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仿宋" w:hAnsi="仿宋" w:eastAsia="仿宋" w:cs="仿宋"/>
          <w:color w:val="auto"/>
          <w:sz w:val="72"/>
          <w:szCs w:val="72"/>
        </w:rPr>
      </w:pPr>
      <w:bookmarkStart w:id="0" w:name="_Toc493928401"/>
      <w:bookmarkStart w:id="1" w:name="_Toc493956011"/>
    </w:p>
    <w:p>
      <w:pPr>
        <w:spacing w:line="360" w:lineRule="auto"/>
        <w:jc w:val="center"/>
        <w:rPr>
          <w:rFonts w:hint="eastAsia" w:ascii="仿宋" w:hAnsi="仿宋" w:eastAsia="仿宋" w:cs="仿宋"/>
          <w:color w:val="auto"/>
          <w:sz w:val="72"/>
          <w:szCs w:val="72"/>
        </w:rPr>
      </w:pPr>
      <w:r>
        <w:rPr>
          <w:rFonts w:hint="eastAsia" w:ascii="仿宋" w:hAnsi="仿宋" w:eastAsia="仿宋" w:cs="仿宋"/>
          <w:color w:val="auto"/>
          <w:sz w:val="72"/>
          <w:szCs w:val="72"/>
        </w:rPr>
        <w:t>竞争性磋商文件</w:t>
      </w:r>
      <w:bookmarkEnd w:id="0"/>
      <w:bookmarkEnd w:id="1"/>
    </w:p>
    <w:p>
      <w:pPr>
        <w:pStyle w:val="2"/>
      </w:pPr>
    </w:p>
    <w:tbl>
      <w:tblPr>
        <w:tblStyle w:val="62"/>
        <w:tblW w:w="0" w:type="auto"/>
        <w:jc w:val="center"/>
        <w:tblLayout w:type="autofit"/>
        <w:tblCellMar>
          <w:top w:w="0" w:type="dxa"/>
          <w:left w:w="108" w:type="dxa"/>
          <w:bottom w:w="0" w:type="dxa"/>
          <w:right w:w="108" w:type="dxa"/>
        </w:tblCellMar>
      </w:tblPr>
      <w:tblGrid>
        <w:gridCol w:w="2311"/>
        <w:gridCol w:w="5512"/>
      </w:tblGrid>
      <w:tr>
        <w:tblPrEx>
          <w:tblCellMar>
            <w:top w:w="0" w:type="dxa"/>
            <w:left w:w="108" w:type="dxa"/>
            <w:bottom w:w="0" w:type="dxa"/>
            <w:right w:w="108" w:type="dxa"/>
          </w:tblCellMar>
        </w:tblPrEx>
        <w:trPr>
          <w:trHeight w:val="737" w:hRule="atLeast"/>
          <w:jc w:val="center"/>
        </w:trPr>
        <w:tc>
          <w:tcPr>
            <w:tcW w:w="2311" w:type="dxa"/>
            <w:shd w:val="clear" w:color="auto" w:fill="auto"/>
            <w:vAlign w:val="center"/>
          </w:tcPr>
          <w:p>
            <w:pPr>
              <w:spacing w:line="360" w:lineRule="auto"/>
              <w:ind w:right="-109" w:rightChars="-52"/>
              <w:jc w:val="distribute"/>
              <w:rPr>
                <w:rFonts w:ascii="仿宋" w:hAnsi="仿宋" w:eastAsia="仿宋" w:cs="仿宋"/>
                <w:color w:val="auto"/>
                <w:sz w:val="32"/>
                <w:szCs w:val="32"/>
              </w:rPr>
            </w:pPr>
            <w:bookmarkStart w:id="2" w:name="_Toc493956012"/>
            <w:bookmarkStart w:id="3" w:name="_Toc493928402"/>
            <w:r>
              <w:rPr>
                <w:rFonts w:hint="eastAsia" w:ascii="仿宋" w:hAnsi="仿宋" w:eastAsia="仿宋" w:cs="仿宋"/>
                <w:color w:val="auto"/>
                <w:sz w:val="32"/>
                <w:szCs w:val="32"/>
              </w:rPr>
              <w:t>项目编号：</w:t>
            </w:r>
            <w:bookmarkEnd w:id="2"/>
            <w:bookmarkEnd w:id="3"/>
          </w:p>
        </w:tc>
        <w:tc>
          <w:tcPr>
            <w:tcW w:w="5512" w:type="dxa"/>
            <w:shd w:val="clear" w:color="auto" w:fill="auto"/>
            <w:vAlign w:val="center"/>
          </w:tcPr>
          <w:p>
            <w:pPr>
              <w:spacing w:line="360" w:lineRule="auto"/>
              <w:ind w:left="-103" w:leftChars="-49"/>
              <w:jc w:val="left"/>
              <w:rPr>
                <w:rFonts w:ascii="仿宋" w:hAnsi="仿宋" w:eastAsia="仿宋" w:cs="仿宋"/>
                <w:color w:val="auto"/>
                <w:sz w:val="32"/>
                <w:szCs w:val="32"/>
              </w:rPr>
            </w:pPr>
            <w:r>
              <w:rPr>
                <w:rFonts w:hint="eastAsia" w:ascii="仿宋" w:hAnsi="仿宋" w:eastAsia="仿宋" w:cs="仿宋"/>
                <w:color w:val="auto"/>
                <w:sz w:val="32"/>
                <w:szCs w:val="32"/>
              </w:rPr>
              <w:t>JNJKC2023（CS)-</w:t>
            </w:r>
            <w:r>
              <w:rPr>
                <w:rFonts w:hint="eastAsia" w:ascii="仿宋" w:hAnsi="仿宋" w:eastAsia="仿宋" w:cs="仿宋"/>
                <w:color w:val="auto"/>
                <w:sz w:val="32"/>
                <w:szCs w:val="32"/>
                <w:lang w:val="en-US" w:eastAsia="zh-CN"/>
              </w:rPr>
              <w:t>077</w:t>
            </w:r>
            <w:r>
              <w:rPr>
                <w:rFonts w:hint="eastAsia" w:ascii="仿宋" w:hAnsi="仿宋" w:eastAsia="仿宋" w:cs="仿宋"/>
                <w:color w:val="auto"/>
                <w:sz w:val="32"/>
                <w:szCs w:val="32"/>
              </w:rPr>
              <w:t>号</w:t>
            </w:r>
          </w:p>
        </w:tc>
      </w:tr>
      <w:tr>
        <w:tblPrEx>
          <w:tblCellMar>
            <w:top w:w="0" w:type="dxa"/>
            <w:left w:w="108" w:type="dxa"/>
            <w:bottom w:w="0" w:type="dxa"/>
            <w:right w:w="108" w:type="dxa"/>
          </w:tblCellMar>
        </w:tblPrEx>
        <w:trPr>
          <w:trHeight w:val="737" w:hRule="atLeast"/>
          <w:jc w:val="center"/>
        </w:trPr>
        <w:tc>
          <w:tcPr>
            <w:tcW w:w="2311" w:type="dxa"/>
            <w:shd w:val="clear" w:color="auto" w:fill="auto"/>
            <w:vAlign w:val="center"/>
          </w:tcPr>
          <w:p>
            <w:pPr>
              <w:spacing w:line="360" w:lineRule="auto"/>
              <w:ind w:right="-109" w:rightChars="-52"/>
              <w:jc w:val="distribute"/>
              <w:rPr>
                <w:rFonts w:ascii="仿宋" w:hAnsi="仿宋" w:eastAsia="仿宋" w:cs="仿宋"/>
                <w:color w:val="auto"/>
                <w:sz w:val="32"/>
                <w:szCs w:val="32"/>
              </w:rPr>
            </w:pPr>
            <w:bookmarkStart w:id="4" w:name="_Toc493928404"/>
            <w:bookmarkStart w:id="5" w:name="_Toc493956014"/>
            <w:r>
              <w:rPr>
                <w:rFonts w:hint="eastAsia" w:ascii="仿宋" w:hAnsi="仿宋" w:eastAsia="仿宋" w:cs="仿宋"/>
                <w:color w:val="auto"/>
                <w:sz w:val="32"/>
                <w:szCs w:val="32"/>
              </w:rPr>
              <w:t>项目名称：</w:t>
            </w:r>
            <w:bookmarkEnd w:id="4"/>
            <w:bookmarkEnd w:id="5"/>
          </w:p>
        </w:tc>
        <w:tc>
          <w:tcPr>
            <w:tcW w:w="5512" w:type="dxa"/>
            <w:shd w:val="clear" w:color="auto" w:fill="auto"/>
            <w:vAlign w:val="center"/>
          </w:tcPr>
          <w:p>
            <w:pPr>
              <w:spacing w:line="360" w:lineRule="auto"/>
              <w:ind w:left="-103" w:leftChars="-49"/>
              <w:jc w:val="left"/>
              <w:rPr>
                <w:rFonts w:ascii="仿宋" w:hAnsi="仿宋" w:eastAsia="仿宋" w:cs="仿宋"/>
                <w:color w:val="auto"/>
                <w:sz w:val="32"/>
                <w:szCs w:val="32"/>
              </w:rPr>
            </w:pPr>
            <w:r>
              <w:rPr>
                <w:rFonts w:hint="eastAsia" w:ascii="仿宋" w:hAnsi="仿宋" w:eastAsia="仿宋" w:cs="仿宋"/>
                <w:color w:val="auto"/>
                <w:sz w:val="32"/>
                <w:szCs w:val="32"/>
              </w:rPr>
              <w:t>景宁畲族自治县林业共同富裕试点县及综合体申报方案</w:t>
            </w:r>
            <w:r>
              <w:rPr>
                <w:rFonts w:hint="eastAsia" w:ascii="仿宋" w:hAnsi="仿宋" w:eastAsia="仿宋" w:cs="仿宋"/>
                <w:color w:val="auto"/>
                <w:sz w:val="32"/>
                <w:szCs w:val="32"/>
                <w:lang w:val="en-US" w:eastAsia="zh-CN"/>
              </w:rPr>
              <w:t>编制</w:t>
            </w:r>
            <w:r>
              <w:rPr>
                <w:rFonts w:hint="eastAsia" w:ascii="仿宋" w:hAnsi="仿宋" w:eastAsia="仿宋" w:cs="仿宋"/>
                <w:color w:val="auto"/>
                <w:sz w:val="32"/>
                <w:szCs w:val="32"/>
              </w:rPr>
              <w:t>采购项目</w:t>
            </w:r>
          </w:p>
        </w:tc>
      </w:tr>
      <w:tr>
        <w:tblPrEx>
          <w:tblCellMar>
            <w:top w:w="0" w:type="dxa"/>
            <w:left w:w="108" w:type="dxa"/>
            <w:bottom w:w="0" w:type="dxa"/>
            <w:right w:w="108" w:type="dxa"/>
          </w:tblCellMar>
        </w:tblPrEx>
        <w:trPr>
          <w:trHeight w:val="737" w:hRule="atLeast"/>
          <w:jc w:val="center"/>
        </w:trPr>
        <w:tc>
          <w:tcPr>
            <w:tcW w:w="2311" w:type="dxa"/>
            <w:shd w:val="clear" w:color="auto" w:fill="auto"/>
            <w:vAlign w:val="center"/>
          </w:tcPr>
          <w:p>
            <w:pPr>
              <w:spacing w:line="360" w:lineRule="auto"/>
              <w:ind w:right="-109" w:rightChars="-52"/>
              <w:jc w:val="distribute"/>
              <w:rPr>
                <w:rFonts w:ascii="仿宋" w:hAnsi="仿宋" w:eastAsia="仿宋" w:cs="仿宋"/>
                <w:color w:val="auto"/>
                <w:sz w:val="32"/>
                <w:szCs w:val="32"/>
              </w:rPr>
            </w:pPr>
            <w:bookmarkStart w:id="6" w:name="_Toc493928406"/>
            <w:bookmarkStart w:id="7" w:name="_Toc493956016"/>
            <w:r>
              <w:rPr>
                <w:rFonts w:hint="eastAsia" w:ascii="仿宋" w:hAnsi="仿宋" w:eastAsia="仿宋" w:cs="仿宋"/>
                <w:color w:val="auto"/>
                <w:sz w:val="32"/>
                <w:szCs w:val="32"/>
              </w:rPr>
              <w:t>采 购 人：</w:t>
            </w:r>
            <w:bookmarkEnd w:id="6"/>
            <w:bookmarkEnd w:id="7"/>
          </w:p>
        </w:tc>
        <w:tc>
          <w:tcPr>
            <w:tcW w:w="5512" w:type="dxa"/>
            <w:shd w:val="clear" w:color="auto" w:fill="auto"/>
            <w:vAlign w:val="center"/>
          </w:tcPr>
          <w:p>
            <w:pPr>
              <w:spacing w:line="360" w:lineRule="auto"/>
              <w:ind w:left="-103" w:leftChars="-49"/>
              <w:jc w:val="left"/>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景宁畲族自治县生态林业发展中心</w:t>
            </w:r>
          </w:p>
        </w:tc>
      </w:tr>
      <w:tr>
        <w:tblPrEx>
          <w:tblCellMar>
            <w:top w:w="0" w:type="dxa"/>
            <w:left w:w="108" w:type="dxa"/>
            <w:bottom w:w="0" w:type="dxa"/>
            <w:right w:w="108" w:type="dxa"/>
          </w:tblCellMar>
        </w:tblPrEx>
        <w:trPr>
          <w:trHeight w:val="737" w:hRule="atLeast"/>
          <w:jc w:val="center"/>
        </w:trPr>
        <w:tc>
          <w:tcPr>
            <w:tcW w:w="2311" w:type="dxa"/>
            <w:shd w:val="clear" w:color="auto" w:fill="auto"/>
            <w:vAlign w:val="center"/>
          </w:tcPr>
          <w:p>
            <w:pPr>
              <w:spacing w:line="360" w:lineRule="auto"/>
              <w:ind w:right="-109" w:rightChars="-52"/>
              <w:jc w:val="distribute"/>
              <w:rPr>
                <w:rFonts w:ascii="仿宋" w:hAnsi="仿宋" w:eastAsia="仿宋" w:cs="仿宋"/>
                <w:color w:val="auto"/>
                <w:sz w:val="32"/>
                <w:szCs w:val="32"/>
              </w:rPr>
            </w:pPr>
          </w:p>
        </w:tc>
        <w:tc>
          <w:tcPr>
            <w:tcW w:w="5512" w:type="dxa"/>
            <w:shd w:val="clear" w:color="auto" w:fill="auto"/>
            <w:vAlign w:val="center"/>
          </w:tcPr>
          <w:p>
            <w:pPr>
              <w:spacing w:line="360" w:lineRule="auto"/>
              <w:ind w:left="-103" w:leftChars="-49"/>
              <w:jc w:val="left"/>
              <w:rPr>
                <w:rFonts w:ascii="仿宋" w:hAnsi="仿宋" w:eastAsia="仿宋" w:cs="仿宋"/>
                <w:color w:val="auto"/>
                <w:sz w:val="32"/>
                <w:szCs w:val="32"/>
              </w:rPr>
            </w:pPr>
          </w:p>
        </w:tc>
      </w:tr>
      <w:tr>
        <w:tblPrEx>
          <w:tblCellMar>
            <w:top w:w="0" w:type="dxa"/>
            <w:left w:w="108" w:type="dxa"/>
            <w:bottom w:w="0" w:type="dxa"/>
            <w:right w:w="108" w:type="dxa"/>
          </w:tblCellMar>
        </w:tblPrEx>
        <w:trPr>
          <w:trHeight w:val="737" w:hRule="atLeast"/>
          <w:jc w:val="center"/>
        </w:trPr>
        <w:tc>
          <w:tcPr>
            <w:tcW w:w="2311" w:type="dxa"/>
            <w:shd w:val="clear" w:color="auto" w:fill="auto"/>
            <w:vAlign w:val="center"/>
          </w:tcPr>
          <w:p>
            <w:pPr>
              <w:spacing w:line="360" w:lineRule="auto"/>
              <w:ind w:right="-109" w:rightChars="-52"/>
              <w:jc w:val="distribute"/>
              <w:rPr>
                <w:rFonts w:ascii="仿宋" w:hAnsi="仿宋" w:eastAsia="仿宋" w:cs="仿宋"/>
                <w:color w:val="auto"/>
                <w:sz w:val="32"/>
                <w:szCs w:val="32"/>
              </w:rPr>
            </w:pPr>
            <w:r>
              <w:rPr>
                <w:rFonts w:hint="eastAsia" w:ascii="仿宋" w:hAnsi="仿宋" w:eastAsia="仿宋" w:cs="仿宋"/>
                <w:color w:val="auto"/>
                <w:sz w:val="32"/>
                <w:szCs w:val="32"/>
              </w:rPr>
              <w:t>采购代理机构：</w:t>
            </w:r>
          </w:p>
        </w:tc>
        <w:tc>
          <w:tcPr>
            <w:tcW w:w="5512" w:type="dxa"/>
            <w:shd w:val="clear" w:color="auto" w:fill="auto"/>
            <w:vAlign w:val="center"/>
          </w:tcPr>
          <w:p>
            <w:pPr>
              <w:spacing w:line="360" w:lineRule="auto"/>
              <w:ind w:left="-103" w:leftChars="-49"/>
              <w:jc w:val="left"/>
              <w:rPr>
                <w:rFonts w:ascii="仿宋" w:hAnsi="仿宋" w:eastAsia="仿宋" w:cs="仿宋"/>
                <w:color w:val="auto"/>
                <w:sz w:val="32"/>
                <w:szCs w:val="32"/>
              </w:rPr>
            </w:pPr>
            <w:r>
              <w:rPr>
                <w:rFonts w:hint="eastAsia" w:ascii="仿宋" w:hAnsi="仿宋" w:eastAsia="仿宋" w:cs="仿宋"/>
                <w:color w:val="auto"/>
                <w:sz w:val="32"/>
                <w:szCs w:val="32"/>
              </w:rPr>
              <w:t>浙江建科工程项目管理有限公司</w:t>
            </w:r>
          </w:p>
        </w:tc>
      </w:tr>
      <w:tr>
        <w:tblPrEx>
          <w:tblCellMar>
            <w:top w:w="0" w:type="dxa"/>
            <w:left w:w="108" w:type="dxa"/>
            <w:bottom w:w="0" w:type="dxa"/>
            <w:right w:w="108" w:type="dxa"/>
          </w:tblCellMar>
        </w:tblPrEx>
        <w:trPr>
          <w:trHeight w:val="737" w:hRule="atLeast"/>
          <w:jc w:val="center"/>
        </w:trPr>
        <w:tc>
          <w:tcPr>
            <w:tcW w:w="2311" w:type="dxa"/>
            <w:shd w:val="clear" w:color="auto" w:fill="auto"/>
            <w:vAlign w:val="center"/>
          </w:tcPr>
          <w:p>
            <w:pPr>
              <w:spacing w:line="360" w:lineRule="auto"/>
              <w:ind w:right="-109" w:rightChars="-52"/>
              <w:jc w:val="distribute"/>
              <w:rPr>
                <w:rFonts w:ascii="仿宋" w:hAnsi="仿宋" w:eastAsia="仿宋" w:cs="仿宋"/>
                <w:color w:val="auto"/>
                <w:sz w:val="32"/>
                <w:szCs w:val="32"/>
              </w:rPr>
            </w:pPr>
            <w:r>
              <w:rPr>
                <w:rFonts w:hint="eastAsia" w:ascii="仿宋" w:hAnsi="仿宋" w:eastAsia="仿宋" w:cs="仿宋"/>
                <w:color w:val="auto"/>
                <w:sz w:val="32"/>
                <w:szCs w:val="32"/>
              </w:rPr>
              <w:t>地        址：</w:t>
            </w:r>
          </w:p>
        </w:tc>
        <w:tc>
          <w:tcPr>
            <w:tcW w:w="5512" w:type="dxa"/>
            <w:shd w:val="clear" w:color="auto" w:fill="auto"/>
            <w:vAlign w:val="center"/>
          </w:tcPr>
          <w:p>
            <w:pPr>
              <w:spacing w:line="360" w:lineRule="auto"/>
              <w:ind w:left="-103" w:leftChars="-49"/>
              <w:jc w:val="left"/>
              <w:rPr>
                <w:rFonts w:ascii="仿宋" w:hAnsi="仿宋" w:eastAsia="仿宋" w:cs="仿宋"/>
                <w:color w:val="auto"/>
                <w:sz w:val="32"/>
                <w:szCs w:val="32"/>
              </w:rPr>
            </w:pPr>
            <w:r>
              <w:rPr>
                <w:rFonts w:hint="eastAsia" w:ascii="仿宋" w:hAnsi="仿宋" w:eastAsia="仿宋" w:cs="仿宋"/>
                <w:color w:val="auto"/>
                <w:sz w:val="32"/>
                <w:szCs w:val="32"/>
              </w:rPr>
              <w:t>景宁畲族自治县人民北路祥源商贸城2幢2楼</w:t>
            </w:r>
            <w:bookmarkStart w:id="1043" w:name="_GoBack"/>
            <w:bookmarkEnd w:id="1043"/>
          </w:p>
        </w:tc>
      </w:tr>
      <w:tr>
        <w:tblPrEx>
          <w:tblCellMar>
            <w:top w:w="0" w:type="dxa"/>
            <w:left w:w="108" w:type="dxa"/>
            <w:bottom w:w="0" w:type="dxa"/>
            <w:right w:w="108" w:type="dxa"/>
          </w:tblCellMar>
        </w:tblPrEx>
        <w:trPr>
          <w:trHeight w:val="737" w:hRule="atLeast"/>
          <w:jc w:val="center"/>
        </w:trPr>
        <w:tc>
          <w:tcPr>
            <w:tcW w:w="2311" w:type="dxa"/>
            <w:shd w:val="clear" w:color="auto" w:fill="auto"/>
            <w:vAlign w:val="center"/>
          </w:tcPr>
          <w:p>
            <w:pPr>
              <w:spacing w:line="360" w:lineRule="auto"/>
              <w:ind w:right="-84" w:rightChars="-40"/>
              <w:rPr>
                <w:rFonts w:ascii="仿宋" w:hAnsi="仿宋" w:eastAsia="仿宋" w:cs="仿宋"/>
                <w:color w:val="auto"/>
                <w:sz w:val="32"/>
                <w:szCs w:val="32"/>
              </w:rPr>
            </w:pPr>
          </w:p>
        </w:tc>
        <w:tc>
          <w:tcPr>
            <w:tcW w:w="5512" w:type="dxa"/>
            <w:shd w:val="clear" w:color="auto" w:fill="auto"/>
            <w:vAlign w:val="center"/>
          </w:tcPr>
          <w:p>
            <w:pPr>
              <w:spacing w:line="360" w:lineRule="auto"/>
              <w:ind w:left="-103" w:leftChars="-49"/>
              <w:rPr>
                <w:rFonts w:ascii="仿宋" w:hAnsi="仿宋" w:eastAsia="仿宋" w:cs="仿宋"/>
                <w:color w:val="auto"/>
                <w:sz w:val="32"/>
                <w:szCs w:val="32"/>
              </w:rPr>
            </w:pPr>
          </w:p>
        </w:tc>
      </w:tr>
      <w:tr>
        <w:tblPrEx>
          <w:tblCellMar>
            <w:top w:w="0" w:type="dxa"/>
            <w:left w:w="108" w:type="dxa"/>
            <w:bottom w:w="0" w:type="dxa"/>
            <w:right w:w="108" w:type="dxa"/>
          </w:tblCellMar>
        </w:tblPrEx>
        <w:trPr>
          <w:trHeight w:val="737" w:hRule="atLeast"/>
          <w:jc w:val="center"/>
        </w:trPr>
        <w:tc>
          <w:tcPr>
            <w:tcW w:w="7823" w:type="dxa"/>
            <w:gridSpan w:val="2"/>
            <w:shd w:val="clear" w:color="auto" w:fill="auto"/>
            <w:vAlign w:val="center"/>
          </w:tcPr>
          <w:p>
            <w:pPr>
              <w:spacing w:line="360" w:lineRule="auto"/>
              <w:jc w:val="center"/>
              <w:rPr>
                <w:rFonts w:ascii="仿宋" w:hAnsi="仿宋" w:eastAsia="仿宋" w:cs="仿宋"/>
                <w:color w:val="auto"/>
                <w:sz w:val="32"/>
                <w:szCs w:val="32"/>
              </w:rPr>
            </w:pPr>
            <w:r>
              <w:rPr>
                <w:rFonts w:hint="eastAsia" w:ascii="仿宋" w:hAnsi="仿宋" w:eastAsia="仿宋" w:cs="仿宋"/>
                <w:color w:val="auto"/>
                <w:sz w:val="32"/>
                <w:szCs w:val="32"/>
              </w:rPr>
              <w:t>2023年1</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月</w:t>
            </w:r>
          </w:p>
        </w:tc>
      </w:tr>
    </w:tbl>
    <w:p>
      <w:pPr>
        <w:spacing w:line="360" w:lineRule="auto"/>
        <w:jc w:val="center"/>
        <w:rPr>
          <w:rFonts w:ascii="仿宋" w:hAnsi="仿宋" w:eastAsia="仿宋" w:cs="仿宋"/>
          <w:color w:val="auto"/>
          <w:sz w:val="24"/>
        </w:rPr>
        <w:sectPr>
          <w:headerReference r:id="rId4" w:type="first"/>
          <w:footerReference r:id="rId7" w:type="first"/>
          <w:headerReference r:id="rId3" w:type="default"/>
          <w:footerReference r:id="rId5" w:type="default"/>
          <w:footerReference r:id="rId6" w:type="even"/>
          <w:pgSz w:w="11906" w:h="16838"/>
          <w:pgMar w:top="1440" w:right="1080" w:bottom="1440" w:left="1080" w:header="851" w:footer="992" w:gutter="0"/>
          <w:cols w:space="720" w:num="1"/>
          <w:titlePg/>
          <w:docGrid w:linePitch="312" w:charSpace="0"/>
        </w:sectPr>
      </w:pPr>
    </w:p>
    <w:p>
      <w:pPr>
        <w:pStyle w:val="58"/>
        <w:widowControl w:val="0"/>
        <w:overflowPunct/>
        <w:autoSpaceDE/>
        <w:autoSpaceDN/>
        <w:adjustRightInd/>
        <w:spacing w:before="240" w:after="240"/>
        <w:textAlignment w:val="auto"/>
        <w:outlineLvl w:val="0"/>
        <w:rPr>
          <w:rFonts w:ascii="仿宋" w:hAnsi="仿宋" w:eastAsia="仿宋" w:cs="仿宋"/>
          <w:bCs/>
          <w:color w:val="auto"/>
          <w:kern w:val="2"/>
          <w:sz w:val="32"/>
          <w:szCs w:val="32"/>
          <w:lang w:val="en-US"/>
        </w:rPr>
      </w:pPr>
      <w:bookmarkStart w:id="8" w:name="_Toc139797589"/>
      <w:bookmarkStart w:id="9" w:name="_Toc20040"/>
      <w:bookmarkStart w:id="10" w:name="_Toc30474"/>
      <w:bookmarkStart w:id="11" w:name="_Toc29875"/>
      <w:bookmarkStart w:id="12" w:name="_Toc2970"/>
      <w:r>
        <w:rPr>
          <w:rFonts w:hint="eastAsia" w:ascii="仿宋" w:hAnsi="仿宋" w:eastAsia="仿宋" w:cs="仿宋"/>
          <w:bCs/>
          <w:color w:val="auto"/>
          <w:kern w:val="2"/>
          <w:sz w:val="32"/>
          <w:szCs w:val="32"/>
          <w:lang w:val="en-US"/>
        </w:rPr>
        <w:t>目  录</w:t>
      </w:r>
      <w:bookmarkEnd w:id="8"/>
      <w:bookmarkEnd w:id="9"/>
      <w:bookmarkEnd w:id="10"/>
      <w:bookmarkEnd w:id="11"/>
      <w:bookmarkEnd w:id="12"/>
    </w:p>
    <w:sdt>
      <w:sdtPr>
        <w:rPr>
          <w:rFonts w:ascii="宋体" w:hAnsi="宋体"/>
          <w:color w:val="auto"/>
        </w:rPr>
        <w:id w:val="147477500"/>
        <w15:color w:val="DBDBDB"/>
        <w:docPartObj>
          <w:docPartGallery w:val="Table of Contents"/>
          <w:docPartUnique/>
        </w:docPartObj>
      </w:sdtPr>
      <w:sdtEndPr>
        <w:rPr>
          <w:rFonts w:ascii="宋体" w:hAnsi="宋体"/>
          <w:color w:val="auto"/>
        </w:rPr>
      </w:sdtEndPr>
      <w:sdtContent>
        <w:p>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ascii="Times New Roman" w:hAnsi="Times New Roman" w:eastAsia="宋体" w:cs="Times New Roman"/>
              <w:color w:val="auto"/>
              <w:kern w:val="2"/>
              <w:sz w:val="21"/>
              <w:szCs w:val="24"/>
              <w:lang w:val="en-US" w:eastAsia="zh-CN" w:bidi="ar-SA"/>
            </w:rPr>
          </w:pPr>
          <w:bookmarkStart w:id="13" w:name="_Hlt74649545"/>
          <w:bookmarkEnd w:id="13"/>
          <w:bookmarkStart w:id="14" w:name="_Hlt74729822"/>
          <w:bookmarkEnd w:id="14"/>
          <w:bookmarkStart w:id="15" w:name="_Hlt74707423"/>
          <w:bookmarkEnd w:id="15"/>
          <w:bookmarkStart w:id="16" w:name="_Hlt74728647"/>
          <w:bookmarkEnd w:id="16"/>
          <w:bookmarkStart w:id="17" w:name="_Hlt91233176"/>
          <w:bookmarkEnd w:id="17"/>
          <w:bookmarkStart w:id="18" w:name="_Toc29351"/>
          <w:bookmarkStart w:id="19" w:name="_Toc139797590"/>
          <w:bookmarkStart w:id="20" w:name="第二部分"/>
          <w:bookmarkStart w:id="21" w:name="_Toc91899870"/>
          <w:bookmarkStart w:id="22" w:name="_Toc91899871"/>
          <w:r>
            <w:rPr>
              <w:color w:val="auto"/>
            </w:rPr>
            <w:fldChar w:fldCharType="begin"/>
          </w:r>
          <w:r>
            <w:rPr>
              <w:color w:val="auto"/>
            </w:rPr>
            <w:instrText xml:space="preserve">TOC \o "1-3" \h \u </w:instrText>
          </w:r>
          <w:r>
            <w:rPr>
              <w:color w:val="auto"/>
            </w:rPr>
            <w:fldChar w:fldCharType="separate"/>
          </w:r>
        </w:p>
        <w:p>
          <w:pPr>
            <w:pStyle w:val="42"/>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_Toc29875 </w:instrText>
          </w:r>
          <w:r>
            <w:fldChar w:fldCharType="separate"/>
          </w:r>
          <w:r>
            <w:rPr>
              <w:rFonts w:hint="eastAsia" w:ascii="仿宋" w:hAnsi="仿宋" w:eastAsia="仿宋" w:cs="仿宋"/>
              <w:bCs/>
              <w:kern w:val="2"/>
              <w:szCs w:val="32"/>
              <w:lang w:val="en-US"/>
            </w:rPr>
            <w:t>目  录</w:t>
          </w:r>
          <w:r>
            <w:tab/>
          </w:r>
          <w:r>
            <w:fldChar w:fldCharType="begin"/>
          </w:r>
          <w:r>
            <w:instrText xml:space="preserve"> PAGEREF _Toc29875 \h </w:instrText>
          </w:r>
          <w:r>
            <w:fldChar w:fldCharType="separate"/>
          </w:r>
          <w:r>
            <w:t>2</w:t>
          </w:r>
          <w:r>
            <w:fldChar w:fldCharType="end"/>
          </w:r>
          <w:r>
            <w:rPr>
              <w:color w:val="auto"/>
            </w:rPr>
            <w:fldChar w:fldCharType="end"/>
          </w:r>
        </w:p>
        <w:p>
          <w:pPr>
            <w:pStyle w:val="42"/>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_Toc1998 </w:instrText>
          </w:r>
          <w:r>
            <w:fldChar w:fldCharType="separate"/>
          </w:r>
          <w:r>
            <w:rPr>
              <w:rFonts w:hint="eastAsia" w:ascii="仿宋" w:hAnsi="仿宋" w:eastAsia="仿宋" w:cs="仿宋"/>
              <w:szCs w:val="36"/>
            </w:rPr>
            <w:t>第一部分 竞争性磋商公告（邀请）</w:t>
          </w:r>
          <w:r>
            <w:tab/>
          </w:r>
          <w:r>
            <w:fldChar w:fldCharType="begin"/>
          </w:r>
          <w:r>
            <w:instrText xml:space="preserve"> PAGEREF _Toc1998 \h </w:instrText>
          </w:r>
          <w:r>
            <w:fldChar w:fldCharType="separate"/>
          </w:r>
          <w:r>
            <w:t>5</w:t>
          </w:r>
          <w:r>
            <w:fldChar w:fldCharType="end"/>
          </w:r>
          <w:r>
            <w:rPr>
              <w:color w:val="auto"/>
            </w:rPr>
            <w:fldChar w:fldCharType="end"/>
          </w:r>
        </w:p>
        <w:p>
          <w:pPr>
            <w:pStyle w:val="42"/>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_Toc32099 </w:instrText>
          </w:r>
          <w:r>
            <w:fldChar w:fldCharType="separate"/>
          </w:r>
          <w:r>
            <w:rPr>
              <w:rFonts w:hint="eastAsia" w:ascii="仿宋" w:hAnsi="仿宋" w:eastAsia="仿宋" w:cs="仿宋"/>
              <w:szCs w:val="36"/>
            </w:rPr>
            <w:t>第二部分 采购需求</w:t>
          </w:r>
          <w:r>
            <w:tab/>
          </w:r>
          <w:r>
            <w:fldChar w:fldCharType="begin"/>
          </w:r>
          <w:r>
            <w:instrText xml:space="preserve"> PAGEREF _Toc32099 \h </w:instrText>
          </w:r>
          <w:r>
            <w:fldChar w:fldCharType="separate"/>
          </w:r>
          <w:r>
            <w:t>10</w:t>
          </w:r>
          <w:r>
            <w:fldChar w:fldCharType="end"/>
          </w:r>
          <w:r>
            <w:rPr>
              <w:color w:val="auto"/>
            </w:rPr>
            <w:fldChar w:fldCharType="end"/>
          </w:r>
        </w:p>
        <w:p>
          <w:pPr>
            <w:pStyle w:val="5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_Toc23590 </w:instrText>
          </w:r>
          <w:r>
            <w:fldChar w:fldCharType="separate"/>
          </w:r>
          <w:r>
            <w:rPr>
              <w:rFonts w:hint="eastAsia" w:ascii="仿宋" w:eastAsia="仿宋" w:cs="仿宋"/>
              <w:szCs w:val="24"/>
              <w:lang w:val="en-US"/>
            </w:rPr>
            <w:t xml:space="preserve">一、 </w:t>
          </w:r>
          <w:r>
            <w:rPr>
              <w:rFonts w:hint="eastAsia" w:ascii="仿宋" w:eastAsia="仿宋" w:cs="仿宋"/>
              <w:szCs w:val="24"/>
              <w:lang w:val="en-US" w:eastAsia="zh-CN"/>
            </w:rPr>
            <w:t>工作内容</w:t>
          </w:r>
          <w:r>
            <w:tab/>
          </w:r>
          <w:r>
            <w:fldChar w:fldCharType="begin"/>
          </w:r>
          <w:r>
            <w:instrText xml:space="preserve"> PAGEREF _Toc23590 \h </w:instrText>
          </w:r>
          <w:r>
            <w:fldChar w:fldCharType="separate"/>
          </w:r>
          <w:r>
            <w:t>10</w:t>
          </w:r>
          <w:r>
            <w:fldChar w:fldCharType="end"/>
          </w:r>
          <w:r>
            <w:rPr>
              <w:color w:val="auto"/>
            </w:rPr>
            <w:fldChar w:fldCharType="end"/>
          </w:r>
        </w:p>
        <w:p>
          <w:pPr>
            <w:pStyle w:val="5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_Toc23756 </w:instrText>
          </w:r>
          <w:r>
            <w:fldChar w:fldCharType="separate"/>
          </w:r>
          <w:r>
            <w:rPr>
              <w:rFonts w:hint="eastAsia" w:ascii="仿宋" w:eastAsia="仿宋" w:cs="仿宋"/>
              <w:szCs w:val="24"/>
              <w:lang w:val="en-US"/>
            </w:rPr>
            <w:t xml:space="preserve">二、 </w:t>
          </w:r>
          <w:r>
            <w:rPr>
              <w:rFonts w:hint="eastAsia" w:ascii="仿宋" w:eastAsia="仿宋" w:cs="仿宋"/>
              <w:szCs w:val="24"/>
              <w:lang w:val="en-US" w:eastAsia="zh-CN"/>
            </w:rPr>
            <w:t>时间要求</w:t>
          </w:r>
          <w:r>
            <w:tab/>
          </w:r>
          <w:r>
            <w:fldChar w:fldCharType="begin"/>
          </w:r>
          <w:r>
            <w:instrText xml:space="preserve"> PAGEREF _Toc23756 \h </w:instrText>
          </w:r>
          <w:r>
            <w:fldChar w:fldCharType="separate"/>
          </w:r>
          <w:r>
            <w:t>10</w:t>
          </w:r>
          <w:r>
            <w:fldChar w:fldCharType="end"/>
          </w:r>
          <w:r>
            <w:rPr>
              <w:color w:val="auto"/>
            </w:rPr>
            <w:fldChar w:fldCharType="end"/>
          </w:r>
        </w:p>
        <w:p>
          <w:pPr>
            <w:pStyle w:val="5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_Toc12731 </w:instrText>
          </w:r>
          <w:r>
            <w:fldChar w:fldCharType="separate"/>
          </w:r>
          <w:r>
            <w:rPr>
              <w:rFonts w:hint="eastAsia" w:ascii="仿宋" w:eastAsia="仿宋" w:cs="仿宋"/>
              <w:szCs w:val="24"/>
              <w:lang w:val="en-US"/>
            </w:rPr>
            <w:t xml:space="preserve">三、 </w:t>
          </w:r>
          <w:r>
            <w:rPr>
              <w:rFonts w:hint="eastAsia" w:ascii="仿宋" w:eastAsia="仿宋" w:cs="仿宋"/>
              <w:szCs w:val="24"/>
              <w:lang w:val="en-US" w:eastAsia="zh-CN"/>
            </w:rPr>
            <w:t>验收标准</w:t>
          </w:r>
          <w:r>
            <w:tab/>
          </w:r>
          <w:r>
            <w:fldChar w:fldCharType="begin"/>
          </w:r>
          <w:r>
            <w:instrText xml:space="preserve"> PAGEREF _Toc12731 \h </w:instrText>
          </w:r>
          <w:r>
            <w:fldChar w:fldCharType="separate"/>
          </w:r>
          <w:r>
            <w:t>10</w:t>
          </w:r>
          <w:r>
            <w:fldChar w:fldCharType="end"/>
          </w:r>
          <w:r>
            <w:rPr>
              <w:color w:val="auto"/>
            </w:rPr>
            <w:fldChar w:fldCharType="end"/>
          </w:r>
        </w:p>
        <w:p>
          <w:pPr>
            <w:pStyle w:val="5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_Toc25914 </w:instrText>
          </w:r>
          <w:r>
            <w:fldChar w:fldCharType="separate"/>
          </w:r>
          <w:r>
            <w:rPr>
              <w:rFonts w:hint="eastAsia" w:ascii="仿宋" w:eastAsia="仿宋" w:cs="仿宋"/>
              <w:szCs w:val="24"/>
              <w:lang w:val="en-US"/>
            </w:rPr>
            <w:t xml:space="preserve">四、 </w:t>
          </w:r>
          <w:r>
            <w:rPr>
              <w:rFonts w:hint="eastAsia" w:ascii="仿宋" w:eastAsia="仿宋" w:cs="仿宋"/>
              <w:szCs w:val="24"/>
              <w:lang w:val="en-US" w:eastAsia="zh-CN"/>
            </w:rPr>
            <w:t>成果要求</w:t>
          </w:r>
          <w:r>
            <w:tab/>
          </w:r>
          <w:r>
            <w:fldChar w:fldCharType="begin"/>
          </w:r>
          <w:r>
            <w:instrText xml:space="preserve"> PAGEREF _Toc25914 \h </w:instrText>
          </w:r>
          <w:r>
            <w:fldChar w:fldCharType="separate"/>
          </w:r>
          <w:r>
            <w:t>10</w:t>
          </w:r>
          <w:r>
            <w:fldChar w:fldCharType="end"/>
          </w:r>
          <w:r>
            <w:rPr>
              <w:color w:val="auto"/>
            </w:rPr>
            <w:fldChar w:fldCharType="end"/>
          </w:r>
        </w:p>
        <w:p>
          <w:pPr>
            <w:pStyle w:val="5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_Toc20229 </w:instrText>
          </w:r>
          <w:r>
            <w:fldChar w:fldCharType="separate"/>
          </w:r>
          <w:r>
            <w:rPr>
              <w:rFonts w:hint="eastAsia" w:ascii="仿宋" w:eastAsia="仿宋" w:cs="仿宋"/>
              <w:szCs w:val="24"/>
              <w:lang w:val="en-US"/>
            </w:rPr>
            <w:t xml:space="preserve">五、 </w:t>
          </w:r>
          <w:r>
            <w:rPr>
              <w:rFonts w:hint="eastAsia" w:ascii="仿宋" w:eastAsia="仿宋" w:cs="仿宋"/>
              <w:szCs w:val="24"/>
              <w:lang w:val="en-US" w:eastAsia="zh-CN"/>
            </w:rPr>
            <w:t>保密要求</w:t>
          </w:r>
          <w:r>
            <w:tab/>
          </w:r>
          <w:r>
            <w:fldChar w:fldCharType="begin"/>
          </w:r>
          <w:r>
            <w:instrText xml:space="preserve"> PAGEREF _Toc20229 \h </w:instrText>
          </w:r>
          <w:r>
            <w:fldChar w:fldCharType="separate"/>
          </w:r>
          <w:r>
            <w:t>11</w:t>
          </w:r>
          <w:r>
            <w:fldChar w:fldCharType="end"/>
          </w:r>
          <w:r>
            <w:rPr>
              <w:color w:val="auto"/>
            </w:rPr>
            <w:fldChar w:fldCharType="end"/>
          </w:r>
        </w:p>
        <w:p>
          <w:pPr>
            <w:pStyle w:val="5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_Toc29499 </w:instrText>
          </w:r>
          <w:r>
            <w:fldChar w:fldCharType="separate"/>
          </w:r>
          <w:r>
            <w:rPr>
              <w:rFonts w:hint="eastAsia" w:ascii="仿宋" w:eastAsia="仿宋" w:cs="仿宋"/>
              <w:szCs w:val="24"/>
              <w:lang w:val="en-US"/>
            </w:rPr>
            <w:t xml:space="preserve">六、 </w:t>
          </w:r>
          <w:r>
            <w:rPr>
              <w:rFonts w:hint="eastAsia" w:ascii="仿宋" w:eastAsia="仿宋" w:cs="仿宋"/>
              <w:szCs w:val="24"/>
              <w:lang w:val="en-US" w:eastAsia="zh-CN"/>
            </w:rPr>
            <w:t>付款方式</w:t>
          </w:r>
          <w:r>
            <w:tab/>
          </w:r>
          <w:r>
            <w:fldChar w:fldCharType="begin"/>
          </w:r>
          <w:r>
            <w:instrText xml:space="preserve"> PAGEREF _Toc29499 \h </w:instrText>
          </w:r>
          <w:r>
            <w:fldChar w:fldCharType="separate"/>
          </w:r>
          <w:r>
            <w:t>11</w:t>
          </w:r>
          <w:r>
            <w:fldChar w:fldCharType="end"/>
          </w:r>
          <w:r>
            <w:rPr>
              <w:color w:val="auto"/>
            </w:rPr>
            <w:fldChar w:fldCharType="end"/>
          </w:r>
        </w:p>
        <w:p>
          <w:pPr>
            <w:pStyle w:val="5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_Toc22154 </w:instrText>
          </w:r>
          <w:r>
            <w:fldChar w:fldCharType="separate"/>
          </w:r>
          <w:r>
            <w:rPr>
              <w:rFonts w:hint="eastAsia" w:ascii="仿宋" w:eastAsia="仿宋" w:cs="仿宋"/>
              <w:szCs w:val="24"/>
              <w:lang w:val="en-US"/>
            </w:rPr>
            <w:t>七、 其他</w:t>
          </w:r>
          <w:r>
            <w:tab/>
          </w:r>
          <w:r>
            <w:fldChar w:fldCharType="begin"/>
          </w:r>
          <w:r>
            <w:instrText xml:space="preserve"> PAGEREF _Toc22154 \h </w:instrText>
          </w:r>
          <w:r>
            <w:fldChar w:fldCharType="separate"/>
          </w:r>
          <w:r>
            <w:t>11</w:t>
          </w:r>
          <w:r>
            <w:fldChar w:fldCharType="end"/>
          </w:r>
          <w:r>
            <w:rPr>
              <w:color w:val="auto"/>
            </w:rPr>
            <w:fldChar w:fldCharType="end"/>
          </w:r>
        </w:p>
        <w:p>
          <w:pPr>
            <w:pStyle w:val="42"/>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_Toc7868 </w:instrText>
          </w:r>
          <w:r>
            <w:fldChar w:fldCharType="separate"/>
          </w:r>
          <w:r>
            <w:rPr>
              <w:rFonts w:hint="eastAsia" w:ascii="仿宋" w:hAnsi="仿宋" w:eastAsia="仿宋" w:cs="仿宋"/>
              <w:szCs w:val="36"/>
            </w:rPr>
            <w:t>第三部分 竞争性磋商流程</w:t>
          </w:r>
          <w:r>
            <w:tab/>
          </w:r>
          <w:r>
            <w:fldChar w:fldCharType="begin"/>
          </w:r>
          <w:r>
            <w:instrText xml:space="preserve"> PAGEREF _Toc7868 \h </w:instrText>
          </w:r>
          <w:r>
            <w:fldChar w:fldCharType="separate"/>
          </w:r>
          <w:r>
            <w:t>12</w:t>
          </w:r>
          <w:r>
            <w:fldChar w:fldCharType="end"/>
          </w:r>
          <w:r>
            <w:rPr>
              <w:color w:val="auto"/>
            </w:rPr>
            <w:fldChar w:fldCharType="end"/>
          </w:r>
        </w:p>
        <w:p>
          <w:pPr>
            <w:pStyle w:val="42"/>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_Toc2548 </w:instrText>
          </w:r>
          <w:r>
            <w:fldChar w:fldCharType="separate"/>
          </w:r>
          <w:r>
            <w:rPr>
              <w:rFonts w:hint="eastAsia" w:ascii="仿宋" w:hAnsi="仿宋" w:eastAsia="仿宋" w:cs="仿宋"/>
              <w:szCs w:val="36"/>
            </w:rPr>
            <w:t>第四部分 供应商须知</w:t>
          </w:r>
          <w:r>
            <w:tab/>
          </w:r>
          <w:r>
            <w:fldChar w:fldCharType="begin"/>
          </w:r>
          <w:r>
            <w:instrText xml:space="preserve"> PAGEREF _Toc2548 \h </w:instrText>
          </w:r>
          <w:r>
            <w:fldChar w:fldCharType="separate"/>
          </w:r>
          <w:r>
            <w:t>15</w:t>
          </w:r>
          <w:r>
            <w:fldChar w:fldCharType="end"/>
          </w:r>
          <w:r>
            <w:rPr>
              <w:color w:val="auto"/>
            </w:rPr>
            <w:fldChar w:fldCharType="end"/>
          </w:r>
        </w:p>
        <w:p>
          <w:pPr>
            <w:pStyle w:val="5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_Toc28244 </w:instrText>
          </w:r>
          <w:r>
            <w:fldChar w:fldCharType="separate"/>
          </w:r>
          <w:r>
            <w:rPr>
              <w:rFonts w:hint="eastAsia" w:ascii="仿宋" w:hAnsi="仿宋" w:eastAsia="仿宋" w:cs="仿宋"/>
              <w:bCs/>
              <w:kern w:val="2"/>
              <w:szCs w:val="30"/>
              <w:lang w:val="en-US"/>
            </w:rPr>
            <w:t>供应商须知前附表（一）</w:t>
          </w:r>
          <w:r>
            <w:tab/>
          </w:r>
          <w:r>
            <w:fldChar w:fldCharType="begin"/>
          </w:r>
          <w:r>
            <w:instrText xml:space="preserve"> PAGEREF _Toc28244 \h </w:instrText>
          </w:r>
          <w:r>
            <w:fldChar w:fldCharType="separate"/>
          </w:r>
          <w:r>
            <w:t>15</w:t>
          </w:r>
          <w:r>
            <w:fldChar w:fldCharType="end"/>
          </w:r>
          <w:r>
            <w:rPr>
              <w:color w:val="auto"/>
            </w:rPr>
            <w:fldChar w:fldCharType="end"/>
          </w:r>
        </w:p>
        <w:p>
          <w:pPr>
            <w:pStyle w:val="5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_Toc15054 </w:instrText>
          </w:r>
          <w:r>
            <w:fldChar w:fldCharType="separate"/>
          </w:r>
          <w:r>
            <w:rPr>
              <w:rFonts w:hint="eastAsia" w:ascii="仿宋" w:hAnsi="仿宋" w:eastAsia="仿宋" w:cs="仿宋"/>
              <w:bCs/>
              <w:kern w:val="2"/>
              <w:szCs w:val="30"/>
              <w:lang w:val="en-US"/>
            </w:rPr>
            <w:t>供应商须知前附表（二）</w:t>
          </w:r>
          <w:r>
            <w:tab/>
          </w:r>
          <w:r>
            <w:fldChar w:fldCharType="begin"/>
          </w:r>
          <w:r>
            <w:instrText xml:space="preserve"> PAGEREF _Toc15054 \h </w:instrText>
          </w:r>
          <w:r>
            <w:fldChar w:fldCharType="separate"/>
          </w:r>
          <w:r>
            <w:t>19</w:t>
          </w:r>
          <w:r>
            <w:fldChar w:fldCharType="end"/>
          </w:r>
          <w:r>
            <w:rPr>
              <w:color w:val="auto"/>
            </w:rPr>
            <w:fldChar w:fldCharType="end"/>
          </w:r>
        </w:p>
        <w:p>
          <w:pPr>
            <w:pStyle w:val="5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_Toc25985 </w:instrText>
          </w:r>
          <w:r>
            <w:fldChar w:fldCharType="separate"/>
          </w:r>
          <w:r>
            <w:rPr>
              <w:rFonts w:hint="eastAsia" w:ascii="仿宋" w:hAnsi="仿宋" w:eastAsia="仿宋" w:cs="仿宋"/>
              <w:bCs/>
              <w:kern w:val="2"/>
              <w:szCs w:val="30"/>
              <w:lang w:val="en-US"/>
            </w:rPr>
            <w:t>一、 总则</w:t>
          </w:r>
          <w:r>
            <w:tab/>
          </w:r>
          <w:r>
            <w:fldChar w:fldCharType="begin"/>
          </w:r>
          <w:r>
            <w:instrText xml:space="preserve"> PAGEREF _Toc25985 \h </w:instrText>
          </w:r>
          <w:r>
            <w:fldChar w:fldCharType="separate"/>
          </w:r>
          <w:r>
            <w:t>19</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_Toc32308 </w:instrText>
          </w:r>
          <w:r>
            <w:fldChar w:fldCharType="separate"/>
          </w:r>
          <w:r>
            <w:rPr>
              <w:rFonts w:hint="default" w:ascii="仿宋" w:hAnsi="仿宋" w:eastAsia="仿宋" w:cs="仿宋"/>
              <w:szCs w:val="20"/>
            </w:rPr>
            <w:t xml:space="preserve">1. </w:t>
          </w:r>
          <w:r>
            <w:rPr>
              <w:rFonts w:hint="eastAsia" w:ascii="仿宋" w:hAnsi="仿宋" w:eastAsia="仿宋" w:cs="仿宋"/>
              <w:szCs w:val="20"/>
            </w:rPr>
            <w:t>适用范围</w:t>
          </w:r>
          <w:r>
            <w:tab/>
          </w:r>
          <w:r>
            <w:fldChar w:fldCharType="begin"/>
          </w:r>
          <w:r>
            <w:instrText xml:space="preserve"> PAGEREF _Toc32308 \h </w:instrText>
          </w:r>
          <w:r>
            <w:fldChar w:fldCharType="separate"/>
          </w:r>
          <w:r>
            <w:t>19</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_Toc20000 </w:instrText>
          </w:r>
          <w:r>
            <w:fldChar w:fldCharType="separate"/>
          </w:r>
          <w:r>
            <w:rPr>
              <w:rFonts w:hint="default" w:ascii="仿宋" w:hAnsi="仿宋" w:eastAsia="仿宋" w:cs="仿宋"/>
              <w:szCs w:val="20"/>
            </w:rPr>
            <w:t xml:space="preserve">2. </w:t>
          </w:r>
          <w:r>
            <w:rPr>
              <w:rFonts w:hint="eastAsia" w:ascii="仿宋" w:hAnsi="仿宋" w:eastAsia="仿宋" w:cs="仿宋"/>
              <w:szCs w:val="20"/>
            </w:rPr>
            <w:t>定义</w:t>
          </w:r>
          <w:r>
            <w:tab/>
          </w:r>
          <w:r>
            <w:fldChar w:fldCharType="begin"/>
          </w:r>
          <w:r>
            <w:instrText xml:space="preserve"> PAGEREF _Toc20000 \h </w:instrText>
          </w:r>
          <w:r>
            <w:fldChar w:fldCharType="separate"/>
          </w:r>
          <w:r>
            <w:t>20</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_Toc8958 </w:instrText>
          </w:r>
          <w:r>
            <w:fldChar w:fldCharType="separate"/>
          </w:r>
          <w:r>
            <w:rPr>
              <w:rFonts w:hint="default" w:ascii="仿宋" w:hAnsi="仿宋" w:eastAsia="仿宋" w:cs="仿宋"/>
              <w:szCs w:val="20"/>
            </w:rPr>
            <w:t xml:space="preserve">3. </w:t>
          </w:r>
          <w:r>
            <w:rPr>
              <w:rFonts w:hint="eastAsia" w:ascii="仿宋" w:hAnsi="仿宋" w:eastAsia="仿宋" w:cs="仿宋"/>
              <w:szCs w:val="20"/>
            </w:rPr>
            <w:t>采购项目需要落实的政府采购政策</w:t>
          </w:r>
          <w:r>
            <w:tab/>
          </w:r>
          <w:r>
            <w:fldChar w:fldCharType="begin"/>
          </w:r>
          <w:r>
            <w:instrText xml:space="preserve"> PAGEREF _Toc8958 \h </w:instrText>
          </w:r>
          <w:r>
            <w:fldChar w:fldCharType="separate"/>
          </w:r>
          <w:r>
            <w:t>20</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_Toc24177 </w:instrText>
          </w:r>
          <w:r>
            <w:fldChar w:fldCharType="separate"/>
          </w:r>
          <w:r>
            <w:rPr>
              <w:rFonts w:hint="default" w:ascii="仿宋" w:hAnsi="仿宋" w:eastAsia="仿宋" w:cs="仿宋"/>
              <w:szCs w:val="20"/>
            </w:rPr>
            <w:t xml:space="preserve">4. </w:t>
          </w:r>
          <w:r>
            <w:rPr>
              <w:rFonts w:hint="eastAsia" w:ascii="仿宋" w:hAnsi="仿宋" w:eastAsia="仿宋" w:cs="仿宋"/>
              <w:szCs w:val="20"/>
              <w:lang w:val="zh-CN"/>
            </w:rPr>
            <w:t>询问、质疑、投诉</w:t>
          </w:r>
          <w:r>
            <w:tab/>
          </w:r>
          <w:r>
            <w:fldChar w:fldCharType="begin"/>
          </w:r>
          <w:r>
            <w:instrText xml:space="preserve"> PAGEREF _Toc24177 \h </w:instrText>
          </w:r>
          <w:r>
            <w:fldChar w:fldCharType="separate"/>
          </w:r>
          <w:r>
            <w:t>23</w:t>
          </w:r>
          <w:r>
            <w:fldChar w:fldCharType="end"/>
          </w:r>
          <w:r>
            <w:rPr>
              <w:color w:val="auto"/>
            </w:rPr>
            <w:fldChar w:fldCharType="end"/>
          </w:r>
        </w:p>
        <w:p>
          <w:pPr>
            <w:pStyle w:val="5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_Toc9762 </w:instrText>
          </w:r>
          <w:r>
            <w:fldChar w:fldCharType="separate"/>
          </w:r>
          <w:r>
            <w:rPr>
              <w:rFonts w:hint="eastAsia" w:ascii="仿宋" w:hAnsi="仿宋" w:eastAsia="仿宋" w:cs="仿宋"/>
              <w:bCs/>
              <w:kern w:val="2"/>
              <w:szCs w:val="30"/>
              <w:lang w:val="en-US"/>
            </w:rPr>
            <w:t>二、 采购文件的构成、澄清、修改</w:t>
          </w:r>
          <w:r>
            <w:tab/>
          </w:r>
          <w:r>
            <w:fldChar w:fldCharType="begin"/>
          </w:r>
          <w:r>
            <w:instrText xml:space="preserve"> PAGEREF _Toc9762 \h </w:instrText>
          </w:r>
          <w:r>
            <w:fldChar w:fldCharType="separate"/>
          </w:r>
          <w:r>
            <w:t>26</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_Toc10334 </w:instrText>
          </w:r>
          <w:r>
            <w:fldChar w:fldCharType="separate"/>
          </w:r>
          <w:r>
            <w:rPr>
              <w:rFonts w:hint="default" w:ascii="仿宋" w:hAnsi="仿宋" w:eastAsia="仿宋" w:cs="仿宋"/>
              <w:szCs w:val="20"/>
              <w:lang w:val="zh-CN"/>
            </w:rPr>
            <w:t xml:space="preserve">5. </w:t>
          </w:r>
          <w:r>
            <w:rPr>
              <w:rFonts w:hint="eastAsia" w:ascii="仿宋" w:hAnsi="仿宋" w:eastAsia="仿宋" w:cs="仿宋"/>
              <w:szCs w:val="20"/>
              <w:lang w:val="zh-CN"/>
            </w:rPr>
            <w:t>采购文件的构成</w:t>
          </w:r>
          <w:r>
            <w:tab/>
          </w:r>
          <w:r>
            <w:fldChar w:fldCharType="begin"/>
          </w:r>
          <w:r>
            <w:instrText xml:space="preserve"> PAGEREF _Toc10334 \h </w:instrText>
          </w:r>
          <w:r>
            <w:fldChar w:fldCharType="separate"/>
          </w:r>
          <w:r>
            <w:t>26</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_Toc32622 </w:instrText>
          </w:r>
          <w:r>
            <w:fldChar w:fldCharType="separate"/>
          </w:r>
          <w:r>
            <w:rPr>
              <w:rFonts w:hint="default" w:ascii="仿宋" w:hAnsi="仿宋" w:eastAsia="仿宋" w:cs="仿宋"/>
              <w:szCs w:val="20"/>
              <w:lang w:val="zh-CN"/>
            </w:rPr>
            <w:t xml:space="preserve">6. </w:t>
          </w:r>
          <w:r>
            <w:rPr>
              <w:rFonts w:hint="eastAsia" w:ascii="仿宋" w:hAnsi="仿宋" w:eastAsia="仿宋" w:cs="仿宋"/>
              <w:szCs w:val="20"/>
              <w:lang w:val="zh-CN"/>
            </w:rPr>
            <w:t>采购文件的澄清、修改</w:t>
          </w:r>
          <w:r>
            <w:tab/>
          </w:r>
          <w:r>
            <w:fldChar w:fldCharType="begin"/>
          </w:r>
          <w:r>
            <w:instrText xml:space="preserve"> PAGEREF _Toc32622 \h </w:instrText>
          </w:r>
          <w:r>
            <w:fldChar w:fldCharType="separate"/>
          </w:r>
          <w:r>
            <w:t>26</w:t>
          </w:r>
          <w:r>
            <w:fldChar w:fldCharType="end"/>
          </w:r>
          <w:r>
            <w:rPr>
              <w:color w:val="auto"/>
            </w:rPr>
            <w:fldChar w:fldCharType="end"/>
          </w:r>
        </w:p>
        <w:p>
          <w:pPr>
            <w:pStyle w:val="5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_Toc25572 </w:instrText>
          </w:r>
          <w:r>
            <w:fldChar w:fldCharType="separate"/>
          </w:r>
          <w:r>
            <w:rPr>
              <w:rFonts w:hint="eastAsia" w:ascii="仿宋" w:hAnsi="仿宋" w:eastAsia="仿宋" w:cs="仿宋"/>
              <w:bCs/>
              <w:kern w:val="2"/>
              <w:szCs w:val="30"/>
              <w:lang w:val="en-US"/>
            </w:rPr>
            <w:t>三、 提交响应文件</w:t>
          </w:r>
          <w:r>
            <w:tab/>
          </w:r>
          <w:r>
            <w:fldChar w:fldCharType="begin"/>
          </w:r>
          <w:r>
            <w:instrText xml:space="preserve"> PAGEREF _Toc25572 \h </w:instrText>
          </w:r>
          <w:r>
            <w:fldChar w:fldCharType="separate"/>
          </w:r>
          <w:r>
            <w:t>27</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_Toc12484 </w:instrText>
          </w:r>
          <w:r>
            <w:fldChar w:fldCharType="separate"/>
          </w:r>
          <w:r>
            <w:rPr>
              <w:rFonts w:hint="default" w:ascii="仿宋" w:hAnsi="仿宋" w:eastAsia="仿宋" w:cs="仿宋"/>
              <w:szCs w:val="20"/>
              <w:lang w:val="zh-CN"/>
            </w:rPr>
            <w:t xml:space="preserve">7. </w:t>
          </w:r>
          <w:r>
            <w:rPr>
              <w:rFonts w:hint="eastAsia" w:ascii="仿宋" w:hAnsi="仿宋" w:eastAsia="仿宋" w:cs="仿宋"/>
              <w:szCs w:val="20"/>
              <w:lang w:val="zh-CN"/>
            </w:rPr>
            <w:t>备份响应文件</w:t>
          </w:r>
          <w:r>
            <w:tab/>
          </w:r>
          <w:r>
            <w:fldChar w:fldCharType="begin"/>
          </w:r>
          <w:r>
            <w:instrText xml:space="preserve"> PAGEREF _Toc12484 \h </w:instrText>
          </w:r>
          <w:r>
            <w:fldChar w:fldCharType="separate"/>
          </w:r>
          <w:r>
            <w:t>27</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_Toc30153 </w:instrText>
          </w:r>
          <w:r>
            <w:fldChar w:fldCharType="separate"/>
          </w:r>
          <w:r>
            <w:rPr>
              <w:rFonts w:hint="default" w:ascii="仿宋" w:hAnsi="仿宋" w:eastAsia="仿宋" w:cs="仿宋"/>
              <w:szCs w:val="20"/>
              <w:lang w:val="zh-CN"/>
            </w:rPr>
            <w:t xml:space="preserve">8. </w:t>
          </w:r>
          <w:r>
            <w:rPr>
              <w:rFonts w:hint="eastAsia" w:ascii="仿宋" w:hAnsi="仿宋" w:eastAsia="仿宋" w:cs="仿宋"/>
              <w:szCs w:val="20"/>
              <w:lang w:val="zh-CN"/>
            </w:rPr>
            <w:t>采购文件的获取</w:t>
          </w:r>
          <w:r>
            <w:tab/>
          </w:r>
          <w:r>
            <w:fldChar w:fldCharType="begin"/>
          </w:r>
          <w:r>
            <w:instrText xml:space="preserve"> PAGEREF _Toc30153 \h </w:instrText>
          </w:r>
          <w:r>
            <w:fldChar w:fldCharType="separate"/>
          </w:r>
          <w:r>
            <w:t>27</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_Toc5245 </w:instrText>
          </w:r>
          <w:r>
            <w:fldChar w:fldCharType="separate"/>
          </w:r>
          <w:r>
            <w:rPr>
              <w:rFonts w:hint="default" w:ascii="仿宋" w:hAnsi="仿宋" w:eastAsia="仿宋" w:cs="仿宋"/>
              <w:szCs w:val="20"/>
              <w:lang w:val="zh-CN"/>
            </w:rPr>
            <w:t xml:space="preserve">9. </w:t>
          </w:r>
          <w:r>
            <w:rPr>
              <w:rFonts w:hint="eastAsia" w:ascii="仿宋" w:hAnsi="仿宋" w:eastAsia="仿宋" w:cs="仿宋"/>
              <w:szCs w:val="20"/>
              <w:lang w:val="zh-CN"/>
            </w:rPr>
            <w:t>磋商前答疑会或现场考察</w:t>
          </w:r>
          <w:r>
            <w:tab/>
          </w:r>
          <w:r>
            <w:fldChar w:fldCharType="begin"/>
          </w:r>
          <w:r>
            <w:instrText xml:space="preserve"> PAGEREF _Toc5245 \h </w:instrText>
          </w:r>
          <w:r>
            <w:fldChar w:fldCharType="separate"/>
          </w:r>
          <w:r>
            <w:t>27</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_Toc23816 </w:instrText>
          </w:r>
          <w:r>
            <w:fldChar w:fldCharType="separate"/>
          </w:r>
          <w:r>
            <w:rPr>
              <w:rFonts w:hint="default" w:ascii="仿宋" w:hAnsi="仿宋" w:eastAsia="仿宋" w:cs="仿宋"/>
              <w:szCs w:val="20"/>
              <w:lang w:val="zh-CN"/>
            </w:rPr>
            <w:t xml:space="preserve">10. </w:t>
          </w:r>
          <w:r>
            <w:rPr>
              <w:rFonts w:hint="eastAsia" w:ascii="仿宋" w:hAnsi="仿宋" w:eastAsia="仿宋" w:cs="仿宋"/>
              <w:szCs w:val="20"/>
              <w:lang w:val="zh-CN"/>
            </w:rPr>
            <w:t>磋商保证金</w:t>
          </w:r>
          <w:r>
            <w:tab/>
          </w:r>
          <w:r>
            <w:fldChar w:fldCharType="begin"/>
          </w:r>
          <w:r>
            <w:instrText xml:space="preserve"> PAGEREF _Toc23816 \h </w:instrText>
          </w:r>
          <w:r>
            <w:fldChar w:fldCharType="separate"/>
          </w:r>
          <w:r>
            <w:t>27</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_Toc2978 </w:instrText>
          </w:r>
          <w:r>
            <w:fldChar w:fldCharType="separate"/>
          </w:r>
          <w:r>
            <w:rPr>
              <w:rFonts w:hint="default" w:ascii="仿宋" w:hAnsi="仿宋" w:eastAsia="仿宋" w:cs="仿宋"/>
              <w:szCs w:val="20"/>
              <w:lang w:val="zh-CN"/>
            </w:rPr>
            <w:t xml:space="preserve">11. </w:t>
          </w:r>
          <w:r>
            <w:rPr>
              <w:rFonts w:hint="eastAsia" w:ascii="仿宋" w:hAnsi="仿宋" w:eastAsia="仿宋" w:cs="仿宋"/>
              <w:szCs w:val="20"/>
              <w:lang w:val="zh-CN"/>
            </w:rPr>
            <w:t>响应文件的语言</w:t>
          </w:r>
          <w:r>
            <w:tab/>
          </w:r>
          <w:r>
            <w:fldChar w:fldCharType="begin"/>
          </w:r>
          <w:r>
            <w:instrText xml:space="preserve"> PAGEREF _Toc2978 \h </w:instrText>
          </w:r>
          <w:r>
            <w:fldChar w:fldCharType="separate"/>
          </w:r>
          <w:r>
            <w:t>28</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_Toc17561 </w:instrText>
          </w:r>
          <w:r>
            <w:fldChar w:fldCharType="separate"/>
          </w:r>
          <w:r>
            <w:rPr>
              <w:rFonts w:hint="default" w:ascii="仿宋" w:hAnsi="仿宋" w:eastAsia="仿宋" w:cs="仿宋"/>
              <w:szCs w:val="20"/>
              <w:lang w:val="zh-CN"/>
            </w:rPr>
            <w:t xml:space="preserve">12. </w:t>
          </w:r>
          <w:r>
            <w:rPr>
              <w:rFonts w:hint="eastAsia" w:ascii="仿宋" w:hAnsi="仿宋" w:eastAsia="仿宋" w:cs="仿宋"/>
              <w:szCs w:val="20"/>
              <w:lang w:val="zh-CN"/>
            </w:rPr>
            <w:t>响应文件的组成</w:t>
          </w:r>
          <w:r>
            <w:tab/>
          </w:r>
          <w:r>
            <w:fldChar w:fldCharType="begin"/>
          </w:r>
          <w:r>
            <w:instrText xml:space="preserve"> PAGEREF _Toc17561 \h </w:instrText>
          </w:r>
          <w:r>
            <w:fldChar w:fldCharType="separate"/>
          </w:r>
          <w:r>
            <w:t>28</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_Toc29456 </w:instrText>
          </w:r>
          <w:r>
            <w:fldChar w:fldCharType="separate"/>
          </w:r>
          <w:r>
            <w:rPr>
              <w:rFonts w:hint="default" w:ascii="仿宋" w:hAnsi="仿宋" w:eastAsia="仿宋" w:cs="仿宋"/>
              <w:szCs w:val="20"/>
              <w:lang w:val="zh-CN"/>
            </w:rPr>
            <w:t xml:space="preserve">13. </w:t>
          </w:r>
          <w:r>
            <w:rPr>
              <w:rFonts w:hint="eastAsia" w:ascii="仿宋" w:hAnsi="仿宋" w:eastAsia="仿宋" w:cs="仿宋"/>
              <w:szCs w:val="20"/>
              <w:lang w:val="zh-CN"/>
            </w:rPr>
            <w:t>响应文件的编制</w:t>
          </w:r>
          <w:r>
            <w:tab/>
          </w:r>
          <w:r>
            <w:fldChar w:fldCharType="begin"/>
          </w:r>
          <w:r>
            <w:instrText xml:space="preserve"> PAGEREF _Toc29456 \h </w:instrText>
          </w:r>
          <w:r>
            <w:fldChar w:fldCharType="separate"/>
          </w:r>
          <w:r>
            <w:t>28</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_Toc9346 </w:instrText>
          </w:r>
          <w:r>
            <w:fldChar w:fldCharType="separate"/>
          </w:r>
          <w:r>
            <w:rPr>
              <w:rFonts w:hint="default" w:ascii="仿宋" w:hAnsi="仿宋" w:eastAsia="仿宋" w:cs="仿宋"/>
              <w:szCs w:val="20"/>
              <w:lang w:val="zh-CN"/>
            </w:rPr>
            <w:t xml:space="preserve">14. </w:t>
          </w:r>
          <w:r>
            <w:rPr>
              <w:rFonts w:hint="eastAsia" w:ascii="仿宋" w:hAnsi="仿宋" w:eastAsia="仿宋" w:cs="仿宋"/>
              <w:szCs w:val="20"/>
              <w:lang w:val="zh-CN"/>
            </w:rPr>
            <w:t>响应文件的签署、盖章</w:t>
          </w:r>
          <w:r>
            <w:tab/>
          </w:r>
          <w:r>
            <w:fldChar w:fldCharType="begin"/>
          </w:r>
          <w:r>
            <w:instrText xml:space="preserve"> PAGEREF _Toc9346 \h </w:instrText>
          </w:r>
          <w:r>
            <w:fldChar w:fldCharType="separate"/>
          </w:r>
          <w:r>
            <w:t>28</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_Toc16087 </w:instrText>
          </w:r>
          <w:r>
            <w:fldChar w:fldCharType="separate"/>
          </w:r>
          <w:r>
            <w:rPr>
              <w:rFonts w:hint="default" w:ascii="仿宋" w:hAnsi="仿宋" w:eastAsia="仿宋" w:cs="仿宋"/>
              <w:szCs w:val="20"/>
              <w:lang w:val="zh-CN"/>
            </w:rPr>
            <w:t xml:space="preserve">15. </w:t>
          </w:r>
          <w:r>
            <w:rPr>
              <w:rFonts w:hint="eastAsia" w:ascii="仿宋" w:hAnsi="仿宋" w:eastAsia="仿宋" w:cs="仿宋"/>
              <w:szCs w:val="20"/>
              <w:lang w:val="zh-CN"/>
            </w:rPr>
            <w:t>响应文件的提交、补充、修改、撤回</w:t>
          </w:r>
          <w:r>
            <w:tab/>
          </w:r>
          <w:r>
            <w:fldChar w:fldCharType="begin"/>
          </w:r>
          <w:r>
            <w:instrText xml:space="preserve"> PAGEREF _Toc16087 \h </w:instrText>
          </w:r>
          <w:r>
            <w:fldChar w:fldCharType="separate"/>
          </w:r>
          <w:r>
            <w:t>29</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_Toc29772 </w:instrText>
          </w:r>
          <w:r>
            <w:fldChar w:fldCharType="separate"/>
          </w:r>
          <w:r>
            <w:rPr>
              <w:rFonts w:hint="default" w:ascii="仿宋" w:hAnsi="仿宋" w:eastAsia="仿宋" w:cs="仿宋"/>
              <w:szCs w:val="20"/>
              <w:lang w:val="zh-CN"/>
            </w:rPr>
            <w:t xml:space="preserve">16. </w:t>
          </w:r>
          <w:r>
            <w:rPr>
              <w:rFonts w:hint="eastAsia" w:ascii="仿宋" w:hAnsi="仿宋" w:eastAsia="仿宋" w:cs="仿宋"/>
              <w:szCs w:val="20"/>
              <w:lang w:val="zh-CN"/>
            </w:rPr>
            <w:t>响应文件的无效处理</w:t>
          </w:r>
          <w:r>
            <w:tab/>
          </w:r>
          <w:r>
            <w:fldChar w:fldCharType="begin"/>
          </w:r>
          <w:r>
            <w:instrText xml:space="preserve"> PAGEREF _Toc29772 \h </w:instrText>
          </w:r>
          <w:r>
            <w:fldChar w:fldCharType="separate"/>
          </w:r>
          <w:r>
            <w:t>29</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_Toc21824 </w:instrText>
          </w:r>
          <w:r>
            <w:fldChar w:fldCharType="separate"/>
          </w:r>
          <w:r>
            <w:rPr>
              <w:rFonts w:hint="default" w:ascii="仿宋" w:hAnsi="仿宋" w:eastAsia="仿宋" w:cs="仿宋"/>
              <w:szCs w:val="20"/>
              <w:lang w:val="zh-CN"/>
            </w:rPr>
            <w:t xml:space="preserve">17. </w:t>
          </w:r>
          <w:r>
            <w:rPr>
              <w:rFonts w:hint="eastAsia" w:ascii="仿宋" w:hAnsi="仿宋" w:eastAsia="仿宋" w:cs="仿宋"/>
              <w:szCs w:val="20"/>
              <w:lang w:val="zh-CN"/>
            </w:rPr>
            <w:t>响应文件有效期</w:t>
          </w:r>
          <w:r>
            <w:tab/>
          </w:r>
          <w:r>
            <w:fldChar w:fldCharType="begin"/>
          </w:r>
          <w:r>
            <w:instrText xml:space="preserve"> PAGEREF _Toc21824 \h </w:instrText>
          </w:r>
          <w:r>
            <w:fldChar w:fldCharType="separate"/>
          </w:r>
          <w:r>
            <w:t>29</w:t>
          </w:r>
          <w:r>
            <w:fldChar w:fldCharType="end"/>
          </w:r>
          <w:r>
            <w:rPr>
              <w:color w:val="auto"/>
            </w:rPr>
            <w:fldChar w:fldCharType="end"/>
          </w:r>
        </w:p>
        <w:p>
          <w:pPr>
            <w:pStyle w:val="5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_Toc16984 </w:instrText>
          </w:r>
          <w:r>
            <w:fldChar w:fldCharType="separate"/>
          </w:r>
          <w:r>
            <w:rPr>
              <w:rFonts w:hint="eastAsia" w:ascii="仿宋" w:hAnsi="仿宋" w:eastAsia="仿宋" w:cs="仿宋"/>
              <w:bCs/>
              <w:kern w:val="2"/>
              <w:szCs w:val="30"/>
              <w:lang w:val="en-US"/>
            </w:rPr>
            <w:t>四、 响应文件开启、资格审查与信用信息查询</w:t>
          </w:r>
          <w:r>
            <w:tab/>
          </w:r>
          <w:r>
            <w:fldChar w:fldCharType="begin"/>
          </w:r>
          <w:r>
            <w:instrText xml:space="preserve"> PAGEREF _Toc16984 \h </w:instrText>
          </w:r>
          <w:r>
            <w:fldChar w:fldCharType="separate"/>
          </w:r>
          <w:r>
            <w:t>30</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_Toc20327 </w:instrText>
          </w:r>
          <w:r>
            <w:fldChar w:fldCharType="separate"/>
          </w:r>
          <w:r>
            <w:rPr>
              <w:rFonts w:hint="default" w:ascii="仿宋" w:hAnsi="仿宋" w:eastAsia="仿宋" w:cs="仿宋"/>
              <w:szCs w:val="20"/>
              <w:lang w:val="zh-CN"/>
            </w:rPr>
            <w:t xml:space="preserve">18. </w:t>
          </w:r>
          <w:r>
            <w:rPr>
              <w:rFonts w:hint="eastAsia" w:ascii="仿宋" w:hAnsi="仿宋" w:eastAsia="仿宋" w:cs="仿宋"/>
              <w:szCs w:val="20"/>
              <w:lang w:val="zh-CN"/>
            </w:rPr>
            <w:t>响应文件开启</w:t>
          </w:r>
          <w:r>
            <w:tab/>
          </w:r>
          <w:r>
            <w:fldChar w:fldCharType="begin"/>
          </w:r>
          <w:r>
            <w:instrText xml:space="preserve"> PAGEREF _Toc20327 \h </w:instrText>
          </w:r>
          <w:r>
            <w:fldChar w:fldCharType="separate"/>
          </w:r>
          <w:r>
            <w:t>30</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_Toc24230 </w:instrText>
          </w:r>
          <w:r>
            <w:fldChar w:fldCharType="separate"/>
          </w:r>
          <w:r>
            <w:rPr>
              <w:rFonts w:hint="default" w:ascii="仿宋" w:hAnsi="仿宋" w:eastAsia="仿宋" w:cs="仿宋"/>
              <w:szCs w:val="20"/>
              <w:lang w:val="zh-CN"/>
            </w:rPr>
            <w:t xml:space="preserve">19. </w:t>
          </w:r>
          <w:r>
            <w:rPr>
              <w:rFonts w:hint="eastAsia" w:ascii="仿宋" w:hAnsi="仿宋" w:eastAsia="仿宋" w:cs="仿宋"/>
              <w:szCs w:val="20"/>
              <w:lang w:val="zh-CN"/>
            </w:rPr>
            <w:t>资格审查</w:t>
          </w:r>
          <w:r>
            <w:tab/>
          </w:r>
          <w:r>
            <w:fldChar w:fldCharType="begin"/>
          </w:r>
          <w:r>
            <w:instrText xml:space="preserve"> PAGEREF _Toc24230 \h </w:instrText>
          </w:r>
          <w:r>
            <w:fldChar w:fldCharType="separate"/>
          </w:r>
          <w:r>
            <w:t>30</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_Toc13136 </w:instrText>
          </w:r>
          <w:r>
            <w:fldChar w:fldCharType="separate"/>
          </w:r>
          <w:r>
            <w:rPr>
              <w:rFonts w:hint="default" w:ascii="仿宋" w:hAnsi="仿宋" w:eastAsia="仿宋" w:cs="仿宋"/>
              <w:szCs w:val="20"/>
              <w:lang w:val="zh-CN"/>
            </w:rPr>
            <w:t xml:space="preserve">20. </w:t>
          </w:r>
          <w:r>
            <w:rPr>
              <w:rFonts w:hint="eastAsia" w:ascii="仿宋" w:hAnsi="仿宋" w:eastAsia="仿宋" w:cs="仿宋"/>
              <w:szCs w:val="20"/>
              <w:lang w:val="zh-CN"/>
            </w:rPr>
            <w:t>信用信息查询</w:t>
          </w:r>
          <w:r>
            <w:tab/>
          </w:r>
          <w:r>
            <w:fldChar w:fldCharType="begin"/>
          </w:r>
          <w:r>
            <w:instrText xml:space="preserve"> PAGEREF _Toc13136 \h </w:instrText>
          </w:r>
          <w:r>
            <w:fldChar w:fldCharType="separate"/>
          </w:r>
          <w:r>
            <w:t>32</w:t>
          </w:r>
          <w:r>
            <w:fldChar w:fldCharType="end"/>
          </w:r>
          <w:r>
            <w:rPr>
              <w:color w:val="auto"/>
            </w:rPr>
            <w:fldChar w:fldCharType="end"/>
          </w:r>
        </w:p>
        <w:p>
          <w:pPr>
            <w:pStyle w:val="5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_Toc32014 </w:instrText>
          </w:r>
          <w:r>
            <w:fldChar w:fldCharType="separate"/>
          </w:r>
          <w:r>
            <w:rPr>
              <w:rFonts w:hint="eastAsia" w:ascii="仿宋" w:hAnsi="仿宋" w:eastAsia="仿宋" w:cs="仿宋"/>
              <w:bCs/>
              <w:kern w:val="2"/>
              <w:szCs w:val="30"/>
              <w:lang w:val="en-US"/>
            </w:rPr>
            <w:t>五、 评审</w:t>
          </w:r>
          <w:r>
            <w:tab/>
          </w:r>
          <w:r>
            <w:fldChar w:fldCharType="begin"/>
          </w:r>
          <w:r>
            <w:instrText xml:space="preserve"> PAGEREF _Toc32014 \h </w:instrText>
          </w:r>
          <w:r>
            <w:fldChar w:fldCharType="separate"/>
          </w:r>
          <w:r>
            <w:t>32</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_Toc7123 </w:instrText>
          </w:r>
          <w:r>
            <w:fldChar w:fldCharType="separate"/>
          </w:r>
          <w:r>
            <w:rPr>
              <w:rFonts w:hint="default" w:ascii="仿宋" w:hAnsi="仿宋" w:eastAsia="仿宋" w:cs="仿宋"/>
              <w:szCs w:val="20"/>
              <w:lang w:val="zh-CN"/>
            </w:rPr>
            <w:t xml:space="preserve">21. </w:t>
          </w:r>
          <w:r>
            <w:rPr>
              <w:rFonts w:hint="eastAsia" w:ascii="仿宋" w:hAnsi="仿宋" w:eastAsia="仿宋" w:cs="仿宋"/>
              <w:szCs w:val="20"/>
              <w:lang w:val="zh-CN"/>
            </w:rPr>
            <w:t>评审办法</w:t>
          </w:r>
          <w:r>
            <w:tab/>
          </w:r>
          <w:r>
            <w:fldChar w:fldCharType="begin"/>
          </w:r>
          <w:r>
            <w:instrText xml:space="preserve"> PAGEREF _Toc7123 \h </w:instrText>
          </w:r>
          <w:r>
            <w:fldChar w:fldCharType="separate"/>
          </w:r>
          <w:r>
            <w:t>32</w:t>
          </w:r>
          <w:r>
            <w:fldChar w:fldCharType="end"/>
          </w:r>
          <w:r>
            <w:rPr>
              <w:color w:val="auto"/>
            </w:rPr>
            <w:fldChar w:fldCharType="end"/>
          </w:r>
        </w:p>
        <w:p>
          <w:pPr>
            <w:pStyle w:val="5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_Toc4599 </w:instrText>
          </w:r>
          <w:r>
            <w:fldChar w:fldCharType="separate"/>
          </w:r>
          <w:r>
            <w:rPr>
              <w:rFonts w:hint="eastAsia" w:ascii="仿宋" w:hAnsi="仿宋" w:eastAsia="仿宋" w:cs="仿宋"/>
              <w:bCs/>
              <w:kern w:val="2"/>
              <w:szCs w:val="30"/>
              <w:lang w:val="en-US"/>
            </w:rPr>
            <w:t>六、 成交供应商确定</w:t>
          </w:r>
          <w:r>
            <w:tab/>
          </w:r>
          <w:r>
            <w:fldChar w:fldCharType="begin"/>
          </w:r>
          <w:r>
            <w:instrText xml:space="preserve"> PAGEREF _Toc4599 \h </w:instrText>
          </w:r>
          <w:r>
            <w:fldChar w:fldCharType="separate"/>
          </w:r>
          <w:r>
            <w:t>32</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_Toc9442 </w:instrText>
          </w:r>
          <w:r>
            <w:fldChar w:fldCharType="separate"/>
          </w:r>
          <w:r>
            <w:rPr>
              <w:rFonts w:hint="default" w:ascii="仿宋" w:hAnsi="仿宋" w:eastAsia="仿宋" w:cs="仿宋"/>
              <w:szCs w:val="20"/>
              <w:lang w:val="zh-CN"/>
            </w:rPr>
            <w:t xml:space="preserve">22. </w:t>
          </w:r>
          <w:r>
            <w:rPr>
              <w:rFonts w:hint="eastAsia" w:ascii="仿宋" w:hAnsi="仿宋" w:eastAsia="仿宋" w:cs="仿宋"/>
              <w:szCs w:val="20"/>
              <w:lang w:val="zh-CN"/>
            </w:rPr>
            <w:t>确定成交供应商</w:t>
          </w:r>
          <w:r>
            <w:tab/>
          </w:r>
          <w:r>
            <w:fldChar w:fldCharType="begin"/>
          </w:r>
          <w:r>
            <w:instrText xml:space="preserve"> PAGEREF _Toc9442 \h </w:instrText>
          </w:r>
          <w:r>
            <w:fldChar w:fldCharType="separate"/>
          </w:r>
          <w:r>
            <w:t>32</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_Toc1551 </w:instrText>
          </w:r>
          <w:r>
            <w:fldChar w:fldCharType="separate"/>
          </w:r>
          <w:r>
            <w:rPr>
              <w:rFonts w:hint="default" w:ascii="仿宋" w:hAnsi="仿宋" w:eastAsia="仿宋" w:cs="仿宋"/>
              <w:szCs w:val="20"/>
              <w:lang w:val="zh-CN"/>
            </w:rPr>
            <w:t xml:space="preserve">23. </w:t>
          </w:r>
          <w:r>
            <w:rPr>
              <w:rFonts w:hint="eastAsia" w:ascii="仿宋" w:hAnsi="仿宋" w:eastAsia="仿宋" w:cs="仿宋"/>
              <w:szCs w:val="20"/>
              <w:lang w:val="zh-CN"/>
            </w:rPr>
            <w:t>成交通知与成交结果公告</w:t>
          </w:r>
          <w:r>
            <w:tab/>
          </w:r>
          <w:r>
            <w:fldChar w:fldCharType="begin"/>
          </w:r>
          <w:r>
            <w:instrText xml:space="preserve"> PAGEREF _Toc1551 \h </w:instrText>
          </w:r>
          <w:r>
            <w:fldChar w:fldCharType="separate"/>
          </w:r>
          <w:r>
            <w:t>33</w:t>
          </w:r>
          <w:r>
            <w:fldChar w:fldCharType="end"/>
          </w:r>
          <w:r>
            <w:rPr>
              <w:color w:val="auto"/>
            </w:rPr>
            <w:fldChar w:fldCharType="end"/>
          </w:r>
        </w:p>
        <w:p>
          <w:pPr>
            <w:pStyle w:val="5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_Toc26347 </w:instrText>
          </w:r>
          <w:r>
            <w:fldChar w:fldCharType="separate"/>
          </w:r>
          <w:r>
            <w:rPr>
              <w:rFonts w:hint="eastAsia" w:ascii="仿宋" w:hAnsi="仿宋" w:eastAsia="仿宋" w:cs="仿宋"/>
              <w:bCs/>
              <w:kern w:val="2"/>
              <w:szCs w:val="30"/>
              <w:lang w:val="en-US"/>
            </w:rPr>
            <w:t>七、 合同授予</w:t>
          </w:r>
          <w:r>
            <w:tab/>
          </w:r>
          <w:r>
            <w:fldChar w:fldCharType="begin"/>
          </w:r>
          <w:r>
            <w:instrText xml:space="preserve"> PAGEREF _Toc26347 \h </w:instrText>
          </w:r>
          <w:r>
            <w:fldChar w:fldCharType="separate"/>
          </w:r>
          <w:r>
            <w:t>33</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_Toc156 </w:instrText>
          </w:r>
          <w:r>
            <w:fldChar w:fldCharType="separate"/>
          </w:r>
          <w:r>
            <w:rPr>
              <w:rFonts w:hint="default" w:ascii="仿宋" w:hAnsi="仿宋" w:eastAsia="仿宋" w:cs="仿宋"/>
              <w:szCs w:val="20"/>
              <w:lang w:val="zh-CN"/>
            </w:rPr>
            <w:t xml:space="preserve">24. </w:t>
          </w:r>
          <w:r>
            <w:rPr>
              <w:rFonts w:hint="eastAsia" w:ascii="仿宋" w:hAnsi="仿宋" w:eastAsia="仿宋" w:cs="仿宋"/>
              <w:szCs w:val="20"/>
              <w:lang w:val="zh-CN"/>
            </w:rPr>
            <w:t>合同的签订</w:t>
          </w:r>
          <w:r>
            <w:tab/>
          </w:r>
          <w:r>
            <w:fldChar w:fldCharType="begin"/>
          </w:r>
          <w:r>
            <w:instrText xml:space="preserve"> PAGEREF _Toc156 \h </w:instrText>
          </w:r>
          <w:r>
            <w:fldChar w:fldCharType="separate"/>
          </w:r>
          <w:r>
            <w:t>33</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_Toc25194 </w:instrText>
          </w:r>
          <w:r>
            <w:fldChar w:fldCharType="separate"/>
          </w:r>
          <w:r>
            <w:rPr>
              <w:rFonts w:hint="default" w:ascii="仿宋" w:hAnsi="仿宋" w:eastAsia="仿宋" w:cs="仿宋"/>
              <w:szCs w:val="20"/>
              <w:lang w:val="zh-CN"/>
            </w:rPr>
            <w:t xml:space="preserve">25. </w:t>
          </w:r>
          <w:r>
            <w:rPr>
              <w:rFonts w:hint="eastAsia" w:ascii="仿宋" w:hAnsi="仿宋" w:eastAsia="仿宋" w:cs="仿宋"/>
              <w:szCs w:val="20"/>
              <w:lang w:val="zh-CN"/>
            </w:rPr>
            <w:t>履约保证金</w:t>
          </w:r>
          <w:r>
            <w:tab/>
          </w:r>
          <w:r>
            <w:fldChar w:fldCharType="begin"/>
          </w:r>
          <w:r>
            <w:instrText xml:space="preserve"> PAGEREF _Toc25194 \h </w:instrText>
          </w:r>
          <w:r>
            <w:fldChar w:fldCharType="separate"/>
          </w:r>
          <w:r>
            <w:t>34</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_Toc17743 </w:instrText>
          </w:r>
          <w:r>
            <w:fldChar w:fldCharType="separate"/>
          </w:r>
          <w:r>
            <w:rPr>
              <w:rFonts w:hint="default" w:ascii="仿宋" w:hAnsi="仿宋" w:eastAsia="仿宋" w:cs="仿宋"/>
              <w:szCs w:val="20"/>
              <w:lang w:val="zh-CN"/>
            </w:rPr>
            <w:t xml:space="preserve">26. </w:t>
          </w:r>
          <w:r>
            <w:rPr>
              <w:rFonts w:hint="eastAsia" w:ascii="仿宋" w:hAnsi="仿宋" w:eastAsia="仿宋" w:cs="仿宋"/>
              <w:szCs w:val="20"/>
            </w:rPr>
            <w:t>预付款</w:t>
          </w:r>
          <w:r>
            <w:tab/>
          </w:r>
          <w:r>
            <w:fldChar w:fldCharType="begin"/>
          </w:r>
          <w:r>
            <w:instrText xml:space="preserve"> PAGEREF _Toc17743 \h </w:instrText>
          </w:r>
          <w:r>
            <w:fldChar w:fldCharType="separate"/>
          </w:r>
          <w:r>
            <w:t>35</w:t>
          </w:r>
          <w:r>
            <w:fldChar w:fldCharType="end"/>
          </w:r>
          <w:r>
            <w:rPr>
              <w:color w:val="auto"/>
            </w:rPr>
            <w:fldChar w:fldCharType="end"/>
          </w:r>
        </w:p>
        <w:p>
          <w:pPr>
            <w:pStyle w:val="5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_Toc1252 </w:instrText>
          </w:r>
          <w:r>
            <w:fldChar w:fldCharType="separate"/>
          </w:r>
          <w:r>
            <w:rPr>
              <w:rFonts w:hint="eastAsia" w:ascii="仿宋" w:hAnsi="仿宋" w:eastAsia="仿宋" w:cs="仿宋"/>
              <w:bCs/>
              <w:kern w:val="2"/>
              <w:szCs w:val="30"/>
              <w:lang w:val="en-US"/>
            </w:rPr>
            <w:t>八、 电子交易活动的中止</w:t>
          </w:r>
          <w:r>
            <w:tab/>
          </w:r>
          <w:r>
            <w:fldChar w:fldCharType="begin"/>
          </w:r>
          <w:r>
            <w:instrText xml:space="preserve"> PAGEREF _Toc1252 \h </w:instrText>
          </w:r>
          <w:r>
            <w:fldChar w:fldCharType="separate"/>
          </w:r>
          <w:r>
            <w:t>35</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_Toc18888 </w:instrText>
          </w:r>
          <w:r>
            <w:fldChar w:fldCharType="separate"/>
          </w:r>
          <w:r>
            <w:rPr>
              <w:rFonts w:hint="default" w:ascii="仿宋" w:hAnsi="仿宋" w:eastAsia="仿宋" w:cs="仿宋"/>
              <w:szCs w:val="20"/>
            </w:rPr>
            <w:t xml:space="preserve">27. </w:t>
          </w:r>
          <w:r>
            <w:rPr>
              <w:rFonts w:hint="eastAsia" w:ascii="仿宋" w:hAnsi="仿宋" w:eastAsia="仿宋" w:cs="仿宋"/>
              <w:szCs w:val="20"/>
            </w:rPr>
            <w:t>电子交易活动的中止</w:t>
          </w:r>
          <w:r>
            <w:tab/>
          </w:r>
          <w:r>
            <w:fldChar w:fldCharType="begin"/>
          </w:r>
          <w:r>
            <w:instrText xml:space="preserve"> PAGEREF _Toc18888 \h </w:instrText>
          </w:r>
          <w:r>
            <w:fldChar w:fldCharType="separate"/>
          </w:r>
          <w:r>
            <w:t>35</w:t>
          </w:r>
          <w:r>
            <w:fldChar w:fldCharType="end"/>
          </w:r>
          <w:r>
            <w:rPr>
              <w:color w:val="auto"/>
            </w:rPr>
            <w:fldChar w:fldCharType="end"/>
          </w:r>
        </w:p>
        <w:p>
          <w:pPr>
            <w:pStyle w:val="5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_Toc31458 </w:instrText>
          </w:r>
          <w:r>
            <w:fldChar w:fldCharType="separate"/>
          </w:r>
          <w:r>
            <w:rPr>
              <w:rFonts w:hint="eastAsia" w:ascii="仿宋" w:hAnsi="仿宋" w:eastAsia="仿宋" w:cs="仿宋"/>
              <w:bCs/>
              <w:kern w:val="2"/>
              <w:szCs w:val="30"/>
              <w:lang w:val="en-US"/>
            </w:rPr>
            <w:t>九、 验收</w:t>
          </w:r>
          <w:r>
            <w:tab/>
          </w:r>
          <w:r>
            <w:fldChar w:fldCharType="begin"/>
          </w:r>
          <w:r>
            <w:instrText xml:space="preserve"> PAGEREF _Toc31458 \h </w:instrText>
          </w:r>
          <w:r>
            <w:fldChar w:fldCharType="separate"/>
          </w:r>
          <w:r>
            <w:t>36</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_Toc2095 </w:instrText>
          </w:r>
          <w:r>
            <w:fldChar w:fldCharType="separate"/>
          </w:r>
          <w:r>
            <w:rPr>
              <w:rFonts w:hint="default" w:ascii="仿宋" w:hAnsi="仿宋" w:eastAsia="仿宋" w:cs="仿宋"/>
              <w:szCs w:val="20"/>
            </w:rPr>
            <w:t xml:space="preserve">28. </w:t>
          </w:r>
          <w:r>
            <w:rPr>
              <w:rFonts w:hint="eastAsia" w:ascii="仿宋" w:hAnsi="仿宋" w:eastAsia="仿宋" w:cs="仿宋"/>
              <w:szCs w:val="20"/>
            </w:rPr>
            <w:t>验收</w:t>
          </w:r>
          <w:r>
            <w:tab/>
          </w:r>
          <w:r>
            <w:fldChar w:fldCharType="begin"/>
          </w:r>
          <w:r>
            <w:instrText xml:space="preserve"> PAGEREF _Toc2095 \h </w:instrText>
          </w:r>
          <w:r>
            <w:fldChar w:fldCharType="separate"/>
          </w:r>
          <w:r>
            <w:t>36</w:t>
          </w:r>
          <w:r>
            <w:fldChar w:fldCharType="end"/>
          </w:r>
          <w:r>
            <w:rPr>
              <w:color w:val="auto"/>
            </w:rPr>
            <w:fldChar w:fldCharType="end"/>
          </w:r>
        </w:p>
        <w:p>
          <w:pPr>
            <w:pStyle w:val="42"/>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_Toc24234 </w:instrText>
          </w:r>
          <w:r>
            <w:fldChar w:fldCharType="separate"/>
          </w:r>
          <w:r>
            <w:rPr>
              <w:rFonts w:hint="eastAsia" w:ascii="仿宋" w:hAnsi="仿宋" w:eastAsia="仿宋" w:cs="仿宋"/>
              <w:szCs w:val="36"/>
            </w:rPr>
            <w:t>第五部分  合同格式</w:t>
          </w:r>
          <w:r>
            <w:tab/>
          </w:r>
          <w:r>
            <w:fldChar w:fldCharType="begin"/>
          </w:r>
          <w:r>
            <w:instrText xml:space="preserve"> PAGEREF _Toc24234 \h </w:instrText>
          </w:r>
          <w:r>
            <w:fldChar w:fldCharType="separate"/>
          </w:r>
          <w:r>
            <w:t>37</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_Toc32645 </w:instrText>
          </w:r>
          <w:r>
            <w:fldChar w:fldCharType="separate"/>
          </w:r>
          <w:r>
            <w:rPr>
              <w:rFonts w:hint="eastAsia" w:ascii="仿宋" w:hAnsi="仿宋" w:eastAsia="仿宋" w:cs="仿宋"/>
            </w:rPr>
            <w:t>（服务类）</w:t>
          </w:r>
          <w:r>
            <w:tab/>
          </w:r>
          <w:r>
            <w:fldChar w:fldCharType="begin"/>
          </w:r>
          <w:r>
            <w:instrText xml:space="preserve"> PAGEREF _Toc32645 \h </w:instrText>
          </w:r>
          <w:r>
            <w:fldChar w:fldCharType="separate"/>
          </w:r>
          <w:r>
            <w:t>37</w:t>
          </w:r>
          <w:r>
            <w:fldChar w:fldCharType="end"/>
          </w:r>
          <w:r>
            <w:rPr>
              <w:color w:val="auto"/>
            </w:rPr>
            <w:fldChar w:fldCharType="end"/>
          </w:r>
        </w:p>
        <w:p>
          <w:pPr>
            <w:pStyle w:val="42"/>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_Toc4544 </w:instrText>
          </w:r>
          <w:r>
            <w:fldChar w:fldCharType="separate"/>
          </w:r>
          <w:r>
            <w:rPr>
              <w:rFonts w:hint="eastAsia" w:ascii="仿宋" w:hAnsi="仿宋" w:eastAsia="仿宋" w:cs="仿宋"/>
              <w:szCs w:val="36"/>
            </w:rPr>
            <w:t>第六部分 响应文件格式</w:t>
          </w:r>
          <w:r>
            <w:tab/>
          </w:r>
          <w:r>
            <w:fldChar w:fldCharType="begin"/>
          </w:r>
          <w:r>
            <w:instrText xml:space="preserve"> PAGEREF _Toc4544 \h </w:instrText>
          </w:r>
          <w:r>
            <w:fldChar w:fldCharType="separate"/>
          </w:r>
          <w:r>
            <w:t>47</w:t>
          </w:r>
          <w:r>
            <w:fldChar w:fldCharType="end"/>
          </w:r>
          <w:r>
            <w:rPr>
              <w:color w:val="auto"/>
            </w:rPr>
            <w:fldChar w:fldCharType="end"/>
          </w:r>
        </w:p>
        <w:p>
          <w:pPr>
            <w:pStyle w:val="5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_Toc6049 </w:instrText>
          </w:r>
          <w:r>
            <w:fldChar w:fldCharType="separate"/>
          </w:r>
          <w:r>
            <w:rPr>
              <w:rFonts w:hint="eastAsia" w:ascii="仿宋" w:hAnsi="仿宋" w:eastAsia="仿宋" w:cs="仿宋"/>
              <w:szCs w:val="44"/>
            </w:rPr>
            <w:t>一  资格</w:t>
          </w:r>
          <w:r>
            <w:rPr>
              <w:rFonts w:hint="eastAsia" w:ascii="仿宋" w:hAnsi="仿宋" w:eastAsia="仿宋" w:cs="仿宋"/>
              <w:bCs/>
              <w:kern w:val="2"/>
              <w:szCs w:val="44"/>
              <w:lang w:val="en-US"/>
            </w:rPr>
            <w:t>审查</w:t>
          </w:r>
          <w:r>
            <w:rPr>
              <w:rFonts w:hint="eastAsia" w:ascii="仿宋" w:hAnsi="仿宋" w:eastAsia="仿宋" w:cs="仿宋"/>
              <w:szCs w:val="44"/>
            </w:rPr>
            <w:t>文件格式</w:t>
          </w:r>
          <w:r>
            <w:tab/>
          </w:r>
          <w:r>
            <w:fldChar w:fldCharType="begin"/>
          </w:r>
          <w:r>
            <w:instrText xml:space="preserve"> PAGEREF _Toc6049 \h </w:instrText>
          </w:r>
          <w:r>
            <w:fldChar w:fldCharType="separate"/>
          </w:r>
          <w:r>
            <w:t>47</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_Toc16247 </w:instrText>
          </w:r>
          <w:r>
            <w:fldChar w:fldCharType="separate"/>
          </w:r>
          <w:r>
            <w:rPr>
              <w:rFonts w:hint="eastAsia" w:ascii="仿宋" w:hAnsi="仿宋" w:eastAsia="仿宋" w:cs="仿宋"/>
              <w:szCs w:val="24"/>
            </w:rPr>
            <w:t>1.1    资格审查文件封面格式</w:t>
          </w:r>
          <w:r>
            <w:tab/>
          </w:r>
          <w:r>
            <w:fldChar w:fldCharType="begin"/>
          </w:r>
          <w:r>
            <w:instrText xml:space="preserve"> PAGEREF _Toc16247 \h </w:instrText>
          </w:r>
          <w:r>
            <w:fldChar w:fldCharType="separate"/>
          </w:r>
          <w:r>
            <w:t>47</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_Toc3573 </w:instrText>
          </w:r>
          <w:r>
            <w:fldChar w:fldCharType="separate"/>
          </w:r>
          <w:r>
            <w:rPr>
              <w:rFonts w:hint="eastAsia" w:ascii="仿宋" w:hAnsi="仿宋" w:eastAsia="仿宋" w:cs="仿宋"/>
              <w:szCs w:val="24"/>
            </w:rPr>
            <w:t>1.2    资格审查文件目录</w:t>
          </w:r>
          <w:r>
            <w:tab/>
          </w:r>
          <w:r>
            <w:fldChar w:fldCharType="begin"/>
          </w:r>
          <w:r>
            <w:instrText xml:space="preserve"> PAGEREF _Toc3573 \h </w:instrText>
          </w:r>
          <w:r>
            <w:fldChar w:fldCharType="separate"/>
          </w:r>
          <w:r>
            <w:t>48</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_Toc14629 </w:instrText>
          </w:r>
          <w:r>
            <w:fldChar w:fldCharType="separate"/>
          </w:r>
          <w:r>
            <w:rPr>
              <w:rFonts w:hint="eastAsia" w:ascii="仿宋" w:hAnsi="仿宋" w:eastAsia="仿宋" w:cs="仿宋"/>
              <w:szCs w:val="24"/>
            </w:rPr>
            <w:t>1.3    有效营业执照电子文档</w:t>
          </w:r>
          <w:r>
            <w:tab/>
          </w:r>
          <w:r>
            <w:fldChar w:fldCharType="begin"/>
          </w:r>
          <w:r>
            <w:instrText xml:space="preserve"> PAGEREF _Toc14629 \h </w:instrText>
          </w:r>
          <w:r>
            <w:fldChar w:fldCharType="separate"/>
          </w:r>
          <w:r>
            <w:t>48</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_Toc31116 </w:instrText>
          </w:r>
          <w:r>
            <w:fldChar w:fldCharType="separate"/>
          </w:r>
          <w:r>
            <w:rPr>
              <w:rFonts w:hint="eastAsia" w:ascii="仿宋" w:hAnsi="仿宋" w:eastAsia="仿宋" w:cs="仿宋"/>
              <w:szCs w:val="24"/>
            </w:rPr>
            <w:t>1.4    负责人身份证电子文档</w:t>
          </w:r>
          <w:r>
            <w:tab/>
          </w:r>
          <w:r>
            <w:fldChar w:fldCharType="begin"/>
          </w:r>
          <w:r>
            <w:instrText xml:space="preserve"> PAGEREF _Toc31116 \h </w:instrText>
          </w:r>
          <w:r>
            <w:fldChar w:fldCharType="separate"/>
          </w:r>
          <w:r>
            <w:t>48</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_Toc8357 </w:instrText>
          </w:r>
          <w:r>
            <w:fldChar w:fldCharType="separate"/>
          </w:r>
          <w:r>
            <w:rPr>
              <w:rFonts w:hint="eastAsia" w:ascii="仿宋" w:hAnsi="仿宋" w:eastAsia="仿宋" w:cs="仿宋"/>
              <w:szCs w:val="24"/>
            </w:rPr>
            <w:t>1.5    授权委托书</w:t>
          </w:r>
          <w:r>
            <w:tab/>
          </w:r>
          <w:r>
            <w:fldChar w:fldCharType="begin"/>
          </w:r>
          <w:r>
            <w:instrText xml:space="preserve"> PAGEREF _Toc8357 \h </w:instrText>
          </w:r>
          <w:r>
            <w:fldChar w:fldCharType="separate"/>
          </w:r>
          <w:r>
            <w:t>49</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_Toc10206 </w:instrText>
          </w:r>
          <w:r>
            <w:fldChar w:fldCharType="separate"/>
          </w:r>
          <w:r>
            <w:rPr>
              <w:rFonts w:hint="eastAsia" w:ascii="仿宋" w:hAnsi="仿宋" w:eastAsia="仿宋" w:cs="仿宋"/>
              <w:szCs w:val="24"/>
            </w:rPr>
            <w:t>1.6    具有良好的财务会计制度、依法缴纳税收和社会保障资金的承诺函</w:t>
          </w:r>
          <w:r>
            <w:tab/>
          </w:r>
          <w:r>
            <w:fldChar w:fldCharType="begin"/>
          </w:r>
          <w:r>
            <w:instrText xml:space="preserve"> PAGEREF _Toc10206 \h </w:instrText>
          </w:r>
          <w:r>
            <w:fldChar w:fldCharType="separate"/>
          </w:r>
          <w:r>
            <w:t>50</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_Toc24946 </w:instrText>
          </w:r>
          <w:r>
            <w:fldChar w:fldCharType="separate"/>
          </w:r>
          <w:r>
            <w:rPr>
              <w:rFonts w:hint="eastAsia" w:ascii="仿宋" w:hAnsi="仿宋" w:eastAsia="仿宋" w:cs="仿宋"/>
              <w:szCs w:val="24"/>
            </w:rPr>
            <w:t>1.7    具有履行合同所必需的设备和专业技术能力承诺函</w:t>
          </w:r>
          <w:r>
            <w:tab/>
          </w:r>
          <w:r>
            <w:fldChar w:fldCharType="begin"/>
          </w:r>
          <w:r>
            <w:instrText xml:space="preserve"> PAGEREF _Toc24946 \h </w:instrText>
          </w:r>
          <w:r>
            <w:fldChar w:fldCharType="separate"/>
          </w:r>
          <w:r>
            <w:t>50</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_Toc26561 </w:instrText>
          </w:r>
          <w:r>
            <w:fldChar w:fldCharType="separate"/>
          </w:r>
          <w:r>
            <w:rPr>
              <w:rFonts w:hint="eastAsia" w:ascii="仿宋" w:hAnsi="仿宋" w:eastAsia="仿宋" w:cs="仿宋"/>
              <w:szCs w:val="24"/>
            </w:rPr>
            <w:t>1.8    无重大违法记录声明书</w:t>
          </w:r>
          <w:r>
            <w:tab/>
          </w:r>
          <w:r>
            <w:fldChar w:fldCharType="begin"/>
          </w:r>
          <w:r>
            <w:instrText xml:space="preserve"> PAGEREF _Toc26561 \h </w:instrText>
          </w:r>
          <w:r>
            <w:fldChar w:fldCharType="separate"/>
          </w:r>
          <w:r>
            <w:t>51</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_Toc23653 </w:instrText>
          </w:r>
          <w:r>
            <w:fldChar w:fldCharType="separate"/>
          </w:r>
          <w:r>
            <w:rPr>
              <w:rFonts w:hint="eastAsia" w:ascii="仿宋" w:hAnsi="仿宋" w:eastAsia="仿宋" w:cs="仿宋"/>
              <w:bCs w:val="0"/>
            </w:rPr>
            <w:t>1.9   中小企业声明函（服务）</w:t>
          </w:r>
          <w:r>
            <w:tab/>
          </w:r>
          <w:r>
            <w:fldChar w:fldCharType="begin"/>
          </w:r>
          <w:r>
            <w:instrText xml:space="preserve"> PAGEREF _Toc23653 \h </w:instrText>
          </w:r>
          <w:r>
            <w:fldChar w:fldCharType="separate"/>
          </w:r>
          <w:r>
            <w:t>52</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_Toc28273 </w:instrText>
          </w:r>
          <w:r>
            <w:fldChar w:fldCharType="separate"/>
          </w:r>
          <w:r>
            <w:rPr>
              <w:rFonts w:hint="eastAsia" w:ascii="仿宋" w:hAnsi="仿宋" w:eastAsia="仿宋" w:cs="仿宋"/>
              <w:bCs w:val="0"/>
            </w:rPr>
            <w:t>1.10   残疾人福利性单位声明函</w:t>
          </w:r>
          <w:r>
            <w:tab/>
          </w:r>
          <w:r>
            <w:fldChar w:fldCharType="begin"/>
          </w:r>
          <w:r>
            <w:instrText xml:space="preserve"> PAGEREF _Toc28273 \h </w:instrText>
          </w:r>
          <w:r>
            <w:fldChar w:fldCharType="separate"/>
          </w:r>
          <w:r>
            <w:t>54</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_Toc5200 </w:instrText>
          </w:r>
          <w:r>
            <w:fldChar w:fldCharType="separate"/>
          </w:r>
          <w:r>
            <w:rPr>
              <w:rFonts w:hint="eastAsia" w:ascii="仿宋" w:hAnsi="仿宋" w:eastAsia="仿宋" w:cs="仿宋"/>
              <w:bCs w:val="0"/>
            </w:rPr>
            <w:t>1.11   监狱企业证明</w:t>
          </w:r>
          <w:r>
            <w:tab/>
          </w:r>
          <w:r>
            <w:fldChar w:fldCharType="begin"/>
          </w:r>
          <w:r>
            <w:instrText xml:space="preserve"> PAGEREF _Toc5200 \h </w:instrText>
          </w:r>
          <w:r>
            <w:fldChar w:fldCharType="separate"/>
          </w:r>
          <w:r>
            <w:t>54</w:t>
          </w:r>
          <w:r>
            <w:fldChar w:fldCharType="end"/>
          </w:r>
          <w:r>
            <w:rPr>
              <w:color w:val="auto"/>
            </w:rPr>
            <w:fldChar w:fldCharType="end"/>
          </w:r>
        </w:p>
        <w:p>
          <w:pPr>
            <w:pStyle w:val="5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_Toc19168 </w:instrText>
          </w:r>
          <w:r>
            <w:fldChar w:fldCharType="separate"/>
          </w:r>
          <w:r>
            <w:rPr>
              <w:rFonts w:hint="eastAsia" w:ascii="仿宋" w:hAnsi="仿宋" w:eastAsia="仿宋" w:cs="仿宋"/>
              <w:szCs w:val="44"/>
            </w:rPr>
            <w:t>二  资信商务及技术文件格式</w:t>
          </w:r>
          <w:r>
            <w:tab/>
          </w:r>
          <w:r>
            <w:fldChar w:fldCharType="begin"/>
          </w:r>
          <w:r>
            <w:instrText xml:space="preserve"> PAGEREF _Toc19168 \h </w:instrText>
          </w:r>
          <w:r>
            <w:fldChar w:fldCharType="separate"/>
          </w:r>
          <w:r>
            <w:t>55</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_Toc14874 </w:instrText>
          </w:r>
          <w:r>
            <w:fldChar w:fldCharType="separate"/>
          </w:r>
          <w:r>
            <w:rPr>
              <w:rFonts w:hint="eastAsia" w:ascii="仿宋" w:hAnsi="仿宋" w:eastAsia="仿宋" w:cs="仿宋"/>
              <w:szCs w:val="24"/>
            </w:rPr>
            <w:t>2.1    资信及商务文件封面格式</w:t>
          </w:r>
          <w:r>
            <w:tab/>
          </w:r>
          <w:r>
            <w:fldChar w:fldCharType="begin"/>
          </w:r>
          <w:r>
            <w:instrText xml:space="preserve"> PAGEREF _Toc14874 \h </w:instrText>
          </w:r>
          <w:r>
            <w:fldChar w:fldCharType="separate"/>
          </w:r>
          <w:r>
            <w:t>55</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_Toc20825 </w:instrText>
          </w:r>
          <w:r>
            <w:fldChar w:fldCharType="separate"/>
          </w:r>
          <w:r>
            <w:rPr>
              <w:rFonts w:hint="eastAsia" w:ascii="仿宋" w:hAnsi="仿宋" w:eastAsia="仿宋" w:cs="仿宋"/>
              <w:szCs w:val="24"/>
            </w:rPr>
            <w:t>2.2    资信商务及技术文件目录</w:t>
          </w:r>
          <w:r>
            <w:tab/>
          </w:r>
          <w:r>
            <w:fldChar w:fldCharType="begin"/>
          </w:r>
          <w:r>
            <w:instrText xml:space="preserve"> PAGEREF _Toc20825 \h </w:instrText>
          </w:r>
          <w:r>
            <w:fldChar w:fldCharType="separate"/>
          </w:r>
          <w:r>
            <w:t>55</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_Toc17349 </w:instrText>
          </w:r>
          <w:r>
            <w:fldChar w:fldCharType="separate"/>
          </w:r>
          <w:r>
            <w:rPr>
              <w:rFonts w:hint="eastAsia" w:ascii="仿宋" w:hAnsi="仿宋" w:eastAsia="仿宋" w:cs="仿宋"/>
            </w:rPr>
            <w:t>2.3    磋商响应函</w:t>
          </w:r>
          <w:r>
            <w:tab/>
          </w:r>
          <w:r>
            <w:fldChar w:fldCharType="begin"/>
          </w:r>
          <w:r>
            <w:instrText xml:space="preserve"> PAGEREF _Toc17349 \h </w:instrText>
          </w:r>
          <w:r>
            <w:fldChar w:fldCharType="separate"/>
          </w:r>
          <w:r>
            <w:t>56</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_Toc20278 </w:instrText>
          </w:r>
          <w:r>
            <w:fldChar w:fldCharType="separate"/>
          </w:r>
          <w:r>
            <w:rPr>
              <w:rFonts w:hint="eastAsia" w:ascii="仿宋" w:hAnsi="仿宋" w:eastAsia="仿宋" w:cs="仿宋"/>
            </w:rPr>
            <w:t>2.4    成功案例及业绩（若有）</w:t>
          </w:r>
          <w:r>
            <w:tab/>
          </w:r>
          <w:r>
            <w:fldChar w:fldCharType="begin"/>
          </w:r>
          <w:r>
            <w:instrText xml:space="preserve"> PAGEREF _Toc20278 \h </w:instrText>
          </w:r>
          <w:r>
            <w:fldChar w:fldCharType="separate"/>
          </w:r>
          <w:r>
            <w:t>58</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_Toc9013 </w:instrText>
          </w:r>
          <w:r>
            <w:fldChar w:fldCharType="separate"/>
          </w:r>
          <w:r>
            <w:rPr>
              <w:rFonts w:hint="eastAsia" w:ascii="仿宋" w:hAnsi="仿宋" w:eastAsia="仿宋" w:cs="仿宋"/>
            </w:rPr>
            <w:t>2.5    商务响应表</w:t>
          </w:r>
          <w:r>
            <w:tab/>
          </w:r>
          <w:r>
            <w:fldChar w:fldCharType="begin"/>
          </w:r>
          <w:r>
            <w:instrText xml:space="preserve"> PAGEREF _Toc9013 \h </w:instrText>
          </w:r>
          <w:r>
            <w:fldChar w:fldCharType="separate"/>
          </w:r>
          <w:r>
            <w:t>58</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_Toc10483 </w:instrText>
          </w:r>
          <w:r>
            <w:fldChar w:fldCharType="separate"/>
          </w:r>
          <w:r>
            <w:rPr>
              <w:rFonts w:hint="eastAsia" w:ascii="仿宋" w:hAnsi="仿宋" w:eastAsia="仿宋" w:cs="仿宋"/>
            </w:rPr>
            <w:t xml:space="preserve">2.6    </w:t>
          </w:r>
          <w:r>
            <w:rPr>
              <w:rFonts w:hint="default" w:ascii="仿宋" w:hAnsi="仿宋" w:eastAsia="仿宋" w:cs="仿宋"/>
              <w:bCs/>
            </w:rPr>
            <w:t>对项目的理解与分析</w:t>
          </w:r>
          <w:r>
            <w:tab/>
          </w:r>
          <w:r>
            <w:fldChar w:fldCharType="begin"/>
          </w:r>
          <w:r>
            <w:instrText xml:space="preserve"> PAGEREF _Toc10483 \h </w:instrText>
          </w:r>
          <w:r>
            <w:fldChar w:fldCharType="separate"/>
          </w:r>
          <w:r>
            <w:t>59</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_Toc9335 </w:instrText>
          </w:r>
          <w:r>
            <w:fldChar w:fldCharType="separate"/>
          </w:r>
          <w:r>
            <w:rPr>
              <w:rFonts w:hint="eastAsia" w:ascii="仿宋" w:hAnsi="仿宋" w:eastAsia="仿宋" w:cs="仿宋"/>
            </w:rPr>
            <w:t>2.7   项目难点分析及解决方案</w:t>
          </w:r>
          <w:r>
            <w:tab/>
          </w:r>
          <w:r>
            <w:fldChar w:fldCharType="begin"/>
          </w:r>
          <w:r>
            <w:instrText xml:space="preserve"> PAGEREF _Toc9335 \h </w:instrText>
          </w:r>
          <w:r>
            <w:fldChar w:fldCharType="separate"/>
          </w:r>
          <w:r>
            <w:t>59</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_Toc5604 </w:instrText>
          </w:r>
          <w:r>
            <w:fldChar w:fldCharType="separate"/>
          </w:r>
          <w:r>
            <w:rPr>
              <w:rFonts w:hint="eastAsia" w:ascii="仿宋" w:hAnsi="仿宋" w:eastAsia="仿宋" w:cs="仿宋"/>
            </w:rPr>
            <w:t>2.8    进度安排及控制措施</w:t>
          </w:r>
          <w:r>
            <w:tab/>
          </w:r>
          <w:r>
            <w:fldChar w:fldCharType="begin"/>
          </w:r>
          <w:r>
            <w:instrText xml:space="preserve"> PAGEREF _Toc5604 \h </w:instrText>
          </w:r>
          <w:r>
            <w:fldChar w:fldCharType="separate"/>
          </w:r>
          <w:r>
            <w:t>59</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_Toc14111 </w:instrText>
          </w:r>
          <w:r>
            <w:fldChar w:fldCharType="separate"/>
          </w:r>
          <w:r>
            <w:rPr>
              <w:rFonts w:hint="eastAsia" w:ascii="仿宋" w:hAnsi="仿宋" w:eastAsia="仿宋" w:cs="仿宋"/>
            </w:rPr>
            <w:t>2.</w:t>
          </w:r>
          <w:r>
            <w:rPr>
              <w:rFonts w:hint="eastAsia" w:ascii="仿宋" w:hAnsi="仿宋" w:eastAsia="仿宋" w:cs="仿宋"/>
              <w:lang w:val="en-US" w:eastAsia="zh-CN"/>
            </w:rPr>
            <w:t xml:space="preserve">9  </w:t>
          </w:r>
          <w:r>
            <w:rPr>
              <w:rFonts w:hint="eastAsia" w:ascii="仿宋" w:hAnsi="仿宋" w:eastAsia="仿宋" w:cs="仿宋"/>
            </w:rPr>
            <w:t xml:space="preserve"> 拟投入的项目班子</w:t>
          </w:r>
          <w:r>
            <w:tab/>
          </w:r>
          <w:r>
            <w:fldChar w:fldCharType="begin"/>
          </w:r>
          <w:r>
            <w:instrText xml:space="preserve"> PAGEREF _Toc14111 \h </w:instrText>
          </w:r>
          <w:r>
            <w:fldChar w:fldCharType="separate"/>
          </w:r>
          <w:r>
            <w:t>60</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_Toc20116 </w:instrText>
          </w:r>
          <w:r>
            <w:fldChar w:fldCharType="separate"/>
          </w:r>
          <w:r>
            <w:rPr>
              <w:rFonts w:hint="eastAsia" w:ascii="仿宋" w:hAnsi="仿宋" w:eastAsia="仿宋" w:cs="仿宋"/>
            </w:rPr>
            <w:t>2.</w:t>
          </w:r>
          <w:r>
            <w:rPr>
              <w:rFonts w:hint="eastAsia" w:ascii="仿宋" w:hAnsi="仿宋" w:eastAsia="仿宋" w:cs="仿宋"/>
              <w:lang w:val="en-US" w:eastAsia="zh-CN"/>
            </w:rPr>
            <w:t>10</w:t>
          </w:r>
          <w:r>
            <w:rPr>
              <w:rFonts w:hint="eastAsia" w:ascii="仿宋" w:hAnsi="仿宋" w:eastAsia="仿宋" w:cs="仿宋"/>
            </w:rPr>
            <w:t xml:space="preserve">    质量保证措施</w:t>
          </w:r>
          <w:r>
            <w:tab/>
          </w:r>
          <w:r>
            <w:fldChar w:fldCharType="begin"/>
          </w:r>
          <w:r>
            <w:instrText xml:space="preserve"> PAGEREF _Toc20116 \h </w:instrText>
          </w:r>
          <w:r>
            <w:fldChar w:fldCharType="separate"/>
          </w:r>
          <w:r>
            <w:t>61</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_Toc17331 </w:instrText>
          </w:r>
          <w:r>
            <w:fldChar w:fldCharType="separate"/>
          </w:r>
          <w:r>
            <w:rPr>
              <w:rFonts w:hint="eastAsia" w:ascii="仿宋" w:hAnsi="仿宋" w:eastAsia="仿宋" w:cs="仿宋"/>
            </w:rPr>
            <w:t>2.1</w:t>
          </w:r>
          <w:r>
            <w:rPr>
              <w:rFonts w:hint="eastAsia" w:ascii="仿宋" w:hAnsi="仿宋" w:eastAsia="仿宋" w:cs="仿宋"/>
              <w:lang w:val="en-US" w:eastAsia="zh-CN"/>
            </w:rPr>
            <w:t>1</w:t>
          </w:r>
          <w:r>
            <w:rPr>
              <w:rFonts w:hint="eastAsia" w:ascii="仿宋" w:hAnsi="仿宋" w:eastAsia="仿宋" w:cs="仿宋"/>
            </w:rPr>
            <w:t xml:space="preserve">   服务承诺及保障措施</w:t>
          </w:r>
          <w:r>
            <w:tab/>
          </w:r>
          <w:r>
            <w:fldChar w:fldCharType="begin"/>
          </w:r>
          <w:r>
            <w:instrText xml:space="preserve"> PAGEREF _Toc17331 \h </w:instrText>
          </w:r>
          <w:r>
            <w:fldChar w:fldCharType="separate"/>
          </w:r>
          <w:r>
            <w:t>61</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_Toc27410 </w:instrText>
          </w:r>
          <w:r>
            <w:fldChar w:fldCharType="separate"/>
          </w:r>
          <w:r>
            <w:rPr>
              <w:rFonts w:hint="eastAsia" w:ascii="仿宋" w:hAnsi="仿宋" w:eastAsia="仿宋" w:cs="仿宋"/>
            </w:rPr>
            <w:t>2.1</w:t>
          </w:r>
          <w:r>
            <w:rPr>
              <w:rFonts w:hint="eastAsia" w:ascii="仿宋" w:hAnsi="仿宋" w:eastAsia="仿宋" w:cs="仿宋"/>
              <w:lang w:val="en-US" w:eastAsia="zh-CN"/>
            </w:rPr>
            <w:t>2</w:t>
          </w:r>
          <w:r>
            <w:rPr>
              <w:rFonts w:hint="eastAsia" w:ascii="仿宋" w:hAnsi="仿宋" w:eastAsia="仿宋" w:cs="仿宋"/>
            </w:rPr>
            <w:t xml:space="preserve">   供应商需要说明的其他文件和说明</w:t>
          </w:r>
          <w:r>
            <w:tab/>
          </w:r>
          <w:r>
            <w:fldChar w:fldCharType="begin"/>
          </w:r>
          <w:r>
            <w:instrText xml:space="preserve"> PAGEREF _Toc27410 \h </w:instrText>
          </w:r>
          <w:r>
            <w:fldChar w:fldCharType="separate"/>
          </w:r>
          <w:r>
            <w:t>61</w:t>
          </w:r>
          <w:r>
            <w:fldChar w:fldCharType="end"/>
          </w:r>
          <w:r>
            <w:rPr>
              <w:color w:val="auto"/>
            </w:rPr>
            <w:fldChar w:fldCharType="end"/>
          </w:r>
        </w:p>
        <w:p>
          <w:pPr>
            <w:pStyle w:val="5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_Toc30005 </w:instrText>
          </w:r>
          <w:r>
            <w:fldChar w:fldCharType="separate"/>
          </w:r>
          <w:r>
            <w:rPr>
              <w:rFonts w:hint="eastAsia" w:ascii="仿宋" w:hAnsi="仿宋" w:eastAsia="仿宋" w:cs="仿宋"/>
              <w:szCs w:val="44"/>
            </w:rPr>
            <w:t>三  报价文件格式</w:t>
          </w:r>
          <w:r>
            <w:tab/>
          </w:r>
          <w:r>
            <w:fldChar w:fldCharType="begin"/>
          </w:r>
          <w:r>
            <w:instrText xml:space="preserve"> PAGEREF _Toc30005 \h </w:instrText>
          </w:r>
          <w:r>
            <w:fldChar w:fldCharType="separate"/>
          </w:r>
          <w:r>
            <w:t>62</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_Toc22714 </w:instrText>
          </w:r>
          <w:r>
            <w:fldChar w:fldCharType="separate"/>
          </w:r>
          <w:r>
            <w:rPr>
              <w:rFonts w:hint="eastAsia" w:ascii="仿宋" w:hAnsi="仿宋" w:eastAsia="仿宋" w:cs="仿宋"/>
              <w:szCs w:val="24"/>
            </w:rPr>
            <w:t>3.1     报价文件文件封面格式</w:t>
          </w:r>
          <w:r>
            <w:tab/>
          </w:r>
          <w:r>
            <w:fldChar w:fldCharType="begin"/>
          </w:r>
          <w:r>
            <w:instrText xml:space="preserve"> PAGEREF _Toc22714 \h </w:instrText>
          </w:r>
          <w:r>
            <w:fldChar w:fldCharType="separate"/>
          </w:r>
          <w:r>
            <w:t>62</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_Toc24659 </w:instrText>
          </w:r>
          <w:r>
            <w:fldChar w:fldCharType="separate"/>
          </w:r>
          <w:r>
            <w:rPr>
              <w:rFonts w:hint="eastAsia" w:ascii="仿宋" w:hAnsi="仿宋" w:eastAsia="仿宋" w:cs="仿宋"/>
              <w:szCs w:val="24"/>
            </w:rPr>
            <w:t>3.2     报价文件文件目录</w:t>
          </w:r>
          <w:r>
            <w:tab/>
          </w:r>
          <w:r>
            <w:fldChar w:fldCharType="begin"/>
          </w:r>
          <w:r>
            <w:instrText xml:space="preserve"> PAGEREF _Toc24659 \h </w:instrText>
          </w:r>
          <w:r>
            <w:fldChar w:fldCharType="separate"/>
          </w:r>
          <w:r>
            <w:t>62</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_Toc19262 </w:instrText>
          </w:r>
          <w:r>
            <w:fldChar w:fldCharType="separate"/>
          </w:r>
          <w:r>
            <w:rPr>
              <w:rFonts w:hint="eastAsia" w:ascii="仿宋" w:hAnsi="仿宋" w:eastAsia="仿宋" w:cs="仿宋"/>
              <w:szCs w:val="24"/>
            </w:rPr>
            <w:t>3.3     开标一览表格式</w:t>
          </w:r>
          <w:r>
            <w:tab/>
          </w:r>
          <w:r>
            <w:fldChar w:fldCharType="begin"/>
          </w:r>
          <w:r>
            <w:instrText xml:space="preserve"> PAGEREF _Toc19262 \h </w:instrText>
          </w:r>
          <w:r>
            <w:fldChar w:fldCharType="separate"/>
          </w:r>
          <w:r>
            <w:t>63</w:t>
          </w:r>
          <w:r>
            <w:fldChar w:fldCharType="end"/>
          </w:r>
          <w:r>
            <w:rPr>
              <w:color w:val="auto"/>
            </w:rPr>
            <w:fldChar w:fldCharType="end"/>
          </w:r>
        </w:p>
        <w:p>
          <w:pPr>
            <w:pStyle w:val="31"/>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_Toc31944 </w:instrText>
          </w:r>
          <w:r>
            <w:fldChar w:fldCharType="separate"/>
          </w:r>
          <w:r>
            <w:rPr>
              <w:rFonts w:hint="eastAsia" w:ascii="仿宋" w:hAnsi="仿宋" w:eastAsia="仿宋" w:cs="仿宋"/>
              <w:szCs w:val="24"/>
            </w:rPr>
            <w:t xml:space="preserve">3.4     </w:t>
          </w:r>
          <w:r>
            <w:rPr>
              <w:rFonts w:hint="eastAsia" w:ascii="仿宋" w:hAnsi="仿宋" w:eastAsia="仿宋" w:cs="仿宋"/>
              <w:kern w:val="0"/>
            </w:rPr>
            <w:t>报价</w:t>
          </w:r>
          <w:r>
            <w:rPr>
              <w:rFonts w:hint="eastAsia" w:ascii="仿宋" w:hAnsi="仿宋" w:eastAsia="仿宋" w:cs="仿宋"/>
              <w:bCs w:val="0"/>
            </w:rPr>
            <w:t>明细表</w:t>
          </w:r>
          <w:r>
            <w:rPr>
              <w:rFonts w:hint="eastAsia" w:ascii="仿宋" w:hAnsi="仿宋" w:eastAsia="仿宋" w:cs="仿宋"/>
              <w:szCs w:val="24"/>
            </w:rPr>
            <w:t>格式</w:t>
          </w:r>
          <w:r>
            <w:tab/>
          </w:r>
          <w:r>
            <w:fldChar w:fldCharType="begin"/>
          </w:r>
          <w:r>
            <w:instrText xml:space="preserve"> PAGEREF _Toc31944 \h </w:instrText>
          </w:r>
          <w:r>
            <w:fldChar w:fldCharType="separate"/>
          </w:r>
          <w:r>
            <w:t>64</w:t>
          </w:r>
          <w:r>
            <w:fldChar w:fldCharType="end"/>
          </w:r>
          <w:r>
            <w:rPr>
              <w:color w:val="auto"/>
            </w:rPr>
            <w:fldChar w:fldCharType="end"/>
          </w:r>
        </w:p>
        <w:p>
          <w:pPr>
            <w:pStyle w:val="42"/>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_Toc27386 </w:instrText>
          </w:r>
          <w:r>
            <w:fldChar w:fldCharType="separate"/>
          </w:r>
          <w:r>
            <w:rPr>
              <w:rFonts w:hint="eastAsia" w:ascii="仿宋" w:hAnsi="仿宋" w:eastAsia="仿宋" w:cs="仿宋"/>
              <w:szCs w:val="36"/>
            </w:rPr>
            <w:t>第七部分 评审办法</w:t>
          </w:r>
          <w:r>
            <w:tab/>
          </w:r>
          <w:r>
            <w:fldChar w:fldCharType="begin"/>
          </w:r>
          <w:r>
            <w:instrText xml:space="preserve"> PAGEREF _Toc27386 \h </w:instrText>
          </w:r>
          <w:r>
            <w:fldChar w:fldCharType="separate"/>
          </w:r>
          <w:r>
            <w:t>65</w:t>
          </w:r>
          <w:r>
            <w:fldChar w:fldCharType="end"/>
          </w:r>
          <w:r>
            <w:rPr>
              <w:color w:val="auto"/>
            </w:rPr>
            <w:fldChar w:fldCharType="end"/>
          </w:r>
        </w:p>
        <w:p>
          <w:pPr>
            <w:pStyle w:val="5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_Toc19173 </w:instrText>
          </w:r>
          <w:r>
            <w:fldChar w:fldCharType="separate"/>
          </w:r>
          <w:r>
            <w:rPr>
              <w:rFonts w:hint="eastAsia" w:ascii="仿宋" w:hAnsi="仿宋" w:eastAsia="仿宋" w:cs="仿宋"/>
              <w:bCs/>
              <w:kern w:val="2"/>
              <w:szCs w:val="30"/>
              <w:lang w:val="en-US"/>
            </w:rPr>
            <w:t>一、 评审方法</w:t>
          </w:r>
          <w:r>
            <w:tab/>
          </w:r>
          <w:r>
            <w:fldChar w:fldCharType="begin"/>
          </w:r>
          <w:r>
            <w:instrText xml:space="preserve"> PAGEREF _Toc19173 \h </w:instrText>
          </w:r>
          <w:r>
            <w:fldChar w:fldCharType="separate"/>
          </w:r>
          <w:r>
            <w:t>65</w:t>
          </w:r>
          <w:r>
            <w:fldChar w:fldCharType="end"/>
          </w:r>
          <w:r>
            <w:rPr>
              <w:color w:val="auto"/>
            </w:rPr>
            <w:fldChar w:fldCharType="end"/>
          </w:r>
        </w:p>
        <w:p>
          <w:pPr>
            <w:pStyle w:val="5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_Toc21203 </w:instrText>
          </w:r>
          <w:r>
            <w:fldChar w:fldCharType="separate"/>
          </w:r>
          <w:r>
            <w:rPr>
              <w:rFonts w:hint="eastAsia" w:ascii="仿宋" w:hAnsi="仿宋" w:eastAsia="仿宋" w:cs="仿宋"/>
              <w:bCs/>
              <w:kern w:val="2"/>
              <w:szCs w:val="30"/>
              <w:lang w:val="en-US"/>
            </w:rPr>
            <w:t>二、 评审标准</w:t>
          </w:r>
          <w:r>
            <w:tab/>
          </w:r>
          <w:r>
            <w:fldChar w:fldCharType="begin"/>
          </w:r>
          <w:r>
            <w:instrText xml:space="preserve"> PAGEREF _Toc21203 \h </w:instrText>
          </w:r>
          <w:r>
            <w:fldChar w:fldCharType="separate"/>
          </w:r>
          <w:r>
            <w:t>66</w:t>
          </w:r>
          <w:r>
            <w:fldChar w:fldCharType="end"/>
          </w:r>
          <w:r>
            <w:rPr>
              <w:color w:val="auto"/>
            </w:rPr>
            <w:fldChar w:fldCharType="end"/>
          </w:r>
        </w:p>
        <w:p>
          <w:pPr>
            <w:pStyle w:val="5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_Toc3688 </w:instrText>
          </w:r>
          <w:r>
            <w:fldChar w:fldCharType="separate"/>
          </w:r>
          <w:r>
            <w:rPr>
              <w:rFonts w:hint="eastAsia" w:ascii="仿宋" w:hAnsi="仿宋" w:eastAsia="仿宋" w:cs="仿宋"/>
              <w:bCs/>
              <w:kern w:val="2"/>
              <w:szCs w:val="30"/>
              <w:lang w:val="en-US"/>
            </w:rPr>
            <w:t>三、 评审内容及标准</w:t>
          </w:r>
          <w:r>
            <w:tab/>
          </w:r>
          <w:r>
            <w:fldChar w:fldCharType="begin"/>
          </w:r>
          <w:r>
            <w:instrText xml:space="preserve"> PAGEREF _Toc3688 \h </w:instrText>
          </w:r>
          <w:r>
            <w:fldChar w:fldCharType="separate"/>
          </w:r>
          <w:r>
            <w:t>67</w:t>
          </w:r>
          <w:r>
            <w:fldChar w:fldCharType="end"/>
          </w:r>
          <w:r>
            <w:rPr>
              <w:color w:val="auto"/>
            </w:rPr>
            <w:fldChar w:fldCharType="end"/>
          </w:r>
        </w:p>
        <w:p>
          <w:pPr>
            <w:pStyle w:val="5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_Toc16953 </w:instrText>
          </w:r>
          <w:r>
            <w:fldChar w:fldCharType="separate"/>
          </w:r>
          <w:r>
            <w:rPr>
              <w:rFonts w:hint="eastAsia" w:ascii="仿宋" w:hAnsi="仿宋" w:eastAsia="仿宋" w:cs="仿宋"/>
              <w:bCs/>
              <w:kern w:val="2"/>
              <w:szCs w:val="30"/>
              <w:lang w:val="en-US"/>
            </w:rPr>
            <w:t>四、 评审程序</w:t>
          </w:r>
          <w:r>
            <w:tab/>
          </w:r>
          <w:r>
            <w:fldChar w:fldCharType="begin"/>
          </w:r>
          <w:r>
            <w:instrText xml:space="preserve"> PAGEREF _Toc16953 \h </w:instrText>
          </w:r>
          <w:r>
            <w:fldChar w:fldCharType="separate"/>
          </w:r>
          <w:r>
            <w:t>69</w:t>
          </w:r>
          <w:r>
            <w:fldChar w:fldCharType="end"/>
          </w:r>
          <w:r>
            <w:rPr>
              <w:color w:val="auto"/>
            </w:rPr>
            <w:fldChar w:fldCharType="end"/>
          </w:r>
        </w:p>
        <w:p>
          <w:pPr>
            <w:pStyle w:val="5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_Toc4361 </w:instrText>
          </w:r>
          <w:r>
            <w:fldChar w:fldCharType="separate"/>
          </w:r>
          <w:r>
            <w:rPr>
              <w:rFonts w:hint="eastAsia" w:ascii="仿宋" w:hAnsi="仿宋" w:eastAsia="仿宋" w:cs="仿宋"/>
              <w:bCs/>
              <w:kern w:val="2"/>
              <w:szCs w:val="30"/>
              <w:lang w:val="en-US"/>
            </w:rPr>
            <w:t>五、 评审中的其他事项</w:t>
          </w:r>
          <w:r>
            <w:tab/>
          </w:r>
          <w:r>
            <w:fldChar w:fldCharType="begin"/>
          </w:r>
          <w:r>
            <w:instrText xml:space="preserve"> PAGEREF _Toc4361 \h </w:instrText>
          </w:r>
          <w:r>
            <w:fldChar w:fldCharType="separate"/>
          </w:r>
          <w:r>
            <w:t>71</w:t>
          </w:r>
          <w:r>
            <w:fldChar w:fldCharType="end"/>
          </w:r>
          <w:r>
            <w:rPr>
              <w:color w:val="auto"/>
            </w:rPr>
            <w:fldChar w:fldCharType="end"/>
          </w:r>
        </w:p>
        <w:p>
          <w:pPr>
            <w:pStyle w:val="5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pPr>
          <w:r>
            <w:rPr>
              <w:color w:val="auto"/>
            </w:rPr>
            <w:fldChar w:fldCharType="begin"/>
          </w:r>
          <w:r>
            <w:instrText xml:space="preserve"> HYPERLINK \l _Toc19454 </w:instrText>
          </w:r>
          <w:r>
            <w:fldChar w:fldCharType="separate"/>
          </w:r>
          <w:r>
            <w:rPr>
              <w:rFonts w:hint="eastAsia" w:ascii="仿宋" w:hAnsi="仿宋" w:eastAsia="仿宋" w:cs="仿宋"/>
              <w:bCs/>
              <w:kern w:val="2"/>
              <w:szCs w:val="30"/>
              <w:lang w:val="en-US"/>
            </w:rPr>
            <w:t>六、 评审过程的保密与录像</w:t>
          </w:r>
          <w:r>
            <w:tab/>
          </w:r>
          <w:r>
            <w:fldChar w:fldCharType="begin"/>
          </w:r>
          <w:r>
            <w:instrText xml:space="preserve"> PAGEREF _Toc19454 \h </w:instrText>
          </w:r>
          <w:r>
            <w:fldChar w:fldCharType="separate"/>
          </w:r>
          <w:r>
            <w:t>74</w:t>
          </w:r>
          <w:r>
            <w:fldChar w:fldCharType="end"/>
          </w:r>
          <w:r>
            <w:rPr>
              <w:color w:val="auto"/>
            </w:rPr>
            <w:fldChar w:fldCharType="end"/>
          </w:r>
        </w:p>
        <w:p>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color w:val="auto"/>
            </w:rPr>
          </w:pPr>
          <w:r>
            <w:rPr>
              <w:color w:val="auto"/>
            </w:rPr>
            <w:fldChar w:fldCharType="end"/>
          </w:r>
        </w:p>
      </w:sdtContent>
    </w:sdt>
    <w:p>
      <w:pPr>
        <w:rPr>
          <w:color w:val="auto"/>
        </w:rPr>
      </w:pPr>
    </w:p>
    <w:p>
      <w:pPr>
        <w:rPr>
          <w:color w:val="auto"/>
        </w:rPr>
      </w:pPr>
    </w:p>
    <w:p>
      <w:pPr>
        <w:pStyle w:val="61"/>
        <w:ind w:firstLine="420"/>
        <w:rPr>
          <w:color w:val="auto"/>
        </w:rPr>
      </w:pPr>
    </w:p>
    <w:p>
      <w:pPr>
        <w:rPr>
          <w:color w:val="auto"/>
        </w:rPr>
      </w:pPr>
    </w:p>
    <w:p>
      <w:pPr>
        <w:pStyle w:val="61"/>
        <w:ind w:left="0" w:leftChars="0" w:firstLine="0" w:firstLineChars="0"/>
        <w:rPr>
          <w:color w:val="auto"/>
        </w:rPr>
      </w:pPr>
    </w:p>
    <w:p>
      <w:pPr>
        <w:pStyle w:val="61"/>
        <w:ind w:left="0" w:leftChars="0" w:firstLine="0" w:firstLineChars="0"/>
        <w:rPr>
          <w:color w:val="auto"/>
        </w:rPr>
      </w:pPr>
    </w:p>
    <w:p>
      <w:pPr>
        <w:pStyle w:val="3"/>
        <w:spacing w:before="0" w:after="0" w:line="480" w:lineRule="auto"/>
        <w:ind w:left="431" w:hanging="431"/>
        <w:jc w:val="center"/>
        <w:rPr>
          <w:rFonts w:ascii="仿宋" w:hAnsi="仿宋" w:eastAsia="仿宋" w:cs="仿宋"/>
          <w:color w:val="auto"/>
          <w:sz w:val="36"/>
          <w:szCs w:val="36"/>
        </w:rPr>
      </w:pPr>
      <w:bookmarkStart w:id="23" w:name="_Toc13765"/>
      <w:bookmarkStart w:id="24" w:name="_Toc1998"/>
      <w:r>
        <w:rPr>
          <w:rFonts w:hint="eastAsia" w:ascii="仿宋" w:hAnsi="仿宋" w:eastAsia="仿宋" w:cs="仿宋"/>
          <w:color w:val="auto"/>
          <w:sz w:val="36"/>
          <w:szCs w:val="36"/>
        </w:rPr>
        <w:t>第一部分 竞争性磋商公告（邀请）</w:t>
      </w:r>
      <w:bookmarkEnd w:id="18"/>
      <w:bookmarkEnd w:id="19"/>
      <w:bookmarkEnd w:id="23"/>
      <w:bookmarkEnd w:id="24"/>
    </w:p>
    <w:p>
      <w:pPr>
        <w:pBdr>
          <w:top w:val="single" w:color="auto" w:sz="4" w:space="0"/>
          <w:left w:val="single" w:color="auto" w:sz="4" w:space="4"/>
          <w:bottom w:val="single" w:color="auto" w:sz="4" w:space="1"/>
          <w:right w:val="single" w:color="auto" w:sz="4" w:space="4"/>
        </w:pBdr>
        <w:wordWrap w:val="0"/>
        <w:spacing w:line="360" w:lineRule="auto"/>
        <w:rPr>
          <w:rFonts w:ascii="仿宋" w:hAnsi="仿宋" w:eastAsia="仿宋" w:cs="仿宋"/>
          <w:color w:val="auto"/>
          <w:sz w:val="24"/>
        </w:rPr>
      </w:pPr>
      <w:r>
        <w:rPr>
          <w:rFonts w:hint="eastAsia" w:ascii="仿宋" w:hAnsi="仿宋" w:eastAsia="仿宋" w:cs="仿宋"/>
          <w:color w:val="auto"/>
          <w:sz w:val="24"/>
        </w:rPr>
        <w:t>项目概况：</w:t>
      </w:r>
    </w:p>
    <w:p>
      <w:pPr>
        <w:pBdr>
          <w:top w:val="single" w:color="auto" w:sz="4" w:space="0"/>
          <w:left w:val="single" w:color="auto" w:sz="4" w:space="4"/>
          <w:bottom w:val="single" w:color="auto" w:sz="4" w:space="1"/>
          <w:right w:val="single" w:color="auto" w:sz="4" w:space="4"/>
        </w:pBdr>
        <w:wordWrap w:val="0"/>
        <w:spacing w:line="360" w:lineRule="auto"/>
        <w:ind w:firstLine="482" w:firstLineChars="200"/>
        <w:rPr>
          <w:rFonts w:ascii="仿宋" w:hAnsi="仿宋" w:eastAsia="仿宋" w:cs="仿宋"/>
          <w:color w:val="auto"/>
          <w:sz w:val="24"/>
        </w:rPr>
      </w:pPr>
      <w:r>
        <w:rPr>
          <w:rFonts w:hint="eastAsia" w:ascii="仿宋" w:hAnsi="仿宋" w:eastAsia="仿宋" w:cs="仿宋"/>
          <w:b/>
          <w:bCs/>
          <w:color w:val="auto"/>
          <w:sz w:val="24"/>
          <w:u w:val="single"/>
          <w:lang w:eastAsia="zh-CN"/>
        </w:rPr>
        <w:t>景宁畲族自治县林业共同富裕试点县及综合体申报方案编制采购项目</w:t>
      </w:r>
      <w:r>
        <w:rPr>
          <w:rFonts w:hint="eastAsia" w:ascii="仿宋" w:hAnsi="仿宋" w:eastAsia="仿宋" w:cs="仿宋"/>
          <w:color w:val="auto"/>
          <w:sz w:val="24"/>
        </w:rPr>
        <w:t>的潜在供应商应在政采云平台线上获取（下载）采购文件，并于</w:t>
      </w:r>
      <w:r>
        <w:rPr>
          <w:rFonts w:hint="eastAsia" w:ascii="仿宋" w:hAnsi="仿宋" w:eastAsia="仿宋" w:cs="仿宋"/>
          <w:bCs/>
          <w:snapToGrid w:val="0"/>
          <w:color w:val="auto"/>
          <w:sz w:val="24"/>
          <w:u w:val="single"/>
        </w:rPr>
        <w:t>2023</w:t>
      </w:r>
      <w:r>
        <w:rPr>
          <w:rFonts w:hint="eastAsia" w:ascii="仿宋" w:hAnsi="仿宋" w:eastAsia="仿宋" w:cs="仿宋"/>
          <w:bCs/>
          <w:color w:val="auto"/>
          <w:sz w:val="24"/>
        </w:rPr>
        <w:t>年</w:t>
      </w:r>
      <w:r>
        <w:rPr>
          <w:rFonts w:hint="eastAsia" w:ascii="仿宋" w:hAnsi="仿宋" w:eastAsia="仿宋" w:cs="仿宋"/>
          <w:bCs/>
          <w:snapToGrid w:val="0"/>
          <w:color w:val="auto"/>
          <w:sz w:val="24"/>
          <w:u w:val="single"/>
        </w:rPr>
        <w:t xml:space="preserve"> </w:t>
      </w:r>
      <w:r>
        <w:rPr>
          <w:rFonts w:hint="eastAsia" w:ascii="仿宋" w:hAnsi="仿宋" w:eastAsia="仿宋" w:cs="仿宋"/>
          <w:bCs/>
          <w:snapToGrid w:val="0"/>
          <w:color w:val="auto"/>
          <w:sz w:val="24"/>
          <w:u w:val="single"/>
          <w:lang w:val="en-US" w:eastAsia="zh-CN"/>
        </w:rPr>
        <w:t>11</w:t>
      </w:r>
      <w:r>
        <w:rPr>
          <w:rFonts w:hint="eastAsia" w:ascii="仿宋" w:hAnsi="仿宋" w:eastAsia="仿宋" w:cs="仿宋"/>
          <w:bCs/>
          <w:snapToGrid w:val="0"/>
          <w:color w:val="auto"/>
          <w:sz w:val="24"/>
          <w:u w:val="single"/>
        </w:rPr>
        <w:t xml:space="preserve"> </w:t>
      </w:r>
      <w:r>
        <w:rPr>
          <w:rFonts w:hint="eastAsia" w:ascii="仿宋" w:hAnsi="仿宋" w:eastAsia="仿宋" w:cs="仿宋"/>
          <w:bCs/>
          <w:color w:val="auto"/>
          <w:sz w:val="24"/>
        </w:rPr>
        <w:t>月</w:t>
      </w:r>
      <w:r>
        <w:rPr>
          <w:rFonts w:hint="eastAsia" w:ascii="仿宋" w:hAnsi="仿宋" w:eastAsia="仿宋" w:cs="仿宋"/>
          <w:bCs/>
          <w:snapToGrid w:val="0"/>
          <w:color w:val="auto"/>
          <w:sz w:val="24"/>
          <w:u w:val="single"/>
        </w:rPr>
        <w:t xml:space="preserve"> </w:t>
      </w:r>
      <w:r>
        <w:rPr>
          <w:rFonts w:hint="eastAsia" w:ascii="仿宋" w:hAnsi="仿宋" w:eastAsia="仿宋" w:cs="仿宋"/>
          <w:bCs/>
          <w:snapToGrid w:val="0"/>
          <w:color w:val="auto"/>
          <w:sz w:val="24"/>
          <w:u w:val="single"/>
          <w:lang w:val="en-US" w:eastAsia="zh-CN"/>
        </w:rPr>
        <w:t>23</w:t>
      </w:r>
      <w:r>
        <w:rPr>
          <w:rFonts w:hint="eastAsia" w:ascii="仿宋" w:hAnsi="仿宋" w:eastAsia="仿宋" w:cs="仿宋"/>
          <w:bCs/>
          <w:snapToGrid w:val="0"/>
          <w:color w:val="auto"/>
          <w:sz w:val="24"/>
          <w:u w:val="single"/>
        </w:rPr>
        <w:t xml:space="preserve"> </w:t>
      </w:r>
      <w:r>
        <w:rPr>
          <w:rFonts w:hint="eastAsia" w:ascii="仿宋" w:hAnsi="仿宋" w:eastAsia="仿宋" w:cs="仿宋"/>
          <w:bCs/>
          <w:color w:val="auto"/>
          <w:sz w:val="24"/>
        </w:rPr>
        <w:t>日</w:t>
      </w:r>
      <w:r>
        <w:rPr>
          <w:rFonts w:hint="eastAsia" w:ascii="仿宋" w:hAnsi="仿宋" w:eastAsia="仿宋" w:cs="仿宋"/>
          <w:bCs/>
          <w:snapToGrid w:val="0"/>
          <w:color w:val="auto"/>
          <w:sz w:val="24"/>
          <w:u w:val="single"/>
          <w:lang w:val="en-US" w:eastAsia="zh-CN"/>
        </w:rPr>
        <w:t>14</w:t>
      </w:r>
      <w:r>
        <w:rPr>
          <w:rFonts w:hint="eastAsia" w:ascii="仿宋" w:hAnsi="仿宋" w:eastAsia="仿宋" w:cs="仿宋"/>
          <w:bCs/>
          <w:snapToGrid w:val="0"/>
          <w:color w:val="auto"/>
          <w:sz w:val="24"/>
          <w:u w:val="single"/>
        </w:rPr>
        <w:t>：</w:t>
      </w:r>
      <w:r>
        <w:rPr>
          <w:rFonts w:hint="eastAsia" w:ascii="仿宋" w:hAnsi="仿宋" w:eastAsia="仿宋" w:cs="仿宋"/>
          <w:bCs/>
          <w:snapToGrid w:val="0"/>
          <w:color w:val="auto"/>
          <w:sz w:val="24"/>
          <w:u w:val="single"/>
          <w:lang w:val="en-US" w:eastAsia="zh-CN"/>
        </w:rPr>
        <w:t>3</w:t>
      </w:r>
      <w:r>
        <w:rPr>
          <w:rFonts w:hint="eastAsia" w:ascii="仿宋" w:hAnsi="仿宋" w:eastAsia="仿宋" w:cs="仿宋"/>
          <w:bCs/>
          <w:snapToGrid w:val="0"/>
          <w:color w:val="auto"/>
          <w:sz w:val="24"/>
          <w:u w:val="single"/>
        </w:rPr>
        <w:t>0</w:t>
      </w:r>
      <w:r>
        <w:rPr>
          <w:rFonts w:hint="eastAsia" w:ascii="仿宋" w:hAnsi="仿宋" w:eastAsia="仿宋" w:cs="仿宋"/>
          <w:bCs/>
          <w:color w:val="auto"/>
          <w:sz w:val="24"/>
        </w:rPr>
        <w:t>（北京时间）前提交(上传）响应文件</w:t>
      </w:r>
      <w:r>
        <w:rPr>
          <w:rFonts w:hint="eastAsia" w:ascii="仿宋" w:hAnsi="仿宋" w:eastAsia="仿宋" w:cs="仿宋"/>
          <w:color w:val="auto"/>
          <w:sz w:val="24"/>
        </w:rPr>
        <w:t>。</w:t>
      </w:r>
    </w:p>
    <w:p>
      <w:pPr>
        <w:spacing w:line="360" w:lineRule="auto"/>
        <w:rPr>
          <w:rFonts w:ascii="仿宋" w:hAnsi="仿宋" w:eastAsia="仿宋" w:cs="仿宋"/>
          <w:b/>
          <w:color w:val="auto"/>
          <w:sz w:val="24"/>
        </w:rPr>
      </w:pPr>
      <w:r>
        <w:rPr>
          <w:rFonts w:hint="eastAsia" w:ascii="仿宋" w:hAnsi="仿宋" w:eastAsia="仿宋" w:cs="仿宋"/>
          <w:b/>
          <w:color w:val="auto"/>
          <w:sz w:val="24"/>
        </w:rPr>
        <w:t xml:space="preserve">一、项目基本情况                                            </w:t>
      </w:r>
    </w:p>
    <w:p>
      <w:pPr>
        <w:snapToGrid w:val="0"/>
        <w:spacing w:line="360" w:lineRule="auto"/>
        <w:ind w:firstLine="480" w:firstLineChars="200"/>
        <w:rPr>
          <w:rFonts w:ascii="仿宋" w:hAnsi="仿宋" w:eastAsia="仿宋" w:cs="仿宋"/>
          <w:bCs/>
          <w:color w:val="auto"/>
          <w:sz w:val="24"/>
        </w:rPr>
      </w:pPr>
      <w:r>
        <w:rPr>
          <w:rFonts w:hint="eastAsia" w:ascii="仿宋" w:hAnsi="仿宋" w:eastAsia="仿宋" w:cs="仿宋"/>
          <w:bCs/>
          <w:color w:val="auto"/>
          <w:sz w:val="24"/>
        </w:rPr>
        <w:t>项目编号：JNJKC2023（CS)-</w:t>
      </w:r>
      <w:r>
        <w:rPr>
          <w:rFonts w:hint="eastAsia" w:ascii="仿宋" w:hAnsi="仿宋" w:eastAsia="仿宋" w:cs="仿宋"/>
          <w:bCs/>
          <w:color w:val="auto"/>
          <w:sz w:val="24"/>
          <w:lang w:val="en-US" w:eastAsia="zh-CN"/>
        </w:rPr>
        <w:t>077</w:t>
      </w:r>
      <w:r>
        <w:rPr>
          <w:rFonts w:hint="eastAsia" w:ascii="仿宋" w:hAnsi="仿宋" w:eastAsia="仿宋" w:cs="仿宋"/>
          <w:bCs/>
          <w:color w:val="auto"/>
          <w:sz w:val="24"/>
        </w:rPr>
        <w:t>号</w:t>
      </w:r>
    </w:p>
    <w:p>
      <w:pPr>
        <w:snapToGrid w:val="0"/>
        <w:spacing w:line="360" w:lineRule="auto"/>
        <w:ind w:firstLine="480" w:firstLineChars="200"/>
        <w:rPr>
          <w:rFonts w:ascii="仿宋" w:hAnsi="仿宋" w:eastAsia="仿宋" w:cs="仿宋"/>
          <w:bCs/>
          <w:color w:val="auto"/>
          <w:sz w:val="24"/>
        </w:rPr>
      </w:pPr>
      <w:r>
        <w:rPr>
          <w:rFonts w:hint="eastAsia" w:ascii="仿宋" w:hAnsi="仿宋" w:eastAsia="仿宋" w:cs="仿宋"/>
          <w:bCs/>
          <w:color w:val="auto"/>
          <w:sz w:val="24"/>
        </w:rPr>
        <w:t>项目名称：景宁畲族自治县林业共同富裕试点县及综合体申报方案</w:t>
      </w:r>
      <w:r>
        <w:rPr>
          <w:rFonts w:hint="eastAsia" w:ascii="仿宋" w:hAnsi="仿宋" w:eastAsia="仿宋" w:cs="仿宋"/>
          <w:bCs/>
          <w:color w:val="auto"/>
          <w:sz w:val="24"/>
          <w:lang w:val="en-US" w:eastAsia="zh-CN"/>
        </w:rPr>
        <w:t>编制</w:t>
      </w:r>
      <w:r>
        <w:rPr>
          <w:rFonts w:hint="eastAsia" w:ascii="仿宋" w:hAnsi="仿宋" w:eastAsia="仿宋" w:cs="仿宋"/>
          <w:bCs/>
          <w:color w:val="auto"/>
          <w:sz w:val="24"/>
        </w:rPr>
        <w:t>采购项目</w:t>
      </w:r>
    </w:p>
    <w:p>
      <w:pPr>
        <w:wordWrap w:val="0"/>
        <w:spacing w:line="360" w:lineRule="auto"/>
        <w:ind w:firstLine="480" w:firstLineChars="200"/>
        <w:rPr>
          <w:rFonts w:ascii="仿宋" w:hAnsi="仿宋" w:eastAsia="仿宋" w:cs="仿宋"/>
          <w:bCs/>
          <w:color w:val="auto"/>
          <w:sz w:val="24"/>
        </w:rPr>
      </w:pPr>
      <w:r>
        <w:rPr>
          <w:rFonts w:hint="eastAsia" w:ascii="仿宋" w:hAnsi="仿宋" w:eastAsia="仿宋" w:cs="仿宋"/>
          <w:bCs/>
          <w:color w:val="auto"/>
          <w:sz w:val="24"/>
        </w:rPr>
        <w:t>采购方式：竞争性磋商</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预算金额：</w:t>
      </w:r>
      <w:r>
        <w:rPr>
          <w:rFonts w:hint="eastAsia" w:ascii="仿宋" w:hAnsi="仿宋" w:eastAsia="仿宋" w:cs="仿宋"/>
          <w:color w:val="auto"/>
          <w:sz w:val="24"/>
          <w:lang w:val="en-US" w:eastAsia="zh-CN"/>
        </w:rPr>
        <w:t>65</w:t>
      </w:r>
      <w:r>
        <w:rPr>
          <w:rFonts w:hint="eastAsia" w:ascii="仿宋" w:hAnsi="仿宋" w:eastAsia="仿宋" w:cs="仿宋"/>
          <w:color w:val="auto"/>
          <w:sz w:val="24"/>
        </w:rPr>
        <w:t>万元</w:t>
      </w:r>
    </w:p>
    <w:p>
      <w:pPr>
        <w:snapToGrid w:val="0"/>
        <w:spacing w:line="360" w:lineRule="auto"/>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最高限价：</w:t>
      </w:r>
      <w:r>
        <w:rPr>
          <w:rFonts w:hint="eastAsia" w:ascii="仿宋" w:hAnsi="仿宋" w:eastAsia="仿宋" w:cs="仿宋"/>
          <w:bCs/>
          <w:color w:val="auto"/>
          <w:sz w:val="24"/>
          <w:highlight w:val="none"/>
          <w:lang w:val="en-US" w:eastAsia="zh-CN"/>
        </w:rPr>
        <w:t>65</w:t>
      </w:r>
      <w:r>
        <w:rPr>
          <w:rFonts w:hint="eastAsia" w:ascii="仿宋" w:hAnsi="仿宋" w:eastAsia="仿宋" w:cs="仿宋"/>
          <w:bCs/>
          <w:color w:val="auto"/>
          <w:sz w:val="24"/>
          <w:highlight w:val="none"/>
        </w:rPr>
        <w:t>万元</w:t>
      </w:r>
    </w:p>
    <w:p>
      <w:pPr>
        <w:pStyle w:val="15"/>
        <w:spacing w:line="360" w:lineRule="auto"/>
        <w:ind w:firstLine="480" w:firstLineChars="200"/>
        <w:rPr>
          <w:rFonts w:ascii="仿宋" w:hAnsi="仿宋" w:eastAsia="仿宋" w:cs="仿宋"/>
          <w:snapToGrid/>
          <w:color w:val="auto"/>
          <w:kern w:val="2"/>
          <w:sz w:val="24"/>
          <w:szCs w:val="24"/>
        </w:rPr>
      </w:pPr>
      <w:r>
        <w:rPr>
          <w:rFonts w:hint="eastAsia" w:ascii="仿宋" w:hAnsi="仿宋" w:eastAsia="仿宋" w:cs="仿宋"/>
          <w:color w:val="auto"/>
          <w:sz w:val="24"/>
        </w:rPr>
        <w:t>采购需求：</w:t>
      </w:r>
      <w:r>
        <w:rPr>
          <w:rFonts w:hint="eastAsia" w:ascii="仿宋" w:hAnsi="仿宋" w:eastAsia="仿宋" w:cs="仿宋"/>
          <w:snapToGrid/>
          <w:color w:val="auto"/>
          <w:kern w:val="2"/>
          <w:sz w:val="24"/>
          <w:szCs w:val="24"/>
        </w:rPr>
        <w:t>主要内容为</w:t>
      </w:r>
      <w:r>
        <w:rPr>
          <w:rFonts w:hint="eastAsia" w:ascii="仿宋" w:hAnsi="仿宋" w:eastAsia="仿宋" w:cs="仿宋"/>
          <w:bCs/>
          <w:color w:val="auto"/>
          <w:sz w:val="24"/>
        </w:rPr>
        <w:t>景宁畲族自治县林业共同富裕试点县及综合体申报方案</w:t>
      </w:r>
      <w:r>
        <w:rPr>
          <w:rFonts w:hint="eastAsia" w:ascii="仿宋" w:hAnsi="仿宋" w:eastAsia="仿宋" w:cs="仿宋"/>
          <w:bCs/>
          <w:color w:val="auto"/>
          <w:sz w:val="24"/>
          <w:lang w:val="en-US" w:eastAsia="zh-CN"/>
        </w:rPr>
        <w:t>编制</w:t>
      </w:r>
      <w:r>
        <w:rPr>
          <w:rFonts w:hint="eastAsia" w:ascii="仿宋" w:hAnsi="仿宋" w:eastAsia="仿宋" w:cs="仿宋"/>
          <w:snapToGrid/>
          <w:color w:val="auto"/>
          <w:kern w:val="2"/>
          <w:sz w:val="24"/>
          <w:szCs w:val="24"/>
        </w:rPr>
        <w:t>，详见采购文件第二部分采购需求。</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数量：1</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单位：项</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简要规格描述：详见磋商文件</w:t>
      </w:r>
    </w:p>
    <w:p>
      <w:pPr>
        <w:pStyle w:val="23"/>
        <w:ind w:firstLine="480" w:firstLineChars="200"/>
        <w:rPr>
          <w:rFonts w:ascii="仿宋" w:hAnsi="仿宋" w:eastAsia="仿宋" w:cs="仿宋"/>
          <w:color w:val="auto"/>
          <w:lang w:val="en-US"/>
        </w:rPr>
      </w:pPr>
      <w:r>
        <w:rPr>
          <w:rFonts w:hint="eastAsia" w:ascii="仿宋" w:hAnsi="仿宋" w:eastAsia="仿宋" w:cs="仿宋"/>
          <w:color w:val="auto"/>
          <w:szCs w:val="24"/>
          <w:lang w:val="en-US"/>
        </w:rPr>
        <w:t>备注：</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合同履约期限：</w:t>
      </w:r>
      <w:r>
        <w:rPr>
          <w:rFonts w:hint="eastAsia" w:ascii="仿宋" w:hAnsi="仿宋" w:eastAsia="仿宋" w:cs="仿宋"/>
          <w:bCs/>
          <w:color w:val="auto"/>
          <w:sz w:val="24"/>
        </w:rPr>
        <w:t>详见竞争性磋商文件</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本项目接受联合体：</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是；</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否，不接受联合体理由：              。</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注：不得限制大中型企业与小微企业组成联合体参与。</w:t>
      </w:r>
    </w:p>
    <w:p>
      <w:pPr>
        <w:rPr>
          <w:rFonts w:ascii="仿宋" w:hAnsi="仿宋" w:eastAsia="仿宋" w:cs="仿宋"/>
          <w:color w:val="auto"/>
        </w:rPr>
      </w:pPr>
    </w:p>
    <w:p>
      <w:pPr>
        <w:spacing w:line="360" w:lineRule="auto"/>
        <w:rPr>
          <w:rFonts w:ascii="仿宋" w:hAnsi="仿宋" w:eastAsia="仿宋" w:cs="仿宋"/>
          <w:b/>
          <w:color w:val="auto"/>
          <w:sz w:val="24"/>
        </w:rPr>
      </w:pPr>
      <w:r>
        <w:rPr>
          <w:rFonts w:hint="eastAsia" w:ascii="仿宋" w:hAnsi="仿宋" w:eastAsia="仿宋" w:cs="仿宋"/>
          <w:b/>
          <w:color w:val="auto"/>
          <w:sz w:val="24"/>
        </w:rPr>
        <w:t>二、</w:t>
      </w:r>
      <w:bookmarkStart w:id="25" w:name="_Hlk101132948"/>
      <w:r>
        <w:rPr>
          <w:rFonts w:hint="eastAsia" w:ascii="仿宋" w:hAnsi="仿宋" w:eastAsia="仿宋" w:cs="仿宋"/>
          <w:b/>
          <w:color w:val="auto"/>
          <w:sz w:val="24"/>
        </w:rPr>
        <w:t>申请人的资格要求</w:t>
      </w:r>
      <w:bookmarkEnd w:id="25"/>
      <w:r>
        <w:rPr>
          <w:rFonts w:hint="eastAsia" w:ascii="仿宋" w:hAnsi="仿宋" w:eastAsia="仿宋" w:cs="仿宋"/>
          <w:b/>
          <w:color w:val="auto"/>
          <w:sz w:val="24"/>
        </w:rPr>
        <w:t>：</w:t>
      </w:r>
    </w:p>
    <w:p>
      <w:pPr>
        <w:spacing w:line="360" w:lineRule="auto"/>
        <w:ind w:firstLine="480"/>
        <w:rPr>
          <w:rFonts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1. 满足《中华人民共和国政府采购法》第二十二条规定；未被“信用中国”（www.creditchina.gov.cn)、中国政府采购网（www.ccgp.gov.cn）列入失信被执行人、</w:t>
      </w:r>
      <w:r>
        <w:rPr>
          <w:rFonts w:hint="eastAsia" w:ascii="仿宋" w:hAnsi="仿宋" w:eastAsia="仿宋" w:cs="仿宋"/>
          <w:color w:val="auto"/>
          <w:sz w:val="24"/>
        </w:rPr>
        <w:t>重大税收违法失信主体</w:t>
      </w:r>
      <w:r>
        <w:rPr>
          <w:rFonts w:hint="eastAsia" w:ascii="仿宋" w:hAnsi="仿宋" w:eastAsia="仿宋" w:cs="仿宋"/>
          <w:snapToGrid w:val="0"/>
          <w:color w:val="auto"/>
          <w:kern w:val="28"/>
          <w:sz w:val="24"/>
          <w:szCs w:val="20"/>
        </w:rPr>
        <w:t>、政府采购严重违法失信行为记录名单；</w:t>
      </w:r>
    </w:p>
    <w:p>
      <w:pPr>
        <w:spacing w:line="360" w:lineRule="auto"/>
        <w:rPr>
          <w:rFonts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 xml:space="preserve">    2.</w:t>
      </w:r>
      <w:r>
        <w:rPr>
          <w:rFonts w:hint="eastAsia" w:ascii="仿宋" w:hAnsi="仿宋" w:eastAsia="仿宋" w:cs="仿宋"/>
          <w:color w:val="auto"/>
        </w:rPr>
        <w:t xml:space="preserve"> </w:t>
      </w:r>
      <w:r>
        <w:rPr>
          <w:rFonts w:hint="eastAsia" w:ascii="仿宋" w:hAnsi="仿宋" w:eastAsia="仿宋" w:cs="仿宋"/>
          <w:snapToGrid w:val="0"/>
          <w:color w:val="auto"/>
          <w:kern w:val="28"/>
          <w:sz w:val="24"/>
          <w:szCs w:val="20"/>
        </w:rPr>
        <w:t>以联合体形式参与的，提供联合协议(本项目不接受联合体或者供应商不以联合体形式参与的，则不需要提供) ；</w:t>
      </w:r>
    </w:p>
    <w:p>
      <w:pPr>
        <w:spacing w:line="360" w:lineRule="auto"/>
        <w:ind w:firstLine="480" w:firstLineChars="200"/>
        <w:rPr>
          <w:rFonts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3.落实政府采购政策需满足的资格要求：</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无；</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lang w:eastAsia="zh-CN"/>
        </w:rPr>
        <w:t>☑</w:t>
      </w:r>
      <w:r>
        <w:rPr>
          <w:rFonts w:hint="eastAsia" w:ascii="仿宋" w:hAnsi="仿宋" w:eastAsia="仿宋" w:cs="仿宋"/>
          <w:color w:val="auto"/>
          <w:sz w:val="24"/>
        </w:rPr>
        <w:t xml:space="preserve"> </w:t>
      </w:r>
      <w:r>
        <w:rPr>
          <w:rFonts w:hint="eastAsia" w:ascii="仿宋" w:hAnsi="仿宋" w:eastAsia="仿宋" w:cs="仿宋"/>
          <w:color w:val="auto"/>
          <w:kern w:val="0"/>
          <w:sz w:val="24"/>
        </w:rPr>
        <w:t>专</w:t>
      </w:r>
      <w:r>
        <w:rPr>
          <w:rFonts w:hint="eastAsia" w:ascii="仿宋" w:hAnsi="仿宋" w:eastAsia="仿宋" w:cs="仿宋"/>
          <w:color w:val="auto"/>
          <w:sz w:val="24"/>
        </w:rPr>
        <w:t>门面向中小企业</w:t>
      </w:r>
    </w:p>
    <w:p>
      <w:pPr>
        <w:spacing w:line="360" w:lineRule="auto"/>
        <w:ind w:firstLine="480" w:firstLineChars="200"/>
        <w:rPr>
          <w:rFonts w:ascii="仿宋" w:hAnsi="仿宋" w:eastAsia="仿宋" w:cs="仿宋"/>
          <w:color w:val="auto"/>
          <w:sz w:val="24"/>
          <w:u w:val="single"/>
        </w:rPr>
      </w:pPr>
      <w:r>
        <w:rPr>
          <w:rFonts w:hint="eastAsia" w:ascii="仿宋" w:hAnsi="仿宋" w:eastAsia="仿宋" w:cs="仿宋"/>
          <w:color w:val="auto"/>
          <w:sz w:val="24"/>
          <w:lang w:eastAsia="zh-CN"/>
        </w:rPr>
        <w:t>□</w:t>
      </w:r>
      <w:r>
        <w:rPr>
          <w:rFonts w:hint="eastAsia" w:ascii="仿宋" w:hAnsi="仿宋" w:eastAsia="仿宋" w:cs="仿宋"/>
          <w:color w:val="auto"/>
          <w:sz w:val="24"/>
        </w:rPr>
        <w:t xml:space="preserve"> </w:t>
      </w:r>
      <w:r>
        <w:rPr>
          <w:rFonts w:hint="eastAsia" w:ascii="仿宋" w:hAnsi="仿宋" w:eastAsia="仿宋" w:cs="仿宋"/>
          <w:color w:val="auto"/>
          <w:kern w:val="0"/>
          <w:sz w:val="24"/>
        </w:rPr>
        <w:t>服务</w:t>
      </w:r>
      <w:r>
        <w:rPr>
          <w:rFonts w:hint="eastAsia" w:ascii="仿宋" w:hAnsi="仿宋" w:eastAsia="仿宋" w:cs="仿宋"/>
          <w:color w:val="auto"/>
          <w:sz w:val="24"/>
        </w:rPr>
        <w:t>全部由符合政策要求的中小企业承接，提供中小企业声明函；</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kern w:val="0"/>
          <w:sz w:val="24"/>
        </w:rPr>
        <w:t>服务全部由符合政策要求的小微企业承接</w:t>
      </w:r>
      <w:r>
        <w:rPr>
          <w:rFonts w:hint="eastAsia" w:ascii="仿宋" w:hAnsi="仿宋" w:eastAsia="仿宋" w:cs="仿宋"/>
          <w:color w:val="auto"/>
          <w:sz w:val="24"/>
        </w:rPr>
        <w:t>，提供中小企业声明函；</w:t>
      </w:r>
    </w:p>
    <w:p>
      <w:pPr>
        <w:spacing w:line="360" w:lineRule="auto"/>
        <w:ind w:firstLine="480" w:firstLineChars="200"/>
        <w:rPr>
          <w:rFonts w:ascii="仿宋" w:hAnsi="仿宋" w:eastAsia="仿宋" w:cs="仿宋"/>
          <w:color w:val="auto"/>
          <w:sz w:val="24"/>
        </w:rPr>
      </w:pPr>
      <w:bookmarkStart w:id="26" w:name="_Hlk101132524"/>
      <w:r>
        <w:rPr>
          <w:rFonts w:hint="eastAsia" w:ascii="仿宋" w:hAnsi="仿宋" w:eastAsia="仿宋" w:cs="仿宋"/>
          <w:color w:val="auto"/>
          <w:sz w:val="24"/>
        </w:rPr>
        <w:t>□ 要求以联合体形式参加，提供联合协议和中小企业声明函，联合协议中中小企业合同金额应当达到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%，其中小微企业合同金额应当达到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rPr>
        <w:t>；</w:t>
      </w:r>
    </w:p>
    <w:bookmarkEnd w:id="26"/>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要求合同分包，提供分包意向协议和中小企业声明函，分包意向协议中中小企业合同金额应当达到达到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 ，其中小微企业合同金额应当达到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 ;</w:t>
      </w:r>
      <w:r>
        <w:rPr>
          <w:rFonts w:hint="eastAsia" w:ascii="仿宋" w:hAnsi="仿宋" w:eastAsia="仿宋" w:cs="仿宋"/>
          <w:color w:val="auto"/>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rPr>
        <w:t>；</w:t>
      </w:r>
    </w:p>
    <w:p>
      <w:pPr>
        <w:numPr>
          <w:ilvl w:val="0"/>
          <w:numId w:val="1"/>
        </w:numPr>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本项目的特定资格要求：供应商应具有林业调查规划设计资质乙级及以上</w:t>
      </w:r>
      <w:r>
        <w:rPr>
          <w:rFonts w:hint="eastAsia" w:ascii="仿宋" w:hAnsi="仿宋" w:eastAsia="仿宋" w:cs="仿宋"/>
          <w:b/>
          <w:bCs/>
          <w:color w:val="auto"/>
          <w:sz w:val="24"/>
          <w:lang w:eastAsia="zh-CN"/>
        </w:rPr>
        <w:t>。</w:t>
      </w:r>
    </w:p>
    <w:p>
      <w:pPr>
        <w:numPr>
          <w:ilvl w:val="0"/>
          <w:numId w:val="1"/>
        </w:numPr>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 xml:space="preserve">其他要求: </w:t>
      </w:r>
    </w:p>
    <w:p>
      <w:pPr>
        <w:spacing w:line="360" w:lineRule="auto"/>
        <w:rPr>
          <w:rFonts w:ascii="仿宋" w:hAnsi="仿宋" w:eastAsia="仿宋" w:cs="仿宋"/>
          <w:b/>
          <w:color w:val="auto"/>
          <w:sz w:val="24"/>
        </w:rPr>
      </w:pPr>
      <w:r>
        <w:rPr>
          <w:rFonts w:hint="eastAsia" w:ascii="仿宋" w:hAnsi="仿宋" w:eastAsia="仿宋" w:cs="仿宋"/>
          <w:b/>
          <w:color w:val="auto"/>
          <w:sz w:val="24"/>
        </w:rPr>
        <w:t xml:space="preserve">三、获取采购文件 </w:t>
      </w:r>
    </w:p>
    <w:p>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时间：</w:t>
      </w:r>
      <w:r>
        <w:rPr>
          <w:rFonts w:hint="eastAsia" w:ascii="仿宋" w:hAnsi="仿宋" w:eastAsia="仿宋" w:cs="仿宋"/>
          <w:color w:val="auto"/>
          <w:sz w:val="24"/>
        </w:rPr>
        <w:t>发布公告之日至</w:t>
      </w:r>
      <w:r>
        <w:rPr>
          <w:rFonts w:hint="eastAsia" w:ascii="仿宋" w:hAnsi="仿宋" w:eastAsia="仿宋" w:cs="仿宋"/>
          <w:bCs/>
          <w:snapToGrid w:val="0"/>
          <w:color w:val="auto"/>
          <w:sz w:val="24"/>
          <w:u w:val="single"/>
        </w:rPr>
        <w:t>2023</w:t>
      </w:r>
      <w:r>
        <w:rPr>
          <w:rFonts w:hint="eastAsia" w:ascii="仿宋" w:hAnsi="仿宋" w:eastAsia="仿宋" w:cs="仿宋"/>
          <w:bCs/>
          <w:color w:val="auto"/>
          <w:sz w:val="24"/>
        </w:rPr>
        <w:t>年</w:t>
      </w:r>
      <w:r>
        <w:rPr>
          <w:rFonts w:hint="eastAsia" w:ascii="仿宋" w:hAnsi="仿宋" w:eastAsia="仿宋" w:cs="仿宋"/>
          <w:bCs/>
          <w:snapToGrid w:val="0"/>
          <w:color w:val="auto"/>
          <w:sz w:val="24"/>
          <w:u w:val="single"/>
        </w:rPr>
        <w:t xml:space="preserve"> </w:t>
      </w:r>
      <w:r>
        <w:rPr>
          <w:rFonts w:hint="eastAsia" w:ascii="仿宋" w:hAnsi="仿宋" w:eastAsia="仿宋" w:cs="仿宋"/>
          <w:bCs/>
          <w:snapToGrid w:val="0"/>
          <w:color w:val="auto"/>
          <w:sz w:val="24"/>
          <w:u w:val="single"/>
          <w:lang w:val="en-US" w:eastAsia="zh-CN"/>
        </w:rPr>
        <w:t>11</w:t>
      </w:r>
      <w:r>
        <w:rPr>
          <w:rFonts w:hint="eastAsia" w:ascii="仿宋" w:hAnsi="仿宋" w:eastAsia="仿宋" w:cs="仿宋"/>
          <w:bCs/>
          <w:snapToGrid w:val="0"/>
          <w:color w:val="auto"/>
          <w:sz w:val="24"/>
          <w:u w:val="single"/>
        </w:rPr>
        <w:t xml:space="preserve"> </w:t>
      </w:r>
      <w:r>
        <w:rPr>
          <w:rFonts w:hint="eastAsia" w:ascii="仿宋" w:hAnsi="仿宋" w:eastAsia="仿宋" w:cs="仿宋"/>
          <w:bCs/>
          <w:color w:val="auto"/>
          <w:sz w:val="24"/>
        </w:rPr>
        <w:t>月</w:t>
      </w:r>
      <w:r>
        <w:rPr>
          <w:rFonts w:hint="eastAsia" w:ascii="仿宋" w:hAnsi="仿宋" w:eastAsia="仿宋" w:cs="仿宋"/>
          <w:bCs/>
          <w:snapToGrid w:val="0"/>
          <w:color w:val="auto"/>
          <w:sz w:val="24"/>
          <w:u w:val="single"/>
          <w:lang w:val="en-US" w:eastAsia="zh-CN"/>
        </w:rPr>
        <w:t>23</w:t>
      </w:r>
      <w:r>
        <w:rPr>
          <w:rFonts w:hint="eastAsia" w:ascii="仿宋" w:hAnsi="仿宋" w:eastAsia="仿宋" w:cs="仿宋"/>
          <w:bCs/>
          <w:snapToGrid w:val="0"/>
          <w:color w:val="auto"/>
          <w:sz w:val="24"/>
          <w:u w:val="single"/>
        </w:rPr>
        <w:t xml:space="preserve"> </w:t>
      </w:r>
      <w:r>
        <w:rPr>
          <w:rFonts w:hint="eastAsia" w:ascii="仿宋" w:hAnsi="仿宋" w:eastAsia="仿宋" w:cs="仿宋"/>
          <w:bCs/>
          <w:color w:val="auto"/>
          <w:sz w:val="24"/>
        </w:rPr>
        <w:t>日</w:t>
      </w:r>
      <w:r>
        <w:rPr>
          <w:rFonts w:hint="eastAsia" w:ascii="仿宋" w:hAnsi="仿宋" w:eastAsia="仿宋" w:cs="仿宋"/>
          <w:color w:val="auto"/>
          <w:sz w:val="24"/>
        </w:rPr>
        <w:t>，每天上午00:00至12:00 ，下午12:00至23:59（北京时间，线上获取法定节假日均可，线下获取文件法定节假日除外）</w:t>
      </w:r>
    </w:p>
    <w:p>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地点（网址）：</w:t>
      </w:r>
      <w:r>
        <w:rPr>
          <w:rFonts w:hint="eastAsia" w:ascii="仿宋" w:hAnsi="仿宋" w:eastAsia="仿宋" w:cs="仿宋"/>
          <w:bCs/>
          <w:color w:val="auto"/>
          <w:sz w:val="24"/>
        </w:rPr>
        <w:t xml:space="preserve">政采云平台线上获取 </w:t>
      </w:r>
    </w:p>
    <w:p>
      <w:pPr>
        <w:spacing w:line="360" w:lineRule="auto"/>
        <w:ind w:firstLine="482" w:firstLineChars="200"/>
        <w:rPr>
          <w:rFonts w:ascii="仿宋" w:hAnsi="仿宋" w:eastAsia="仿宋" w:cs="仿宋"/>
          <w:b/>
          <w:color w:val="auto"/>
          <w:sz w:val="24"/>
        </w:rPr>
      </w:pPr>
      <w:r>
        <w:rPr>
          <w:rFonts w:hint="eastAsia" w:ascii="仿宋" w:hAnsi="仿宋" w:eastAsia="仿宋" w:cs="仿宋"/>
          <w:b/>
          <w:color w:val="auto"/>
          <w:sz w:val="24"/>
        </w:rPr>
        <w:t>方式：</w:t>
      </w:r>
    </w:p>
    <w:p>
      <w:pPr>
        <w:numPr>
          <w:ilvl w:val="0"/>
          <w:numId w:val="2"/>
        </w:num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供应商登录政采云平台https://www.zcygov.cn/在线申请获取采购文件（进入“项目采购”应用，在获取采购文件菜单中选择项目，申请获取采购文件）。 </w:t>
      </w:r>
    </w:p>
    <w:p>
      <w:pPr>
        <w:numPr>
          <w:ilvl w:val="0"/>
          <w:numId w:val="2"/>
        </w:num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未在浙江省政府采购网（</w:t>
      </w:r>
      <w:r>
        <w:rPr>
          <w:color w:val="auto"/>
        </w:rPr>
        <w:fldChar w:fldCharType="begin"/>
      </w:r>
      <w:r>
        <w:rPr>
          <w:color w:val="auto"/>
        </w:rPr>
        <w:instrText xml:space="preserve"> HYPERLINK "http://zfcg.czt.zj.gov.cn" </w:instrText>
      </w:r>
      <w:r>
        <w:rPr>
          <w:color w:val="auto"/>
        </w:rPr>
        <w:fldChar w:fldCharType="separate"/>
      </w:r>
      <w:r>
        <w:rPr>
          <w:rFonts w:hint="eastAsia" w:ascii="仿宋" w:hAnsi="仿宋" w:eastAsia="仿宋" w:cs="仿宋"/>
          <w:color w:val="auto"/>
          <w:sz w:val="24"/>
        </w:rPr>
        <w:t>http://zfcg.czt.zj.gov.cn</w:t>
      </w:r>
      <w:r>
        <w:rPr>
          <w:rFonts w:hint="eastAsia" w:ascii="仿宋" w:hAnsi="仿宋" w:eastAsia="仿宋" w:cs="仿宋"/>
          <w:color w:val="auto"/>
          <w:sz w:val="24"/>
        </w:rPr>
        <w:fldChar w:fldCharType="end"/>
      </w:r>
      <w:r>
        <w:rPr>
          <w:rFonts w:hint="eastAsia" w:ascii="仿宋" w:hAnsi="仿宋" w:eastAsia="仿宋" w:cs="仿宋"/>
          <w:color w:val="auto"/>
          <w:sz w:val="24"/>
        </w:rPr>
        <w:t>）注册成为正式供应商的，请注册完成审核成功后方可登录获取，注册流程见网址：http://</w:t>
      </w:r>
      <w:r>
        <w:rPr>
          <w:color w:val="auto"/>
        </w:rPr>
        <w:fldChar w:fldCharType="begin"/>
      </w:r>
      <w:r>
        <w:rPr>
          <w:color w:val="auto"/>
        </w:rPr>
        <w:instrText xml:space="preserve"> HYPERLINK "http://zfcg.czt.zj.gov.cn/register/2017-07-24/6728.html?_=2020-03-09%2006:00:22" </w:instrText>
      </w:r>
      <w:r>
        <w:rPr>
          <w:color w:val="auto"/>
        </w:rPr>
        <w:fldChar w:fldCharType="separate"/>
      </w:r>
      <w:r>
        <w:rPr>
          <w:rFonts w:hint="eastAsia" w:ascii="仿宋" w:hAnsi="仿宋" w:eastAsia="仿宋" w:cs="仿宋"/>
          <w:color w:val="auto"/>
          <w:sz w:val="24"/>
        </w:rPr>
        <w:t>zfcg.czt.zj.gov.cn/register/2017-07-24/6728.html?_=2020-03-09%2006:</w:t>
      </w:r>
      <w:bookmarkStart w:id="27" w:name="_Hlt34749271"/>
      <w:bookmarkStart w:id="28" w:name="_Hlt34749270"/>
      <w:r>
        <w:rPr>
          <w:rFonts w:hint="eastAsia" w:ascii="仿宋" w:hAnsi="仿宋" w:eastAsia="仿宋" w:cs="仿宋"/>
          <w:color w:val="auto"/>
          <w:sz w:val="24"/>
        </w:rPr>
        <w:t>0</w:t>
      </w:r>
      <w:bookmarkEnd w:id="27"/>
      <w:bookmarkEnd w:id="28"/>
      <w:r>
        <w:rPr>
          <w:rFonts w:hint="eastAsia" w:ascii="仿宋" w:hAnsi="仿宋" w:eastAsia="仿宋" w:cs="仿宋"/>
          <w:color w:val="auto"/>
          <w:sz w:val="24"/>
        </w:rPr>
        <w:t>0:22</w:t>
      </w:r>
      <w:r>
        <w:rPr>
          <w:rFonts w:hint="eastAsia" w:ascii="仿宋" w:hAnsi="仿宋" w:eastAsia="仿宋" w:cs="仿宋"/>
          <w:color w:val="auto"/>
          <w:sz w:val="24"/>
        </w:rPr>
        <w:fldChar w:fldCharType="end"/>
      </w:r>
      <w:r>
        <w:rPr>
          <w:rFonts w:hint="eastAsia" w:ascii="仿宋" w:hAnsi="仿宋" w:eastAsia="仿宋" w:cs="仿宋"/>
          <w:color w:val="auto"/>
          <w:sz w:val="24"/>
        </w:rPr>
        <w:t xml:space="preserve"> ，注册咨询电话：400-881-7190；</w:t>
      </w:r>
    </w:p>
    <w:p>
      <w:pPr>
        <w:numPr>
          <w:ilvl w:val="0"/>
          <w:numId w:val="2"/>
        </w:num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在浙江政府采购网采购公告附件中以“游客”身份（或丽水市公共资源交易网）获取的采购文件仅供阅览；潜在供应商未按上述第</w:t>
      </w:r>
      <w:r>
        <w:rPr>
          <w:rFonts w:hint="eastAsia" w:ascii="仿宋" w:hAnsi="仿宋" w:eastAsia="仿宋" w:cs="仿宋"/>
          <w:color w:val="auto"/>
          <w:sz w:val="24"/>
        </w:rPr>
        <w:fldChar w:fldCharType="begin"/>
      </w:r>
      <w:r>
        <w:rPr>
          <w:rFonts w:hint="eastAsia" w:ascii="仿宋" w:hAnsi="仿宋" w:eastAsia="仿宋" w:cs="仿宋"/>
          <w:color w:val="auto"/>
          <w:sz w:val="24"/>
        </w:rPr>
        <w:instrText xml:space="preserve"> = 1 \* GB2 </w:instrText>
      </w:r>
      <w:r>
        <w:rPr>
          <w:rFonts w:hint="eastAsia" w:ascii="仿宋" w:hAnsi="仿宋" w:eastAsia="仿宋" w:cs="仿宋"/>
          <w:color w:val="auto"/>
          <w:sz w:val="24"/>
        </w:rPr>
        <w:fldChar w:fldCharType="separate"/>
      </w:r>
      <w:r>
        <w:rPr>
          <w:rFonts w:hint="eastAsia" w:ascii="仿宋" w:hAnsi="仿宋" w:eastAsia="仿宋" w:cs="仿宋"/>
          <w:color w:val="auto"/>
          <w:sz w:val="24"/>
        </w:rPr>
        <w:t>⑴</w:t>
      </w:r>
      <w:r>
        <w:rPr>
          <w:rFonts w:hint="eastAsia" w:ascii="仿宋" w:hAnsi="仿宋" w:eastAsia="仿宋" w:cs="仿宋"/>
          <w:color w:val="auto"/>
          <w:sz w:val="24"/>
        </w:rPr>
        <w:fldChar w:fldCharType="end"/>
      </w:r>
      <w:r>
        <w:rPr>
          <w:rFonts w:hint="eastAsia" w:ascii="仿宋" w:hAnsi="仿宋" w:eastAsia="仿宋" w:cs="仿宋"/>
          <w:color w:val="auto"/>
          <w:sz w:val="24"/>
        </w:rPr>
        <w:t>条方式获取采购文件的不得对采购文件提起质疑投诉。</w:t>
      </w:r>
    </w:p>
    <w:p>
      <w:pPr>
        <w:numPr>
          <w:ilvl w:val="0"/>
          <w:numId w:val="2"/>
        </w:num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售价（元）：</w:t>
      </w:r>
      <w:r>
        <w:rPr>
          <w:rFonts w:hint="eastAsia" w:ascii="仿宋" w:hAnsi="仿宋" w:eastAsia="仿宋" w:cs="仿宋"/>
          <w:color w:val="auto"/>
          <w:sz w:val="24"/>
        </w:rPr>
        <w:t xml:space="preserve">0 </w:t>
      </w:r>
      <w:r>
        <w:rPr>
          <w:rFonts w:hint="eastAsia" w:ascii="仿宋" w:hAnsi="仿宋" w:eastAsia="仿宋" w:cs="仿宋"/>
          <w:color w:val="auto"/>
          <w:sz w:val="24"/>
        </w:rPr>
        <w:tab/>
      </w:r>
    </w:p>
    <w:p>
      <w:pPr>
        <w:spacing w:line="360" w:lineRule="auto"/>
        <w:rPr>
          <w:rFonts w:ascii="仿宋" w:hAnsi="仿宋" w:eastAsia="仿宋" w:cs="仿宋"/>
          <w:b/>
          <w:color w:val="auto"/>
          <w:sz w:val="24"/>
        </w:rPr>
      </w:pPr>
      <w:r>
        <w:rPr>
          <w:rFonts w:hint="eastAsia" w:ascii="仿宋" w:hAnsi="仿宋" w:eastAsia="仿宋" w:cs="仿宋"/>
          <w:b/>
          <w:color w:val="auto"/>
          <w:sz w:val="24"/>
        </w:rPr>
        <w:t>四、响应文件提交（上传）</w:t>
      </w:r>
    </w:p>
    <w:p>
      <w:pPr>
        <w:spacing w:line="360" w:lineRule="auto"/>
        <w:ind w:firstLine="480" w:firstLineChars="200"/>
        <w:rPr>
          <w:rFonts w:ascii="仿宋" w:hAnsi="仿宋" w:eastAsia="仿宋" w:cs="仿宋"/>
          <w:bCs/>
          <w:color w:val="auto"/>
          <w:sz w:val="24"/>
          <w:u w:val="single"/>
        </w:rPr>
      </w:pPr>
      <w:r>
        <w:rPr>
          <w:rFonts w:hint="eastAsia" w:ascii="仿宋" w:hAnsi="仿宋" w:eastAsia="仿宋" w:cs="仿宋"/>
          <w:bCs/>
          <w:color w:val="auto"/>
          <w:sz w:val="24"/>
        </w:rPr>
        <w:t>1</w:t>
      </w:r>
      <w:r>
        <w:rPr>
          <w:rFonts w:hint="eastAsia" w:ascii="仿宋" w:hAnsi="仿宋" w:eastAsia="仿宋" w:cs="仿宋"/>
          <w:color w:val="auto"/>
          <w:sz w:val="24"/>
        </w:rPr>
        <w:t xml:space="preserve">. </w:t>
      </w:r>
      <w:r>
        <w:rPr>
          <w:rFonts w:hint="eastAsia" w:ascii="仿宋" w:hAnsi="仿宋" w:eastAsia="仿宋" w:cs="仿宋"/>
          <w:bCs/>
          <w:color w:val="auto"/>
          <w:sz w:val="24"/>
        </w:rPr>
        <w:t>截止时间：</w:t>
      </w:r>
      <w:r>
        <w:rPr>
          <w:rFonts w:hint="eastAsia" w:ascii="仿宋" w:hAnsi="仿宋" w:eastAsia="仿宋" w:cs="仿宋"/>
          <w:bCs/>
          <w:snapToGrid w:val="0"/>
          <w:color w:val="auto"/>
          <w:sz w:val="24"/>
          <w:u w:val="single"/>
        </w:rPr>
        <w:t>2023</w:t>
      </w:r>
      <w:r>
        <w:rPr>
          <w:rFonts w:hint="eastAsia" w:ascii="仿宋" w:hAnsi="仿宋" w:eastAsia="仿宋" w:cs="仿宋"/>
          <w:bCs/>
          <w:color w:val="auto"/>
          <w:sz w:val="24"/>
        </w:rPr>
        <w:t>年</w:t>
      </w:r>
      <w:r>
        <w:rPr>
          <w:rFonts w:hint="eastAsia" w:ascii="仿宋" w:hAnsi="仿宋" w:eastAsia="仿宋" w:cs="仿宋"/>
          <w:bCs/>
          <w:snapToGrid w:val="0"/>
          <w:color w:val="auto"/>
          <w:sz w:val="24"/>
          <w:u w:val="single"/>
        </w:rPr>
        <w:t xml:space="preserve"> </w:t>
      </w:r>
      <w:r>
        <w:rPr>
          <w:rFonts w:hint="eastAsia" w:ascii="仿宋" w:hAnsi="仿宋" w:eastAsia="仿宋" w:cs="仿宋"/>
          <w:bCs/>
          <w:snapToGrid w:val="0"/>
          <w:color w:val="auto"/>
          <w:sz w:val="24"/>
          <w:u w:val="single"/>
          <w:lang w:val="en-US" w:eastAsia="zh-CN"/>
        </w:rPr>
        <w:t>11</w:t>
      </w:r>
      <w:r>
        <w:rPr>
          <w:rFonts w:hint="eastAsia" w:ascii="仿宋" w:hAnsi="仿宋" w:eastAsia="仿宋" w:cs="仿宋"/>
          <w:bCs/>
          <w:snapToGrid w:val="0"/>
          <w:color w:val="auto"/>
          <w:sz w:val="24"/>
          <w:u w:val="single"/>
        </w:rPr>
        <w:t xml:space="preserve"> </w:t>
      </w:r>
      <w:r>
        <w:rPr>
          <w:rFonts w:hint="eastAsia" w:ascii="仿宋" w:hAnsi="仿宋" w:eastAsia="仿宋" w:cs="仿宋"/>
          <w:bCs/>
          <w:color w:val="auto"/>
          <w:sz w:val="24"/>
        </w:rPr>
        <w:t>月</w:t>
      </w:r>
      <w:r>
        <w:rPr>
          <w:rFonts w:hint="eastAsia" w:ascii="仿宋" w:hAnsi="仿宋" w:eastAsia="仿宋" w:cs="仿宋"/>
          <w:bCs/>
          <w:snapToGrid w:val="0"/>
          <w:color w:val="auto"/>
          <w:sz w:val="24"/>
          <w:u w:val="single"/>
        </w:rPr>
        <w:t xml:space="preserve"> </w:t>
      </w:r>
      <w:r>
        <w:rPr>
          <w:rFonts w:hint="eastAsia" w:ascii="仿宋" w:hAnsi="仿宋" w:eastAsia="仿宋" w:cs="仿宋"/>
          <w:bCs/>
          <w:snapToGrid w:val="0"/>
          <w:color w:val="auto"/>
          <w:sz w:val="24"/>
          <w:u w:val="single"/>
          <w:lang w:val="en-US" w:eastAsia="zh-CN"/>
        </w:rPr>
        <w:t>23</w:t>
      </w:r>
      <w:r>
        <w:rPr>
          <w:rFonts w:hint="eastAsia" w:ascii="仿宋" w:hAnsi="仿宋" w:eastAsia="仿宋" w:cs="仿宋"/>
          <w:bCs/>
          <w:snapToGrid w:val="0"/>
          <w:color w:val="auto"/>
          <w:sz w:val="24"/>
          <w:u w:val="single"/>
        </w:rPr>
        <w:t xml:space="preserve"> </w:t>
      </w:r>
      <w:r>
        <w:rPr>
          <w:rFonts w:hint="eastAsia" w:ascii="仿宋" w:hAnsi="仿宋" w:eastAsia="仿宋" w:cs="仿宋"/>
          <w:bCs/>
          <w:color w:val="auto"/>
          <w:sz w:val="24"/>
        </w:rPr>
        <w:t>日</w:t>
      </w:r>
      <w:r>
        <w:rPr>
          <w:rFonts w:hint="eastAsia" w:ascii="仿宋" w:hAnsi="仿宋" w:eastAsia="仿宋" w:cs="仿宋"/>
          <w:bCs/>
          <w:snapToGrid w:val="0"/>
          <w:color w:val="auto"/>
          <w:sz w:val="24"/>
          <w:u w:val="single"/>
          <w:lang w:val="en-US" w:eastAsia="zh-CN"/>
        </w:rPr>
        <w:t>14</w:t>
      </w:r>
      <w:r>
        <w:rPr>
          <w:rFonts w:hint="eastAsia" w:ascii="仿宋" w:hAnsi="仿宋" w:eastAsia="仿宋" w:cs="仿宋"/>
          <w:bCs/>
          <w:snapToGrid w:val="0"/>
          <w:color w:val="auto"/>
          <w:sz w:val="24"/>
          <w:u w:val="single"/>
        </w:rPr>
        <w:t>：</w:t>
      </w:r>
      <w:r>
        <w:rPr>
          <w:rFonts w:hint="eastAsia" w:ascii="仿宋" w:hAnsi="仿宋" w:eastAsia="仿宋" w:cs="仿宋"/>
          <w:bCs/>
          <w:snapToGrid w:val="0"/>
          <w:color w:val="auto"/>
          <w:sz w:val="24"/>
          <w:u w:val="single"/>
          <w:lang w:val="en-US" w:eastAsia="zh-CN"/>
        </w:rPr>
        <w:t>3</w:t>
      </w:r>
      <w:r>
        <w:rPr>
          <w:rFonts w:hint="eastAsia" w:ascii="仿宋" w:hAnsi="仿宋" w:eastAsia="仿宋" w:cs="仿宋"/>
          <w:bCs/>
          <w:snapToGrid w:val="0"/>
          <w:color w:val="auto"/>
          <w:sz w:val="24"/>
          <w:u w:val="single"/>
        </w:rPr>
        <w:t>0</w:t>
      </w:r>
      <w:r>
        <w:rPr>
          <w:rFonts w:hint="eastAsia" w:ascii="仿宋" w:hAnsi="仿宋" w:eastAsia="仿宋" w:cs="仿宋"/>
          <w:bCs/>
          <w:color w:val="auto"/>
          <w:sz w:val="24"/>
        </w:rPr>
        <w:t>（北京时间）；</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 地点：</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fldChar w:fldCharType="begin"/>
      </w:r>
      <w:r>
        <w:rPr>
          <w:rFonts w:hint="eastAsia" w:ascii="仿宋" w:hAnsi="仿宋" w:eastAsia="仿宋" w:cs="仿宋"/>
          <w:color w:val="auto"/>
          <w:sz w:val="24"/>
        </w:rPr>
        <w:instrText xml:space="preserve"> = 1 \* GB2 </w:instrText>
      </w:r>
      <w:r>
        <w:rPr>
          <w:rFonts w:hint="eastAsia" w:ascii="仿宋" w:hAnsi="仿宋" w:eastAsia="仿宋" w:cs="仿宋"/>
          <w:color w:val="auto"/>
          <w:sz w:val="24"/>
        </w:rPr>
        <w:fldChar w:fldCharType="separate"/>
      </w:r>
      <w:r>
        <w:rPr>
          <w:rFonts w:hint="eastAsia" w:ascii="仿宋" w:hAnsi="仿宋" w:eastAsia="仿宋" w:cs="仿宋"/>
          <w:color w:val="auto"/>
          <w:sz w:val="24"/>
        </w:rPr>
        <w:t>⑴</w:t>
      </w:r>
      <w:r>
        <w:rPr>
          <w:rFonts w:hint="eastAsia" w:ascii="仿宋" w:hAnsi="仿宋" w:eastAsia="仿宋" w:cs="仿宋"/>
          <w:color w:val="auto"/>
          <w:sz w:val="24"/>
        </w:rPr>
        <w:fldChar w:fldCharType="end"/>
      </w:r>
      <w:r>
        <w:rPr>
          <w:rFonts w:hint="eastAsia" w:ascii="仿宋" w:hAnsi="仿宋" w:eastAsia="仿宋" w:cs="仿宋"/>
          <w:color w:val="auto"/>
          <w:sz w:val="24"/>
        </w:rPr>
        <w:t xml:space="preserve"> 电子加密磋商响应文件：在“政府采购云平台”上传提交，“电子加密磋商响应文件”成功上传提交后，供应商自行打印磋商响应文件接收回执。</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fldChar w:fldCharType="begin"/>
      </w:r>
      <w:r>
        <w:rPr>
          <w:rFonts w:hint="eastAsia" w:ascii="仿宋" w:hAnsi="仿宋" w:eastAsia="仿宋" w:cs="仿宋"/>
          <w:color w:val="auto"/>
          <w:sz w:val="24"/>
        </w:rPr>
        <w:instrText xml:space="preserve"> = 2 \* GB2 </w:instrText>
      </w:r>
      <w:r>
        <w:rPr>
          <w:rFonts w:hint="eastAsia" w:ascii="仿宋" w:hAnsi="仿宋" w:eastAsia="仿宋" w:cs="仿宋"/>
          <w:color w:val="auto"/>
          <w:sz w:val="24"/>
        </w:rPr>
        <w:fldChar w:fldCharType="separate"/>
      </w:r>
      <w:r>
        <w:rPr>
          <w:rFonts w:hint="eastAsia" w:ascii="仿宋" w:hAnsi="仿宋" w:eastAsia="仿宋" w:cs="仿宋"/>
          <w:color w:val="auto"/>
          <w:sz w:val="24"/>
        </w:rPr>
        <w:t>⑵</w:t>
      </w:r>
      <w:r>
        <w:rPr>
          <w:rFonts w:hint="eastAsia" w:ascii="仿宋" w:hAnsi="仿宋" w:eastAsia="仿宋" w:cs="仿宋"/>
          <w:color w:val="auto"/>
          <w:sz w:val="24"/>
        </w:rPr>
        <w:fldChar w:fldCharType="end"/>
      </w:r>
      <w:r>
        <w:rPr>
          <w:rFonts w:hint="eastAsia" w:ascii="仿宋" w:hAnsi="仿宋" w:eastAsia="仿宋" w:cs="仿宋"/>
          <w:color w:val="auto"/>
          <w:sz w:val="24"/>
        </w:rPr>
        <w:t>备份磋商响应文件：供应商自行确定是否提交；若提交请将备份磋商响应文件以电子邮件的形式发送至（</w:t>
      </w:r>
      <w:r>
        <w:rPr>
          <w:rFonts w:hint="eastAsia" w:ascii="仿宋" w:hAnsi="仿宋" w:eastAsia="仿宋" w:cs="仿宋"/>
          <w:bCs/>
          <w:snapToGrid w:val="0"/>
          <w:color w:val="auto"/>
          <w:sz w:val="24"/>
        </w:rPr>
        <w:t>596722349</w:t>
      </w:r>
      <w:r>
        <w:rPr>
          <w:rFonts w:hint="eastAsia" w:ascii="仿宋" w:hAnsi="仿宋" w:eastAsia="仿宋" w:cs="仿宋"/>
          <w:color w:val="auto"/>
          <w:sz w:val="24"/>
        </w:rPr>
        <w:t>@</w:t>
      </w:r>
      <w:r>
        <w:rPr>
          <w:rFonts w:hint="eastAsia" w:ascii="仿宋" w:hAnsi="仿宋" w:eastAsia="仿宋" w:cs="仿宋"/>
          <w:bCs/>
          <w:snapToGrid w:val="0"/>
          <w:color w:val="auto"/>
          <w:sz w:val="24"/>
        </w:rPr>
        <w:t>qq</w:t>
      </w:r>
      <w:r>
        <w:rPr>
          <w:rFonts w:hint="eastAsia" w:ascii="仿宋" w:hAnsi="仿宋" w:eastAsia="仿宋" w:cs="仿宋"/>
          <w:color w:val="auto"/>
          <w:sz w:val="24"/>
        </w:rPr>
        <w:t>.com），备份磋商响应文件在“电子加密磋商响应文件”在线解密失败后启用，否则不予以启用；未在规定时间内发送备份磋商响应文件造成的响应无效或失败由供应商自行承当。</w:t>
      </w:r>
    </w:p>
    <w:p>
      <w:pPr>
        <w:spacing w:line="360" w:lineRule="auto"/>
        <w:rPr>
          <w:rFonts w:ascii="仿宋" w:hAnsi="仿宋" w:eastAsia="仿宋" w:cs="仿宋"/>
          <w:color w:val="auto"/>
          <w:sz w:val="24"/>
        </w:rPr>
      </w:pPr>
      <w:r>
        <w:rPr>
          <w:rFonts w:hint="eastAsia" w:ascii="仿宋" w:hAnsi="仿宋" w:eastAsia="仿宋" w:cs="仿宋"/>
          <w:b/>
          <w:color w:val="auto"/>
          <w:sz w:val="24"/>
        </w:rPr>
        <w:t xml:space="preserve">五、响应文件开启 </w:t>
      </w:r>
    </w:p>
    <w:p>
      <w:pPr>
        <w:spacing w:line="360" w:lineRule="auto"/>
        <w:ind w:firstLine="482" w:firstLineChars="200"/>
        <w:rPr>
          <w:rFonts w:ascii="仿宋" w:hAnsi="仿宋" w:eastAsia="仿宋" w:cs="仿宋"/>
          <w:bCs/>
          <w:color w:val="auto"/>
          <w:sz w:val="24"/>
          <w:u w:val="single"/>
        </w:rPr>
      </w:pPr>
      <w:r>
        <w:rPr>
          <w:rFonts w:hint="eastAsia" w:ascii="仿宋" w:hAnsi="仿宋" w:eastAsia="仿宋" w:cs="仿宋"/>
          <w:b/>
          <w:color w:val="auto"/>
          <w:sz w:val="24"/>
        </w:rPr>
        <w:t>开启时间：</w:t>
      </w:r>
      <w:r>
        <w:rPr>
          <w:rFonts w:hint="eastAsia" w:ascii="仿宋" w:hAnsi="仿宋" w:eastAsia="仿宋" w:cs="仿宋"/>
          <w:bCs/>
          <w:snapToGrid w:val="0"/>
          <w:color w:val="auto"/>
          <w:sz w:val="24"/>
          <w:u w:val="single"/>
        </w:rPr>
        <w:t>2023</w:t>
      </w:r>
      <w:r>
        <w:rPr>
          <w:rFonts w:hint="eastAsia" w:ascii="仿宋" w:hAnsi="仿宋" w:eastAsia="仿宋" w:cs="仿宋"/>
          <w:bCs/>
          <w:color w:val="auto"/>
          <w:sz w:val="24"/>
        </w:rPr>
        <w:t>年</w:t>
      </w:r>
      <w:r>
        <w:rPr>
          <w:rFonts w:hint="eastAsia" w:ascii="仿宋" w:hAnsi="仿宋" w:eastAsia="仿宋" w:cs="仿宋"/>
          <w:bCs/>
          <w:snapToGrid w:val="0"/>
          <w:color w:val="auto"/>
          <w:sz w:val="24"/>
          <w:u w:val="single"/>
        </w:rPr>
        <w:t xml:space="preserve"> </w:t>
      </w:r>
      <w:r>
        <w:rPr>
          <w:rFonts w:hint="eastAsia" w:ascii="仿宋" w:hAnsi="仿宋" w:eastAsia="仿宋" w:cs="仿宋"/>
          <w:bCs/>
          <w:snapToGrid w:val="0"/>
          <w:color w:val="auto"/>
          <w:sz w:val="24"/>
          <w:u w:val="single"/>
          <w:lang w:val="en-US" w:eastAsia="zh-CN"/>
        </w:rPr>
        <w:t>11</w:t>
      </w:r>
      <w:r>
        <w:rPr>
          <w:rFonts w:hint="eastAsia" w:ascii="仿宋" w:hAnsi="仿宋" w:eastAsia="仿宋" w:cs="仿宋"/>
          <w:bCs/>
          <w:snapToGrid w:val="0"/>
          <w:color w:val="auto"/>
          <w:sz w:val="24"/>
          <w:u w:val="single"/>
        </w:rPr>
        <w:t xml:space="preserve"> </w:t>
      </w:r>
      <w:r>
        <w:rPr>
          <w:rFonts w:hint="eastAsia" w:ascii="仿宋" w:hAnsi="仿宋" w:eastAsia="仿宋" w:cs="仿宋"/>
          <w:bCs/>
          <w:color w:val="auto"/>
          <w:sz w:val="24"/>
        </w:rPr>
        <w:t>月</w:t>
      </w:r>
      <w:r>
        <w:rPr>
          <w:rFonts w:hint="eastAsia" w:ascii="仿宋" w:hAnsi="仿宋" w:eastAsia="仿宋" w:cs="仿宋"/>
          <w:bCs/>
          <w:snapToGrid w:val="0"/>
          <w:color w:val="auto"/>
          <w:sz w:val="24"/>
          <w:u w:val="single"/>
        </w:rPr>
        <w:t xml:space="preserve"> </w:t>
      </w:r>
      <w:r>
        <w:rPr>
          <w:rFonts w:hint="eastAsia" w:ascii="仿宋" w:hAnsi="仿宋" w:eastAsia="仿宋" w:cs="仿宋"/>
          <w:bCs/>
          <w:snapToGrid w:val="0"/>
          <w:color w:val="auto"/>
          <w:sz w:val="24"/>
          <w:u w:val="single"/>
          <w:lang w:val="en-US" w:eastAsia="zh-CN"/>
        </w:rPr>
        <w:t>23</w:t>
      </w:r>
      <w:r>
        <w:rPr>
          <w:rFonts w:hint="eastAsia" w:ascii="仿宋" w:hAnsi="仿宋" w:eastAsia="仿宋" w:cs="仿宋"/>
          <w:bCs/>
          <w:snapToGrid w:val="0"/>
          <w:color w:val="auto"/>
          <w:sz w:val="24"/>
          <w:u w:val="single"/>
        </w:rPr>
        <w:t xml:space="preserve"> </w:t>
      </w:r>
      <w:r>
        <w:rPr>
          <w:rFonts w:hint="eastAsia" w:ascii="仿宋" w:hAnsi="仿宋" w:eastAsia="仿宋" w:cs="仿宋"/>
          <w:bCs/>
          <w:color w:val="auto"/>
          <w:sz w:val="24"/>
        </w:rPr>
        <w:t>日</w:t>
      </w:r>
      <w:r>
        <w:rPr>
          <w:rFonts w:hint="eastAsia" w:ascii="仿宋" w:hAnsi="仿宋" w:eastAsia="仿宋" w:cs="仿宋"/>
          <w:bCs/>
          <w:snapToGrid w:val="0"/>
          <w:color w:val="auto"/>
          <w:sz w:val="24"/>
          <w:u w:val="single"/>
          <w:lang w:val="en-US" w:eastAsia="zh-CN"/>
        </w:rPr>
        <w:t>14</w:t>
      </w:r>
      <w:r>
        <w:rPr>
          <w:rFonts w:hint="eastAsia" w:ascii="仿宋" w:hAnsi="仿宋" w:eastAsia="仿宋" w:cs="仿宋"/>
          <w:bCs/>
          <w:snapToGrid w:val="0"/>
          <w:color w:val="auto"/>
          <w:sz w:val="24"/>
          <w:u w:val="single"/>
        </w:rPr>
        <w:t>：</w:t>
      </w:r>
      <w:r>
        <w:rPr>
          <w:rFonts w:hint="eastAsia" w:ascii="仿宋" w:hAnsi="仿宋" w:eastAsia="仿宋" w:cs="仿宋"/>
          <w:bCs/>
          <w:snapToGrid w:val="0"/>
          <w:color w:val="auto"/>
          <w:sz w:val="24"/>
          <w:u w:val="single"/>
          <w:lang w:val="en-US" w:eastAsia="zh-CN"/>
        </w:rPr>
        <w:t>3</w:t>
      </w:r>
      <w:r>
        <w:rPr>
          <w:rFonts w:hint="eastAsia" w:ascii="仿宋" w:hAnsi="仿宋" w:eastAsia="仿宋" w:cs="仿宋"/>
          <w:bCs/>
          <w:snapToGrid w:val="0"/>
          <w:color w:val="auto"/>
          <w:sz w:val="24"/>
          <w:u w:val="single"/>
        </w:rPr>
        <w:t>0</w:t>
      </w:r>
      <w:r>
        <w:rPr>
          <w:rFonts w:hint="eastAsia" w:ascii="仿宋" w:hAnsi="仿宋" w:eastAsia="仿宋" w:cs="仿宋"/>
          <w:bCs/>
          <w:color w:val="auto"/>
          <w:sz w:val="24"/>
        </w:rPr>
        <w:t>（北京时间）</w:t>
      </w:r>
    </w:p>
    <w:p>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地点（网址）：</w:t>
      </w:r>
      <w:r>
        <w:rPr>
          <w:rFonts w:hint="eastAsia" w:ascii="仿宋" w:hAnsi="仿宋" w:eastAsia="仿宋" w:cs="仿宋"/>
          <w:bCs/>
          <w:color w:val="auto"/>
          <w:sz w:val="24"/>
        </w:rPr>
        <w:t>浙江政府采购网—用户入驻/登录—用户登录—项目采购—开标评标—进入开标大厅</w:t>
      </w:r>
    </w:p>
    <w:p>
      <w:pPr>
        <w:spacing w:line="360" w:lineRule="auto"/>
        <w:rPr>
          <w:rFonts w:ascii="仿宋" w:hAnsi="仿宋" w:eastAsia="仿宋" w:cs="仿宋"/>
          <w:color w:val="auto"/>
          <w:sz w:val="24"/>
        </w:rPr>
      </w:pPr>
      <w:r>
        <w:rPr>
          <w:rFonts w:hint="eastAsia" w:ascii="仿宋" w:hAnsi="仿宋" w:eastAsia="仿宋" w:cs="仿宋"/>
          <w:b/>
          <w:color w:val="auto"/>
          <w:sz w:val="24"/>
        </w:rPr>
        <w:t xml:space="preserve">六、公告期限 </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自本公告发布之日起3个工作日。</w:t>
      </w:r>
    </w:p>
    <w:p>
      <w:pPr>
        <w:spacing w:line="360" w:lineRule="auto"/>
        <w:rPr>
          <w:rFonts w:ascii="仿宋" w:hAnsi="仿宋" w:eastAsia="仿宋" w:cs="仿宋"/>
          <w:b/>
          <w:color w:val="auto"/>
          <w:sz w:val="24"/>
        </w:rPr>
      </w:pPr>
      <w:r>
        <w:rPr>
          <w:rFonts w:hint="eastAsia" w:ascii="仿宋" w:hAnsi="仿宋" w:eastAsia="仿宋" w:cs="仿宋"/>
          <w:b/>
          <w:color w:val="auto"/>
          <w:sz w:val="24"/>
        </w:rPr>
        <w:t>七、其他补充事宜</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1.《浙江省财政厅关于进一步发挥政府采购政策功能全力推动经济稳进提质的通知》 （浙财采监（2022）3号）、《浙江省财政厅关于进一步促进政府采购公平竞争打造最优营商环境的通知》（浙财采监（2021）22号）、《</w:t>
      </w:r>
      <w:r>
        <w:rPr>
          <w:rFonts w:hint="eastAsia" w:ascii="仿宋" w:hAnsi="仿宋" w:eastAsia="仿宋" w:cs="仿宋"/>
          <w:color w:val="auto"/>
          <w:sz w:val="24"/>
          <w:shd w:val="clear" w:color="auto" w:fill="FFFFFF"/>
        </w:rPr>
        <w:t>浙江省财政厅关于进一步加大政府采购支持中小企业力度助力扎实稳住经济 的通知》（浙财采监〔2022〕8号）</w:t>
      </w:r>
      <w:r>
        <w:rPr>
          <w:rFonts w:hint="eastAsia" w:ascii="仿宋" w:hAnsi="仿宋" w:eastAsia="仿宋" w:cs="仿宋"/>
          <w:color w:val="auto"/>
          <w:sz w:val="24"/>
        </w:rPr>
        <w:t>已分别于2022年1月29日、2022年2月1日和2022年7月1日开始实施，此前有关规定与上述文件内容不一致的，按上述文件要求执行。</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4.其他事项：</w:t>
      </w:r>
      <w:r>
        <w:rPr>
          <w:rFonts w:hint="eastAsia" w:ascii="仿宋" w:hAnsi="仿宋" w:eastAsia="仿宋" w:cs="仿宋"/>
          <w:b/>
          <w:bCs/>
          <w:color w:val="auto"/>
          <w:sz w:val="24"/>
        </w:rPr>
        <w:t>（1）需要落实的政府采购政策：</w:t>
      </w:r>
      <w:r>
        <w:rPr>
          <w:rFonts w:hint="eastAsia" w:ascii="仿宋" w:hAnsi="仿宋" w:eastAsia="仿宋" w:cs="仿宋"/>
          <w:color w:val="auto"/>
          <w:sz w:val="24"/>
        </w:rPr>
        <w:t>包括节约资源、保护环境、支持创新、促进中小企业发展等。详见采购文件的第四部分总则。</w:t>
      </w:r>
      <w:r>
        <w:rPr>
          <w:rFonts w:hint="eastAsia" w:ascii="仿宋" w:hAnsi="仿宋" w:eastAsia="仿宋" w:cs="仿宋"/>
          <w:b/>
          <w:bCs/>
          <w:color w:val="auto"/>
          <w:sz w:val="24"/>
        </w:rPr>
        <w:t>（2）电子交易的说明：①电子交易：</w:t>
      </w:r>
      <w:r>
        <w:rPr>
          <w:rFonts w:hint="eastAsia" w:ascii="仿宋" w:hAnsi="仿宋" w:eastAsia="仿宋" w:cs="仿宋"/>
          <w:color w:val="auto"/>
          <w:sz w:val="24"/>
        </w:rPr>
        <w:t>本项目以数据电文形式，依托“政府采购云平台（www.zcygov.cn）”进行招投标活动，不接受纸质响应文件；</w:t>
      </w:r>
      <w:r>
        <w:rPr>
          <w:rFonts w:hint="eastAsia" w:ascii="仿宋" w:hAnsi="仿宋" w:eastAsia="仿宋" w:cs="仿宋"/>
          <w:b/>
          <w:bCs/>
          <w:color w:val="auto"/>
          <w:sz w:val="24"/>
        </w:rPr>
        <w:t>②响应准备：</w:t>
      </w:r>
      <w:r>
        <w:rPr>
          <w:rFonts w:hint="eastAsia" w:ascii="仿宋" w:hAnsi="仿宋" w:eastAsia="仿宋" w:cs="仿宋"/>
          <w:color w:val="auto"/>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仿宋" w:hAnsi="仿宋" w:eastAsia="仿宋" w:cs="仿宋"/>
          <w:b/>
          <w:bCs/>
          <w:color w:val="auto"/>
          <w:sz w:val="24"/>
        </w:rPr>
        <w:t>③采购文件的获取：</w:t>
      </w:r>
      <w:r>
        <w:rPr>
          <w:rFonts w:hint="eastAsia" w:ascii="仿宋" w:hAnsi="仿宋" w:eastAsia="仿宋" w:cs="仿宋"/>
          <w:color w:val="auto"/>
          <w:sz w:val="24"/>
        </w:rPr>
        <w:t>使用账号登录或者使用CA登录政采云平台；进入“项目采购”应用，在获取采购文件菜单中选择项目，获取采购文件；</w:t>
      </w:r>
      <w:r>
        <w:rPr>
          <w:rFonts w:hint="eastAsia" w:ascii="仿宋" w:hAnsi="仿宋" w:eastAsia="仿宋" w:cs="仿宋"/>
          <w:b/>
          <w:bCs/>
          <w:color w:val="auto"/>
          <w:sz w:val="24"/>
        </w:rPr>
        <w:t>④响应文件的制作：</w:t>
      </w:r>
      <w:r>
        <w:rPr>
          <w:rFonts w:hint="eastAsia" w:ascii="仿宋" w:hAnsi="仿宋" w:eastAsia="仿宋" w:cs="仿宋"/>
          <w:color w:val="auto"/>
          <w:sz w:val="24"/>
        </w:rPr>
        <w:t>在“政采云电子交易客户端”中完成“填写基本信息”、“导入投标文件”、“标书关联”、“标书检查”、“电子签名”、“生成电子标书”等操作；⑤采购人、采购代理机构将依托政采云平台完成本项目的电子交易活动，平台不接受未按上述方式获取采购文件的供应商进行投标活动； ⑥对未按上述方式获取采购文件的供应商对该文件提出的质疑，采购人或采购代理机构将不予处理；⑦不提供采购文件纸质版；</w:t>
      </w:r>
      <w:r>
        <w:rPr>
          <w:rFonts w:hint="eastAsia" w:ascii="仿宋" w:hAnsi="仿宋" w:eastAsia="仿宋" w:cs="仿宋"/>
          <w:b/>
          <w:bCs/>
          <w:color w:val="auto"/>
          <w:sz w:val="24"/>
        </w:rPr>
        <w:t>⑧响应文件的传输递交：</w:t>
      </w:r>
      <w:r>
        <w:rPr>
          <w:rFonts w:hint="eastAsia" w:ascii="仿宋" w:hAnsi="仿宋" w:eastAsia="仿宋" w:cs="仿宋"/>
          <w:color w:val="auto"/>
          <w:sz w:val="24"/>
        </w:rPr>
        <w:t>供应商在响应文件提交（上传）截止时间前将加密的响应文件上传至政府采购云平台，还可以在响应文件提交（上传）截止时间前直接提交或者以电子邮件的形式递交备份响应文件1份。备份响应文件的制作、存储、密封详见采购文件第四部分第7点—“备份响应文件”；</w:t>
      </w:r>
      <w:r>
        <w:rPr>
          <w:rFonts w:hint="eastAsia" w:ascii="仿宋" w:hAnsi="仿宋" w:eastAsia="仿宋" w:cs="仿宋"/>
          <w:b/>
          <w:bCs/>
          <w:color w:val="auto"/>
          <w:sz w:val="24"/>
        </w:rPr>
        <w:t>⑨响应文件的解密：</w:t>
      </w:r>
      <w:r>
        <w:rPr>
          <w:rFonts w:hint="eastAsia" w:ascii="仿宋" w:hAnsi="仿宋" w:eastAsia="仿宋" w:cs="仿宋"/>
          <w:color w:val="auto"/>
          <w:sz w:val="24"/>
        </w:rPr>
        <w:t>供应商按照平台提示和采购文件的规定在半小时内完成在线解密。通过“政府采购云平台”上传递交的响应文件无法按时解密，供应商递交了备份响应文件的，以备份响应文件为依据，否则视为响应文件撤回。通过“政府采购云平台”上传递交的响应文件已按时解密的，备份响应文件自动失效。供应商仅提交备份响应文件，未在电子交易平台传输递交响应文件的，响应文件无效；</w:t>
      </w:r>
      <w:r>
        <w:rPr>
          <w:rFonts w:hint="eastAsia" w:ascii="仿宋" w:hAnsi="仿宋" w:eastAsia="仿宋" w:cs="仿宋"/>
          <w:b/>
          <w:bCs/>
          <w:color w:val="auto"/>
          <w:sz w:val="24"/>
        </w:rPr>
        <w:t>⑩具体操作指南：</w:t>
      </w:r>
      <w:r>
        <w:rPr>
          <w:rFonts w:hint="eastAsia" w:ascii="仿宋" w:hAnsi="仿宋" w:eastAsia="仿宋" w:cs="仿宋"/>
          <w:color w:val="auto"/>
          <w:sz w:val="24"/>
        </w:rPr>
        <w:t>详见政采云平台“服务中心-帮助文档-项目采购-操作流程-电子招投标-政府采购项目电子交易管理操作指南-供应商”。（3）采购文件公告期限与竞争性磋商公告的公告期限一致。</w:t>
      </w:r>
    </w:p>
    <w:p>
      <w:pPr>
        <w:spacing w:line="360" w:lineRule="auto"/>
        <w:rPr>
          <w:rFonts w:ascii="仿宋" w:hAnsi="仿宋" w:eastAsia="仿宋" w:cs="仿宋"/>
          <w:b/>
          <w:color w:val="auto"/>
          <w:sz w:val="24"/>
        </w:rPr>
      </w:pPr>
      <w:r>
        <w:rPr>
          <w:rFonts w:hint="eastAsia" w:ascii="仿宋" w:hAnsi="仿宋" w:eastAsia="仿宋" w:cs="仿宋"/>
          <w:b/>
          <w:color w:val="auto"/>
          <w:sz w:val="24"/>
        </w:rPr>
        <w:t>八、对本次采购提出询问、质疑、投诉，请按以下方式联系</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1.采购人信息</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名    称：</w:t>
      </w:r>
      <w:r>
        <w:rPr>
          <w:rFonts w:hint="eastAsia" w:ascii="仿宋" w:hAnsi="仿宋" w:eastAsia="仿宋" w:cs="仿宋"/>
          <w:color w:val="auto"/>
          <w:sz w:val="24"/>
          <w:lang w:eastAsia="zh-CN"/>
        </w:rPr>
        <w:t>景宁畲族自治县生态林业发展中心</w:t>
      </w:r>
      <w:r>
        <w:rPr>
          <w:rFonts w:hint="eastAsia" w:ascii="仿宋" w:hAnsi="仿宋" w:eastAsia="仿宋" w:cs="仿宋"/>
          <w:color w:val="auto"/>
          <w:sz w:val="24"/>
        </w:rPr>
        <w:t xml:space="preserve"> </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地    址：</w:t>
      </w:r>
      <w:r>
        <w:rPr>
          <w:rFonts w:ascii="仿宋_GB2312;仿宋" w:hAnsi="仿宋_GB2312;仿宋" w:eastAsia="仿宋_GB2312;仿宋" w:cs="仿宋_GB2312;仿宋"/>
          <w:color w:val="auto"/>
          <w:sz w:val="24"/>
        </w:rPr>
        <w:t> </w:t>
      </w:r>
      <w:r>
        <w:rPr>
          <w:rFonts w:hint="eastAsia" w:ascii="仿宋_GB2312;仿宋" w:hAnsi="仿宋_GB2312;仿宋" w:eastAsia="仿宋_GB2312;仿宋" w:cs="仿宋_GB2312;仿宋"/>
          <w:color w:val="auto"/>
          <w:sz w:val="24"/>
        </w:rPr>
        <w:t>景宁县府前西路2号</w:t>
      </w:r>
      <w:r>
        <w:rPr>
          <w:rFonts w:hint="eastAsia" w:ascii="仿宋" w:hAnsi="仿宋" w:eastAsia="仿宋" w:cs="仿宋"/>
          <w:color w:val="auto"/>
          <w:sz w:val="24"/>
        </w:rPr>
        <w:t xml:space="preserve">   </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传    真： </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项目联系人（询问）：</w:t>
      </w:r>
      <w:r>
        <w:rPr>
          <w:rFonts w:hint="eastAsia" w:ascii="仿宋" w:hAnsi="仿宋" w:eastAsia="仿宋" w:cs="仿宋"/>
          <w:color w:val="auto"/>
          <w:sz w:val="24"/>
          <w:lang w:val="en-US" w:eastAsia="zh-CN"/>
        </w:rPr>
        <w:t>陈翊</w:t>
      </w:r>
      <w:r>
        <w:rPr>
          <w:rFonts w:ascii="仿宋_GB2312;仿宋" w:hAnsi="仿宋_GB2312;仿宋" w:eastAsia="仿宋_GB2312;仿宋" w:cs="仿宋_GB2312;仿宋"/>
          <w:color w:val="auto"/>
          <w:sz w:val="24"/>
        </w:rPr>
        <w:t xml:space="preserve"> </w:t>
      </w:r>
      <w:r>
        <w:rPr>
          <w:rFonts w:hint="eastAsia" w:ascii="仿宋" w:hAnsi="仿宋" w:eastAsia="仿宋" w:cs="仿宋"/>
          <w:color w:val="auto"/>
          <w:sz w:val="24"/>
        </w:rPr>
        <w:t xml:space="preserve">    </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项目联系方式（询问）： </w:t>
      </w:r>
      <w:r>
        <w:rPr>
          <w:rFonts w:hint="eastAsia" w:ascii="仿宋_GB2312;仿宋" w:hAnsi="仿宋_GB2312;仿宋" w:eastAsia="仿宋_GB2312;仿宋" w:cs="仿宋_GB2312;仿宋"/>
          <w:color w:val="auto"/>
          <w:sz w:val="24"/>
        </w:rPr>
        <w:t>0578-</w:t>
      </w:r>
      <w:r>
        <w:rPr>
          <w:rFonts w:hint="eastAsia" w:ascii="仿宋_GB2312;仿宋" w:hAnsi="仿宋_GB2312;仿宋" w:eastAsia="仿宋_GB2312;仿宋" w:cs="仿宋_GB2312;仿宋"/>
          <w:color w:val="auto"/>
          <w:sz w:val="24"/>
          <w:lang w:val="en-US" w:eastAsia="zh-CN"/>
        </w:rPr>
        <w:t>5084750</w:t>
      </w:r>
      <w:r>
        <w:rPr>
          <w:rFonts w:ascii="仿宋_GB2312;仿宋" w:hAnsi="仿宋_GB2312;仿宋" w:eastAsia="仿宋_GB2312;仿宋" w:cs="仿宋_GB2312;仿宋"/>
          <w:color w:val="auto"/>
          <w:sz w:val="24"/>
        </w:rPr>
        <w:t xml:space="preserve"> </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质疑联系人：</w:t>
      </w:r>
      <w:r>
        <w:rPr>
          <w:rFonts w:hint="eastAsia" w:ascii="仿宋" w:hAnsi="仿宋" w:eastAsia="仿宋" w:cs="仿宋"/>
          <w:color w:val="auto"/>
          <w:sz w:val="24"/>
          <w:lang w:val="en-US" w:eastAsia="zh-CN"/>
        </w:rPr>
        <w:t>严邦祥</w:t>
      </w:r>
      <w:r>
        <w:rPr>
          <w:rFonts w:hint="eastAsia" w:ascii="仿宋_GB2312;仿宋" w:hAnsi="仿宋_GB2312;仿宋" w:eastAsia="仿宋_GB2312;仿宋" w:cs="仿宋_GB2312;仿宋"/>
          <w:color w:val="auto"/>
          <w:sz w:val="24"/>
        </w:rPr>
        <w:t xml:space="preserve"> </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质疑联系方式：</w:t>
      </w:r>
      <w:r>
        <w:rPr>
          <w:rFonts w:hint="eastAsia" w:ascii="仿宋_GB2312;仿宋" w:hAnsi="仿宋_GB2312;仿宋" w:eastAsia="仿宋_GB2312;仿宋" w:cs="仿宋_GB2312;仿宋"/>
          <w:color w:val="auto"/>
          <w:sz w:val="24"/>
        </w:rPr>
        <w:t>0578-</w:t>
      </w:r>
      <w:r>
        <w:rPr>
          <w:rFonts w:hint="eastAsia" w:ascii="仿宋_GB2312;仿宋" w:hAnsi="仿宋_GB2312;仿宋" w:eastAsia="仿宋_GB2312;仿宋" w:cs="仿宋_GB2312;仿宋"/>
          <w:color w:val="auto"/>
          <w:sz w:val="24"/>
          <w:lang w:val="en-US" w:eastAsia="zh-CN"/>
        </w:rPr>
        <w:t>5084750</w:t>
      </w:r>
      <w:r>
        <w:rPr>
          <w:rFonts w:hint="eastAsia" w:ascii="仿宋_GB2312;仿宋" w:hAnsi="仿宋_GB2312;仿宋" w:eastAsia="仿宋_GB2312;仿宋" w:cs="仿宋_GB2312;仿宋"/>
          <w:color w:val="auto"/>
          <w:sz w:val="24"/>
        </w:rPr>
        <w:t xml:space="preserve"> </w:t>
      </w:r>
      <w:r>
        <w:rPr>
          <w:rFonts w:ascii="仿宋_GB2312;仿宋" w:hAnsi="仿宋_GB2312;仿宋" w:eastAsia="仿宋_GB2312;仿宋" w:cs="仿宋_GB2312;仿宋"/>
          <w:color w:val="auto"/>
          <w:sz w:val="24"/>
        </w:rPr>
        <w:t xml:space="preserve">  </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2.采购代理机构信息            </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名    称：浙江建科工程项目管理有限公司</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地    址：景宁畲族自治县人民北路祥源商贸城2幢2楼</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传    真：0</w:t>
      </w:r>
      <w:r>
        <w:rPr>
          <w:rFonts w:ascii="仿宋" w:hAnsi="仿宋" w:eastAsia="仿宋" w:cs="仿宋"/>
          <w:color w:val="auto"/>
          <w:sz w:val="24"/>
        </w:rPr>
        <w:t>578-5081333</w:t>
      </w:r>
      <w:r>
        <w:rPr>
          <w:rFonts w:hint="eastAsia" w:ascii="仿宋" w:hAnsi="仿宋" w:eastAsia="仿宋" w:cs="仿宋"/>
          <w:color w:val="auto"/>
          <w:sz w:val="24"/>
        </w:rPr>
        <w:t xml:space="preserve">             </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项目联系人（询问）：姚亚          </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项目联系方式（询问）：0</w:t>
      </w:r>
      <w:r>
        <w:rPr>
          <w:rFonts w:ascii="仿宋" w:hAnsi="仿宋" w:eastAsia="仿宋" w:cs="仿宋"/>
          <w:color w:val="auto"/>
          <w:sz w:val="24"/>
        </w:rPr>
        <w:t>578-5083626</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质疑联系人：陈芬芬              </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质疑联系方式：0</w:t>
      </w:r>
      <w:r>
        <w:rPr>
          <w:rFonts w:ascii="仿宋" w:hAnsi="仿宋" w:eastAsia="仿宋" w:cs="仿宋"/>
          <w:color w:val="auto"/>
          <w:sz w:val="24"/>
        </w:rPr>
        <w:t>578-5081333</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3.同级政府采购监督管理部门            </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名    称：景宁畲族自治县财政局政府采购监管科</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    地    址：景宁畲族自治县团结西路59号 </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    传    真： /</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    联系人 ：张先生</w:t>
      </w:r>
    </w:p>
    <w:p>
      <w:pPr>
        <w:spacing w:line="360" w:lineRule="auto"/>
        <w:ind w:firstLine="480"/>
        <w:rPr>
          <w:rFonts w:ascii="仿宋" w:hAnsi="仿宋" w:eastAsia="仿宋" w:cs="仿宋"/>
          <w:color w:val="auto"/>
          <w:sz w:val="24"/>
        </w:rPr>
      </w:pPr>
      <w:r>
        <w:rPr>
          <w:rFonts w:hint="eastAsia" w:ascii="仿宋" w:hAnsi="仿宋" w:eastAsia="仿宋" w:cs="仿宋"/>
          <w:color w:val="auto"/>
          <w:sz w:val="24"/>
        </w:rPr>
        <w:t xml:space="preserve">监督投诉电话：电话：：0578-5081219 </w:t>
      </w:r>
    </w:p>
    <w:p>
      <w:pPr>
        <w:spacing w:line="360" w:lineRule="auto"/>
        <w:ind w:firstLine="480"/>
        <w:rPr>
          <w:rFonts w:ascii="仿宋" w:hAnsi="仿宋" w:eastAsia="仿宋" w:cs="仿宋"/>
          <w:color w:val="auto"/>
          <w:sz w:val="24"/>
        </w:rPr>
      </w:pPr>
      <w:r>
        <w:rPr>
          <w:rFonts w:hint="eastAsia" w:ascii="仿宋" w:hAnsi="仿宋" w:eastAsia="仿宋" w:cs="仿宋"/>
          <w:color w:val="auto"/>
          <w:sz w:val="24"/>
        </w:rPr>
        <w:t xml:space="preserve">    若对项目采购电子交易系统操作有疑问，可登录政采云（https://www.zcygov.cn/），点击右侧咨询小采，获取采小蜜智能服务管家帮助，或拨打政采云服务热线95763获取热线服务帮助。</w:t>
      </w:r>
    </w:p>
    <w:p>
      <w:pPr>
        <w:snapToGrid w:val="0"/>
        <w:spacing w:line="360" w:lineRule="auto"/>
        <w:ind w:firstLine="480" w:firstLineChars="200"/>
        <w:rPr>
          <w:rFonts w:ascii="仿宋" w:hAnsi="仿宋" w:eastAsia="仿宋" w:cs="仿宋"/>
          <w:color w:val="auto"/>
          <w:sz w:val="24"/>
        </w:rPr>
        <w:sectPr>
          <w:headerReference r:id="rId9" w:type="first"/>
          <w:headerReference r:id="rId8" w:type="default"/>
          <w:pgSz w:w="11906" w:h="16838"/>
          <w:pgMar w:top="1440" w:right="1080" w:bottom="1440" w:left="1080" w:header="851" w:footer="992" w:gutter="0"/>
          <w:pgNumType w:start="2"/>
          <w:cols w:space="720" w:num="1"/>
          <w:docGrid w:linePitch="312" w:charSpace="0"/>
        </w:sectPr>
      </w:pPr>
      <w:r>
        <w:rPr>
          <w:rFonts w:hint="eastAsia" w:ascii="仿宋" w:hAnsi="仿宋" w:eastAsia="仿宋" w:cs="仿宋"/>
          <w:color w:val="auto"/>
          <w:sz w:val="24"/>
        </w:rPr>
        <w:t>CA问题联系电话（人工）：汇信CA 400-888-4636；天谷CA 400-087-8198。</w:t>
      </w:r>
    </w:p>
    <w:p>
      <w:pPr>
        <w:pStyle w:val="3"/>
        <w:spacing w:before="0" w:after="0" w:line="480" w:lineRule="auto"/>
        <w:ind w:left="431" w:hanging="431"/>
        <w:jc w:val="center"/>
        <w:rPr>
          <w:rFonts w:ascii="仿宋" w:hAnsi="仿宋" w:eastAsia="仿宋" w:cs="仿宋"/>
          <w:color w:val="auto"/>
          <w:sz w:val="36"/>
          <w:szCs w:val="36"/>
        </w:rPr>
      </w:pPr>
      <w:bookmarkStart w:id="29" w:name="_Toc32099"/>
      <w:bookmarkStart w:id="30" w:name="_Toc32373"/>
      <w:bookmarkStart w:id="31" w:name="_Toc139797632"/>
      <w:bookmarkStart w:id="32" w:name="_Toc16532"/>
      <w:bookmarkStart w:id="33" w:name="_Toc17442"/>
      <w:bookmarkStart w:id="34" w:name="_Toc139797591"/>
      <w:r>
        <w:rPr>
          <w:rFonts w:hint="eastAsia" w:ascii="仿宋" w:hAnsi="仿宋" w:eastAsia="仿宋" w:cs="仿宋"/>
          <w:color w:val="auto"/>
          <w:sz w:val="36"/>
          <w:szCs w:val="36"/>
        </w:rPr>
        <w:t>第二部分 采购需求</w:t>
      </w:r>
      <w:bookmarkEnd w:id="29"/>
      <w:bookmarkEnd w:id="30"/>
      <w:bookmarkEnd w:id="31"/>
      <w:bookmarkEnd w:id="32"/>
    </w:p>
    <w:p>
      <w:pPr>
        <w:pStyle w:val="2"/>
        <w:numPr>
          <w:ilvl w:val="0"/>
          <w:numId w:val="3"/>
        </w:numPr>
        <w:textAlignment w:val="baseline"/>
        <w:rPr>
          <w:rFonts w:ascii="仿宋" w:eastAsia="仿宋" w:cs="仿宋"/>
          <w:color w:val="auto"/>
          <w:sz w:val="24"/>
          <w:szCs w:val="24"/>
          <w:lang w:val="en-US"/>
        </w:rPr>
      </w:pPr>
      <w:bookmarkStart w:id="35" w:name="_Toc23590"/>
      <w:bookmarkStart w:id="36" w:name="_Toc18141"/>
      <w:bookmarkStart w:id="37" w:name="_Toc1650"/>
      <w:r>
        <w:rPr>
          <w:rFonts w:hint="eastAsia" w:ascii="仿宋" w:eastAsia="仿宋" w:cs="仿宋"/>
          <w:color w:val="auto"/>
          <w:sz w:val="24"/>
          <w:szCs w:val="24"/>
          <w:lang w:val="en-US" w:eastAsia="zh-CN"/>
        </w:rPr>
        <w:t>工作内容</w:t>
      </w:r>
      <w:bookmarkEnd w:id="35"/>
      <w:bookmarkEnd w:id="36"/>
    </w:p>
    <w:p>
      <w:pPr>
        <w:spacing w:line="360" w:lineRule="auto"/>
        <w:ind w:firstLine="480" w:firstLineChars="200"/>
        <w:rPr>
          <w:rFonts w:hint="eastAsia" w:ascii="仿宋" w:hAnsi="仿宋" w:eastAsia="仿宋" w:cs="仿宋"/>
          <w:color w:val="auto"/>
          <w:sz w:val="24"/>
          <w:lang w:bidi="ar"/>
        </w:rPr>
      </w:pPr>
      <w:r>
        <w:rPr>
          <w:rFonts w:hint="eastAsia" w:ascii="仿宋" w:hAnsi="仿宋" w:eastAsia="仿宋" w:cs="仿宋"/>
          <w:color w:val="auto"/>
          <w:sz w:val="24"/>
          <w:lang w:val="en-US" w:eastAsia="zh-CN" w:bidi="ar"/>
        </w:rPr>
        <w:t>根据《浙江省林业局 浙江省财政厅关于印发2024年浙江省林业推进共同富裕试点任务申报指南的通知》</w:t>
      </w:r>
      <w:r>
        <w:rPr>
          <w:rFonts w:hint="eastAsia" w:ascii="仿宋" w:hAnsi="仿宋" w:eastAsia="仿宋" w:cs="仿宋"/>
          <w:color w:val="auto"/>
          <w:sz w:val="24"/>
          <w:lang w:bidi="ar"/>
        </w:rPr>
        <w:t>（</w:t>
      </w:r>
      <w:r>
        <w:rPr>
          <w:rFonts w:hint="eastAsia" w:ascii="仿宋" w:hAnsi="仿宋" w:eastAsia="仿宋" w:cs="仿宋"/>
          <w:color w:val="auto"/>
          <w:sz w:val="24"/>
          <w:lang w:val="en-US" w:eastAsia="zh-CN" w:bidi="ar"/>
        </w:rPr>
        <w:t>浙林规</w:t>
      </w:r>
      <w:r>
        <w:rPr>
          <w:rFonts w:hint="eastAsia" w:ascii="仿宋" w:hAnsi="仿宋" w:eastAsia="仿宋" w:cs="仿宋"/>
          <w:color w:val="auto"/>
          <w:sz w:val="24"/>
          <w:lang w:bidi="ar"/>
        </w:rPr>
        <w:t>〔</w:t>
      </w:r>
      <w:r>
        <w:rPr>
          <w:rFonts w:hint="eastAsia" w:ascii="仿宋" w:hAnsi="仿宋" w:eastAsia="仿宋" w:cs="仿宋"/>
          <w:color w:val="auto"/>
          <w:sz w:val="24"/>
          <w:lang w:val="en-US" w:eastAsia="zh-CN" w:bidi="ar"/>
        </w:rPr>
        <w:t>2023</w:t>
      </w:r>
      <w:r>
        <w:rPr>
          <w:rFonts w:hint="eastAsia" w:ascii="仿宋" w:hAnsi="仿宋" w:eastAsia="仿宋" w:cs="仿宋"/>
          <w:color w:val="auto"/>
          <w:sz w:val="24"/>
          <w:lang w:bidi="ar"/>
        </w:rPr>
        <w:t>〕39号）</w:t>
      </w:r>
      <w:r>
        <w:rPr>
          <w:rFonts w:hint="eastAsia" w:ascii="仿宋" w:hAnsi="仿宋" w:eastAsia="仿宋" w:cs="仿宋"/>
          <w:color w:val="auto"/>
          <w:sz w:val="24"/>
          <w:lang w:val="en-US" w:eastAsia="zh-CN" w:bidi="ar"/>
        </w:rPr>
        <w:t>要求，围绕林业推进共同富裕示范区建设的目标任务，强化政策赋能和数字赋能，集聚优质生产要素，盘活各类林业资源，统筹推进山水林田湖草系统治理，让优越的森林生态环境进一步成为最普惠的民生福祉。在全省森林资源重要地区和重点领域，加快形成高质量、系统性、普惠性的林业发展新格局和林农致富新场景，打造一批具有林业辨识度、看得见摸得着、可复制可推广、社会有影响力、群众有获得感的标志性成果，为全省奋力推进中国特色社会主义共同富裕先行和省域现代化先行提供林业样板。</w:t>
      </w:r>
    </w:p>
    <w:p>
      <w:pPr>
        <w:spacing w:line="360" w:lineRule="auto"/>
        <w:ind w:firstLine="480" w:firstLineChars="200"/>
        <w:rPr>
          <w:rFonts w:hint="eastAsia" w:ascii="仿宋" w:hAnsi="仿宋" w:eastAsia="仿宋" w:cs="仿宋"/>
          <w:color w:val="auto"/>
          <w:sz w:val="24"/>
          <w:lang w:bidi="ar"/>
        </w:rPr>
      </w:pPr>
      <w:r>
        <w:rPr>
          <w:rFonts w:hint="eastAsia" w:ascii="仿宋" w:hAnsi="仿宋" w:eastAsia="仿宋" w:cs="仿宋"/>
          <w:color w:val="auto"/>
          <w:sz w:val="24"/>
          <w:lang w:bidi="ar"/>
        </w:rPr>
        <w:t>1、详细调研景宁县基本情况，分析景宁在地理区位、自然条件、社会经济发展、森林资源等方面的特征。</w:t>
      </w:r>
    </w:p>
    <w:p>
      <w:pPr>
        <w:spacing w:line="360" w:lineRule="auto"/>
        <w:ind w:firstLine="480" w:firstLineChars="200"/>
        <w:rPr>
          <w:rFonts w:hint="eastAsia" w:ascii="仿宋" w:hAnsi="仿宋" w:eastAsia="仿宋" w:cs="仿宋"/>
          <w:color w:val="auto"/>
          <w:sz w:val="24"/>
          <w:lang w:bidi="ar"/>
        </w:rPr>
      </w:pPr>
      <w:r>
        <w:rPr>
          <w:rFonts w:hint="eastAsia" w:ascii="仿宋" w:hAnsi="仿宋" w:eastAsia="仿宋" w:cs="仿宋"/>
          <w:color w:val="auto"/>
          <w:sz w:val="24"/>
          <w:lang w:bidi="ar"/>
        </w:rPr>
        <w:t>2、从林业工作层面充分总结景宁在共同富裕工作中取得的成效，并梳理分析景宁在林业共同富裕试点工作中存在的优势及不足。</w:t>
      </w:r>
    </w:p>
    <w:p>
      <w:pPr>
        <w:spacing w:line="360" w:lineRule="auto"/>
        <w:ind w:firstLine="480" w:firstLineChars="200"/>
        <w:rPr>
          <w:rFonts w:hint="eastAsia" w:ascii="仿宋" w:hAnsi="仿宋" w:eastAsia="仿宋" w:cs="仿宋"/>
          <w:color w:val="auto"/>
          <w:sz w:val="24"/>
          <w:lang w:val="en-US" w:eastAsia="zh-CN" w:bidi="ar"/>
        </w:rPr>
      </w:pPr>
      <w:r>
        <w:rPr>
          <w:rFonts w:hint="eastAsia" w:ascii="仿宋" w:hAnsi="仿宋" w:eastAsia="仿宋" w:cs="仿宋"/>
          <w:color w:val="auto"/>
          <w:sz w:val="24"/>
          <w:lang w:bidi="ar"/>
        </w:rPr>
        <w:t>3、结合景宁县自身特点，对景宁林业共同富裕试点县任务提出科学可行的建设目标，从产业、资源、生态等方面制定具有辨识度的建设任务，并细化各任务中的重点建设内容</w:t>
      </w:r>
      <w:r>
        <w:rPr>
          <w:rFonts w:hint="eastAsia" w:ascii="仿宋" w:hAnsi="仿宋" w:eastAsia="仿宋" w:cs="仿宋"/>
          <w:color w:val="auto"/>
          <w:sz w:val="24"/>
          <w:lang w:eastAsia="zh-CN" w:bidi="ar"/>
        </w:rPr>
        <w:t>，</w:t>
      </w:r>
      <w:r>
        <w:rPr>
          <w:rFonts w:hint="eastAsia" w:ascii="仿宋" w:hAnsi="仿宋" w:eastAsia="仿宋" w:cs="仿宋"/>
          <w:color w:val="auto"/>
          <w:sz w:val="24"/>
          <w:lang w:val="en-US" w:eastAsia="zh-CN" w:bidi="ar"/>
        </w:rPr>
        <w:t>编制完成</w:t>
      </w:r>
      <w:r>
        <w:rPr>
          <w:rFonts w:hint="eastAsia" w:ascii="仿宋" w:hAnsi="仿宋" w:eastAsia="仿宋" w:cs="仿宋"/>
          <w:color w:val="auto"/>
          <w:sz w:val="24"/>
          <w:lang w:bidi="ar"/>
        </w:rPr>
        <w:t>《景宁畲族自治县林业共同富裕试点县申报方案》。</w:t>
      </w:r>
      <w:r>
        <w:rPr>
          <w:rFonts w:hint="eastAsia" w:ascii="仿宋" w:hAnsi="仿宋" w:eastAsia="仿宋" w:cs="仿宋"/>
          <w:color w:val="auto"/>
          <w:sz w:val="24"/>
          <w:lang w:val="en-US" w:eastAsia="zh-CN" w:bidi="ar"/>
        </w:rPr>
        <w:t>同时，围绕</w:t>
      </w:r>
      <w:r>
        <w:rPr>
          <w:rFonts w:hint="eastAsia" w:ascii="仿宋" w:hAnsi="仿宋" w:eastAsia="仿宋" w:cs="仿宋"/>
          <w:i w:val="0"/>
          <w:iCs w:val="0"/>
          <w:caps w:val="0"/>
          <w:color w:val="auto"/>
          <w:spacing w:val="0"/>
          <w:sz w:val="24"/>
          <w:szCs w:val="24"/>
          <w:shd w:val="clear"/>
          <w:lang w:bidi="ar"/>
        </w:rPr>
        <w:t>鹤溪街道</w:t>
      </w:r>
      <w:r>
        <w:rPr>
          <w:rFonts w:hint="eastAsia" w:ascii="仿宋" w:hAnsi="仿宋" w:eastAsia="仿宋" w:cs="仿宋"/>
          <w:i w:val="0"/>
          <w:iCs w:val="0"/>
          <w:caps w:val="0"/>
          <w:color w:val="auto"/>
          <w:spacing w:val="0"/>
          <w:sz w:val="24"/>
          <w:szCs w:val="24"/>
          <w:shd w:val="clear"/>
          <w:lang w:val="en-US" w:eastAsia="zh-CN" w:bidi="ar"/>
        </w:rPr>
        <w:t>引进建设的</w:t>
      </w:r>
      <w:r>
        <w:rPr>
          <w:rFonts w:hint="eastAsia" w:ascii="仿宋" w:hAnsi="仿宋" w:eastAsia="仿宋" w:cs="仿宋"/>
          <w:color w:val="auto"/>
          <w:sz w:val="24"/>
          <w:szCs w:val="24"/>
          <w:lang w:val="en-US" w:eastAsia="zh-CN" w:bidi="ar"/>
        </w:rPr>
        <w:t>中国畲药谷项目，从一产畲药种植、二产畲药产业加工出发，</w:t>
      </w:r>
      <w:r>
        <w:rPr>
          <w:rFonts w:hint="eastAsia" w:ascii="仿宋" w:hAnsi="仿宋" w:eastAsia="仿宋" w:cs="仿宋"/>
          <w:color w:val="auto"/>
          <w:sz w:val="24"/>
          <w:szCs w:val="24"/>
          <w:u w:val="none"/>
          <w:lang w:eastAsia="zh-CN" w:bidi="ar"/>
        </w:rPr>
        <w:t>利用“林上”毛竹和“林下”灵芝、三叶青等中药的生物多样化，优化生态链和产业结构，打造新型的多层次循环生态系统，</w:t>
      </w:r>
      <w:r>
        <w:rPr>
          <w:rFonts w:hint="eastAsia" w:ascii="仿宋" w:hAnsi="仿宋" w:eastAsia="仿宋" w:cs="仿宋"/>
          <w:color w:val="auto"/>
          <w:kern w:val="2"/>
          <w:sz w:val="24"/>
          <w:szCs w:val="24"/>
          <w:lang w:val="en-US" w:eastAsia="zh-CN" w:bidi="ar"/>
        </w:rPr>
        <w:t>推动林业产业转型升级，编制完成</w:t>
      </w:r>
      <w:r>
        <w:rPr>
          <w:rFonts w:hint="eastAsia" w:ascii="仿宋" w:hAnsi="仿宋" w:eastAsia="仿宋" w:cs="仿宋"/>
          <w:color w:val="auto"/>
          <w:sz w:val="24"/>
          <w:lang w:bidi="ar"/>
        </w:rPr>
        <w:t>《景宁畲族自治县鹤溪街道“中国畲药谷”林业共同富裕综合体》</w:t>
      </w:r>
      <w:r>
        <w:rPr>
          <w:rFonts w:hint="eastAsia" w:ascii="仿宋" w:hAnsi="仿宋" w:eastAsia="仿宋" w:cs="仿宋"/>
          <w:color w:val="auto"/>
          <w:sz w:val="24"/>
          <w:lang w:eastAsia="zh-CN" w:bidi="ar"/>
        </w:rPr>
        <w:t>。</w:t>
      </w:r>
    </w:p>
    <w:p>
      <w:pPr>
        <w:pStyle w:val="2"/>
        <w:numPr>
          <w:ilvl w:val="0"/>
          <w:numId w:val="3"/>
        </w:numPr>
        <w:textAlignment w:val="baseline"/>
        <w:rPr>
          <w:rFonts w:ascii="仿宋" w:eastAsia="仿宋" w:cs="仿宋"/>
          <w:color w:val="auto"/>
          <w:sz w:val="24"/>
          <w:szCs w:val="24"/>
          <w:lang w:val="en-US"/>
        </w:rPr>
      </w:pPr>
      <w:bookmarkStart w:id="38" w:name="_Toc26215"/>
      <w:bookmarkStart w:id="39" w:name="_Toc23756"/>
      <w:r>
        <w:rPr>
          <w:rFonts w:hint="eastAsia" w:ascii="仿宋" w:eastAsia="仿宋" w:cs="仿宋"/>
          <w:color w:val="auto"/>
          <w:sz w:val="24"/>
          <w:szCs w:val="24"/>
          <w:lang w:val="en-US" w:eastAsia="zh-CN"/>
        </w:rPr>
        <w:t>时间要求</w:t>
      </w:r>
      <w:bookmarkEnd w:id="38"/>
      <w:bookmarkEnd w:id="39"/>
    </w:p>
    <w:p>
      <w:pPr>
        <w:spacing w:line="360" w:lineRule="auto"/>
        <w:ind w:firstLine="480" w:firstLineChars="200"/>
        <w:rPr>
          <w:rFonts w:hint="eastAsia" w:ascii="仿宋" w:hAnsi="仿宋" w:eastAsia="仿宋" w:cs="仿宋"/>
          <w:color w:val="auto"/>
          <w:sz w:val="24"/>
          <w:lang w:bidi="ar"/>
        </w:rPr>
      </w:pPr>
      <w:r>
        <w:rPr>
          <w:rFonts w:hint="eastAsia" w:ascii="仿宋" w:hAnsi="仿宋" w:eastAsia="仿宋" w:cs="仿宋"/>
          <w:color w:val="auto"/>
          <w:sz w:val="24"/>
          <w:lang w:bidi="ar"/>
        </w:rPr>
        <w:t>2023年1</w:t>
      </w:r>
      <w:r>
        <w:rPr>
          <w:rFonts w:hint="eastAsia" w:ascii="仿宋" w:hAnsi="仿宋" w:eastAsia="仿宋" w:cs="仿宋"/>
          <w:color w:val="auto"/>
          <w:sz w:val="24"/>
          <w:lang w:val="en-US" w:eastAsia="zh-CN" w:bidi="ar"/>
        </w:rPr>
        <w:t>2</w:t>
      </w:r>
      <w:r>
        <w:rPr>
          <w:rFonts w:hint="eastAsia" w:ascii="仿宋" w:hAnsi="仿宋" w:eastAsia="仿宋" w:cs="仿宋"/>
          <w:color w:val="auto"/>
          <w:sz w:val="24"/>
          <w:lang w:bidi="ar"/>
        </w:rPr>
        <w:t>月</w:t>
      </w:r>
      <w:r>
        <w:rPr>
          <w:rFonts w:hint="eastAsia" w:ascii="仿宋" w:hAnsi="仿宋" w:eastAsia="仿宋" w:cs="仿宋"/>
          <w:color w:val="auto"/>
          <w:sz w:val="24"/>
          <w:lang w:val="en-US" w:eastAsia="zh-CN" w:bidi="ar"/>
        </w:rPr>
        <w:t>20</w:t>
      </w:r>
      <w:r>
        <w:rPr>
          <w:rFonts w:hint="eastAsia" w:ascii="仿宋" w:hAnsi="仿宋" w:eastAsia="仿宋" w:cs="仿宋"/>
          <w:color w:val="auto"/>
          <w:sz w:val="24"/>
          <w:lang w:bidi="ar"/>
        </w:rPr>
        <w:t xml:space="preserve">日前提交成果稿 </w:t>
      </w:r>
    </w:p>
    <w:p>
      <w:pPr>
        <w:pStyle w:val="2"/>
        <w:numPr>
          <w:ilvl w:val="0"/>
          <w:numId w:val="3"/>
        </w:numPr>
        <w:textAlignment w:val="baseline"/>
        <w:rPr>
          <w:rFonts w:ascii="仿宋" w:eastAsia="仿宋" w:cs="仿宋"/>
          <w:color w:val="auto"/>
          <w:sz w:val="24"/>
          <w:szCs w:val="24"/>
          <w:lang w:val="en-US"/>
        </w:rPr>
      </w:pPr>
      <w:bookmarkStart w:id="40" w:name="_Toc12731"/>
      <w:bookmarkStart w:id="41" w:name="_Toc15605"/>
      <w:r>
        <w:rPr>
          <w:rFonts w:hint="eastAsia" w:ascii="仿宋" w:eastAsia="仿宋" w:cs="仿宋"/>
          <w:color w:val="auto"/>
          <w:sz w:val="24"/>
          <w:szCs w:val="24"/>
          <w:lang w:val="en-US" w:eastAsia="zh-CN"/>
        </w:rPr>
        <w:t>验收标准</w:t>
      </w:r>
      <w:bookmarkEnd w:id="40"/>
      <w:bookmarkEnd w:id="41"/>
    </w:p>
    <w:bookmarkEnd w:id="37"/>
    <w:p>
      <w:pPr>
        <w:spacing w:line="360" w:lineRule="auto"/>
        <w:ind w:firstLine="480" w:firstLineChars="200"/>
        <w:rPr>
          <w:rFonts w:hint="eastAsia" w:ascii="仿宋" w:hAnsi="仿宋" w:eastAsia="仿宋" w:cs="仿宋"/>
          <w:color w:val="auto"/>
          <w:sz w:val="24"/>
          <w:lang w:bidi="ar"/>
        </w:rPr>
      </w:pPr>
      <w:r>
        <w:rPr>
          <w:rFonts w:hint="eastAsia" w:ascii="仿宋" w:hAnsi="仿宋" w:eastAsia="仿宋" w:cs="仿宋"/>
          <w:color w:val="auto"/>
          <w:sz w:val="24"/>
          <w:lang w:bidi="ar"/>
        </w:rPr>
        <w:t>按照《浙江省林业局 浙江省财政厅联合印发的2024年浙江省林业推进共同富裕试点任务申报指南》及甲方相关意见要求，完成试点</w:t>
      </w:r>
      <w:r>
        <w:rPr>
          <w:rFonts w:hint="eastAsia" w:ascii="仿宋" w:hAnsi="仿宋" w:eastAsia="仿宋" w:cs="仿宋"/>
          <w:color w:val="auto"/>
          <w:sz w:val="24"/>
          <w:lang w:val="en-US" w:eastAsia="zh-CN" w:bidi="ar"/>
        </w:rPr>
        <w:t>方案</w:t>
      </w:r>
      <w:r>
        <w:rPr>
          <w:rFonts w:hint="eastAsia" w:ascii="仿宋" w:hAnsi="仿宋" w:eastAsia="仿宋" w:cs="仿宋"/>
          <w:color w:val="auto"/>
          <w:sz w:val="24"/>
          <w:lang w:bidi="ar"/>
        </w:rPr>
        <w:t>申报。</w:t>
      </w:r>
    </w:p>
    <w:p>
      <w:pPr>
        <w:pStyle w:val="2"/>
        <w:numPr>
          <w:ilvl w:val="0"/>
          <w:numId w:val="3"/>
        </w:numPr>
        <w:textAlignment w:val="baseline"/>
        <w:rPr>
          <w:rFonts w:ascii="仿宋" w:eastAsia="仿宋" w:cs="仿宋"/>
          <w:color w:val="auto"/>
          <w:sz w:val="24"/>
          <w:szCs w:val="24"/>
          <w:lang w:val="en-US"/>
        </w:rPr>
      </w:pPr>
      <w:bookmarkStart w:id="42" w:name="_Toc31605"/>
      <w:bookmarkStart w:id="43" w:name="_Toc25914"/>
      <w:r>
        <w:rPr>
          <w:rFonts w:hint="eastAsia" w:ascii="仿宋" w:eastAsia="仿宋" w:cs="仿宋"/>
          <w:color w:val="auto"/>
          <w:sz w:val="24"/>
          <w:szCs w:val="24"/>
          <w:lang w:val="en-US" w:eastAsia="zh-CN"/>
        </w:rPr>
        <w:t>成果要求</w:t>
      </w:r>
      <w:bookmarkEnd w:id="42"/>
      <w:bookmarkEnd w:id="43"/>
    </w:p>
    <w:p>
      <w:pPr>
        <w:spacing w:line="360" w:lineRule="auto"/>
        <w:ind w:firstLine="480" w:firstLineChars="200"/>
        <w:rPr>
          <w:rFonts w:hint="eastAsia" w:ascii="仿宋" w:hAnsi="仿宋" w:eastAsia="仿宋" w:cs="仿宋"/>
          <w:color w:val="auto"/>
          <w:sz w:val="24"/>
          <w:lang w:bidi="ar"/>
        </w:rPr>
      </w:pPr>
      <w:r>
        <w:rPr>
          <w:rFonts w:hint="eastAsia" w:ascii="仿宋" w:hAnsi="仿宋" w:eastAsia="仿宋" w:cs="仿宋"/>
          <w:color w:val="auto"/>
          <w:sz w:val="24"/>
          <w:lang w:bidi="ar"/>
        </w:rPr>
        <w:t>成果内容包括《景宁畲族自治县林业共同富裕试点县申报方案》、《</w:t>
      </w:r>
      <w:bookmarkStart w:id="44" w:name="_Toc14238"/>
      <w:r>
        <w:rPr>
          <w:rFonts w:hint="eastAsia" w:ascii="仿宋" w:hAnsi="仿宋" w:eastAsia="仿宋" w:cs="仿宋"/>
          <w:color w:val="auto"/>
          <w:sz w:val="24"/>
          <w:lang w:bidi="ar"/>
        </w:rPr>
        <w:t>景宁畲族自治县鹤溪街道“中国畲药谷”林业共同富裕综合体</w:t>
      </w:r>
      <w:bookmarkEnd w:id="44"/>
      <w:r>
        <w:rPr>
          <w:rFonts w:hint="eastAsia" w:ascii="仿宋" w:hAnsi="仿宋" w:eastAsia="仿宋" w:cs="仿宋"/>
          <w:color w:val="auto"/>
          <w:sz w:val="24"/>
          <w:lang w:bidi="ar"/>
        </w:rPr>
        <w:t>》及其相应的文本、附表、附图</w:t>
      </w:r>
      <w:r>
        <w:rPr>
          <w:rFonts w:hint="eastAsia" w:ascii="仿宋" w:hAnsi="仿宋" w:eastAsia="仿宋" w:cs="仿宋"/>
          <w:color w:val="auto"/>
          <w:sz w:val="24"/>
          <w:lang w:val="en-US" w:eastAsia="zh-CN" w:bidi="ar"/>
        </w:rPr>
        <w:t>5份</w:t>
      </w:r>
      <w:r>
        <w:rPr>
          <w:rFonts w:hint="eastAsia" w:ascii="仿宋" w:hAnsi="仿宋" w:eastAsia="仿宋" w:cs="仿宋"/>
          <w:color w:val="auto"/>
          <w:sz w:val="24"/>
          <w:lang w:bidi="ar"/>
        </w:rPr>
        <w:t>等。内容必须清晰完整，符合相关规范要求。规划成果应完整、准确地阐述规划意图和内容，并按省林业局规定，在截止时间前提交方案成果。</w:t>
      </w:r>
    </w:p>
    <w:p>
      <w:pPr>
        <w:pStyle w:val="2"/>
        <w:numPr>
          <w:ilvl w:val="0"/>
          <w:numId w:val="3"/>
        </w:numPr>
        <w:textAlignment w:val="baseline"/>
        <w:rPr>
          <w:rFonts w:ascii="仿宋" w:eastAsia="仿宋" w:cs="仿宋"/>
          <w:color w:val="auto"/>
          <w:sz w:val="24"/>
          <w:szCs w:val="24"/>
          <w:lang w:val="en-US"/>
        </w:rPr>
      </w:pPr>
      <w:bookmarkStart w:id="45" w:name="_Toc5225"/>
      <w:bookmarkStart w:id="46" w:name="_Toc20229"/>
      <w:r>
        <w:rPr>
          <w:rFonts w:hint="eastAsia" w:ascii="仿宋" w:eastAsia="仿宋" w:cs="仿宋"/>
          <w:color w:val="auto"/>
          <w:sz w:val="24"/>
          <w:szCs w:val="24"/>
          <w:lang w:val="en-US" w:eastAsia="zh-CN"/>
        </w:rPr>
        <w:t>保密要求</w:t>
      </w:r>
      <w:bookmarkEnd w:id="45"/>
      <w:bookmarkEnd w:id="46"/>
    </w:p>
    <w:p>
      <w:pPr>
        <w:spacing w:line="360" w:lineRule="auto"/>
        <w:ind w:firstLine="480" w:firstLineChars="200"/>
        <w:rPr>
          <w:rFonts w:hint="eastAsia" w:ascii="仿宋" w:hAnsi="仿宋" w:eastAsia="仿宋" w:cs="仿宋"/>
          <w:color w:val="auto"/>
          <w:sz w:val="24"/>
          <w:lang w:bidi="ar"/>
        </w:rPr>
      </w:pPr>
      <w:r>
        <w:rPr>
          <w:rFonts w:hint="eastAsia" w:ascii="仿宋" w:hAnsi="仿宋" w:eastAsia="仿宋" w:cs="仿宋"/>
          <w:color w:val="auto"/>
          <w:sz w:val="24"/>
          <w:lang w:bidi="ar"/>
        </w:rPr>
        <w:t>1.中标人须建立严格的保密制度，并加强对工作人员的保密管理及保密知识教育。</w:t>
      </w:r>
    </w:p>
    <w:p>
      <w:pPr>
        <w:spacing w:line="360" w:lineRule="auto"/>
        <w:ind w:firstLine="480" w:firstLineChars="200"/>
        <w:rPr>
          <w:rFonts w:hint="eastAsia" w:ascii="仿宋" w:hAnsi="仿宋" w:eastAsia="仿宋" w:cs="仿宋"/>
          <w:color w:val="auto"/>
          <w:sz w:val="24"/>
          <w:lang w:val="en-US" w:bidi="ar"/>
        </w:rPr>
      </w:pPr>
      <w:r>
        <w:rPr>
          <w:rFonts w:hint="eastAsia" w:ascii="仿宋" w:hAnsi="仿宋" w:eastAsia="仿宋" w:cs="仿宋"/>
          <w:color w:val="auto"/>
          <w:sz w:val="24"/>
          <w:lang w:bidi="ar"/>
        </w:rPr>
        <w:t>2.中标人须承担与此有关的技术情报和数据资料的保密责任。与本项目有关的资料及数据成果中涉及国家秘密的内容，均要求按照《国家保密法》及相关法律法规执行。</w:t>
      </w:r>
    </w:p>
    <w:p>
      <w:pPr>
        <w:pStyle w:val="2"/>
        <w:numPr>
          <w:ilvl w:val="0"/>
          <w:numId w:val="3"/>
        </w:numPr>
        <w:textAlignment w:val="baseline"/>
        <w:rPr>
          <w:rFonts w:ascii="仿宋" w:eastAsia="仿宋" w:cs="仿宋"/>
          <w:color w:val="auto"/>
          <w:sz w:val="24"/>
          <w:szCs w:val="24"/>
          <w:lang w:val="en-US"/>
        </w:rPr>
      </w:pPr>
      <w:bookmarkStart w:id="47" w:name="_Toc15208"/>
      <w:bookmarkStart w:id="48" w:name="_Toc29499"/>
      <w:r>
        <w:rPr>
          <w:rFonts w:hint="eastAsia" w:ascii="仿宋" w:eastAsia="仿宋" w:cs="仿宋"/>
          <w:color w:val="auto"/>
          <w:sz w:val="24"/>
          <w:szCs w:val="24"/>
          <w:lang w:val="en-US" w:eastAsia="zh-CN"/>
        </w:rPr>
        <w:t>付款方式</w:t>
      </w:r>
      <w:bookmarkEnd w:id="47"/>
      <w:bookmarkEnd w:id="48"/>
    </w:p>
    <w:p>
      <w:pPr>
        <w:spacing w:line="360" w:lineRule="auto"/>
        <w:ind w:firstLine="480" w:firstLineChars="200"/>
        <w:rPr>
          <w:rFonts w:hint="eastAsia" w:ascii="仿宋" w:hAnsi="仿宋" w:eastAsia="仿宋" w:cs="仿宋"/>
          <w:color w:val="auto"/>
          <w:sz w:val="24"/>
          <w:szCs w:val="28"/>
          <w:lang w:val="zh-CN"/>
        </w:rPr>
      </w:pPr>
      <w:bookmarkStart w:id="49" w:name="_Toc7908"/>
      <w:bookmarkStart w:id="50" w:name="_Toc30000"/>
      <w:bookmarkStart w:id="51" w:name="_Toc31917"/>
      <w:bookmarkStart w:id="52" w:name="_Toc139797641"/>
      <w:bookmarkStart w:id="53" w:name="_Toc5190"/>
      <w:r>
        <w:rPr>
          <w:rFonts w:hint="eastAsia" w:ascii="仿宋" w:hAnsi="仿宋" w:eastAsia="仿宋" w:cs="仿宋"/>
          <w:color w:val="auto"/>
          <w:sz w:val="24"/>
          <w:lang w:val="en-US" w:eastAsia="zh-CN" w:bidi="ar"/>
        </w:rPr>
        <w:t>合同签订后7个工作日内付至合同价的30%；</w:t>
      </w:r>
      <w:r>
        <w:rPr>
          <w:rFonts w:hint="eastAsia" w:ascii="仿宋" w:hAnsi="仿宋" w:eastAsia="仿宋" w:cs="仿宋"/>
          <w:color w:val="auto"/>
          <w:sz w:val="24"/>
          <w:szCs w:val="28"/>
          <w:lang w:val="zh-CN"/>
        </w:rPr>
        <w:t>采购人可以根据中标供应商信用等情况，决定是否要求中标供应商提交和预付款同等额度的银行、保险公司等金融机构出具的预付款保函或其他担保措施（采用保函形式的必须符合丽水市相关规定）；</w:t>
      </w:r>
    </w:p>
    <w:p>
      <w:pPr>
        <w:spacing w:line="360" w:lineRule="auto"/>
        <w:ind w:firstLine="480" w:firstLineChars="200"/>
        <w:rPr>
          <w:rFonts w:hint="eastAsia" w:ascii="仿宋" w:hAnsi="仿宋" w:eastAsia="仿宋" w:cs="仿宋"/>
          <w:color w:val="auto"/>
          <w:sz w:val="24"/>
          <w:lang w:val="en-US" w:eastAsia="zh-CN" w:bidi="ar"/>
        </w:rPr>
      </w:pPr>
      <w:r>
        <w:rPr>
          <w:rFonts w:hint="eastAsia" w:ascii="仿宋" w:hAnsi="仿宋" w:eastAsia="仿宋" w:cs="仿宋"/>
          <w:color w:val="auto"/>
          <w:sz w:val="24"/>
          <w:lang w:val="en-US" w:eastAsia="zh-CN" w:bidi="ar"/>
        </w:rPr>
        <w:t>待项目全部完成并提交成果后1个工作日内付至合同价的100%。</w:t>
      </w:r>
    </w:p>
    <w:p>
      <w:pPr>
        <w:pStyle w:val="2"/>
        <w:numPr>
          <w:ilvl w:val="0"/>
          <w:numId w:val="3"/>
        </w:numPr>
        <w:textAlignment w:val="baseline"/>
        <w:rPr>
          <w:rFonts w:ascii="仿宋" w:eastAsia="仿宋" w:cs="仿宋"/>
          <w:color w:val="auto"/>
          <w:sz w:val="24"/>
          <w:szCs w:val="24"/>
          <w:lang w:val="en-US"/>
        </w:rPr>
      </w:pPr>
      <w:bookmarkStart w:id="54" w:name="_Toc22154"/>
      <w:bookmarkStart w:id="55" w:name="_Toc25421"/>
      <w:r>
        <w:rPr>
          <w:rFonts w:hint="eastAsia" w:ascii="仿宋" w:eastAsia="仿宋" w:cs="仿宋"/>
          <w:color w:val="auto"/>
          <w:sz w:val="24"/>
          <w:szCs w:val="24"/>
          <w:lang w:val="en-US"/>
        </w:rPr>
        <w:t>其他</w:t>
      </w:r>
      <w:bookmarkEnd w:id="49"/>
      <w:bookmarkEnd w:id="50"/>
      <w:bookmarkEnd w:id="51"/>
      <w:bookmarkEnd w:id="52"/>
      <w:bookmarkEnd w:id="53"/>
      <w:bookmarkEnd w:id="54"/>
      <w:bookmarkEnd w:id="55"/>
    </w:p>
    <w:p>
      <w:pPr>
        <w:widowControl/>
        <w:snapToGrid w:val="0"/>
        <w:spacing w:line="360" w:lineRule="auto"/>
        <w:ind w:firstLine="480" w:firstLineChars="200"/>
        <w:jc w:val="left"/>
        <w:rPr>
          <w:rFonts w:ascii="仿宋_GB2312" w:hAnsi="Calibri" w:eastAsia="仿宋_GB2312"/>
          <w:color w:val="auto"/>
          <w:sz w:val="24"/>
        </w:rPr>
      </w:pPr>
      <w:bookmarkStart w:id="56" w:name="_Toc16659"/>
      <w:r>
        <w:rPr>
          <w:rFonts w:ascii="仿宋_GB2312" w:hAnsi="Calibri" w:eastAsia="仿宋_GB2312"/>
          <w:color w:val="auto"/>
          <w:sz w:val="24"/>
        </w:rPr>
        <w:t>1</w:t>
      </w:r>
      <w:r>
        <w:rPr>
          <w:rFonts w:hint="eastAsia" w:ascii="仿宋_GB2312" w:hAnsi="Calibri" w:eastAsia="仿宋_GB2312"/>
          <w:color w:val="auto"/>
          <w:sz w:val="24"/>
        </w:rPr>
        <w:t>、</w:t>
      </w:r>
      <w:bookmarkEnd w:id="56"/>
      <w:r>
        <w:rPr>
          <w:rFonts w:ascii="仿宋" w:hAnsi="仿宋" w:eastAsia="仿宋" w:cs="仿宋"/>
          <w:color w:val="auto"/>
          <w:kern w:val="0"/>
          <w:sz w:val="24"/>
        </w:rPr>
        <w:t>本项目所涉及的税收、人工费、</w:t>
      </w:r>
      <w:r>
        <w:rPr>
          <w:rFonts w:hint="eastAsia" w:ascii="仿宋" w:hAnsi="仿宋" w:eastAsia="仿宋" w:cs="仿宋"/>
          <w:color w:val="auto"/>
          <w:kern w:val="0"/>
          <w:sz w:val="24"/>
          <w:lang w:eastAsia="zh-CN"/>
        </w:rPr>
        <w:t>服务</w:t>
      </w:r>
      <w:r>
        <w:rPr>
          <w:rFonts w:ascii="仿宋" w:hAnsi="仿宋" w:eastAsia="仿宋" w:cs="仿宋"/>
          <w:color w:val="auto"/>
          <w:kern w:val="0"/>
          <w:sz w:val="24"/>
        </w:rPr>
        <w:t>费等一切与之相关的所有费用都需包含在报价中。</w:t>
      </w:r>
    </w:p>
    <w:p>
      <w:pPr>
        <w:widowControl/>
        <w:wordWrap w:val="0"/>
        <w:adjustRightInd/>
        <w:snapToGrid w:val="0"/>
        <w:spacing w:line="360" w:lineRule="auto"/>
        <w:ind w:firstLine="480" w:firstLineChars="200"/>
        <w:jc w:val="left"/>
        <w:rPr>
          <w:rFonts w:ascii="仿宋_GB2312" w:hAnsi="Calibri" w:eastAsia="仿宋_GB2312"/>
          <w:color w:val="auto"/>
          <w:sz w:val="24"/>
        </w:rPr>
      </w:pPr>
      <w:r>
        <w:rPr>
          <w:rFonts w:hint="eastAsia" w:ascii="仿宋_GB2312" w:hAnsi="Calibri" w:eastAsia="仿宋_GB2312"/>
          <w:color w:val="auto"/>
          <w:sz w:val="24"/>
        </w:rPr>
        <w:t>2、</w:t>
      </w:r>
      <w:r>
        <w:rPr>
          <w:rFonts w:ascii="仿宋_GB2312" w:hAnsi="Calibri" w:eastAsia="仿宋_GB2312"/>
          <w:color w:val="auto"/>
          <w:sz w:val="24"/>
        </w:rPr>
        <w:t>本项目排名第一的中标候选人未注册成为“浙江省政府采购供应商”的，采购代理机构将暂缓发布中标通知书，由此造成的不利影响自行承担。</w:t>
      </w:r>
    </w:p>
    <w:p>
      <w:pPr>
        <w:widowControl/>
        <w:wordWrap w:val="0"/>
        <w:adjustRightInd/>
        <w:snapToGrid w:val="0"/>
        <w:spacing w:line="360" w:lineRule="auto"/>
        <w:ind w:firstLine="480" w:firstLineChars="200"/>
        <w:jc w:val="left"/>
        <w:rPr>
          <w:rFonts w:ascii="仿宋_GB2312" w:hAnsi="Calibri" w:eastAsia="仿宋_GB2312"/>
          <w:color w:val="auto"/>
          <w:sz w:val="24"/>
        </w:rPr>
      </w:pPr>
      <w:r>
        <w:rPr>
          <w:rFonts w:hint="eastAsia" w:ascii="仿宋_GB2312" w:hAnsi="Calibri" w:eastAsia="仿宋_GB2312"/>
          <w:color w:val="auto"/>
          <w:sz w:val="24"/>
        </w:rPr>
        <w:t>3、</w:t>
      </w:r>
      <w:r>
        <w:rPr>
          <w:rFonts w:ascii="仿宋_GB2312" w:hAnsi="Calibri" w:eastAsia="仿宋_GB2312"/>
          <w:color w:val="auto"/>
          <w:sz w:val="24"/>
        </w:rPr>
        <w:t xml:space="preserve"> 有关“浙江省政府采购供应商”注册事宜可向代理机构咨询，联系人：姚亚，联系电话：0578—5083626。</w:t>
      </w:r>
    </w:p>
    <w:p>
      <w:pPr>
        <w:pStyle w:val="61"/>
        <w:ind w:firstLine="480"/>
        <w:rPr>
          <w:rFonts w:ascii="仿宋_GB2312" w:hAnsi="Calibri" w:eastAsia="仿宋_GB2312"/>
          <w:color w:val="auto"/>
          <w:sz w:val="24"/>
        </w:rPr>
      </w:pPr>
    </w:p>
    <w:p>
      <w:pPr>
        <w:pStyle w:val="61"/>
        <w:ind w:firstLine="480"/>
        <w:rPr>
          <w:rFonts w:ascii="仿宋_GB2312" w:hAnsi="Calibri" w:eastAsia="仿宋_GB2312"/>
          <w:color w:val="auto"/>
          <w:sz w:val="24"/>
        </w:rPr>
      </w:pPr>
    </w:p>
    <w:p>
      <w:pPr>
        <w:pStyle w:val="61"/>
        <w:ind w:firstLine="480"/>
        <w:rPr>
          <w:rFonts w:ascii="仿宋_GB2312" w:hAnsi="Calibri" w:eastAsia="仿宋_GB2312"/>
          <w:color w:val="auto"/>
          <w:sz w:val="24"/>
        </w:rPr>
      </w:pPr>
    </w:p>
    <w:p>
      <w:pPr>
        <w:pStyle w:val="61"/>
        <w:ind w:firstLine="480"/>
        <w:rPr>
          <w:rFonts w:ascii="仿宋_GB2312" w:hAnsi="Calibri" w:eastAsia="仿宋_GB2312"/>
          <w:color w:val="auto"/>
          <w:sz w:val="24"/>
        </w:rPr>
      </w:pPr>
    </w:p>
    <w:p>
      <w:pPr>
        <w:pStyle w:val="61"/>
        <w:ind w:firstLine="480"/>
        <w:rPr>
          <w:rFonts w:ascii="仿宋_GB2312" w:hAnsi="Calibri" w:eastAsia="仿宋_GB2312"/>
          <w:color w:val="auto"/>
          <w:sz w:val="24"/>
        </w:rPr>
      </w:pPr>
    </w:p>
    <w:p>
      <w:pPr>
        <w:pStyle w:val="61"/>
        <w:ind w:firstLine="480"/>
        <w:rPr>
          <w:rFonts w:ascii="仿宋_GB2312" w:hAnsi="Calibri" w:eastAsia="仿宋_GB2312"/>
          <w:color w:val="auto"/>
          <w:sz w:val="24"/>
        </w:rPr>
      </w:pPr>
    </w:p>
    <w:p>
      <w:pPr>
        <w:rPr>
          <w:rFonts w:ascii="仿宋_GB2312" w:hAnsi="Calibri" w:eastAsia="仿宋_GB2312"/>
          <w:color w:val="auto"/>
          <w:sz w:val="24"/>
        </w:rPr>
      </w:pPr>
    </w:p>
    <w:p>
      <w:pPr>
        <w:pStyle w:val="60"/>
        <w:rPr>
          <w:rFonts w:ascii="仿宋_GB2312" w:eastAsia="仿宋_GB2312"/>
          <w:color w:val="auto"/>
        </w:rPr>
      </w:pPr>
    </w:p>
    <w:p>
      <w:pPr>
        <w:pStyle w:val="50"/>
        <w:rPr>
          <w:rFonts w:ascii="仿宋_GB2312" w:hAnsi="Calibri" w:eastAsia="仿宋_GB2312"/>
          <w:color w:val="auto"/>
          <w:sz w:val="24"/>
        </w:rPr>
      </w:pPr>
    </w:p>
    <w:p>
      <w:pPr>
        <w:pStyle w:val="3"/>
        <w:spacing w:before="0" w:after="0" w:line="480" w:lineRule="auto"/>
        <w:ind w:left="431" w:hanging="431"/>
        <w:jc w:val="center"/>
        <w:rPr>
          <w:rFonts w:ascii="仿宋" w:hAnsi="仿宋" w:eastAsia="仿宋" w:cs="仿宋"/>
          <w:color w:val="auto"/>
          <w:sz w:val="36"/>
          <w:szCs w:val="36"/>
        </w:rPr>
      </w:pPr>
      <w:bookmarkStart w:id="57" w:name="_Toc7868"/>
      <w:bookmarkStart w:id="58" w:name="_Toc32166"/>
      <w:r>
        <w:rPr>
          <w:rFonts w:hint="eastAsia" w:ascii="仿宋" w:hAnsi="仿宋" w:eastAsia="仿宋" w:cs="仿宋"/>
          <w:color w:val="auto"/>
          <w:sz w:val="36"/>
          <w:szCs w:val="36"/>
        </w:rPr>
        <w:t>第三部分 竞争性磋商流程</w:t>
      </w:r>
      <w:bookmarkEnd w:id="33"/>
      <w:bookmarkEnd w:id="34"/>
      <w:bookmarkEnd w:id="57"/>
      <w:bookmarkEnd w:id="58"/>
    </w:p>
    <w:p>
      <w:pPr>
        <w:pStyle w:val="139"/>
        <w:spacing w:before="0"/>
        <w:ind w:firstLine="0" w:firstLineChars="0"/>
        <w:rPr>
          <w:rFonts w:ascii="仿宋" w:hAnsi="仿宋" w:eastAsia="仿宋" w:cs="仿宋"/>
          <w:b/>
          <w:color w:val="auto"/>
        </w:rPr>
      </w:pPr>
      <w:r>
        <w:rPr>
          <w:rFonts w:hint="eastAsia" w:ascii="仿宋" w:hAnsi="仿宋" w:eastAsia="仿宋" w:cs="仿宋"/>
          <w:b/>
          <w:color w:val="auto"/>
          <w:szCs w:val="24"/>
        </w:rPr>
        <w:t>1.征集供应商</w:t>
      </w:r>
    </w:p>
    <w:p>
      <w:pPr>
        <w:pStyle w:val="139"/>
        <w:spacing w:before="0"/>
        <w:ind w:firstLine="480"/>
        <w:rPr>
          <w:rFonts w:ascii="仿宋" w:hAnsi="仿宋" w:eastAsia="仿宋" w:cs="仿宋"/>
          <w:color w:val="auto"/>
          <w:szCs w:val="24"/>
        </w:rPr>
      </w:pPr>
      <w:r>
        <w:rPr>
          <w:rFonts w:hint="eastAsia" w:ascii="仿宋" w:hAnsi="仿宋" w:eastAsia="仿宋" w:cs="仿宋"/>
          <w:color w:val="auto"/>
          <w:szCs w:val="24"/>
        </w:rPr>
        <w:t>1.1邀请供应商。</w:t>
      </w:r>
    </w:p>
    <w:p>
      <w:pPr>
        <w:pStyle w:val="139"/>
        <w:spacing w:before="0"/>
        <w:ind w:left="420" w:leftChars="200" w:firstLine="0" w:firstLineChars="0"/>
        <w:rPr>
          <w:rFonts w:ascii="仿宋" w:hAnsi="仿宋" w:eastAsia="仿宋" w:cs="仿宋"/>
          <w:color w:val="auto"/>
          <w:szCs w:val="24"/>
        </w:rPr>
      </w:pPr>
      <w:r>
        <w:rPr>
          <w:rFonts w:hint="eastAsia" w:ascii="仿宋" w:hAnsi="仿宋" w:eastAsia="仿宋" w:cs="仿宋"/>
          <w:b/>
          <w:color w:val="auto"/>
          <w:szCs w:val="24"/>
        </w:rPr>
        <w:t>采用公告方式邀请供应商的，</w:t>
      </w:r>
      <w:r>
        <w:rPr>
          <w:rFonts w:hint="eastAsia" w:ascii="仿宋" w:hAnsi="仿宋" w:eastAsia="仿宋" w:cs="仿宋"/>
          <w:color w:val="auto"/>
          <w:szCs w:val="24"/>
        </w:rPr>
        <w:t>由采购人、采购代理机构在省级以上人民政府</w:t>
      </w:r>
    </w:p>
    <w:p>
      <w:pPr>
        <w:pStyle w:val="139"/>
        <w:spacing w:before="0"/>
        <w:ind w:firstLine="0" w:firstLineChars="0"/>
        <w:rPr>
          <w:rFonts w:ascii="仿宋" w:hAnsi="仿宋" w:eastAsia="仿宋" w:cs="仿宋"/>
          <w:color w:val="auto"/>
          <w:szCs w:val="24"/>
        </w:rPr>
      </w:pPr>
      <w:r>
        <w:rPr>
          <w:rFonts w:hint="eastAsia" w:ascii="仿宋" w:hAnsi="仿宋" w:eastAsia="仿宋" w:cs="仿宋"/>
          <w:color w:val="auto"/>
          <w:szCs w:val="24"/>
        </w:rPr>
        <w:t>财政部门指定的政府采购信息发布媒体上发布磋商公告，邀请符合相应资格条件的供应商参与竞争性磋商采购活动。</w:t>
      </w:r>
    </w:p>
    <w:p>
      <w:pPr>
        <w:pStyle w:val="139"/>
        <w:spacing w:before="0"/>
        <w:ind w:left="420" w:leftChars="200" w:firstLine="0" w:firstLineChars="0"/>
        <w:rPr>
          <w:rFonts w:ascii="仿宋" w:hAnsi="仿宋" w:eastAsia="仿宋" w:cs="仿宋"/>
          <w:color w:val="auto"/>
          <w:szCs w:val="24"/>
        </w:rPr>
      </w:pPr>
      <w:r>
        <w:rPr>
          <w:rFonts w:hint="eastAsia" w:ascii="仿宋" w:hAnsi="仿宋" w:eastAsia="仿宋" w:cs="仿宋"/>
          <w:b/>
          <w:color w:val="auto"/>
          <w:szCs w:val="24"/>
        </w:rPr>
        <w:t>采用随机抽取方式邀请供应商的，</w:t>
      </w:r>
      <w:r>
        <w:rPr>
          <w:rFonts w:hint="eastAsia" w:ascii="仿宋" w:hAnsi="仿宋" w:eastAsia="仿宋" w:cs="仿宋"/>
          <w:color w:val="auto"/>
          <w:szCs w:val="24"/>
        </w:rPr>
        <w:t>由采购人、采购代理机构从省级以上财政</w:t>
      </w:r>
    </w:p>
    <w:p>
      <w:pPr>
        <w:pStyle w:val="139"/>
        <w:spacing w:before="0"/>
        <w:ind w:firstLine="0" w:firstLineChars="0"/>
        <w:rPr>
          <w:rFonts w:ascii="仿宋" w:hAnsi="仿宋" w:eastAsia="仿宋" w:cs="仿宋"/>
          <w:color w:val="auto"/>
          <w:szCs w:val="24"/>
        </w:rPr>
      </w:pPr>
      <w:r>
        <w:rPr>
          <w:rFonts w:hint="eastAsia" w:ascii="仿宋" w:hAnsi="仿宋" w:eastAsia="仿宋" w:cs="仿宋"/>
          <w:color w:val="auto"/>
          <w:szCs w:val="24"/>
        </w:rPr>
        <w:t>部门建立的供应商库中随机抽取不少于3家符合相应资格条件的供应商参与竞争性磋商采购活动。</w:t>
      </w:r>
    </w:p>
    <w:p>
      <w:pPr>
        <w:pStyle w:val="139"/>
        <w:spacing w:before="0"/>
        <w:ind w:left="420" w:leftChars="200" w:firstLine="0" w:firstLineChars="0"/>
        <w:rPr>
          <w:rFonts w:ascii="仿宋" w:hAnsi="仿宋" w:eastAsia="仿宋" w:cs="仿宋"/>
          <w:color w:val="auto"/>
          <w:szCs w:val="24"/>
        </w:rPr>
      </w:pPr>
      <w:r>
        <w:rPr>
          <w:rFonts w:hint="eastAsia" w:ascii="仿宋" w:hAnsi="仿宋" w:eastAsia="仿宋" w:cs="仿宋"/>
          <w:b/>
          <w:color w:val="auto"/>
          <w:szCs w:val="24"/>
        </w:rPr>
        <w:t>采用书面推荐方式邀请供应商的，</w:t>
      </w:r>
      <w:r>
        <w:rPr>
          <w:rFonts w:hint="eastAsia" w:ascii="仿宋" w:hAnsi="仿宋" w:eastAsia="仿宋" w:cs="仿宋"/>
          <w:color w:val="auto"/>
          <w:szCs w:val="24"/>
        </w:rPr>
        <w:t>由采购人和评审专家分别书面推荐不少于</w:t>
      </w:r>
    </w:p>
    <w:p>
      <w:pPr>
        <w:pStyle w:val="139"/>
        <w:spacing w:before="0"/>
        <w:ind w:firstLine="0" w:firstLineChars="0"/>
        <w:rPr>
          <w:rFonts w:ascii="仿宋" w:hAnsi="仿宋" w:eastAsia="仿宋" w:cs="仿宋"/>
          <w:color w:val="auto"/>
          <w:szCs w:val="24"/>
        </w:rPr>
      </w:pPr>
      <w:r>
        <w:rPr>
          <w:rFonts w:hint="eastAsia" w:ascii="仿宋" w:hAnsi="仿宋" w:eastAsia="仿宋" w:cs="仿宋"/>
          <w:color w:val="auto"/>
          <w:szCs w:val="24"/>
        </w:rPr>
        <w:t>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pPr>
        <w:pStyle w:val="139"/>
        <w:spacing w:before="0"/>
        <w:ind w:firstLine="480"/>
        <w:rPr>
          <w:rFonts w:ascii="仿宋" w:hAnsi="仿宋" w:eastAsia="仿宋" w:cs="仿宋"/>
          <w:color w:val="auto"/>
          <w:szCs w:val="24"/>
        </w:rPr>
      </w:pPr>
      <w:r>
        <w:rPr>
          <w:rFonts w:hint="eastAsia" w:ascii="仿宋" w:hAnsi="仿宋" w:eastAsia="仿宋" w:cs="仿宋"/>
          <w:color w:val="auto"/>
          <w:szCs w:val="24"/>
        </w:rPr>
        <w:t>1.2供应商获取磋商文件。</w:t>
      </w:r>
    </w:p>
    <w:p>
      <w:pPr>
        <w:pStyle w:val="139"/>
        <w:spacing w:before="0"/>
        <w:ind w:firstLine="480"/>
        <w:rPr>
          <w:rFonts w:ascii="仿宋" w:hAnsi="仿宋" w:eastAsia="仿宋" w:cs="仿宋"/>
          <w:color w:val="auto"/>
          <w:szCs w:val="24"/>
        </w:rPr>
      </w:pPr>
      <w:r>
        <w:rPr>
          <w:rFonts w:hint="eastAsia" w:ascii="仿宋" w:hAnsi="仿宋" w:eastAsia="仿宋" w:cs="仿宋"/>
          <w:color w:val="auto"/>
          <w:szCs w:val="24"/>
        </w:rPr>
        <w:t>1.3组织现场考察或召开答疑会（如果有）。</w:t>
      </w:r>
    </w:p>
    <w:p>
      <w:pPr>
        <w:pStyle w:val="139"/>
        <w:spacing w:before="0"/>
        <w:ind w:firstLine="480"/>
        <w:rPr>
          <w:rFonts w:ascii="仿宋" w:hAnsi="仿宋" w:eastAsia="仿宋" w:cs="仿宋"/>
          <w:color w:val="auto"/>
          <w:szCs w:val="24"/>
        </w:rPr>
      </w:pPr>
      <w:r>
        <w:rPr>
          <w:rFonts w:hint="eastAsia" w:ascii="仿宋" w:hAnsi="仿宋" w:eastAsia="仿宋" w:cs="仿宋"/>
          <w:color w:val="auto"/>
          <w:szCs w:val="24"/>
        </w:rPr>
        <w:t>1.4发布更正（延期）公告，澄清或修改磋商文件（如果有）。</w:t>
      </w:r>
    </w:p>
    <w:p>
      <w:pPr>
        <w:pStyle w:val="139"/>
        <w:spacing w:before="0"/>
        <w:ind w:firstLine="480"/>
        <w:rPr>
          <w:rFonts w:ascii="仿宋" w:hAnsi="仿宋" w:eastAsia="仿宋" w:cs="仿宋"/>
          <w:color w:val="auto"/>
          <w:szCs w:val="24"/>
        </w:rPr>
      </w:pPr>
      <w:r>
        <w:rPr>
          <w:rFonts w:hint="eastAsia" w:ascii="仿宋" w:hAnsi="仿宋" w:eastAsia="仿宋" w:cs="仿宋"/>
          <w:color w:val="auto"/>
          <w:szCs w:val="24"/>
        </w:rPr>
        <w:t>1.5供应商按磋商文件要求编制响应文件。</w:t>
      </w:r>
    </w:p>
    <w:p>
      <w:pPr>
        <w:pStyle w:val="139"/>
        <w:spacing w:before="0"/>
        <w:ind w:firstLine="0" w:firstLineChars="0"/>
        <w:rPr>
          <w:rFonts w:ascii="仿宋" w:hAnsi="仿宋" w:eastAsia="仿宋" w:cs="仿宋"/>
          <w:b/>
          <w:color w:val="auto"/>
        </w:rPr>
      </w:pPr>
      <w:r>
        <w:rPr>
          <w:rFonts w:hint="eastAsia" w:ascii="仿宋" w:hAnsi="仿宋" w:eastAsia="仿宋" w:cs="仿宋"/>
          <w:b/>
          <w:color w:val="auto"/>
        </w:rPr>
        <w:t>2.响应文件开启与信用信息查询</w:t>
      </w:r>
    </w:p>
    <w:p>
      <w:pPr>
        <w:pStyle w:val="139"/>
        <w:spacing w:before="0"/>
        <w:ind w:firstLine="480"/>
        <w:rPr>
          <w:rFonts w:ascii="仿宋" w:hAnsi="仿宋" w:eastAsia="仿宋" w:cs="仿宋"/>
          <w:color w:val="auto"/>
          <w:szCs w:val="24"/>
        </w:rPr>
      </w:pPr>
      <w:r>
        <w:rPr>
          <w:rFonts w:hint="eastAsia" w:ascii="仿宋" w:hAnsi="仿宋" w:eastAsia="仿宋" w:cs="仿宋"/>
          <w:color w:val="auto"/>
          <w:szCs w:val="24"/>
        </w:rPr>
        <w:t>2.1供应商依据“提交响应文件的截止时间与地点”通过政采云平台在线提交响应文件。供应商在提交响应文件的截止时间前，可以补充、修改或撤回响应文件。</w:t>
      </w:r>
    </w:p>
    <w:p>
      <w:pPr>
        <w:pStyle w:val="139"/>
        <w:spacing w:before="0"/>
        <w:ind w:firstLine="480"/>
        <w:rPr>
          <w:rFonts w:ascii="仿宋" w:hAnsi="仿宋" w:eastAsia="仿宋" w:cs="仿宋"/>
          <w:color w:val="auto"/>
          <w:szCs w:val="24"/>
        </w:rPr>
      </w:pPr>
      <w:r>
        <w:rPr>
          <w:rFonts w:hint="eastAsia" w:ascii="仿宋" w:hAnsi="仿宋" w:eastAsia="仿宋" w:cs="仿宋"/>
          <w:color w:val="auto"/>
          <w:szCs w:val="24"/>
        </w:rPr>
        <w:t>2.2</w:t>
      </w:r>
      <w:r>
        <w:rPr>
          <w:rFonts w:hint="eastAsia" w:ascii="仿宋" w:hAnsi="仿宋" w:eastAsia="仿宋" w:cs="仿宋"/>
          <w:color w:val="auto"/>
          <w:kern w:val="0"/>
          <w:szCs w:val="24"/>
        </w:rPr>
        <w:t>采购代理机构将通过“信用中国”网站(</w:t>
      </w:r>
      <w:r>
        <w:rPr>
          <w:color w:val="auto"/>
        </w:rPr>
        <w:fldChar w:fldCharType="begin"/>
      </w:r>
      <w:r>
        <w:rPr>
          <w:color w:val="auto"/>
        </w:rPr>
        <w:instrText xml:space="preserve"> HYPERLINK "http://www.creditchina.gov.cn" </w:instrText>
      </w:r>
      <w:r>
        <w:rPr>
          <w:color w:val="auto"/>
        </w:rPr>
        <w:fldChar w:fldCharType="separate"/>
      </w:r>
      <w:r>
        <w:rPr>
          <w:rStyle w:val="76"/>
          <w:rFonts w:hint="eastAsia" w:ascii="仿宋" w:hAnsi="仿宋" w:eastAsia="仿宋" w:cs="仿宋"/>
          <w:snapToGrid/>
          <w:color w:val="auto"/>
          <w:sz w:val="24"/>
          <w:szCs w:val="24"/>
        </w:rPr>
        <w:t>www.creditchina.gov.cn</w:t>
      </w:r>
      <w:r>
        <w:rPr>
          <w:rStyle w:val="76"/>
          <w:rFonts w:hint="eastAsia" w:ascii="仿宋" w:hAnsi="仿宋" w:eastAsia="仿宋" w:cs="仿宋"/>
          <w:snapToGrid/>
          <w:color w:val="auto"/>
          <w:sz w:val="24"/>
          <w:szCs w:val="24"/>
        </w:rPr>
        <w:fldChar w:fldCharType="end"/>
      </w:r>
      <w:r>
        <w:rPr>
          <w:rFonts w:hint="eastAsia" w:ascii="仿宋" w:hAnsi="仿宋" w:eastAsia="仿宋" w:cs="仿宋"/>
          <w:color w:val="auto"/>
          <w:kern w:val="0"/>
          <w:szCs w:val="24"/>
        </w:rPr>
        <w:t>)和中国政府采购网(www.ccgp.gov.cn)渠道查询供应商响应截止时间当日的信用记录。</w:t>
      </w:r>
    </w:p>
    <w:p>
      <w:pPr>
        <w:pStyle w:val="139"/>
        <w:spacing w:before="0"/>
        <w:ind w:firstLine="0" w:firstLineChars="0"/>
        <w:rPr>
          <w:rFonts w:ascii="仿宋" w:hAnsi="仿宋" w:eastAsia="仿宋" w:cs="仿宋"/>
          <w:b/>
          <w:color w:val="auto"/>
        </w:rPr>
      </w:pPr>
      <w:r>
        <w:rPr>
          <w:rFonts w:hint="eastAsia" w:ascii="仿宋" w:hAnsi="仿宋" w:eastAsia="仿宋" w:cs="仿宋"/>
          <w:b/>
          <w:color w:val="auto"/>
        </w:rPr>
        <w:t>3.磋商与评审</w:t>
      </w:r>
    </w:p>
    <w:p>
      <w:pPr>
        <w:pStyle w:val="139"/>
        <w:spacing w:before="0"/>
        <w:ind w:firstLine="0" w:firstLineChars="0"/>
        <w:rPr>
          <w:rFonts w:ascii="仿宋" w:hAnsi="仿宋" w:eastAsia="仿宋" w:cs="仿宋"/>
          <w:bCs/>
          <w:color w:val="auto"/>
        </w:rPr>
      </w:pPr>
      <w:r>
        <w:rPr>
          <w:rFonts w:hint="eastAsia" w:ascii="仿宋" w:hAnsi="仿宋" w:eastAsia="仿宋" w:cs="仿宋"/>
          <w:bCs/>
          <w:color w:val="auto"/>
        </w:rPr>
        <w:t xml:space="preserve">  详见第七部分评审办法</w:t>
      </w:r>
    </w:p>
    <w:p>
      <w:pPr>
        <w:pStyle w:val="139"/>
        <w:spacing w:before="0"/>
        <w:ind w:firstLine="0" w:firstLineChars="0"/>
        <w:rPr>
          <w:rFonts w:ascii="仿宋" w:hAnsi="仿宋" w:eastAsia="仿宋" w:cs="仿宋"/>
          <w:b/>
          <w:color w:val="auto"/>
        </w:rPr>
      </w:pPr>
      <w:r>
        <w:rPr>
          <w:rFonts w:hint="eastAsia" w:ascii="仿宋" w:hAnsi="仿宋" w:eastAsia="仿宋" w:cs="仿宋"/>
          <w:b/>
          <w:color w:val="auto"/>
        </w:rPr>
        <w:t>4. 成交</w:t>
      </w:r>
    </w:p>
    <w:p>
      <w:pPr>
        <w:pStyle w:val="139"/>
        <w:spacing w:before="0"/>
        <w:ind w:firstLine="480"/>
        <w:rPr>
          <w:rFonts w:ascii="仿宋" w:hAnsi="仿宋" w:eastAsia="仿宋" w:cs="仿宋"/>
          <w:color w:val="auto"/>
          <w:szCs w:val="24"/>
        </w:rPr>
      </w:pPr>
      <w:r>
        <w:rPr>
          <w:rFonts w:hint="eastAsia" w:ascii="仿宋" w:hAnsi="仿宋" w:eastAsia="仿宋" w:cs="仿宋"/>
          <w:color w:val="auto"/>
          <w:szCs w:val="24"/>
        </w:rPr>
        <w:t>4.1政府采购项目实行全流程电子化，评审报告送交、采购结果确定和结果公告均在线完成。采购代理机构应当依法及时将评审报告在线送交采购人确认。采购人应当在收到评审报告后5个工作日内，从评审报告提出的成交候选供应商中，按照排序由高到低的原则确定成交供应商，采购人也可以书面授权磋商小组直接确定成交供应商。</w:t>
      </w:r>
    </w:p>
    <w:p>
      <w:pPr>
        <w:pStyle w:val="139"/>
        <w:spacing w:before="0"/>
        <w:ind w:firstLine="480"/>
        <w:rPr>
          <w:rFonts w:ascii="仿宋" w:hAnsi="仿宋" w:eastAsia="仿宋" w:cs="仿宋"/>
          <w:color w:val="auto"/>
          <w:szCs w:val="24"/>
        </w:rPr>
      </w:pPr>
      <w:r>
        <w:rPr>
          <w:rFonts w:hint="eastAsia" w:ascii="仿宋" w:hAnsi="仿宋" w:eastAsia="仿宋" w:cs="仿宋"/>
          <w:color w:val="auto"/>
          <w:szCs w:val="24"/>
        </w:rPr>
        <w:t>4.2采购代理机构在收到采购人对评审报告的确认意见和对成交供应商的确定结果后，应当在2个工作日内，在浙江政府采购网（政采云）上公告成交结果，同时向成交供应商发出成交通知书，并将磋商文件随成交结果同时公告。</w:t>
      </w:r>
    </w:p>
    <w:p>
      <w:pPr>
        <w:pStyle w:val="139"/>
        <w:spacing w:before="0"/>
        <w:ind w:firstLine="0" w:firstLineChars="0"/>
        <w:rPr>
          <w:rFonts w:ascii="仿宋" w:hAnsi="仿宋" w:eastAsia="仿宋" w:cs="仿宋"/>
          <w:color w:val="auto"/>
          <w:kern w:val="0"/>
          <w:szCs w:val="21"/>
        </w:rPr>
      </w:pPr>
      <w:r>
        <w:rPr>
          <w:rFonts w:hint="eastAsia" w:ascii="仿宋" w:hAnsi="仿宋" w:eastAsia="仿宋" w:cs="仿宋"/>
          <w:b/>
          <w:color w:val="auto"/>
        </w:rPr>
        <w:t>5.合同及履约验收</w:t>
      </w:r>
    </w:p>
    <w:p>
      <w:pPr>
        <w:pStyle w:val="139"/>
        <w:spacing w:before="0"/>
        <w:ind w:firstLine="480"/>
        <w:rPr>
          <w:rFonts w:ascii="仿宋" w:hAnsi="仿宋" w:eastAsia="仿宋" w:cs="仿宋"/>
          <w:color w:val="auto"/>
          <w:szCs w:val="24"/>
        </w:rPr>
      </w:pPr>
      <w:r>
        <w:rPr>
          <w:rFonts w:hint="eastAsia" w:ascii="仿宋" w:hAnsi="仿宋" w:eastAsia="仿宋" w:cs="仿宋"/>
          <w:color w:val="auto"/>
          <w:szCs w:val="24"/>
        </w:rPr>
        <w:t>5.1采购人与成交供应商应当在成交通知书发出之日起30日内签订政府采购合同。</w:t>
      </w:r>
    </w:p>
    <w:p>
      <w:pPr>
        <w:tabs>
          <w:tab w:val="left" w:pos="0"/>
        </w:tabs>
        <w:spacing w:line="360" w:lineRule="auto"/>
        <w:ind w:firstLine="482"/>
        <w:rPr>
          <w:rFonts w:ascii="仿宋" w:hAnsi="仿宋" w:eastAsia="仿宋" w:cs="仿宋"/>
          <w:color w:val="auto"/>
          <w:sz w:val="24"/>
        </w:rPr>
      </w:pPr>
      <w:r>
        <w:rPr>
          <w:rFonts w:hint="eastAsia" w:ascii="仿宋" w:hAnsi="仿宋" w:eastAsia="仿宋" w:cs="仿宋"/>
          <w:color w:val="auto"/>
          <w:sz w:val="24"/>
        </w:rPr>
        <w:t>5.2成交供应商按照政策要求及合同约定缴纳履约保证金。</w:t>
      </w:r>
    </w:p>
    <w:p>
      <w:pPr>
        <w:pStyle w:val="139"/>
        <w:spacing w:before="0"/>
        <w:ind w:firstLine="480"/>
        <w:rPr>
          <w:rFonts w:ascii="仿宋" w:hAnsi="仿宋" w:eastAsia="仿宋" w:cs="仿宋"/>
          <w:color w:val="auto"/>
          <w:szCs w:val="24"/>
        </w:rPr>
      </w:pPr>
      <w:r>
        <w:rPr>
          <w:rFonts w:hint="eastAsia" w:ascii="仿宋" w:hAnsi="仿宋" w:eastAsia="仿宋" w:cs="仿宋"/>
          <w:color w:val="auto"/>
          <w:szCs w:val="24"/>
        </w:rPr>
        <w:t>5.3合同履约。</w:t>
      </w:r>
    </w:p>
    <w:p>
      <w:pPr>
        <w:pStyle w:val="139"/>
        <w:spacing w:before="0"/>
        <w:ind w:firstLine="480"/>
        <w:rPr>
          <w:rFonts w:ascii="仿宋" w:hAnsi="仿宋" w:eastAsia="仿宋" w:cs="仿宋"/>
          <w:color w:val="auto"/>
          <w:szCs w:val="24"/>
        </w:rPr>
      </w:pPr>
      <w:r>
        <w:rPr>
          <w:rFonts w:hint="eastAsia" w:ascii="仿宋" w:hAnsi="仿宋" w:eastAsia="仿宋" w:cs="仿宋"/>
          <w:color w:val="auto"/>
          <w:szCs w:val="24"/>
        </w:rPr>
        <w:t>5.4采购人组织验收。</w:t>
      </w:r>
    </w:p>
    <w:p>
      <w:pPr>
        <w:widowControl/>
        <w:adjustRightInd/>
        <w:jc w:val="left"/>
        <w:rPr>
          <w:rFonts w:ascii="仿宋" w:hAnsi="仿宋" w:eastAsia="仿宋" w:cs="仿宋"/>
          <w:b/>
          <w:color w:val="auto"/>
          <w:sz w:val="24"/>
          <w:szCs w:val="20"/>
        </w:rPr>
      </w:pPr>
      <w:r>
        <w:rPr>
          <w:rFonts w:hint="eastAsia" w:ascii="仿宋" w:hAnsi="仿宋" w:eastAsia="仿宋" w:cs="仿宋"/>
          <w:b/>
          <w:color w:val="auto"/>
        </w:rPr>
        <w:br w:type="page"/>
      </w:r>
    </w:p>
    <w:p>
      <w:pPr>
        <w:pStyle w:val="139"/>
        <w:spacing w:before="0"/>
        <w:ind w:firstLine="0" w:firstLineChars="0"/>
        <w:rPr>
          <w:rFonts w:ascii="仿宋" w:hAnsi="仿宋" w:eastAsia="仿宋" w:cs="仿宋"/>
          <w:b/>
          <w:color w:val="auto"/>
        </w:rPr>
      </w:pPr>
      <w:r>
        <w:rPr>
          <w:rFonts w:hint="eastAsia" w:ascii="仿宋" w:hAnsi="仿宋" w:eastAsia="仿宋" w:cs="仿宋"/>
          <w:b/>
          <w:color w:val="auto"/>
        </w:rPr>
        <w:t>6.竞争性磋商流程图</w:t>
      </w:r>
    </w:p>
    <w:p>
      <w:pPr>
        <w:pStyle w:val="139"/>
        <w:spacing w:before="0"/>
        <w:ind w:firstLine="0" w:firstLineChars="0"/>
        <w:rPr>
          <w:rFonts w:ascii="仿宋" w:hAnsi="仿宋" w:eastAsia="仿宋" w:cs="仿宋"/>
          <w:b/>
          <w:color w:val="auto"/>
        </w:rPr>
      </w:pPr>
    </w:p>
    <w:p>
      <w:pPr>
        <w:widowControl/>
        <w:adjustRightInd/>
        <w:jc w:val="center"/>
        <w:rPr>
          <w:rFonts w:ascii="仿宋" w:hAnsi="仿宋" w:eastAsia="仿宋" w:cs="仿宋"/>
          <w:color w:val="auto"/>
        </w:rPr>
      </w:pPr>
      <w:r>
        <w:rPr>
          <w:rFonts w:hint="eastAsia" w:ascii="仿宋" w:hAnsi="仿宋" w:eastAsia="仿宋" w:cs="仿宋"/>
          <w:color w:val="auto"/>
        </w:rPr>
        <w:drawing>
          <wp:inline distT="0" distB="0" distL="114300" distR="114300">
            <wp:extent cx="2370455" cy="7311390"/>
            <wp:effectExtent l="0" t="0" r="10795" b="381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7"/>
                    <a:stretch>
                      <a:fillRect/>
                    </a:stretch>
                  </pic:blipFill>
                  <pic:spPr>
                    <a:xfrm>
                      <a:off x="0" y="0"/>
                      <a:ext cx="2370455" cy="7311390"/>
                    </a:xfrm>
                    <a:prstGeom prst="rect">
                      <a:avLst/>
                    </a:prstGeom>
                    <a:noFill/>
                    <a:ln>
                      <a:noFill/>
                    </a:ln>
                  </pic:spPr>
                </pic:pic>
              </a:graphicData>
            </a:graphic>
          </wp:inline>
        </w:drawing>
      </w:r>
    </w:p>
    <w:p>
      <w:pPr>
        <w:rPr>
          <w:rFonts w:ascii="仿宋" w:hAnsi="仿宋" w:eastAsia="仿宋" w:cs="仿宋"/>
          <w:color w:val="auto"/>
        </w:rPr>
      </w:pPr>
    </w:p>
    <w:p>
      <w:pPr>
        <w:rPr>
          <w:rFonts w:ascii="仿宋" w:hAnsi="仿宋" w:eastAsia="仿宋" w:cs="仿宋"/>
          <w:color w:val="auto"/>
        </w:rPr>
      </w:pPr>
    </w:p>
    <w:p>
      <w:pPr>
        <w:rPr>
          <w:rFonts w:ascii="仿宋" w:hAnsi="仿宋" w:eastAsia="仿宋" w:cs="仿宋"/>
          <w:color w:val="auto"/>
        </w:rPr>
      </w:pPr>
    </w:p>
    <w:p>
      <w:pPr>
        <w:rPr>
          <w:rFonts w:ascii="仿宋" w:hAnsi="仿宋" w:eastAsia="仿宋" w:cs="仿宋"/>
          <w:color w:val="auto"/>
        </w:rPr>
      </w:pPr>
    </w:p>
    <w:p>
      <w:pPr>
        <w:rPr>
          <w:rFonts w:ascii="仿宋" w:hAnsi="仿宋" w:eastAsia="仿宋" w:cs="仿宋"/>
          <w:color w:val="auto"/>
        </w:rPr>
      </w:pPr>
    </w:p>
    <w:p>
      <w:pPr>
        <w:pStyle w:val="3"/>
        <w:spacing w:before="0" w:after="0" w:line="480" w:lineRule="auto"/>
        <w:ind w:left="431" w:hanging="431"/>
        <w:jc w:val="center"/>
        <w:rPr>
          <w:rFonts w:ascii="仿宋" w:hAnsi="仿宋" w:eastAsia="仿宋" w:cs="仿宋"/>
          <w:color w:val="auto"/>
          <w:sz w:val="36"/>
          <w:szCs w:val="36"/>
        </w:rPr>
      </w:pPr>
      <w:bookmarkStart w:id="59" w:name="_Toc32367"/>
      <w:bookmarkStart w:id="60" w:name="_Toc139797592"/>
      <w:bookmarkStart w:id="61" w:name="_Toc28730"/>
      <w:bookmarkStart w:id="62" w:name="_Toc2548"/>
      <w:r>
        <w:rPr>
          <w:rFonts w:hint="eastAsia" w:ascii="仿宋" w:hAnsi="仿宋" w:eastAsia="仿宋" w:cs="仿宋"/>
          <w:color w:val="auto"/>
          <w:sz w:val="36"/>
          <w:szCs w:val="36"/>
        </w:rPr>
        <w:t>第四部分</w:t>
      </w:r>
      <w:bookmarkEnd w:id="20"/>
      <w:r>
        <w:rPr>
          <w:rFonts w:hint="eastAsia" w:ascii="仿宋" w:hAnsi="仿宋" w:eastAsia="仿宋" w:cs="仿宋"/>
          <w:color w:val="auto"/>
          <w:sz w:val="36"/>
          <w:szCs w:val="36"/>
        </w:rPr>
        <w:t xml:space="preserve"> 供应商须知</w:t>
      </w:r>
      <w:bookmarkEnd w:id="21"/>
      <w:bookmarkEnd w:id="59"/>
      <w:bookmarkEnd w:id="60"/>
      <w:bookmarkEnd w:id="61"/>
      <w:bookmarkEnd w:id="62"/>
    </w:p>
    <w:p>
      <w:pPr>
        <w:pStyle w:val="58"/>
        <w:widowControl w:val="0"/>
        <w:overflowPunct/>
        <w:autoSpaceDE/>
        <w:autoSpaceDN/>
        <w:adjustRightInd/>
        <w:spacing w:before="240" w:after="240"/>
        <w:jc w:val="left"/>
        <w:textAlignment w:val="auto"/>
        <w:outlineLvl w:val="1"/>
        <w:rPr>
          <w:rFonts w:ascii="仿宋" w:hAnsi="仿宋" w:eastAsia="仿宋" w:cs="仿宋"/>
          <w:bCs/>
          <w:color w:val="auto"/>
          <w:kern w:val="2"/>
          <w:sz w:val="30"/>
          <w:szCs w:val="30"/>
          <w:lang w:val="en-US"/>
        </w:rPr>
      </w:pPr>
      <w:bookmarkStart w:id="63" w:name="_Toc28244"/>
      <w:bookmarkStart w:id="64" w:name="_Toc15042"/>
      <w:bookmarkStart w:id="65" w:name="_Toc139797593"/>
      <w:bookmarkStart w:id="66" w:name="_Toc11526"/>
      <w:r>
        <w:rPr>
          <w:rFonts w:hint="eastAsia" w:ascii="仿宋" w:hAnsi="仿宋" w:eastAsia="仿宋" w:cs="仿宋"/>
          <w:bCs/>
          <w:color w:val="auto"/>
          <w:kern w:val="2"/>
          <w:sz w:val="30"/>
          <w:szCs w:val="30"/>
          <w:lang w:val="en-US"/>
        </w:rPr>
        <w:t>供应商须知前附表（一）</w:t>
      </w:r>
      <w:bookmarkEnd w:id="63"/>
      <w:bookmarkEnd w:id="64"/>
      <w:bookmarkEnd w:id="65"/>
      <w:bookmarkEnd w:id="66"/>
    </w:p>
    <w:tbl>
      <w:tblPr>
        <w:tblStyle w:val="62"/>
        <w:tblW w:w="97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14"/>
        <w:gridCol w:w="1821"/>
        <w:gridCol w:w="71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tcPr>
          <w:p>
            <w:pPr>
              <w:snapToGrid w:val="0"/>
              <w:jc w:val="center"/>
              <w:rPr>
                <w:rFonts w:ascii="仿宋" w:hAnsi="仿宋" w:eastAsia="仿宋" w:cs="仿宋"/>
                <w:b/>
                <w:color w:val="auto"/>
                <w:sz w:val="24"/>
              </w:rPr>
            </w:pPr>
            <w:r>
              <w:rPr>
                <w:rFonts w:hint="eastAsia" w:ascii="仿宋" w:hAnsi="仿宋" w:eastAsia="仿宋" w:cs="仿宋"/>
                <w:b/>
                <w:color w:val="auto"/>
                <w:sz w:val="24"/>
              </w:rPr>
              <w:t>序号</w:t>
            </w:r>
          </w:p>
        </w:tc>
        <w:tc>
          <w:tcPr>
            <w:tcW w:w="1821" w:type="dxa"/>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事项</w:t>
            </w:r>
          </w:p>
        </w:tc>
        <w:tc>
          <w:tcPr>
            <w:tcW w:w="7199" w:type="dxa"/>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本项目的特别规定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01" w:hRule="atLeast"/>
          <w:jc w:val="center"/>
        </w:trPr>
        <w:tc>
          <w:tcPr>
            <w:tcW w:w="714"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w:t>
            </w:r>
          </w:p>
        </w:tc>
        <w:tc>
          <w:tcPr>
            <w:tcW w:w="1821" w:type="dxa"/>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项目属性</w:t>
            </w:r>
          </w:p>
        </w:tc>
        <w:tc>
          <w:tcPr>
            <w:tcW w:w="7199" w:type="dxa"/>
            <w:vAlign w:val="center"/>
          </w:tcPr>
          <w:p>
            <w:pPr>
              <w:rPr>
                <w:rFonts w:ascii="仿宋" w:hAnsi="仿宋" w:eastAsia="仿宋" w:cs="仿宋"/>
                <w:color w:val="auto"/>
                <w:sz w:val="24"/>
              </w:rPr>
            </w:pPr>
            <w:r>
              <w:rPr>
                <w:rFonts w:hint="eastAsia" w:ascii="仿宋" w:hAnsi="仿宋" w:eastAsia="仿宋" w:cs="仿宋"/>
                <w:color w:val="auto"/>
                <w:kern w:val="0"/>
                <w:sz w:val="24"/>
              </w:rPr>
              <w:t>服务</w:t>
            </w:r>
            <w:r>
              <w:rPr>
                <w:rFonts w:hint="eastAsia" w:ascii="仿宋" w:hAnsi="仿宋" w:eastAsia="仿宋" w:cs="仿宋"/>
                <w:color w:val="auto"/>
                <w:sz w:val="24"/>
              </w:rPr>
              <w:t>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2</w:t>
            </w:r>
          </w:p>
        </w:tc>
        <w:tc>
          <w:tcPr>
            <w:tcW w:w="1821" w:type="dxa"/>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采购标的及其对应的中小企业划分标准所属行业及价格扣除</w:t>
            </w:r>
          </w:p>
        </w:tc>
        <w:tc>
          <w:tcPr>
            <w:tcW w:w="7199" w:type="dxa"/>
            <w:vAlign w:val="center"/>
          </w:tcPr>
          <w:p>
            <w:pPr>
              <w:numPr>
                <w:ilvl w:val="0"/>
                <w:numId w:val="4"/>
              </w:numPr>
              <w:spacing w:line="288" w:lineRule="auto"/>
              <w:rPr>
                <w:rFonts w:ascii="仿宋" w:hAnsi="仿宋" w:eastAsia="仿宋" w:cs="仿宋"/>
                <w:color w:val="auto"/>
                <w:sz w:val="24"/>
              </w:rPr>
            </w:pPr>
            <w:r>
              <w:rPr>
                <w:rFonts w:hint="eastAsia" w:ascii="仿宋" w:hAnsi="仿宋" w:eastAsia="仿宋" w:cs="仿宋"/>
                <w:color w:val="auto"/>
                <w:sz w:val="24"/>
              </w:rPr>
              <w:t>标的：</w:t>
            </w:r>
            <w:r>
              <w:rPr>
                <w:rFonts w:hint="eastAsia" w:ascii="仿宋" w:hAnsi="仿宋" w:eastAsia="仿宋" w:cs="仿宋"/>
                <w:b/>
                <w:bCs/>
                <w:color w:val="auto"/>
                <w:sz w:val="24"/>
                <w:u w:val="single"/>
              </w:rPr>
              <w:t>景宁畲族自治县林业共同富裕试点县及综合体申报方案</w:t>
            </w:r>
            <w:r>
              <w:rPr>
                <w:rFonts w:hint="eastAsia" w:ascii="仿宋" w:hAnsi="仿宋" w:eastAsia="仿宋" w:cs="仿宋"/>
                <w:b/>
                <w:bCs/>
                <w:color w:val="auto"/>
                <w:sz w:val="24"/>
                <w:u w:val="single"/>
                <w:lang w:val="en-US" w:eastAsia="zh-CN"/>
              </w:rPr>
              <w:t>编制</w:t>
            </w:r>
            <w:r>
              <w:rPr>
                <w:rFonts w:hint="eastAsia" w:ascii="仿宋" w:hAnsi="仿宋" w:eastAsia="仿宋" w:cs="仿宋"/>
                <w:b/>
                <w:bCs/>
                <w:color w:val="auto"/>
                <w:sz w:val="24"/>
                <w:u w:val="single"/>
              </w:rPr>
              <w:t>；</w:t>
            </w:r>
            <w:r>
              <w:rPr>
                <w:rFonts w:hint="eastAsia" w:ascii="仿宋" w:hAnsi="仿宋" w:eastAsia="仿宋" w:cs="仿宋"/>
                <w:color w:val="auto"/>
                <w:sz w:val="24"/>
              </w:rPr>
              <w:t>属于</w:t>
            </w:r>
            <w:r>
              <w:rPr>
                <w:rFonts w:hint="eastAsia" w:ascii="仿宋" w:hAnsi="仿宋" w:eastAsia="仿宋" w:cs="仿宋"/>
                <w:b/>
                <w:bCs/>
                <w:color w:val="auto"/>
                <w:sz w:val="24"/>
                <w:u w:val="single"/>
              </w:rPr>
              <w:t>服务采购</w:t>
            </w:r>
            <w:r>
              <w:rPr>
                <w:rFonts w:hint="eastAsia" w:ascii="仿宋" w:hAnsi="仿宋" w:eastAsia="仿宋" w:cs="仿宋"/>
                <w:color w:val="auto"/>
                <w:sz w:val="24"/>
              </w:rPr>
              <w:t>，所属行业：</w:t>
            </w:r>
            <w:r>
              <w:rPr>
                <w:rFonts w:hint="eastAsia" w:ascii="仿宋_GB2312" w:eastAsia="仿宋_GB2312"/>
                <w:b/>
                <w:bCs/>
                <w:color w:val="auto"/>
                <w:sz w:val="24"/>
                <w:u w:val="single"/>
              </w:rPr>
              <w:t>其他未列明行业</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spacing w:line="288" w:lineRule="auto"/>
              <w:rPr>
                <w:rFonts w:ascii="仿宋" w:hAnsi="仿宋" w:eastAsia="仿宋" w:cs="仿宋"/>
                <w:color w:val="auto"/>
                <w:sz w:val="24"/>
              </w:rPr>
            </w:pPr>
            <w:r>
              <w:rPr>
                <w:rFonts w:hint="eastAsia" w:ascii="仿宋" w:hAnsi="仿宋" w:eastAsia="仿宋" w:cs="仿宋"/>
                <w:color w:val="auto"/>
                <w:sz w:val="24"/>
              </w:rPr>
              <w:t>（2）对小型和微型企业给</w:t>
            </w:r>
            <w:r>
              <w:rPr>
                <w:rFonts w:hint="eastAsia" w:ascii="仿宋" w:hAnsi="仿宋" w:eastAsia="仿宋" w:cs="仿宋"/>
                <w:color w:val="auto"/>
                <w:sz w:val="24"/>
                <w:u w:val="single"/>
              </w:rPr>
              <w:t xml:space="preserve"> </w:t>
            </w:r>
            <w:r>
              <w:rPr>
                <w:rFonts w:hint="eastAsia" w:ascii="仿宋" w:hAnsi="仿宋" w:eastAsia="仿宋" w:cs="仿宋"/>
                <w:snapToGrid w:val="0"/>
                <w:color w:val="auto"/>
                <w:sz w:val="24"/>
                <w:u w:val="single"/>
              </w:rPr>
              <w:t>10</w:t>
            </w:r>
            <w:r>
              <w:rPr>
                <w:rFonts w:hint="eastAsia" w:ascii="仿宋" w:hAnsi="仿宋" w:eastAsia="仿宋" w:cs="仿宋"/>
                <w:snapToGrid w:val="0"/>
                <w:color w:val="auto"/>
                <w:sz w:val="24"/>
                <w:u w:val="single"/>
                <w:lang w:val="zh-CN"/>
              </w:rPr>
              <w:t>%</w:t>
            </w:r>
            <w:r>
              <w:rPr>
                <w:rFonts w:hint="eastAsia" w:ascii="仿宋" w:hAnsi="仿宋" w:eastAsia="仿宋" w:cs="仿宋"/>
                <w:snapToGrid w:val="0"/>
                <w:color w:val="auto"/>
                <w:sz w:val="24"/>
                <w:u w:val="single"/>
              </w:rPr>
              <w:t xml:space="preserve"> </w:t>
            </w:r>
            <w:r>
              <w:rPr>
                <w:rFonts w:hint="eastAsia" w:ascii="仿宋" w:hAnsi="仿宋" w:eastAsia="仿宋" w:cs="仿宋"/>
                <w:snapToGrid w:val="0"/>
                <w:color w:val="auto"/>
                <w:sz w:val="24"/>
                <w:lang w:val="zh-CN"/>
              </w:rPr>
              <w:t>的</w:t>
            </w:r>
            <w:r>
              <w:rPr>
                <w:rFonts w:hint="eastAsia" w:ascii="仿宋" w:hAnsi="仿宋" w:eastAsia="仿宋" w:cs="仿宋"/>
                <w:color w:val="auto"/>
                <w:sz w:val="24"/>
              </w:rPr>
              <w:t>价格扣除；</w:t>
            </w:r>
          </w:p>
          <w:p>
            <w:pPr>
              <w:spacing w:line="288" w:lineRule="auto"/>
              <w:rPr>
                <w:rFonts w:ascii="仿宋" w:hAnsi="仿宋" w:eastAsia="仿宋" w:cs="仿宋"/>
                <w:color w:val="auto"/>
              </w:rPr>
            </w:pPr>
            <w:r>
              <w:rPr>
                <w:rFonts w:hint="eastAsia" w:ascii="仿宋" w:hAnsi="仿宋" w:eastAsia="仿宋" w:cs="仿宋"/>
                <w:color w:val="auto"/>
                <w:sz w:val="24"/>
              </w:rPr>
              <w:t>（3）联合协议或者分包意向协议约定小微企业的合同份额占到合同总金额30%，给予3%的价格扣除；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92" w:hRule="atLeast"/>
          <w:jc w:val="center"/>
        </w:trPr>
        <w:tc>
          <w:tcPr>
            <w:tcW w:w="714"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3</w:t>
            </w:r>
          </w:p>
        </w:tc>
        <w:tc>
          <w:tcPr>
            <w:tcW w:w="1821" w:type="dxa"/>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是否允许采购进口产品</w:t>
            </w:r>
          </w:p>
        </w:tc>
        <w:tc>
          <w:tcPr>
            <w:tcW w:w="7199" w:type="dxa"/>
            <w:vAlign w:val="center"/>
          </w:tcPr>
          <w:p>
            <w:pPr>
              <w:rPr>
                <w:rFonts w:ascii="仿宋" w:hAnsi="仿宋" w:eastAsia="仿宋" w:cs="仿宋"/>
                <w:color w:val="auto"/>
                <w:kern w:val="0"/>
                <w:sz w:val="24"/>
              </w:rPr>
            </w:pPr>
            <w:r>
              <w:rPr>
                <w:rFonts w:hint="eastAsia" w:ascii="仿宋" w:hAnsi="仿宋" w:eastAsia="仿宋" w:cs="仿宋"/>
                <w:color w:val="auto"/>
                <w:sz w:val="24"/>
              </w:rPr>
              <w:t xml:space="preserve">☑ </w:t>
            </w:r>
            <w:r>
              <w:rPr>
                <w:rFonts w:hint="eastAsia" w:ascii="仿宋" w:hAnsi="仿宋" w:eastAsia="仿宋" w:cs="仿宋"/>
                <w:color w:val="auto"/>
                <w:kern w:val="0"/>
                <w:sz w:val="24"/>
              </w:rPr>
              <w:t>本项目不允许采购进口产品。</w:t>
            </w:r>
          </w:p>
          <w:p>
            <w:pPr>
              <w:rPr>
                <w:rFonts w:ascii="仿宋" w:hAnsi="仿宋" w:eastAsia="仿宋" w:cs="仿宋"/>
                <w:color w:val="auto"/>
              </w:rPr>
            </w:pPr>
            <w:r>
              <w:rPr>
                <w:rFonts w:hint="eastAsia" w:ascii="仿宋" w:hAnsi="仿宋" w:eastAsia="仿宋" w:cs="仿宋"/>
                <w:color w:val="auto"/>
                <w:sz w:val="24"/>
              </w:rPr>
              <w:t xml:space="preserve">□ </w:t>
            </w:r>
            <w:r>
              <w:rPr>
                <w:rFonts w:hint="eastAsia" w:ascii="仿宋" w:hAnsi="仿宋" w:eastAsia="仿宋" w:cs="仿宋"/>
                <w:color w:val="auto"/>
                <w:kern w:val="0"/>
                <w:sz w:val="24"/>
              </w:rPr>
              <w:t>可以就</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采购进口产品。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4</w:t>
            </w:r>
          </w:p>
        </w:tc>
        <w:tc>
          <w:tcPr>
            <w:tcW w:w="1821" w:type="dxa"/>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分包</w:t>
            </w:r>
          </w:p>
        </w:tc>
        <w:tc>
          <w:tcPr>
            <w:tcW w:w="7199" w:type="dxa"/>
            <w:vAlign w:val="center"/>
          </w:tcPr>
          <w:p>
            <w:pPr>
              <w:rPr>
                <w:rFonts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kern w:val="0"/>
                <w:sz w:val="24"/>
              </w:rPr>
              <w:t xml:space="preserve"> A</w:t>
            </w:r>
            <w:r>
              <w:rPr>
                <w:rFonts w:hint="eastAsia" w:ascii="仿宋" w:hAnsi="仿宋" w:eastAsia="仿宋" w:cs="仿宋"/>
                <w:color w:val="auto"/>
                <w:sz w:val="24"/>
              </w:rPr>
              <w:t>同意将非主体、非关键性的</w:t>
            </w:r>
            <w:r>
              <w:rPr>
                <w:rFonts w:hint="eastAsia" w:ascii="仿宋" w:hAnsi="仿宋" w:eastAsia="仿宋" w:cs="仿宋"/>
                <w:color w:val="auto"/>
                <w:sz w:val="24"/>
                <w:u w:val="single"/>
              </w:rPr>
              <w:t xml:space="preserve">             </w:t>
            </w:r>
            <w:r>
              <w:rPr>
                <w:rFonts w:hint="eastAsia" w:ascii="仿宋" w:hAnsi="仿宋" w:eastAsia="仿宋" w:cs="仿宋"/>
                <w:color w:val="auto"/>
                <w:sz w:val="24"/>
              </w:rPr>
              <w:t>工作分包。</w:t>
            </w:r>
          </w:p>
          <w:p>
            <w:pPr>
              <w:rPr>
                <w:rFonts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kern w:val="0"/>
                <w:sz w:val="24"/>
              </w:rPr>
              <w:t xml:space="preserve"> B</w:t>
            </w:r>
            <w:r>
              <w:rPr>
                <w:rFonts w:hint="eastAsia" w:ascii="仿宋" w:hAnsi="仿宋" w:eastAsia="仿宋" w:cs="仿宋"/>
                <w:color w:val="auto"/>
                <w:sz w:val="24"/>
              </w:rPr>
              <w:t>不同意分包，具体理由：</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rPr>
                <w:rFonts w:ascii="仿宋" w:hAnsi="仿宋" w:eastAsia="仿宋" w:cs="仿宋"/>
                <w:color w:val="auto"/>
                <w:sz w:val="24"/>
              </w:rPr>
            </w:pPr>
            <w:r>
              <w:rPr>
                <w:rFonts w:hint="eastAsia" w:ascii="仿宋" w:hAnsi="仿宋" w:eastAsia="仿宋" w:cs="仿宋"/>
                <w:color w:val="auto"/>
                <w:sz w:val="24"/>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5</w:t>
            </w:r>
          </w:p>
        </w:tc>
        <w:tc>
          <w:tcPr>
            <w:tcW w:w="1821" w:type="dxa"/>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联合体</w:t>
            </w:r>
          </w:p>
        </w:tc>
        <w:tc>
          <w:tcPr>
            <w:tcW w:w="7199" w:type="dxa"/>
            <w:vAlign w:val="center"/>
          </w:tcPr>
          <w:p>
            <w:pPr>
              <w:rPr>
                <w:rFonts w:ascii="仿宋" w:hAnsi="仿宋" w:eastAsia="仿宋" w:cs="仿宋"/>
                <w:color w:val="auto"/>
                <w:sz w:val="24"/>
              </w:rPr>
            </w:pPr>
            <w:r>
              <w:rPr>
                <w:rFonts w:hint="eastAsia" w:ascii="仿宋" w:hAnsi="仿宋" w:eastAsia="仿宋" w:cs="仿宋"/>
                <w:color w:val="auto"/>
                <w:sz w:val="24"/>
              </w:rPr>
              <w:t>☑  不接受；</w:t>
            </w:r>
          </w:p>
          <w:p>
            <w:pPr>
              <w:rPr>
                <w:rFonts w:ascii="仿宋" w:hAnsi="仿宋" w:eastAsia="仿宋" w:cs="仿宋"/>
                <w:color w:val="auto"/>
                <w:sz w:val="24"/>
              </w:rPr>
            </w:pPr>
            <w:r>
              <w:rPr>
                <w:rFonts w:hint="eastAsia" w:ascii="仿宋" w:hAnsi="仿宋" w:eastAsia="仿宋" w:cs="仿宋"/>
                <w:color w:val="auto"/>
                <w:sz w:val="24"/>
              </w:rPr>
              <w:t>□  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6</w:t>
            </w:r>
          </w:p>
        </w:tc>
        <w:tc>
          <w:tcPr>
            <w:tcW w:w="1821" w:type="dxa"/>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磋商前答疑会或现场考察</w:t>
            </w:r>
          </w:p>
        </w:tc>
        <w:tc>
          <w:tcPr>
            <w:tcW w:w="7199" w:type="dxa"/>
            <w:vAlign w:val="center"/>
          </w:tcPr>
          <w:p>
            <w:pPr>
              <w:rPr>
                <w:rFonts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kern w:val="0"/>
                <w:sz w:val="24"/>
              </w:rPr>
              <w:t>A</w:t>
            </w:r>
            <w:r>
              <w:rPr>
                <w:rFonts w:hint="eastAsia" w:ascii="仿宋" w:hAnsi="仿宋" w:eastAsia="仿宋" w:cs="仿宋"/>
                <w:color w:val="auto"/>
                <w:sz w:val="24"/>
              </w:rPr>
              <w:t>不组织。</w:t>
            </w:r>
          </w:p>
          <w:p>
            <w:pPr>
              <w:rPr>
                <w:rFonts w:ascii="仿宋" w:hAnsi="仿宋" w:eastAsia="仿宋" w:cs="仿宋"/>
                <w:color w:val="auto"/>
                <w:sz w:val="24"/>
                <w:szCs w:val="20"/>
              </w:rPr>
            </w:pPr>
            <w:r>
              <w:rPr>
                <w:rFonts w:hint="eastAsia" w:ascii="仿宋" w:hAnsi="仿宋" w:eastAsia="仿宋" w:cs="仿宋"/>
                <w:color w:val="auto"/>
                <w:sz w:val="24"/>
              </w:rPr>
              <w:t xml:space="preserve">□ </w:t>
            </w:r>
            <w:r>
              <w:rPr>
                <w:rFonts w:hint="eastAsia" w:ascii="仿宋" w:hAnsi="仿宋" w:eastAsia="仿宋" w:cs="仿宋"/>
                <w:color w:val="auto"/>
                <w:kern w:val="0"/>
                <w:sz w:val="24"/>
              </w:rPr>
              <w:t>B组织，</w:t>
            </w:r>
            <w:r>
              <w:rPr>
                <w:rFonts w:hint="eastAsia" w:ascii="仿宋" w:hAnsi="仿宋" w:eastAsia="仿宋" w:cs="仿宋"/>
                <w:color w:val="auto"/>
                <w:sz w:val="24"/>
              </w:rPr>
              <w:t>时间：</w:t>
            </w:r>
            <w:r>
              <w:rPr>
                <w:rFonts w:hint="eastAsia" w:ascii="仿宋" w:hAnsi="仿宋" w:eastAsia="仿宋" w:cs="仿宋"/>
                <w:color w:val="auto"/>
                <w:sz w:val="24"/>
                <w:u w:val="single"/>
              </w:rPr>
              <w:t xml:space="preserve">      </w:t>
            </w:r>
            <w:r>
              <w:rPr>
                <w:rFonts w:hint="eastAsia" w:ascii="仿宋" w:hAnsi="仿宋" w:eastAsia="仿宋" w:cs="仿宋"/>
                <w:color w:val="auto"/>
                <w:sz w:val="24"/>
              </w:rPr>
              <w:t>,地点：</w:t>
            </w:r>
            <w:r>
              <w:rPr>
                <w:rFonts w:hint="eastAsia" w:ascii="仿宋" w:hAnsi="仿宋" w:eastAsia="仿宋" w:cs="仿宋"/>
                <w:color w:val="auto"/>
                <w:sz w:val="24"/>
                <w:u w:val="single"/>
              </w:rPr>
              <w:t xml:space="preserve">      </w:t>
            </w:r>
            <w:r>
              <w:rPr>
                <w:rFonts w:hint="eastAsia" w:ascii="仿宋" w:hAnsi="仿宋" w:eastAsia="仿宋" w:cs="仿宋"/>
                <w:color w:val="auto"/>
                <w:sz w:val="24"/>
              </w:rPr>
              <w:t>，联系人：</w:t>
            </w:r>
            <w:r>
              <w:rPr>
                <w:rFonts w:hint="eastAsia" w:ascii="仿宋" w:hAnsi="仿宋" w:eastAsia="仿宋" w:cs="仿宋"/>
                <w:color w:val="auto"/>
                <w:sz w:val="24"/>
                <w:u w:val="single"/>
              </w:rPr>
              <w:t xml:space="preserve">      </w:t>
            </w:r>
            <w:r>
              <w:rPr>
                <w:rFonts w:hint="eastAsia" w:ascii="仿宋" w:hAnsi="仿宋" w:eastAsia="仿宋" w:cs="仿宋"/>
                <w:color w:val="auto"/>
                <w:sz w:val="24"/>
              </w:rPr>
              <w:t>，联系方式：</w:t>
            </w:r>
            <w:r>
              <w:rPr>
                <w:rFonts w:hint="eastAsia" w:ascii="仿宋" w:hAnsi="仿宋" w:eastAsia="仿宋" w:cs="仿宋"/>
                <w:color w:val="auto"/>
                <w:sz w:val="24"/>
                <w:u w:val="single"/>
              </w:rPr>
              <w:t xml:space="preserve">      </w:t>
            </w:r>
            <w:r>
              <w:rPr>
                <w:rFonts w:hint="eastAsia" w:ascii="仿宋" w:hAnsi="仿宋" w:eastAsia="仿宋" w:cs="仿宋"/>
                <w:color w:val="auto"/>
                <w:sz w:val="24"/>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7</w:t>
            </w:r>
          </w:p>
        </w:tc>
        <w:tc>
          <w:tcPr>
            <w:tcW w:w="1821" w:type="dxa"/>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样品提供</w:t>
            </w:r>
          </w:p>
        </w:tc>
        <w:tc>
          <w:tcPr>
            <w:tcW w:w="7199" w:type="dxa"/>
            <w:vAlign w:val="center"/>
          </w:tcPr>
          <w:p>
            <w:pPr>
              <w:rPr>
                <w:rFonts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kern w:val="0"/>
                <w:sz w:val="24"/>
              </w:rPr>
              <w:t>A</w:t>
            </w:r>
            <w:r>
              <w:rPr>
                <w:rFonts w:hint="eastAsia" w:ascii="仿宋" w:hAnsi="仿宋" w:eastAsia="仿宋" w:cs="仿宋"/>
                <w:color w:val="auto"/>
                <w:sz w:val="24"/>
              </w:rPr>
              <w:t>不要求提供。</w:t>
            </w:r>
          </w:p>
          <w:p>
            <w:pPr>
              <w:rPr>
                <w:rFonts w:ascii="仿宋" w:hAnsi="仿宋" w:eastAsia="仿宋" w:cs="仿宋"/>
                <w:color w:val="auto"/>
                <w:kern w:val="0"/>
                <w:sz w:val="24"/>
              </w:rPr>
            </w:pPr>
            <w:r>
              <w:rPr>
                <w:rFonts w:hint="eastAsia" w:ascii="仿宋" w:hAnsi="仿宋" w:eastAsia="仿宋" w:cs="仿宋"/>
                <w:color w:val="auto"/>
                <w:sz w:val="24"/>
              </w:rPr>
              <w:t xml:space="preserve">□ </w:t>
            </w:r>
            <w:r>
              <w:rPr>
                <w:rFonts w:hint="eastAsia" w:ascii="仿宋" w:hAnsi="仿宋" w:eastAsia="仿宋" w:cs="仿宋"/>
                <w:color w:val="auto"/>
                <w:kern w:val="0"/>
                <w:sz w:val="24"/>
              </w:rPr>
              <w:t>B要求提供，</w:t>
            </w:r>
          </w:p>
          <w:p>
            <w:pPr>
              <w:rPr>
                <w:rFonts w:ascii="仿宋" w:hAnsi="仿宋" w:eastAsia="仿宋" w:cs="仿宋"/>
                <w:color w:val="auto"/>
                <w:kern w:val="0"/>
                <w:sz w:val="24"/>
              </w:rPr>
            </w:pPr>
            <w:r>
              <w:rPr>
                <w:rFonts w:hint="eastAsia" w:ascii="仿宋" w:hAnsi="仿宋" w:eastAsia="仿宋" w:cs="仿宋"/>
                <w:color w:val="auto"/>
                <w:kern w:val="0"/>
                <w:sz w:val="24"/>
              </w:rPr>
              <w:t>（1）</w:t>
            </w:r>
            <w:r>
              <w:rPr>
                <w:rFonts w:hint="eastAsia" w:ascii="仿宋" w:hAnsi="仿宋" w:eastAsia="仿宋" w:cs="仿宋"/>
                <w:snapToGrid w:val="0"/>
                <w:color w:val="auto"/>
                <w:kern w:val="28"/>
                <w:sz w:val="24"/>
              </w:rPr>
              <w:t>样品：</w:t>
            </w:r>
            <w:r>
              <w:rPr>
                <w:rFonts w:hint="eastAsia" w:ascii="仿宋" w:hAnsi="仿宋" w:eastAsia="仿宋" w:cs="仿宋"/>
                <w:b/>
                <w:bCs/>
                <w:color w:val="auto"/>
                <w:sz w:val="24"/>
                <w:u w:val="single"/>
              </w:rPr>
              <w:t xml:space="preserve"> / </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pPr>
              <w:rPr>
                <w:rFonts w:ascii="仿宋" w:hAnsi="仿宋" w:eastAsia="仿宋" w:cs="仿宋"/>
                <w:color w:val="auto"/>
                <w:kern w:val="0"/>
                <w:sz w:val="24"/>
              </w:rPr>
            </w:pPr>
            <w:r>
              <w:rPr>
                <w:rFonts w:hint="eastAsia" w:ascii="仿宋" w:hAnsi="仿宋" w:eastAsia="仿宋" w:cs="仿宋"/>
                <w:color w:val="auto"/>
                <w:kern w:val="0"/>
                <w:sz w:val="24"/>
              </w:rPr>
              <w:t>（2）</w:t>
            </w:r>
            <w:r>
              <w:rPr>
                <w:rFonts w:hint="eastAsia" w:ascii="仿宋" w:hAnsi="仿宋" w:eastAsia="仿宋" w:cs="仿宋"/>
                <w:snapToGrid w:val="0"/>
                <w:color w:val="auto"/>
                <w:kern w:val="28"/>
                <w:sz w:val="24"/>
              </w:rPr>
              <w:t>样品制作的标准和要求：</w:t>
            </w:r>
            <w:r>
              <w:rPr>
                <w:rFonts w:hint="eastAsia" w:ascii="仿宋" w:hAnsi="仿宋" w:eastAsia="仿宋" w:cs="仿宋"/>
                <w:color w:val="auto"/>
                <w:sz w:val="24"/>
                <w:u w:val="single"/>
              </w:rPr>
              <w:t xml:space="preserve">  </w:t>
            </w:r>
            <w:r>
              <w:rPr>
                <w:rFonts w:hint="eastAsia" w:ascii="仿宋" w:hAnsi="仿宋" w:eastAsia="仿宋" w:cs="仿宋"/>
                <w:b/>
                <w:bCs/>
                <w:color w:val="auto"/>
                <w:sz w:val="24"/>
                <w:u w:val="single"/>
              </w:rPr>
              <w:t>/</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pPr>
              <w:rPr>
                <w:rFonts w:ascii="仿宋" w:hAnsi="仿宋" w:eastAsia="仿宋" w:cs="仿宋"/>
                <w:color w:val="auto"/>
                <w:kern w:val="0"/>
                <w:sz w:val="24"/>
              </w:rPr>
            </w:pPr>
            <w:r>
              <w:rPr>
                <w:rFonts w:hint="eastAsia" w:ascii="仿宋" w:hAnsi="仿宋" w:eastAsia="仿宋" w:cs="仿宋"/>
                <w:color w:val="auto"/>
                <w:kern w:val="0"/>
                <w:sz w:val="24"/>
              </w:rPr>
              <w:t>（3）样品的评审方法以及评审标准</w:t>
            </w:r>
            <w:r>
              <w:rPr>
                <w:rFonts w:hint="eastAsia" w:ascii="仿宋" w:hAnsi="仿宋" w:eastAsia="仿宋" w:cs="仿宋"/>
                <w:snapToGrid w:val="0"/>
                <w:color w:val="auto"/>
                <w:kern w:val="28"/>
                <w:sz w:val="24"/>
              </w:rPr>
              <w:t>：详见</w:t>
            </w:r>
            <w:r>
              <w:rPr>
                <w:rFonts w:hint="eastAsia" w:ascii="仿宋" w:hAnsi="仿宋" w:eastAsia="仿宋" w:cs="仿宋"/>
                <w:b/>
                <w:bCs/>
                <w:color w:val="auto"/>
                <w:sz w:val="24"/>
                <w:u w:val="single"/>
              </w:rPr>
              <w:t>/</w:t>
            </w:r>
            <w:r>
              <w:rPr>
                <w:rFonts w:hint="eastAsia" w:ascii="仿宋" w:hAnsi="仿宋" w:eastAsia="仿宋" w:cs="仿宋"/>
                <w:color w:val="auto"/>
                <w:kern w:val="0"/>
                <w:sz w:val="24"/>
              </w:rPr>
              <w:t>；</w:t>
            </w:r>
          </w:p>
          <w:p>
            <w:pPr>
              <w:rPr>
                <w:rFonts w:ascii="仿宋" w:hAnsi="仿宋" w:eastAsia="仿宋" w:cs="仿宋"/>
                <w:color w:val="auto"/>
                <w:kern w:val="0"/>
                <w:sz w:val="24"/>
              </w:rPr>
            </w:pPr>
            <w:r>
              <w:rPr>
                <w:rFonts w:hint="eastAsia" w:ascii="仿宋" w:hAnsi="仿宋" w:eastAsia="仿宋" w:cs="仿宋"/>
                <w:color w:val="auto"/>
                <w:kern w:val="0"/>
                <w:sz w:val="24"/>
              </w:rPr>
              <w:t>（4）是否需要随样品提交检测报告：☐否；☐是，检测机构的要求</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；检测内容</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pPr>
              <w:rPr>
                <w:rFonts w:ascii="仿宋" w:hAnsi="仿宋" w:eastAsia="仿宋" w:cs="仿宋"/>
                <w:color w:val="auto"/>
                <w:sz w:val="24"/>
              </w:rPr>
            </w:pPr>
            <w:r>
              <w:rPr>
                <w:rFonts w:hint="eastAsia" w:ascii="仿宋" w:hAnsi="仿宋" w:eastAsia="仿宋" w:cs="仿宋"/>
                <w:color w:val="auto"/>
                <w:sz w:val="24"/>
              </w:rPr>
              <w:t>（5）提供样品的时间：</w:t>
            </w:r>
            <w:r>
              <w:rPr>
                <w:rFonts w:hint="eastAsia" w:ascii="仿宋" w:hAnsi="仿宋" w:eastAsia="仿宋" w:cs="仿宋"/>
                <w:b/>
                <w:bCs/>
                <w:color w:val="auto"/>
                <w:sz w:val="24"/>
              </w:rPr>
              <w:t>2023年</w:t>
            </w:r>
            <w:r>
              <w:rPr>
                <w:rFonts w:hint="eastAsia" w:ascii="仿宋" w:hAnsi="仿宋" w:eastAsia="仿宋" w:cs="仿宋"/>
                <w:b/>
                <w:bCs/>
                <w:color w:val="auto"/>
                <w:sz w:val="24"/>
                <w:u w:val="single"/>
              </w:rPr>
              <w:t xml:space="preserve">   </w:t>
            </w:r>
            <w:r>
              <w:rPr>
                <w:rFonts w:hint="eastAsia" w:ascii="仿宋" w:hAnsi="仿宋" w:eastAsia="仿宋" w:cs="仿宋"/>
                <w:b/>
                <w:bCs/>
                <w:color w:val="auto"/>
                <w:sz w:val="24"/>
              </w:rPr>
              <w:t>月</w:t>
            </w:r>
            <w:r>
              <w:rPr>
                <w:rFonts w:hint="eastAsia" w:ascii="仿宋" w:hAnsi="仿宋" w:eastAsia="仿宋" w:cs="仿宋"/>
                <w:b/>
                <w:bCs/>
                <w:color w:val="auto"/>
                <w:sz w:val="24"/>
                <w:u w:val="single"/>
              </w:rPr>
              <w:t xml:space="preserve">   </w:t>
            </w:r>
            <w:r>
              <w:rPr>
                <w:rFonts w:hint="eastAsia" w:ascii="仿宋" w:hAnsi="仿宋" w:eastAsia="仿宋" w:cs="仿宋"/>
                <w:b/>
                <w:bCs/>
                <w:color w:val="auto"/>
                <w:sz w:val="24"/>
              </w:rPr>
              <w:t>日</w:t>
            </w:r>
            <w:r>
              <w:rPr>
                <w:rFonts w:hint="eastAsia" w:ascii="仿宋" w:hAnsi="仿宋" w:eastAsia="仿宋" w:cs="仿宋"/>
                <w:b/>
                <w:bCs/>
                <w:color w:val="auto"/>
                <w:sz w:val="24"/>
                <w:u w:val="single"/>
              </w:rPr>
              <w:t xml:space="preserve">09：00 </w:t>
            </w:r>
            <w:r>
              <w:rPr>
                <w:rFonts w:hint="eastAsia" w:ascii="仿宋" w:hAnsi="仿宋" w:eastAsia="仿宋" w:cs="仿宋"/>
                <w:color w:val="auto"/>
                <w:kern w:val="0"/>
                <w:sz w:val="24"/>
              </w:rPr>
              <w:t>；地点：</w:t>
            </w:r>
            <w:r>
              <w:rPr>
                <w:rFonts w:hint="eastAsia" w:ascii="仿宋" w:hAnsi="仿宋" w:eastAsia="仿宋" w:cs="仿宋"/>
                <w:color w:val="auto"/>
                <w:sz w:val="24"/>
                <w:u w:val="single"/>
              </w:rPr>
              <w:t xml:space="preserve">  </w:t>
            </w:r>
            <w:r>
              <w:rPr>
                <w:rFonts w:hint="eastAsia" w:ascii="仿宋" w:hAnsi="仿宋" w:eastAsia="仿宋" w:cs="仿宋"/>
                <w:b/>
                <w:bCs/>
                <w:color w:val="auto"/>
                <w:sz w:val="24"/>
                <w:u w:val="single"/>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；联系人</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28"/>
                <w:sz w:val="24"/>
              </w:rPr>
              <w:t>联系电话：</w:t>
            </w:r>
            <w:r>
              <w:rPr>
                <w:rFonts w:hint="eastAsia" w:ascii="仿宋" w:hAnsi="仿宋" w:eastAsia="仿宋" w:cs="仿宋"/>
                <w:color w:val="auto"/>
                <w:sz w:val="24"/>
                <w:u w:val="single"/>
              </w:rPr>
              <w:t xml:space="preserve">   </w:t>
            </w:r>
            <w:r>
              <w:rPr>
                <w:rFonts w:hint="eastAsia" w:ascii="仿宋" w:hAnsi="仿宋" w:eastAsia="仿宋" w:cs="仿宋"/>
                <w:color w:val="auto"/>
                <w:sz w:val="24"/>
              </w:rPr>
              <w:t>。请供应商在上述时间内提供样品并按规定位置安装完毕。超过截止时间的，采购人或采购代理机构将不予接收，并将清场并封闭样品现场。</w:t>
            </w:r>
          </w:p>
          <w:p>
            <w:pPr>
              <w:rPr>
                <w:rFonts w:ascii="仿宋" w:hAnsi="仿宋" w:eastAsia="仿宋" w:cs="仿宋"/>
                <w:color w:val="auto"/>
                <w:sz w:val="24"/>
              </w:rPr>
            </w:pPr>
            <w:r>
              <w:rPr>
                <w:rFonts w:hint="eastAsia" w:ascii="仿宋" w:hAnsi="仿宋" w:eastAsia="仿宋" w:cs="仿宋"/>
                <w:color w:val="auto"/>
                <w:sz w:val="24"/>
              </w:rPr>
              <w:t xml:space="preserve"> (6)采购活动结束后，对于未成交供应商提供的样品，采购人、采购代理机构将通知未成交供应商在规定的时间内取回，逾期未取回的，采购人、采购代理机构不负责保管义务；对于成交供应商提供的样品，采购人将进行保管、封存，并作为履约验收的参考。</w:t>
            </w:r>
          </w:p>
          <w:p>
            <w:pPr>
              <w:rPr>
                <w:rFonts w:ascii="仿宋" w:hAnsi="仿宋" w:eastAsia="仿宋" w:cs="仿宋"/>
                <w:b/>
                <w:color w:val="auto"/>
                <w:sz w:val="24"/>
              </w:rPr>
            </w:pPr>
            <w:r>
              <w:rPr>
                <w:rFonts w:hint="eastAsia" w:ascii="仿宋" w:hAnsi="仿宋" w:eastAsia="仿宋" w:cs="仿宋"/>
                <w:color w:val="auto"/>
                <w:sz w:val="24"/>
              </w:rPr>
              <w:t>（7）制作、运输、安装和保管样品所发生的一切费用由供应商自理。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8</w:t>
            </w:r>
          </w:p>
        </w:tc>
        <w:tc>
          <w:tcPr>
            <w:tcW w:w="1821" w:type="dxa"/>
            <w:vAlign w:val="center"/>
          </w:tcPr>
          <w:p>
            <w:pPr>
              <w:snapToGrid w:val="0"/>
              <w:jc w:val="center"/>
              <w:rPr>
                <w:rFonts w:ascii="仿宋" w:hAnsi="仿宋" w:eastAsia="仿宋" w:cs="仿宋"/>
                <w:bCs/>
                <w:color w:val="auto"/>
                <w:sz w:val="24"/>
              </w:rPr>
            </w:pPr>
            <w:r>
              <w:rPr>
                <w:rFonts w:hint="eastAsia" w:ascii="仿宋" w:hAnsi="仿宋" w:eastAsia="仿宋" w:cs="仿宋"/>
                <w:b/>
                <w:color w:val="auto"/>
                <w:sz w:val="24"/>
              </w:rPr>
              <w:t>方案讲解演示</w:t>
            </w:r>
          </w:p>
        </w:tc>
        <w:tc>
          <w:tcPr>
            <w:tcW w:w="7199" w:type="dxa"/>
            <w:vAlign w:val="center"/>
          </w:tcPr>
          <w:p>
            <w:pPr>
              <w:pStyle w:val="713"/>
              <w:spacing w:line="288" w:lineRule="auto"/>
              <w:ind w:firstLine="0" w:firstLineChars="0"/>
              <w:rPr>
                <w:rFonts w:ascii="仿宋" w:hAnsi="仿宋" w:eastAsia="仿宋" w:cs="仿宋"/>
                <w:color w:val="auto"/>
              </w:rPr>
            </w:pPr>
            <w:r>
              <w:rPr>
                <w:rFonts w:hint="eastAsia" w:ascii="仿宋" w:hAnsi="仿宋" w:eastAsia="仿宋" w:cs="仿宋"/>
                <w:color w:val="auto"/>
              </w:rPr>
              <w:t>☑ A不组织。</w:t>
            </w:r>
          </w:p>
          <w:p>
            <w:pPr>
              <w:pStyle w:val="713"/>
              <w:spacing w:line="288" w:lineRule="auto"/>
              <w:ind w:firstLine="0" w:firstLineChars="0"/>
              <w:rPr>
                <w:rFonts w:ascii="仿宋" w:hAnsi="仿宋" w:eastAsia="仿宋" w:cs="仿宋"/>
                <w:color w:val="auto"/>
              </w:rPr>
            </w:pPr>
            <w:r>
              <w:rPr>
                <w:rFonts w:hint="eastAsia" w:ascii="仿宋" w:hAnsi="仿宋" w:eastAsia="仿宋" w:cs="仿宋"/>
                <w:color w:val="auto"/>
              </w:rPr>
              <w:t>□ B组织。</w:t>
            </w:r>
          </w:p>
          <w:p>
            <w:pPr>
              <w:pStyle w:val="713"/>
              <w:spacing w:line="288" w:lineRule="auto"/>
              <w:ind w:firstLine="0" w:firstLineChars="0"/>
              <w:rPr>
                <w:rFonts w:ascii="仿宋" w:hAnsi="仿宋" w:eastAsia="仿宋" w:cs="仿宋"/>
                <w:color w:val="auto"/>
              </w:rPr>
            </w:pPr>
            <w:r>
              <w:rPr>
                <w:rFonts w:hint="eastAsia" w:ascii="仿宋" w:hAnsi="仿宋" w:eastAsia="仿宋" w:cs="仿宋"/>
                <w:color w:val="auto"/>
              </w:rPr>
              <w:t>（1）在评审时安排每个供应商进行方案讲解演示。每个供应商演示时间不超过</w:t>
            </w:r>
            <w:r>
              <w:rPr>
                <w:rFonts w:hint="eastAsia" w:ascii="仿宋" w:hAnsi="仿宋" w:eastAsia="仿宋" w:cs="仿宋"/>
                <w:color w:val="auto"/>
                <w:u w:val="single"/>
              </w:rPr>
              <w:t xml:space="preserve">   </w:t>
            </w:r>
            <w:r>
              <w:rPr>
                <w:rFonts w:hint="eastAsia" w:ascii="仿宋" w:hAnsi="仿宋" w:eastAsia="仿宋" w:cs="仿宋"/>
                <w:color w:val="auto"/>
              </w:rPr>
              <w:t>分钟，讲解次序以响应文件解密时间先后次序为准。</w:t>
            </w:r>
          </w:p>
          <w:p>
            <w:pPr>
              <w:pStyle w:val="713"/>
              <w:spacing w:line="288" w:lineRule="auto"/>
              <w:ind w:firstLine="0" w:firstLineChars="0"/>
              <w:rPr>
                <w:rFonts w:ascii="仿宋" w:hAnsi="仿宋" w:eastAsia="仿宋" w:cs="仿宋"/>
                <w:color w:val="auto"/>
              </w:rPr>
            </w:pPr>
            <w:r>
              <w:rPr>
                <w:rFonts w:hint="eastAsia" w:ascii="仿宋" w:hAnsi="仿宋" w:eastAsia="仿宋" w:cs="仿宋"/>
                <w:color w:val="auto"/>
              </w:rPr>
              <w:t>（2）演示方式：本项目方案讲解演示选择</w:t>
            </w:r>
            <w:r>
              <w:rPr>
                <w:rFonts w:hint="eastAsia" w:ascii="仿宋" w:hAnsi="仿宋" w:eastAsia="仿宋" w:cs="仿宋"/>
                <w:i/>
                <w:iCs/>
                <w:color w:val="auto"/>
                <w:u w:val="single"/>
              </w:rPr>
              <w:t>（方式三）</w:t>
            </w:r>
            <w:r>
              <w:rPr>
                <w:rFonts w:hint="eastAsia" w:ascii="仿宋" w:hAnsi="仿宋" w:eastAsia="仿宋" w:cs="仿宋"/>
                <w:color w:val="auto"/>
              </w:rPr>
              <w:t>演示：</w:t>
            </w:r>
          </w:p>
          <w:p>
            <w:pPr>
              <w:pStyle w:val="713"/>
              <w:spacing w:line="288" w:lineRule="auto"/>
              <w:ind w:firstLine="0" w:firstLineChars="0"/>
              <w:rPr>
                <w:rFonts w:ascii="仿宋" w:hAnsi="仿宋" w:eastAsia="仿宋" w:cs="仿宋"/>
                <w:color w:val="auto"/>
              </w:rPr>
            </w:pPr>
            <w:r>
              <w:rPr>
                <w:rFonts w:hint="eastAsia" w:ascii="仿宋" w:hAnsi="仿宋" w:eastAsia="仿宋" w:cs="仿宋"/>
                <w:color w:val="auto"/>
              </w:rPr>
              <w:t>方式一：政采云平台在线讲解演示。政采云平台在线讲解需供应商根据政采云平台操作要求做好准备工作，提前完善软硬件配置环境。</w:t>
            </w:r>
          </w:p>
          <w:p>
            <w:pPr>
              <w:pStyle w:val="713"/>
              <w:spacing w:line="288" w:lineRule="auto"/>
              <w:ind w:firstLine="0" w:firstLineChars="0"/>
              <w:rPr>
                <w:rFonts w:ascii="仿宋" w:hAnsi="仿宋" w:eastAsia="仿宋" w:cs="仿宋"/>
                <w:color w:val="auto"/>
              </w:rPr>
            </w:pPr>
            <w:r>
              <w:rPr>
                <w:rFonts w:hint="eastAsia" w:ascii="仿宋" w:hAnsi="仿宋" w:eastAsia="仿宋" w:cs="仿宋"/>
                <w:color w:val="auto"/>
              </w:rPr>
              <w:t>方式二：现场讲解演示。现场讲解地点为</w:t>
            </w:r>
            <w:r>
              <w:rPr>
                <w:rFonts w:hint="eastAsia" w:ascii="仿宋" w:hAnsi="仿宋" w:eastAsia="仿宋" w:cs="仿宋"/>
                <w:color w:val="auto"/>
                <w:u w:val="single"/>
              </w:rPr>
              <w:t xml:space="preserve">      </w:t>
            </w:r>
            <w:r>
              <w:rPr>
                <w:rFonts w:hint="eastAsia" w:ascii="仿宋" w:hAnsi="仿宋" w:eastAsia="仿宋" w:cs="仿宋"/>
                <w:color w:val="auto"/>
              </w:rPr>
              <w:t>，讲解演示所用电脑等设备由供应商自备。现场讲解演示人员进场时提供讲解人员名单（加盖公章或授权代表签名）及身份证明，讲解演示人员不超过3（可根据项目情况进行调整）人，否则不得讲解演示。讲解演示结束后可能会要求解答磋商小组提问。</w:t>
            </w:r>
          </w:p>
          <w:p>
            <w:pPr>
              <w:pStyle w:val="713"/>
              <w:spacing w:line="288" w:lineRule="auto"/>
              <w:ind w:firstLine="0" w:firstLineChars="0"/>
              <w:rPr>
                <w:rFonts w:ascii="仿宋" w:hAnsi="仿宋" w:eastAsia="仿宋" w:cs="仿宋"/>
                <w:color w:val="auto"/>
              </w:rPr>
            </w:pPr>
            <w:r>
              <w:rPr>
                <w:rFonts w:hint="eastAsia" w:ascii="仿宋" w:hAnsi="仿宋" w:eastAsia="仿宋" w:cs="仿宋"/>
                <w:color w:val="auto"/>
              </w:rPr>
              <w:t>方式三：视频演示。供应商应将演示内容提前拍摄成视频并压缩加密（密码由供应商自行保管），视频播放时间控制在</w:t>
            </w:r>
            <w:r>
              <w:rPr>
                <w:rFonts w:hint="eastAsia" w:ascii="仿宋" w:hAnsi="仿宋" w:eastAsia="仿宋" w:cs="仿宋"/>
                <w:color w:val="auto"/>
                <w:u w:val="single"/>
              </w:rPr>
              <w:t xml:space="preserve">    </w:t>
            </w:r>
            <w:r>
              <w:rPr>
                <w:rFonts w:hint="eastAsia" w:ascii="仿宋" w:hAnsi="仿宋" w:eastAsia="仿宋" w:cs="仿宋"/>
                <w:color w:val="auto"/>
              </w:rPr>
              <w:t>分钟以内，并在开标时间截止前将加密视频文件一次性（限时内多次发送的，以最后一次为准，其余无效）发送至代理机指定邮箱（596722349@qq.com)，讲解开始后，代理机构按照讲解顺序分别向各供应商获取视频密码，未在规定时间内发送讲解视频或视频无法打开以及演示时长超过规定时间的，此项不得分。</w:t>
            </w:r>
          </w:p>
          <w:p>
            <w:pPr>
              <w:pStyle w:val="713"/>
              <w:spacing w:line="288" w:lineRule="auto"/>
              <w:ind w:firstLine="0" w:firstLineChars="0"/>
              <w:rPr>
                <w:b/>
                <w:color w:val="auto"/>
                <w:lang w:val="zh-CN"/>
              </w:rPr>
            </w:pPr>
            <w:r>
              <w:rPr>
                <w:rFonts w:hint="eastAsia" w:ascii="仿宋" w:hAnsi="仿宋" w:eastAsia="仿宋" w:cs="仿宋"/>
                <w:b/>
                <w:bCs/>
                <w:color w:val="auto"/>
              </w:rPr>
              <w:t>注：因供应商自身原因导致无法演示或者演示效果不理想的，责任自负。因平台原因导致本项目方案讲解演示环节无法顺利开展，按照《浙江省政府采购项目电子交易管理暂行办法》相关规定执行。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33" w:hRule="atLeast"/>
          <w:jc w:val="center"/>
        </w:trPr>
        <w:tc>
          <w:tcPr>
            <w:tcW w:w="714" w:type="dxa"/>
            <w:vMerge w:val="restart"/>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8</w:t>
            </w:r>
          </w:p>
        </w:tc>
        <w:tc>
          <w:tcPr>
            <w:tcW w:w="1821" w:type="dxa"/>
            <w:vMerge w:val="restart"/>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供应商应当提供的资格、资信证明文件</w:t>
            </w:r>
          </w:p>
        </w:tc>
        <w:tc>
          <w:tcPr>
            <w:tcW w:w="7199" w:type="dxa"/>
            <w:vAlign w:val="center"/>
          </w:tcPr>
          <w:p>
            <w:pPr>
              <w:jc w:val="left"/>
              <w:rPr>
                <w:rFonts w:ascii="仿宋" w:hAnsi="仿宋" w:eastAsia="仿宋" w:cs="仿宋"/>
                <w:b/>
                <w:bCs/>
                <w:color w:val="auto"/>
                <w:sz w:val="24"/>
              </w:rPr>
            </w:pPr>
            <w:r>
              <w:rPr>
                <w:rFonts w:hint="eastAsia" w:ascii="仿宋" w:hAnsi="仿宋" w:eastAsia="仿宋" w:cs="仿宋"/>
                <w:b/>
                <w:bCs/>
                <w:color w:val="auto"/>
                <w:sz w:val="24"/>
              </w:rPr>
              <w:t>（一）资格审查文件</w:t>
            </w:r>
          </w:p>
          <w:p>
            <w:pPr>
              <w:jc w:val="left"/>
              <w:rPr>
                <w:rFonts w:ascii="仿宋" w:hAnsi="仿宋" w:eastAsia="仿宋" w:cs="仿宋"/>
                <w:color w:val="auto"/>
                <w:kern w:val="0"/>
                <w:sz w:val="24"/>
              </w:rPr>
            </w:pPr>
            <w:r>
              <w:rPr>
                <w:rFonts w:hint="eastAsia" w:ascii="仿宋" w:hAnsi="仿宋" w:eastAsia="仿宋" w:cs="仿宋"/>
                <w:color w:val="auto"/>
                <w:sz w:val="24"/>
              </w:rPr>
              <w:t>▲1. 有效的营业执照电子文档；</w:t>
            </w:r>
          </w:p>
          <w:p>
            <w:pPr>
              <w:jc w:val="left"/>
              <w:rPr>
                <w:rFonts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kern w:val="0"/>
                <w:sz w:val="24"/>
              </w:rPr>
              <w:t>2</w:t>
            </w:r>
            <w:r>
              <w:rPr>
                <w:rFonts w:hint="eastAsia" w:ascii="仿宋" w:hAnsi="仿宋" w:eastAsia="仿宋" w:cs="仿宋"/>
                <w:color w:val="auto"/>
                <w:sz w:val="24"/>
              </w:rPr>
              <w:t>. 负责人身份证电子文档。</w:t>
            </w:r>
          </w:p>
          <w:p>
            <w:pPr>
              <w:jc w:val="left"/>
              <w:rPr>
                <w:rFonts w:ascii="仿宋" w:hAnsi="仿宋" w:eastAsia="仿宋" w:cs="仿宋"/>
                <w:color w:val="auto"/>
                <w:sz w:val="24"/>
              </w:rPr>
            </w:pPr>
            <w:r>
              <w:rPr>
                <w:rFonts w:hint="eastAsia" w:ascii="仿宋" w:hAnsi="仿宋" w:eastAsia="仿宋" w:cs="仿宋"/>
                <w:color w:val="auto"/>
                <w:sz w:val="24"/>
              </w:rPr>
              <w:t>▲3. 若有委托代理人的，则还应当提供授权委托书及委托代理人的身份证电子文档；</w:t>
            </w:r>
          </w:p>
          <w:p>
            <w:pPr>
              <w:jc w:val="left"/>
              <w:rPr>
                <w:rFonts w:ascii="仿宋" w:hAnsi="仿宋" w:eastAsia="仿宋" w:cs="仿宋"/>
                <w:color w:val="auto"/>
                <w:sz w:val="24"/>
              </w:rPr>
            </w:pPr>
            <w:r>
              <w:rPr>
                <w:rFonts w:hint="eastAsia" w:ascii="仿宋" w:hAnsi="仿宋" w:eastAsia="仿宋" w:cs="仿宋"/>
                <w:color w:val="auto"/>
                <w:sz w:val="24"/>
              </w:rPr>
              <w:t>▲4. 具有良好的财务会计制度、依法缴纳税收和社会保障资金的承诺函；</w:t>
            </w:r>
          </w:p>
          <w:p>
            <w:pPr>
              <w:jc w:val="left"/>
              <w:rPr>
                <w:rFonts w:ascii="仿宋" w:hAnsi="仿宋" w:eastAsia="仿宋" w:cs="仿宋"/>
                <w:color w:val="auto"/>
                <w:sz w:val="24"/>
              </w:rPr>
            </w:pPr>
            <w:r>
              <w:rPr>
                <w:rFonts w:hint="eastAsia" w:ascii="仿宋" w:hAnsi="仿宋" w:eastAsia="仿宋" w:cs="仿宋"/>
                <w:color w:val="auto"/>
                <w:sz w:val="24"/>
              </w:rPr>
              <w:t>▲5. 具有履行合同所必需设备和专业技术能力的承诺函；</w:t>
            </w:r>
          </w:p>
          <w:p>
            <w:pPr>
              <w:jc w:val="left"/>
              <w:rPr>
                <w:rFonts w:ascii="仿宋" w:hAnsi="仿宋" w:eastAsia="仿宋" w:cs="仿宋"/>
                <w:color w:val="auto"/>
                <w:sz w:val="24"/>
              </w:rPr>
            </w:pPr>
            <w:r>
              <w:rPr>
                <w:rFonts w:hint="eastAsia" w:ascii="仿宋" w:hAnsi="仿宋" w:eastAsia="仿宋" w:cs="仿宋"/>
                <w:color w:val="auto"/>
                <w:sz w:val="24"/>
              </w:rPr>
              <w:t>▲6. 无重大违法记录声明书；</w:t>
            </w:r>
          </w:p>
          <w:p>
            <w:pPr>
              <w:jc w:val="left"/>
              <w:rPr>
                <w:rFonts w:ascii="仿宋" w:hAnsi="仿宋" w:eastAsia="仿宋" w:cs="仿宋"/>
                <w:bCs/>
                <w:color w:val="auto"/>
                <w:sz w:val="24"/>
              </w:rPr>
            </w:pPr>
            <w:r>
              <w:rPr>
                <w:rFonts w:hint="eastAsia" w:ascii="仿宋" w:hAnsi="仿宋" w:eastAsia="仿宋" w:cs="仿宋"/>
                <w:bCs/>
                <w:color w:val="auto"/>
                <w:sz w:val="24"/>
              </w:rPr>
              <w:t>▲7. 联合体协议书（若有）；</w:t>
            </w:r>
          </w:p>
          <w:p>
            <w:pPr>
              <w:jc w:val="left"/>
              <w:rPr>
                <w:rFonts w:ascii="仿宋" w:hAnsi="仿宋" w:eastAsia="仿宋" w:cs="仿宋"/>
                <w:bCs/>
                <w:color w:val="auto"/>
                <w:sz w:val="24"/>
              </w:rPr>
            </w:pPr>
            <w:r>
              <w:rPr>
                <w:rFonts w:hint="eastAsia" w:ascii="仿宋" w:hAnsi="仿宋" w:eastAsia="仿宋" w:cs="仿宋"/>
                <w:bCs/>
                <w:color w:val="auto"/>
                <w:sz w:val="24"/>
              </w:rPr>
              <w:t>▲8. 分包意向协议书（若有）；</w:t>
            </w:r>
          </w:p>
          <w:p>
            <w:pPr>
              <w:jc w:val="left"/>
              <w:rPr>
                <w:rFonts w:ascii="仿宋" w:hAnsi="仿宋" w:eastAsia="仿宋" w:cs="仿宋"/>
                <w:color w:val="auto"/>
              </w:rPr>
            </w:pPr>
            <w:r>
              <w:rPr>
                <w:rFonts w:hint="eastAsia" w:ascii="仿宋" w:hAnsi="仿宋" w:eastAsia="仿宋" w:cs="仿宋"/>
                <w:bCs/>
                <w:color w:val="auto"/>
                <w:sz w:val="24"/>
              </w:rPr>
              <w:t>▲9. 特定资格条件证明材料电子文档（若有）；</w:t>
            </w:r>
          </w:p>
          <w:p>
            <w:pPr>
              <w:jc w:val="left"/>
              <w:rPr>
                <w:rFonts w:ascii="仿宋" w:hAnsi="仿宋" w:eastAsia="仿宋" w:cs="仿宋"/>
                <w:color w:val="auto"/>
                <w:sz w:val="24"/>
              </w:rPr>
            </w:pPr>
            <w:r>
              <w:rPr>
                <w:rFonts w:hint="eastAsia" w:ascii="仿宋" w:hAnsi="仿宋" w:eastAsia="仿宋" w:cs="仿宋"/>
                <w:bCs/>
                <w:color w:val="auto"/>
                <w:sz w:val="24"/>
              </w:rPr>
              <w:t>▲10. 中小企业声明函或监狱企业声明函或残疾人福利性企业声明函（若有）（专门面向中小企业项目时适用）；</w:t>
            </w:r>
          </w:p>
          <w:p>
            <w:pPr>
              <w:jc w:val="left"/>
              <w:rPr>
                <w:rFonts w:ascii="仿宋" w:hAnsi="仿宋" w:eastAsia="仿宋" w:cs="仿宋"/>
                <w:color w:val="auto"/>
                <w:sz w:val="24"/>
              </w:rPr>
            </w:pPr>
            <w:r>
              <w:rPr>
                <w:rFonts w:hint="eastAsia" w:ascii="仿宋" w:hAnsi="仿宋" w:eastAsia="仿宋" w:cs="仿宋"/>
                <w:b/>
                <w:bCs/>
                <w:color w:val="auto"/>
                <w:sz w:val="24"/>
              </w:rPr>
              <w:t xml:space="preserve">11. </w:t>
            </w:r>
            <w:r>
              <w:rPr>
                <w:rFonts w:hint="eastAsia" w:ascii="仿宋" w:hAnsi="仿宋" w:eastAsia="仿宋" w:cs="仿宋"/>
                <w:color w:val="auto"/>
                <w:sz w:val="24"/>
              </w:rPr>
              <w:t>其他。</w:t>
            </w:r>
          </w:p>
          <w:p>
            <w:pPr>
              <w:rPr>
                <w:rFonts w:ascii="仿宋" w:hAnsi="仿宋" w:eastAsia="仿宋" w:cs="仿宋"/>
                <w:snapToGrid w:val="0"/>
                <w:color w:val="auto"/>
                <w:kern w:val="0"/>
                <w:szCs w:val="21"/>
              </w:rPr>
            </w:pPr>
            <w:r>
              <w:rPr>
                <w:rFonts w:hint="eastAsia" w:ascii="仿宋" w:hAnsi="仿宋" w:eastAsia="仿宋" w:cs="仿宋"/>
                <w:color w:val="auto"/>
                <w:sz w:val="24"/>
              </w:rPr>
              <w:t>注：编制格式要求见第六部分响应文件格式，无格式的自行设计。</w:t>
            </w:r>
            <w:r>
              <w:rPr>
                <w:rFonts w:hint="eastAsia" w:ascii="仿宋" w:hAnsi="仿宋" w:eastAsia="仿宋" w:cs="仿宋"/>
                <w:color w:val="auto"/>
                <w:kern w:val="0"/>
                <w:sz w:val="24"/>
                <w:lang w:val="zh-CN"/>
              </w:rPr>
              <w:t>供应商未提供有效的资格证明文件的，视为供应商不具备采购文件中规定的资格要求，响应文件无效。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06" w:hRule="atLeast"/>
          <w:jc w:val="center"/>
        </w:trPr>
        <w:tc>
          <w:tcPr>
            <w:tcW w:w="714" w:type="dxa"/>
            <w:vMerge w:val="continue"/>
            <w:vAlign w:val="center"/>
          </w:tcPr>
          <w:p>
            <w:pPr>
              <w:snapToGrid w:val="0"/>
              <w:jc w:val="center"/>
              <w:rPr>
                <w:rFonts w:ascii="仿宋" w:hAnsi="仿宋" w:eastAsia="仿宋" w:cs="仿宋"/>
                <w:color w:val="auto"/>
                <w:sz w:val="24"/>
              </w:rPr>
            </w:pPr>
          </w:p>
        </w:tc>
        <w:tc>
          <w:tcPr>
            <w:tcW w:w="1821" w:type="dxa"/>
            <w:vMerge w:val="continue"/>
            <w:vAlign w:val="center"/>
          </w:tcPr>
          <w:p>
            <w:pPr>
              <w:snapToGrid w:val="0"/>
              <w:jc w:val="center"/>
              <w:rPr>
                <w:rFonts w:ascii="仿宋" w:hAnsi="仿宋" w:eastAsia="仿宋" w:cs="仿宋"/>
                <w:b/>
                <w:color w:val="auto"/>
                <w:sz w:val="24"/>
              </w:rPr>
            </w:pPr>
          </w:p>
        </w:tc>
        <w:tc>
          <w:tcPr>
            <w:tcW w:w="7199" w:type="dxa"/>
            <w:vAlign w:val="center"/>
          </w:tcPr>
          <w:p>
            <w:pPr>
              <w:jc w:val="left"/>
              <w:rPr>
                <w:rFonts w:ascii="仿宋" w:hAnsi="仿宋" w:eastAsia="仿宋" w:cs="仿宋"/>
                <w:b/>
                <w:bCs/>
                <w:color w:val="auto"/>
                <w:sz w:val="24"/>
              </w:rPr>
            </w:pPr>
            <w:r>
              <w:rPr>
                <w:rFonts w:hint="eastAsia" w:ascii="仿宋" w:hAnsi="仿宋" w:eastAsia="仿宋" w:cs="仿宋"/>
                <w:b/>
                <w:bCs/>
                <w:color w:val="auto"/>
                <w:sz w:val="24"/>
              </w:rPr>
              <w:t>（二）资信商务技术文件</w:t>
            </w:r>
          </w:p>
          <w:p>
            <w:pPr>
              <w:jc w:val="left"/>
              <w:rPr>
                <w:rFonts w:ascii="仿宋" w:hAnsi="仿宋" w:eastAsia="仿宋" w:cs="仿宋"/>
                <w:bCs/>
                <w:color w:val="auto"/>
                <w:sz w:val="24"/>
              </w:rPr>
            </w:pPr>
            <w:r>
              <w:rPr>
                <w:rFonts w:hint="eastAsia" w:ascii="仿宋" w:hAnsi="仿宋" w:eastAsia="仿宋" w:cs="仿宋"/>
                <w:bCs/>
                <w:color w:val="auto"/>
                <w:sz w:val="24"/>
              </w:rPr>
              <w:t>1. 磋商响应函；</w:t>
            </w:r>
          </w:p>
          <w:p>
            <w:pPr>
              <w:jc w:val="left"/>
              <w:rPr>
                <w:rFonts w:ascii="仿宋" w:hAnsi="仿宋" w:eastAsia="仿宋" w:cs="仿宋"/>
                <w:bCs/>
                <w:color w:val="auto"/>
                <w:sz w:val="24"/>
              </w:rPr>
            </w:pPr>
            <w:r>
              <w:rPr>
                <w:rFonts w:hint="eastAsia" w:ascii="仿宋" w:hAnsi="仿宋" w:eastAsia="仿宋" w:cs="仿宋"/>
                <w:bCs/>
                <w:color w:val="auto"/>
                <w:sz w:val="24"/>
              </w:rPr>
              <w:t>2. 成功案例及业绩（若有）</w:t>
            </w:r>
          </w:p>
          <w:p>
            <w:pPr>
              <w:jc w:val="left"/>
              <w:rPr>
                <w:rFonts w:ascii="仿宋" w:hAnsi="仿宋" w:eastAsia="仿宋" w:cs="仿宋"/>
                <w:bCs/>
                <w:color w:val="auto"/>
                <w:sz w:val="24"/>
              </w:rPr>
            </w:pPr>
            <w:r>
              <w:rPr>
                <w:rFonts w:hint="eastAsia" w:ascii="仿宋" w:hAnsi="仿宋" w:eastAsia="仿宋" w:cs="仿宋"/>
                <w:bCs/>
                <w:color w:val="auto"/>
                <w:sz w:val="24"/>
              </w:rPr>
              <w:t>3. 商务响应表；</w:t>
            </w:r>
          </w:p>
          <w:p>
            <w:pPr>
              <w:ind w:left="360" w:hanging="360" w:hangingChars="150"/>
              <w:jc w:val="left"/>
              <w:rPr>
                <w:rFonts w:ascii="仿宋" w:hAnsi="仿宋" w:eastAsia="仿宋" w:cs="仿宋"/>
                <w:bCs/>
                <w:color w:val="auto"/>
                <w:sz w:val="24"/>
              </w:rPr>
            </w:pPr>
            <w:r>
              <w:rPr>
                <w:rFonts w:hint="eastAsia" w:ascii="仿宋" w:hAnsi="仿宋" w:eastAsia="仿宋" w:cs="仿宋"/>
                <w:bCs/>
                <w:color w:val="auto"/>
                <w:sz w:val="24"/>
              </w:rPr>
              <w:t>4. 实施方案及实施计划</w:t>
            </w:r>
          </w:p>
          <w:p>
            <w:pPr>
              <w:jc w:val="left"/>
              <w:rPr>
                <w:rFonts w:ascii="仿宋" w:hAnsi="仿宋" w:eastAsia="仿宋" w:cs="仿宋"/>
                <w:bCs/>
                <w:color w:val="auto"/>
                <w:sz w:val="24"/>
              </w:rPr>
            </w:pPr>
            <w:r>
              <w:rPr>
                <w:rFonts w:hint="eastAsia" w:ascii="仿宋" w:hAnsi="仿宋" w:eastAsia="仿宋" w:cs="仿宋"/>
                <w:bCs/>
                <w:color w:val="auto"/>
                <w:sz w:val="24"/>
              </w:rPr>
              <w:t>5. 供应商需要说明的其他文件和证明。</w:t>
            </w:r>
          </w:p>
          <w:p>
            <w:pPr>
              <w:jc w:val="left"/>
              <w:rPr>
                <w:rFonts w:ascii="仿宋" w:hAnsi="仿宋" w:eastAsia="仿宋" w:cs="仿宋"/>
                <w:color w:val="auto"/>
                <w:kern w:val="0"/>
                <w:sz w:val="24"/>
                <w:lang w:val="zh-CN"/>
              </w:rPr>
            </w:pPr>
            <w:r>
              <w:rPr>
                <w:rFonts w:hint="eastAsia" w:ascii="仿宋" w:hAnsi="仿宋" w:eastAsia="仿宋" w:cs="仿宋"/>
                <w:bCs/>
                <w:color w:val="auto"/>
                <w:sz w:val="24"/>
              </w:rPr>
              <w:t>注：结合“第二部分采购需求”和“第七部分评审办法”进行编制，编制格式要求见第六部分响应文件格式，无格式的自行设计。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18" w:hRule="atLeast"/>
          <w:jc w:val="center"/>
        </w:trPr>
        <w:tc>
          <w:tcPr>
            <w:tcW w:w="714" w:type="dxa"/>
            <w:vMerge w:val="continue"/>
            <w:vAlign w:val="center"/>
          </w:tcPr>
          <w:p>
            <w:pPr>
              <w:snapToGrid w:val="0"/>
              <w:jc w:val="center"/>
              <w:rPr>
                <w:rFonts w:ascii="仿宋" w:hAnsi="仿宋" w:eastAsia="仿宋" w:cs="仿宋"/>
                <w:color w:val="auto"/>
                <w:sz w:val="24"/>
              </w:rPr>
            </w:pPr>
          </w:p>
        </w:tc>
        <w:tc>
          <w:tcPr>
            <w:tcW w:w="1821" w:type="dxa"/>
            <w:vMerge w:val="continue"/>
            <w:vAlign w:val="center"/>
          </w:tcPr>
          <w:p>
            <w:pPr>
              <w:snapToGrid w:val="0"/>
              <w:jc w:val="center"/>
              <w:rPr>
                <w:rFonts w:ascii="仿宋" w:hAnsi="仿宋" w:eastAsia="仿宋" w:cs="仿宋"/>
                <w:b/>
                <w:color w:val="auto"/>
                <w:sz w:val="24"/>
              </w:rPr>
            </w:pPr>
          </w:p>
        </w:tc>
        <w:tc>
          <w:tcPr>
            <w:tcW w:w="7199" w:type="dxa"/>
            <w:vAlign w:val="center"/>
          </w:tcPr>
          <w:p>
            <w:pPr>
              <w:jc w:val="left"/>
              <w:rPr>
                <w:rFonts w:ascii="仿宋" w:hAnsi="仿宋" w:eastAsia="仿宋" w:cs="仿宋"/>
                <w:bCs/>
                <w:color w:val="auto"/>
                <w:sz w:val="24"/>
              </w:rPr>
            </w:pPr>
            <w:r>
              <w:rPr>
                <w:rFonts w:hint="eastAsia" w:ascii="仿宋" w:hAnsi="仿宋" w:eastAsia="仿宋" w:cs="仿宋"/>
                <w:b/>
                <w:bCs/>
                <w:color w:val="auto"/>
                <w:sz w:val="24"/>
              </w:rPr>
              <w:t>（一）报价文件</w:t>
            </w:r>
          </w:p>
          <w:p>
            <w:pPr>
              <w:jc w:val="left"/>
              <w:rPr>
                <w:rFonts w:ascii="仿宋" w:hAnsi="仿宋" w:eastAsia="仿宋" w:cs="仿宋"/>
                <w:bCs/>
                <w:color w:val="auto"/>
                <w:sz w:val="24"/>
              </w:rPr>
            </w:pPr>
            <w:r>
              <w:rPr>
                <w:rFonts w:hint="eastAsia" w:ascii="仿宋" w:hAnsi="仿宋" w:eastAsia="仿宋" w:cs="仿宋"/>
                <w:bCs/>
                <w:color w:val="auto"/>
                <w:sz w:val="24"/>
              </w:rPr>
              <w:t>1. 开标一览表；</w:t>
            </w:r>
          </w:p>
          <w:p>
            <w:pPr>
              <w:jc w:val="left"/>
              <w:rPr>
                <w:rFonts w:ascii="仿宋" w:hAnsi="仿宋" w:eastAsia="仿宋" w:cs="仿宋"/>
                <w:bCs/>
                <w:color w:val="auto"/>
                <w:sz w:val="24"/>
              </w:rPr>
            </w:pPr>
            <w:r>
              <w:rPr>
                <w:rFonts w:hint="eastAsia" w:ascii="仿宋" w:hAnsi="仿宋" w:eastAsia="仿宋" w:cs="仿宋"/>
                <w:bCs/>
                <w:color w:val="auto"/>
                <w:sz w:val="24"/>
              </w:rPr>
              <w:t>2. 报价明细表；</w:t>
            </w:r>
          </w:p>
          <w:p>
            <w:pPr>
              <w:jc w:val="left"/>
              <w:rPr>
                <w:rFonts w:ascii="仿宋" w:hAnsi="仿宋" w:eastAsia="仿宋" w:cs="仿宋"/>
                <w:bCs/>
                <w:color w:val="auto"/>
                <w:sz w:val="24"/>
              </w:rPr>
            </w:pPr>
            <w:r>
              <w:rPr>
                <w:rFonts w:hint="eastAsia" w:ascii="仿宋" w:hAnsi="仿宋" w:eastAsia="仿宋" w:cs="仿宋"/>
                <w:bCs/>
                <w:color w:val="auto"/>
                <w:sz w:val="24"/>
              </w:rPr>
              <w:t>3. 中小企业声明函或监狱企业声明函或残疾人福利性企业声明函（若有）；</w:t>
            </w:r>
          </w:p>
          <w:p>
            <w:pPr>
              <w:jc w:val="left"/>
              <w:rPr>
                <w:rFonts w:ascii="仿宋" w:hAnsi="仿宋" w:eastAsia="仿宋" w:cs="仿宋"/>
                <w:color w:val="auto"/>
                <w:kern w:val="0"/>
                <w:sz w:val="24"/>
                <w:lang w:val="zh-CN"/>
              </w:rPr>
            </w:pPr>
            <w:r>
              <w:rPr>
                <w:rFonts w:hint="eastAsia" w:ascii="仿宋" w:hAnsi="仿宋" w:eastAsia="仿宋" w:cs="仿宋"/>
                <w:bCs/>
                <w:color w:val="auto"/>
                <w:sz w:val="24"/>
              </w:rPr>
              <w:t>注：编制格式要求见第六部分响应文件格式，无格式的自行设计。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9</w:t>
            </w:r>
          </w:p>
        </w:tc>
        <w:tc>
          <w:tcPr>
            <w:tcW w:w="1821" w:type="dxa"/>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节能产品、环境标志产品</w:t>
            </w:r>
          </w:p>
        </w:tc>
        <w:tc>
          <w:tcPr>
            <w:tcW w:w="7199" w:type="dxa"/>
            <w:vAlign w:val="center"/>
          </w:tcPr>
          <w:p>
            <w:pPr>
              <w:snapToGrid w:val="0"/>
              <w:rPr>
                <w:rFonts w:ascii="仿宋" w:hAnsi="仿宋" w:eastAsia="仿宋" w:cs="仿宋"/>
                <w:color w:val="auto"/>
              </w:rPr>
            </w:pPr>
            <w:r>
              <w:rPr>
                <w:rFonts w:hint="eastAsia" w:ascii="仿宋" w:hAnsi="仿宋" w:eastAsia="仿宋" w:cs="仿宋"/>
                <w:color w:val="auto"/>
                <w:kern w:val="0"/>
                <w:sz w:val="24"/>
              </w:rPr>
              <w:t>采购人拟采购的产品属于节能产品、环境标志产品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10</w:t>
            </w:r>
          </w:p>
        </w:tc>
        <w:tc>
          <w:tcPr>
            <w:tcW w:w="1821" w:type="dxa"/>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最后报价要求</w:t>
            </w:r>
          </w:p>
        </w:tc>
        <w:tc>
          <w:tcPr>
            <w:tcW w:w="7199" w:type="dxa"/>
            <w:vAlign w:val="center"/>
          </w:tcPr>
          <w:p>
            <w:pPr>
              <w:snapToGrid w:val="0"/>
              <w:jc w:val="left"/>
              <w:rPr>
                <w:rFonts w:ascii="仿宋" w:hAnsi="仿宋" w:eastAsia="仿宋" w:cs="仿宋"/>
                <w:b/>
                <w:color w:val="auto"/>
                <w:kern w:val="0"/>
                <w:sz w:val="24"/>
                <w:lang w:val="zh-CN"/>
              </w:rPr>
            </w:pPr>
            <w:r>
              <w:rPr>
                <w:rFonts w:hint="eastAsia" w:ascii="仿宋" w:hAnsi="仿宋" w:eastAsia="仿宋" w:cs="仿宋"/>
                <w:color w:val="auto"/>
                <w:kern w:val="0"/>
                <w:sz w:val="24"/>
                <w:lang w:val="zh-CN"/>
              </w:rPr>
              <w:t>有关本项目实施所需的所有费用（含税费）均计入报价。</w:t>
            </w:r>
            <w:r>
              <w:rPr>
                <w:rFonts w:hint="eastAsia" w:ascii="仿宋" w:hAnsi="仿宋" w:eastAsia="仿宋" w:cs="仿宋"/>
                <w:color w:val="auto"/>
                <w:sz w:val="24"/>
              </w:rPr>
              <w:t>报价单是报价的唯一载体</w:t>
            </w:r>
            <w:r>
              <w:rPr>
                <w:rFonts w:hint="eastAsia" w:ascii="仿宋" w:hAnsi="仿宋" w:eastAsia="仿宋" w:cs="仿宋"/>
                <w:color w:val="auto"/>
                <w:kern w:val="0"/>
                <w:sz w:val="24"/>
                <w:lang w:val="zh-CN"/>
              </w:rPr>
              <w:t>。响应文件中价格全部采用人民币报价。采购文件未列明，而供应商认为必需的费用也需列入报价。</w:t>
            </w:r>
          </w:p>
          <w:p>
            <w:pPr>
              <w:snapToGrid w:val="0"/>
              <w:jc w:val="left"/>
              <w:rPr>
                <w:rFonts w:ascii="仿宋" w:hAnsi="仿宋" w:eastAsia="仿宋" w:cs="仿宋"/>
                <w:b/>
                <w:color w:val="auto"/>
                <w:kern w:val="0"/>
                <w:sz w:val="24"/>
                <w:lang w:val="zh-CN"/>
              </w:rPr>
            </w:pPr>
            <w:r>
              <w:rPr>
                <w:rFonts w:hint="eastAsia" w:ascii="仿宋" w:hAnsi="仿宋" w:eastAsia="仿宋" w:cs="仿宋"/>
                <w:b/>
                <w:color w:val="auto"/>
                <w:kern w:val="0"/>
                <w:sz w:val="24"/>
                <w:lang w:val="zh-CN"/>
              </w:rPr>
              <w:t>最后报价出现下列情形的，响应文件无效：</w:t>
            </w:r>
          </w:p>
          <w:p>
            <w:pPr>
              <w:snapToGrid w:val="0"/>
              <w:jc w:val="left"/>
              <w:rPr>
                <w:rFonts w:ascii="仿宋" w:hAnsi="仿宋" w:eastAsia="仿宋" w:cs="仿宋"/>
                <w:b/>
                <w:color w:val="auto"/>
                <w:kern w:val="0"/>
                <w:sz w:val="24"/>
                <w:lang w:val="zh-CN"/>
              </w:rPr>
            </w:pPr>
            <w:r>
              <w:rPr>
                <w:rFonts w:hint="eastAsia" w:ascii="仿宋" w:hAnsi="仿宋" w:eastAsia="仿宋" w:cs="仿宋"/>
                <w:b/>
                <w:color w:val="auto"/>
                <w:kern w:val="0"/>
                <w:sz w:val="24"/>
              </w:rPr>
              <w:t>1、</w:t>
            </w:r>
            <w:r>
              <w:rPr>
                <w:rFonts w:hint="eastAsia" w:ascii="仿宋" w:hAnsi="仿宋" w:eastAsia="仿宋" w:cs="仿宋"/>
                <w:b/>
                <w:color w:val="auto"/>
                <w:kern w:val="0"/>
                <w:sz w:val="24"/>
                <w:lang w:val="zh-CN"/>
              </w:rPr>
              <w:t>响应文件出现不是唯一的、有选择性最后报价的；</w:t>
            </w:r>
          </w:p>
          <w:p>
            <w:pPr>
              <w:snapToGrid w:val="0"/>
              <w:jc w:val="left"/>
              <w:rPr>
                <w:rFonts w:ascii="仿宋" w:hAnsi="仿宋" w:eastAsia="仿宋" w:cs="仿宋"/>
                <w:b/>
                <w:color w:val="auto"/>
                <w:kern w:val="0"/>
                <w:sz w:val="24"/>
                <w:lang w:val="zh-CN"/>
              </w:rPr>
            </w:pPr>
            <w:r>
              <w:rPr>
                <w:rFonts w:hint="eastAsia" w:ascii="仿宋" w:hAnsi="仿宋" w:eastAsia="仿宋" w:cs="仿宋"/>
                <w:b/>
                <w:color w:val="auto"/>
                <w:kern w:val="0"/>
                <w:sz w:val="24"/>
              </w:rPr>
              <w:t>2、</w:t>
            </w:r>
            <w:r>
              <w:rPr>
                <w:rFonts w:hint="eastAsia" w:ascii="仿宋" w:hAnsi="仿宋" w:eastAsia="仿宋" w:cs="仿宋"/>
                <w:b/>
                <w:color w:val="auto"/>
                <w:kern w:val="0"/>
                <w:sz w:val="24"/>
                <w:lang w:val="zh-CN"/>
              </w:rPr>
              <w:t>最后报价超过采购文件中规定的预算金额或者最高限价的;</w:t>
            </w:r>
          </w:p>
          <w:p>
            <w:pPr>
              <w:rPr>
                <w:rFonts w:ascii="仿宋" w:hAnsi="仿宋" w:eastAsia="仿宋" w:cs="仿宋"/>
                <w:b/>
                <w:color w:val="auto"/>
                <w:sz w:val="24"/>
              </w:rPr>
            </w:pPr>
            <w:r>
              <w:rPr>
                <w:rFonts w:hint="eastAsia" w:ascii="仿宋" w:hAnsi="仿宋" w:eastAsia="仿宋" w:cs="仿宋"/>
                <w:b/>
                <w:color w:val="auto"/>
                <w:kern w:val="0"/>
                <w:sz w:val="24"/>
              </w:rPr>
              <w:t>3、报价明显低于其他通过符合性审查供应商的报价，有可能影响产品质量或者不能诚信履约的，未能按要求提供书面说明或者提交相关证明材料证明其报价合理性的</w:t>
            </w:r>
            <w:r>
              <w:rPr>
                <w:rFonts w:hint="eastAsia" w:ascii="仿宋" w:hAnsi="仿宋" w:eastAsia="仿宋" w:cs="仿宋"/>
                <w:b/>
                <w:color w:val="auto"/>
                <w:sz w:val="24"/>
                <w:szCs w:val="21"/>
              </w:rPr>
              <w:t>;</w:t>
            </w:r>
          </w:p>
          <w:p>
            <w:pPr>
              <w:rPr>
                <w:rFonts w:ascii="仿宋" w:hAnsi="仿宋" w:eastAsia="仿宋" w:cs="仿宋"/>
                <w:color w:val="auto"/>
                <w:sz w:val="24"/>
              </w:rPr>
            </w:pPr>
            <w:r>
              <w:rPr>
                <w:rFonts w:hint="eastAsia" w:ascii="仿宋" w:hAnsi="仿宋" w:eastAsia="仿宋" w:cs="仿宋"/>
                <w:b/>
                <w:color w:val="auto"/>
                <w:kern w:val="0"/>
                <w:sz w:val="24"/>
              </w:rPr>
              <w:t>4、供应商对根据修正原则修正后的报价不确认的</w:t>
            </w:r>
            <w:r>
              <w:rPr>
                <w:rFonts w:hint="eastAsia" w:ascii="仿宋" w:hAnsi="仿宋" w:eastAsia="仿宋" w:cs="仿宋"/>
                <w:b/>
                <w:color w:val="auto"/>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524" w:hRule="atLeast"/>
          <w:jc w:val="center"/>
        </w:trPr>
        <w:tc>
          <w:tcPr>
            <w:tcW w:w="714"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11</w:t>
            </w:r>
          </w:p>
        </w:tc>
        <w:tc>
          <w:tcPr>
            <w:tcW w:w="1821" w:type="dxa"/>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中小企业信用融资</w:t>
            </w:r>
          </w:p>
        </w:tc>
        <w:tc>
          <w:tcPr>
            <w:tcW w:w="7199" w:type="dxa"/>
            <w:vAlign w:val="center"/>
          </w:tcPr>
          <w:p>
            <w:pPr>
              <w:ind w:firstLine="480" w:firstLineChars="200"/>
              <w:rPr>
                <w:rFonts w:ascii="仿宋" w:hAnsi="仿宋" w:eastAsia="仿宋" w:cs="仿宋"/>
                <w:color w:val="auto"/>
                <w:sz w:val="24"/>
              </w:rPr>
            </w:pPr>
            <w:r>
              <w:rPr>
                <w:rFonts w:hint="eastAsia" w:ascii="仿宋" w:hAnsi="仿宋" w:eastAsia="仿宋" w:cs="仿宋"/>
                <w:snapToGrid w:val="0"/>
                <w:color w:val="auto"/>
                <w:kern w:val="28"/>
                <w:sz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385" w:hRule="atLeast"/>
          <w:jc w:val="center"/>
        </w:trPr>
        <w:tc>
          <w:tcPr>
            <w:tcW w:w="714"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12</w:t>
            </w:r>
          </w:p>
        </w:tc>
        <w:tc>
          <w:tcPr>
            <w:tcW w:w="1821" w:type="dxa"/>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磋商响应文件份数</w:t>
            </w:r>
          </w:p>
        </w:tc>
        <w:tc>
          <w:tcPr>
            <w:tcW w:w="7199" w:type="dxa"/>
            <w:vAlign w:val="center"/>
          </w:tcPr>
          <w:p>
            <w:pPr>
              <w:wordWrap w:val="0"/>
              <w:rPr>
                <w:rFonts w:ascii="仿宋" w:hAnsi="仿宋" w:eastAsia="仿宋" w:cs="仿宋"/>
                <w:color w:val="auto"/>
                <w:sz w:val="24"/>
              </w:rPr>
            </w:pPr>
            <w:r>
              <w:rPr>
                <w:rFonts w:hint="eastAsia" w:ascii="仿宋" w:hAnsi="仿宋" w:eastAsia="仿宋" w:cs="仿宋"/>
                <w:color w:val="auto"/>
                <w:sz w:val="24"/>
              </w:rPr>
              <w:t>1. 电子加密磋商响应文件：政府采购云平台在线提交、上传一份；</w:t>
            </w:r>
          </w:p>
          <w:p>
            <w:pPr>
              <w:wordWrap w:val="0"/>
              <w:ind w:left="360" w:hanging="360" w:hangingChars="150"/>
              <w:rPr>
                <w:rFonts w:ascii="仿宋" w:hAnsi="仿宋" w:eastAsia="仿宋" w:cs="仿宋"/>
                <w:color w:val="auto"/>
                <w:sz w:val="24"/>
              </w:rPr>
            </w:pPr>
            <w:r>
              <w:rPr>
                <w:rFonts w:hint="eastAsia" w:ascii="仿宋" w:hAnsi="仿宋" w:eastAsia="仿宋" w:cs="仿宋"/>
                <w:color w:val="auto"/>
                <w:sz w:val="24"/>
              </w:rPr>
              <w:t>2. 备份磋商响应文件：电子邮件提交一份，由供应商自行确定是否提交；若提交请将备份磋商响应文件以电子邮件的形式发送至</w:t>
            </w:r>
            <w:r>
              <w:rPr>
                <w:rFonts w:hint="eastAsia" w:ascii="仿宋" w:hAnsi="仿宋" w:eastAsia="仿宋" w:cs="仿宋"/>
                <w:color w:val="auto"/>
                <w:sz w:val="24"/>
                <w:u w:val="single"/>
              </w:rPr>
              <w:t>（</w:t>
            </w:r>
            <w:r>
              <w:rPr>
                <w:rFonts w:hint="eastAsia" w:ascii="仿宋" w:hAnsi="仿宋" w:eastAsia="仿宋" w:cs="仿宋"/>
                <w:bCs/>
                <w:color w:val="auto"/>
                <w:sz w:val="24"/>
                <w:u w:val="single"/>
              </w:rPr>
              <w:t>596722349</w:t>
            </w:r>
            <w:r>
              <w:rPr>
                <w:rFonts w:hint="eastAsia" w:ascii="仿宋" w:hAnsi="仿宋" w:eastAsia="仿宋" w:cs="仿宋"/>
                <w:color w:val="auto"/>
                <w:sz w:val="24"/>
                <w:u w:val="single"/>
              </w:rPr>
              <w:t>@</w:t>
            </w:r>
            <w:r>
              <w:rPr>
                <w:rFonts w:hint="eastAsia" w:ascii="仿宋" w:hAnsi="仿宋" w:eastAsia="仿宋" w:cs="仿宋"/>
                <w:bCs/>
                <w:color w:val="auto"/>
                <w:sz w:val="24"/>
                <w:u w:val="single"/>
              </w:rPr>
              <w:t>qq</w:t>
            </w:r>
            <w:r>
              <w:rPr>
                <w:rFonts w:hint="eastAsia" w:ascii="仿宋" w:hAnsi="仿宋" w:eastAsia="仿宋" w:cs="仿宋"/>
                <w:color w:val="auto"/>
                <w:sz w:val="24"/>
                <w:u w:val="single"/>
              </w:rPr>
              <w:t>.com）</w:t>
            </w:r>
            <w:r>
              <w:rPr>
                <w:rFonts w:hint="eastAsia" w:ascii="仿宋" w:hAnsi="仿宋" w:eastAsia="仿宋" w:cs="仿宋"/>
                <w:color w:val="auto"/>
                <w:sz w:val="24"/>
              </w:rPr>
              <w:t>。</w:t>
            </w:r>
          </w:p>
          <w:p>
            <w:pPr>
              <w:pStyle w:val="32"/>
              <w:rPr>
                <w:rFonts w:ascii="仿宋" w:hAnsi="仿宋" w:eastAsia="仿宋" w:cs="仿宋"/>
                <w:color w:val="auto"/>
                <w:sz w:val="24"/>
                <w:szCs w:val="24"/>
              </w:rPr>
            </w:pPr>
            <w:r>
              <w:rPr>
                <w:rFonts w:hint="eastAsia" w:ascii="仿宋" w:hAnsi="仿宋" w:eastAsia="仿宋" w:cs="仿宋"/>
                <w:color w:val="auto"/>
                <w:sz w:val="24"/>
                <w:szCs w:val="24"/>
              </w:rPr>
              <w:t>注：供应商在线解密失败后，启用备份磋商响应文件，否则不启用备份磋商响应文件。</w:t>
            </w:r>
          </w:p>
          <w:p>
            <w:pPr>
              <w:spacing w:line="312" w:lineRule="auto"/>
              <w:jc w:val="left"/>
              <w:rPr>
                <w:rFonts w:ascii="仿宋" w:hAnsi="仿宋" w:eastAsia="仿宋" w:cs="仿宋"/>
                <w:b/>
                <w:bCs/>
                <w:color w:val="auto"/>
                <w:sz w:val="24"/>
              </w:rPr>
            </w:pPr>
            <w:r>
              <w:rPr>
                <w:rFonts w:hint="eastAsia" w:ascii="仿宋" w:hAnsi="仿宋" w:eastAsia="仿宋" w:cs="仿宋"/>
                <w:b/>
                <w:bCs/>
                <w:color w:val="auto"/>
                <w:sz w:val="24"/>
              </w:rPr>
              <w:t>注：投标供应商在成交结果公示期间需提供与电子投标文件内容一致的纸质版投标文件，纸质响应文件的份数要求如下：</w:t>
            </w:r>
          </w:p>
          <w:p>
            <w:pPr>
              <w:spacing w:line="312" w:lineRule="auto"/>
              <w:rPr>
                <w:rFonts w:ascii="仿宋" w:hAnsi="仿宋" w:eastAsia="仿宋" w:cs="仿宋"/>
                <w:color w:val="auto"/>
                <w:sz w:val="24"/>
              </w:rPr>
            </w:pPr>
            <w:r>
              <w:rPr>
                <w:rFonts w:hint="eastAsia" w:ascii="仿宋" w:hAnsi="仿宋" w:eastAsia="仿宋" w:cs="仿宋"/>
                <w:color w:val="auto"/>
                <w:sz w:val="24"/>
              </w:rPr>
              <w:t>资格审查文件：      正本</w:t>
            </w:r>
            <w:r>
              <w:rPr>
                <w:rFonts w:hint="eastAsia" w:ascii="仿宋" w:hAnsi="仿宋" w:eastAsia="仿宋" w:cs="仿宋"/>
                <w:color w:val="auto"/>
                <w:sz w:val="24"/>
                <w:u w:val="single"/>
              </w:rPr>
              <w:t>1</w:t>
            </w:r>
            <w:r>
              <w:rPr>
                <w:rFonts w:hint="eastAsia" w:ascii="仿宋" w:hAnsi="仿宋" w:eastAsia="仿宋" w:cs="仿宋"/>
                <w:color w:val="auto"/>
                <w:sz w:val="24"/>
              </w:rPr>
              <w:t>份    副</w:t>
            </w:r>
            <w:r>
              <w:rPr>
                <w:rFonts w:hint="eastAsia" w:ascii="仿宋" w:hAnsi="仿宋" w:eastAsia="仿宋" w:cs="仿宋"/>
                <w:color w:val="auto"/>
                <w:sz w:val="24"/>
                <w:u w:val="single"/>
              </w:rPr>
              <w:t>1</w:t>
            </w:r>
            <w:r>
              <w:rPr>
                <w:rFonts w:hint="eastAsia" w:ascii="仿宋" w:hAnsi="仿宋" w:eastAsia="仿宋" w:cs="仿宋"/>
                <w:color w:val="auto"/>
                <w:sz w:val="24"/>
              </w:rPr>
              <w:t>份；</w:t>
            </w:r>
          </w:p>
          <w:p>
            <w:pPr>
              <w:spacing w:line="312" w:lineRule="auto"/>
              <w:rPr>
                <w:rFonts w:ascii="仿宋" w:hAnsi="仿宋" w:eastAsia="仿宋" w:cs="仿宋"/>
                <w:color w:val="auto"/>
                <w:sz w:val="24"/>
              </w:rPr>
            </w:pPr>
            <w:r>
              <w:rPr>
                <w:rFonts w:hint="eastAsia" w:ascii="仿宋" w:hAnsi="仿宋" w:eastAsia="仿宋" w:cs="仿宋"/>
                <w:color w:val="auto"/>
                <w:sz w:val="24"/>
              </w:rPr>
              <w:t>资信商务及技术文件：正本</w:t>
            </w:r>
            <w:r>
              <w:rPr>
                <w:rFonts w:hint="eastAsia" w:ascii="仿宋" w:hAnsi="仿宋" w:eastAsia="仿宋" w:cs="仿宋"/>
                <w:color w:val="auto"/>
                <w:sz w:val="24"/>
                <w:u w:val="single"/>
              </w:rPr>
              <w:t>1</w:t>
            </w:r>
            <w:r>
              <w:rPr>
                <w:rFonts w:hint="eastAsia" w:ascii="仿宋" w:hAnsi="仿宋" w:eastAsia="仿宋" w:cs="仿宋"/>
                <w:color w:val="auto"/>
                <w:sz w:val="24"/>
              </w:rPr>
              <w:t>份    副</w:t>
            </w:r>
            <w:r>
              <w:rPr>
                <w:rFonts w:hint="eastAsia" w:ascii="仿宋" w:hAnsi="仿宋" w:eastAsia="仿宋" w:cs="仿宋"/>
                <w:color w:val="auto"/>
                <w:sz w:val="24"/>
                <w:u w:val="single"/>
              </w:rPr>
              <w:t>1</w:t>
            </w:r>
            <w:r>
              <w:rPr>
                <w:rFonts w:hint="eastAsia" w:ascii="仿宋" w:hAnsi="仿宋" w:eastAsia="仿宋" w:cs="仿宋"/>
                <w:color w:val="auto"/>
                <w:sz w:val="24"/>
              </w:rPr>
              <w:t>份；</w:t>
            </w:r>
          </w:p>
          <w:p>
            <w:pPr>
              <w:rPr>
                <w:rFonts w:ascii="仿宋" w:hAnsi="仿宋" w:eastAsia="仿宋" w:cs="仿宋"/>
                <w:color w:val="auto"/>
              </w:rPr>
            </w:pPr>
            <w:r>
              <w:rPr>
                <w:rFonts w:hint="eastAsia" w:ascii="仿宋" w:hAnsi="仿宋" w:eastAsia="仿宋" w:cs="仿宋"/>
                <w:color w:val="auto"/>
                <w:sz w:val="24"/>
              </w:rPr>
              <w:t>报价文件：        正本</w:t>
            </w:r>
            <w:r>
              <w:rPr>
                <w:rFonts w:hint="eastAsia" w:ascii="仿宋" w:hAnsi="仿宋" w:eastAsia="仿宋" w:cs="仿宋"/>
                <w:color w:val="auto"/>
                <w:sz w:val="24"/>
                <w:u w:val="single"/>
              </w:rPr>
              <w:t>1</w:t>
            </w:r>
            <w:r>
              <w:rPr>
                <w:rFonts w:hint="eastAsia" w:ascii="仿宋" w:hAnsi="仿宋" w:eastAsia="仿宋" w:cs="仿宋"/>
                <w:color w:val="auto"/>
                <w:sz w:val="24"/>
              </w:rPr>
              <w:t>份    副</w:t>
            </w:r>
            <w:r>
              <w:rPr>
                <w:rFonts w:hint="eastAsia" w:ascii="仿宋" w:hAnsi="仿宋" w:eastAsia="仿宋" w:cs="仿宋"/>
                <w:color w:val="auto"/>
                <w:sz w:val="24"/>
                <w:u w:val="single"/>
              </w:rPr>
              <w:t>1</w:t>
            </w:r>
            <w:r>
              <w:rPr>
                <w:rFonts w:hint="eastAsia" w:ascii="仿宋" w:hAnsi="仿宋" w:eastAsia="仿宋" w:cs="仿宋"/>
                <w:color w:val="auto"/>
                <w:sz w:val="24"/>
              </w:rPr>
              <w:t>份；</w:t>
            </w:r>
          </w:p>
          <w:p>
            <w:pPr>
              <w:pStyle w:val="32"/>
              <w:rPr>
                <w:rFonts w:ascii="仿宋" w:hAnsi="仿宋" w:eastAsia="仿宋" w:cs="仿宋"/>
                <w:color w:val="auto"/>
                <w:kern w:val="28"/>
                <w:sz w:val="24"/>
              </w:rPr>
            </w:pPr>
            <w:r>
              <w:rPr>
                <w:rFonts w:hint="eastAsia" w:ascii="仿宋" w:hAnsi="仿宋" w:eastAsia="仿宋" w:cs="仿宋"/>
                <w:b/>
                <w:color w:val="auto"/>
                <w:sz w:val="24"/>
                <w:szCs w:val="24"/>
              </w:rPr>
              <w:t>采购人、采购代理机构不强制或变相强制供应商提交备份响应文件。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16" w:hRule="atLeast"/>
          <w:jc w:val="center"/>
        </w:trPr>
        <w:tc>
          <w:tcPr>
            <w:tcW w:w="714"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13</w:t>
            </w:r>
          </w:p>
        </w:tc>
        <w:tc>
          <w:tcPr>
            <w:tcW w:w="1821" w:type="dxa"/>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特别说明</w:t>
            </w:r>
          </w:p>
        </w:tc>
        <w:tc>
          <w:tcPr>
            <w:tcW w:w="7199" w:type="dxa"/>
            <w:vAlign w:val="center"/>
          </w:tcPr>
          <w:p>
            <w:pPr>
              <w:wordWrap w:val="0"/>
              <w:rPr>
                <w:rFonts w:ascii="仿宋" w:hAnsi="仿宋" w:eastAsia="仿宋" w:cs="仿宋"/>
                <w:color w:val="auto"/>
                <w:sz w:val="24"/>
              </w:rPr>
            </w:pPr>
            <w:r>
              <w:rPr>
                <w:rFonts w:hint="eastAsia" w:ascii="仿宋" w:hAnsi="仿宋" w:eastAsia="仿宋" w:cs="仿宋"/>
                <w:color w:val="auto"/>
                <w:sz w:val="24"/>
              </w:rPr>
              <w:t>□ 联合体或者以分包方式履行合同的，联合体各方（供应商与分包供应商）分别提供与联合体协议（分包意向协议）中规定的分工内容相应的业绩证明材料，业绩数量以提供材料较少的一方为准。</w:t>
            </w:r>
          </w:p>
          <w:p>
            <w:pPr>
              <w:wordWrap w:val="0"/>
              <w:rPr>
                <w:rFonts w:ascii="仿宋" w:hAnsi="仿宋" w:eastAsia="仿宋" w:cs="仿宋"/>
                <w:color w:val="auto"/>
                <w:sz w:val="24"/>
              </w:rPr>
            </w:pPr>
            <w:r>
              <w:rPr>
                <w:rFonts w:hint="eastAsia" w:ascii="仿宋" w:hAnsi="仿宋" w:eastAsia="仿宋" w:cs="仿宋"/>
                <w:color w:val="auto"/>
                <w:sz w:val="24"/>
              </w:rPr>
              <w:t>□ 联合体响应的，联合体各方均需按磋商文件第七部分评审标准要求提供资信证明文件，否则视为不符合相关要求。</w:t>
            </w:r>
          </w:p>
          <w:p>
            <w:pPr>
              <w:wordWrap w:val="0"/>
              <w:rPr>
                <w:rFonts w:ascii="仿宋" w:hAnsi="仿宋" w:eastAsia="仿宋" w:cs="仿宋"/>
                <w:color w:val="auto"/>
              </w:rPr>
            </w:pPr>
            <w:r>
              <w:rPr>
                <w:rFonts w:hint="eastAsia" w:ascii="仿宋" w:hAnsi="仿宋" w:eastAsia="仿宋" w:cs="仿宋"/>
                <w:color w:val="auto"/>
                <w:sz w:val="24"/>
              </w:rPr>
              <w:t>□ 联合体响应的，联合体中有一方或者联合体成员根据分工按磋商文件第七部分评审标准要求提供资信证明文件的，视为符合了相关要求。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16" w:hRule="atLeast"/>
          <w:jc w:val="center"/>
        </w:trPr>
        <w:tc>
          <w:tcPr>
            <w:tcW w:w="714" w:type="dxa"/>
            <w:vAlign w:val="center"/>
          </w:tcPr>
          <w:p>
            <w:pPr>
              <w:ind w:left="-88" w:leftChars="-42" w:right="-113" w:rightChars="-54"/>
              <w:jc w:val="center"/>
              <w:rPr>
                <w:rFonts w:ascii="仿宋" w:hAnsi="仿宋" w:eastAsia="仿宋" w:cs="仿宋"/>
                <w:color w:val="auto"/>
                <w:sz w:val="24"/>
              </w:rPr>
            </w:pPr>
            <w:bookmarkStart w:id="67" w:name="_Toc7462"/>
            <w:r>
              <w:rPr>
                <w:rFonts w:hint="eastAsia" w:ascii="仿宋" w:hAnsi="仿宋" w:eastAsia="仿宋" w:cs="仿宋"/>
                <w:bCs/>
                <w:snapToGrid w:val="0"/>
                <w:color w:val="auto"/>
                <w:sz w:val="24"/>
              </w:rPr>
              <w:t>14</w:t>
            </w:r>
          </w:p>
        </w:tc>
        <w:tc>
          <w:tcPr>
            <w:tcW w:w="1821" w:type="dxa"/>
            <w:vAlign w:val="center"/>
          </w:tcPr>
          <w:p>
            <w:pPr>
              <w:ind w:left="-44" w:leftChars="-53" w:right="-65" w:rightChars="-31" w:hanging="67" w:hangingChars="28"/>
              <w:jc w:val="center"/>
              <w:rPr>
                <w:rFonts w:ascii="仿宋" w:hAnsi="仿宋" w:eastAsia="仿宋" w:cs="仿宋"/>
                <w:b/>
                <w:color w:val="auto"/>
                <w:sz w:val="24"/>
              </w:rPr>
            </w:pPr>
            <w:r>
              <w:rPr>
                <w:rFonts w:hint="eastAsia" w:ascii="仿宋" w:hAnsi="仿宋" w:eastAsia="仿宋" w:cs="仿宋"/>
                <w:bCs/>
                <w:color w:val="auto"/>
                <w:sz w:val="24"/>
              </w:rPr>
              <w:t>评审办法</w:t>
            </w:r>
          </w:p>
        </w:tc>
        <w:tc>
          <w:tcPr>
            <w:tcW w:w="7199" w:type="dxa"/>
            <w:vAlign w:val="center"/>
          </w:tcPr>
          <w:p>
            <w:pPr>
              <w:rPr>
                <w:rFonts w:ascii="仿宋" w:hAnsi="仿宋" w:eastAsia="仿宋" w:cs="仿宋"/>
                <w:snapToGrid w:val="0"/>
                <w:color w:val="auto"/>
                <w:kern w:val="28"/>
                <w:sz w:val="24"/>
              </w:rPr>
            </w:pPr>
            <w:r>
              <w:rPr>
                <w:rFonts w:hint="eastAsia" w:ascii="仿宋" w:hAnsi="仿宋" w:eastAsia="仿宋" w:cs="仿宋"/>
                <w:color w:val="auto"/>
                <w:sz w:val="24"/>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2" w:hRule="atLeast"/>
          <w:jc w:val="center"/>
        </w:trPr>
        <w:tc>
          <w:tcPr>
            <w:tcW w:w="714" w:type="dxa"/>
            <w:vAlign w:val="center"/>
          </w:tcPr>
          <w:p>
            <w:pPr>
              <w:ind w:left="-88" w:leftChars="-42" w:right="-113" w:rightChars="-54"/>
              <w:jc w:val="center"/>
              <w:rPr>
                <w:rFonts w:ascii="仿宋" w:hAnsi="仿宋" w:eastAsia="仿宋" w:cs="仿宋"/>
                <w:bCs/>
                <w:snapToGrid w:val="0"/>
                <w:color w:val="auto"/>
                <w:sz w:val="24"/>
              </w:rPr>
            </w:pPr>
            <w:r>
              <w:rPr>
                <w:rFonts w:hint="eastAsia" w:ascii="仿宋" w:hAnsi="仿宋" w:eastAsia="仿宋" w:cs="仿宋"/>
                <w:bCs/>
                <w:snapToGrid w:val="0"/>
                <w:color w:val="auto"/>
                <w:sz w:val="24"/>
              </w:rPr>
              <w:t>15</w:t>
            </w:r>
          </w:p>
        </w:tc>
        <w:tc>
          <w:tcPr>
            <w:tcW w:w="1821" w:type="dxa"/>
            <w:vAlign w:val="center"/>
          </w:tcPr>
          <w:p>
            <w:pPr>
              <w:ind w:left="-44" w:leftChars="-53" w:right="-65" w:rightChars="-31" w:hanging="67" w:hangingChars="28"/>
              <w:jc w:val="center"/>
              <w:rPr>
                <w:rFonts w:ascii="仿宋" w:hAnsi="仿宋" w:eastAsia="仿宋" w:cs="仿宋"/>
                <w:bCs/>
                <w:color w:val="auto"/>
                <w:sz w:val="24"/>
              </w:rPr>
            </w:pPr>
            <w:r>
              <w:rPr>
                <w:rFonts w:hint="eastAsia" w:ascii="仿宋" w:hAnsi="仿宋" w:eastAsia="仿宋" w:cs="仿宋"/>
                <w:bCs/>
                <w:color w:val="auto"/>
                <w:sz w:val="24"/>
              </w:rPr>
              <w:t>非实质性条款负偏离项数</w:t>
            </w:r>
          </w:p>
        </w:tc>
        <w:tc>
          <w:tcPr>
            <w:tcW w:w="7199" w:type="dxa"/>
            <w:vAlign w:val="center"/>
          </w:tcPr>
          <w:p>
            <w:pPr>
              <w:rPr>
                <w:rFonts w:ascii="仿宋" w:hAnsi="仿宋" w:eastAsia="仿宋" w:cs="仿宋"/>
                <w:color w:val="auto"/>
                <w:sz w:val="24"/>
              </w:rPr>
            </w:pPr>
            <w:r>
              <w:rPr>
                <w:rFonts w:hint="eastAsia" w:ascii="仿宋" w:hAnsi="仿宋" w:eastAsia="仿宋" w:cs="仿宋"/>
                <w:color w:val="auto"/>
                <w:sz w:val="24"/>
                <w:u w:val="single"/>
              </w:rPr>
              <w:t xml:space="preserve"> 5 </w:t>
            </w:r>
            <w:r>
              <w:rPr>
                <w:rFonts w:hint="eastAsia" w:ascii="仿宋" w:hAnsi="仿宋" w:eastAsia="仿宋" w:cs="仿宋"/>
                <w:color w:val="auto"/>
                <w:sz w:val="24"/>
              </w:rPr>
              <w:t>项，非实质性负偏离项数超过5项，</w:t>
            </w:r>
            <w:r>
              <w:rPr>
                <w:rFonts w:hint="eastAsia" w:ascii="仿宋" w:hAnsi="仿宋" w:eastAsia="仿宋" w:cs="仿宋"/>
                <w:bCs/>
                <w:color w:val="auto"/>
                <w:sz w:val="24"/>
              </w:rPr>
              <w:t>其投标无效</w:t>
            </w:r>
            <w:r>
              <w:rPr>
                <w:rFonts w:hint="eastAsia" w:ascii="仿宋" w:hAnsi="仿宋" w:eastAsia="仿宋" w:cs="仿宋"/>
                <w:color w:val="auto"/>
                <w:sz w:val="24"/>
              </w:rPr>
              <w:t>，</w:t>
            </w:r>
            <w:r>
              <w:rPr>
                <w:rFonts w:hint="eastAsia" w:ascii="仿宋" w:hAnsi="仿宋" w:eastAsia="仿宋" w:cs="仿宋"/>
                <w:bCs/>
                <w:color w:val="auto"/>
                <w:sz w:val="24"/>
              </w:rPr>
              <w:t>有一项实质性负偏离的（标“▲”号项），其投标无效。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51" w:hRule="atLeast"/>
          <w:jc w:val="center"/>
        </w:trPr>
        <w:tc>
          <w:tcPr>
            <w:tcW w:w="714" w:type="dxa"/>
            <w:vAlign w:val="center"/>
          </w:tcPr>
          <w:p>
            <w:pPr>
              <w:ind w:left="-88" w:leftChars="-42" w:right="-113" w:rightChars="-54"/>
              <w:jc w:val="center"/>
              <w:rPr>
                <w:rFonts w:ascii="仿宋" w:hAnsi="仿宋" w:eastAsia="仿宋" w:cs="仿宋"/>
                <w:color w:val="auto"/>
                <w:sz w:val="24"/>
              </w:rPr>
            </w:pPr>
            <w:r>
              <w:rPr>
                <w:rFonts w:hint="eastAsia" w:ascii="仿宋" w:hAnsi="仿宋" w:eastAsia="仿宋" w:cs="仿宋"/>
                <w:bCs/>
                <w:snapToGrid w:val="0"/>
                <w:color w:val="auto"/>
                <w:sz w:val="24"/>
              </w:rPr>
              <w:t>16</w:t>
            </w:r>
          </w:p>
        </w:tc>
        <w:tc>
          <w:tcPr>
            <w:tcW w:w="1821" w:type="dxa"/>
            <w:vAlign w:val="center"/>
          </w:tcPr>
          <w:p>
            <w:pPr>
              <w:ind w:left="-44" w:leftChars="-53" w:right="-65" w:rightChars="-31" w:hanging="67" w:hangingChars="28"/>
              <w:jc w:val="center"/>
              <w:rPr>
                <w:rFonts w:ascii="仿宋" w:hAnsi="仿宋" w:eastAsia="仿宋" w:cs="仿宋"/>
                <w:b/>
                <w:color w:val="auto"/>
                <w:sz w:val="24"/>
              </w:rPr>
            </w:pPr>
            <w:r>
              <w:rPr>
                <w:rFonts w:hint="eastAsia" w:ascii="仿宋" w:hAnsi="仿宋" w:eastAsia="仿宋" w:cs="仿宋"/>
                <w:bCs/>
                <w:color w:val="auto"/>
                <w:sz w:val="24"/>
              </w:rPr>
              <w:t>履约保证金</w:t>
            </w:r>
          </w:p>
        </w:tc>
        <w:tc>
          <w:tcPr>
            <w:tcW w:w="7199" w:type="dxa"/>
            <w:vAlign w:val="center"/>
          </w:tcPr>
          <w:p>
            <w:pPr>
              <w:rPr>
                <w:rFonts w:ascii="仿宋" w:hAnsi="仿宋" w:eastAsia="仿宋" w:cs="仿宋"/>
                <w:color w:val="auto"/>
                <w:kern w:val="0"/>
                <w:sz w:val="24"/>
              </w:rPr>
            </w:pPr>
            <w:r>
              <w:rPr>
                <w:rFonts w:hint="eastAsia" w:ascii="仿宋" w:hAnsi="仿宋" w:eastAsia="仿宋" w:cs="仿宋"/>
                <w:color w:val="auto"/>
                <w:sz w:val="24"/>
              </w:rPr>
              <w:t xml:space="preserve">☑ </w:t>
            </w:r>
            <w:r>
              <w:rPr>
                <w:rFonts w:hint="eastAsia" w:ascii="仿宋" w:hAnsi="仿宋" w:eastAsia="仿宋" w:cs="仿宋"/>
                <w:color w:val="auto"/>
                <w:kern w:val="0"/>
                <w:sz w:val="24"/>
              </w:rPr>
              <w:t>不缴纳</w:t>
            </w:r>
          </w:p>
          <w:p>
            <w:pPr>
              <w:pStyle w:val="23"/>
              <w:rPr>
                <w:rFonts w:ascii="仿宋" w:hAnsi="仿宋" w:eastAsia="仿宋" w:cs="仿宋"/>
                <w:color w:val="auto"/>
              </w:rPr>
            </w:pPr>
            <w:r>
              <w:rPr>
                <w:rFonts w:hint="eastAsia" w:ascii="仿宋" w:hAnsi="仿宋" w:eastAsia="仿宋" w:cs="仿宋"/>
                <w:color w:val="auto"/>
                <w:szCs w:val="24"/>
              </w:rPr>
              <w:t xml:space="preserve">□ </w:t>
            </w:r>
            <w:r>
              <w:rPr>
                <w:rFonts w:hint="eastAsia" w:ascii="仿宋" w:hAnsi="仿宋" w:eastAsia="仿宋" w:cs="仿宋"/>
                <w:color w:val="auto"/>
                <w:kern w:val="0"/>
              </w:rPr>
              <w:t>缴纳</w:t>
            </w:r>
          </w:p>
          <w:p>
            <w:pPr>
              <w:rPr>
                <w:rFonts w:ascii="仿宋" w:hAnsi="仿宋" w:eastAsia="仿宋" w:cs="仿宋"/>
                <w:b/>
                <w:bCs/>
                <w:color w:val="auto"/>
                <w:sz w:val="24"/>
                <w:u w:val="single"/>
              </w:rPr>
            </w:pPr>
            <w:r>
              <w:rPr>
                <w:rFonts w:hint="eastAsia" w:ascii="仿宋" w:hAnsi="仿宋" w:eastAsia="仿宋" w:cs="仿宋"/>
                <w:bCs/>
                <w:color w:val="auto"/>
                <w:sz w:val="24"/>
              </w:rPr>
              <w:t>政府采购合同金额的</w:t>
            </w:r>
            <w:r>
              <w:rPr>
                <w:rFonts w:hint="eastAsia" w:ascii="仿宋" w:hAnsi="仿宋" w:eastAsia="仿宋" w:cs="仿宋"/>
                <w:bCs/>
                <w:color w:val="auto"/>
                <w:sz w:val="24"/>
                <w:u w:val="single"/>
              </w:rPr>
              <w:t>XX%</w:t>
            </w:r>
            <w:r>
              <w:rPr>
                <w:rFonts w:hint="eastAsia" w:ascii="仿宋" w:hAnsi="仿宋" w:eastAsia="仿宋" w:cs="仿宋"/>
                <w:bCs/>
                <w:color w:val="auto"/>
                <w:sz w:val="24"/>
              </w:rPr>
              <w:t>（不得超过成交金额的1%）</w:t>
            </w:r>
          </w:p>
          <w:p>
            <w:pPr>
              <w:rPr>
                <w:rFonts w:ascii="仿宋" w:hAnsi="仿宋" w:eastAsia="仿宋" w:cs="仿宋"/>
                <w:bCs/>
                <w:color w:val="auto"/>
                <w:sz w:val="24"/>
              </w:rPr>
            </w:pPr>
            <w:r>
              <w:rPr>
                <w:rFonts w:hint="eastAsia" w:ascii="仿宋" w:hAnsi="仿宋" w:eastAsia="仿宋" w:cs="仿宋"/>
                <w:bCs/>
                <w:color w:val="auto"/>
                <w:sz w:val="24"/>
              </w:rPr>
              <w:t>缴纳方式：电汇、转账、银行或保险公司出具履约保函</w:t>
            </w:r>
          </w:p>
          <w:p>
            <w:pPr>
              <w:rPr>
                <w:rFonts w:ascii="仿宋" w:hAnsi="仿宋" w:eastAsia="仿宋" w:cs="仿宋"/>
                <w:color w:val="auto"/>
                <w:sz w:val="24"/>
              </w:rPr>
            </w:pPr>
            <w:r>
              <w:rPr>
                <w:rFonts w:hint="eastAsia" w:ascii="仿宋" w:hAnsi="仿宋" w:eastAsia="仿宋" w:cs="仿宋"/>
                <w:bCs/>
                <w:color w:val="auto"/>
                <w:sz w:val="24"/>
              </w:rPr>
              <w:t>缴纳时间：</w:t>
            </w:r>
            <w:r>
              <w:rPr>
                <w:rFonts w:hint="eastAsia" w:ascii="仿宋" w:hAnsi="仿宋" w:eastAsia="仿宋" w:cs="仿宋"/>
                <w:color w:val="auto"/>
                <w:sz w:val="24"/>
              </w:rPr>
              <w:t>根据项目情况和采购人要求填写时间（不得作为签订合同的前置条件）</w:t>
            </w:r>
          </w:p>
          <w:p>
            <w:pPr>
              <w:rPr>
                <w:rFonts w:ascii="仿宋" w:hAnsi="仿宋" w:eastAsia="仿宋" w:cs="仿宋"/>
                <w:color w:val="auto"/>
                <w:sz w:val="24"/>
              </w:rPr>
            </w:pPr>
            <w:r>
              <w:rPr>
                <w:rFonts w:hint="eastAsia" w:ascii="仿宋" w:hAnsi="仿宋" w:eastAsia="仿宋" w:cs="仿宋"/>
                <w:color w:val="auto"/>
                <w:sz w:val="24"/>
              </w:rPr>
              <w:t>电汇、转账缴至如下账号：</w:t>
            </w:r>
          </w:p>
          <w:p>
            <w:pPr>
              <w:ind w:firstLine="240" w:firstLineChars="100"/>
              <w:rPr>
                <w:rFonts w:ascii="仿宋" w:hAnsi="仿宋" w:eastAsia="仿宋" w:cs="仿宋"/>
                <w:color w:val="auto"/>
                <w:sz w:val="24"/>
              </w:rPr>
            </w:pPr>
            <w:r>
              <w:rPr>
                <w:rFonts w:hint="eastAsia" w:ascii="仿宋" w:hAnsi="仿宋" w:eastAsia="仿宋" w:cs="仿宋"/>
                <w:color w:val="auto"/>
                <w:sz w:val="24"/>
              </w:rPr>
              <w:t>开 户 名：（采购人名称）</w:t>
            </w:r>
          </w:p>
          <w:p>
            <w:pPr>
              <w:ind w:firstLine="240" w:firstLineChars="100"/>
              <w:rPr>
                <w:rFonts w:ascii="仿宋" w:hAnsi="仿宋" w:eastAsia="仿宋" w:cs="仿宋"/>
                <w:color w:val="auto"/>
                <w:sz w:val="24"/>
              </w:rPr>
            </w:pPr>
            <w:r>
              <w:rPr>
                <w:rFonts w:hint="eastAsia" w:ascii="仿宋" w:hAnsi="仿宋" w:eastAsia="仿宋" w:cs="仿宋"/>
                <w:color w:val="auto"/>
                <w:sz w:val="24"/>
              </w:rPr>
              <w:t>开户银行：（采购人开户行）</w:t>
            </w:r>
          </w:p>
          <w:p>
            <w:pPr>
              <w:ind w:firstLine="240" w:firstLineChars="100"/>
              <w:rPr>
                <w:rFonts w:ascii="仿宋" w:hAnsi="仿宋" w:eastAsia="仿宋" w:cs="仿宋"/>
                <w:color w:val="auto"/>
                <w:sz w:val="24"/>
              </w:rPr>
            </w:pPr>
            <w:r>
              <w:rPr>
                <w:rFonts w:hint="eastAsia" w:ascii="仿宋" w:hAnsi="仿宋" w:eastAsia="仿宋" w:cs="仿宋"/>
                <w:color w:val="auto"/>
                <w:sz w:val="24"/>
              </w:rPr>
              <w:t>开户账号：（采购人开户账号）</w:t>
            </w:r>
          </w:p>
          <w:p>
            <w:pPr>
              <w:ind w:firstLine="240" w:firstLineChars="100"/>
              <w:rPr>
                <w:rFonts w:ascii="仿宋" w:hAnsi="仿宋" w:eastAsia="仿宋" w:cs="仿宋"/>
                <w:color w:val="auto"/>
                <w:sz w:val="24"/>
              </w:rPr>
            </w:pPr>
            <w:r>
              <w:rPr>
                <w:rFonts w:hint="eastAsia" w:ascii="仿宋" w:hAnsi="仿宋" w:eastAsia="仿宋" w:cs="仿宋"/>
                <w:color w:val="auto"/>
                <w:sz w:val="24"/>
              </w:rPr>
              <w:t>退还时间：根据项目情况和业主要求填写时间。（合同履约完成并通过组织验收后15天内给予退还）</w:t>
            </w:r>
          </w:p>
          <w:p>
            <w:pPr>
              <w:rPr>
                <w:rFonts w:ascii="仿宋" w:hAnsi="仿宋" w:eastAsia="仿宋" w:cs="仿宋"/>
                <w:snapToGrid w:val="0"/>
                <w:color w:val="auto"/>
                <w:kern w:val="28"/>
                <w:sz w:val="24"/>
              </w:rPr>
            </w:pPr>
            <w:r>
              <w:rPr>
                <w:rFonts w:hint="eastAsia" w:ascii="仿宋" w:hAnsi="仿宋" w:eastAsia="仿宋" w:cs="仿宋"/>
                <w:color w:val="auto"/>
                <w:sz w:val="24"/>
              </w:rPr>
              <w:t>履约保函：以各银行或保险公司出具的为准。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51" w:hRule="atLeast"/>
          <w:jc w:val="center"/>
        </w:trPr>
        <w:tc>
          <w:tcPr>
            <w:tcW w:w="714" w:type="dxa"/>
            <w:vAlign w:val="center"/>
          </w:tcPr>
          <w:p>
            <w:pPr>
              <w:snapToGrid w:val="0"/>
              <w:jc w:val="center"/>
              <w:rPr>
                <w:rFonts w:ascii="仿宋" w:hAnsi="仿宋" w:eastAsia="仿宋" w:cs="仿宋"/>
                <w:bCs/>
                <w:snapToGrid w:val="0"/>
                <w:color w:val="auto"/>
                <w:sz w:val="24"/>
              </w:rPr>
            </w:pPr>
            <w:r>
              <w:rPr>
                <w:rFonts w:hint="eastAsia" w:ascii="仿宋" w:hAnsi="仿宋" w:eastAsia="仿宋" w:cs="仿宋"/>
                <w:color w:val="auto"/>
                <w:sz w:val="24"/>
              </w:rPr>
              <w:t>17</w:t>
            </w:r>
          </w:p>
        </w:tc>
        <w:tc>
          <w:tcPr>
            <w:tcW w:w="1821" w:type="dxa"/>
            <w:vAlign w:val="center"/>
          </w:tcPr>
          <w:p>
            <w:pPr>
              <w:snapToGrid w:val="0"/>
              <w:jc w:val="center"/>
              <w:rPr>
                <w:rFonts w:ascii="仿宋" w:hAnsi="仿宋" w:eastAsia="仿宋" w:cs="仿宋"/>
                <w:bCs/>
                <w:color w:val="auto"/>
                <w:sz w:val="24"/>
              </w:rPr>
            </w:pPr>
            <w:r>
              <w:rPr>
                <w:rFonts w:hint="eastAsia" w:ascii="仿宋" w:hAnsi="仿宋" w:eastAsia="仿宋" w:cs="仿宋"/>
                <w:b/>
                <w:color w:val="auto"/>
                <w:sz w:val="24"/>
              </w:rPr>
              <w:t>采购代理服务费</w:t>
            </w:r>
          </w:p>
        </w:tc>
        <w:tc>
          <w:tcPr>
            <w:tcW w:w="7199" w:type="dxa"/>
            <w:vAlign w:val="center"/>
          </w:tcPr>
          <w:p>
            <w:pPr>
              <w:rPr>
                <w:rFonts w:ascii="仿宋" w:hAnsi="仿宋" w:eastAsia="仿宋" w:cs="仿宋"/>
                <w:color w:val="auto"/>
                <w:sz w:val="24"/>
              </w:rPr>
            </w:pPr>
            <w:r>
              <w:rPr>
                <w:rFonts w:hint="eastAsia" w:ascii="仿宋" w:hAnsi="仿宋" w:eastAsia="仿宋" w:cs="仿宋"/>
                <w:snapToGrid w:val="0"/>
                <w:color w:val="auto"/>
                <w:kern w:val="28"/>
                <w:sz w:val="24"/>
              </w:rPr>
              <w:t>由中标人支付代理服务费，费用为</w:t>
            </w:r>
            <w:r>
              <w:rPr>
                <w:rFonts w:hint="eastAsia" w:ascii="仿宋" w:hAnsi="仿宋" w:eastAsia="仿宋" w:cs="仿宋"/>
                <w:snapToGrid w:val="0"/>
                <w:color w:val="auto"/>
                <w:kern w:val="28"/>
                <w:sz w:val="24"/>
                <w:lang w:val="en-US" w:eastAsia="zh-CN"/>
              </w:rPr>
              <w:t>12850</w:t>
            </w:r>
            <w:r>
              <w:rPr>
                <w:rFonts w:hint="eastAsia" w:ascii="仿宋" w:hAnsi="仿宋" w:eastAsia="仿宋" w:cs="仿宋"/>
                <w:snapToGrid w:val="0"/>
                <w:color w:val="auto"/>
                <w:kern w:val="28"/>
                <w:sz w:val="24"/>
              </w:rPr>
              <w:t>元，中标人在中标公告发布之日起5个工作日内向代理机构一次性付清。</w:t>
            </w:r>
          </w:p>
        </w:tc>
      </w:tr>
    </w:tbl>
    <w:p>
      <w:pPr>
        <w:rPr>
          <w:rFonts w:ascii="仿宋" w:hAnsi="仿宋" w:eastAsia="仿宋" w:cs="仿宋"/>
          <w:color w:val="auto"/>
        </w:rPr>
      </w:pPr>
    </w:p>
    <w:p>
      <w:pPr>
        <w:rPr>
          <w:rFonts w:ascii="仿宋" w:hAnsi="仿宋" w:eastAsia="仿宋" w:cs="仿宋"/>
          <w:color w:val="auto"/>
        </w:rPr>
      </w:pPr>
    </w:p>
    <w:p>
      <w:pPr>
        <w:pStyle w:val="15"/>
        <w:rPr>
          <w:rFonts w:ascii="仿宋" w:hAnsi="仿宋" w:eastAsia="仿宋" w:cs="仿宋"/>
          <w:color w:val="auto"/>
        </w:rPr>
      </w:pPr>
    </w:p>
    <w:p>
      <w:pPr>
        <w:rPr>
          <w:rFonts w:ascii="仿宋" w:hAnsi="仿宋" w:eastAsia="仿宋" w:cs="仿宋"/>
          <w:color w:val="auto"/>
        </w:rPr>
      </w:pPr>
    </w:p>
    <w:p>
      <w:pPr>
        <w:pStyle w:val="15"/>
        <w:rPr>
          <w:rFonts w:ascii="仿宋" w:hAnsi="仿宋" w:eastAsia="仿宋" w:cs="仿宋"/>
          <w:color w:val="auto"/>
        </w:rPr>
      </w:pPr>
    </w:p>
    <w:p>
      <w:pPr>
        <w:rPr>
          <w:rFonts w:ascii="仿宋" w:hAnsi="仿宋" w:eastAsia="仿宋" w:cs="仿宋"/>
          <w:color w:val="auto"/>
        </w:rPr>
      </w:pPr>
    </w:p>
    <w:p>
      <w:pPr>
        <w:pStyle w:val="15"/>
        <w:rPr>
          <w:rFonts w:ascii="仿宋" w:hAnsi="仿宋" w:eastAsia="仿宋" w:cs="仿宋"/>
          <w:color w:val="auto"/>
        </w:rPr>
      </w:pPr>
    </w:p>
    <w:p>
      <w:pPr>
        <w:rPr>
          <w:rFonts w:ascii="仿宋" w:hAnsi="仿宋" w:eastAsia="仿宋" w:cs="仿宋"/>
          <w:color w:val="auto"/>
        </w:rPr>
      </w:pPr>
    </w:p>
    <w:p>
      <w:pPr>
        <w:pStyle w:val="15"/>
        <w:rPr>
          <w:rFonts w:ascii="仿宋" w:hAnsi="仿宋" w:eastAsia="仿宋" w:cs="仿宋"/>
          <w:color w:val="auto"/>
        </w:rPr>
      </w:pPr>
    </w:p>
    <w:p>
      <w:pPr>
        <w:rPr>
          <w:rFonts w:ascii="仿宋" w:hAnsi="仿宋" w:eastAsia="仿宋" w:cs="仿宋"/>
          <w:color w:val="auto"/>
        </w:rPr>
      </w:pPr>
    </w:p>
    <w:p>
      <w:pPr>
        <w:pStyle w:val="15"/>
        <w:rPr>
          <w:rFonts w:ascii="仿宋" w:hAnsi="仿宋" w:eastAsia="仿宋" w:cs="仿宋"/>
          <w:color w:val="auto"/>
        </w:rPr>
      </w:pPr>
    </w:p>
    <w:p>
      <w:pPr>
        <w:rPr>
          <w:rFonts w:ascii="仿宋" w:hAnsi="仿宋" w:eastAsia="仿宋" w:cs="仿宋"/>
          <w:color w:val="auto"/>
        </w:rPr>
      </w:pPr>
    </w:p>
    <w:p>
      <w:pPr>
        <w:rPr>
          <w:color w:val="auto"/>
        </w:rPr>
      </w:pPr>
    </w:p>
    <w:p>
      <w:pPr>
        <w:pStyle w:val="58"/>
        <w:widowControl w:val="0"/>
        <w:overflowPunct/>
        <w:autoSpaceDE/>
        <w:autoSpaceDN/>
        <w:adjustRightInd/>
        <w:spacing w:before="240" w:after="240"/>
        <w:jc w:val="left"/>
        <w:textAlignment w:val="auto"/>
        <w:outlineLvl w:val="1"/>
        <w:rPr>
          <w:rFonts w:ascii="仿宋" w:hAnsi="仿宋" w:eastAsia="仿宋" w:cs="仿宋"/>
          <w:bCs/>
          <w:color w:val="auto"/>
          <w:kern w:val="2"/>
          <w:sz w:val="30"/>
          <w:szCs w:val="30"/>
          <w:lang w:val="en-US"/>
        </w:rPr>
      </w:pPr>
      <w:bookmarkStart w:id="68" w:name="_Toc15054"/>
      <w:bookmarkStart w:id="69" w:name="_Toc139797594"/>
      <w:bookmarkStart w:id="70" w:name="_Toc32558"/>
      <w:bookmarkStart w:id="71" w:name="_Toc2899"/>
      <w:r>
        <w:rPr>
          <w:rFonts w:hint="eastAsia" w:ascii="仿宋" w:hAnsi="仿宋" w:eastAsia="仿宋" w:cs="仿宋"/>
          <w:bCs/>
          <w:color w:val="auto"/>
          <w:kern w:val="2"/>
          <w:sz w:val="30"/>
          <w:szCs w:val="30"/>
          <w:lang w:val="en-US"/>
        </w:rPr>
        <w:t>供应商须知前附表（二）</w:t>
      </w:r>
      <w:bookmarkEnd w:id="67"/>
      <w:bookmarkEnd w:id="68"/>
      <w:bookmarkEnd w:id="69"/>
      <w:bookmarkEnd w:id="70"/>
      <w:bookmarkEnd w:id="71"/>
    </w:p>
    <w:p>
      <w:pPr>
        <w:jc w:val="center"/>
        <w:rPr>
          <w:rFonts w:ascii="仿宋" w:hAnsi="仿宋" w:eastAsia="仿宋" w:cs="仿宋"/>
          <w:color w:val="auto"/>
          <w:sz w:val="30"/>
          <w:szCs w:val="30"/>
        </w:rPr>
      </w:pPr>
      <w:r>
        <w:rPr>
          <w:rFonts w:hint="eastAsia" w:ascii="仿宋" w:hAnsi="仿宋" w:eastAsia="仿宋" w:cs="仿宋"/>
          <w:color w:val="auto"/>
          <w:sz w:val="30"/>
          <w:szCs w:val="30"/>
        </w:rPr>
        <w:t>采购活动日程安排表</w:t>
      </w:r>
    </w:p>
    <w:tbl>
      <w:tblPr>
        <w:tblStyle w:val="62"/>
        <w:tblW w:w="98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2144"/>
        <w:gridCol w:w="3969"/>
        <w:gridCol w:w="31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vAlign w:val="center"/>
          </w:tcPr>
          <w:p>
            <w:pPr>
              <w:ind w:left="-126" w:leftChars="-60" w:right="-99" w:rightChars="-47"/>
              <w:jc w:val="center"/>
              <w:rPr>
                <w:rFonts w:ascii="仿宋" w:hAnsi="仿宋" w:eastAsia="仿宋" w:cs="仿宋"/>
                <w:color w:val="auto"/>
                <w:sz w:val="24"/>
              </w:rPr>
            </w:pPr>
            <w:r>
              <w:rPr>
                <w:rFonts w:hint="eastAsia" w:ascii="仿宋" w:hAnsi="仿宋" w:eastAsia="仿宋" w:cs="仿宋"/>
                <w:color w:val="auto"/>
                <w:sz w:val="24"/>
              </w:rPr>
              <w:t>序号</w:t>
            </w:r>
          </w:p>
        </w:tc>
        <w:tc>
          <w:tcPr>
            <w:tcW w:w="2144" w:type="dxa"/>
            <w:vAlign w:val="center"/>
          </w:tcPr>
          <w:p>
            <w:pPr>
              <w:jc w:val="center"/>
              <w:rPr>
                <w:rFonts w:ascii="仿宋" w:hAnsi="仿宋" w:eastAsia="仿宋" w:cs="仿宋"/>
                <w:color w:val="auto"/>
                <w:sz w:val="24"/>
              </w:rPr>
            </w:pPr>
            <w:r>
              <w:rPr>
                <w:rFonts w:hint="eastAsia" w:ascii="仿宋" w:hAnsi="仿宋" w:eastAsia="仿宋" w:cs="仿宋"/>
                <w:color w:val="auto"/>
                <w:sz w:val="24"/>
              </w:rPr>
              <w:t>工作内容</w:t>
            </w:r>
          </w:p>
        </w:tc>
        <w:tc>
          <w:tcPr>
            <w:tcW w:w="3969" w:type="dxa"/>
            <w:vAlign w:val="center"/>
          </w:tcPr>
          <w:p>
            <w:pPr>
              <w:jc w:val="center"/>
              <w:rPr>
                <w:rFonts w:ascii="仿宋" w:hAnsi="仿宋" w:eastAsia="仿宋" w:cs="仿宋"/>
                <w:color w:val="auto"/>
                <w:sz w:val="24"/>
              </w:rPr>
            </w:pPr>
            <w:r>
              <w:rPr>
                <w:rFonts w:hint="eastAsia" w:ascii="仿宋" w:hAnsi="仿宋" w:eastAsia="仿宋" w:cs="仿宋"/>
                <w:color w:val="auto"/>
                <w:sz w:val="24"/>
              </w:rPr>
              <w:t>时间安排</w:t>
            </w:r>
          </w:p>
        </w:tc>
        <w:tc>
          <w:tcPr>
            <w:tcW w:w="3169" w:type="dxa"/>
            <w:vAlign w:val="center"/>
          </w:tcPr>
          <w:p>
            <w:pPr>
              <w:jc w:val="center"/>
              <w:rPr>
                <w:rFonts w:ascii="仿宋" w:hAnsi="仿宋" w:eastAsia="仿宋" w:cs="仿宋"/>
                <w:color w:val="auto"/>
                <w:sz w:val="24"/>
              </w:rPr>
            </w:pPr>
            <w:r>
              <w:rPr>
                <w:rFonts w:hint="eastAsia" w:ascii="仿宋" w:hAnsi="仿宋" w:eastAsia="仿宋" w:cs="仿宋"/>
                <w:color w:val="auto"/>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vAlign w:val="center"/>
          </w:tcPr>
          <w:p>
            <w:pPr>
              <w:ind w:left="-126" w:leftChars="-60" w:right="-99" w:rightChars="-47"/>
              <w:jc w:val="center"/>
              <w:rPr>
                <w:rFonts w:ascii="仿宋" w:hAnsi="仿宋" w:eastAsia="仿宋" w:cs="仿宋"/>
                <w:color w:val="auto"/>
                <w:sz w:val="24"/>
              </w:rPr>
            </w:pPr>
            <w:r>
              <w:rPr>
                <w:rFonts w:hint="eastAsia" w:ascii="仿宋" w:hAnsi="仿宋" w:eastAsia="仿宋" w:cs="仿宋"/>
                <w:color w:val="auto"/>
                <w:sz w:val="24"/>
              </w:rPr>
              <w:t>1</w:t>
            </w:r>
          </w:p>
        </w:tc>
        <w:tc>
          <w:tcPr>
            <w:tcW w:w="2144" w:type="dxa"/>
            <w:vAlign w:val="center"/>
          </w:tcPr>
          <w:p>
            <w:pPr>
              <w:jc w:val="center"/>
              <w:rPr>
                <w:rFonts w:ascii="仿宋" w:hAnsi="仿宋" w:eastAsia="仿宋" w:cs="仿宋"/>
                <w:color w:val="auto"/>
                <w:sz w:val="24"/>
              </w:rPr>
            </w:pPr>
            <w:r>
              <w:rPr>
                <w:rFonts w:hint="eastAsia" w:ascii="仿宋" w:hAnsi="仿宋" w:eastAsia="仿宋" w:cs="仿宋"/>
                <w:color w:val="auto"/>
                <w:sz w:val="24"/>
              </w:rPr>
              <w:t>发布竞争性磋商采购公告</w:t>
            </w:r>
          </w:p>
        </w:tc>
        <w:tc>
          <w:tcPr>
            <w:tcW w:w="3969" w:type="dxa"/>
            <w:vAlign w:val="center"/>
          </w:tcPr>
          <w:p>
            <w:pPr>
              <w:jc w:val="left"/>
              <w:rPr>
                <w:rFonts w:ascii="仿宋" w:hAnsi="仿宋" w:eastAsia="仿宋" w:cs="仿宋"/>
                <w:color w:val="auto"/>
                <w:sz w:val="24"/>
              </w:rPr>
            </w:pPr>
            <w:r>
              <w:rPr>
                <w:rFonts w:hint="eastAsia" w:ascii="仿宋" w:hAnsi="仿宋" w:eastAsia="仿宋" w:cs="仿宋"/>
                <w:color w:val="auto"/>
                <w:sz w:val="24"/>
                <w:u w:val="single"/>
              </w:rPr>
              <w:t>2023</w:t>
            </w:r>
            <w:r>
              <w:rPr>
                <w:rFonts w:hint="eastAsia" w:ascii="仿宋" w:hAnsi="仿宋" w:eastAsia="仿宋" w:cs="仿宋"/>
                <w:color w:val="auto"/>
                <w:sz w:val="24"/>
              </w:rPr>
              <w:t>年</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11</w:t>
            </w:r>
            <w:r>
              <w:rPr>
                <w:rFonts w:hint="eastAsia" w:ascii="仿宋" w:hAnsi="仿宋" w:eastAsia="仿宋" w:cs="仿宋"/>
                <w:color w:val="auto"/>
                <w:sz w:val="24"/>
                <w:u w:val="single"/>
              </w:rPr>
              <w:t xml:space="preserve"> </w:t>
            </w:r>
            <w:r>
              <w:rPr>
                <w:rFonts w:hint="eastAsia" w:ascii="仿宋" w:hAnsi="仿宋" w:eastAsia="仿宋" w:cs="仿宋"/>
                <w:color w:val="auto"/>
                <w:sz w:val="24"/>
              </w:rPr>
              <w:t>月</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13</w:t>
            </w:r>
            <w:r>
              <w:rPr>
                <w:rFonts w:hint="eastAsia" w:ascii="仿宋" w:hAnsi="仿宋" w:eastAsia="仿宋" w:cs="仿宋"/>
                <w:color w:val="auto"/>
                <w:sz w:val="24"/>
                <w:u w:val="single"/>
              </w:rPr>
              <w:t xml:space="preserve"> </w:t>
            </w:r>
            <w:r>
              <w:rPr>
                <w:rFonts w:hint="eastAsia" w:ascii="仿宋" w:hAnsi="仿宋" w:eastAsia="仿宋" w:cs="仿宋"/>
                <w:color w:val="auto"/>
                <w:sz w:val="24"/>
              </w:rPr>
              <w:t>日</w:t>
            </w:r>
          </w:p>
        </w:tc>
        <w:tc>
          <w:tcPr>
            <w:tcW w:w="3169" w:type="dxa"/>
            <w:vAlign w:val="center"/>
          </w:tcPr>
          <w:p>
            <w:pPr>
              <w:wordWrap w:val="0"/>
              <w:jc w:val="left"/>
              <w:rPr>
                <w:rFonts w:ascii="仿宋" w:hAnsi="仿宋" w:eastAsia="仿宋" w:cs="仿宋"/>
                <w:color w:val="auto"/>
                <w:sz w:val="24"/>
              </w:rPr>
            </w:pPr>
            <w:r>
              <w:rPr>
                <w:rFonts w:hint="eastAsia" w:ascii="仿宋" w:hAnsi="仿宋" w:eastAsia="仿宋" w:cs="仿宋"/>
                <w:color w:val="auto"/>
                <w:sz w:val="24"/>
              </w:rPr>
              <w:t>1.浙江政府采购网（</w:t>
            </w:r>
            <w:r>
              <w:rPr>
                <w:color w:val="auto"/>
              </w:rPr>
              <w:fldChar w:fldCharType="begin"/>
            </w:r>
            <w:r>
              <w:rPr>
                <w:color w:val="auto"/>
              </w:rPr>
              <w:instrText xml:space="preserve"> HYPERLINK "http://www.zjzfcg.gov.cn" </w:instrText>
            </w:r>
            <w:r>
              <w:rPr>
                <w:color w:val="auto"/>
              </w:rPr>
              <w:fldChar w:fldCharType="separate"/>
            </w:r>
            <w:r>
              <w:rPr>
                <w:rFonts w:hint="eastAsia" w:ascii="仿宋" w:hAnsi="仿宋" w:eastAsia="仿宋" w:cs="仿宋"/>
                <w:color w:val="auto"/>
                <w:sz w:val="24"/>
              </w:rPr>
              <w:t>zfcg.czt.zj.gov.cn</w:t>
            </w:r>
            <w:r>
              <w:rPr>
                <w:rFonts w:hint="eastAsia" w:ascii="仿宋" w:hAnsi="仿宋" w:eastAsia="仿宋" w:cs="仿宋"/>
                <w:color w:val="auto"/>
                <w:sz w:val="24"/>
              </w:rPr>
              <w:fldChar w:fldCharType="end"/>
            </w:r>
            <w:r>
              <w:rPr>
                <w:rFonts w:hint="eastAsia" w:ascii="仿宋" w:hAnsi="仿宋" w:eastAsia="仿宋" w:cs="仿宋"/>
                <w:color w:val="auto"/>
                <w:sz w:val="24"/>
              </w:rPr>
              <w:t>）</w:t>
            </w:r>
          </w:p>
          <w:p>
            <w:pPr>
              <w:jc w:val="left"/>
              <w:rPr>
                <w:rFonts w:ascii="仿宋" w:hAnsi="仿宋" w:eastAsia="仿宋" w:cs="仿宋"/>
                <w:color w:val="auto"/>
                <w:sz w:val="24"/>
              </w:rPr>
            </w:pPr>
            <w:r>
              <w:rPr>
                <w:rFonts w:hint="eastAsia" w:ascii="仿宋" w:hAnsi="仿宋" w:eastAsia="仿宋" w:cs="仿宋"/>
                <w:color w:val="auto"/>
                <w:sz w:val="24"/>
              </w:rPr>
              <w:t>2.丽水市公共资源交易网（lssggzy.lishui.gov.cn）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vAlign w:val="center"/>
          </w:tcPr>
          <w:p>
            <w:pPr>
              <w:ind w:left="-126" w:leftChars="-60" w:right="-99" w:rightChars="-47"/>
              <w:jc w:val="center"/>
              <w:rPr>
                <w:rFonts w:ascii="仿宋" w:hAnsi="仿宋" w:eastAsia="仿宋" w:cs="仿宋"/>
                <w:color w:val="auto"/>
                <w:sz w:val="24"/>
              </w:rPr>
            </w:pPr>
            <w:r>
              <w:rPr>
                <w:rFonts w:hint="eastAsia" w:ascii="仿宋" w:hAnsi="仿宋" w:eastAsia="仿宋" w:cs="仿宋"/>
                <w:color w:val="auto"/>
                <w:sz w:val="24"/>
              </w:rPr>
              <w:t>2</w:t>
            </w:r>
          </w:p>
        </w:tc>
        <w:tc>
          <w:tcPr>
            <w:tcW w:w="2144" w:type="dxa"/>
            <w:vAlign w:val="center"/>
          </w:tcPr>
          <w:p>
            <w:pPr>
              <w:jc w:val="center"/>
              <w:rPr>
                <w:rFonts w:ascii="仿宋" w:hAnsi="仿宋" w:eastAsia="仿宋" w:cs="仿宋"/>
                <w:color w:val="auto"/>
                <w:sz w:val="24"/>
              </w:rPr>
            </w:pPr>
            <w:r>
              <w:rPr>
                <w:rFonts w:hint="eastAsia" w:ascii="仿宋" w:hAnsi="仿宋" w:eastAsia="仿宋" w:cs="仿宋"/>
                <w:color w:val="auto"/>
                <w:sz w:val="24"/>
              </w:rPr>
              <w:t>发放磋商文件</w:t>
            </w:r>
          </w:p>
        </w:tc>
        <w:tc>
          <w:tcPr>
            <w:tcW w:w="3969" w:type="dxa"/>
            <w:vAlign w:val="center"/>
          </w:tcPr>
          <w:p>
            <w:pPr>
              <w:jc w:val="left"/>
              <w:rPr>
                <w:rFonts w:ascii="仿宋" w:hAnsi="仿宋" w:eastAsia="仿宋" w:cs="仿宋"/>
                <w:color w:val="auto"/>
                <w:sz w:val="24"/>
              </w:rPr>
            </w:pPr>
            <w:r>
              <w:rPr>
                <w:rFonts w:hint="eastAsia" w:ascii="仿宋" w:hAnsi="仿宋" w:eastAsia="仿宋" w:cs="仿宋"/>
                <w:color w:val="auto"/>
                <w:sz w:val="24"/>
                <w:u w:val="single"/>
              </w:rPr>
              <w:t>2023</w:t>
            </w:r>
            <w:r>
              <w:rPr>
                <w:rFonts w:hint="eastAsia" w:ascii="仿宋" w:hAnsi="仿宋" w:eastAsia="仿宋" w:cs="仿宋"/>
                <w:color w:val="auto"/>
                <w:sz w:val="24"/>
              </w:rPr>
              <w:t>年</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11</w:t>
            </w:r>
            <w:r>
              <w:rPr>
                <w:rFonts w:hint="eastAsia" w:ascii="仿宋" w:hAnsi="仿宋" w:eastAsia="仿宋" w:cs="仿宋"/>
                <w:color w:val="auto"/>
                <w:sz w:val="24"/>
                <w:u w:val="single"/>
              </w:rPr>
              <w:t xml:space="preserve"> </w:t>
            </w:r>
            <w:r>
              <w:rPr>
                <w:rFonts w:hint="eastAsia" w:ascii="仿宋" w:hAnsi="仿宋" w:eastAsia="仿宋" w:cs="仿宋"/>
                <w:color w:val="auto"/>
                <w:sz w:val="24"/>
              </w:rPr>
              <w:t>月</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13</w:t>
            </w:r>
            <w:r>
              <w:rPr>
                <w:rFonts w:hint="eastAsia" w:ascii="仿宋" w:hAnsi="仿宋" w:eastAsia="仿宋" w:cs="仿宋"/>
                <w:color w:val="auto"/>
                <w:sz w:val="24"/>
                <w:u w:val="single"/>
              </w:rPr>
              <w:t xml:space="preserve"> </w:t>
            </w:r>
            <w:r>
              <w:rPr>
                <w:rFonts w:hint="eastAsia" w:ascii="仿宋" w:hAnsi="仿宋" w:eastAsia="仿宋" w:cs="仿宋"/>
                <w:color w:val="auto"/>
                <w:sz w:val="24"/>
              </w:rPr>
              <w:t>日起</w:t>
            </w:r>
          </w:p>
        </w:tc>
        <w:tc>
          <w:tcPr>
            <w:tcW w:w="3169" w:type="dxa"/>
            <w:vAlign w:val="center"/>
          </w:tcPr>
          <w:p>
            <w:pPr>
              <w:tabs>
                <w:tab w:val="left" w:pos="2752"/>
              </w:tabs>
              <w:rPr>
                <w:rFonts w:ascii="仿宋" w:hAnsi="仿宋" w:eastAsia="仿宋" w:cs="仿宋"/>
                <w:color w:val="auto"/>
                <w:sz w:val="24"/>
              </w:rPr>
            </w:pPr>
            <w:r>
              <w:rPr>
                <w:rFonts w:hint="eastAsia" w:ascii="仿宋" w:hAnsi="仿宋" w:eastAsia="仿宋" w:cs="仿宋"/>
                <w:color w:val="auto"/>
                <w:sz w:val="24"/>
              </w:rPr>
              <w:t>获取方式：竞争性磋商采购公告附件自行下载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vAlign w:val="center"/>
          </w:tcPr>
          <w:p>
            <w:pPr>
              <w:ind w:left="-126" w:leftChars="-60" w:right="-99" w:rightChars="-47"/>
              <w:jc w:val="center"/>
              <w:rPr>
                <w:rFonts w:ascii="仿宋" w:hAnsi="仿宋" w:eastAsia="仿宋" w:cs="仿宋"/>
                <w:color w:val="auto"/>
                <w:sz w:val="24"/>
              </w:rPr>
            </w:pPr>
            <w:r>
              <w:rPr>
                <w:rFonts w:hint="eastAsia" w:ascii="仿宋" w:hAnsi="仿宋" w:eastAsia="仿宋" w:cs="仿宋"/>
                <w:color w:val="auto"/>
                <w:sz w:val="24"/>
              </w:rPr>
              <w:t>3</w:t>
            </w:r>
          </w:p>
        </w:tc>
        <w:tc>
          <w:tcPr>
            <w:tcW w:w="2144" w:type="dxa"/>
            <w:vAlign w:val="center"/>
          </w:tcPr>
          <w:p>
            <w:pPr>
              <w:jc w:val="center"/>
              <w:rPr>
                <w:rFonts w:ascii="仿宋" w:hAnsi="仿宋" w:eastAsia="仿宋" w:cs="仿宋"/>
                <w:color w:val="auto"/>
                <w:sz w:val="24"/>
              </w:rPr>
            </w:pPr>
            <w:r>
              <w:rPr>
                <w:rFonts w:hint="eastAsia" w:ascii="仿宋" w:hAnsi="仿宋" w:eastAsia="仿宋" w:cs="仿宋"/>
                <w:color w:val="auto"/>
                <w:sz w:val="24"/>
              </w:rPr>
              <w:t>现场踏勘和地点</w:t>
            </w:r>
          </w:p>
        </w:tc>
        <w:tc>
          <w:tcPr>
            <w:tcW w:w="3969" w:type="dxa"/>
            <w:vAlign w:val="center"/>
          </w:tcPr>
          <w:p>
            <w:pPr>
              <w:rPr>
                <w:rFonts w:ascii="仿宋" w:hAnsi="仿宋" w:eastAsia="仿宋" w:cs="仿宋"/>
                <w:color w:val="auto"/>
                <w:sz w:val="24"/>
              </w:rPr>
            </w:pPr>
            <w:r>
              <w:rPr>
                <w:rFonts w:hint="eastAsia" w:ascii="仿宋" w:hAnsi="仿宋" w:eastAsia="仿宋" w:cs="仿宋"/>
                <w:color w:val="auto"/>
                <w:sz w:val="24"/>
              </w:rPr>
              <w:t>☑无</w:t>
            </w:r>
          </w:p>
          <w:p>
            <w:pPr>
              <w:rPr>
                <w:rFonts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sz w:val="24"/>
                <w:u w:val="single"/>
              </w:rPr>
              <w:t>2023</w:t>
            </w:r>
            <w:r>
              <w:rPr>
                <w:rFonts w:hint="eastAsia" w:ascii="仿宋" w:hAnsi="仿宋" w:eastAsia="仿宋" w:cs="仿宋"/>
                <w:color w:val="auto"/>
                <w:sz w:val="24"/>
              </w:rPr>
              <w:t>年</w:t>
            </w:r>
            <w:r>
              <w:rPr>
                <w:rFonts w:hint="eastAsia" w:ascii="仿宋" w:hAnsi="仿宋" w:eastAsia="仿宋" w:cs="仿宋"/>
                <w:color w:val="auto"/>
                <w:sz w:val="24"/>
                <w:u w:val="single"/>
              </w:rPr>
              <w:t xml:space="preserve">  </w:t>
            </w:r>
            <w:r>
              <w:rPr>
                <w:rFonts w:hint="eastAsia" w:ascii="仿宋" w:hAnsi="仿宋" w:eastAsia="仿宋" w:cs="仿宋"/>
                <w:color w:val="auto"/>
                <w:sz w:val="24"/>
              </w:rPr>
              <w:t>月</w:t>
            </w:r>
            <w:r>
              <w:rPr>
                <w:rFonts w:hint="eastAsia" w:ascii="仿宋" w:hAnsi="仿宋" w:eastAsia="仿宋" w:cs="仿宋"/>
                <w:color w:val="auto"/>
                <w:sz w:val="24"/>
                <w:u w:val="single"/>
              </w:rPr>
              <w:t xml:space="preserve">  </w:t>
            </w:r>
            <w:r>
              <w:rPr>
                <w:rFonts w:hint="eastAsia" w:ascii="仿宋" w:hAnsi="仿宋" w:eastAsia="仿宋" w:cs="仿宋"/>
                <w:color w:val="auto"/>
                <w:sz w:val="24"/>
              </w:rPr>
              <w:t>日</w:t>
            </w:r>
            <w:r>
              <w:rPr>
                <w:rFonts w:hint="eastAsia" w:ascii="仿宋" w:hAnsi="仿宋" w:eastAsia="仿宋" w:cs="仿宋"/>
                <w:color w:val="auto"/>
                <w:sz w:val="24"/>
                <w:u w:val="single"/>
              </w:rPr>
              <w:t xml:space="preserve">  </w:t>
            </w:r>
            <w:r>
              <w:rPr>
                <w:rFonts w:hint="eastAsia" w:ascii="仿宋" w:hAnsi="仿宋" w:eastAsia="仿宋" w:cs="仿宋"/>
                <w:color w:val="auto"/>
                <w:sz w:val="24"/>
              </w:rPr>
              <w:t>时</w:t>
            </w:r>
          </w:p>
          <w:p>
            <w:pPr>
              <w:rPr>
                <w:rFonts w:ascii="仿宋" w:hAnsi="仿宋" w:eastAsia="仿宋" w:cs="仿宋"/>
                <w:color w:val="auto"/>
                <w:sz w:val="24"/>
              </w:rPr>
            </w:pPr>
            <w:r>
              <w:rPr>
                <w:rFonts w:hint="eastAsia" w:ascii="仿宋" w:hAnsi="仿宋" w:eastAsia="仿宋" w:cs="仿宋"/>
                <w:color w:val="auto"/>
                <w:sz w:val="24"/>
              </w:rPr>
              <w:t xml:space="preserve">地点： </w:t>
            </w:r>
          </w:p>
        </w:tc>
        <w:tc>
          <w:tcPr>
            <w:tcW w:w="3169" w:type="dxa"/>
            <w:vAlign w:val="center"/>
          </w:tcPr>
          <w:p>
            <w:pP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vAlign w:val="center"/>
          </w:tcPr>
          <w:p>
            <w:pPr>
              <w:ind w:left="-126" w:leftChars="-60" w:right="-99" w:rightChars="-47"/>
              <w:jc w:val="center"/>
              <w:rPr>
                <w:rFonts w:ascii="仿宋" w:hAnsi="仿宋" w:eastAsia="仿宋" w:cs="仿宋"/>
                <w:color w:val="auto"/>
                <w:sz w:val="24"/>
              </w:rPr>
            </w:pPr>
            <w:r>
              <w:rPr>
                <w:rFonts w:hint="eastAsia" w:ascii="仿宋" w:hAnsi="仿宋" w:eastAsia="仿宋" w:cs="仿宋"/>
                <w:color w:val="auto"/>
                <w:sz w:val="24"/>
              </w:rPr>
              <w:t>4</w:t>
            </w:r>
          </w:p>
        </w:tc>
        <w:tc>
          <w:tcPr>
            <w:tcW w:w="2144" w:type="dxa"/>
            <w:vAlign w:val="center"/>
          </w:tcPr>
          <w:p>
            <w:pPr>
              <w:jc w:val="center"/>
              <w:rPr>
                <w:rFonts w:ascii="仿宋" w:hAnsi="仿宋" w:eastAsia="仿宋" w:cs="仿宋"/>
                <w:color w:val="auto"/>
                <w:sz w:val="24"/>
              </w:rPr>
            </w:pPr>
            <w:r>
              <w:rPr>
                <w:rFonts w:hint="eastAsia" w:ascii="仿宋" w:hAnsi="仿宋" w:eastAsia="仿宋" w:cs="仿宋"/>
                <w:color w:val="auto"/>
                <w:sz w:val="24"/>
              </w:rPr>
              <w:t>更正公告</w:t>
            </w:r>
          </w:p>
        </w:tc>
        <w:tc>
          <w:tcPr>
            <w:tcW w:w="3969" w:type="dxa"/>
            <w:vAlign w:val="center"/>
          </w:tcPr>
          <w:p>
            <w:pPr>
              <w:jc w:val="left"/>
              <w:rPr>
                <w:rFonts w:ascii="仿宋" w:hAnsi="仿宋" w:eastAsia="仿宋" w:cs="仿宋"/>
                <w:color w:val="auto"/>
                <w:sz w:val="24"/>
              </w:rPr>
            </w:pPr>
            <w:r>
              <w:rPr>
                <w:rFonts w:hint="eastAsia" w:ascii="仿宋" w:hAnsi="仿宋" w:eastAsia="仿宋" w:cs="仿宋"/>
                <w:color w:val="auto"/>
                <w:sz w:val="24"/>
              </w:rPr>
              <w:t>澄清或修改内容可能影响磋商响应文件编制的，响应文件提交截止时间时间5日前，不足5日的，顺延响应文件提交截止时间；</w:t>
            </w:r>
          </w:p>
        </w:tc>
        <w:tc>
          <w:tcPr>
            <w:tcW w:w="3169" w:type="dxa"/>
            <w:vAlign w:val="center"/>
          </w:tcPr>
          <w:p>
            <w:pPr>
              <w:jc w:val="left"/>
              <w:rPr>
                <w:rFonts w:ascii="仿宋" w:hAnsi="仿宋" w:eastAsia="仿宋" w:cs="仿宋"/>
                <w:color w:val="auto"/>
                <w:sz w:val="24"/>
              </w:rPr>
            </w:pPr>
            <w:r>
              <w:rPr>
                <w:rFonts w:hint="eastAsia" w:ascii="仿宋" w:hAnsi="仿宋" w:eastAsia="仿宋" w:cs="仿宋"/>
                <w:color w:val="auto"/>
                <w:sz w:val="24"/>
              </w:rPr>
              <w:t>澄清或修改内容获取方式：更正公告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vAlign w:val="center"/>
          </w:tcPr>
          <w:p>
            <w:pPr>
              <w:ind w:left="-126" w:leftChars="-60" w:right="-99" w:rightChars="-47"/>
              <w:jc w:val="center"/>
              <w:rPr>
                <w:rFonts w:ascii="仿宋" w:hAnsi="仿宋" w:eastAsia="仿宋" w:cs="仿宋"/>
                <w:color w:val="auto"/>
                <w:sz w:val="24"/>
              </w:rPr>
            </w:pPr>
            <w:r>
              <w:rPr>
                <w:rFonts w:hint="eastAsia" w:ascii="仿宋" w:hAnsi="仿宋" w:eastAsia="仿宋" w:cs="仿宋"/>
                <w:color w:val="auto"/>
                <w:sz w:val="24"/>
              </w:rPr>
              <w:t>5</w:t>
            </w:r>
          </w:p>
        </w:tc>
        <w:tc>
          <w:tcPr>
            <w:tcW w:w="2144" w:type="dxa"/>
            <w:vAlign w:val="center"/>
          </w:tcPr>
          <w:p>
            <w:pPr>
              <w:ind w:left="-44" w:leftChars="-53" w:right="-65" w:rightChars="-31" w:hanging="67" w:hangingChars="28"/>
              <w:jc w:val="center"/>
              <w:rPr>
                <w:rFonts w:ascii="仿宋" w:hAnsi="仿宋" w:eastAsia="仿宋" w:cs="仿宋"/>
                <w:color w:val="auto"/>
                <w:sz w:val="24"/>
              </w:rPr>
            </w:pPr>
            <w:r>
              <w:rPr>
                <w:rFonts w:hint="eastAsia" w:ascii="仿宋" w:hAnsi="仿宋" w:eastAsia="仿宋" w:cs="仿宋"/>
                <w:color w:val="auto"/>
                <w:sz w:val="24"/>
              </w:rPr>
              <w:t>响应文件提交截止时间</w:t>
            </w:r>
          </w:p>
        </w:tc>
        <w:tc>
          <w:tcPr>
            <w:tcW w:w="3969" w:type="dxa"/>
            <w:vAlign w:val="center"/>
          </w:tcPr>
          <w:p>
            <w:pPr>
              <w:rPr>
                <w:rFonts w:ascii="仿宋" w:hAnsi="仿宋" w:eastAsia="仿宋" w:cs="仿宋"/>
                <w:color w:val="auto"/>
                <w:sz w:val="24"/>
              </w:rPr>
            </w:pPr>
            <w:r>
              <w:rPr>
                <w:rFonts w:hint="eastAsia" w:ascii="仿宋" w:hAnsi="仿宋" w:eastAsia="仿宋" w:cs="仿宋"/>
                <w:color w:val="auto"/>
                <w:sz w:val="24"/>
              </w:rPr>
              <w:t>见第一章竞争性磋商采购公告（邀请）</w:t>
            </w:r>
          </w:p>
        </w:tc>
        <w:tc>
          <w:tcPr>
            <w:tcW w:w="3169" w:type="dxa"/>
            <w:vAlign w:val="center"/>
          </w:tcPr>
          <w:p>
            <w:pP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vAlign w:val="center"/>
          </w:tcPr>
          <w:p>
            <w:pPr>
              <w:ind w:left="-126" w:leftChars="-60" w:right="-99" w:rightChars="-47"/>
              <w:jc w:val="center"/>
              <w:rPr>
                <w:rFonts w:ascii="仿宋" w:hAnsi="仿宋" w:eastAsia="仿宋" w:cs="仿宋"/>
                <w:color w:val="auto"/>
                <w:sz w:val="24"/>
              </w:rPr>
            </w:pPr>
            <w:r>
              <w:rPr>
                <w:rFonts w:hint="eastAsia" w:ascii="仿宋" w:hAnsi="仿宋" w:eastAsia="仿宋" w:cs="仿宋"/>
                <w:color w:val="auto"/>
                <w:sz w:val="24"/>
              </w:rPr>
              <w:t>6</w:t>
            </w:r>
          </w:p>
        </w:tc>
        <w:tc>
          <w:tcPr>
            <w:tcW w:w="2144" w:type="dxa"/>
            <w:vAlign w:val="center"/>
          </w:tcPr>
          <w:p>
            <w:pPr>
              <w:jc w:val="center"/>
              <w:rPr>
                <w:rFonts w:ascii="仿宋" w:hAnsi="仿宋" w:eastAsia="仿宋" w:cs="仿宋"/>
                <w:color w:val="auto"/>
                <w:sz w:val="24"/>
              </w:rPr>
            </w:pPr>
            <w:r>
              <w:rPr>
                <w:rFonts w:hint="eastAsia" w:ascii="仿宋" w:hAnsi="仿宋" w:eastAsia="仿宋" w:cs="仿宋"/>
                <w:color w:val="auto"/>
                <w:sz w:val="24"/>
              </w:rPr>
              <w:t>开启时间</w:t>
            </w:r>
          </w:p>
        </w:tc>
        <w:tc>
          <w:tcPr>
            <w:tcW w:w="3969" w:type="dxa"/>
            <w:vAlign w:val="center"/>
          </w:tcPr>
          <w:p>
            <w:pPr>
              <w:jc w:val="left"/>
              <w:rPr>
                <w:rFonts w:ascii="仿宋" w:hAnsi="仿宋" w:eastAsia="仿宋" w:cs="仿宋"/>
                <w:color w:val="auto"/>
                <w:sz w:val="24"/>
              </w:rPr>
            </w:pPr>
            <w:r>
              <w:rPr>
                <w:rFonts w:hint="eastAsia" w:ascii="仿宋" w:hAnsi="仿宋" w:eastAsia="仿宋" w:cs="仿宋"/>
                <w:color w:val="auto"/>
                <w:sz w:val="24"/>
              </w:rPr>
              <w:t>见第一章竞争性磋商采购公告（邀请）</w:t>
            </w:r>
          </w:p>
        </w:tc>
        <w:tc>
          <w:tcPr>
            <w:tcW w:w="3169" w:type="dxa"/>
            <w:vAlign w:val="center"/>
          </w:tcPr>
          <w:p>
            <w:pP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vAlign w:val="center"/>
          </w:tcPr>
          <w:p>
            <w:pPr>
              <w:ind w:left="-126" w:leftChars="-60" w:right="-99" w:rightChars="-47"/>
              <w:jc w:val="center"/>
              <w:rPr>
                <w:rFonts w:ascii="仿宋" w:hAnsi="仿宋" w:eastAsia="仿宋" w:cs="仿宋"/>
                <w:color w:val="auto"/>
                <w:sz w:val="24"/>
              </w:rPr>
            </w:pPr>
            <w:r>
              <w:rPr>
                <w:rFonts w:hint="eastAsia" w:ascii="仿宋" w:hAnsi="仿宋" w:eastAsia="仿宋" w:cs="仿宋"/>
                <w:color w:val="auto"/>
                <w:sz w:val="24"/>
              </w:rPr>
              <w:t>7</w:t>
            </w:r>
          </w:p>
        </w:tc>
        <w:tc>
          <w:tcPr>
            <w:tcW w:w="2144" w:type="dxa"/>
            <w:vAlign w:val="center"/>
          </w:tcPr>
          <w:p>
            <w:pPr>
              <w:jc w:val="center"/>
              <w:rPr>
                <w:rFonts w:ascii="仿宋" w:hAnsi="仿宋" w:eastAsia="仿宋" w:cs="仿宋"/>
                <w:color w:val="auto"/>
                <w:sz w:val="24"/>
              </w:rPr>
            </w:pPr>
            <w:r>
              <w:rPr>
                <w:rFonts w:hint="eastAsia" w:ascii="仿宋" w:hAnsi="仿宋" w:eastAsia="仿宋" w:cs="仿宋"/>
                <w:color w:val="auto"/>
                <w:sz w:val="24"/>
              </w:rPr>
              <w:t>成交公告及成交通知书</w:t>
            </w:r>
          </w:p>
        </w:tc>
        <w:tc>
          <w:tcPr>
            <w:tcW w:w="3969" w:type="dxa"/>
            <w:vAlign w:val="center"/>
          </w:tcPr>
          <w:p>
            <w:pPr>
              <w:jc w:val="left"/>
              <w:rPr>
                <w:rFonts w:ascii="仿宋" w:hAnsi="仿宋" w:eastAsia="仿宋" w:cs="仿宋"/>
                <w:color w:val="auto"/>
                <w:sz w:val="24"/>
              </w:rPr>
            </w:pPr>
            <w:r>
              <w:rPr>
                <w:rFonts w:hint="eastAsia" w:ascii="仿宋" w:hAnsi="仿宋" w:eastAsia="仿宋" w:cs="仿宋"/>
                <w:color w:val="auto"/>
                <w:sz w:val="24"/>
              </w:rPr>
              <w:t>成交人确定之日起2个工作日内</w:t>
            </w:r>
          </w:p>
        </w:tc>
        <w:tc>
          <w:tcPr>
            <w:tcW w:w="3169" w:type="dxa"/>
            <w:vAlign w:val="center"/>
          </w:tcPr>
          <w:p>
            <w:pP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vAlign w:val="center"/>
          </w:tcPr>
          <w:p>
            <w:pPr>
              <w:ind w:left="-126" w:leftChars="-60" w:right="-99" w:rightChars="-47"/>
              <w:jc w:val="center"/>
              <w:rPr>
                <w:rFonts w:ascii="仿宋" w:hAnsi="仿宋" w:eastAsia="仿宋" w:cs="仿宋"/>
                <w:color w:val="auto"/>
                <w:sz w:val="24"/>
              </w:rPr>
            </w:pPr>
            <w:r>
              <w:rPr>
                <w:rFonts w:hint="eastAsia" w:ascii="仿宋" w:hAnsi="仿宋" w:eastAsia="仿宋" w:cs="仿宋"/>
                <w:color w:val="auto"/>
                <w:sz w:val="24"/>
              </w:rPr>
              <w:t>8</w:t>
            </w:r>
          </w:p>
        </w:tc>
        <w:tc>
          <w:tcPr>
            <w:tcW w:w="2144" w:type="dxa"/>
            <w:vAlign w:val="center"/>
          </w:tcPr>
          <w:p>
            <w:pPr>
              <w:jc w:val="center"/>
              <w:rPr>
                <w:rFonts w:ascii="仿宋" w:hAnsi="仿宋" w:eastAsia="仿宋" w:cs="仿宋"/>
                <w:color w:val="auto"/>
                <w:sz w:val="24"/>
              </w:rPr>
            </w:pPr>
            <w:r>
              <w:rPr>
                <w:rFonts w:hint="eastAsia" w:ascii="仿宋" w:hAnsi="仿宋" w:eastAsia="仿宋" w:cs="仿宋"/>
                <w:color w:val="auto"/>
                <w:sz w:val="24"/>
              </w:rPr>
              <w:t>成交结果质疑期限</w:t>
            </w:r>
          </w:p>
        </w:tc>
        <w:tc>
          <w:tcPr>
            <w:tcW w:w="3969" w:type="dxa"/>
            <w:vAlign w:val="center"/>
          </w:tcPr>
          <w:p>
            <w:pPr>
              <w:jc w:val="left"/>
              <w:rPr>
                <w:rFonts w:ascii="仿宋" w:hAnsi="仿宋" w:eastAsia="仿宋" w:cs="仿宋"/>
                <w:color w:val="auto"/>
                <w:sz w:val="24"/>
              </w:rPr>
            </w:pPr>
            <w:r>
              <w:rPr>
                <w:rFonts w:hint="eastAsia" w:ascii="仿宋" w:hAnsi="仿宋" w:eastAsia="仿宋" w:cs="仿宋"/>
                <w:color w:val="auto"/>
                <w:sz w:val="24"/>
              </w:rPr>
              <w:t>成交结果公告期限届满之日起7个工作日内</w:t>
            </w:r>
          </w:p>
        </w:tc>
        <w:tc>
          <w:tcPr>
            <w:tcW w:w="3169" w:type="dxa"/>
            <w:vAlign w:val="center"/>
          </w:tcPr>
          <w:p>
            <w:pP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vAlign w:val="center"/>
          </w:tcPr>
          <w:p>
            <w:pPr>
              <w:ind w:left="-126" w:leftChars="-60" w:right="-99" w:rightChars="-47"/>
              <w:jc w:val="center"/>
              <w:rPr>
                <w:rFonts w:ascii="仿宋" w:hAnsi="仿宋" w:eastAsia="仿宋" w:cs="仿宋"/>
                <w:color w:val="auto"/>
                <w:sz w:val="24"/>
              </w:rPr>
            </w:pPr>
            <w:r>
              <w:rPr>
                <w:rFonts w:hint="eastAsia" w:ascii="仿宋" w:hAnsi="仿宋" w:eastAsia="仿宋" w:cs="仿宋"/>
                <w:color w:val="auto"/>
                <w:sz w:val="24"/>
              </w:rPr>
              <w:t>9</w:t>
            </w:r>
          </w:p>
        </w:tc>
        <w:tc>
          <w:tcPr>
            <w:tcW w:w="2144" w:type="dxa"/>
            <w:vAlign w:val="center"/>
          </w:tcPr>
          <w:p>
            <w:pPr>
              <w:jc w:val="center"/>
              <w:rPr>
                <w:rFonts w:ascii="仿宋" w:hAnsi="仿宋" w:eastAsia="仿宋" w:cs="仿宋"/>
                <w:color w:val="auto"/>
                <w:sz w:val="24"/>
              </w:rPr>
            </w:pPr>
            <w:r>
              <w:rPr>
                <w:rFonts w:hint="eastAsia" w:ascii="仿宋" w:hAnsi="仿宋" w:eastAsia="仿宋" w:cs="仿宋"/>
                <w:color w:val="auto"/>
                <w:sz w:val="24"/>
              </w:rPr>
              <w:t>成交结果投诉期限</w:t>
            </w:r>
          </w:p>
        </w:tc>
        <w:tc>
          <w:tcPr>
            <w:tcW w:w="3969" w:type="dxa"/>
            <w:vAlign w:val="center"/>
          </w:tcPr>
          <w:p>
            <w:pPr>
              <w:jc w:val="left"/>
              <w:rPr>
                <w:rFonts w:ascii="仿宋" w:hAnsi="仿宋" w:eastAsia="仿宋" w:cs="仿宋"/>
                <w:color w:val="auto"/>
                <w:sz w:val="24"/>
              </w:rPr>
            </w:pPr>
            <w:r>
              <w:rPr>
                <w:rFonts w:hint="eastAsia" w:ascii="仿宋" w:hAnsi="仿宋" w:eastAsia="仿宋" w:cs="仿宋"/>
                <w:color w:val="auto"/>
                <w:sz w:val="24"/>
              </w:rPr>
              <w:t>质疑答复期满后15个工作日</w:t>
            </w:r>
          </w:p>
        </w:tc>
        <w:tc>
          <w:tcPr>
            <w:tcW w:w="3169" w:type="dxa"/>
            <w:vAlign w:val="center"/>
          </w:tcPr>
          <w:p>
            <w:pP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80" w:hRule="atLeast"/>
          <w:jc w:val="center"/>
        </w:trPr>
        <w:tc>
          <w:tcPr>
            <w:tcW w:w="534" w:type="dxa"/>
            <w:vAlign w:val="center"/>
          </w:tcPr>
          <w:p>
            <w:pPr>
              <w:ind w:left="-126" w:leftChars="-60" w:right="-99" w:rightChars="-47"/>
              <w:jc w:val="center"/>
              <w:rPr>
                <w:rFonts w:ascii="仿宋" w:hAnsi="仿宋" w:eastAsia="仿宋" w:cs="仿宋"/>
                <w:color w:val="auto"/>
                <w:sz w:val="24"/>
              </w:rPr>
            </w:pPr>
            <w:r>
              <w:rPr>
                <w:rFonts w:hint="eastAsia" w:ascii="仿宋" w:hAnsi="仿宋" w:eastAsia="仿宋" w:cs="仿宋"/>
                <w:color w:val="auto"/>
                <w:sz w:val="24"/>
              </w:rPr>
              <w:t>10</w:t>
            </w:r>
          </w:p>
        </w:tc>
        <w:tc>
          <w:tcPr>
            <w:tcW w:w="2144" w:type="dxa"/>
            <w:vAlign w:val="center"/>
          </w:tcPr>
          <w:p>
            <w:pPr>
              <w:jc w:val="center"/>
              <w:rPr>
                <w:rFonts w:ascii="仿宋" w:hAnsi="仿宋" w:eastAsia="仿宋" w:cs="仿宋"/>
                <w:color w:val="auto"/>
                <w:sz w:val="24"/>
              </w:rPr>
            </w:pPr>
            <w:r>
              <w:rPr>
                <w:rFonts w:hint="eastAsia" w:ascii="仿宋" w:hAnsi="仿宋" w:eastAsia="仿宋" w:cs="仿宋"/>
                <w:color w:val="auto"/>
                <w:sz w:val="24"/>
              </w:rPr>
              <w:t>签订合同</w:t>
            </w:r>
          </w:p>
        </w:tc>
        <w:tc>
          <w:tcPr>
            <w:tcW w:w="3969" w:type="dxa"/>
            <w:vAlign w:val="center"/>
          </w:tcPr>
          <w:p>
            <w:pPr>
              <w:rPr>
                <w:rFonts w:ascii="仿宋" w:hAnsi="仿宋" w:eastAsia="仿宋" w:cs="仿宋"/>
                <w:color w:val="auto"/>
                <w:sz w:val="24"/>
              </w:rPr>
            </w:pPr>
            <w:r>
              <w:rPr>
                <w:rFonts w:hint="eastAsia" w:ascii="仿宋" w:hAnsi="仿宋" w:eastAsia="仿宋" w:cs="仿宋"/>
                <w:color w:val="auto"/>
                <w:sz w:val="24"/>
              </w:rPr>
              <w:t>成交通知书发出之日起</w:t>
            </w:r>
            <w:r>
              <w:rPr>
                <w:rFonts w:hint="eastAsia" w:ascii="仿宋" w:hAnsi="仿宋" w:eastAsia="仿宋" w:cs="仿宋"/>
                <w:color w:val="auto"/>
                <w:sz w:val="24"/>
                <w:u w:val="single"/>
              </w:rPr>
              <w:t>30</w:t>
            </w:r>
            <w:r>
              <w:rPr>
                <w:rFonts w:hint="eastAsia" w:ascii="仿宋" w:hAnsi="仿宋" w:eastAsia="仿宋" w:cs="仿宋"/>
                <w:color w:val="auto"/>
                <w:sz w:val="24"/>
              </w:rPr>
              <w:t>日内，按照磋商文件和成交人磋商响应文件的规定，与成交人签订书面合同。</w:t>
            </w:r>
          </w:p>
        </w:tc>
        <w:tc>
          <w:tcPr>
            <w:tcW w:w="3169" w:type="dxa"/>
            <w:vAlign w:val="center"/>
          </w:tcPr>
          <w:p>
            <w:pPr>
              <w:rPr>
                <w:rFonts w:ascii="仿宋" w:hAnsi="仿宋" w:eastAsia="仿宋" w:cs="仿宋"/>
                <w:color w:val="auto"/>
                <w:sz w:val="24"/>
              </w:rPr>
            </w:pPr>
          </w:p>
        </w:tc>
      </w:tr>
    </w:tbl>
    <w:p>
      <w:pPr>
        <w:snapToGrid w:val="0"/>
        <w:spacing w:line="360" w:lineRule="auto"/>
        <w:jc w:val="center"/>
        <w:rPr>
          <w:rFonts w:ascii="仿宋" w:hAnsi="仿宋" w:eastAsia="仿宋" w:cs="仿宋"/>
          <w:b/>
          <w:color w:val="auto"/>
          <w:sz w:val="32"/>
          <w:szCs w:val="20"/>
        </w:rPr>
      </w:pPr>
    </w:p>
    <w:bookmarkEnd w:id="22"/>
    <w:p>
      <w:pPr>
        <w:pStyle w:val="58"/>
        <w:widowControl w:val="0"/>
        <w:numPr>
          <w:ilvl w:val="0"/>
          <w:numId w:val="5"/>
        </w:numPr>
        <w:tabs>
          <w:tab w:val="left" w:pos="0"/>
        </w:tabs>
        <w:overflowPunct/>
        <w:autoSpaceDE/>
        <w:autoSpaceDN/>
        <w:adjustRightInd/>
        <w:spacing w:before="240" w:beforeLines="100" w:after="240" w:afterLines="100"/>
        <w:ind w:firstLine="0"/>
        <w:jc w:val="left"/>
        <w:textAlignment w:val="auto"/>
        <w:outlineLvl w:val="1"/>
        <w:rPr>
          <w:rFonts w:ascii="仿宋" w:hAnsi="仿宋" w:eastAsia="仿宋" w:cs="仿宋"/>
          <w:bCs/>
          <w:color w:val="auto"/>
          <w:kern w:val="2"/>
          <w:sz w:val="30"/>
          <w:szCs w:val="30"/>
          <w:lang w:val="en-US"/>
        </w:rPr>
      </w:pPr>
      <w:bookmarkStart w:id="72" w:name="_Toc27277"/>
      <w:bookmarkStart w:id="73" w:name="_Toc25966"/>
      <w:bookmarkStart w:id="74" w:name="_Toc25985"/>
      <w:bookmarkStart w:id="75" w:name="_Toc139797595"/>
      <w:bookmarkStart w:id="76" w:name="_Toc164416483"/>
      <w:bookmarkStart w:id="77" w:name="第三部分"/>
      <w:r>
        <w:rPr>
          <w:rFonts w:hint="eastAsia" w:ascii="仿宋" w:hAnsi="仿宋" w:eastAsia="仿宋" w:cs="仿宋"/>
          <w:bCs/>
          <w:color w:val="auto"/>
          <w:kern w:val="2"/>
          <w:sz w:val="30"/>
          <w:szCs w:val="30"/>
          <w:lang w:val="en-US"/>
        </w:rPr>
        <w:t>总则</w:t>
      </w:r>
      <w:bookmarkEnd w:id="72"/>
      <w:bookmarkEnd w:id="73"/>
      <w:bookmarkEnd w:id="74"/>
      <w:bookmarkEnd w:id="75"/>
    </w:p>
    <w:p>
      <w:pPr>
        <w:pStyle w:val="966"/>
        <w:numPr>
          <w:ilvl w:val="0"/>
          <w:numId w:val="6"/>
        </w:numPr>
        <w:adjustRightInd/>
        <w:spacing w:line="360" w:lineRule="auto"/>
        <w:ind w:left="0" w:firstLine="482" w:firstLineChars="200"/>
        <w:rPr>
          <w:rFonts w:ascii="仿宋" w:hAnsi="仿宋" w:eastAsia="仿宋" w:cs="仿宋"/>
          <w:color w:val="auto"/>
          <w:szCs w:val="20"/>
        </w:rPr>
      </w:pPr>
      <w:bookmarkStart w:id="78" w:name="_Toc30194"/>
      <w:bookmarkStart w:id="79" w:name="_Toc30995"/>
      <w:bookmarkStart w:id="80" w:name="_Toc139797596"/>
      <w:bookmarkStart w:id="81" w:name="_Toc32308"/>
      <w:r>
        <w:rPr>
          <w:rFonts w:hint="eastAsia" w:ascii="仿宋" w:hAnsi="仿宋" w:eastAsia="仿宋" w:cs="仿宋"/>
          <w:color w:val="auto"/>
          <w:szCs w:val="20"/>
        </w:rPr>
        <w:t>适用范围</w:t>
      </w:r>
      <w:bookmarkEnd w:id="78"/>
      <w:bookmarkEnd w:id="79"/>
      <w:bookmarkEnd w:id="80"/>
      <w:bookmarkEnd w:id="81"/>
    </w:p>
    <w:p>
      <w:pPr>
        <w:snapToGrid w:val="0"/>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本采购文件适用于该项目的采购邀请、响应文件提交、响应文件开启、资格审查及信用信息查询、磋商、评审、成交供应商确定、合同、验收等行为（法律、法规另有规定的，从其规定）。</w:t>
      </w:r>
    </w:p>
    <w:p>
      <w:pPr>
        <w:pStyle w:val="966"/>
        <w:numPr>
          <w:ilvl w:val="0"/>
          <w:numId w:val="6"/>
        </w:numPr>
        <w:adjustRightInd/>
        <w:spacing w:line="360" w:lineRule="auto"/>
        <w:ind w:left="0" w:firstLine="482" w:firstLineChars="200"/>
        <w:rPr>
          <w:rFonts w:ascii="仿宋" w:hAnsi="仿宋" w:eastAsia="仿宋" w:cs="仿宋"/>
          <w:color w:val="auto"/>
          <w:szCs w:val="20"/>
        </w:rPr>
      </w:pPr>
      <w:bookmarkStart w:id="82" w:name="_Toc20000"/>
      <w:bookmarkStart w:id="83" w:name="_Toc139797597"/>
      <w:bookmarkStart w:id="84" w:name="_Toc21051"/>
      <w:bookmarkStart w:id="85" w:name="_Toc2085"/>
      <w:r>
        <w:rPr>
          <w:rFonts w:hint="eastAsia" w:ascii="仿宋" w:hAnsi="仿宋" w:eastAsia="仿宋" w:cs="仿宋"/>
          <w:color w:val="auto"/>
          <w:szCs w:val="20"/>
        </w:rPr>
        <w:t>定义</w:t>
      </w:r>
      <w:bookmarkEnd w:id="82"/>
      <w:bookmarkEnd w:id="83"/>
      <w:bookmarkEnd w:id="84"/>
      <w:bookmarkEnd w:id="85"/>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 “采购人”系指竞争性磋商公告中载明的本项目的采购人。</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2.2 “采购代理机构”系指竞争性磋商公告中载明的本项目的采购代理机构。</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2.3 “供应商”系指是指按照本磋商文件的规定提交响应文件和报价、参与竞争性磋商采购活动的法人、其他组织或者自然人。</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2.4 “负责人”系指法人企业的法定负责人，或其他组织为法律、行政法规规定代表单位行使职权的主要负责人，或自然人本人。</w:t>
      </w:r>
    </w:p>
    <w:p>
      <w:pPr>
        <w:spacing w:line="360" w:lineRule="auto"/>
        <w:ind w:left="959" w:leftChars="228" w:hanging="480" w:hangingChars="200"/>
        <w:rPr>
          <w:rFonts w:ascii="仿宋" w:hAnsi="仿宋" w:eastAsia="仿宋" w:cs="仿宋"/>
          <w:color w:val="auto"/>
          <w:sz w:val="24"/>
        </w:rPr>
      </w:pPr>
      <w:r>
        <w:rPr>
          <w:rFonts w:hint="eastAsia" w:ascii="仿宋" w:hAnsi="仿宋" w:eastAsia="仿宋" w:cs="仿宋"/>
          <w:color w:val="auto"/>
          <w:sz w:val="24"/>
        </w:rPr>
        <w:t>2.5 “供应商代表”系指负责人或其授权的委托代理人；</w:t>
      </w:r>
    </w:p>
    <w:p>
      <w:pPr>
        <w:spacing w:line="360" w:lineRule="auto"/>
        <w:ind w:left="959" w:leftChars="228" w:hanging="480" w:hangingChars="200"/>
        <w:rPr>
          <w:rFonts w:ascii="仿宋" w:hAnsi="仿宋" w:eastAsia="仿宋" w:cs="仿宋"/>
          <w:color w:val="auto"/>
          <w:sz w:val="24"/>
        </w:rPr>
      </w:pPr>
      <w:r>
        <w:rPr>
          <w:rFonts w:hint="eastAsia" w:ascii="仿宋" w:hAnsi="仿宋" w:eastAsia="仿宋" w:cs="仿宋"/>
          <w:color w:val="auto"/>
          <w:sz w:val="24"/>
        </w:rPr>
        <w:t>2.6 “合同”系指采购人与成交人双方签署的规定双方权利与义务的协议，</w:t>
      </w:r>
    </w:p>
    <w:p>
      <w:pPr>
        <w:spacing w:line="360" w:lineRule="auto"/>
        <w:rPr>
          <w:rFonts w:ascii="仿宋" w:hAnsi="仿宋" w:eastAsia="仿宋" w:cs="仿宋"/>
          <w:color w:val="auto"/>
        </w:rPr>
      </w:pPr>
      <w:r>
        <w:rPr>
          <w:rFonts w:hint="eastAsia" w:ascii="仿宋" w:hAnsi="仿宋" w:eastAsia="仿宋" w:cs="仿宋"/>
          <w:color w:val="auto"/>
          <w:sz w:val="24"/>
        </w:rPr>
        <w:t>以及所有附件、附录、磋商文件和磋商响应文件所提到的构成合同的所有文件；</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2.7“电子签名”系指数据电文中以电子形式所含、所附用于识别签名人身份并表明签名人认可其中内容的数据；“公章”系指单位法定名称章。</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2.8“电子交易平台”系指本项目政府采购活动所依托的政府采购云平台（https://www.zcygov.cn/）。</w:t>
      </w:r>
    </w:p>
    <w:p>
      <w:pPr>
        <w:spacing w:line="360" w:lineRule="auto"/>
        <w:ind w:left="959" w:leftChars="228" w:hanging="480" w:hangingChars="200"/>
        <w:rPr>
          <w:rFonts w:ascii="仿宋" w:hAnsi="仿宋" w:eastAsia="仿宋" w:cs="仿宋"/>
          <w:color w:val="auto"/>
          <w:sz w:val="24"/>
        </w:rPr>
      </w:pPr>
      <w:r>
        <w:rPr>
          <w:rFonts w:hint="eastAsia" w:ascii="仿宋" w:hAnsi="仿宋" w:eastAsia="仿宋" w:cs="仿宋"/>
          <w:color w:val="auto"/>
          <w:sz w:val="24"/>
        </w:rPr>
        <w:t>2.9  “电子磋商响应文件”系指供应商通过“政采云电子交易客户端”编</w:t>
      </w:r>
    </w:p>
    <w:p>
      <w:pPr>
        <w:spacing w:line="360" w:lineRule="auto"/>
        <w:rPr>
          <w:rFonts w:ascii="仿宋" w:hAnsi="仿宋" w:eastAsia="仿宋" w:cs="仿宋"/>
          <w:color w:val="auto"/>
          <w:sz w:val="24"/>
        </w:rPr>
      </w:pPr>
      <w:r>
        <w:rPr>
          <w:rFonts w:hint="eastAsia" w:ascii="仿宋" w:hAnsi="仿宋" w:eastAsia="仿宋" w:cs="仿宋"/>
          <w:color w:val="auto"/>
          <w:sz w:val="24"/>
        </w:rPr>
        <w:t>制的数据电文形式的“电子加密磋商响应文件”。</w:t>
      </w:r>
    </w:p>
    <w:p>
      <w:pPr>
        <w:spacing w:line="360" w:lineRule="auto"/>
        <w:ind w:left="959" w:leftChars="228" w:hanging="480" w:hangingChars="200"/>
        <w:rPr>
          <w:rFonts w:ascii="仿宋" w:hAnsi="仿宋" w:eastAsia="仿宋" w:cs="仿宋"/>
          <w:color w:val="auto"/>
          <w:sz w:val="24"/>
        </w:rPr>
      </w:pPr>
      <w:r>
        <w:rPr>
          <w:rFonts w:hint="eastAsia" w:ascii="仿宋" w:hAnsi="仿宋" w:eastAsia="仿宋" w:cs="仿宋"/>
          <w:color w:val="auto"/>
          <w:sz w:val="24"/>
        </w:rPr>
        <w:t>2.10“备份磋商响应文件”系指与“电子磋商响应文件”同时生成的数据电</w:t>
      </w:r>
    </w:p>
    <w:p>
      <w:pPr>
        <w:spacing w:line="360" w:lineRule="auto"/>
        <w:rPr>
          <w:rFonts w:ascii="仿宋" w:hAnsi="仿宋" w:eastAsia="仿宋" w:cs="仿宋"/>
          <w:color w:val="auto"/>
        </w:rPr>
      </w:pPr>
      <w:r>
        <w:rPr>
          <w:rFonts w:hint="eastAsia" w:ascii="仿宋" w:hAnsi="仿宋" w:eastAsia="仿宋" w:cs="仿宋"/>
          <w:color w:val="auto"/>
          <w:sz w:val="24"/>
        </w:rPr>
        <w:t>文形式的电子文件。</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2.11  标有“▲”符号均属于“实质性条款”，不允许负偏离；</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2.12 标有“☑” 系指适用本项目的要求，“□” 系指不适用本项目的要求，标有“●”系指项目重要参数指标或条款；</w:t>
      </w:r>
    </w:p>
    <w:p>
      <w:pPr>
        <w:spacing w:line="360" w:lineRule="auto"/>
        <w:ind w:left="959" w:leftChars="228" w:hanging="480" w:hangingChars="200"/>
        <w:rPr>
          <w:rFonts w:ascii="仿宋" w:hAnsi="仿宋" w:eastAsia="仿宋" w:cs="仿宋"/>
          <w:color w:val="auto"/>
          <w:sz w:val="24"/>
        </w:rPr>
      </w:pPr>
      <w:r>
        <w:rPr>
          <w:rFonts w:hint="eastAsia" w:ascii="仿宋" w:hAnsi="仿宋" w:eastAsia="仿宋" w:cs="仿宋"/>
          <w:color w:val="auto"/>
          <w:sz w:val="24"/>
        </w:rPr>
        <w:t>2.13 “电子磋商响应文件”系指供应商通过“政采云电子交易客户端”编</w:t>
      </w:r>
    </w:p>
    <w:p>
      <w:pPr>
        <w:spacing w:line="360" w:lineRule="auto"/>
        <w:rPr>
          <w:rFonts w:ascii="仿宋" w:hAnsi="仿宋" w:eastAsia="仿宋" w:cs="仿宋"/>
          <w:color w:val="auto"/>
          <w:sz w:val="24"/>
        </w:rPr>
      </w:pPr>
      <w:r>
        <w:rPr>
          <w:rFonts w:hint="eastAsia" w:ascii="仿宋" w:hAnsi="仿宋" w:eastAsia="仿宋" w:cs="仿宋"/>
          <w:color w:val="auto"/>
          <w:sz w:val="24"/>
        </w:rPr>
        <w:t>制的数据电文形式的“电子加密磋商响应文件”。</w:t>
      </w:r>
    </w:p>
    <w:p>
      <w:pPr>
        <w:spacing w:line="360" w:lineRule="auto"/>
        <w:ind w:left="959" w:leftChars="228" w:hanging="480" w:hangingChars="200"/>
        <w:rPr>
          <w:rFonts w:ascii="仿宋" w:hAnsi="仿宋" w:eastAsia="仿宋" w:cs="仿宋"/>
          <w:color w:val="auto"/>
          <w:sz w:val="24"/>
        </w:rPr>
      </w:pPr>
      <w:r>
        <w:rPr>
          <w:rFonts w:hint="eastAsia" w:ascii="仿宋" w:hAnsi="仿宋" w:eastAsia="仿宋" w:cs="仿宋"/>
          <w:color w:val="auto"/>
          <w:sz w:val="24"/>
        </w:rPr>
        <w:t>2.14 “备份磋商响应文件”系指与“电子磋商响应文件”同时生成的数据</w:t>
      </w:r>
    </w:p>
    <w:p>
      <w:pPr>
        <w:spacing w:line="360" w:lineRule="auto"/>
        <w:rPr>
          <w:rFonts w:ascii="仿宋" w:hAnsi="仿宋" w:eastAsia="仿宋" w:cs="仿宋"/>
          <w:color w:val="auto"/>
          <w:sz w:val="24"/>
        </w:rPr>
      </w:pPr>
      <w:r>
        <w:rPr>
          <w:rFonts w:hint="eastAsia" w:ascii="仿宋" w:hAnsi="仿宋" w:eastAsia="仿宋" w:cs="仿宋"/>
          <w:color w:val="auto"/>
          <w:sz w:val="24"/>
        </w:rPr>
        <w:t>电文形式的电子文件。</w:t>
      </w:r>
    </w:p>
    <w:p>
      <w:pPr>
        <w:spacing w:line="360" w:lineRule="auto"/>
        <w:ind w:left="959" w:leftChars="228" w:hanging="480" w:hangingChars="200"/>
        <w:rPr>
          <w:rFonts w:ascii="仿宋" w:hAnsi="仿宋" w:eastAsia="仿宋" w:cs="仿宋"/>
          <w:color w:val="auto"/>
          <w:sz w:val="24"/>
        </w:rPr>
      </w:pPr>
      <w:r>
        <w:rPr>
          <w:rFonts w:hint="eastAsia" w:ascii="仿宋" w:hAnsi="仿宋" w:eastAsia="仿宋" w:cs="仿宋"/>
          <w:color w:val="auto"/>
          <w:sz w:val="24"/>
        </w:rPr>
        <w:t>2.15  “磋商响应文件”系指供应商提交的首次响应文件及磋商过程中的所</w:t>
      </w:r>
    </w:p>
    <w:p>
      <w:pPr>
        <w:spacing w:line="360" w:lineRule="auto"/>
        <w:rPr>
          <w:rFonts w:ascii="仿宋" w:hAnsi="仿宋" w:eastAsia="仿宋" w:cs="仿宋"/>
          <w:color w:val="auto"/>
          <w:sz w:val="24"/>
        </w:rPr>
      </w:pPr>
      <w:r>
        <w:rPr>
          <w:rFonts w:hint="eastAsia" w:ascii="仿宋" w:hAnsi="仿宋" w:eastAsia="仿宋" w:cs="仿宋"/>
          <w:color w:val="auto"/>
          <w:sz w:val="24"/>
        </w:rPr>
        <w:t>有有效文件。</w:t>
      </w:r>
    </w:p>
    <w:p>
      <w:pPr>
        <w:pStyle w:val="966"/>
        <w:numPr>
          <w:ilvl w:val="0"/>
          <w:numId w:val="6"/>
        </w:numPr>
        <w:adjustRightInd/>
        <w:spacing w:line="360" w:lineRule="auto"/>
        <w:ind w:left="0" w:firstLine="482" w:firstLineChars="200"/>
        <w:rPr>
          <w:rFonts w:ascii="仿宋" w:hAnsi="仿宋" w:eastAsia="仿宋" w:cs="仿宋"/>
          <w:color w:val="auto"/>
          <w:szCs w:val="20"/>
        </w:rPr>
      </w:pPr>
      <w:bookmarkStart w:id="86" w:name="_Toc139797598"/>
      <w:bookmarkStart w:id="87" w:name="_Toc8958"/>
      <w:bookmarkStart w:id="88" w:name="_Toc25952"/>
      <w:bookmarkStart w:id="89" w:name="_Toc5351"/>
      <w:r>
        <w:rPr>
          <w:rFonts w:hint="eastAsia" w:ascii="仿宋" w:hAnsi="仿宋" w:eastAsia="仿宋" w:cs="仿宋"/>
          <w:color w:val="auto"/>
          <w:szCs w:val="20"/>
        </w:rPr>
        <w:t>采购项目需要落实的政府采购政策</w:t>
      </w:r>
      <w:bookmarkEnd w:id="86"/>
      <w:bookmarkEnd w:id="87"/>
      <w:bookmarkEnd w:id="88"/>
      <w:bookmarkEnd w:id="89"/>
    </w:p>
    <w:p>
      <w:pPr>
        <w:snapToGrid w:val="0"/>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3.1 是否允许采购进口产品要求</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仿宋" w:hAnsi="仿宋" w:eastAsia="仿宋" w:cs="仿宋"/>
          <w:color w:val="auto"/>
          <w:kern w:val="0"/>
          <w:sz w:val="24"/>
        </w:rPr>
        <w:t>优先采购向我国企业转让技术、与我国企业签订消化吸收再创新方案的供应商的进口产品</w:t>
      </w:r>
      <w:r>
        <w:rPr>
          <w:rFonts w:hint="eastAsia" w:ascii="仿宋" w:hAnsi="仿宋" w:eastAsia="仿宋" w:cs="仿宋"/>
          <w:color w:val="auto"/>
          <w:sz w:val="24"/>
        </w:rPr>
        <w:t>。</w:t>
      </w:r>
    </w:p>
    <w:p>
      <w:pPr>
        <w:snapToGrid w:val="0"/>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3.2 支持绿色发展</w:t>
      </w:r>
    </w:p>
    <w:p>
      <w:pPr>
        <w:snapToGrid w:val="0"/>
        <w:spacing w:line="360" w:lineRule="auto"/>
        <w:ind w:firstLine="480" w:firstLineChars="200"/>
        <w:rPr>
          <w:rFonts w:ascii="仿宋" w:hAnsi="仿宋" w:eastAsia="仿宋" w:cs="仿宋"/>
          <w:b/>
          <w:color w:val="auto"/>
          <w:sz w:val="24"/>
        </w:rPr>
      </w:pPr>
      <w:r>
        <w:rPr>
          <w:rFonts w:hint="eastAsia" w:ascii="仿宋" w:hAnsi="仿宋" w:eastAsia="仿宋" w:cs="仿宋"/>
          <w:color w:val="auto"/>
          <w:sz w:val="24"/>
        </w:rPr>
        <w:t>3.2.1采购人拟采购的产品</w:t>
      </w:r>
      <w:r>
        <w:rPr>
          <w:rFonts w:hint="eastAsia" w:ascii="仿宋" w:hAnsi="仿宋" w:eastAsia="仿宋" w:cs="仿宋"/>
          <w:color w:val="auto"/>
          <w:kern w:val="0"/>
          <w:sz w:val="24"/>
        </w:rPr>
        <w:t>属于</w:t>
      </w:r>
      <w:r>
        <w:rPr>
          <w:rFonts w:hint="eastAsia" w:ascii="仿宋" w:hAnsi="仿宋" w:eastAsia="仿宋" w:cs="仿宋"/>
          <w:color w:val="auto"/>
          <w:sz w:val="24"/>
        </w:rPr>
        <w:t>节能产品、环境标志产品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r>
        <w:rPr>
          <w:rFonts w:hint="eastAsia" w:ascii="仿宋" w:hAnsi="仿宋" w:eastAsia="仿宋" w:cs="仿宋"/>
          <w:b/>
          <w:color w:val="auto"/>
          <w:sz w:val="24"/>
        </w:rPr>
        <w:t>采购人拟采购的产品属于政府强制采购的节能产品品目清单范围的，供应商未按采购文件要求提供国家确定的认证机构出具的、处于有效期之内的节能产品认证证书的，响应文件无效。</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3.2.2纳入政府采购管理的修缮、装修类项目采购建材的，鼓励采购单位将绿色建材性能、指标等作为实质性条件纳入采购文件和合同，具体性能指标要求参考相关绿色建材政府采购需求标准。</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pPr>
        <w:snapToGrid w:val="0"/>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3.3支持中小企业发展</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符合中小企业划分标准的个体工商户，在政府采购活动中视同中小企业。</w:t>
      </w:r>
    </w:p>
    <w:p>
      <w:pPr>
        <w:widowControl/>
        <w:snapToGrid w:val="0"/>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bCs/>
          <w:color w:val="auto"/>
          <w:sz w:val="24"/>
        </w:rPr>
        <w:t>3.3.2</w:t>
      </w:r>
      <w:r>
        <w:rPr>
          <w:rFonts w:hint="eastAsia" w:ascii="仿宋" w:hAnsi="仿宋" w:eastAsia="仿宋" w:cs="仿宋"/>
          <w:color w:val="auto"/>
          <w:kern w:val="0"/>
          <w:sz w:val="24"/>
        </w:rPr>
        <w:t>在政府采购活动中，供应商提供的服务符合下列情形的，享受中小企业扶持政策：</w:t>
      </w:r>
      <w:r>
        <w:rPr>
          <w:rFonts w:hint="eastAsia" w:ascii="仿宋" w:hAnsi="仿宋" w:eastAsia="仿宋" w:cs="仿宋"/>
          <w:color w:val="auto"/>
          <w:sz w:val="24"/>
        </w:rPr>
        <w:t>在</w:t>
      </w:r>
      <w:r>
        <w:rPr>
          <w:rFonts w:hint="eastAsia" w:ascii="仿宋" w:hAnsi="仿宋" w:eastAsia="仿宋" w:cs="仿宋"/>
          <w:color w:val="auto"/>
          <w:kern w:val="0"/>
          <w:sz w:val="24"/>
        </w:rPr>
        <w:t>服务</w:t>
      </w:r>
      <w:r>
        <w:rPr>
          <w:rFonts w:hint="eastAsia" w:ascii="仿宋" w:hAnsi="仿宋" w:eastAsia="仿宋" w:cs="仿宋"/>
          <w:color w:val="auto"/>
          <w:sz w:val="24"/>
        </w:rPr>
        <w:t>采购项目中，服务由中小企业承接，即提供服务的人员为中小企业依照《中华人民共和国劳动合同法》订立劳动合同的从业人员</w:t>
      </w:r>
      <w:r>
        <w:rPr>
          <w:rFonts w:hint="eastAsia" w:ascii="仿宋" w:hAnsi="仿宋" w:eastAsia="仿宋" w:cs="仿宋"/>
          <w:color w:val="auto"/>
          <w:kern w:val="0"/>
          <w:sz w:val="24"/>
        </w:rPr>
        <w:t>。</w:t>
      </w:r>
    </w:p>
    <w:p>
      <w:pPr>
        <w:widowControl/>
        <w:snapToGrid w:val="0"/>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以联合体形式参加政府采购活动，联合体各方均为中小企业的，联合体视同中小企业。其中，联合体各方均为</w:t>
      </w:r>
      <w:r>
        <w:rPr>
          <w:rFonts w:hint="eastAsia" w:ascii="仿宋" w:hAnsi="仿宋" w:eastAsia="仿宋" w:cs="仿宋"/>
          <w:color w:val="auto"/>
          <w:sz w:val="24"/>
        </w:rPr>
        <w:t>小型、微型</w:t>
      </w:r>
      <w:r>
        <w:rPr>
          <w:rFonts w:hint="eastAsia" w:ascii="仿宋" w:hAnsi="仿宋" w:eastAsia="仿宋" w:cs="仿宋"/>
          <w:color w:val="auto"/>
          <w:kern w:val="0"/>
          <w:sz w:val="24"/>
        </w:rPr>
        <w:t>企业的，联合体视同</w:t>
      </w:r>
      <w:r>
        <w:rPr>
          <w:rFonts w:hint="eastAsia" w:ascii="仿宋" w:hAnsi="仿宋" w:eastAsia="仿宋" w:cs="仿宋"/>
          <w:color w:val="auto"/>
          <w:sz w:val="24"/>
        </w:rPr>
        <w:t>小型、微型</w:t>
      </w:r>
      <w:r>
        <w:rPr>
          <w:rFonts w:hint="eastAsia" w:ascii="仿宋" w:hAnsi="仿宋" w:eastAsia="仿宋" w:cs="仿宋"/>
          <w:color w:val="auto"/>
          <w:kern w:val="0"/>
          <w:sz w:val="24"/>
        </w:rPr>
        <w:t>企业。</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3.3.3对于未预留份额专门面向中小企业的政府采购服务项目，以及预留份额政府采购工程项目中的非预留部分标项，对小型和微型企业的最后报价给予</w:t>
      </w:r>
      <w:r>
        <w:rPr>
          <w:rFonts w:hint="eastAsia" w:ascii="仿宋" w:hAnsi="仿宋" w:eastAsia="仿宋" w:cs="仿宋"/>
          <w:color w:val="auto"/>
          <w:sz w:val="24"/>
          <w:u w:val="single"/>
        </w:rPr>
        <w:t xml:space="preserve">      10%</w:t>
      </w:r>
      <w:r>
        <w:rPr>
          <w:rFonts w:hint="eastAsia" w:ascii="仿宋" w:hAnsi="仿宋" w:eastAsia="仿宋" w:cs="仿宋"/>
          <w:color w:val="auto"/>
          <w:sz w:val="24"/>
        </w:rPr>
        <w:t xml:space="preserve"> 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w:t>
      </w:r>
      <w:r>
        <w:rPr>
          <w:rFonts w:hint="eastAsia" w:ascii="仿宋" w:hAnsi="仿宋" w:eastAsia="仿宋" w:cs="仿宋"/>
          <w:color w:val="auto"/>
          <w:sz w:val="24"/>
          <w:u w:val="single"/>
        </w:rPr>
        <w:t>4%</w:t>
      </w:r>
      <w:r>
        <w:rPr>
          <w:rFonts w:hint="eastAsia" w:ascii="仿宋" w:hAnsi="仿宋" w:eastAsia="仿宋" w:cs="仿宋"/>
          <w:color w:val="auto"/>
          <w:sz w:val="24"/>
        </w:rPr>
        <w:t>的扣除，用扣除后的价格参加评审。组成联合体或者接受分包的小微企业与联合体内其他企业、分包企业之间存在直接控股、管理关系的，不享受价格扣除优惠政策。</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3.3.4</w:t>
      </w:r>
      <w:r>
        <w:rPr>
          <w:rFonts w:hint="eastAsia" w:ascii="仿宋" w:hAnsi="仿宋" w:eastAsia="仿宋" w:cs="仿宋"/>
          <w:color w:val="auto"/>
          <w:kern w:val="0"/>
          <w:sz w:val="24"/>
        </w:rPr>
        <w:t>供应商</w:t>
      </w:r>
      <w:r>
        <w:rPr>
          <w:rFonts w:hint="eastAsia" w:ascii="仿宋" w:hAnsi="仿宋" w:eastAsia="仿宋" w:cs="仿宋"/>
          <w:color w:val="auto"/>
          <w:sz w:val="24"/>
        </w:rPr>
        <w:t>符合《关于促进残疾人就业政府采购政策的通知》（财库〔2017〕141号）规定的条件并提供《残疾人福利性单位声明函》的，则视同小型、微型企业，享受</w:t>
      </w:r>
      <w:r>
        <w:rPr>
          <w:rFonts w:hint="eastAsia" w:ascii="仿宋" w:hAnsi="仿宋" w:eastAsia="仿宋" w:cs="仿宋"/>
          <w:color w:val="auto"/>
          <w:kern w:val="0"/>
          <w:sz w:val="24"/>
        </w:rPr>
        <w:t>中小企业扶持政策</w:t>
      </w:r>
      <w:r>
        <w:rPr>
          <w:rFonts w:hint="eastAsia" w:ascii="仿宋" w:hAnsi="仿宋" w:eastAsia="仿宋" w:cs="仿宋"/>
          <w:color w:val="auto"/>
          <w:sz w:val="24"/>
        </w:rPr>
        <w:t>；</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3.3.5</w:t>
      </w:r>
      <w:r>
        <w:rPr>
          <w:rFonts w:hint="eastAsia" w:ascii="仿宋" w:hAnsi="仿宋" w:eastAsia="仿宋" w:cs="仿宋"/>
          <w:color w:val="auto"/>
          <w:kern w:val="0"/>
          <w:sz w:val="24"/>
        </w:rPr>
        <w:t>供应商</w:t>
      </w:r>
      <w:r>
        <w:rPr>
          <w:rFonts w:hint="eastAsia" w:ascii="仿宋" w:hAnsi="仿宋" w:eastAsia="仿宋" w:cs="仿宋"/>
          <w:color w:val="auto"/>
          <w:sz w:val="24"/>
        </w:rPr>
        <w:t>符合《关于政府采购支持监狱企业发展有关问题的通知》（财库[2014]68号）规定的监狱企业并提供由省级以上监狱管理局、戒毒管理局（含新疆生产建设兵团）出具的属于监狱企业证明文件的，则视同小型、微型企业，享受</w:t>
      </w:r>
      <w:r>
        <w:rPr>
          <w:rFonts w:hint="eastAsia" w:ascii="仿宋" w:hAnsi="仿宋" w:eastAsia="仿宋" w:cs="仿宋"/>
          <w:color w:val="auto"/>
          <w:kern w:val="0"/>
          <w:sz w:val="24"/>
        </w:rPr>
        <w:t>中小企业扶持政策</w:t>
      </w:r>
      <w:r>
        <w:rPr>
          <w:rFonts w:hint="eastAsia" w:ascii="仿宋" w:hAnsi="仿宋" w:eastAsia="仿宋" w:cs="仿宋"/>
          <w:color w:val="auto"/>
          <w:sz w:val="24"/>
        </w:rPr>
        <w:t>。</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3.3.6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3.3.7中小企业享受扶持政策获得政府采购合同的，小微企业不得将合同分包给大中型企业，中型企业不得将合同分包给大型企业。</w:t>
      </w:r>
    </w:p>
    <w:p>
      <w:pPr>
        <w:snapToGrid w:val="0"/>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3.4支持创新发展</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3.4.1 采购人优先采购被认定为首台套产品和“制造精品”的自主创新产品。</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3.5平等对待内外资企业和符合条件的破产重整企业：</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平等对待内外资企业和符合条件的破产重整企业，切实保障企业公平竞争，平等维护企业的合法利益。</w:t>
      </w:r>
    </w:p>
    <w:p>
      <w:pPr>
        <w:pStyle w:val="966"/>
        <w:numPr>
          <w:ilvl w:val="0"/>
          <w:numId w:val="6"/>
        </w:numPr>
        <w:adjustRightInd/>
        <w:spacing w:line="360" w:lineRule="auto"/>
        <w:ind w:left="0" w:firstLine="482" w:firstLineChars="200"/>
        <w:rPr>
          <w:rFonts w:ascii="仿宋" w:hAnsi="仿宋" w:eastAsia="仿宋" w:cs="仿宋"/>
          <w:color w:val="auto"/>
          <w:szCs w:val="20"/>
        </w:rPr>
      </w:pPr>
      <w:bookmarkStart w:id="90" w:name="_Toc3450"/>
      <w:bookmarkStart w:id="91" w:name="_Toc139797599"/>
      <w:bookmarkStart w:id="92" w:name="_Toc24177"/>
      <w:bookmarkStart w:id="93" w:name="_Toc13577"/>
      <w:r>
        <w:rPr>
          <w:rFonts w:hint="eastAsia" w:ascii="仿宋" w:hAnsi="仿宋" w:eastAsia="仿宋" w:cs="仿宋"/>
          <w:color w:val="auto"/>
          <w:szCs w:val="20"/>
          <w:lang w:val="zh-CN"/>
        </w:rPr>
        <w:t>询问、质疑、投诉</w:t>
      </w:r>
      <w:bookmarkEnd w:id="90"/>
      <w:bookmarkEnd w:id="91"/>
      <w:bookmarkEnd w:id="92"/>
      <w:bookmarkEnd w:id="93"/>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rPr>
      </w:pPr>
      <w:r>
        <w:rPr>
          <w:rFonts w:hint="eastAsia" w:ascii="仿宋" w:hAnsi="仿宋" w:eastAsia="仿宋" w:cs="仿宋"/>
          <w:color w:val="auto"/>
        </w:rPr>
        <w:t>4.1在线询问、质疑、投诉</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rPr>
      </w:pPr>
      <w:r>
        <w:rPr>
          <w:rFonts w:hint="eastAsia" w:ascii="仿宋" w:hAnsi="仿宋" w:eastAsia="仿宋" w:cs="仿宋"/>
          <w:color w:val="auto"/>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napToGrid w:val="0"/>
        <w:spacing w:line="360" w:lineRule="auto"/>
        <w:ind w:firstLine="482" w:firstLineChars="200"/>
        <w:jc w:val="left"/>
        <w:rPr>
          <w:rFonts w:ascii="仿宋" w:hAnsi="仿宋" w:eastAsia="仿宋" w:cs="仿宋"/>
          <w:b/>
          <w:bCs/>
          <w:color w:val="auto"/>
          <w:kern w:val="0"/>
          <w:sz w:val="24"/>
          <w:lang w:val="zh-CN"/>
        </w:rPr>
      </w:pPr>
      <w:r>
        <w:rPr>
          <w:rFonts w:hint="eastAsia" w:ascii="仿宋" w:hAnsi="仿宋" w:eastAsia="仿宋" w:cs="仿宋"/>
          <w:b/>
          <w:bCs/>
          <w:color w:val="auto"/>
          <w:kern w:val="0"/>
          <w:sz w:val="24"/>
          <w:lang w:val="zh-CN"/>
        </w:rPr>
        <w:t>4.2供应商询问</w:t>
      </w:r>
    </w:p>
    <w:p>
      <w:pPr>
        <w:autoSpaceDE w:val="0"/>
        <w:autoSpaceDN w:val="0"/>
        <w:snapToGrid w:val="0"/>
        <w:spacing w:line="360" w:lineRule="auto"/>
        <w:ind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napToGrid w:val="0"/>
        <w:spacing w:line="360" w:lineRule="auto"/>
        <w:ind w:firstLine="482" w:firstLineChars="200"/>
        <w:jc w:val="left"/>
        <w:rPr>
          <w:rFonts w:ascii="仿宋" w:hAnsi="仿宋" w:eastAsia="仿宋" w:cs="仿宋"/>
          <w:b/>
          <w:bCs/>
          <w:color w:val="auto"/>
          <w:kern w:val="0"/>
          <w:sz w:val="24"/>
          <w:lang w:val="zh-CN"/>
        </w:rPr>
      </w:pPr>
      <w:r>
        <w:rPr>
          <w:rFonts w:hint="eastAsia" w:ascii="仿宋" w:hAnsi="仿宋" w:eastAsia="仿宋" w:cs="仿宋"/>
          <w:b/>
          <w:bCs/>
          <w:color w:val="auto"/>
          <w:kern w:val="0"/>
          <w:sz w:val="24"/>
          <w:lang w:val="zh-CN"/>
        </w:rPr>
        <w:t>4.3供应商质疑</w:t>
      </w:r>
    </w:p>
    <w:p>
      <w:pPr>
        <w:pStyle w:val="32"/>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kern w:val="0"/>
          <w:sz w:val="24"/>
          <w:lang w:val="zh-CN"/>
        </w:rPr>
        <w:t>4.3</w:t>
      </w:r>
      <w:r>
        <w:rPr>
          <w:rFonts w:hint="eastAsia" w:ascii="仿宋" w:hAnsi="仿宋" w:eastAsia="仿宋" w:cs="仿宋"/>
          <w:color w:val="auto"/>
          <w:sz w:val="24"/>
        </w:rPr>
        <w:t>.1提出质疑的供应商应当是参与所质疑项目采购活动的供应商。潜在供应商已依法获取其可质疑的采购文件的，可以对该文件提出质疑。</w:t>
      </w:r>
    </w:p>
    <w:p>
      <w:pPr>
        <w:pStyle w:val="32"/>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kern w:val="0"/>
          <w:sz w:val="24"/>
          <w:lang w:val="zh-CN"/>
        </w:rPr>
        <w:t>4.3</w:t>
      </w:r>
      <w:r>
        <w:rPr>
          <w:rFonts w:hint="eastAsia" w:ascii="仿宋" w:hAnsi="仿宋" w:eastAsia="仿宋" w:cs="仿宋"/>
          <w:color w:val="auto"/>
          <w:sz w:val="24"/>
        </w:rPr>
        <w:t>.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pPr>
        <w:pStyle w:val="15"/>
        <w:spacing w:line="360" w:lineRule="auto"/>
        <w:ind w:firstLine="480" w:firstLineChars="200"/>
        <w:rPr>
          <w:rFonts w:ascii="仿宋" w:hAnsi="仿宋" w:eastAsia="仿宋" w:cs="仿宋"/>
          <w:snapToGrid/>
          <w:color w:val="auto"/>
          <w:kern w:val="2"/>
          <w:sz w:val="24"/>
        </w:rPr>
      </w:pPr>
      <w:r>
        <w:rPr>
          <w:rFonts w:hint="eastAsia" w:ascii="仿宋" w:hAnsi="仿宋" w:eastAsia="仿宋" w:cs="仿宋"/>
          <w:snapToGrid/>
          <w:color w:val="auto"/>
          <w:kern w:val="2"/>
          <w:sz w:val="24"/>
        </w:rPr>
        <w:t>4.3.2.1对采购文件提出质疑的，质疑期限为供应商获得采购文件之日或者采购文件公告期限届满之日起计算。</w:t>
      </w:r>
    </w:p>
    <w:p>
      <w:pPr>
        <w:pStyle w:val="32"/>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4.3.2.2对采购过程提出质疑的，质疑期限为各采购程序环节结束之日起计算。</w:t>
      </w:r>
    </w:p>
    <w:p>
      <w:pPr>
        <w:pStyle w:val="32"/>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4.3.2.3对采购结果提出质疑的，质疑期限自采购结果公告期限届满之日起计算。</w:t>
      </w:r>
    </w:p>
    <w:p>
      <w:pPr>
        <w:pStyle w:val="32"/>
        <w:snapToGrid w:val="0"/>
        <w:spacing w:line="360" w:lineRule="auto"/>
        <w:ind w:firstLine="480" w:firstLineChars="200"/>
        <w:rPr>
          <w:rFonts w:ascii="仿宋" w:hAnsi="仿宋" w:eastAsia="仿宋" w:cs="仿宋"/>
          <w:color w:val="auto"/>
          <w:kern w:val="0"/>
          <w:sz w:val="24"/>
          <w:lang w:val="zh-CN"/>
        </w:rPr>
      </w:pPr>
      <w:r>
        <w:rPr>
          <w:rFonts w:hint="eastAsia" w:ascii="仿宋" w:hAnsi="仿宋" w:eastAsia="仿宋" w:cs="仿宋"/>
          <w:color w:val="auto"/>
          <w:kern w:val="0"/>
          <w:sz w:val="24"/>
          <w:lang w:val="zh-CN"/>
        </w:rPr>
        <w:t>4.3.3</w:t>
      </w:r>
      <w:r>
        <w:rPr>
          <w:rFonts w:hint="eastAsia" w:ascii="仿宋" w:hAnsi="仿宋" w:eastAsia="仿宋" w:cs="仿宋"/>
          <w:color w:val="auto"/>
          <w:sz w:val="24"/>
        </w:rPr>
        <w:t>供应商提出质疑应当提交质疑函和必要的证明材料。质疑函应当包括下列内容：</w:t>
      </w:r>
    </w:p>
    <w:p>
      <w:pPr>
        <w:pStyle w:val="32"/>
        <w:snapToGrid w:val="0"/>
        <w:spacing w:line="360" w:lineRule="auto"/>
        <w:ind w:firstLine="720" w:firstLineChars="300"/>
        <w:rPr>
          <w:rFonts w:ascii="仿宋" w:hAnsi="仿宋" w:eastAsia="仿宋" w:cs="仿宋"/>
          <w:color w:val="auto"/>
          <w:kern w:val="0"/>
          <w:sz w:val="24"/>
          <w:lang w:val="zh-CN"/>
        </w:rPr>
      </w:pPr>
      <w:r>
        <w:rPr>
          <w:rFonts w:hint="eastAsia" w:ascii="仿宋" w:hAnsi="仿宋" w:eastAsia="仿宋" w:cs="仿宋"/>
          <w:color w:val="auto"/>
          <w:kern w:val="0"/>
          <w:sz w:val="24"/>
          <w:lang w:val="zh-CN"/>
        </w:rPr>
        <w:t>4.3.3.1供应商的姓名或者名称、地址、邮编、联系人及联系电话；</w:t>
      </w:r>
    </w:p>
    <w:p>
      <w:pPr>
        <w:pStyle w:val="32"/>
        <w:snapToGrid w:val="0"/>
        <w:spacing w:line="360" w:lineRule="auto"/>
        <w:ind w:firstLine="720" w:firstLineChars="300"/>
        <w:rPr>
          <w:rFonts w:ascii="仿宋" w:hAnsi="仿宋" w:eastAsia="仿宋" w:cs="仿宋"/>
          <w:color w:val="auto"/>
          <w:kern w:val="0"/>
          <w:sz w:val="24"/>
          <w:lang w:val="zh-CN"/>
        </w:rPr>
      </w:pPr>
      <w:r>
        <w:rPr>
          <w:rFonts w:hint="eastAsia" w:ascii="仿宋" w:hAnsi="仿宋" w:eastAsia="仿宋" w:cs="仿宋"/>
          <w:color w:val="auto"/>
          <w:kern w:val="0"/>
          <w:sz w:val="24"/>
          <w:lang w:val="zh-CN"/>
        </w:rPr>
        <w:t>4.3.3.2质疑项目的名称、编号；</w:t>
      </w:r>
    </w:p>
    <w:p>
      <w:pPr>
        <w:pStyle w:val="32"/>
        <w:snapToGrid w:val="0"/>
        <w:spacing w:line="360" w:lineRule="auto"/>
        <w:ind w:firstLine="720" w:firstLineChars="300"/>
        <w:rPr>
          <w:rFonts w:ascii="仿宋" w:hAnsi="仿宋" w:eastAsia="仿宋" w:cs="仿宋"/>
          <w:color w:val="auto"/>
          <w:kern w:val="0"/>
          <w:sz w:val="24"/>
          <w:lang w:val="zh-CN"/>
        </w:rPr>
      </w:pPr>
      <w:r>
        <w:rPr>
          <w:rFonts w:hint="eastAsia" w:ascii="仿宋" w:hAnsi="仿宋" w:eastAsia="仿宋" w:cs="仿宋"/>
          <w:color w:val="auto"/>
          <w:kern w:val="0"/>
          <w:sz w:val="24"/>
          <w:lang w:val="zh-CN"/>
        </w:rPr>
        <w:t>4.3.3.3具体、明确的质疑事项和与质疑事项相关的请求；</w:t>
      </w:r>
    </w:p>
    <w:p>
      <w:pPr>
        <w:pStyle w:val="32"/>
        <w:snapToGrid w:val="0"/>
        <w:spacing w:line="360" w:lineRule="auto"/>
        <w:ind w:firstLine="720" w:firstLineChars="300"/>
        <w:rPr>
          <w:rFonts w:ascii="仿宋" w:hAnsi="仿宋" w:eastAsia="仿宋" w:cs="仿宋"/>
          <w:color w:val="auto"/>
          <w:kern w:val="0"/>
          <w:sz w:val="24"/>
          <w:lang w:val="zh-CN"/>
        </w:rPr>
      </w:pPr>
      <w:r>
        <w:rPr>
          <w:rFonts w:hint="eastAsia" w:ascii="仿宋" w:hAnsi="仿宋" w:eastAsia="仿宋" w:cs="仿宋"/>
          <w:color w:val="auto"/>
          <w:kern w:val="0"/>
          <w:sz w:val="24"/>
          <w:lang w:val="zh-CN"/>
        </w:rPr>
        <w:t>4.3.3.4事实依据；</w:t>
      </w:r>
    </w:p>
    <w:p>
      <w:pPr>
        <w:pStyle w:val="32"/>
        <w:snapToGrid w:val="0"/>
        <w:spacing w:line="360" w:lineRule="auto"/>
        <w:ind w:firstLine="720" w:firstLineChars="300"/>
        <w:rPr>
          <w:rFonts w:ascii="仿宋" w:hAnsi="仿宋" w:eastAsia="仿宋" w:cs="仿宋"/>
          <w:color w:val="auto"/>
          <w:kern w:val="0"/>
          <w:sz w:val="24"/>
          <w:lang w:val="zh-CN"/>
        </w:rPr>
      </w:pPr>
      <w:r>
        <w:rPr>
          <w:rFonts w:hint="eastAsia" w:ascii="仿宋" w:hAnsi="仿宋" w:eastAsia="仿宋" w:cs="仿宋"/>
          <w:color w:val="auto"/>
          <w:kern w:val="0"/>
          <w:sz w:val="24"/>
          <w:lang w:val="zh-CN"/>
        </w:rPr>
        <w:t>4.3.3.5必要的法律依据；</w:t>
      </w:r>
    </w:p>
    <w:p>
      <w:pPr>
        <w:pStyle w:val="32"/>
        <w:snapToGrid w:val="0"/>
        <w:spacing w:line="360" w:lineRule="auto"/>
        <w:ind w:firstLine="720" w:firstLineChars="300"/>
        <w:rPr>
          <w:rFonts w:ascii="仿宋" w:hAnsi="仿宋" w:eastAsia="仿宋" w:cs="仿宋"/>
          <w:color w:val="auto"/>
          <w:kern w:val="0"/>
          <w:sz w:val="24"/>
          <w:lang w:val="zh-CN"/>
        </w:rPr>
      </w:pPr>
      <w:r>
        <w:rPr>
          <w:rFonts w:hint="eastAsia" w:ascii="仿宋" w:hAnsi="仿宋" w:eastAsia="仿宋" w:cs="仿宋"/>
          <w:color w:val="auto"/>
          <w:kern w:val="0"/>
          <w:sz w:val="24"/>
          <w:lang w:val="zh-CN"/>
        </w:rPr>
        <w:t>4.3.3.6提出质疑的日期。</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质疑人可直接在线提交、传真或邮寄方式提交质疑函（一式三份以上）。以其他方式提出的质疑，采购人或采购代理机构可不予接受、答复。</w:t>
      </w:r>
    </w:p>
    <w:p>
      <w:pPr>
        <w:numPr>
          <w:ilvl w:val="0"/>
          <w:numId w:val="7"/>
        </w:numPr>
        <w:spacing w:line="360" w:lineRule="auto"/>
        <w:ind w:left="0" w:firstLine="420" w:firstLineChars="175"/>
        <w:rPr>
          <w:rFonts w:ascii="仿宋" w:hAnsi="仿宋" w:eastAsia="仿宋" w:cs="仿宋"/>
          <w:color w:val="auto"/>
          <w:sz w:val="24"/>
        </w:rPr>
      </w:pPr>
      <w:r>
        <w:rPr>
          <w:rFonts w:hint="eastAsia" w:ascii="仿宋" w:hAnsi="仿宋" w:eastAsia="仿宋" w:cs="仿宋"/>
          <w:color w:val="auto"/>
          <w:sz w:val="24"/>
        </w:rPr>
        <w:t>政采云在线提起质疑，路径为：政采云-项目采购-询问质疑投诉-质疑列表。</w:t>
      </w:r>
    </w:p>
    <w:p>
      <w:pPr>
        <w:numPr>
          <w:ilvl w:val="0"/>
          <w:numId w:val="7"/>
        </w:numPr>
        <w:spacing w:line="360" w:lineRule="auto"/>
        <w:ind w:left="0" w:firstLine="420" w:firstLineChars="175"/>
        <w:rPr>
          <w:rFonts w:ascii="仿宋" w:hAnsi="仿宋" w:eastAsia="仿宋" w:cs="仿宋"/>
          <w:color w:val="auto"/>
          <w:sz w:val="24"/>
        </w:rPr>
      </w:pPr>
      <w:r>
        <w:rPr>
          <w:rFonts w:hint="eastAsia" w:ascii="仿宋" w:hAnsi="仿宋" w:eastAsia="仿宋" w:cs="仿宋"/>
          <w:color w:val="auto"/>
          <w:sz w:val="24"/>
        </w:rPr>
        <w:t>邮寄方式送达质疑函的，以采购人或采购代理机构实际收到邮件之日作为收到质疑的日期。</w:t>
      </w:r>
    </w:p>
    <w:p>
      <w:pPr>
        <w:numPr>
          <w:ilvl w:val="0"/>
          <w:numId w:val="7"/>
        </w:numPr>
        <w:spacing w:line="360" w:lineRule="auto"/>
        <w:ind w:left="0" w:firstLine="420" w:firstLineChars="175"/>
        <w:rPr>
          <w:rFonts w:ascii="仿宋" w:hAnsi="仿宋" w:eastAsia="仿宋" w:cs="仿宋"/>
          <w:color w:val="auto"/>
          <w:sz w:val="24"/>
        </w:rPr>
      </w:pPr>
      <w:r>
        <w:rPr>
          <w:rFonts w:hint="eastAsia" w:ascii="仿宋" w:hAnsi="仿宋" w:eastAsia="仿宋" w:cs="仿宋"/>
          <w:color w:val="auto"/>
          <w:sz w:val="24"/>
        </w:rPr>
        <w:t>传真方式送达质疑函的，质疑人应当取得采购人或采购代理机构确认收到传真的意见，并及时将质疑函原件送达采购人或采购代理机构。采购人或采购代理机构以实际收到原件之日作为收到质疑的日期。</w:t>
      </w:r>
    </w:p>
    <w:p>
      <w:pPr>
        <w:numPr>
          <w:ilvl w:val="0"/>
          <w:numId w:val="7"/>
        </w:numPr>
        <w:spacing w:line="360" w:lineRule="auto"/>
        <w:ind w:left="0" w:firstLine="420" w:firstLineChars="175"/>
        <w:rPr>
          <w:rFonts w:ascii="仿宋" w:hAnsi="仿宋" w:eastAsia="仿宋" w:cs="仿宋"/>
          <w:color w:val="auto"/>
          <w:sz w:val="24"/>
        </w:rPr>
      </w:pPr>
      <w:r>
        <w:rPr>
          <w:rFonts w:hint="eastAsia" w:ascii="仿宋" w:hAnsi="仿宋" w:eastAsia="仿宋" w:cs="仿宋"/>
          <w:color w:val="auto"/>
          <w:sz w:val="24"/>
        </w:rPr>
        <w:t>在质疑期限届满前，质疑函已经邮寄或传真成功的，质疑不视为过期。</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rPr>
      </w:pPr>
      <w:r>
        <w:rPr>
          <w:rFonts w:hint="eastAsia" w:ascii="仿宋" w:hAnsi="仿宋" w:eastAsia="仿宋" w:cs="仿宋"/>
          <w:color w:val="auto"/>
        </w:rPr>
        <w:t>4.3.4对同一采购程序环节的质疑，供应商须在法定质疑期内一次性提出。</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rPr>
      </w:pPr>
      <w:r>
        <w:rPr>
          <w:rFonts w:hint="eastAsia" w:ascii="仿宋" w:hAnsi="仿宋" w:eastAsia="仿宋" w:cs="仿宋"/>
          <w:color w:val="auto"/>
        </w:rPr>
        <w:t>4.3.5相关当事人提供外文证书或者外国语视听资料的，应当附有中文译本，由翻译机构盖章或者翻译人员签名。</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rPr>
      </w:pPr>
      <w:r>
        <w:rPr>
          <w:rFonts w:hint="eastAsia" w:ascii="仿宋" w:hAnsi="仿宋" w:eastAsia="仿宋" w:cs="仿宋"/>
          <w:color w:val="auto"/>
          <w:lang w:val="zh-CN"/>
        </w:rPr>
        <w:t>4.3</w:t>
      </w:r>
      <w:r>
        <w:rPr>
          <w:rFonts w:hint="eastAsia" w:ascii="仿宋" w:hAnsi="仿宋" w:eastAsia="仿宋" w:cs="仿宋"/>
          <w:color w:val="auto"/>
        </w:rPr>
        <w:t>.5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在质疑回复后5个工作日内，在浙江政府采购网的“其他公告”栏目公开质疑答复，答复内容应当完整。质疑函作为附件上传。</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rPr>
      </w:pPr>
      <w:r>
        <w:rPr>
          <w:rFonts w:hint="eastAsia" w:ascii="仿宋" w:hAnsi="仿宋" w:eastAsia="仿宋" w:cs="仿宋"/>
          <w:color w:val="auto"/>
          <w:lang w:val="zh-CN"/>
        </w:rPr>
        <w:t>4.3</w:t>
      </w:r>
      <w:r>
        <w:rPr>
          <w:rFonts w:hint="eastAsia" w:ascii="仿宋" w:hAnsi="仿宋" w:eastAsia="仿宋" w:cs="仿宋"/>
          <w:color w:val="auto"/>
        </w:rPr>
        <w:t>.6询问或者质疑事项可能影响采购结果的，采购人应当暂停签订合同，已经签订合同的，应当中止履行合同。</w:t>
      </w:r>
    </w:p>
    <w:p>
      <w:pPr>
        <w:spacing w:line="360" w:lineRule="auto"/>
        <w:ind w:left="959" w:leftChars="228" w:hanging="480" w:hangingChars="200"/>
        <w:rPr>
          <w:rFonts w:ascii="仿宋" w:hAnsi="仿宋" w:eastAsia="仿宋" w:cs="仿宋"/>
          <w:color w:val="auto"/>
          <w:sz w:val="24"/>
        </w:rPr>
      </w:pPr>
      <w:r>
        <w:rPr>
          <w:rFonts w:hint="eastAsia" w:ascii="仿宋" w:hAnsi="仿宋" w:eastAsia="仿宋" w:cs="仿宋"/>
          <w:color w:val="auto"/>
          <w:sz w:val="24"/>
        </w:rPr>
        <w:t>4.3.7质疑人捏造事实、提供虚假材料进行质疑的，采购人或采购代理机构</w:t>
      </w:r>
    </w:p>
    <w:p>
      <w:pPr>
        <w:spacing w:line="360" w:lineRule="auto"/>
        <w:rPr>
          <w:rFonts w:ascii="仿宋" w:hAnsi="仿宋" w:eastAsia="仿宋" w:cs="仿宋"/>
          <w:color w:val="auto"/>
          <w:sz w:val="24"/>
        </w:rPr>
      </w:pPr>
      <w:r>
        <w:rPr>
          <w:rFonts w:hint="eastAsia" w:ascii="仿宋" w:hAnsi="仿宋" w:eastAsia="仿宋" w:cs="仿宋"/>
          <w:color w:val="auto"/>
          <w:sz w:val="24"/>
        </w:rPr>
        <w:t>报告同级政府采购监督管理部门，由同级政府采购监督管理部门审查，情况属实的，应列入不良行为记录，并在指定的媒体上公告；</w:t>
      </w:r>
    </w:p>
    <w:p>
      <w:pPr>
        <w:pStyle w:val="32"/>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4.3.8</w:t>
      </w:r>
      <w:r>
        <w:rPr>
          <w:rFonts w:hint="eastAsia" w:ascii="仿宋" w:hAnsi="仿宋" w:eastAsia="仿宋" w:cs="仿宋"/>
          <w:b/>
          <w:color w:val="auto"/>
          <w:sz w:val="24"/>
          <w:szCs w:val="24"/>
        </w:rPr>
        <w:t>质疑答复</w:t>
      </w:r>
    </w:p>
    <w:p>
      <w:pPr>
        <w:pStyle w:val="32"/>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质疑答复责任主体如下：</w:t>
      </w:r>
    </w:p>
    <w:p>
      <w:pPr>
        <w:widowControl/>
        <w:adjustRightInd/>
        <w:jc w:val="center"/>
        <w:rPr>
          <w:rFonts w:ascii="仿宋" w:hAnsi="仿宋" w:eastAsia="仿宋" w:cs="仿宋"/>
          <w:b/>
          <w:color w:val="auto"/>
          <w:sz w:val="24"/>
        </w:rPr>
      </w:pPr>
      <w:r>
        <w:rPr>
          <w:rFonts w:hint="eastAsia" w:ascii="仿宋" w:hAnsi="仿宋" w:eastAsia="仿宋" w:cs="仿宋"/>
          <w:b/>
          <w:color w:val="auto"/>
          <w:sz w:val="24"/>
        </w:rPr>
        <w:t>质疑答复责任主体一览表</w:t>
      </w:r>
    </w:p>
    <w:tbl>
      <w:tblPr>
        <w:tblStyle w:val="63"/>
        <w:tblW w:w="879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0"/>
        <w:gridCol w:w="3789"/>
        <w:gridCol w:w="26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6109" w:type="dxa"/>
            <w:gridSpan w:val="2"/>
            <w:vAlign w:val="center"/>
          </w:tcPr>
          <w:p>
            <w:pPr>
              <w:pStyle w:val="32"/>
              <w:jc w:val="center"/>
              <w:rPr>
                <w:rFonts w:ascii="仿宋" w:hAnsi="仿宋" w:eastAsia="仿宋" w:cs="仿宋"/>
                <w:color w:val="auto"/>
                <w:sz w:val="24"/>
                <w:szCs w:val="24"/>
              </w:rPr>
            </w:pPr>
            <w:r>
              <w:rPr>
                <w:rFonts w:hint="eastAsia" w:ascii="仿宋" w:hAnsi="仿宋" w:eastAsia="仿宋" w:cs="仿宋"/>
                <w:color w:val="auto"/>
                <w:sz w:val="24"/>
                <w:szCs w:val="24"/>
              </w:rPr>
              <w:t>质疑内容</w:t>
            </w:r>
          </w:p>
        </w:tc>
        <w:tc>
          <w:tcPr>
            <w:tcW w:w="2685" w:type="dxa"/>
            <w:vAlign w:val="center"/>
          </w:tcPr>
          <w:p>
            <w:pPr>
              <w:pStyle w:val="32"/>
              <w:jc w:val="center"/>
              <w:rPr>
                <w:rFonts w:ascii="仿宋" w:hAnsi="仿宋" w:eastAsia="仿宋" w:cs="仿宋"/>
                <w:color w:val="auto"/>
                <w:sz w:val="24"/>
                <w:szCs w:val="24"/>
              </w:rPr>
            </w:pPr>
            <w:r>
              <w:rPr>
                <w:rFonts w:hint="eastAsia" w:ascii="仿宋" w:hAnsi="仿宋" w:eastAsia="仿宋" w:cs="仿宋"/>
                <w:color w:val="auto"/>
                <w:sz w:val="24"/>
                <w:szCs w:val="24"/>
              </w:rPr>
              <w:t>质疑答复责任主体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20" w:type="dxa"/>
            <w:vMerge w:val="restart"/>
            <w:vAlign w:val="center"/>
          </w:tcPr>
          <w:p>
            <w:pPr>
              <w:pStyle w:val="32"/>
              <w:jc w:val="center"/>
              <w:rPr>
                <w:rFonts w:ascii="仿宋" w:hAnsi="仿宋" w:eastAsia="仿宋" w:cs="仿宋"/>
                <w:color w:val="auto"/>
                <w:sz w:val="24"/>
                <w:szCs w:val="24"/>
              </w:rPr>
            </w:pPr>
            <w:r>
              <w:rPr>
                <w:rFonts w:hint="eastAsia" w:ascii="仿宋" w:hAnsi="仿宋" w:eastAsia="仿宋" w:cs="仿宋"/>
                <w:color w:val="auto"/>
                <w:sz w:val="24"/>
                <w:szCs w:val="24"/>
              </w:rPr>
              <w:t>对采购文件提出质疑</w:t>
            </w:r>
          </w:p>
        </w:tc>
        <w:tc>
          <w:tcPr>
            <w:tcW w:w="3789" w:type="dxa"/>
            <w:vAlign w:val="center"/>
          </w:tcPr>
          <w:p>
            <w:pPr>
              <w:pStyle w:val="32"/>
              <w:jc w:val="left"/>
              <w:rPr>
                <w:rFonts w:ascii="仿宋" w:hAnsi="仿宋" w:eastAsia="仿宋" w:cs="仿宋"/>
                <w:color w:val="auto"/>
                <w:sz w:val="24"/>
                <w:szCs w:val="24"/>
              </w:rPr>
            </w:pPr>
            <w:r>
              <w:rPr>
                <w:rFonts w:hint="eastAsia" w:ascii="仿宋" w:hAnsi="仿宋" w:eastAsia="仿宋" w:cs="仿宋"/>
                <w:color w:val="auto"/>
                <w:sz w:val="24"/>
                <w:szCs w:val="24"/>
              </w:rPr>
              <w:t>对采购文件中特定资格条件、采购需求、评审办法、评审标准提出的质疑</w:t>
            </w:r>
          </w:p>
        </w:tc>
        <w:tc>
          <w:tcPr>
            <w:tcW w:w="2685" w:type="dxa"/>
            <w:vMerge w:val="restart"/>
            <w:vAlign w:val="center"/>
          </w:tcPr>
          <w:p>
            <w:pPr>
              <w:pStyle w:val="32"/>
              <w:jc w:val="center"/>
              <w:rPr>
                <w:rFonts w:ascii="仿宋" w:hAnsi="仿宋" w:eastAsia="仿宋" w:cs="仿宋"/>
                <w:color w:val="auto"/>
                <w:sz w:val="24"/>
                <w:szCs w:val="24"/>
              </w:rPr>
            </w:pPr>
            <w:r>
              <w:rPr>
                <w:rFonts w:hint="eastAsia" w:ascii="仿宋" w:hAnsi="仿宋" w:eastAsia="仿宋" w:cs="仿宋"/>
                <w:color w:val="auto"/>
                <w:sz w:val="24"/>
                <w:szCs w:val="24"/>
              </w:rPr>
              <w:t>采购人和采购代理机构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20" w:type="dxa"/>
            <w:vMerge w:val="continue"/>
            <w:vAlign w:val="center"/>
          </w:tcPr>
          <w:p>
            <w:pPr>
              <w:pStyle w:val="32"/>
              <w:jc w:val="center"/>
              <w:rPr>
                <w:rFonts w:ascii="仿宋" w:hAnsi="仿宋" w:eastAsia="仿宋" w:cs="仿宋"/>
                <w:color w:val="auto"/>
                <w:sz w:val="24"/>
                <w:szCs w:val="24"/>
              </w:rPr>
            </w:pPr>
          </w:p>
        </w:tc>
        <w:tc>
          <w:tcPr>
            <w:tcW w:w="3789" w:type="dxa"/>
            <w:vAlign w:val="center"/>
          </w:tcPr>
          <w:p>
            <w:pPr>
              <w:pStyle w:val="32"/>
              <w:jc w:val="left"/>
              <w:rPr>
                <w:rFonts w:ascii="仿宋" w:hAnsi="仿宋" w:eastAsia="仿宋" w:cs="仿宋"/>
                <w:color w:val="auto"/>
                <w:sz w:val="24"/>
                <w:szCs w:val="24"/>
              </w:rPr>
            </w:pPr>
            <w:r>
              <w:rPr>
                <w:rFonts w:hint="eastAsia" w:ascii="仿宋" w:hAnsi="仿宋" w:eastAsia="仿宋" w:cs="仿宋"/>
                <w:color w:val="auto"/>
                <w:sz w:val="24"/>
                <w:szCs w:val="24"/>
              </w:rPr>
              <w:t>对采购文件中其他内容提出的质疑</w:t>
            </w:r>
          </w:p>
        </w:tc>
        <w:tc>
          <w:tcPr>
            <w:tcW w:w="2685" w:type="dxa"/>
            <w:vMerge w:val="continue"/>
            <w:vAlign w:val="center"/>
          </w:tcPr>
          <w:p>
            <w:pPr>
              <w:pStyle w:val="32"/>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20" w:type="dxa"/>
            <w:vMerge w:val="restart"/>
            <w:vAlign w:val="center"/>
          </w:tcPr>
          <w:p>
            <w:pPr>
              <w:pStyle w:val="32"/>
              <w:jc w:val="center"/>
              <w:rPr>
                <w:rFonts w:ascii="仿宋" w:hAnsi="仿宋" w:eastAsia="仿宋" w:cs="仿宋"/>
                <w:color w:val="auto"/>
                <w:sz w:val="24"/>
                <w:szCs w:val="24"/>
              </w:rPr>
            </w:pPr>
            <w:r>
              <w:rPr>
                <w:rFonts w:hint="eastAsia" w:ascii="仿宋" w:hAnsi="仿宋" w:eastAsia="仿宋" w:cs="仿宋"/>
                <w:color w:val="auto"/>
                <w:sz w:val="24"/>
                <w:szCs w:val="24"/>
              </w:rPr>
              <w:t>对采购过程提出质疑</w:t>
            </w:r>
          </w:p>
        </w:tc>
        <w:tc>
          <w:tcPr>
            <w:tcW w:w="3789" w:type="dxa"/>
            <w:vAlign w:val="center"/>
          </w:tcPr>
          <w:p>
            <w:pPr>
              <w:pStyle w:val="32"/>
              <w:jc w:val="left"/>
              <w:rPr>
                <w:rFonts w:ascii="仿宋" w:hAnsi="仿宋" w:eastAsia="仿宋" w:cs="仿宋"/>
                <w:color w:val="auto"/>
                <w:sz w:val="24"/>
                <w:szCs w:val="24"/>
              </w:rPr>
            </w:pPr>
            <w:r>
              <w:rPr>
                <w:rFonts w:hint="eastAsia" w:ascii="仿宋" w:hAnsi="仿宋" w:eastAsia="仿宋" w:cs="仿宋"/>
                <w:color w:val="auto"/>
                <w:sz w:val="24"/>
                <w:szCs w:val="24"/>
              </w:rPr>
              <w:t>有关现场考察或开启响应文件前答疑会事项提出的质疑</w:t>
            </w:r>
          </w:p>
        </w:tc>
        <w:tc>
          <w:tcPr>
            <w:tcW w:w="2685" w:type="dxa"/>
            <w:vMerge w:val="continue"/>
            <w:vAlign w:val="center"/>
          </w:tcPr>
          <w:p>
            <w:pPr>
              <w:pStyle w:val="32"/>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20" w:type="dxa"/>
            <w:vMerge w:val="continue"/>
            <w:vAlign w:val="center"/>
          </w:tcPr>
          <w:p>
            <w:pPr>
              <w:pStyle w:val="32"/>
              <w:jc w:val="center"/>
              <w:rPr>
                <w:rFonts w:ascii="仿宋" w:hAnsi="仿宋" w:eastAsia="仿宋" w:cs="仿宋"/>
                <w:color w:val="auto"/>
                <w:sz w:val="24"/>
                <w:szCs w:val="24"/>
              </w:rPr>
            </w:pPr>
          </w:p>
        </w:tc>
        <w:tc>
          <w:tcPr>
            <w:tcW w:w="3789" w:type="dxa"/>
            <w:vAlign w:val="center"/>
          </w:tcPr>
          <w:p>
            <w:pPr>
              <w:pStyle w:val="32"/>
              <w:jc w:val="left"/>
              <w:rPr>
                <w:rFonts w:ascii="仿宋" w:hAnsi="仿宋" w:eastAsia="仿宋" w:cs="仿宋"/>
                <w:color w:val="auto"/>
                <w:sz w:val="24"/>
                <w:szCs w:val="24"/>
              </w:rPr>
            </w:pPr>
            <w:r>
              <w:rPr>
                <w:rFonts w:hint="eastAsia" w:ascii="仿宋" w:hAnsi="仿宋" w:eastAsia="仿宋" w:cs="仿宋"/>
                <w:color w:val="auto"/>
                <w:sz w:val="24"/>
                <w:szCs w:val="24"/>
              </w:rPr>
              <w:t>对采购过程中其它事项提出的质疑</w:t>
            </w:r>
          </w:p>
        </w:tc>
        <w:tc>
          <w:tcPr>
            <w:tcW w:w="2685" w:type="dxa"/>
            <w:vMerge w:val="continue"/>
            <w:vAlign w:val="center"/>
          </w:tcPr>
          <w:p>
            <w:pPr>
              <w:pStyle w:val="32"/>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20" w:type="dxa"/>
            <w:vAlign w:val="center"/>
          </w:tcPr>
          <w:p>
            <w:pPr>
              <w:pStyle w:val="32"/>
              <w:jc w:val="center"/>
              <w:rPr>
                <w:rFonts w:ascii="仿宋" w:hAnsi="仿宋" w:eastAsia="仿宋" w:cs="仿宋"/>
                <w:color w:val="auto"/>
                <w:sz w:val="24"/>
                <w:szCs w:val="24"/>
              </w:rPr>
            </w:pPr>
            <w:r>
              <w:rPr>
                <w:rFonts w:hint="eastAsia" w:ascii="仿宋" w:hAnsi="仿宋" w:eastAsia="仿宋" w:cs="仿宋"/>
                <w:color w:val="auto"/>
                <w:sz w:val="24"/>
                <w:szCs w:val="24"/>
              </w:rPr>
              <w:t>对采购结果提出质疑</w:t>
            </w:r>
          </w:p>
        </w:tc>
        <w:tc>
          <w:tcPr>
            <w:tcW w:w="3789" w:type="dxa"/>
            <w:vAlign w:val="center"/>
          </w:tcPr>
          <w:p>
            <w:pPr>
              <w:pStyle w:val="32"/>
              <w:jc w:val="left"/>
              <w:rPr>
                <w:rFonts w:ascii="仿宋" w:hAnsi="仿宋" w:eastAsia="仿宋" w:cs="仿宋"/>
                <w:color w:val="auto"/>
                <w:sz w:val="24"/>
                <w:szCs w:val="24"/>
              </w:rPr>
            </w:pPr>
            <w:r>
              <w:rPr>
                <w:rFonts w:hint="eastAsia" w:ascii="仿宋" w:hAnsi="仿宋" w:eastAsia="仿宋" w:cs="仿宋"/>
                <w:color w:val="auto"/>
                <w:sz w:val="24"/>
                <w:szCs w:val="24"/>
              </w:rPr>
              <w:t>对采购结果提出的质疑</w:t>
            </w:r>
          </w:p>
        </w:tc>
        <w:tc>
          <w:tcPr>
            <w:tcW w:w="2685" w:type="dxa"/>
            <w:vMerge w:val="continue"/>
            <w:vAlign w:val="center"/>
          </w:tcPr>
          <w:p>
            <w:pPr>
              <w:pStyle w:val="32"/>
              <w:jc w:val="center"/>
              <w:rPr>
                <w:rFonts w:ascii="仿宋" w:hAnsi="仿宋" w:eastAsia="仿宋" w:cs="仿宋"/>
                <w:color w:val="auto"/>
                <w:sz w:val="24"/>
                <w:szCs w:val="24"/>
              </w:rPr>
            </w:pPr>
          </w:p>
        </w:tc>
      </w:tr>
    </w:tbl>
    <w:p>
      <w:pPr>
        <w:pStyle w:val="23"/>
        <w:rPr>
          <w:rFonts w:ascii="仿宋" w:hAnsi="仿宋" w:eastAsia="仿宋" w:cs="仿宋"/>
          <w:color w:val="auto"/>
          <w:lang w:val="en-US"/>
        </w:rPr>
      </w:pPr>
    </w:p>
    <w:p>
      <w:pPr>
        <w:pStyle w:val="888"/>
        <w:shd w:val="clear" w:color="auto" w:fill="FFFFFF"/>
        <w:adjustRightInd w:val="0"/>
        <w:snapToGrid w:val="0"/>
        <w:spacing w:before="0" w:beforeAutospacing="0" w:after="0" w:afterAutospacing="0" w:line="360" w:lineRule="auto"/>
        <w:ind w:firstLine="482" w:firstLineChars="200"/>
        <w:contextualSpacing/>
        <w:rPr>
          <w:rFonts w:ascii="仿宋" w:hAnsi="仿宋" w:eastAsia="仿宋" w:cs="仿宋"/>
          <w:b/>
          <w:bCs/>
          <w:color w:val="auto"/>
          <w:lang w:val="zh-CN"/>
        </w:rPr>
      </w:pPr>
      <w:r>
        <w:rPr>
          <w:rFonts w:hint="eastAsia" w:ascii="仿宋" w:hAnsi="仿宋" w:eastAsia="仿宋" w:cs="仿宋"/>
          <w:b/>
          <w:bCs/>
          <w:color w:val="auto"/>
          <w:lang w:val="zh-CN"/>
        </w:rPr>
        <w:t>4.4供应商投诉</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rPr>
      </w:pPr>
      <w:r>
        <w:rPr>
          <w:rFonts w:hint="eastAsia" w:ascii="仿宋" w:hAnsi="仿宋" w:eastAsia="仿宋" w:cs="仿宋"/>
          <w:color w:val="auto"/>
        </w:rPr>
        <w:t>4.4.1质疑供应商对采购人、采购代理机构的答复不满意或者采购人、采购代理机构未在规定的时间内作出答复的，可以在答复期满后十五个工作日内向同级政府采购监督管理部门提出投诉。</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rPr>
      </w:pPr>
      <w:r>
        <w:rPr>
          <w:rFonts w:hint="eastAsia" w:ascii="仿宋" w:hAnsi="仿宋" w:eastAsia="仿宋" w:cs="仿宋"/>
          <w:color w:val="auto"/>
        </w:rPr>
        <w:t>4.4.</w:t>
      </w:r>
      <w:r>
        <w:rPr>
          <w:rFonts w:hint="eastAsia" w:ascii="仿宋" w:hAnsi="仿宋" w:eastAsia="仿宋" w:cs="仿宋"/>
          <w:color w:val="auto"/>
          <w:lang w:val="zh-CN"/>
        </w:rPr>
        <w:t>2</w:t>
      </w:r>
      <w:r>
        <w:rPr>
          <w:rFonts w:hint="eastAsia" w:ascii="仿宋" w:hAnsi="仿宋" w:eastAsia="仿宋" w:cs="仿宋"/>
          <w:color w:val="auto"/>
        </w:rPr>
        <w:t>供应商投诉的事项不得超出已质疑事项的范围，基于质疑答复内容提出的投诉事项除外。</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rPr>
      </w:pPr>
      <w:r>
        <w:rPr>
          <w:rFonts w:hint="eastAsia" w:ascii="仿宋" w:hAnsi="仿宋" w:eastAsia="仿宋" w:cs="仿宋"/>
          <w:color w:val="auto"/>
        </w:rPr>
        <w:t>4.4.3供应商投诉应当有明确的请求和必要的证明材料。</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rPr>
      </w:pPr>
      <w:r>
        <w:rPr>
          <w:rFonts w:hint="eastAsia" w:ascii="仿宋" w:hAnsi="仿宋" w:eastAsia="仿宋" w:cs="仿宋"/>
          <w:color w:val="auto"/>
        </w:rPr>
        <w:t>4.4.4以联合体形式参加政府采购活动的，其投诉应当由组成联合体的所有供应商共同提出。</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rPr>
      </w:pPr>
      <w:r>
        <w:rPr>
          <w:rFonts w:hint="eastAsia" w:ascii="仿宋" w:hAnsi="仿宋" w:eastAsia="仿宋" w:cs="仿宋"/>
          <w:color w:val="auto"/>
        </w:rPr>
        <w:t>质疑函、投诉书范本详见附件1、附件2。</w:t>
      </w:r>
    </w:p>
    <w:p>
      <w:pPr>
        <w:spacing w:line="360" w:lineRule="auto"/>
        <w:rPr>
          <w:rFonts w:ascii="仿宋" w:hAnsi="仿宋" w:eastAsia="仿宋" w:cs="仿宋"/>
          <w:color w:val="auto"/>
          <w:sz w:val="24"/>
        </w:rPr>
      </w:pPr>
      <w:bookmarkStart w:id="94" w:name="_Toc531358992"/>
      <w:bookmarkStart w:id="95" w:name="_Toc530551837"/>
      <w:bookmarkStart w:id="96" w:name="_Toc9966"/>
      <w:r>
        <w:rPr>
          <w:rFonts w:hint="eastAsia" w:ascii="仿宋" w:hAnsi="仿宋" w:eastAsia="仿宋" w:cs="仿宋"/>
          <w:color w:val="auto"/>
          <w:sz w:val="24"/>
        </w:rPr>
        <w:t xml:space="preserve">  </w:t>
      </w:r>
      <w:r>
        <w:rPr>
          <w:rFonts w:hint="eastAsia" w:ascii="仿宋" w:hAnsi="仿宋" w:eastAsia="仿宋" w:cs="仿宋"/>
          <w:b/>
          <w:bCs/>
          <w:color w:val="auto"/>
          <w:sz w:val="24"/>
        </w:rPr>
        <w:t xml:space="preserve">  4.5特别声明</w:t>
      </w:r>
      <w:bookmarkEnd w:id="94"/>
      <w:bookmarkEnd w:id="95"/>
      <w:bookmarkEnd w:id="96"/>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4.5.1 ▲单位负责人为同一人或者存在直接控股、管理关系的不同供应商，不得参加同一合同项下的政府采购活动；</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4.5.2 ▲为采购项目提供整体设计、规范编制或者项目管理、监理、检测等服务的供应商，不得再参加该采购项目的其他采购活动；</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4.5.3  ▲金融、保险、通讯等特定行业的全国性企业所设立的区域性分支机构(或分公司)，如果已经获得总公司（总机构）授权或能够提供房产权证或其他有效财产证明材料，证明其具备实际承担责任的能力和法定的缔结合同能力，可以允许其独立参加政府采购活动，但不得使用总公司(总机构)的资质、业绩和人员；</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4.5.4 本项目排名第一的成交候选人未注册成为浙江省政府采购网“正式供应商”的，将会影响该项目合同备案及付款，由此造成的不利影响由供应商自行承担。</w:t>
      </w:r>
    </w:p>
    <w:p>
      <w:pPr>
        <w:pStyle w:val="139"/>
        <w:snapToGrid w:val="0"/>
        <w:spacing w:before="0"/>
        <w:ind w:firstLine="360"/>
        <w:rPr>
          <w:rFonts w:ascii="仿宋" w:hAnsi="仿宋" w:eastAsia="仿宋" w:cs="仿宋"/>
          <w:color w:val="auto"/>
          <w:sz w:val="18"/>
          <w:szCs w:val="18"/>
        </w:rPr>
      </w:pPr>
    </w:p>
    <w:p>
      <w:pPr>
        <w:pStyle w:val="58"/>
        <w:widowControl w:val="0"/>
        <w:numPr>
          <w:ilvl w:val="0"/>
          <w:numId w:val="5"/>
        </w:numPr>
        <w:tabs>
          <w:tab w:val="left" w:pos="0"/>
        </w:tabs>
        <w:overflowPunct/>
        <w:autoSpaceDE/>
        <w:autoSpaceDN/>
        <w:adjustRightInd/>
        <w:spacing w:before="240" w:beforeLines="100" w:after="240" w:afterLines="100"/>
        <w:ind w:firstLine="0"/>
        <w:jc w:val="left"/>
        <w:textAlignment w:val="auto"/>
        <w:outlineLvl w:val="1"/>
        <w:rPr>
          <w:rFonts w:ascii="仿宋" w:hAnsi="仿宋" w:eastAsia="仿宋" w:cs="仿宋"/>
          <w:bCs/>
          <w:color w:val="auto"/>
          <w:kern w:val="2"/>
          <w:sz w:val="30"/>
          <w:szCs w:val="30"/>
          <w:lang w:val="en-US"/>
        </w:rPr>
      </w:pPr>
      <w:bookmarkStart w:id="97" w:name="_Toc19561"/>
      <w:bookmarkStart w:id="98" w:name="_Toc9762"/>
      <w:bookmarkStart w:id="99" w:name="_Toc15344"/>
      <w:bookmarkStart w:id="100" w:name="_Toc139797600"/>
      <w:r>
        <w:rPr>
          <w:rFonts w:hint="eastAsia" w:ascii="仿宋" w:hAnsi="仿宋" w:eastAsia="仿宋" w:cs="仿宋"/>
          <w:bCs/>
          <w:color w:val="auto"/>
          <w:kern w:val="2"/>
          <w:sz w:val="30"/>
          <w:szCs w:val="30"/>
          <w:lang w:val="en-US"/>
        </w:rPr>
        <w:t>采购文件的构成、澄清、修改</w:t>
      </w:r>
      <w:bookmarkEnd w:id="97"/>
      <w:bookmarkEnd w:id="98"/>
      <w:bookmarkEnd w:id="99"/>
      <w:bookmarkEnd w:id="100"/>
    </w:p>
    <w:p>
      <w:pPr>
        <w:pStyle w:val="966"/>
        <w:numPr>
          <w:ilvl w:val="0"/>
          <w:numId w:val="6"/>
        </w:numPr>
        <w:adjustRightInd/>
        <w:spacing w:line="360" w:lineRule="auto"/>
        <w:ind w:left="0" w:firstLine="482" w:firstLineChars="200"/>
        <w:rPr>
          <w:rFonts w:ascii="仿宋" w:hAnsi="仿宋" w:eastAsia="仿宋" w:cs="仿宋"/>
          <w:color w:val="auto"/>
          <w:szCs w:val="20"/>
          <w:lang w:val="zh-CN"/>
        </w:rPr>
      </w:pPr>
      <w:bookmarkStart w:id="101" w:name="_Toc139797601"/>
      <w:bookmarkStart w:id="102" w:name="_Toc10334"/>
      <w:bookmarkStart w:id="103" w:name="_Toc454"/>
      <w:bookmarkStart w:id="104" w:name="_Toc5716"/>
      <w:r>
        <w:rPr>
          <w:rFonts w:hint="eastAsia" w:ascii="仿宋" w:hAnsi="仿宋" w:eastAsia="仿宋" w:cs="仿宋"/>
          <w:color w:val="auto"/>
          <w:szCs w:val="20"/>
          <w:lang w:val="zh-CN"/>
        </w:rPr>
        <w:t>采购文件的构成</w:t>
      </w:r>
      <w:bookmarkEnd w:id="101"/>
      <w:bookmarkEnd w:id="102"/>
      <w:bookmarkEnd w:id="103"/>
      <w:bookmarkEnd w:id="104"/>
    </w:p>
    <w:p>
      <w:pPr>
        <w:pStyle w:val="32"/>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5.1 采购文件包括下列文件及附件：</w:t>
      </w:r>
    </w:p>
    <w:p>
      <w:pPr>
        <w:pStyle w:val="32"/>
        <w:tabs>
          <w:tab w:val="left" w:pos="840"/>
        </w:tabs>
        <w:spacing w:line="360" w:lineRule="auto"/>
        <w:ind w:firstLine="960" w:firstLineChars="400"/>
        <w:rPr>
          <w:rFonts w:ascii="仿宋" w:hAnsi="仿宋" w:eastAsia="仿宋" w:cs="仿宋"/>
          <w:color w:val="auto"/>
          <w:sz w:val="24"/>
          <w:szCs w:val="24"/>
        </w:rPr>
      </w:pPr>
      <w:r>
        <w:rPr>
          <w:rFonts w:hint="eastAsia" w:ascii="仿宋" w:hAnsi="仿宋" w:eastAsia="仿宋" w:cs="仿宋"/>
          <w:color w:val="auto"/>
          <w:sz w:val="24"/>
          <w:szCs w:val="24"/>
        </w:rPr>
        <w:t>5.1.1竞争性磋商公告（邀请）；</w:t>
      </w:r>
    </w:p>
    <w:p>
      <w:pPr>
        <w:pStyle w:val="32"/>
        <w:tabs>
          <w:tab w:val="left" w:pos="840"/>
        </w:tabs>
        <w:spacing w:line="360" w:lineRule="auto"/>
        <w:ind w:firstLine="960" w:firstLineChars="400"/>
        <w:rPr>
          <w:rFonts w:ascii="仿宋" w:hAnsi="仿宋" w:eastAsia="仿宋" w:cs="仿宋"/>
          <w:color w:val="auto"/>
          <w:sz w:val="24"/>
          <w:szCs w:val="24"/>
        </w:rPr>
      </w:pPr>
      <w:r>
        <w:rPr>
          <w:rFonts w:hint="eastAsia" w:ascii="仿宋" w:hAnsi="仿宋" w:eastAsia="仿宋" w:cs="仿宋"/>
          <w:color w:val="auto"/>
          <w:sz w:val="24"/>
          <w:szCs w:val="24"/>
        </w:rPr>
        <w:t>5.1.2供应商须知；</w:t>
      </w:r>
    </w:p>
    <w:p>
      <w:pPr>
        <w:pStyle w:val="32"/>
        <w:tabs>
          <w:tab w:val="left" w:pos="840"/>
        </w:tabs>
        <w:spacing w:line="360" w:lineRule="auto"/>
        <w:ind w:firstLine="960" w:firstLineChars="400"/>
        <w:rPr>
          <w:rFonts w:ascii="仿宋" w:hAnsi="仿宋" w:eastAsia="仿宋" w:cs="仿宋"/>
          <w:color w:val="auto"/>
          <w:sz w:val="24"/>
          <w:szCs w:val="24"/>
        </w:rPr>
      </w:pPr>
      <w:r>
        <w:rPr>
          <w:rFonts w:hint="eastAsia" w:ascii="仿宋" w:hAnsi="仿宋" w:eastAsia="仿宋" w:cs="仿宋"/>
          <w:color w:val="auto"/>
          <w:sz w:val="24"/>
          <w:szCs w:val="24"/>
        </w:rPr>
        <w:t>5.1.3采购需求；</w:t>
      </w:r>
    </w:p>
    <w:p>
      <w:pPr>
        <w:pStyle w:val="32"/>
        <w:tabs>
          <w:tab w:val="left" w:pos="840"/>
        </w:tabs>
        <w:spacing w:line="360" w:lineRule="auto"/>
        <w:ind w:firstLine="960" w:firstLineChars="400"/>
        <w:rPr>
          <w:rFonts w:ascii="仿宋" w:hAnsi="仿宋" w:eastAsia="仿宋" w:cs="仿宋"/>
          <w:color w:val="auto"/>
          <w:sz w:val="24"/>
          <w:szCs w:val="24"/>
        </w:rPr>
      </w:pPr>
      <w:r>
        <w:rPr>
          <w:rFonts w:hint="eastAsia" w:ascii="仿宋" w:hAnsi="仿宋" w:eastAsia="仿宋" w:cs="仿宋"/>
          <w:color w:val="auto"/>
          <w:sz w:val="24"/>
          <w:szCs w:val="24"/>
        </w:rPr>
        <w:t>5.1.4评审办法；</w:t>
      </w:r>
    </w:p>
    <w:p>
      <w:pPr>
        <w:pStyle w:val="32"/>
        <w:tabs>
          <w:tab w:val="left" w:pos="840"/>
        </w:tabs>
        <w:spacing w:line="360" w:lineRule="auto"/>
        <w:ind w:firstLine="960" w:firstLineChars="400"/>
        <w:rPr>
          <w:rFonts w:ascii="仿宋" w:hAnsi="仿宋" w:eastAsia="仿宋" w:cs="仿宋"/>
          <w:color w:val="auto"/>
          <w:sz w:val="24"/>
          <w:szCs w:val="24"/>
        </w:rPr>
      </w:pPr>
      <w:r>
        <w:rPr>
          <w:rFonts w:hint="eastAsia" w:ascii="仿宋" w:hAnsi="仿宋" w:eastAsia="仿宋" w:cs="仿宋"/>
          <w:color w:val="auto"/>
          <w:sz w:val="24"/>
          <w:szCs w:val="24"/>
        </w:rPr>
        <w:t>5.1.5拟签订的合同文本；</w:t>
      </w:r>
    </w:p>
    <w:p>
      <w:pPr>
        <w:pStyle w:val="32"/>
        <w:tabs>
          <w:tab w:val="left" w:pos="840"/>
        </w:tabs>
        <w:spacing w:line="360" w:lineRule="auto"/>
        <w:ind w:firstLine="960" w:firstLineChars="400"/>
        <w:rPr>
          <w:rFonts w:ascii="仿宋" w:hAnsi="仿宋" w:eastAsia="仿宋" w:cs="仿宋"/>
          <w:color w:val="auto"/>
          <w:sz w:val="24"/>
          <w:szCs w:val="24"/>
        </w:rPr>
      </w:pPr>
      <w:r>
        <w:rPr>
          <w:rFonts w:hint="eastAsia" w:ascii="仿宋" w:hAnsi="仿宋" w:eastAsia="仿宋" w:cs="仿宋"/>
          <w:color w:val="auto"/>
          <w:sz w:val="24"/>
        </w:rPr>
        <w:t>5.1.6</w:t>
      </w:r>
      <w:r>
        <w:rPr>
          <w:rFonts w:hint="eastAsia" w:ascii="仿宋" w:hAnsi="仿宋" w:eastAsia="仿宋" w:cs="仿宋"/>
          <w:color w:val="auto"/>
          <w:sz w:val="24"/>
          <w:szCs w:val="24"/>
        </w:rPr>
        <w:t>磋商响应文件格式。</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5.2与本项目有关的</w:t>
      </w:r>
      <w:r>
        <w:rPr>
          <w:rFonts w:hint="eastAsia" w:ascii="仿宋" w:hAnsi="仿宋" w:eastAsia="仿宋" w:cs="仿宋"/>
          <w:bCs/>
          <w:color w:val="auto"/>
          <w:sz w:val="24"/>
        </w:rPr>
        <w:t>澄清或者修改的内容为采购文件的组成部分</w:t>
      </w:r>
      <w:r>
        <w:rPr>
          <w:rFonts w:hint="eastAsia" w:ascii="仿宋" w:hAnsi="仿宋" w:eastAsia="仿宋" w:cs="仿宋"/>
          <w:color w:val="auto"/>
          <w:sz w:val="24"/>
        </w:rPr>
        <w:t>。</w:t>
      </w:r>
    </w:p>
    <w:p>
      <w:pPr>
        <w:pStyle w:val="966"/>
        <w:numPr>
          <w:ilvl w:val="0"/>
          <w:numId w:val="6"/>
        </w:numPr>
        <w:adjustRightInd/>
        <w:spacing w:line="360" w:lineRule="auto"/>
        <w:ind w:left="0" w:firstLine="482" w:firstLineChars="200"/>
        <w:rPr>
          <w:rFonts w:ascii="仿宋" w:hAnsi="仿宋" w:eastAsia="仿宋" w:cs="仿宋"/>
          <w:color w:val="auto"/>
          <w:szCs w:val="20"/>
          <w:lang w:val="zh-CN"/>
        </w:rPr>
      </w:pPr>
      <w:bookmarkStart w:id="105" w:name="_Toc32622"/>
      <w:bookmarkStart w:id="106" w:name="_Toc25182"/>
      <w:bookmarkStart w:id="107" w:name="_Toc139797602"/>
      <w:bookmarkStart w:id="108" w:name="_Toc11282"/>
      <w:r>
        <w:rPr>
          <w:rFonts w:hint="eastAsia" w:ascii="仿宋" w:hAnsi="仿宋" w:eastAsia="仿宋" w:cs="仿宋"/>
          <w:color w:val="auto"/>
          <w:szCs w:val="20"/>
          <w:lang w:val="zh-CN"/>
        </w:rPr>
        <w:t>采购文件的澄清、修改</w:t>
      </w:r>
      <w:bookmarkEnd w:id="105"/>
      <w:bookmarkEnd w:id="106"/>
      <w:bookmarkEnd w:id="107"/>
      <w:bookmarkEnd w:id="108"/>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6.1   供应商应仔细阅读和检查磋商文件的全部内容。发现其中有误或有不合理要求的，应当在磋商文件的澄清、修改截止时间前以书面形式要求采购人或采购代理机构对磋商文件予以澄清、修改；</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6.2   澄清或修改内容可能影响磋商响应文件编制的，采购代理机构在响应文件提交截止时间5日前，将以发布更正公告的形式通知各潜在的供应商。不足5日的，采购代理机构有权顺延响应文件提交截止时间；</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6.3   响应文件提交截止时间前，采购代理机构可以对发出的磋商文件进行必要的澄清或修改，澄清或修改后的补充文件，作为磋商文件的组成部分，对各供应商起同等约束作用；</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6.4   澄清、修改等更正内容发布网址：政采云平台（https://www.zcygov.cn/） ；</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6.5   当磋商文件与澄清或修改文件就同一内容的表述不一致时，以最后发出的澄清或修改文件为准。</w:t>
      </w:r>
    </w:p>
    <w:p>
      <w:pPr>
        <w:pStyle w:val="139"/>
        <w:snapToGrid w:val="0"/>
        <w:spacing w:before="0"/>
        <w:ind w:firstLine="482"/>
        <w:rPr>
          <w:rFonts w:ascii="仿宋" w:hAnsi="仿宋" w:eastAsia="仿宋" w:cs="仿宋"/>
          <w:color w:val="auto"/>
        </w:rPr>
      </w:pPr>
      <w:r>
        <w:rPr>
          <w:rFonts w:hint="eastAsia" w:ascii="仿宋" w:hAnsi="仿宋" w:eastAsia="仿宋" w:cs="仿宋"/>
          <w:b/>
          <w:color w:val="auto"/>
        </w:rPr>
        <w:t>▲</w:t>
      </w:r>
      <w:r>
        <w:rPr>
          <w:rFonts w:hint="eastAsia" w:ascii="仿宋" w:hAnsi="仿宋" w:eastAsia="仿宋" w:cs="仿宋"/>
          <w:b/>
          <w:color w:val="auto"/>
          <w:szCs w:val="21"/>
        </w:rPr>
        <w:t>响应文件未按磋商文件的澄清、修改的内容编制，又不符合实质性要求的，响应无效。</w:t>
      </w:r>
    </w:p>
    <w:p>
      <w:pPr>
        <w:rPr>
          <w:rFonts w:ascii="仿宋" w:hAnsi="仿宋" w:eastAsia="仿宋" w:cs="仿宋"/>
          <w:color w:val="auto"/>
        </w:rPr>
      </w:pPr>
    </w:p>
    <w:p>
      <w:pPr>
        <w:pStyle w:val="58"/>
        <w:widowControl w:val="0"/>
        <w:numPr>
          <w:ilvl w:val="0"/>
          <w:numId w:val="5"/>
        </w:numPr>
        <w:tabs>
          <w:tab w:val="left" w:pos="0"/>
        </w:tabs>
        <w:overflowPunct/>
        <w:autoSpaceDE/>
        <w:autoSpaceDN/>
        <w:adjustRightInd/>
        <w:spacing w:before="240" w:beforeLines="100" w:after="240" w:afterLines="100"/>
        <w:ind w:firstLine="0"/>
        <w:jc w:val="left"/>
        <w:textAlignment w:val="auto"/>
        <w:outlineLvl w:val="1"/>
        <w:rPr>
          <w:rFonts w:ascii="仿宋" w:hAnsi="仿宋" w:eastAsia="仿宋" w:cs="仿宋"/>
          <w:bCs/>
          <w:color w:val="auto"/>
          <w:kern w:val="2"/>
          <w:sz w:val="30"/>
          <w:szCs w:val="30"/>
          <w:lang w:val="en-US"/>
        </w:rPr>
      </w:pPr>
      <w:bookmarkStart w:id="109" w:name="_Toc1807"/>
      <w:bookmarkStart w:id="110" w:name="_Toc22395"/>
      <w:bookmarkStart w:id="111" w:name="_Toc139797603"/>
      <w:bookmarkStart w:id="112" w:name="_Toc25572"/>
      <w:r>
        <w:rPr>
          <w:rFonts w:hint="eastAsia" w:ascii="仿宋" w:hAnsi="仿宋" w:eastAsia="仿宋" w:cs="仿宋"/>
          <w:bCs/>
          <w:color w:val="auto"/>
          <w:kern w:val="2"/>
          <w:sz w:val="30"/>
          <w:szCs w:val="30"/>
          <w:lang w:val="en-US"/>
        </w:rPr>
        <w:t>提交响应文件</w:t>
      </w:r>
      <w:bookmarkEnd w:id="109"/>
      <w:bookmarkEnd w:id="110"/>
      <w:bookmarkEnd w:id="111"/>
      <w:bookmarkEnd w:id="112"/>
    </w:p>
    <w:p>
      <w:pPr>
        <w:pStyle w:val="966"/>
        <w:numPr>
          <w:ilvl w:val="0"/>
          <w:numId w:val="6"/>
        </w:numPr>
        <w:adjustRightInd/>
        <w:spacing w:line="360" w:lineRule="auto"/>
        <w:ind w:left="0" w:firstLine="482" w:firstLineChars="200"/>
        <w:rPr>
          <w:rFonts w:ascii="仿宋" w:hAnsi="仿宋" w:eastAsia="仿宋" w:cs="仿宋"/>
          <w:color w:val="auto"/>
          <w:szCs w:val="20"/>
          <w:lang w:val="zh-CN"/>
        </w:rPr>
      </w:pPr>
      <w:bookmarkStart w:id="113" w:name="_Toc139797604"/>
      <w:bookmarkStart w:id="114" w:name="_Toc12484"/>
      <w:bookmarkStart w:id="115" w:name="_Toc11270"/>
      <w:bookmarkStart w:id="116" w:name="_Toc15688"/>
      <w:r>
        <w:rPr>
          <w:rFonts w:hint="eastAsia" w:ascii="仿宋" w:hAnsi="仿宋" w:eastAsia="仿宋" w:cs="仿宋"/>
          <w:color w:val="auto"/>
          <w:szCs w:val="20"/>
          <w:lang w:val="zh-CN"/>
        </w:rPr>
        <w:t>备份响应文件</w:t>
      </w:r>
      <w:bookmarkEnd w:id="113"/>
      <w:bookmarkEnd w:id="114"/>
      <w:bookmarkEnd w:id="115"/>
      <w:bookmarkEnd w:id="116"/>
    </w:p>
    <w:p>
      <w:pPr>
        <w:pStyle w:val="32"/>
        <w:snapToGrid w:val="0"/>
        <w:spacing w:line="360" w:lineRule="auto"/>
        <w:ind w:firstLine="360" w:firstLineChars="150"/>
        <w:rPr>
          <w:rFonts w:ascii="仿宋" w:hAnsi="仿宋" w:eastAsia="仿宋" w:cs="仿宋"/>
          <w:b/>
          <w:color w:val="auto"/>
          <w:sz w:val="24"/>
          <w:szCs w:val="24"/>
        </w:rPr>
      </w:pPr>
      <w:r>
        <w:rPr>
          <w:rFonts w:hint="eastAsia" w:ascii="仿宋" w:hAnsi="仿宋" w:eastAsia="仿宋" w:cs="仿宋"/>
          <w:color w:val="auto"/>
          <w:sz w:val="24"/>
          <w:szCs w:val="24"/>
        </w:rPr>
        <w:t xml:space="preserve"> 7.1供应商在电子交易平台传输递交响应文件后，还可以在响应文件提交（上传）截止时间前直接提交或者以邮件方式递交备份响应文件1份，</w:t>
      </w:r>
      <w:r>
        <w:rPr>
          <w:rFonts w:hint="eastAsia" w:ascii="仿宋" w:hAnsi="仿宋" w:eastAsia="仿宋" w:cs="仿宋"/>
          <w:b/>
          <w:color w:val="auto"/>
          <w:sz w:val="24"/>
          <w:szCs w:val="24"/>
        </w:rPr>
        <w:t>但采购人、采购代理机构不强制或变相强制供应商提交备份响应文件。</w:t>
      </w:r>
    </w:p>
    <w:p>
      <w:pPr>
        <w:pStyle w:val="32"/>
        <w:snapToGrid w:val="0"/>
        <w:spacing w:line="360" w:lineRule="auto"/>
        <w:ind w:firstLine="480" w:firstLineChars="200"/>
        <w:rPr>
          <w:rFonts w:ascii="仿宋" w:hAnsi="仿宋" w:eastAsia="仿宋" w:cs="仿宋"/>
          <w:b/>
          <w:color w:val="auto"/>
          <w:sz w:val="24"/>
          <w:szCs w:val="24"/>
        </w:rPr>
      </w:pPr>
      <w:r>
        <w:rPr>
          <w:rFonts w:hint="eastAsia" w:ascii="仿宋" w:hAnsi="仿宋" w:eastAsia="仿宋" w:cs="仿宋"/>
          <w:color w:val="auto"/>
          <w:sz w:val="24"/>
          <w:szCs w:val="24"/>
        </w:rPr>
        <w:t>7.2备份响应文件须在“政采云投标客户端”制作生成，以电子邮件方式提交一份，由供应商自行确定是否提交；若提交请将备份磋商响应文件以电子邮件的形式发送至</w:t>
      </w:r>
      <w:r>
        <w:rPr>
          <w:rFonts w:hint="eastAsia" w:ascii="仿宋" w:hAnsi="仿宋" w:eastAsia="仿宋" w:cs="仿宋"/>
          <w:snapToGrid/>
          <w:color w:val="auto"/>
          <w:sz w:val="24"/>
          <w:szCs w:val="24"/>
        </w:rPr>
        <w:t>（596722349@qq.com）。</w:t>
      </w:r>
    </w:p>
    <w:p>
      <w:pPr>
        <w:pStyle w:val="32"/>
        <w:snapToGrid w:val="0"/>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7.3电子加密磋商响应文件按时解密成功的，备份磋商响应文件自动失效；电子加密磋商响应文件解密失败，按采购文件规定提交备份磋商响应文件且有效的，以备份磋商响应文件为准；电子加密磋商响应文件解密失败，又未提交备份磋商响应文件，视同放弃投标。</w:t>
      </w:r>
    </w:p>
    <w:p>
      <w:pPr>
        <w:pStyle w:val="32"/>
        <w:snapToGrid w:val="0"/>
        <w:spacing w:line="360" w:lineRule="auto"/>
        <w:ind w:firstLine="479" w:firstLineChars="199"/>
        <w:rPr>
          <w:rFonts w:ascii="仿宋" w:hAnsi="仿宋" w:eastAsia="仿宋" w:cs="仿宋"/>
          <w:b/>
          <w:color w:val="auto"/>
          <w:sz w:val="24"/>
          <w:szCs w:val="24"/>
        </w:rPr>
      </w:pPr>
      <w:r>
        <w:rPr>
          <w:rFonts w:hint="eastAsia" w:ascii="仿宋" w:hAnsi="仿宋" w:eastAsia="仿宋" w:cs="仿宋"/>
          <w:b/>
          <w:color w:val="auto"/>
          <w:sz w:val="24"/>
          <w:szCs w:val="24"/>
        </w:rPr>
        <w:t>7.4</w:t>
      </w:r>
      <w:r>
        <w:rPr>
          <w:rFonts w:hint="eastAsia" w:ascii="仿宋" w:hAnsi="仿宋" w:eastAsia="仿宋" w:cs="仿宋"/>
          <w:color w:val="auto"/>
          <w:sz w:val="24"/>
          <w:szCs w:val="20"/>
        </w:rPr>
        <w:t>▲</w:t>
      </w:r>
      <w:r>
        <w:rPr>
          <w:rFonts w:hint="eastAsia" w:ascii="仿宋" w:hAnsi="仿宋" w:eastAsia="仿宋" w:cs="仿宋"/>
          <w:b/>
          <w:color w:val="auto"/>
          <w:sz w:val="24"/>
          <w:szCs w:val="24"/>
        </w:rPr>
        <w:t>供应商仅提交备份响应文件，未在电子交易平台传输递交响应文件的，响应文件无效。</w:t>
      </w:r>
    </w:p>
    <w:p>
      <w:pPr>
        <w:pStyle w:val="966"/>
        <w:numPr>
          <w:ilvl w:val="0"/>
          <w:numId w:val="6"/>
        </w:numPr>
        <w:adjustRightInd/>
        <w:spacing w:line="360" w:lineRule="auto"/>
        <w:ind w:left="0" w:firstLine="482" w:firstLineChars="200"/>
        <w:rPr>
          <w:rFonts w:ascii="仿宋" w:hAnsi="仿宋" w:eastAsia="仿宋" w:cs="仿宋"/>
          <w:color w:val="auto"/>
          <w:szCs w:val="20"/>
          <w:lang w:val="zh-CN"/>
        </w:rPr>
      </w:pPr>
      <w:bookmarkStart w:id="117" w:name="_Toc30153"/>
      <w:bookmarkStart w:id="118" w:name="_Toc139797605"/>
      <w:bookmarkStart w:id="119" w:name="_Toc24311"/>
      <w:bookmarkStart w:id="120" w:name="_Toc15282"/>
      <w:r>
        <w:rPr>
          <w:rFonts w:hint="eastAsia" w:ascii="仿宋" w:hAnsi="仿宋" w:eastAsia="仿宋" w:cs="仿宋"/>
          <w:color w:val="auto"/>
          <w:szCs w:val="20"/>
          <w:lang w:val="zh-CN"/>
        </w:rPr>
        <w:t>采购文件的获取</w:t>
      </w:r>
      <w:bookmarkEnd w:id="117"/>
      <w:bookmarkEnd w:id="118"/>
      <w:bookmarkEnd w:id="119"/>
      <w:bookmarkEnd w:id="120"/>
    </w:p>
    <w:p>
      <w:pPr>
        <w:spacing w:line="360" w:lineRule="auto"/>
        <w:ind w:firstLine="480" w:firstLineChars="200"/>
        <w:rPr>
          <w:rFonts w:ascii="仿宋" w:hAnsi="仿宋" w:eastAsia="仿宋" w:cs="仿宋"/>
          <w:snapToGrid w:val="0"/>
          <w:color w:val="auto"/>
          <w:kern w:val="28"/>
          <w:sz w:val="24"/>
        </w:rPr>
      </w:pPr>
      <w:r>
        <w:rPr>
          <w:rFonts w:hint="eastAsia" w:ascii="仿宋" w:hAnsi="仿宋" w:eastAsia="仿宋" w:cs="仿宋"/>
          <w:snapToGrid w:val="0"/>
          <w:color w:val="auto"/>
          <w:kern w:val="28"/>
          <w:sz w:val="24"/>
        </w:rPr>
        <w:t>详见竞争性磋商公告中获取采购文件的时间期限、地点、方式及采购文件售价。</w:t>
      </w:r>
    </w:p>
    <w:p>
      <w:pPr>
        <w:pStyle w:val="966"/>
        <w:numPr>
          <w:ilvl w:val="0"/>
          <w:numId w:val="6"/>
        </w:numPr>
        <w:adjustRightInd/>
        <w:spacing w:line="360" w:lineRule="auto"/>
        <w:ind w:left="0" w:firstLine="482" w:firstLineChars="200"/>
        <w:rPr>
          <w:rFonts w:ascii="仿宋" w:hAnsi="仿宋" w:eastAsia="仿宋" w:cs="仿宋"/>
          <w:color w:val="auto"/>
          <w:szCs w:val="20"/>
          <w:lang w:val="zh-CN"/>
        </w:rPr>
      </w:pPr>
      <w:bookmarkStart w:id="121" w:name="_Toc139797606"/>
      <w:bookmarkStart w:id="122" w:name="_Toc7963"/>
      <w:bookmarkStart w:id="123" w:name="_Toc5245"/>
      <w:bookmarkStart w:id="124" w:name="_Toc10729"/>
      <w:r>
        <w:rPr>
          <w:rFonts w:hint="eastAsia" w:ascii="仿宋" w:hAnsi="仿宋" w:eastAsia="仿宋" w:cs="仿宋"/>
          <w:color w:val="auto"/>
          <w:szCs w:val="20"/>
          <w:lang w:val="zh-CN"/>
        </w:rPr>
        <w:t>磋商前答疑会或现场考察</w:t>
      </w:r>
      <w:bookmarkEnd w:id="121"/>
      <w:bookmarkEnd w:id="122"/>
      <w:bookmarkEnd w:id="123"/>
      <w:bookmarkEnd w:id="124"/>
    </w:p>
    <w:p>
      <w:pPr>
        <w:pStyle w:val="32"/>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采购人组织潜在供应商现场考察或者召开磋商前答疑会的，潜在供应商按第四部分供应商须知前附表的规定参加现场考察或者磋商前答疑会。</w:t>
      </w:r>
    </w:p>
    <w:p>
      <w:pPr>
        <w:pStyle w:val="966"/>
        <w:numPr>
          <w:ilvl w:val="0"/>
          <w:numId w:val="6"/>
        </w:numPr>
        <w:adjustRightInd/>
        <w:spacing w:line="360" w:lineRule="auto"/>
        <w:ind w:left="0" w:firstLine="482" w:firstLineChars="200"/>
        <w:rPr>
          <w:rFonts w:ascii="仿宋" w:hAnsi="仿宋" w:eastAsia="仿宋" w:cs="仿宋"/>
          <w:color w:val="auto"/>
          <w:szCs w:val="20"/>
          <w:lang w:val="zh-CN"/>
        </w:rPr>
      </w:pPr>
      <w:bookmarkStart w:id="125" w:name="_Toc21449"/>
      <w:bookmarkStart w:id="126" w:name="_Toc31937"/>
      <w:bookmarkStart w:id="127" w:name="_Toc23816"/>
      <w:bookmarkStart w:id="128" w:name="_Toc139797607"/>
      <w:r>
        <w:rPr>
          <w:rFonts w:hint="eastAsia" w:ascii="仿宋" w:hAnsi="仿宋" w:eastAsia="仿宋" w:cs="仿宋"/>
          <w:color w:val="auto"/>
          <w:szCs w:val="20"/>
          <w:lang w:val="zh-CN"/>
        </w:rPr>
        <w:t>磋商保证金</w:t>
      </w:r>
      <w:bookmarkEnd w:id="125"/>
      <w:bookmarkEnd w:id="126"/>
      <w:bookmarkEnd w:id="127"/>
      <w:bookmarkEnd w:id="128"/>
    </w:p>
    <w:p>
      <w:pPr>
        <w:pStyle w:val="15"/>
        <w:spacing w:line="360" w:lineRule="auto"/>
        <w:ind w:firstLine="470" w:firstLineChars="196"/>
        <w:rPr>
          <w:rFonts w:ascii="仿宋" w:hAnsi="仿宋" w:eastAsia="仿宋" w:cs="仿宋"/>
          <w:color w:val="auto"/>
          <w:sz w:val="24"/>
        </w:rPr>
      </w:pPr>
      <w:r>
        <w:rPr>
          <w:rFonts w:hint="eastAsia" w:ascii="仿宋" w:hAnsi="仿宋" w:eastAsia="仿宋" w:cs="仿宋"/>
          <w:color w:val="auto"/>
          <w:sz w:val="24"/>
        </w:rPr>
        <w:t>本项目不需缴纳磋商保证金。</w:t>
      </w:r>
    </w:p>
    <w:p>
      <w:pPr>
        <w:pStyle w:val="966"/>
        <w:numPr>
          <w:ilvl w:val="0"/>
          <w:numId w:val="6"/>
        </w:numPr>
        <w:adjustRightInd/>
        <w:spacing w:line="360" w:lineRule="auto"/>
        <w:ind w:left="0" w:firstLine="482" w:firstLineChars="200"/>
        <w:rPr>
          <w:rFonts w:ascii="仿宋" w:hAnsi="仿宋" w:eastAsia="仿宋" w:cs="仿宋"/>
          <w:color w:val="auto"/>
          <w:szCs w:val="20"/>
          <w:lang w:val="zh-CN"/>
        </w:rPr>
      </w:pPr>
      <w:bookmarkStart w:id="129" w:name="_Toc139797608"/>
      <w:bookmarkStart w:id="130" w:name="_Toc3121"/>
      <w:bookmarkStart w:id="131" w:name="_Toc26717"/>
      <w:bookmarkStart w:id="132" w:name="_Toc2978"/>
      <w:r>
        <w:rPr>
          <w:rFonts w:hint="eastAsia" w:ascii="仿宋" w:hAnsi="仿宋" w:eastAsia="仿宋" w:cs="仿宋"/>
          <w:color w:val="auto"/>
          <w:szCs w:val="20"/>
          <w:lang w:val="zh-CN"/>
        </w:rPr>
        <w:t>响应文件的语言</w:t>
      </w:r>
      <w:bookmarkEnd w:id="129"/>
      <w:bookmarkEnd w:id="130"/>
      <w:bookmarkEnd w:id="131"/>
      <w:bookmarkEnd w:id="132"/>
    </w:p>
    <w:p>
      <w:pPr>
        <w:autoSpaceDE w:val="0"/>
        <w:autoSpaceDN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响应文件及供应商与采购有关的来往通知、函件和文件均应使用中文。</w:t>
      </w:r>
    </w:p>
    <w:p>
      <w:pPr>
        <w:rPr>
          <w:rFonts w:ascii="仿宋" w:hAnsi="仿宋" w:eastAsia="仿宋" w:cs="仿宋"/>
          <w:color w:val="auto"/>
          <w:lang w:val="zh-CN"/>
        </w:rPr>
      </w:pPr>
    </w:p>
    <w:p>
      <w:pPr>
        <w:pStyle w:val="966"/>
        <w:numPr>
          <w:ilvl w:val="0"/>
          <w:numId w:val="6"/>
        </w:numPr>
        <w:adjustRightInd/>
        <w:spacing w:line="360" w:lineRule="auto"/>
        <w:ind w:left="0" w:firstLine="482" w:firstLineChars="200"/>
        <w:rPr>
          <w:rFonts w:ascii="仿宋" w:hAnsi="仿宋" w:eastAsia="仿宋" w:cs="仿宋"/>
          <w:color w:val="auto"/>
          <w:szCs w:val="20"/>
          <w:lang w:val="zh-CN"/>
        </w:rPr>
      </w:pPr>
      <w:bookmarkStart w:id="133" w:name="_Toc139797609"/>
      <w:bookmarkStart w:id="134" w:name="_Toc25769"/>
      <w:bookmarkStart w:id="135" w:name="_Toc7418"/>
      <w:bookmarkStart w:id="136" w:name="_Toc17561"/>
      <w:r>
        <w:rPr>
          <w:rFonts w:hint="eastAsia" w:ascii="仿宋" w:hAnsi="仿宋" w:eastAsia="仿宋" w:cs="仿宋"/>
          <w:color w:val="auto"/>
          <w:szCs w:val="20"/>
          <w:lang w:val="zh-CN"/>
        </w:rPr>
        <w:t>响应文件的组成</w:t>
      </w:r>
      <w:bookmarkEnd w:id="133"/>
      <w:bookmarkEnd w:id="134"/>
      <w:bookmarkEnd w:id="135"/>
      <w:bookmarkEnd w:id="136"/>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12.1</w:t>
      </w:r>
      <w:r>
        <w:rPr>
          <w:rFonts w:hint="eastAsia" w:ascii="仿宋" w:hAnsi="仿宋" w:eastAsia="仿宋" w:cs="仿宋"/>
          <w:b/>
          <w:color w:val="auto"/>
          <w:sz w:val="24"/>
        </w:rPr>
        <w:t>资格审查文件</w:t>
      </w:r>
      <w:r>
        <w:rPr>
          <w:rFonts w:hint="eastAsia" w:ascii="仿宋" w:hAnsi="仿宋" w:eastAsia="仿宋" w:cs="仿宋"/>
          <w:color w:val="auto"/>
          <w:sz w:val="24"/>
        </w:rPr>
        <w:t>：</w:t>
      </w:r>
    </w:p>
    <w:p>
      <w:pPr>
        <w:spacing w:line="360" w:lineRule="auto"/>
        <w:ind w:left="840" w:leftChars="400" w:firstLine="120" w:firstLineChars="50"/>
        <w:rPr>
          <w:rFonts w:ascii="仿宋" w:hAnsi="仿宋" w:eastAsia="仿宋" w:cs="仿宋"/>
          <w:color w:val="auto"/>
          <w:sz w:val="24"/>
        </w:rPr>
      </w:pPr>
      <w:r>
        <w:rPr>
          <w:rFonts w:hint="eastAsia" w:ascii="仿宋" w:hAnsi="仿宋" w:eastAsia="仿宋" w:cs="仿宋"/>
          <w:color w:val="auto"/>
          <w:sz w:val="24"/>
        </w:rPr>
        <w:t>资格审查文件的组成：见采购文件第六部分。</w:t>
      </w:r>
    </w:p>
    <w:p>
      <w:pPr>
        <w:snapToGrid w:val="0"/>
        <w:spacing w:line="360" w:lineRule="auto"/>
        <w:ind w:firstLine="482" w:firstLineChars="200"/>
        <w:rPr>
          <w:rFonts w:ascii="仿宋" w:hAnsi="仿宋" w:eastAsia="仿宋" w:cs="仿宋"/>
          <w:b/>
          <w:bCs/>
          <w:color w:val="auto"/>
          <w:sz w:val="24"/>
          <w:lang w:val="zh-CN"/>
        </w:rPr>
      </w:pPr>
      <w:r>
        <w:rPr>
          <w:rFonts w:hint="eastAsia" w:ascii="仿宋" w:hAnsi="仿宋" w:eastAsia="仿宋" w:cs="仿宋"/>
          <w:b/>
          <w:bCs/>
          <w:color w:val="auto"/>
          <w:sz w:val="24"/>
          <w:lang w:val="zh-CN"/>
        </w:rPr>
        <w:t>1</w:t>
      </w:r>
      <w:r>
        <w:rPr>
          <w:rFonts w:hint="eastAsia" w:ascii="仿宋" w:hAnsi="仿宋" w:eastAsia="仿宋" w:cs="仿宋"/>
          <w:b/>
          <w:bCs/>
          <w:color w:val="auto"/>
          <w:sz w:val="24"/>
        </w:rPr>
        <w:t>2</w:t>
      </w:r>
      <w:r>
        <w:rPr>
          <w:rFonts w:hint="eastAsia" w:ascii="仿宋" w:hAnsi="仿宋" w:eastAsia="仿宋" w:cs="仿宋"/>
          <w:b/>
          <w:bCs/>
          <w:color w:val="auto"/>
          <w:sz w:val="24"/>
          <w:lang w:val="zh-CN"/>
        </w:rPr>
        <w:t>.</w:t>
      </w:r>
      <w:r>
        <w:rPr>
          <w:rFonts w:hint="eastAsia" w:ascii="仿宋" w:hAnsi="仿宋" w:eastAsia="仿宋" w:cs="仿宋"/>
          <w:b/>
          <w:bCs/>
          <w:color w:val="auto"/>
          <w:sz w:val="24"/>
        </w:rPr>
        <w:t>2</w:t>
      </w:r>
      <w:r>
        <w:rPr>
          <w:rFonts w:hint="eastAsia" w:ascii="仿宋" w:hAnsi="仿宋" w:eastAsia="仿宋" w:cs="仿宋"/>
          <w:b/>
          <w:bCs/>
          <w:color w:val="auto"/>
          <w:sz w:val="24"/>
          <w:lang w:val="zh-CN"/>
        </w:rPr>
        <w:t xml:space="preserve">  </w:t>
      </w:r>
      <w:r>
        <w:rPr>
          <w:rFonts w:hint="eastAsia" w:ascii="仿宋" w:hAnsi="仿宋" w:eastAsia="仿宋" w:cs="仿宋"/>
          <w:b/>
          <w:bCs/>
          <w:color w:val="auto"/>
          <w:sz w:val="24"/>
        </w:rPr>
        <w:t>资信商务及技术文件</w:t>
      </w:r>
      <w:r>
        <w:rPr>
          <w:rFonts w:hint="eastAsia" w:ascii="仿宋" w:hAnsi="仿宋" w:eastAsia="仿宋" w:cs="仿宋"/>
          <w:b/>
          <w:bCs/>
          <w:color w:val="auto"/>
          <w:sz w:val="24"/>
          <w:lang w:val="zh-CN"/>
        </w:rPr>
        <w:t>：</w:t>
      </w:r>
    </w:p>
    <w:p>
      <w:pPr>
        <w:spacing w:line="360" w:lineRule="auto"/>
        <w:ind w:left="840" w:leftChars="400" w:firstLine="120" w:firstLineChars="50"/>
        <w:rPr>
          <w:rFonts w:ascii="仿宋" w:hAnsi="仿宋" w:eastAsia="仿宋" w:cs="仿宋"/>
          <w:color w:val="auto"/>
          <w:sz w:val="24"/>
        </w:rPr>
      </w:pPr>
      <w:r>
        <w:rPr>
          <w:rFonts w:hint="eastAsia" w:ascii="仿宋" w:hAnsi="仿宋" w:eastAsia="仿宋" w:cs="仿宋"/>
          <w:color w:val="auto"/>
          <w:sz w:val="24"/>
        </w:rPr>
        <w:t>资信商务及技术文件的组成：见采购文件第六部分。</w:t>
      </w:r>
    </w:p>
    <w:p>
      <w:pPr>
        <w:snapToGrid w:val="0"/>
        <w:spacing w:line="360" w:lineRule="auto"/>
        <w:ind w:firstLine="482" w:firstLineChars="200"/>
        <w:rPr>
          <w:rFonts w:ascii="仿宋" w:hAnsi="仿宋" w:eastAsia="仿宋" w:cs="仿宋"/>
          <w:b/>
          <w:bCs/>
          <w:color w:val="auto"/>
          <w:sz w:val="24"/>
          <w:u w:val="single"/>
          <w:lang w:val="zh-CN"/>
        </w:rPr>
      </w:pPr>
      <w:r>
        <w:rPr>
          <w:rFonts w:hint="eastAsia" w:ascii="仿宋" w:hAnsi="仿宋" w:eastAsia="仿宋" w:cs="仿宋"/>
          <w:b/>
          <w:bCs/>
          <w:color w:val="auto"/>
          <w:kern w:val="0"/>
          <w:sz w:val="24"/>
          <w:lang w:val="zh-CN"/>
        </w:rPr>
        <w:t>1</w:t>
      </w:r>
      <w:r>
        <w:rPr>
          <w:rFonts w:hint="eastAsia" w:ascii="仿宋" w:hAnsi="仿宋" w:eastAsia="仿宋" w:cs="仿宋"/>
          <w:b/>
          <w:bCs/>
          <w:color w:val="auto"/>
          <w:kern w:val="0"/>
          <w:sz w:val="24"/>
        </w:rPr>
        <w:t>2</w:t>
      </w:r>
      <w:r>
        <w:rPr>
          <w:rFonts w:hint="eastAsia" w:ascii="仿宋" w:hAnsi="仿宋" w:eastAsia="仿宋" w:cs="仿宋"/>
          <w:b/>
          <w:bCs/>
          <w:color w:val="auto"/>
          <w:kern w:val="0"/>
          <w:sz w:val="24"/>
          <w:lang w:val="zh-CN"/>
        </w:rPr>
        <w:t>.</w:t>
      </w:r>
      <w:r>
        <w:rPr>
          <w:rFonts w:hint="eastAsia" w:ascii="仿宋" w:hAnsi="仿宋" w:eastAsia="仿宋" w:cs="仿宋"/>
          <w:b/>
          <w:bCs/>
          <w:color w:val="auto"/>
          <w:kern w:val="0"/>
          <w:sz w:val="24"/>
        </w:rPr>
        <w:t>3</w:t>
      </w:r>
      <w:r>
        <w:rPr>
          <w:rFonts w:hint="eastAsia" w:ascii="仿宋" w:hAnsi="仿宋" w:eastAsia="仿宋" w:cs="仿宋"/>
          <w:b/>
          <w:bCs/>
          <w:color w:val="auto"/>
          <w:sz w:val="24"/>
        </w:rPr>
        <w:t xml:space="preserve">报价文件： </w:t>
      </w:r>
    </w:p>
    <w:p>
      <w:pPr>
        <w:spacing w:line="360" w:lineRule="auto"/>
        <w:ind w:left="840" w:leftChars="400" w:firstLine="120" w:firstLineChars="50"/>
        <w:rPr>
          <w:rFonts w:ascii="仿宋" w:hAnsi="仿宋" w:eastAsia="仿宋" w:cs="仿宋"/>
          <w:color w:val="auto"/>
          <w:sz w:val="24"/>
        </w:rPr>
      </w:pPr>
      <w:r>
        <w:rPr>
          <w:rFonts w:hint="eastAsia" w:ascii="仿宋" w:hAnsi="仿宋" w:eastAsia="仿宋" w:cs="仿宋"/>
          <w:color w:val="auto"/>
          <w:sz w:val="24"/>
        </w:rPr>
        <w:t>报价文件的组成：见采购文件第六部分。</w:t>
      </w:r>
    </w:p>
    <w:p>
      <w:pPr>
        <w:spacing w:line="360" w:lineRule="auto"/>
        <w:ind w:firstLine="723" w:firstLineChars="300"/>
        <w:rPr>
          <w:rFonts w:ascii="仿宋" w:hAnsi="仿宋" w:eastAsia="仿宋" w:cs="仿宋"/>
          <w:b/>
          <w:color w:val="auto"/>
          <w:sz w:val="24"/>
        </w:rPr>
      </w:pPr>
      <w:r>
        <w:rPr>
          <w:rFonts w:hint="eastAsia" w:ascii="仿宋" w:hAnsi="仿宋" w:eastAsia="仿宋" w:cs="仿宋"/>
          <w:b/>
          <w:color w:val="auto"/>
          <w:sz w:val="24"/>
        </w:rPr>
        <w:t>响应文件含有采购人不能接受的附加条件的，响应文件无效；</w:t>
      </w:r>
    </w:p>
    <w:p>
      <w:pPr>
        <w:spacing w:line="360" w:lineRule="auto"/>
        <w:ind w:firstLine="723" w:firstLineChars="300"/>
        <w:rPr>
          <w:rFonts w:ascii="仿宋" w:hAnsi="仿宋" w:eastAsia="仿宋" w:cs="仿宋"/>
          <w:b/>
          <w:color w:val="auto"/>
          <w:sz w:val="24"/>
        </w:rPr>
      </w:pPr>
      <w:r>
        <w:rPr>
          <w:rFonts w:hint="eastAsia" w:ascii="仿宋" w:hAnsi="仿宋" w:eastAsia="仿宋" w:cs="仿宋"/>
          <w:b/>
          <w:color w:val="auto"/>
          <w:sz w:val="24"/>
        </w:rPr>
        <w:t>供应商提供虚假材料的，响应文件无效。</w:t>
      </w:r>
    </w:p>
    <w:p>
      <w:pPr>
        <w:rPr>
          <w:rFonts w:ascii="仿宋" w:hAnsi="仿宋" w:eastAsia="仿宋" w:cs="仿宋"/>
          <w:color w:val="auto"/>
        </w:rPr>
      </w:pPr>
    </w:p>
    <w:p>
      <w:pPr>
        <w:pStyle w:val="966"/>
        <w:numPr>
          <w:ilvl w:val="0"/>
          <w:numId w:val="6"/>
        </w:numPr>
        <w:adjustRightInd/>
        <w:spacing w:line="360" w:lineRule="auto"/>
        <w:ind w:left="0" w:firstLine="482" w:firstLineChars="200"/>
        <w:rPr>
          <w:rFonts w:ascii="仿宋" w:hAnsi="仿宋" w:eastAsia="仿宋" w:cs="仿宋"/>
          <w:color w:val="auto"/>
          <w:szCs w:val="20"/>
          <w:lang w:val="zh-CN"/>
        </w:rPr>
      </w:pPr>
      <w:bookmarkStart w:id="137" w:name="_Toc10969"/>
      <w:bookmarkStart w:id="138" w:name="_Toc18822"/>
      <w:bookmarkStart w:id="139" w:name="_Toc29456"/>
      <w:bookmarkStart w:id="140" w:name="_Toc139797610"/>
      <w:r>
        <w:rPr>
          <w:rFonts w:hint="eastAsia" w:ascii="仿宋" w:hAnsi="仿宋" w:eastAsia="仿宋" w:cs="仿宋"/>
          <w:color w:val="auto"/>
          <w:szCs w:val="20"/>
          <w:lang w:val="zh-CN"/>
        </w:rPr>
        <w:t>响应文件的编制</w:t>
      </w:r>
      <w:bookmarkEnd w:id="137"/>
      <w:bookmarkEnd w:id="138"/>
      <w:bookmarkEnd w:id="139"/>
      <w:bookmarkEnd w:id="140"/>
    </w:p>
    <w:p>
      <w:pPr>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kern w:val="0"/>
          <w:sz w:val="24"/>
          <w:lang w:val="zh-CN"/>
        </w:rPr>
        <w:t>1</w:t>
      </w:r>
      <w:r>
        <w:rPr>
          <w:rFonts w:hint="eastAsia" w:ascii="仿宋" w:hAnsi="仿宋" w:eastAsia="仿宋" w:cs="仿宋"/>
          <w:color w:val="auto"/>
          <w:kern w:val="0"/>
          <w:sz w:val="24"/>
        </w:rPr>
        <w:t>3</w:t>
      </w:r>
      <w:r>
        <w:rPr>
          <w:rFonts w:hint="eastAsia" w:ascii="仿宋" w:hAnsi="仿宋" w:eastAsia="仿宋" w:cs="仿宋"/>
          <w:color w:val="auto"/>
          <w:kern w:val="0"/>
          <w:sz w:val="24"/>
          <w:lang w:val="zh-CN"/>
        </w:rPr>
        <w:t>.1</w:t>
      </w:r>
      <w:r>
        <w:rPr>
          <w:rFonts w:hint="eastAsia" w:ascii="仿宋" w:hAnsi="仿宋" w:eastAsia="仿宋" w:cs="仿宋"/>
          <w:color w:val="auto"/>
          <w:kern w:val="0"/>
          <w:sz w:val="24"/>
        </w:rPr>
        <w:t xml:space="preserve"> ▲</w:t>
      </w:r>
      <w:r>
        <w:rPr>
          <w:rFonts w:hint="eastAsia" w:ascii="仿宋" w:hAnsi="仿宋" w:eastAsia="仿宋" w:cs="仿宋"/>
          <w:color w:val="auto"/>
          <w:sz w:val="24"/>
        </w:rPr>
        <w:t>本磋商文件中若有多标项的，若参与多标项磋商的，则按每个标项分别独立编制磋商响应文件。</w:t>
      </w:r>
    </w:p>
    <w:p>
      <w:pPr>
        <w:spacing w:line="360" w:lineRule="auto"/>
        <w:ind w:firstLine="480" w:firstLineChars="200"/>
        <w:rPr>
          <w:rFonts w:ascii="仿宋" w:hAnsi="仿宋" w:eastAsia="仿宋" w:cs="仿宋"/>
          <w:b/>
          <w:color w:val="auto"/>
          <w:sz w:val="24"/>
        </w:rPr>
      </w:pPr>
      <w:r>
        <w:rPr>
          <w:rFonts w:hint="eastAsia" w:ascii="仿宋" w:hAnsi="仿宋" w:eastAsia="仿宋" w:cs="仿宋"/>
          <w:color w:val="auto"/>
          <w:kern w:val="0"/>
          <w:sz w:val="24"/>
        </w:rPr>
        <w:t xml:space="preserve">13.2 </w:t>
      </w:r>
      <w:r>
        <w:rPr>
          <w:rFonts w:hint="eastAsia" w:ascii="仿宋" w:hAnsi="仿宋" w:eastAsia="仿宋" w:cs="仿宋"/>
          <w:color w:val="auto"/>
          <w:kern w:val="0"/>
          <w:sz w:val="24"/>
          <w:lang w:val="zh-CN"/>
        </w:rPr>
        <w:t>响应文件分为资格审查文件、资信商务及技术文件、报价文件三部分。各供应商在编制响应文件时请按照采购文件第六部分规定的格式进行，混乱的编排导致响应文件被误读或磋商小组查找不到有效文件是供应商的风险。</w:t>
      </w:r>
    </w:p>
    <w:p>
      <w:pPr>
        <w:spacing w:line="360" w:lineRule="auto"/>
        <w:ind w:firstLine="480" w:firstLineChars="200"/>
        <w:rPr>
          <w:rFonts w:ascii="仿宋" w:hAnsi="仿宋" w:eastAsia="仿宋" w:cs="仿宋"/>
          <w:color w:val="auto"/>
          <w:kern w:val="0"/>
          <w:sz w:val="24"/>
          <w:lang w:val="zh-CN"/>
        </w:rPr>
      </w:pPr>
      <w:r>
        <w:rPr>
          <w:rFonts w:hint="eastAsia" w:ascii="仿宋" w:hAnsi="仿宋" w:eastAsia="仿宋" w:cs="仿宋"/>
          <w:color w:val="auto"/>
          <w:kern w:val="0"/>
          <w:sz w:val="24"/>
          <w:lang w:val="zh-CN"/>
        </w:rPr>
        <w:t>1</w:t>
      </w:r>
      <w:r>
        <w:rPr>
          <w:rFonts w:hint="eastAsia" w:ascii="仿宋" w:hAnsi="仿宋" w:eastAsia="仿宋" w:cs="仿宋"/>
          <w:color w:val="auto"/>
          <w:kern w:val="0"/>
          <w:sz w:val="24"/>
        </w:rPr>
        <w:t>3</w:t>
      </w:r>
      <w:r>
        <w:rPr>
          <w:rFonts w:hint="eastAsia" w:ascii="仿宋" w:hAnsi="仿宋" w:eastAsia="仿宋" w:cs="仿宋"/>
          <w:color w:val="auto"/>
          <w:kern w:val="0"/>
          <w:sz w:val="24"/>
          <w:lang w:val="zh-CN"/>
        </w:rPr>
        <w:t>.</w:t>
      </w:r>
      <w:r>
        <w:rPr>
          <w:rFonts w:hint="eastAsia" w:ascii="仿宋" w:hAnsi="仿宋" w:eastAsia="仿宋" w:cs="仿宋"/>
          <w:color w:val="auto"/>
          <w:kern w:val="0"/>
          <w:sz w:val="24"/>
        </w:rPr>
        <w:t>3</w:t>
      </w:r>
      <w:r>
        <w:rPr>
          <w:rFonts w:hint="eastAsia" w:ascii="仿宋" w:hAnsi="仿宋" w:eastAsia="仿宋" w:cs="仿宋"/>
          <w:color w:val="auto"/>
          <w:kern w:val="0"/>
          <w:sz w:val="24"/>
          <w:lang w:val="zh-CN"/>
        </w:rPr>
        <w:t>供应商进行电子投标应安装客户端软件—“政采云电子交易客户端”，并按照采购文件和电子交易平台的要求编制并加密响应文件。</w:t>
      </w:r>
      <w:r>
        <w:rPr>
          <w:rFonts w:hint="eastAsia" w:ascii="仿宋" w:hAnsi="仿宋" w:eastAsia="仿宋" w:cs="仿宋"/>
          <w:b/>
          <w:bCs/>
          <w:color w:val="auto"/>
          <w:sz w:val="24"/>
          <w:lang w:val="zh-CN"/>
        </w:rPr>
        <w:t>供应商未按规定加密的响应文件，电子交易平台将拒收并提示。</w:t>
      </w:r>
    </w:p>
    <w:p>
      <w:pPr>
        <w:snapToGrid w:val="0"/>
        <w:spacing w:line="360" w:lineRule="auto"/>
        <w:ind w:firstLine="480" w:firstLineChars="200"/>
        <w:rPr>
          <w:rFonts w:ascii="仿宋" w:hAnsi="仿宋" w:eastAsia="仿宋" w:cs="仿宋"/>
          <w:color w:val="auto"/>
          <w:kern w:val="0"/>
          <w:sz w:val="24"/>
          <w:lang w:val="zh-CN"/>
        </w:rPr>
      </w:pPr>
      <w:r>
        <w:rPr>
          <w:rFonts w:hint="eastAsia" w:ascii="仿宋" w:hAnsi="仿宋" w:eastAsia="仿宋" w:cs="仿宋"/>
          <w:color w:val="auto"/>
          <w:kern w:val="0"/>
          <w:sz w:val="24"/>
          <w:lang w:val="zh-CN"/>
        </w:rPr>
        <w:t>1</w:t>
      </w:r>
      <w:r>
        <w:rPr>
          <w:rFonts w:hint="eastAsia" w:ascii="仿宋" w:hAnsi="仿宋" w:eastAsia="仿宋" w:cs="仿宋"/>
          <w:color w:val="auto"/>
          <w:kern w:val="0"/>
          <w:sz w:val="24"/>
        </w:rPr>
        <w:t>3</w:t>
      </w:r>
      <w:r>
        <w:rPr>
          <w:rFonts w:hint="eastAsia" w:ascii="仿宋" w:hAnsi="仿宋" w:eastAsia="仿宋" w:cs="仿宋"/>
          <w:color w:val="auto"/>
          <w:kern w:val="0"/>
          <w:sz w:val="24"/>
          <w:lang w:val="zh-CN"/>
        </w:rPr>
        <w:t>.</w:t>
      </w:r>
      <w:r>
        <w:rPr>
          <w:rFonts w:hint="eastAsia" w:ascii="仿宋" w:hAnsi="仿宋" w:eastAsia="仿宋" w:cs="仿宋"/>
          <w:color w:val="auto"/>
          <w:kern w:val="0"/>
          <w:sz w:val="24"/>
        </w:rPr>
        <w:t>4</w:t>
      </w:r>
      <w:r>
        <w:rPr>
          <w:rFonts w:hint="eastAsia" w:ascii="仿宋" w:hAnsi="仿宋" w:eastAsia="仿宋" w:cs="仿宋"/>
          <w:color w:val="auto"/>
          <w:kern w:val="0"/>
          <w:sz w:val="24"/>
          <w:lang w:val="zh-CN"/>
        </w:rPr>
        <w:t>使用“政采云电子交易客户端”需要提前申领CA数字证书，申领流程请自行前往“浙江政府采购网-下载专区-电子交易客户端-CA驱动和申领流程”进行查阅。</w:t>
      </w:r>
    </w:p>
    <w:p>
      <w:pPr>
        <w:pStyle w:val="966"/>
        <w:numPr>
          <w:ilvl w:val="0"/>
          <w:numId w:val="6"/>
        </w:numPr>
        <w:adjustRightInd/>
        <w:spacing w:line="360" w:lineRule="auto"/>
        <w:ind w:left="0" w:firstLine="482" w:firstLineChars="200"/>
        <w:rPr>
          <w:rFonts w:ascii="仿宋" w:hAnsi="仿宋" w:eastAsia="仿宋" w:cs="仿宋"/>
          <w:color w:val="auto"/>
          <w:szCs w:val="20"/>
          <w:lang w:val="zh-CN"/>
        </w:rPr>
      </w:pPr>
      <w:bookmarkStart w:id="141" w:name="_Toc139797611"/>
      <w:bookmarkStart w:id="142" w:name="_Toc16488"/>
      <w:bookmarkStart w:id="143" w:name="_Toc32177"/>
      <w:bookmarkStart w:id="144" w:name="_Toc9346"/>
      <w:r>
        <w:rPr>
          <w:rFonts w:hint="eastAsia" w:ascii="仿宋" w:hAnsi="仿宋" w:eastAsia="仿宋" w:cs="仿宋"/>
          <w:color w:val="auto"/>
          <w:szCs w:val="20"/>
          <w:lang w:val="zh-CN"/>
        </w:rPr>
        <w:t>响应文件的签署、盖章</w:t>
      </w:r>
      <w:bookmarkEnd w:id="141"/>
      <w:bookmarkEnd w:id="142"/>
      <w:bookmarkEnd w:id="143"/>
      <w:bookmarkEnd w:id="144"/>
    </w:p>
    <w:p>
      <w:pPr>
        <w:pStyle w:val="139"/>
        <w:snapToGrid w:val="0"/>
        <w:spacing w:before="0"/>
        <w:ind w:firstLine="480"/>
        <w:rPr>
          <w:rFonts w:ascii="仿宋" w:hAnsi="仿宋" w:eastAsia="仿宋" w:cs="仿宋"/>
          <w:b/>
          <w:color w:val="auto"/>
        </w:rPr>
      </w:pPr>
      <w:r>
        <w:rPr>
          <w:rFonts w:hint="eastAsia" w:ascii="仿宋" w:hAnsi="仿宋" w:eastAsia="仿宋" w:cs="仿宋"/>
          <w:color w:val="auto"/>
          <w:szCs w:val="24"/>
        </w:rPr>
        <w:t>14.1响应文件按照采购文件第六部分格式要</w:t>
      </w:r>
      <w:r>
        <w:rPr>
          <w:rFonts w:hint="eastAsia" w:ascii="仿宋" w:hAnsi="仿宋" w:eastAsia="仿宋" w:cs="仿宋"/>
          <w:color w:val="auto"/>
        </w:rPr>
        <w:t>求进行签署、盖章。</w:t>
      </w:r>
      <w:r>
        <w:rPr>
          <w:rFonts w:hint="eastAsia" w:ascii="仿宋" w:hAnsi="仿宋" w:eastAsia="仿宋" w:cs="仿宋"/>
          <w:b/>
          <w:color w:val="auto"/>
        </w:rPr>
        <w:t>▲</w:t>
      </w:r>
      <w:r>
        <w:rPr>
          <w:rFonts w:hint="eastAsia" w:ascii="仿宋" w:hAnsi="仿宋" w:eastAsia="仿宋" w:cs="仿宋"/>
          <w:b/>
          <w:bCs/>
          <w:color w:val="auto"/>
          <w:szCs w:val="24"/>
        </w:rPr>
        <w:t>供应商的响应文件未按照采购文件要求签署、盖章的，其响应文件无效。</w:t>
      </w:r>
    </w:p>
    <w:p>
      <w:pPr>
        <w:pStyle w:val="139"/>
        <w:snapToGrid w:val="0"/>
        <w:spacing w:before="0"/>
        <w:ind w:firstLine="480"/>
        <w:rPr>
          <w:rFonts w:ascii="仿宋" w:hAnsi="仿宋" w:eastAsia="仿宋" w:cs="仿宋"/>
          <w:color w:val="auto"/>
        </w:rPr>
      </w:pPr>
      <w:r>
        <w:rPr>
          <w:rFonts w:hint="eastAsia" w:ascii="仿宋" w:hAnsi="仿宋" w:eastAsia="仿宋" w:cs="仿宋"/>
          <w:color w:val="auto"/>
        </w:rPr>
        <w:t>14.2为确保网上操作合法、有效和安全，供应商应当在响应文件提交（上传）截止时间前完成在“政府采购云平台”的身份认证，确保在电子投标过程中能够对相关数据电文进行加密和使用电子签名。</w:t>
      </w:r>
    </w:p>
    <w:p>
      <w:pPr>
        <w:pStyle w:val="139"/>
        <w:snapToGrid w:val="0"/>
        <w:spacing w:before="0"/>
        <w:ind w:firstLine="480"/>
        <w:rPr>
          <w:rFonts w:ascii="仿宋" w:hAnsi="仿宋" w:eastAsia="仿宋" w:cs="仿宋"/>
          <w:color w:val="auto"/>
          <w:szCs w:val="24"/>
        </w:rPr>
      </w:pPr>
      <w:r>
        <w:rPr>
          <w:rFonts w:hint="eastAsia" w:ascii="仿宋" w:hAnsi="仿宋" w:eastAsia="仿宋" w:cs="仿宋"/>
          <w:color w:val="auto"/>
        </w:rPr>
        <w:t>14.3采购文件对响应文件签署、盖章的要求适用于电子签名。</w:t>
      </w:r>
    </w:p>
    <w:p>
      <w:pPr>
        <w:pStyle w:val="139"/>
        <w:snapToGrid w:val="0"/>
        <w:spacing w:before="0"/>
        <w:ind w:firstLine="0" w:firstLineChars="0"/>
        <w:rPr>
          <w:rFonts w:ascii="仿宋" w:hAnsi="仿宋" w:eastAsia="仿宋" w:cs="仿宋"/>
          <w:b/>
          <w:color w:val="auto"/>
          <w:szCs w:val="24"/>
        </w:rPr>
      </w:pPr>
    </w:p>
    <w:p>
      <w:pPr>
        <w:pStyle w:val="966"/>
        <w:numPr>
          <w:ilvl w:val="0"/>
          <w:numId w:val="6"/>
        </w:numPr>
        <w:adjustRightInd/>
        <w:spacing w:line="360" w:lineRule="auto"/>
        <w:ind w:left="0" w:firstLine="482" w:firstLineChars="200"/>
        <w:rPr>
          <w:rFonts w:ascii="仿宋" w:hAnsi="仿宋" w:eastAsia="仿宋" w:cs="仿宋"/>
          <w:color w:val="auto"/>
          <w:szCs w:val="20"/>
          <w:lang w:val="zh-CN"/>
        </w:rPr>
      </w:pPr>
      <w:bookmarkStart w:id="145" w:name="_Toc139797612"/>
      <w:bookmarkStart w:id="146" w:name="_Toc4894"/>
      <w:bookmarkStart w:id="147" w:name="_Toc16087"/>
      <w:bookmarkStart w:id="148" w:name="_Toc6235"/>
      <w:r>
        <w:rPr>
          <w:rFonts w:hint="eastAsia" w:ascii="仿宋" w:hAnsi="仿宋" w:eastAsia="仿宋" w:cs="仿宋"/>
          <w:color w:val="auto"/>
          <w:szCs w:val="20"/>
          <w:lang w:val="zh-CN"/>
        </w:rPr>
        <w:t>响应文件的提交、补充、修改、撤回</w:t>
      </w:r>
      <w:bookmarkEnd w:id="145"/>
      <w:bookmarkEnd w:id="146"/>
      <w:bookmarkEnd w:id="147"/>
      <w:bookmarkEnd w:id="148"/>
    </w:p>
    <w:p>
      <w:pPr>
        <w:pStyle w:val="139"/>
        <w:snapToGrid w:val="0"/>
        <w:spacing w:before="0"/>
        <w:ind w:firstLine="480"/>
        <w:rPr>
          <w:rFonts w:ascii="仿宋" w:hAnsi="仿宋" w:eastAsia="仿宋" w:cs="仿宋"/>
          <w:color w:val="auto"/>
          <w:szCs w:val="24"/>
        </w:rPr>
      </w:pPr>
      <w:r>
        <w:rPr>
          <w:rFonts w:hint="eastAsia" w:ascii="仿宋" w:hAnsi="仿宋" w:eastAsia="仿宋" w:cs="仿宋"/>
          <w:color w:val="auto"/>
          <w:szCs w:val="24"/>
        </w:rPr>
        <w:t>15.1 供应商应当在响应文件提交（上传）截止时间前完成响应文件的传输递交，并可以补充、修改或者撤回响应文件。补充或者修改响应文件的，应当先行撤回原文件，补充、修改后重新传输递交。响应文件提交（上传）截止时间前未完成传输的，视为撤回响应文件。</w:t>
      </w:r>
      <w:r>
        <w:rPr>
          <w:rFonts w:hint="eastAsia" w:ascii="仿宋" w:hAnsi="仿宋" w:eastAsia="仿宋" w:cs="仿宋"/>
          <w:b/>
          <w:bCs/>
          <w:color w:val="auto"/>
          <w:szCs w:val="24"/>
        </w:rPr>
        <w:t>响应文件提交（上传）截止时间后递交的响应文件，电子交易平台将拒收。</w:t>
      </w:r>
    </w:p>
    <w:p>
      <w:pPr>
        <w:pStyle w:val="139"/>
        <w:snapToGrid w:val="0"/>
        <w:spacing w:before="0"/>
        <w:ind w:firstLine="480"/>
        <w:rPr>
          <w:rFonts w:ascii="仿宋" w:hAnsi="仿宋" w:eastAsia="仿宋" w:cs="仿宋"/>
          <w:color w:val="auto"/>
          <w:szCs w:val="24"/>
        </w:rPr>
      </w:pPr>
      <w:r>
        <w:rPr>
          <w:rFonts w:hint="eastAsia" w:ascii="仿宋" w:hAnsi="仿宋" w:eastAsia="仿宋" w:cs="仿宋"/>
          <w:color w:val="auto"/>
          <w:szCs w:val="24"/>
        </w:rPr>
        <w:t>15.2电子交易平台收到响应文件，将妥善保存并即时向供应商发出确认回执通知。在响应文件提交（上传）截止时间前，除供应商补充、修改或者撤回响应文件外，任何单位和个人不得解密或提取响应文件。在响应截止时间以后，不能补充、修改响应文件。</w:t>
      </w:r>
    </w:p>
    <w:p>
      <w:pPr>
        <w:pStyle w:val="139"/>
        <w:snapToGrid w:val="0"/>
        <w:spacing w:before="0"/>
        <w:ind w:firstLine="480"/>
        <w:rPr>
          <w:rFonts w:ascii="仿宋" w:hAnsi="仿宋" w:eastAsia="仿宋" w:cs="仿宋"/>
          <w:color w:val="auto"/>
          <w:szCs w:val="24"/>
        </w:rPr>
      </w:pPr>
      <w:r>
        <w:rPr>
          <w:rFonts w:hint="eastAsia" w:ascii="仿宋" w:hAnsi="仿宋" w:eastAsia="仿宋" w:cs="仿宋"/>
          <w:color w:val="auto"/>
          <w:szCs w:val="24"/>
        </w:rPr>
        <w:t>15.3 在响应截止时间以后，不能补充、修改响应文件。</w:t>
      </w:r>
    </w:p>
    <w:p>
      <w:pPr>
        <w:pStyle w:val="139"/>
        <w:snapToGrid w:val="0"/>
        <w:spacing w:before="0"/>
        <w:ind w:firstLine="480"/>
        <w:rPr>
          <w:rFonts w:ascii="仿宋" w:hAnsi="仿宋" w:eastAsia="仿宋" w:cs="仿宋"/>
          <w:color w:val="auto"/>
          <w:szCs w:val="24"/>
        </w:rPr>
      </w:pPr>
      <w:r>
        <w:rPr>
          <w:rFonts w:hint="eastAsia" w:ascii="仿宋" w:hAnsi="仿宋" w:eastAsia="仿宋" w:cs="仿宋"/>
          <w:color w:val="auto"/>
          <w:szCs w:val="24"/>
        </w:rPr>
        <w:t>15.4 在提交“最后报价”后，供应商不能退出磋商。</w:t>
      </w:r>
    </w:p>
    <w:p>
      <w:pPr>
        <w:pStyle w:val="139"/>
        <w:snapToGrid w:val="0"/>
        <w:spacing w:before="0"/>
        <w:ind w:firstLine="480"/>
        <w:rPr>
          <w:rFonts w:ascii="仿宋" w:hAnsi="仿宋" w:eastAsia="仿宋" w:cs="仿宋"/>
          <w:color w:val="auto"/>
          <w:szCs w:val="24"/>
        </w:rPr>
      </w:pPr>
      <w:r>
        <w:rPr>
          <w:rFonts w:hint="eastAsia" w:ascii="仿宋" w:hAnsi="仿宋" w:eastAsia="仿宋" w:cs="仿宋"/>
          <w:color w:val="auto"/>
          <w:szCs w:val="24"/>
        </w:rPr>
        <w:t>15.5 采购人、采购代理机构可以视情况延长响应文件提交的截止时间。在上述情况下，采购代理机构与供应商以前在响应文件提交截止时间方面的全部权利、责任和义务，将适用于延长至新的响应文件提交截止时间。</w:t>
      </w:r>
    </w:p>
    <w:p>
      <w:pPr>
        <w:pStyle w:val="139"/>
        <w:snapToGrid w:val="0"/>
        <w:spacing w:before="0"/>
        <w:ind w:firstLine="480"/>
        <w:rPr>
          <w:rFonts w:ascii="仿宋" w:hAnsi="仿宋" w:eastAsia="仿宋" w:cs="仿宋"/>
          <w:color w:val="auto"/>
          <w:szCs w:val="24"/>
        </w:rPr>
      </w:pPr>
    </w:p>
    <w:p>
      <w:pPr>
        <w:pStyle w:val="966"/>
        <w:numPr>
          <w:ilvl w:val="0"/>
          <w:numId w:val="6"/>
        </w:numPr>
        <w:adjustRightInd/>
        <w:spacing w:line="360" w:lineRule="auto"/>
        <w:ind w:left="0" w:firstLine="482" w:firstLineChars="200"/>
        <w:rPr>
          <w:rFonts w:ascii="仿宋" w:hAnsi="仿宋" w:eastAsia="仿宋" w:cs="仿宋"/>
          <w:color w:val="auto"/>
          <w:szCs w:val="20"/>
          <w:lang w:val="zh-CN"/>
        </w:rPr>
      </w:pPr>
      <w:bookmarkStart w:id="149" w:name="_Toc17528"/>
      <w:bookmarkStart w:id="150" w:name="_Toc11799"/>
      <w:bookmarkStart w:id="151" w:name="_Toc29772"/>
      <w:bookmarkStart w:id="152" w:name="_Toc139797613"/>
      <w:r>
        <w:rPr>
          <w:rFonts w:hint="eastAsia" w:ascii="仿宋" w:hAnsi="仿宋" w:eastAsia="仿宋" w:cs="仿宋"/>
          <w:color w:val="auto"/>
          <w:szCs w:val="20"/>
          <w:lang w:val="zh-CN"/>
        </w:rPr>
        <w:t>响应文件的无效处理</w:t>
      </w:r>
      <w:bookmarkEnd w:id="149"/>
      <w:bookmarkEnd w:id="150"/>
      <w:bookmarkEnd w:id="151"/>
      <w:bookmarkEnd w:id="152"/>
    </w:p>
    <w:p>
      <w:pPr>
        <w:pStyle w:val="24"/>
        <w:spacing w:line="360" w:lineRule="auto"/>
        <w:ind w:firstLine="360" w:firstLineChars="150"/>
        <w:rPr>
          <w:rFonts w:ascii="仿宋" w:hAnsi="仿宋" w:eastAsia="仿宋" w:cs="仿宋"/>
          <w:color w:val="auto"/>
        </w:rPr>
      </w:pPr>
      <w:r>
        <w:rPr>
          <w:rFonts w:hint="eastAsia" w:ascii="仿宋" w:hAnsi="仿宋" w:eastAsia="仿宋" w:cs="仿宋"/>
          <w:color w:val="auto"/>
        </w:rPr>
        <w:t>有采购文件第七部分4.2规定的情形之一的，响应文件无效：</w:t>
      </w:r>
    </w:p>
    <w:p>
      <w:pPr>
        <w:pStyle w:val="966"/>
        <w:numPr>
          <w:ilvl w:val="0"/>
          <w:numId w:val="6"/>
        </w:numPr>
        <w:adjustRightInd/>
        <w:spacing w:line="360" w:lineRule="auto"/>
        <w:ind w:left="0" w:firstLine="482" w:firstLineChars="200"/>
        <w:rPr>
          <w:rFonts w:ascii="仿宋" w:hAnsi="仿宋" w:eastAsia="仿宋" w:cs="仿宋"/>
          <w:color w:val="auto"/>
          <w:szCs w:val="20"/>
          <w:lang w:val="zh-CN"/>
        </w:rPr>
      </w:pPr>
      <w:bookmarkStart w:id="153" w:name="_Toc27328"/>
      <w:bookmarkStart w:id="154" w:name="_Toc14414"/>
      <w:bookmarkStart w:id="155" w:name="_Toc21824"/>
      <w:bookmarkStart w:id="156" w:name="_Toc139797614"/>
      <w:r>
        <w:rPr>
          <w:rFonts w:hint="eastAsia" w:ascii="仿宋" w:hAnsi="仿宋" w:eastAsia="仿宋" w:cs="仿宋"/>
          <w:color w:val="auto"/>
          <w:szCs w:val="20"/>
          <w:lang w:val="zh-CN"/>
        </w:rPr>
        <w:t>响应文件有效期</w:t>
      </w:r>
      <w:bookmarkEnd w:id="153"/>
      <w:bookmarkEnd w:id="154"/>
      <w:bookmarkEnd w:id="155"/>
      <w:bookmarkEnd w:id="156"/>
    </w:p>
    <w:p>
      <w:pPr>
        <w:spacing w:line="360" w:lineRule="auto"/>
        <w:ind w:firstLine="480" w:firstLineChars="200"/>
        <w:rPr>
          <w:rFonts w:ascii="仿宋" w:hAnsi="仿宋" w:eastAsia="仿宋" w:cs="仿宋"/>
          <w:b/>
          <w:color w:val="auto"/>
          <w:sz w:val="24"/>
          <w:szCs w:val="21"/>
        </w:rPr>
      </w:pPr>
      <w:r>
        <w:rPr>
          <w:rFonts w:hint="eastAsia" w:ascii="仿宋" w:hAnsi="仿宋" w:eastAsia="仿宋" w:cs="仿宋"/>
          <w:color w:val="auto"/>
          <w:sz w:val="24"/>
          <w:szCs w:val="20"/>
        </w:rPr>
        <w:t>17.1响应文件有效期为从提交响应文件的截止之日起90天。▲</w:t>
      </w:r>
      <w:r>
        <w:rPr>
          <w:rFonts w:hint="eastAsia" w:ascii="仿宋" w:hAnsi="仿宋" w:eastAsia="仿宋" w:cs="仿宋"/>
          <w:b/>
          <w:color w:val="auto"/>
          <w:sz w:val="24"/>
          <w:szCs w:val="20"/>
        </w:rPr>
        <w:t>供应商的响应文件中承</w:t>
      </w:r>
      <w:r>
        <w:rPr>
          <w:rFonts w:hint="eastAsia" w:ascii="仿宋" w:hAnsi="仿宋" w:eastAsia="仿宋" w:cs="仿宋"/>
          <w:b/>
          <w:color w:val="auto"/>
          <w:sz w:val="24"/>
          <w:szCs w:val="21"/>
        </w:rPr>
        <w:t>诺的响应文件有效期少于采购文件中载明的响应文件有效期的，响应文件无效。</w:t>
      </w:r>
    </w:p>
    <w:p>
      <w:pPr>
        <w:pStyle w:val="139"/>
        <w:spacing w:before="0"/>
        <w:ind w:firstLine="480"/>
        <w:rPr>
          <w:rFonts w:ascii="仿宋" w:hAnsi="仿宋" w:eastAsia="仿宋" w:cs="仿宋"/>
          <w:color w:val="auto"/>
        </w:rPr>
      </w:pPr>
      <w:r>
        <w:rPr>
          <w:rFonts w:hint="eastAsia" w:ascii="仿宋" w:hAnsi="仿宋" w:eastAsia="仿宋" w:cs="仿宋"/>
          <w:color w:val="auto"/>
        </w:rPr>
        <w:t>17.2响应文件合格投递后，自响应文件提交截止时间起，在响应文件有效期内有效。</w:t>
      </w:r>
    </w:p>
    <w:p>
      <w:pPr>
        <w:pStyle w:val="139"/>
        <w:spacing w:before="0"/>
        <w:ind w:firstLine="480"/>
        <w:rPr>
          <w:rFonts w:ascii="仿宋" w:hAnsi="仿宋" w:eastAsia="仿宋" w:cs="仿宋"/>
          <w:color w:val="auto"/>
        </w:rPr>
      </w:pPr>
      <w:r>
        <w:rPr>
          <w:rFonts w:hint="eastAsia" w:ascii="仿宋" w:hAnsi="仿宋" w:eastAsia="仿宋" w:cs="仿宋"/>
          <w:color w:val="auto"/>
        </w:rPr>
        <w:t>17.3在原定响应文件有效期满之前，如果出现特殊情况，采购代理机构可以以书面形式通知供应商延长响应文件有效期。供应商同意延长的，不得要求或被允许修改其响应文件，供应商拒绝延长的，其响应文件无效。</w:t>
      </w:r>
    </w:p>
    <w:p>
      <w:pPr>
        <w:pStyle w:val="58"/>
        <w:widowControl w:val="0"/>
        <w:numPr>
          <w:ilvl w:val="0"/>
          <w:numId w:val="5"/>
        </w:numPr>
        <w:tabs>
          <w:tab w:val="left" w:pos="0"/>
        </w:tabs>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lang w:val="en-US"/>
        </w:rPr>
      </w:pPr>
      <w:bookmarkStart w:id="157" w:name="_Toc23356"/>
      <w:bookmarkStart w:id="158" w:name="_Toc139797615"/>
      <w:bookmarkStart w:id="159" w:name="_Toc2806"/>
      <w:bookmarkStart w:id="160" w:name="_Toc16984"/>
      <w:r>
        <w:rPr>
          <w:rFonts w:hint="eastAsia" w:ascii="仿宋" w:hAnsi="仿宋" w:eastAsia="仿宋" w:cs="仿宋"/>
          <w:bCs/>
          <w:color w:val="auto"/>
          <w:kern w:val="2"/>
          <w:sz w:val="30"/>
          <w:szCs w:val="30"/>
          <w:lang w:val="en-US"/>
        </w:rPr>
        <w:t>响应文件开启、资格审查与信用信息查询</w:t>
      </w:r>
      <w:bookmarkEnd w:id="157"/>
      <w:bookmarkEnd w:id="158"/>
      <w:bookmarkEnd w:id="159"/>
      <w:bookmarkEnd w:id="160"/>
    </w:p>
    <w:p>
      <w:pPr>
        <w:spacing w:line="360" w:lineRule="auto"/>
        <w:ind w:firstLine="480" w:firstLineChars="200"/>
        <w:rPr>
          <w:rFonts w:ascii="仿宋" w:hAnsi="仿宋" w:eastAsia="仿宋" w:cs="仿宋"/>
          <w:color w:val="auto"/>
          <w:kern w:val="0"/>
          <w:sz w:val="24"/>
          <w:szCs w:val="20"/>
          <w:lang w:val="zh-CN"/>
        </w:rPr>
      </w:pPr>
      <w:r>
        <w:rPr>
          <w:rFonts w:hint="eastAsia" w:ascii="仿宋" w:hAnsi="仿宋" w:eastAsia="仿宋" w:cs="仿宋"/>
          <w:color w:val="auto"/>
          <w:kern w:val="0"/>
          <w:sz w:val="24"/>
          <w:szCs w:val="20"/>
          <w:lang w:val="zh-CN"/>
        </w:rPr>
        <w:t>本项目通过政府采购云平台进行开标、资格审查、评审、询标，供应商应当准时在线参加，否则产生的风险由供应商自行承担（供应商务必不要离开电脑太久，并留意手机短信，建议供应商提前做好检查“政府采购云平台”内，关于“项目采购”的岗位权限是否勾选。如有问题，请致电400-881-7190）。</w:t>
      </w:r>
    </w:p>
    <w:p>
      <w:pPr>
        <w:pStyle w:val="966"/>
        <w:numPr>
          <w:ilvl w:val="0"/>
          <w:numId w:val="6"/>
        </w:numPr>
        <w:adjustRightInd/>
        <w:spacing w:line="360" w:lineRule="auto"/>
        <w:ind w:left="0" w:firstLine="482" w:firstLineChars="200"/>
        <w:rPr>
          <w:rFonts w:ascii="仿宋" w:hAnsi="仿宋" w:eastAsia="仿宋" w:cs="仿宋"/>
          <w:color w:val="auto"/>
          <w:szCs w:val="20"/>
          <w:lang w:val="zh-CN"/>
        </w:rPr>
      </w:pPr>
      <w:bookmarkStart w:id="161" w:name="_Toc30271"/>
      <w:bookmarkStart w:id="162" w:name="_Toc30470"/>
      <w:bookmarkStart w:id="163" w:name="_Toc20327"/>
      <w:bookmarkStart w:id="164" w:name="_Toc139797616"/>
      <w:r>
        <w:rPr>
          <w:rFonts w:hint="eastAsia" w:ascii="仿宋" w:hAnsi="仿宋" w:eastAsia="仿宋" w:cs="仿宋"/>
          <w:color w:val="auto"/>
          <w:szCs w:val="20"/>
          <w:lang w:val="zh-CN"/>
        </w:rPr>
        <w:t>响应文件开启</w:t>
      </w:r>
      <w:bookmarkEnd w:id="161"/>
      <w:bookmarkEnd w:id="162"/>
      <w:bookmarkEnd w:id="163"/>
      <w:bookmarkEnd w:id="164"/>
      <w:r>
        <w:rPr>
          <w:rFonts w:hint="eastAsia" w:ascii="仿宋" w:hAnsi="仿宋" w:eastAsia="仿宋" w:cs="仿宋"/>
          <w:color w:val="auto"/>
          <w:szCs w:val="20"/>
          <w:lang w:val="zh-CN"/>
        </w:rPr>
        <w:t xml:space="preserve"> </w:t>
      </w:r>
    </w:p>
    <w:p>
      <w:pPr>
        <w:pStyle w:val="558"/>
        <w:snapToGrid w:val="0"/>
        <w:spacing w:before="0" w:line="360" w:lineRule="auto"/>
        <w:ind w:left="0" w:firstLine="480" w:firstLineChars="200"/>
        <w:contextualSpacing/>
        <w:rPr>
          <w:rFonts w:ascii="仿宋" w:hAnsi="仿宋" w:eastAsia="仿宋" w:cs="仿宋"/>
          <w:color w:val="auto"/>
          <w:sz w:val="24"/>
        </w:rPr>
      </w:pPr>
      <w:r>
        <w:rPr>
          <w:rFonts w:hint="eastAsia" w:ascii="仿宋" w:hAnsi="仿宋" w:eastAsia="仿宋" w:cs="仿宋"/>
          <w:color w:val="auto"/>
          <w:sz w:val="24"/>
        </w:rPr>
        <w:t>18.1采购代理机构按照磋商文件规定的时间通过电子交易平台组织响应文件开启，所有供应商均应当准时在线参加，否则视同认可开启结果，事后不得对采购相关人员、开启过程和开启结果提出质疑。</w:t>
      </w:r>
      <w:r>
        <w:rPr>
          <w:rFonts w:hint="eastAsia" w:ascii="仿宋" w:hAnsi="仿宋" w:eastAsia="仿宋" w:cs="仿宋"/>
          <w:b/>
          <w:bCs/>
          <w:color w:val="auto"/>
          <w:sz w:val="24"/>
        </w:rPr>
        <w:t>供应商数量不符合规定的，不得开启响应文件。</w:t>
      </w:r>
    </w:p>
    <w:p>
      <w:pPr>
        <w:pStyle w:val="558"/>
        <w:snapToGrid w:val="0"/>
        <w:spacing w:before="0" w:line="360" w:lineRule="auto"/>
        <w:ind w:left="0" w:firstLine="480" w:firstLineChars="200"/>
        <w:contextualSpacing/>
        <w:rPr>
          <w:rFonts w:ascii="仿宋" w:hAnsi="仿宋" w:eastAsia="仿宋" w:cs="仿宋"/>
          <w:color w:val="auto"/>
          <w:sz w:val="24"/>
        </w:rPr>
      </w:pPr>
      <w:r>
        <w:rPr>
          <w:rFonts w:hint="eastAsia" w:ascii="仿宋" w:hAnsi="仿宋" w:eastAsia="仿宋" w:cs="仿宋"/>
          <w:color w:val="auto"/>
          <w:sz w:val="24"/>
        </w:rPr>
        <w:t>18.2响应文件开启时，电子交易平台按响应文件开启时间自动提取所有响应文件。采购代理机构依托电子交易平台发起开始解密指令，供应商按照平台提示和采购文件的规定完成在线解密（解密时间为响应文件提交截止时间后30分钟内）。</w:t>
      </w:r>
    </w:p>
    <w:p>
      <w:pPr>
        <w:pStyle w:val="558"/>
        <w:snapToGrid w:val="0"/>
        <w:spacing w:before="0" w:line="360" w:lineRule="auto"/>
        <w:ind w:left="0" w:firstLine="480" w:firstLineChars="200"/>
        <w:contextualSpacing/>
        <w:rPr>
          <w:rFonts w:ascii="仿宋" w:hAnsi="仿宋" w:eastAsia="仿宋" w:cs="仿宋"/>
          <w:color w:val="auto"/>
          <w:sz w:val="24"/>
        </w:rPr>
      </w:pPr>
      <w:r>
        <w:rPr>
          <w:rFonts w:hint="eastAsia" w:ascii="仿宋" w:hAnsi="仿宋" w:eastAsia="仿宋" w:cs="仿宋"/>
          <w:color w:val="auto"/>
          <w:sz w:val="24"/>
        </w:rPr>
        <w:t>18.3</w:t>
      </w:r>
      <w:r>
        <w:rPr>
          <w:rFonts w:hint="eastAsia" w:ascii="仿宋" w:hAnsi="仿宋" w:eastAsia="仿宋" w:cs="仿宋"/>
          <w:b/>
          <w:bCs/>
          <w:color w:val="auto"/>
          <w:sz w:val="24"/>
        </w:rPr>
        <w:t>响应文件未按时解密，供应商提供了备份响应文件的，以备份响应文件作为依据，否则视为响应文件撤回。响应文件已按时解密的，备份响应文件自动失效。</w:t>
      </w:r>
    </w:p>
    <w:p>
      <w:pPr>
        <w:pStyle w:val="966"/>
        <w:numPr>
          <w:ilvl w:val="0"/>
          <w:numId w:val="6"/>
        </w:numPr>
        <w:adjustRightInd/>
        <w:spacing w:line="360" w:lineRule="auto"/>
        <w:ind w:left="0" w:firstLine="482" w:firstLineChars="200"/>
        <w:rPr>
          <w:rFonts w:ascii="仿宋" w:hAnsi="仿宋" w:eastAsia="仿宋" w:cs="仿宋"/>
          <w:color w:val="auto"/>
          <w:szCs w:val="20"/>
          <w:lang w:val="zh-CN"/>
        </w:rPr>
      </w:pPr>
      <w:bookmarkStart w:id="165" w:name="_Toc7916"/>
      <w:bookmarkStart w:id="166" w:name="_Toc139797617"/>
      <w:bookmarkStart w:id="167" w:name="_Toc23679"/>
      <w:bookmarkStart w:id="168" w:name="_Toc24230"/>
      <w:r>
        <w:rPr>
          <w:rFonts w:hint="eastAsia" w:ascii="仿宋" w:hAnsi="仿宋" w:eastAsia="仿宋" w:cs="仿宋"/>
          <w:color w:val="auto"/>
          <w:szCs w:val="20"/>
          <w:lang w:val="zh-CN"/>
        </w:rPr>
        <w:t>资格审查</w:t>
      </w:r>
      <w:bookmarkEnd w:id="165"/>
      <w:bookmarkEnd w:id="166"/>
      <w:bookmarkEnd w:id="167"/>
      <w:bookmarkEnd w:id="168"/>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kern w:val="0"/>
          <w:sz w:val="24"/>
        </w:rPr>
        <w:t>19.1</w:t>
      </w:r>
      <w:r>
        <w:rPr>
          <w:rFonts w:hint="eastAsia" w:ascii="仿宋" w:hAnsi="仿宋" w:eastAsia="仿宋" w:cs="仿宋"/>
          <w:color w:val="auto"/>
          <w:sz w:val="24"/>
        </w:rPr>
        <w:t>采购人、采购代理机构或磋商小组依据法律法规和采购文件的规定，对供应商的资格进行审查。</w:t>
      </w:r>
    </w:p>
    <w:p>
      <w:pPr>
        <w:pStyle w:val="139"/>
        <w:spacing w:before="0"/>
        <w:ind w:firstLine="480"/>
        <w:rPr>
          <w:rFonts w:ascii="仿宋" w:hAnsi="仿宋" w:eastAsia="仿宋" w:cs="仿宋"/>
          <w:color w:val="auto"/>
        </w:rPr>
      </w:pPr>
      <w:r>
        <w:rPr>
          <w:rFonts w:hint="eastAsia" w:ascii="仿宋" w:hAnsi="仿宋" w:eastAsia="仿宋" w:cs="仿宋"/>
          <w:color w:val="auto"/>
          <w:kern w:val="0"/>
          <w:szCs w:val="24"/>
        </w:rPr>
        <w:t>19.2供应商未按照采购文件要求提供与</w:t>
      </w:r>
      <w:r>
        <w:rPr>
          <w:rFonts w:hint="eastAsia" w:ascii="仿宋" w:hAnsi="仿宋" w:eastAsia="仿宋" w:cs="仿宋"/>
          <w:color w:val="auto"/>
        </w:rPr>
        <w:t>资格条件相应的</w:t>
      </w:r>
      <w:r>
        <w:rPr>
          <w:rFonts w:hint="eastAsia" w:ascii="仿宋" w:hAnsi="仿宋" w:eastAsia="仿宋" w:cs="仿宋"/>
          <w:color w:val="auto"/>
          <w:kern w:val="0"/>
          <w:szCs w:val="24"/>
        </w:rPr>
        <w:t>有效资格证明材料的，视为</w:t>
      </w:r>
      <w:r>
        <w:rPr>
          <w:rFonts w:hint="eastAsia" w:ascii="仿宋" w:hAnsi="仿宋" w:eastAsia="仿宋" w:cs="仿宋"/>
          <w:color w:val="auto"/>
        </w:rPr>
        <w:t>供应商不具备采购文件中规定的资格要求，其响应文件无效。</w:t>
      </w:r>
    </w:p>
    <w:p>
      <w:pPr>
        <w:pStyle w:val="139"/>
        <w:spacing w:before="0"/>
        <w:ind w:firstLine="480"/>
        <w:rPr>
          <w:rFonts w:ascii="仿宋" w:hAnsi="仿宋" w:eastAsia="仿宋" w:cs="仿宋"/>
          <w:color w:val="auto"/>
        </w:rPr>
      </w:pPr>
      <w:r>
        <w:rPr>
          <w:rFonts w:hint="eastAsia" w:ascii="仿宋" w:hAnsi="仿宋" w:eastAsia="仿宋" w:cs="仿宋"/>
          <w:color w:val="auto"/>
          <w:kern w:val="0"/>
          <w:szCs w:val="24"/>
        </w:rPr>
        <w:t>19.</w:t>
      </w:r>
      <w:r>
        <w:rPr>
          <w:rFonts w:hint="eastAsia" w:ascii="仿宋" w:hAnsi="仿宋" w:eastAsia="仿宋" w:cs="仿宋"/>
          <w:color w:val="auto"/>
        </w:rPr>
        <w:t>3对未通过资格审查的供应商，采购人或采购代理机构告知其未通过的原因。</w:t>
      </w:r>
    </w:p>
    <w:p>
      <w:pPr>
        <w:pStyle w:val="139"/>
        <w:spacing w:before="0"/>
        <w:ind w:firstLine="480"/>
        <w:rPr>
          <w:rFonts w:ascii="仿宋" w:hAnsi="仿宋" w:eastAsia="仿宋" w:cs="仿宋"/>
          <w:color w:val="auto"/>
        </w:rPr>
      </w:pPr>
      <w:r>
        <w:rPr>
          <w:rFonts w:hint="eastAsia" w:ascii="仿宋" w:hAnsi="仿宋" w:eastAsia="仿宋" w:cs="仿宋"/>
          <w:color w:val="auto"/>
          <w:kern w:val="0"/>
          <w:szCs w:val="24"/>
        </w:rPr>
        <w:t>19.</w:t>
      </w:r>
      <w:r>
        <w:rPr>
          <w:rFonts w:hint="eastAsia" w:ascii="仿宋" w:hAnsi="仿宋" w:eastAsia="仿宋" w:cs="仿宋"/>
          <w:color w:val="auto"/>
        </w:rPr>
        <w:t>4合格供应商不足3家的，不再评审。</w:t>
      </w:r>
    </w:p>
    <w:p>
      <w:pPr>
        <w:spacing w:line="360" w:lineRule="auto"/>
        <w:ind w:left="959" w:leftChars="228" w:hanging="480" w:hangingChars="200"/>
        <w:rPr>
          <w:rFonts w:ascii="仿宋" w:hAnsi="仿宋" w:eastAsia="仿宋" w:cs="仿宋"/>
          <w:color w:val="auto"/>
          <w:sz w:val="24"/>
        </w:rPr>
      </w:pPr>
      <w:r>
        <w:rPr>
          <w:rFonts w:hint="eastAsia" w:ascii="仿宋" w:hAnsi="仿宋" w:eastAsia="仿宋" w:cs="仿宋"/>
          <w:color w:val="auto"/>
          <w:sz w:val="24"/>
        </w:rPr>
        <w:t>19.5  ▲资格审查：全部满足下表要求的供应商为合格供应商，否则资格审查不予以通过；</w:t>
      </w:r>
    </w:p>
    <w:tbl>
      <w:tblPr>
        <w:tblStyle w:val="62"/>
        <w:tblW w:w="86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04"/>
        <w:gridCol w:w="2014"/>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pPr>
              <w:ind w:left="-90" w:leftChars="-43" w:right="-101" w:rightChars="-48"/>
              <w:jc w:val="center"/>
              <w:rPr>
                <w:rFonts w:ascii="仿宋" w:hAnsi="仿宋" w:eastAsia="仿宋" w:cs="仿宋"/>
                <w:color w:val="auto"/>
                <w:sz w:val="24"/>
              </w:rPr>
            </w:pPr>
            <w:r>
              <w:rPr>
                <w:rFonts w:hint="eastAsia" w:ascii="仿宋" w:hAnsi="仿宋" w:eastAsia="仿宋" w:cs="仿宋"/>
                <w:color w:val="auto"/>
                <w:sz w:val="24"/>
              </w:rPr>
              <w:t>序号</w:t>
            </w:r>
          </w:p>
        </w:tc>
        <w:tc>
          <w:tcPr>
            <w:tcW w:w="2014" w:type="dxa"/>
            <w:vAlign w:val="center"/>
          </w:tcPr>
          <w:p>
            <w:pPr>
              <w:ind w:left="-92" w:leftChars="-44" w:right="-80" w:rightChars="-38"/>
              <w:jc w:val="center"/>
              <w:rPr>
                <w:rFonts w:ascii="仿宋" w:hAnsi="仿宋" w:eastAsia="仿宋" w:cs="仿宋"/>
                <w:color w:val="auto"/>
                <w:sz w:val="24"/>
              </w:rPr>
            </w:pPr>
            <w:r>
              <w:rPr>
                <w:rFonts w:hint="eastAsia" w:ascii="仿宋" w:hAnsi="仿宋" w:eastAsia="仿宋" w:cs="仿宋"/>
                <w:color w:val="auto"/>
                <w:sz w:val="24"/>
              </w:rPr>
              <w:t>资格审查内容</w:t>
            </w:r>
          </w:p>
        </w:tc>
        <w:tc>
          <w:tcPr>
            <w:tcW w:w="6051" w:type="dxa"/>
            <w:vAlign w:val="center"/>
          </w:tcPr>
          <w:p>
            <w:pPr>
              <w:jc w:val="center"/>
              <w:rPr>
                <w:rFonts w:ascii="仿宋" w:hAnsi="仿宋" w:eastAsia="仿宋" w:cs="仿宋"/>
                <w:color w:val="auto"/>
                <w:sz w:val="24"/>
              </w:rPr>
            </w:pPr>
            <w:r>
              <w:rPr>
                <w:rFonts w:hint="eastAsia" w:ascii="仿宋" w:hAnsi="仿宋" w:eastAsia="仿宋" w:cs="仿宋"/>
                <w:color w:val="auto"/>
                <w:sz w:val="24"/>
              </w:rPr>
              <w:t>审查因素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Merge w:val="restart"/>
            <w:vAlign w:val="center"/>
          </w:tcPr>
          <w:p>
            <w:pPr>
              <w:jc w:val="center"/>
              <w:rPr>
                <w:rFonts w:ascii="仿宋" w:hAnsi="仿宋" w:eastAsia="仿宋" w:cs="仿宋"/>
                <w:color w:val="auto"/>
                <w:sz w:val="24"/>
              </w:rPr>
            </w:pPr>
            <w:r>
              <w:rPr>
                <w:rFonts w:hint="eastAsia" w:ascii="仿宋" w:hAnsi="仿宋" w:eastAsia="仿宋" w:cs="仿宋"/>
                <w:color w:val="auto"/>
                <w:sz w:val="24"/>
              </w:rPr>
              <w:t>1</w:t>
            </w:r>
          </w:p>
        </w:tc>
        <w:tc>
          <w:tcPr>
            <w:tcW w:w="2014" w:type="dxa"/>
            <w:vAlign w:val="center"/>
          </w:tcPr>
          <w:p>
            <w:pPr>
              <w:jc w:val="center"/>
              <w:rPr>
                <w:rFonts w:ascii="仿宋" w:hAnsi="仿宋" w:eastAsia="仿宋" w:cs="仿宋"/>
                <w:color w:val="auto"/>
                <w:sz w:val="24"/>
              </w:rPr>
            </w:pPr>
            <w:r>
              <w:rPr>
                <w:rFonts w:hint="eastAsia" w:ascii="仿宋" w:hAnsi="仿宋" w:eastAsia="仿宋" w:cs="仿宋"/>
                <w:color w:val="auto"/>
                <w:sz w:val="24"/>
              </w:rPr>
              <w:t>营业执照</w:t>
            </w:r>
          </w:p>
        </w:tc>
        <w:tc>
          <w:tcPr>
            <w:tcW w:w="6051" w:type="dxa"/>
            <w:vAlign w:val="center"/>
          </w:tcPr>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t>营业期限在有效期内；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Merge w:val="continue"/>
            <w:vAlign w:val="center"/>
          </w:tcPr>
          <w:p>
            <w:pPr>
              <w:jc w:val="center"/>
              <w:rPr>
                <w:rFonts w:ascii="仿宋" w:hAnsi="仿宋" w:eastAsia="仿宋" w:cs="仿宋"/>
                <w:color w:val="auto"/>
                <w:sz w:val="24"/>
              </w:rPr>
            </w:pPr>
          </w:p>
        </w:tc>
        <w:tc>
          <w:tcPr>
            <w:tcW w:w="2014" w:type="dxa"/>
            <w:vAlign w:val="center"/>
          </w:tcPr>
          <w:p>
            <w:pPr>
              <w:ind w:left="-92" w:leftChars="-44" w:right="-80" w:rightChars="-38"/>
              <w:jc w:val="center"/>
              <w:rPr>
                <w:rFonts w:ascii="仿宋" w:hAnsi="仿宋" w:eastAsia="仿宋" w:cs="仿宋"/>
                <w:color w:val="auto"/>
                <w:sz w:val="24"/>
              </w:rPr>
            </w:pPr>
            <w:r>
              <w:rPr>
                <w:rFonts w:hint="eastAsia" w:ascii="仿宋" w:hAnsi="仿宋" w:eastAsia="仿宋" w:cs="仿宋"/>
                <w:color w:val="auto"/>
                <w:sz w:val="24"/>
              </w:rPr>
              <w:t>负责人身份</w:t>
            </w:r>
          </w:p>
        </w:tc>
        <w:tc>
          <w:tcPr>
            <w:tcW w:w="6051" w:type="dxa"/>
            <w:vAlign w:val="center"/>
          </w:tcPr>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t>1. 负责人身份证正、反面电子文档；</w:t>
            </w:r>
          </w:p>
          <w:p>
            <w:pPr>
              <w:ind w:left="-92" w:leftChars="-44" w:right="-80" w:rightChars="-38" w:firstLine="120" w:firstLineChars="50"/>
              <w:jc w:val="left"/>
              <w:rPr>
                <w:rFonts w:ascii="仿宋" w:hAnsi="仿宋" w:eastAsia="仿宋" w:cs="仿宋"/>
                <w:color w:val="auto"/>
                <w:sz w:val="24"/>
              </w:rPr>
            </w:pPr>
            <w:r>
              <w:rPr>
                <w:rFonts w:hint="eastAsia" w:ascii="仿宋" w:hAnsi="仿宋" w:eastAsia="仿宋" w:cs="仿宋"/>
                <w:color w:val="auto"/>
                <w:sz w:val="24"/>
              </w:rPr>
              <w:t>2. 和营业执照上的法定代表人或负责人一致；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Merge w:val="continue"/>
            <w:vAlign w:val="center"/>
          </w:tcPr>
          <w:p>
            <w:pPr>
              <w:jc w:val="center"/>
              <w:rPr>
                <w:rFonts w:ascii="仿宋" w:hAnsi="仿宋" w:eastAsia="仿宋" w:cs="仿宋"/>
                <w:color w:val="auto"/>
                <w:sz w:val="24"/>
              </w:rPr>
            </w:pPr>
          </w:p>
        </w:tc>
        <w:tc>
          <w:tcPr>
            <w:tcW w:w="2014" w:type="dxa"/>
            <w:vAlign w:val="center"/>
          </w:tcPr>
          <w:p>
            <w:pPr>
              <w:ind w:left="-92" w:leftChars="-44" w:right="-80" w:rightChars="-38"/>
              <w:jc w:val="center"/>
              <w:rPr>
                <w:rFonts w:ascii="仿宋" w:hAnsi="仿宋" w:eastAsia="仿宋" w:cs="仿宋"/>
                <w:color w:val="auto"/>
                <w:sz w:val="24"/>
              </w:rPr>
            </w:pPr>
            <w:r>
              <w:rPr>
                <w:rFonts w:hint="eastAsia" w:ascii="仿宋" w:hAnsi="仿宋" w:eastAsia="仿宋" w:cs="仿宋"/>
                <w:color w:val="auto"/>
                <w:sz w:val="24"/>
              </w:rPr>
              <w:t>授权委托书及委托代理人</w:t>
            </w:r>
          </w:p>
        </w:tc>
        <w:tc>
          <w:tcPr>
            <w:tcW w:w="6051" w:type="dxa"/>
            <w:vAlign w:val="center"/>
          </w:tcPr>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t>1. 是否按授权委托书格式内容填写且盖章；</w:t>
            </w:r>
          </w:p>
          <w:p>
            <w:pPr>
              <w:ind w:left="-92" w:leftChars="-44" w:right="-80" w:rightChars="-38" w:firstLine="120" w:firstLineChars="50"/>
              <w:jc w:val="left"/>
              <w:rPr>
                <w:rFonts w:ascii="仿宋" w:hAnsi="仿宋" w:eastAsia="仿宋" w:cs="仿宋"/>
                <w:color w:val="auto"/>
                <w:sz w:val="24"/>
              </w:rPr>
            </w:pPr>
            <w:r>
              <w:rPr>
                <w:rFonts w:hint="eastAsia" w:ascii="仿宋" w:hAnsi="仿宋" w:eastAsia="仿宋" w:cs="仿宋"/>
                <w:color w:val="auto"/>
                <w:sz w:val="24"/>
              </w:rPr>
              <w:t>2. 委托代理人的身份证正、反面电子文档；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pPr>
              <w:jc w:val="center"/>
              <w:rPr>
                <w:rFonts w:ascii="仿宋" w:hAnsi="仿宋" w:eastAsia="仿宋" w:cs="仿宋"/>
                <w:color w:val="auto"/>
                <w:sz w:val="24"/>
              </w:rPr>
            </w:pPr>
            <w:r>
              <w:rPr>
                <w:rFonts w:hint="eastAsia" w:ascii="仿宋" w:hAnsi="仿宋" w:eastAsia="仿宋" w:cs="仿宋"/>
                <w:color w:val="auto"/>
                <w:sz w:val="24"/>
              </w:rPr>
              <w:t>2</w:t>
            </w:r>
          </w:p>
        </w:tc>
        <w:tc>
          <w:tcPr>
            <w:tcW w:w="2014" w:type="dxa"/>
            <w:vAlign w:val="center"/>
          </w:tcPr>
          <w:p>
            <w:pPr>
              <w:ind w:left="-92" w:leftChars="-44" w:right="-80" w:rightChars="-38"/>
              <w:jc w:val="center"/>
              <w:rPr>
                <w:rFonts w:ascii="仿宋" w:hAnsi="仿宋" w:eastAsia="仿宋" w:cs="仿宋"/>
                <w:color w:val="auto"/>
                <w:sz w:val="24"/>
              </w:rPr>
            </w:pPr>
            <w:r>
              <w:rPr>
                <w:rFonts w:hint="eastAsia" w:ascii="仿宋" w:hAnsi="仿宋" w:eastAsia="仿宋" w:cs="仿宋"/>
                <w:color w:val="auto"/>
                <w:sz w:val="24"/>
              </w:rPr>
              <w:t>财务状况报告依法缴纳税收和社会保障资金</w:t>
            </w:r>
          </w:p>
        </w:tc>
        <w:tc>
          <w:tcPr>
            <w:tcW w:w="6051" w:type="dxa"/>
            <w:vAlign w:val="center"/>
          </w:tcPr>
          <w:p>
            <w:pPr>
              <w:rPr>
                <w:rFonts w:ascii="仿宋" w:hAnsi="仿宋" w:eastAsia="仿宋" w:cs="仿宋"/>
                <w:color w:val="auto"/>
              </w:rPr>
            </w:pPr>
            <w:r>
              <w:rPr>
                <w:rFonts w:hint="eastAsia" w:ascii="仿宋" w:hAnsi="仿宋" w:eastAsia="仿宋" w:cs="仿宋"/>
                <w:color w:val="auto"/>
                <w:sz w:val="24"/>
              </w:rPr>
              <w:t>是否按《具有良好的财务会计制度、依法缴纳税收和社会保障资金的承诺函》格式填写且盖章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pPr>
              <w:jc w:val="center"/>
              <w:rPr>
                <w:rFonts w:ascii="仿宋" w:hAnsi="仿宋" w:eastAsia="仿宋" w:cs="仿宋"/>
                <w:color w:val="auto"/>
                <w:sz w:val="24"/>
              </w:rPr>
            </w:pPr>
            <w:r>
              <w:rPr>
                <w:rFonts w:hint="eastAsia" w:ascii="仿宋" w:hAnsi="仿宋" w:eastAsia="仿宋" w:cs="仿宋"/>
                <w:color w:val="auto"/>
                <w:sz w:val="24"/>
              </w:rPr>
              <w:t>3</w:t>
            </w:r>
          </w:p>
        </w:tc>
        <w:tc>
          <w:tcPr>
            <w:tcW w:w="2014" w:type="dxa"/>
            <w:vAlign w:val="center"/>
          </w:tcPr>
          <w:p>
            <w:pPr>
              <w:ind w:left="-92" w:leftChars="-44" w:right="-80" w:rightChars="-38"/>
              <w:jc w:val="center"/>
              <w:rPr>
                <w:rFonts w:ascii="仿宋" w:hAnsi="仿宋" w:eastAsia="仿宋" w:cs="仿宋"/>
                <w:color w:val="auto"/>
                <w:sz w:val="24"/>
              </w:rPr>
            </w:pPr>
            <w:r>
              <w:rPr>
                <w:rFonts w:hint="eastAsia" w:ascii="仿宋" w:hAnsi="仿宋" w:eastAsia="仿宋" w:cs="仿宋"/>
                <w:color w:val="auto"/>
                <w:sz w:val="24"/>
              </w:rPr>
              <w:t>履行合同所必需的设备和专业技术能力</w:t>
            </w:r>
          </w:p>
        </w:tc>
        <w:tc>
          <w:tcPr>
            <w:tcW w:w="6051" w:type="dxa"/>
            <w:vAlign w:val="center"/>
          </w:tcPr>
          <w:p>
            <w:pPr>
              <w:ind w:left="13" w:leftChars="6"/>
              <w:rPr>
                <w:rFonts w:ascii="仿宋" w:hAnsi="仿宋" w:eastAsia="仿宋" w:cs="仿宋"/>
                <w:color w:val="auto"/>
                <w:sz w:val="24"/>
              </w:rPr>
            </w:pPr>
            <w:r>
              <w:rPr>
                <w:rFonts w:hint="eastAsia" w:ascii="仿宋" w:hAnsi="仿宋" w:eastAsia="仿宋" w:cs="仿宋"/>
                <w:color w:val="auto"/>
                <w:sz w:val="24"/>
              </w:rPr>
              <w:t>是否按《具有履行合同所必需设备和专业技术能力的承诺函》格式填写且盖章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pPr>
              <w:jc w:val="center"/>
              <w:rPr>
                <w:rFonts w:ascii="仿宋" w:hAnsi="仿宋" w:eastAsia="仿宋" w:cs="仿宋"/>
                <w:color w:val="auto"/>
                <w:sz w:val="24"/>
              </w:rPr>
            </w:pPr>
            <w:r>
              <w:rPr>
                <w:rFonts w:hint="eastAsia" w:ascii="仿宋" w:hAnsi="仿宋" w:eastAsia="仿宋" w:cs="仿宋"/>
                <w:color w:val="auto"/>
                <w:sz w:val="24"/>
              </w:rPr>
              <w:t>4</w:t>
            </w:r>
          </w:p>
        </w:tc>
        <w:tc>
          <w:tcPr>
            <w:tcW w:w="2014" w:type="dxa"/>
            <w:vAlign w:val="center"/>
          </w:tcPr>
          <w:p>
            <w:pPr>
              <w:jc w:val="center"/>
              <w:rPr>
                <w:rFonts w:ascii="仿宋" w:hAnsi="仿宋" w:eastAsia="仿宋" w:cs="仿宋"/>
                <w:color w:val="auto"/>
                <w:sz w:val="24"/>
              </w:rPr>
            </w:pPr>
            <w:r>
              <w:rPr>
                <w:rFonts w:hint="eastAsia" w:ascii="仿宋" w:hAnsi="仿宋" w:eastAsia="仿宋" w:cs="仿宋"/>
                <w:color w:val="auto"/>
                <w:sz w:val="24"/>
              </w:rPr>
              <w:t>无重大违法记录</w:t>
            </w:r>
          </w:p>
        </w:tc>
        <w:tc>
          <w:tcPr>
            <w:tcW w:w="6051" w:type="dxa"/>
            <w:vAlign w:val="center"/>
          </w:tcPr>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t>是否按《无重大违法记录声明书》格式填写且盖章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pPr>
              <w:jc w:val="center"/>
              <w:rPr>
                <w:rFonts w:ascii="仿宋" w:hAnsi="仿宋" w:eastAsia="仿宋" w:cs="仿宋"/>
                <w:color w:val="auto"/>
                <w:sz w:val="24"/>
              </w:rPr>
            </w:pPr>
            <w:r>
              <w:rPr>
                <w:rFonts w:hint="eastAsia" w:ascii="仿宋" w:hAnsi="仿宋" w:eastAsia="仿宋" w:cs="仿宋"/>
                <w:color w:val="auto"/>
                <w:sz w:val="24"/>
              </w:rPr>
              <w:t>5</w:t>
            </w:r>
          </w:p>
        </w:tc>
        <w:tc>
          <w:tcPr>
            <w:tcW w:w="2014" w:type="dxa"/>
            <w:vAlign w:val="center"/>
          </w:tcPr>
          <w:p>
            <w:pPr>
              <w:jc w:val="center"/>
              <w:rPr>
                <w:rFonts w:ascii="仿宋" w:hAnsi="仿宋" w:eastAsia="仿宋" w:cs="仿宋"/>
                <w:color w:val="auto"/>
                <w:sz w:val="24"/>
              </w:rPr>
            </w:pPr>
            <w:r>
              <w:rPr>
                <w:rFonts w:hint="eastAsia" w:ascii="仿宋" w:hAnsi="仿宋" w:eastAsia="仿宋" w:cs="仿宋"/>
                <w:color w:val="auto"/>
                <w:sz w:val="24"/>
              </w:rPr>
              <w:t>信用信息查询</w:t>
            </w:r>
          </w:p>
        </w:tc>
        <w:tc>
          <w:tcPr>
            <w:tcW w:w="6051" w:type="dxa"/>
            <w:vAlign w:val="center"/>
          </w:tcPr>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t>1. 查询网址：</w:t>
            </w:r>
          </w:p>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fldChar w:fldCharType="begin"/>
            </w:r>
            <w:r>
              <w:rPr>
                <w:rFonts w:hint="eastAsia" w:ascii="仿宋" w:hAnsi="仿宋" w:eastAsia="仿宋" w:cs="仿宋"/>
                <w:color w:val="auto"/>
                <w:sz w:val="24"/>
              </w:rPr>
              <w:instrText xml:space="preserve"> = 1 \* GB2 </w:instrText>
            </w:r>
            <w:r>
              <w:rPr>
                <w:rFonts w:hint="eastAsia" w:ascii="仿宋" w:hAnsi="仿宋" w:eastAsia="仿宋" w:cs="仿宋"/>
                <w:color w:val="auto"/>
                <w:sz w:val="24"/>
              </w:rPr>
              <w:fldChar w:fldCharType="separate"/>
            </w:r>
            <w:r>
              <w:rPr>
                <w:rFonts w:hint="eastAsia" w:ascii="仿宋" w:hAnsi="仿宋" w:eastAsia="仿宋" w:cs="仿宋"/>
                <w:color w:val="auto"/>
                <w:sz w:val="24"/>
              </w:rPr>
              <w:t>⑴</w:t>
            </w:r>
            <w:r>
              <w:rPr>
                <w:rFonts w:hint="eastAsia" w:ascii="仿宋" w:hAnsi="仿宋" w:eastAsia="仿宋" w:cs="仿宋"/>
                <w:color w:val="auto"/>
                <w:sz w:val="24"/>
              </w:rPr>
              <w:fldChar w:fldCharType="end"/>
            </w:r>
            <w:r>
              <w:rPr>
                <w:rFonts w:hint="eastAsia" w:ascii="仿宋" w:hAnsi="仿宋" w:eastAsia="仿宋" w:cs="仿宋"/>
                <w:color w:val="auto"/>
                <w:sz w:val="24"/>
              </w:rPr>
              <w:t>信用中国（</w:t>
            </w:r>
            <w:r>
              <w:rPr>
                <w:color w:val="auto"/>
              </w:rPr>
              <w:fldChar w:fldCharType="begin"/>
            </w:r>
            <w:r>
              <w:rPr>
                <w:color w:val="auto"/>
              </w:rPr>
              <w:instrText xml:space="preserve"> HYPERLINK "http://www.creditchina.gov.cn" </w:instrText>
            </w:r>
            <w:r>
              <w:rPr>
                <w:color w:val="auto"/>
              </w:rPr>
              <w:fldChar w:fldCharType="separate"/>
            </w:r>
            <w:r>
              <w:rPr>
                <w:rStyle w:val="76"/>
                <w:rFonts w:hint="eastAsia" w:ascii="仿宋" w:hAnsi="仿宋" w:eastAsia="仿宋" w:cs="仿宋"/>
                <w:color w:val="auto"/>
                <w:sz w:val="24"/>
                <w:szCs w:val="24"/>
              </w:rPr>
              <w:t>www.creditchina.gov.cn</w:t>
            </w:r>
            <w:r>
              <w:rPr>
                <w:rStyle w:val="76"/>
                <w:rFonts w:hint="eastAsia" w:ascii="仿宋" w:hAnsi="仿宋" w:eastAsia="仿宋" w:cs="仿宋"/>
                <w:color w:val="auto"/>
                <w:sz w:val="24"/>
                <w:szCs w:val="24"/>
              </w:rPr>
              <w:fldChar w:fldCharType="end"/>
            </w:r>
            <w:r>
              <w:rPr>
                <w:rFonts w:hint="eastAsia" w:ascii="仿宋" w:hAnsi="仿宋" w:eastAsia="仿宋" w:cs="仿宋"/>
                <w:color w:val="auto"/>
                <w:sz w:val="24"/>
              </w:rPr>
              <w:t>）</w:t>
            </w:r>
          </w:p>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fldChar w:fldCharType="begin"/>
            </w:r>
            <w:r>
              <w:rPr>
                <w:rFonts w:hint="eastAsia" w:ascii="仿宋" w:hAnsi="仿宋" w:eastAsia="仿宋" w:cs="仿宋"/>
                <w:color w:val="auto"/>
                <w:sz w:val="24"/>
              </w:rPr>
              <w:instrText xml:space="preserve"> = 2 \* GB2 </w:instrText>
            </w:r>
            <w:r>
              <w:rPr>
                <w:rFonts w:hint="eastAsia" w:ascii="仿宋" w:hAnsi="仿宋" w:eastAsia="仿宋" w:cs="仿宋"/>
                <w:color w:val="auto"/>
                <w:sz w:val="24"/>
              </w:rPr>
              <w:fldChar w:fldCharType="separate"/>
            </w:r>
            <w:r>
              <w:rPr>
                <w:rFonts w:hint="eastAsia" w:ascii="仿宋" w:hAnsi="仿宋" w:eastAsia="仿宋" w:cs="仿宋"/>
                <w:color w:val="auto"/>
                <w:sz w:val="24"/>
              </w:rPr>
              <w:t>⑵</w:t>
            </w:r>
            <w:r>
              <w:rPr>
                <w:rFonts w:hint="eastAsia" w:ascii="仿宋" w:hAnsi="仿宋" w:eastAsia="仿宋" w:cs="仿宋"/>
                <w:color w:val="auto"/>
                <w:sz w:val="24"/>
              </w:rPr>
              <w:fldChar w:fldCharType="end"/>
            </w:r>
            <w:r>
              <w:rPr>
                <w:rFonts w:hint="eastAsia" w:ascii="仿宋" w:hAnsi="仿宋" w:eastAsia="仿宋" w:cs="仿宋"/>
                <w:color w:val="auto"/>
                <w:sz w:val="24"/>
              </w:rPr>
              <w:t>中国政府采购网（</w:t>
            </w:r>
            <w:r>
              <w:rPr>
                <w:color w:val="auto"/>
              </w:rPr>
              <w:fldChar w:fldCharType="begin"/>
            </w:r>
            <w:r>
              <w:rPr>
                <w:color w:val="auto"/>
              </w:rPr>
              <w:instrText xml:space="preserve"> HYPERLINK "http://www.ccgp.gov.cn" </w:instrText>
            </w:r>
            <w:r>
              <w:rPr>
                <w:color w:val="auto"/>
              </w:rPr>
              <w:fldChar w:fldCharType="separate"/>
            </w:r>
            <w:r>
              <w:rPr>
                <w:rStyle w:val="76"/>
                <w:rFonts w:hint="eastAsia" w:ascii="仿宋" w:hAnsi="仿宋" w:eastAsia="仿宋" w:cs="仿宋"/>
                <w:color w:val="auto"/>
                <w:sz w:val="24"/>
                <w:szCs w:val="24"/>
              </w:rPr>
              <w:t>www.ccgp.gov.cn</w:t>
            </w:r>
            <w:r>
              <w:rPr>
                <w:rStyle w:val="76"/>
                <w:rFonts w:hint="eastAsia" w:ascii="仿宋" w:hAnsi="仿宋" w:eastAsia="仿宋" w:cs="仿宋"/>
                <w:color w:val="auto"/>
                <w:sz w:val="24"/>
                <w:szCs w:val="24"/>
              </w:rPr>
              <w:fldChar w:fldCharType="end"/>
            </w:r>
            <w:r>
              <w:rPr>
                <w:rFonts w:hint="eastAsia" w:ascii="仿宋" w:hAnsi="仿宋" w:eastAsia="仿宋" w:cs="仿宋"/>
                <w:color w:val="auto"/>
                <w:sz w:val="24"/>
              </w:rPr>
              <w:t>）</w:t>
            </w:r>
          </w:p>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t>2. 核对事项：</w:t>
            </w:r>
          </w:p>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t>有无被列入失信被执行人、重大税收违法失信主体、政府采购严重违法失信行为记录名单；</w:t>
            </w:r>
          </w:p>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t>注：信用信息已修复的，以修复后的信息为准。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pPr>
              <w:jc w:val="center"/>
              <w:rPr>
                <w:rFonts w:ascii="仿宋" w:hAnsi="仿宋" w:eastAsia="仿宋" w:cs="仿宋"/>
                <w:color w:val="auto"/>
                <w:sz w:val="24"/>
              </w:rPr>
            </w:pPr>
            <w:r>
              <w:rPr>
                <w:rFonts w:hint="eastAsia" w:ascii="仿宋" w:hAnsi="仿宋" w:eastAsia="仿宋" w:cs="仿宋"/>
                <w:color w:val="auto"/>
                <w:sz w:val="24"/>
              </w:rPr>
              <w:t>6</w:t>
            </w:r>
          </w:p>
        </w:tc>
        <w:tc>
          <w:tcPr>
            <w:tcW w:w="2014" w:type="dxa"/>
            <w:vAlign w:val="center"/>
          </w:tcPr>
          <w:p>
            <w:pPr>
              <w:jc w:val="center"/>
              <w:rPr>
                <w:rFonts w:ascii="仿宋" w:hAnsi="仿宋" w:eastAsia="仿宋" w:cs="仿宋"/>
                <w:color w:val="auto"/>
                <w:sz w:val="24"/>
              </w:rPr>
            </w:pPr>
            <w:r>
              <w:rPr>
                <w:rFonts w:hint="eastAsia" w:ascii="仿宋" w:hAnsi="仿宋" w:eastAsia="仿宋" w:cs="仿宋"/>
                <w:color w:val="auto"/>
                <w:sz w:val="24"/>
              </w:rPr>
              <w:t>联合体</w:t>
            </w:r>
          </w:p>
          <w:p>
            <w:pPr>
              <w:jc w:val="center"/>
              <w:rPr>
                <w:rFonts w:ascii="仿宋" w:hAnsi="仿宋" w:eastAsia="仿宋" w:cs="仿宋"/>
                <w:color w:val="auto"/>
                <w:sz w:val="24"/>
              </w:rPr>
            </w:pPr>
            <w:r>
              <w:rPr>
                <w:rFonts w:hint="eastAsia" w:ascii="仿宋" w:hAnsi="仿宋" w:eastAsia="仿宋" w:cs="仿宋"/>
                <w:color w:val="auto"/>
                <w:sz w:val="24"/>
              </w:rPr>
              <w:t>（若有）</w:t>
            </w:r>
          </w:p>
        </w:tc>
        <w:tc>
          <w:tcPr>
            <w:tcW w:w="6051" w:type="dxa"/>
            <w:vAlign w:val="center"/>
          </w:tcPr>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t>1. 是否按联合体协议书格式内容填写且盖章；</w:t>
            </w:r>
          </w:p>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t>2. 联合体各方资料是否齐全；</w:t>
            </w:r>
          </w:p>
          <w:p>
            <w:pPr>
              <w:ind w:left="347" w:leftChars="-6" w:right="-78" w:rightChars="-37" w:hanging="360" w:hangingChars="150"/>
              <w:jc w:val="left"/>
              <w:rPr>
                <w:rFonts w:ascii="仿宋" w:hAnsi="仿宋" w:eastAsia="仿宋" w:cs="仿宋"/>
                <w:color w:val="auto"/>
                <w:sz w:val="24"/>
              </w:rPr>
            </w:pPr>
            <w:r>
              <w:rPr>
                <w:rFonts w:hint="eastAsia" w:ascii="仿宋" w:hAnsi="仿宋" w:eastAsia="仿宋" w:cs="仿宋"/>
                <w:color w:val="auto"/>
                <w:sz w:val="24"/>
              </w:rPr>
              <w:t>3. 联合体各方资料审查内容按上述要求提供，委托书由主办方提供一份。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pPr>
              <w:jc w:val="center"/>
              <w:rPr>
                <w:rFonts w:ascii="仿宋" w:hAnsi="仿宋" w:eastAsia="仿宋" w:cs="仿宋"/>
                <w:color w:val="auto"/>
                <w:sz w:val="24"/>
              </w:rPr>
            </w:pPr>
            <w:r>
              <w:rPr>
                <w:rFonts w:hint="eastAsia" w:ascii="仿宋" w:hAnsi="仿宋" w:eastAsia="仿宋" w:cs="仿宋"/>
                <w:color w:val="auto"/>
                <w:sz w:val="24"/>
              </w:rPr>
              <w:t>7</w:t>
            </w:r>
          </w:p>
        </w:tc>
        <w:tc>
          <w:tcPr>
            <w:tcW w:w="2014" w:type="dxa"/>
            <w:vAlign w:val="center"/>
          </w:tcPr>
          <w:p>
            <w:pPr>
              <w:jc w:val="center"/>
              <w:rPr>
                <w:rFonts w:ascii="仿宋" w:hAnsi="仿宋" w:eastAsia="仿宋" w:cs="仿宋"/>
                <w:color w:val="auto"/>
                <w:sz w:val="24"/>
              </w:rPr>
            </w:pPr>
            <w:r>
              <w:rPr>
                <w:rFonts w:hint="eastAsia" w:ascii="仿宋" w:hAnsi="仿宋" w:eastAsia="仿宋" w:cs="仿宋"/>
                <w:color w:val="auto"/>
                <w:sz w:val="24"/>
              </w:rPr>
              <w:t>分包意向书（若有）</w:t>
            </w:r>
          </w:p>
        </w:tc>
        <w:tc>
          <w:tcPr>
            <w:tcW w:w="6051" w:type="dxa"/>
            <w:vAlign w:val="center"/>
          </w:tcPr>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t>是否按分包意向书格式内容填写且盖章；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pPr>
              <w:jc w:val="center"/>
              <w:rPr>
                <w:rFonts w:ascii="仿宋" w:hAnsi="仿宋" w:eastAsia="仿宋" w:cs="仿宋"/>
                <w:color w:val="auto"/>
                <w:sz w:val="24"/>
              </w:rPr>
            </w:pPr>
            <w:r>
              <w:rPr>
                <w:rFonts w:hint="eastAsia" w:ascii="仿宋" w:hAnsi="仿宋" w:eastAsia="仿宋" w:cs="仿宋"/>
                <w:color w:val="auto"/>
                <w:sz w:val="24"/>
              </w:rPr>
              <w:t>8</w:t>
            </w:r>
          </w:p>
        </w:tc>
        <w:tc>
          <w:tcPr>
            <w:tcW w:w="2014" w:type="dxa"/>
            <w:vAlign w:val="center"/>
          </w:tcPr>
          <w:p>
            <w:pPr>
              <w:jc w:val="center"/>
              <w:rPr>
                <w:rFonts w:ascii="仿宋" w:hAnsi="仿宋" w:eastAsia="仿宋" w:cs="仿宋"/>
                <w:color w:val="auto"/>
                <w:sz w:val="24"/>
              </w:rPr>
            </w:pPr>
            <w:r>
              <w:rPr>
                <w:rFonts w:hint="eastAsia" w:ascii="仿宋" w:hAnsi="仿宋" w:eastAsia="仿宋" w:cs="仿宋"/>
                <w:color w:val="auto"/>
                <w:sz w:val="24"/>
              </w:rPr>
              <w:t>特定资格条件（若有）</w:t>
            </w:r>
          </w:p>
        </w:tc>
        <w:tc>
          <w:tcPr>
            <w:tcW w:w="6051" w:type="dxa"/>
            <w:vAlign w:val="center"/>
          </w:tcPr>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t>提供特定资格条件相关证书电子文档。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pPr>
              <w:jc w:val="center"/>
              <w:rPr>
                <w:rFonts w:ascii="仿宋" w:hAnsi="仿宋" w:eastAsia="仿宋" w:cs="仿宋"/>
                <w:color w:val="auto"/>
                <w:sz w:val="24"/>
              </w:rPr>
            </w:pPr>
            <w:r>
              <w:rPr>
                <w:rFonts w:hint="eastAsia" w:ascii="仿宋" w:hAnsi="仿宋" w:eastAsia="仿宋" w:cs="仿宋"/>
                <w:color w:val="auto"/>
                <w:sz w:val="24"/>
              </w:rPr>
              <w:t>9</w:t>
            </w:r>
          </w:p>
        </w:tc>
        <w:tc>
          <w:tcPr>
            <w:tcW w:w="2014" w:type="dxa"/>
            <w:vAlign w:val="center"/>
          </w:tcPr>
          <w:p>
            <w:pPr>
              <w:jc w:val="center"/>
              <w:rPr>
                <w:rFonts w:ascii="仿宋" w:hAnsi="仿宋" w:eastAsia="仿宋" w:cs="仿宋"/>
                <w:color w:val="auto"/>
                <w:sz w:val="24"/>
              </w:rPr>
            </w:pPr>
            <w:r>
              <w:rPr>
                <w:rFonts w:hint="eastAsia" w:ascii="仿宋" w:hAnsi="仿宋" w:eastAsia="仿宋" w:cs="仿宋"/>
                <w:color w:val="auto"/>
                <w:sz w:val="24"/>
              </w:rPr>
              <w:t>企业类型声明函</w:t>
            </w:r>
          </w:p>
          <w:p>
            <w:pPr>
              <w:jc w:val="center"/>
              <w:rPr>
                <w:rFonts w:ascii="仿宋" w:hAnsi="仿宋" w:eastAsia="仿宋" w:cs="仿宋"/>
                <w:color w:val="auto"/>
                <w:sz w:val="24"/>
              </w:rPr>
            </w:pPr>
            <w:r>
              <w:rPr>
                <w:rFonts w:hint="eastAsia" w:ascii="仿宋" w:hAnsi="仿宋" w:eastAsia="仿宋" w:cs="仿宋"/>
                <w:color w:val="auto"/>
                <w:sz w:val="24"/>
              </w:rPr>
              <w:t>（专门面向中小企业提供）</w:t>
            </w:r>
          </w:p>
        </w:tc>
        <w:tc>
          <w:tcPr>
            <w:tcW w:w="6051" w:type="dxa"/>
            <w:vAlign w:val="center"/>
          </w:tcPr>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t>是否按声明书格式内容填写且盖章；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669" w:type="dxa"/>
            <w:gridSpan w:val="3"/>
            <w:vAlign w:val="center"/>
          </w:tcPr>
          <w:p>
            <w:pPr>
              <w:jc w:val="left"/>
              <w:rPr>
                <w:rFonts w:ascii="仿宋" w:hAnsi="仿宋" w:eastAsia="仿宋" w:cs="仿宋"/>
                <w:color w:val="auto"/>
                <w:sz w:val="24"/>
              </w:rPr>
            </w:pPr>
            <w:r>
              <w:rPr>
                <w:rFonts w:hint="eastAsia" w:ascii="仿宋" w:hAnsi="仿宋" w:eastAsia="仿宋" w:cs="仿宋"/>
                <w:color w:val="auto"/>
                <w:sz w:val="24"/>
              </w:rPr>
              <w:t>注：以上资料内容须清晰可辨，模糊不清造成资格审查不予以通过，由供应商自行负责；</w:t>
            </w:r>
          </w:p>
        </w:tc>
      </w:tr>
    </w:tbl>
    <w:p>
      <w:pPr>
        <w:spacing w:line="360" w:lineRule="auto"/>
        <w:ind w:left="960" w:hanging="960" w:hangingChars="400"/>
        <w:rPr>
          <w:rFonts w:ascii="仿宋" w:hAnsi="仿宋" w:eastAsia="仿宋" w:cs="仿宋"/>
          <w:color w:val="auto"/>
          <w:sz w:val="24"/>
        </w:rPr>
      </w:pPr>
    </w:p>
    <w:p>
      <w:pPr>
        <w:spacing w:line="360" w:lineRule="auto"/>
        <w:ind w:left="959" w:leftChars="114" w:hanging="720" w:hangingChars="300"/>
        <w:rPr>
          <w:rFonts w:ascii="仿宋" w:hAnsi="仿宋" w:eastAsia="仿宋" w:cs="仿宋"/>
          <w:color w:val="auto"/>
          <w:sz w:val="24"/>
        </w:rPr>
      </w:pPr>
      <w:r>
        <w:rPr>
          <w:rFonts w:hint="eastAsia" w:ascii="仿宋" w:hAnsi="仿宋" w:eastAsia="仿宋" w:cs="仿宋"/>
          <w:color w:val="auto"/>
          <w:sz w:val="24"/>
        </w:rPr>
        <w:t>19.6 供应商家数要求</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fldChar w:fldCharType="begin"/>
      </w:r>
      <w:r>
        <w:rPr>
          <w:rFonts w:hint="eastAsia" w:ascii="仿宋" w:hAnsi="仿宋" w:eastAsia="仿宋" w:cs="仿宋"/>
          <w:color w:val="auto"/>
          <w:sz w:val="24"/>
        </w:rPr>
        <w:instrText xml:space="preserve"> = 1 \* GB2 </w:instrText>
      </w:r>
      <w:r>
        <w:rPr>
          <w:rFonts w:hint="eastAsia" w:ascii="仿宋" w:hAnsi="仿宋" w:eastAsia="仿宋" w:cs="仿宋"/>
          <w:color w:val="auto"/>
          <w:sz w:val="24"/>
        </w:rPr>
        <w:fldChar w:fldCharType="separate"/>
      </w:r>
      <w:r>
        <w:rPr>
          <w:rFonts w:hint="eastAsia" w:ascii="仿宋" w:hAnsi="仿宋" w:eastAsia="仿宋" w:cs="仿宋"/>
          <w:color w:val="auto"/>
          <w:sz w:val="24"/>
        </w:rPr>
        <w:t>⑴</w:t>
      </w:r>
      <w:r>
        <w:rPr>
          <w:rFonts w:hint="eastAsia" w:ascii="仿宋" w:hAnsi="仿宋" w:eastAsia="仿宋" w:cs="仿宋"/>
          <w:color w:val="auto"/>
          <w:sz w:val="24"/>
        </w:rPr>
        <w:fldChar w:fldCharType="end"/>
      </w:r>
      <w:r>
        <w:rPr>
          <w:rFonts w:hint="eastAsia" w:ascii="仿宋" w:hAnsi="仿宋" w:eastAsia="仿宋" w:cs="仿宋"/>
          <w:color w:val="auto"/>
          <w:sz w:val="24"/>
        </w:rPr>
        <w:t>因市场竞争不充分的科研项目以及需要扶持的科技成果转化项目提交最后报价的供应商可以为2家；</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fldChar w:fldCharType="begin"/>
      </w:r>
      <w:r>
        <w:rPr>
          <w:rFonts w:hint="eastAsia" w:ascii="仿宋" w:hAnsi="仿宋" w:eastAsia="仿宋" w:cs="仿宋"/>
          <w:color w:val="auto"/>
          <w:sz w:val="24"/>
        </w:rPr>
        <w:instrText xml:space="preserve"> = 2 \* GB2 </w:instrText>
      </w:r>
      <w:r>
        <w:rPr>
          <w:rFonts w:hint="eastAsia" w:ascii="仿宋" w:hAnsi="仿宋" w:eastAsia="仿宋" w:cs="仿宋"/>
          <w:color w:val="auto"/>
          <w:sz w:val="24"/>
        </w:rPr>
        <w:fldChar w:fldCharType="separate"/>
      </w:r>
      <w:r>
        <w:rPr>
          <w:rFonts w:hint="eastAsia" w:ascii="仿宋" w:hAnsi="仿宋" w:eastAsia="仿宋" w:cs="仿宋"/>
          <w:color w:val="auto"/>
          <w:sz w:val="24"/>
        </w:rPr>
        <w:t>⑵</w:t>
      </w:r>
      <w:r>
        <w:rPr>
          <w:rFonts w:hint="eastAsia" w:ascii="仿宋" w:hAnsi="仿宋" w:eastAsia="仿宋" w:cs="仿宋"/>
          <w:color w:val="auto"/>
          <w:sz w:val="24"/>
        </w:rPr>
        <w:fldChar w:fldCharType="end"/>
      </w:r>
      <w:r>
        <w:rPr>
          <w:rFonts w:hint="eastAsia" w:ascii="仿宋" w:hAnsi="仿宋" w:eastAsia="仿宋" w:cs="仿宋"/>
          <w:color w:val="auto"/>
          <w:sz w:val="24"/>
        </w:rPr>
        <w:t>政府购买服务项目（含政府和社会资格合作项目）在符合性审查、提交最后报价过程中，符合要求的供应商只有2家的，采购活动可以继续进行；</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fldChar w:fldCharType="begin"/>
      </w:r>
      <w:r>
        <w:rPr>
          <w:rFonts w:hint="eastAsia" w:ascii="仿宋" w:hAnsi="仿宋" w:eastAsia="仿宋" w:cs="仿宋"/>
          <w:color w:val="auto"/>
          <w:sz w:val="24"/>
        </w:rPr>
        <w:instrText xml:space="preserve"> = 3 \* GB2 </w:instrText>
      </w:r>
      <w:r>
        <w:rPr>
          <w:rFonts w:hint="eastAsia" w:ascii="仿宋" w:hAnsi="仿宋" w:eastAsia="仿宋" w:cs="仿宋"/>
          <w:color w:val="auto"/>
          <w:sz w:val="24"/>
        </w:rPr>
        <w:fldChar w:fldCharType="separate"/>
      </w:r>
      <w:r>
        <w:rPr>
          <w:rFonts w:hint="eastAsia" w:ascii="仿宋" w:hAnsi="仿宋" w:eastAsia="仿宋" w:cs="仿宋"/>
          <w:color w:val="auto"/>
          <w:sz w:val="24"/>
        </w:rPr>
        <w:t>⑶</w:t>
      </w:r>
      <w:r>
        <w:rPr>
          <w:rFonts w:hint="eastAsia" w:ascii="仿宋" w:hAnsi="仿宋" w:eastAsia="仿宋" w:cs="仿宋"/>
          <w:color w:val="auto"/>
          <w:sz w:val="24"/>
        </w:rPr>
        <w:fldChar w:fldCharType="end"/>
      </w:r>
      <w:r>
        <w:rPr>
          <w:rFonts w:hint="eastAsia" w:ascii="仿宋" w:hAnsi="仿宋" w:eastAsia="仿宋" w:cs="仿宋"/>
          <w:color w:val="auto"/>
          <w:sz w:val="24"/>
        </w:rPr>
        <w:t>上述2种情形除外，采购过程中有效供应商均不得少于3家，否则不得进入评审，并按相关规定重新组织采购。</w:t>
      </w:r>
    </w:p>
    <w:p>
      <w:pPr>
        <w:pStyle w:val="966"/>
        <w:numPr>
          <w:ilvl w:val="0"/>
          <w:numId w:val="6"/>
        </w:numPr>
        <w:adjustRightInd/>
        <w:spacing w:line="360" w:lineRule="auto"/>
        <w:ind w:left="0" w:firstLine="482" w:firstLineChars="200"/>
        <w:rPr>
          <w:rFonts w:ascii="仿宋" w:hAnsi="仿宋" w:eastAsia="仿宋" w:cs="仿宋"/>
          <w:color w:val="auto"/>
          <w:szCs w:val="20"/>
          <w:lang w:val="zh-CN"/>
        </w:rPr>
      </w:pPr>
      <w:bookmarkStart w:id="169" w:name="_Toc19923"/>
      <w:bookmarkStart w:id="170" w:name="_Toc23142"/>
      <w:bookmarkStart w:id="171" w:name="_Toc139797618"/>
      <w:bookmarkStart w:id="172" w:name="_Toc13136"/>
      <w:r>
        <w:rPr>
          <w:rFonts w:hint="eastAsia" w:ascii="仿宋" w:hAnsi="仿宋" w:eastAsia="仿宋" w:cs="仿宋"/>
          <w:color w:val="auto"/>
          <w:szCs w:val="20"/>
          <w:lang w:val="zh-CN"/>
        </w:rPr>
        <w:t>信用信息查询</w:t>
      </w:r>
      <w:bookmarkEnd w:id="169"/>
      <w:bookmarkEnd w:id="170"/>
      <w:bookmarkEnd w:id="171"/>
      <w:bookmarkEnd w:id="172"/>
    </w:p>
    <w:p>
      <w:pPr>
        <w:pStyle w:val="139"/>
        <w:spacing w:before="0"/>
        <w:ind w:firstLine="495" w:firstLineChars="0"/>
        <w:rPr>
          <w:rFonts w:ascii="仿宋" w:hAnsi="仿宋" w:eastAsia="仿宋" w:cs="仿宋"/>
          <w:color w:val="auto"/>
          <w:kern w:val="0"/>
          <w:szCs w:val="24"/>
        </w:rPr>
      </w:pPr>
      <w:r>
        <w:rPr>
          <w:rFonts w:hint="eastAsia" w:ascii="仿宋" w:hAnsi="仿宋" w:eastAsia="仿宋" w:cs="仿宋"/>
          <w:color w:val="auto"/>
          <w:kern w:val="0"/>
          <w:szCs w:val="24"/>
        </w:rPr>
        <w:t>20.1信用信息查询渠道及截止时间：采购代理机构将在资格审查时通过“信用中国”网站(www.creditchina.gov.cn)、中国政府采购网(www.ccgp.gov.cn)渠道查询供应商接受资格审查时的信用记录。</w:t>
      </w:r>
    </w:p>
    <w:p>
      <w:pPr>
        <w:pStyle w:val="139"/>
        <w:spacing w:before="0"/>
        <w:ind w:firstLine="495" w:firstLineChars="0"/>
        <w:rPr>
          <w:rFonts w:ascii="仿宋" w:hAnsi="仿宋" w:eastAsia="仿宋" w:cs="仿宋"/>
          <w:color w:val="auto"/>
          <w:kern w:val="0"/>
          <w:szCs w:val="24"/>
        </w:rPr>
      </w:pPr>
      <w:r>
        <w:rPr>
          <w:rFonts w:hint="eastAsia" w:ascii="仿宋" w:hAnsi="仿宋" w:eastAsia="仿宋" w:cs="仿宋"/>
          <w:color w:val="auto"/>
          <w:kern w:val="0"/>
          <w:szCs w:val="24"/>
        </w:rPr>
        <w:t>20.2信用信息查询记录和证据留存的具体方式：现场查询的供应商的信用记录、查询结果经确认后将与采购文件一起存档。</w:t>
      </w:r>
    </w:p>
    <w:p>
      <w:pPr>
        <w:pStyle w:val="139"/>
        <w:spacing w:before="0"/>
        <w:ind w:firstLine="495" w:firstLineChars="0"/>
        <w:rPr>
          <w:rFonts w:ascii="仿宋" w:hAnsi="仿宋" w:eastAsia="仿宋" w:cs="仿宋"/>
          <w:color w:val="auto"/>
          <w:kern w:val="0"/>
          <w:szCs w:val="24"/>
        </w:rPr>
      </w:pPr>
      <w:r>
        <w:rPr>
          <w:rFonts w:hint="eastAsia" w:ascii="仿宋" w:hAnsi="仿宋" w:eastAsia="仿宋" w:cs="仿宋"/>
          <w:color w:val="auto"/>
          <w:kern w:val="0"/>
          <w:szCs w:val="24"/>
        </w:rPr>
        <w:t>20.3信用信息的使用规则：经查询列入失信被执行人名单、重大税收违法失信主体、政府采购严重违法失信行为记录名单的供应商将被拒绝参与政府采购活动。</w:t>
      </w:r>
    </w:p>
    <w:p>
      <w:pPr>
        <w:pStyle w:val="139"/>
        <w:spacing w:before="0"/>
        <w:ind w:firstLine="480"/>
        <w:rPr>
          <w:rFonts w:ascii="仿宋" w:hAnsi="仿宋" w:eastAsia="仿宋" w:cs="仿宋"/>
          <w:color w:val="auto"/>
        </w:rPr>
      </w:pPr>
      <w:r>
        <w:rPr>
          <w:rFonts w:hint="eastAsia" w:ascii="仿宋" w:hAnsi="仿宋" w:eastAsia="仿宋" w:cs="仿宋"/>
          <w:color w:val="auto"/>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rPr>
        <w:t>。</w:t>
      </w:r>
    </w:p>
    <w:p>
      <w:pPr>
        <w:pStyle w:val="58"/>
        <w:widowControl w:val="0"/>
        <w:numPr>
          <w:ilvl w:val="0"/>
          <w:numId w:val="5"/>
        </w:numPr>
        <w:tabs>
          <w:tab w:val="left" w:pos="0"/>
        </w:tabs>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lang w:val="en-US"/>
        </w:rPr>
      </w:pPr>
      <w:bookmarkStart w:id="173" w:name="_Toc28621"/>
      <w:bookmarkStart w:id="174" w:name="_Toc32014"/>
      <w:bookmarkStart w:id="175" w:name="_Toc139797619"/>
      <w:bookmarkStart w:id="176" w:name="_Toc26664"/>
      <w:r>
        <w:rPr>
          <w:rFonts w:hint="eastAsia" w:ascii="仿宋" w:hAnsi="仿宋" w:eastAsia="仿宋" w:cs="仿宋"/>
          <w:bCs/>
          <w:color w:val="auto"/>
          <w:kern w:val="2"/>
          <w:sz w:val="30"/>
          <w:szCs w:val="30"/>
          <w:lang w:val="en-US"/>
        </w:rPr>
        <w:t>评审</w:t>
      </w:r>
      <w:bookmarkEnd w:id="173"/>
      <w:bookmarkEnd w:id="174"/>
      <w:bookmarkEnd w:id="175"/>
      <w:bookmarkEnd w:id="176"/>
    </w:p>
    <w:p>
      <w:pPr>
        <w:pStyle w:val="966"/>
        <w:numPr>
          <w:ilvl w:val="0"/>
          <w:numId w:val="6"/>
        </w:numPr>
        <w:adjustRightInd/>
        <w:spacing w:line="360" w:lineRule="auto"/>
        <w:ind w:left="0" w:firstLine="482" w:firstLineChars="200"/>
        <w:rPr>
          <w:rFonts w:ascii="仿宋" w:hAnsi="仿宋" w:eastAsia="仿宋" w:cs="仿宋"/>
          <w:color w:val="auto"/>
          <w:szCs w:val="20"/>
          <w:lang w:val="zh-CN"/>
        </w:rPr>
      </w:pPr>
      <w:bookmarkStart w:id="177" w:name="_Toc139797620"/>
      <w:bookmarkStart w:id="178" w:name="_Toc16744"/>
      <w:bookmarkStart w:id="179" w:name="_Toc12610"/>
      <w:bookmarkStart w:id="180" w:name="_Toc7123"/>
      <w:bookmarkStart w:id="181" w:name="_Toc91899903"/>
      <w:r>
        <w:rPr>
          <w:rFonts w:hint="eastAsia" w:ascii="仿宋" w:hAnsi="仿宋" w:eastAsia="仿宋" w:cs="仿宋"/>
          <w:color w:val="auto"/>
          <w:szCs w:val="20"/>
          <w:lang w:val="zh-CN"/>
        </w:rPr>
        <w:t>评审办法</w:t>
      </w:r>
      <w:bookmarkEnd w:id="177"/>
      <w:bookmarkEnd w:id="178"/>
      <w:bookmarkEnd w:id="179"/>
      <w:bookmarkEnd w:id="180"/>
    </w:p>
    <w:p>
      <w:pPr>
        <w:spacing w:line="360" w:lineRule="auto"/>
        <w:ind w:firstLine="480" w:firstLineChars="200"/>
        <w:rPr>
          <w:rFonts w:ascii="仿宋" w:hAnsi="仿宋" w:eastAsia="仿宋" w:cs="仿宋"/>
          <w:b/>
          <w:color w:val="auto"/>
          <w:sz w:val="24"/>
        </w:rPr>
      </w:pPr>
      <w:r>
        <w:rPr>
          <w:rFonts w:hint="eastAsia" w:ascii="仿宋" w:hAnsi="仿宋" w:eastAsia="仿宋" w:cs="仿宋"/>
          <w:color w:val="auto"/>
          <w:sz w:val="24"/>
        </w:rPr>
        <w:t>磋商小组将根据采购文件和有关规定，履行评审工作职责，并按照评审方法及评分标准，全面衡量各供应商对采购文件的响应情况。对实质上响应采购文件的供应商</w:t>
      </w:r>
      <w:r>
        <w:rPr>
          <w:rFonts w:hint="eastAsia" w:ascii="仿宋" w:hAnsi="仿宋" w:eastAsia="仿宋" w:cs="仿宋"/>
          <w:color w:val="auto"/>
          <w:kern w:val="0"/>
          <w:sz w:val="24"/>
        </w:rPr>
        <w:t>，按照评审得分由高到低顺序推荐3名以上成交候选供应商，并编写评审报告。符合</w:t>
      </w:r>
      <w:r>
        <w:rPr>
          <w:rFonts w:hint="eastAsia" w:ascii="仿宋" w:hAnsi="仿宋" w:eastAsia="仿宋" w:cs="仿宋"/>
          <w:color w:val="auto"/>
          <w:sz w:val="24"/>
        </w:rPr>
        <w:t>财库〔2014〕214号</w:t>
      </w:r>
      <w:r>
        <w:rPr>
          <w:rFonts w:hint="eastAsia" w:ascii="仿宋" w:hAnsi="仿宋" w:eastAsia="仿宋" w:cs="仿宋"/>
          <w:color w:val="auto"/>
          <w:kern w:val="0"/>
          <w:sz w:val="24"/>
        </w:rPr>
        <w:t>第二十一条第三款情形的，可以推荐2家成交候选供应商。评审得分相同的，按照最后报价由低到高的顺序推荐。评审得分且最后报价相同的，按照技术指标优劣顺序推荐。</w:t>
      </w:r>
      <w:r>
        <w:rPr>
          <w:rFonts w:hint="eastAsia" w:ascii="仿宋" w:hAnsi="仿宋" w:eastAsia="仿宋" w:cs="仿宋"/>
          <w:b/>
          <w:color w:val="auto"/>
          <w:sz w:val="24"/>
        </w:rPr>
        <w:t>详见采购文件第七部分评审办法。</w:t>
      </w:r>
    </w:p>
    <w:p>
      <w:pPr>
        <w:pStyle w:val="58"/>
        <w:widowControl w:val="0"/>
        <w:numPr>
          <w:ilvl w:val="0"/>
          <w:numId w:val="5"/>
        </w:numPr>
        <w:tabs>
          <w:tab w:val="left" w:pos="0"/>
        </w:tabs>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lang w:val="en-US"/>
        </w:rPr>
      </w:pPr>
      <w:bookmarkStart w:id="182" w:name="_Toc6572"/>
      <w:bookmarkStart w:id="183" w:name="_Toc4599"/>
      <w:bookmarkStart w:id="184" w:name="_Toc139797621"/>
      <w:bookmarkStart w:id="185" w:name="_Toc9733"/>
      <w:r>
        <w:rPr>
          <w:rFonts w:hint="eastAsia" w:ascii="仿宋" w:hAnsi="仿宋" w:eastAsia="仿宋" w:cs="仿宋"/>
          <w:bCs/>
          <w:color w:val="auto"/>
          <w:kern w:val="2"/>
          <w:sz w:val="30"/>
          <w:szCs w:val="30"/>
          <w:lang w:val="en-US"/>
        </w:rPr>
        <w:t>成交供应商确定</w:t>
      </w:r>
      <w:bookmarkEnd w:id="182"/>
      <w:bookmarkEnd w:id="183"/>
      <w:bookmarkEnd w:id="184"/>
      <w:bookmarkEnd w:id="185"/>
    </w:p>
    <w:p>
      <w:pPr>
        <w:pStyle w:val="966"/>
        <w:numPr>
          <w:ilvl w:val="0"/>
          <w:numId w:val="6"/>
        </w:numPr>
        <w:adjustRightInd/>
        <w:spacing w:line="360" w:lineRule="auto"/>
        <w:ind w:left="0" w:firstLine="482" w:firstLineChars="200"/>
        <w:rPr>
          <w:rFonts w:ascii="仿宋" w:hAnsi="仿宋" w:eastAsia="仿宋" w:cs="仿宋"/>
          <w:color w:val="auto"/>
          <w:szCs w:val="20"/>
          <w:lang w:val="zh-CN"/>
        </w:rPr>
      </w:pPr>
      <w:bookmarkStart w:id="186" w:name="_Toc8700"/>
      <w:bookmarkStart w:id="187" w:name="_Toc3731"/>
      <w:bookmarkStart w:id="188" w:name="_Toc9442"/>
      <w:bookmarkStart w:id="189" w:name="_Toc139797622"/>
      <w:r>
        <w:rPr>
          <w:rFonts w:hint="eastAsia" w:ascii="仿宋" w:hAnsi="仿宋" w:eastAsia="仿宋" w:cs="仿宋"/>
          <w:color w:val="auto"/>
          <w:szCs w:val="20"/>
          <w:lang w:val="zh-CN"/>
        </w:rPr>
        <w:t>确定成交供应商</w:t>
      </w:r>
      <w:bookmarkEnd w:id="186"/>
      <w:bookmarkEnd w:id="187"/>
      <w:bookmarkEnd w:id="188"/>
      <w:bookmarkEnd w:id="189"/>
    </w:p>
    <w:p>
      <w:pPr>
        <w:pStyle w:val="139"/>
        <w:snapToGrid w:val="0"/>
        <w:spacing w:before="0"/>
        <w:ind w:firstLine="480"/>
        <w:rPr>
          <w:rFonts w:ascii="仿宋" w:hAnsi="仿宋" w:eastAsia="仿宋" w:cs="仿宋"/>
          <w:color w:val="auto"/>
          <w:szCs w:val="24"/>
        </w:rPr>
      </w:pPr>
      <w:r>
        <w:rPr>
          <w:rFonts w:hint="eastAsia" w:ascii="仿宋" w:hAnsi="仿宋" w:eastAsia="仿宋" w:cs="仿宋"/>
          <w:color w:val="auto"/>
          <w:szCs w:val="24"/>
        </w:rPr>
        <w:t>22.1政府采购项目实行全流程电子化，评审报告送交、采购结果确定和结果公告均在线完成。采购代理机构在评审结束后2个工作日内将评审报告提交采购人确认，成交通知书和成交结果公告应当在规定时间内同时发出。</w:t>
      </w:r>
    </w:p>
    <w:p>
      <w:pPr>
        <w:pStyle w:val="139"/>
        <w:snapToGrid w:val="0"/>
        <w:spacing w:before="0"/>
        <w:ind w:firstLine="480"/>
        <w:rPr>
          <w:rFonts w:ascii="仿宋" w:hAnsi="仿宋" w:eastAsia="仿宋" w:cs="仿宋"/>
          <w:color w:val="auto"/>
          <w:szCs w:val="24"/>
        </w:rPr>
      </w:pPr>
      <w:r>
        <w:rPr>
          <w:rFonts w:hint="eastAsia" w:ascii="仿宋" w:hAnsi="仿宋" w:eastAsia="仿宋" w:cs="仿宋"/>
          <w:color w:val="auto"/>
          <w:szCs w:val="24"/>
        </w:rPr>
        <w:t>22.2 采购人应当自收到评审报告之日起5个工作日内，在评审报告确定的成交候选人名单中按顺序确定成交人；</w:t>
      </w:r>
    </w:p>
    <w:p>
      <w:pPr>
        <w:pStyle w:val="139"/>
        <w:snapToGrid w:val="0"/>
        <w:spacing w:before="0"/>
        <w:ind w:firstLine="480"/>
        <w:rPr>
          <w:rFonts w:ascii="仿宋" w:hAnsi="仿宋" w:eastAsia="仿宋" w:cs="仿宋"/>
          <w:color w:val="auto"/>
          <w:szCs w:val="24"/>
        </w:rPr>
      </w:pPr>
      <w:r>
        <w:rPr>
          <w:rFonts w:hint="eastAsia" w:ascii="仿宋" w:hAnsi="仿宋" w:eastAsia="仿宋" w:cs="仿宋"/>
          <w:color w:val="auto"/>
          <w:szCs w:val="24"/>
        </w:rPr>
        <w:t>22.3 采购人在收到评审报告5个工作日内未按评审报告推荐的成交候选人顺序确定成交人，又不能说明合法理由的，视同按评审报告推荐的顺序确定排名第一的成交候选人为成交人；</w:t>
      </w:r>
    </w:p>
    <w:p>
      <w:pPr>
        <w:pStyle w:val="139"/>
        <w:snapToGrid w:val="0"/>
        <w:spacing w:before="0"/>
        <w:ind w:firstLine="480"/>
        <w:rPr>
          <w:rFonts w:ascii="仿宋" w:hAnsi="仿宋" w:eastAsia="仿宋" w:cs="仿宋"/>
          <w:b/>
          <w:color w:val="auto"/>
          <w:szCs w:val="24"/>
        </w:rPr>
      </w:pPr>
      <w:r>
        <w:rPr>
          <w:rFonts w:hint="eastAsia" w:ascii="仿宋" w:hAnsi="仿宋" w:eastAsia="仿宋" w:cs="仿宋"/>
          <w:color w:val="auto"/>
          <w:szCs w:val="24"/>
        </w:rPr>
        <w:t>22.4 成交人拒绝与采购人签订合同的，采购人可以按照评审报告推荐的成交人名单排序，确定下一候选人为成交人，也可以重新开展政府采购活动。</w:t>
      </w:r>
    </w:p>
    <w:p>
      <w:pPr>
        <w:pStyle w:val="966"/>
        <w:numPr>
          <w:ilvl w:val="0"/>
          <w:numId w:val="6"/>
        </w:numPr>
        <w:adjustRightInd/>
        <w:spacing w:line="360" w:lineRule="auto"/>
        <w:ind w:left="0" w:firstLine="482" w:firstLineChars="200"/>
        <w:rPr>
          <w:rFonts w:ascii="仿宋" w:hAnsi="仿宋" w:eastAsia="仿宋" w:cs="仿宋"/>
          <w:color w:val="auto"/>
          <w:szCs w:val="20"/>
          <w:lang w:val="zh-CN"/>
        </w:rPr>
      </w:pPr>
      <w:bookmarkStart w:id="190" w:name="_Toc18422"/>
      <w:bookmarkStart w:id="191" w:name="_Toc1551"/>
      <w:bookmarkStart w:id="192" w:name="_Toc139797623"/>
      <w:bookmarkStart w:id="193" w:name="_Toc4"/>
      <w:r>
        <w:rPr>
          <w:rFonts w:hint="eastAsia" w:ascii="仿宋" w:hAnsi="仿宋" w:eastAsia="仿宋" w:cs="仿宋"/>
          <w:color w:val="auto"/>
          <w:szCs w:val="20"/>
          <w:lang w:val="zh-CN"/>
        </w:rPr>
        <w:t>成交通知与成交结果公告</w:t>
      </w:r>
      <w:bookmarkEnd w:id="190"/>
      <w:bookmarkEnd w:id="191"/>
      <w:bookmarkEnd w:id="192"/>
      <w:bookmarkEnd w:id="193"/>
    </w:p>
    <w:p>
      <w:pPr>
        <w:widowControl/>
        <w:shd w:val="clear" w:color="auto" w:fill="FFFFFF"/>
        <w:spacing w:line="360" w:lineRule="auto"/>
        <w:ind w:firstLine="480"/>
        <w:jc w:val="left"/>
        <w:rPr>
          <w:rFonts w:ascii="仿宋" w:hAnsi="仿宋" w:eastAsia="仿宋" w:cs="仿宋"/>
          <w:color w:val="auto"/>
          <w:sz w:val="24"/>
        </w:rPr>
      </w:pPr>
      <w:r>
        <w:rPr>
          <w:rFonts w:hint="eastAsia" w:ascii="仿宋" w:hAnsi="仿宋" w:eastAsia="仿宋" w:cs="仿宋"/>
          <w:color w:val="auto"/>
          <w:sz w:val="24"/>
        </w:rPr>
        <w:t>23.1自成交供应商确定之日起1个工作日内，采购代理机构通过电子交易平台向成交供应商发出成交通知书，同时编制发布采购结果公告。采购代理机构也可以以纸质形式进行成交通知；</w:t>
      </w:r>
    </w:p>
    <w:p>
      <w:pPr>
        <w:widowControl/>
        <w:shd w:val="clear" w:color="auto" w:fill="FFFFFF"/>
        <w:spacing w:line="360" w:lineRule="auto"/>
        <w:ind w:firstLine="480"/>
        <w:jc w:val="left"/>
        <w:rPr>
          <w:rFonts w:ascii="仿宋" w:hAnsi="仿宋" w:eastAsia="仿宋" w:cs="仿宋"/>
          <w:color w:val="auto"/>
          <w:sz w:val="24"/>
        </w:rPr>
      </w:pPr>
      <w:r>
        <w:rPr>
          <w:rFonts w:hint="eastAsia" w:ascii="仿宋" w:hAnsi="仿宋" w:eastAsia="仿宋" w:cs="仿宋"/>
          <w:color w:val="auto"/>
          <w:sz w:val="24"/>
        </w:rPr>
        <w:t>23.2成交结果公告内容包括采购人及其委托的采购代理机构的名称、地址、联系方式，项目名称和项目编号，成交供应商名称、地址和成交金额，主要成交标的的名称、规格型号、数量、单价、服务要求，开标记录、资格审查情况、评审专家抽取规则、符合性审查情况、未成交情况说明、成交结果公告期限以及评审专家名单、评分汇总及明细；</w:t>
      </w:r>
    </w:p>
    <w:p>
      <w:pPr>
        <w:widowControl/>
        <w:shd w:val="clear" w:color="auto" w:fill="FFFFFF"/>
        <w:spacing w:line="360" w:lineRule="auto"/>
        <w:ind w:firstLine="480"/>
        <w:jc w:val="left"/>
        <w:rPr>
          <w:rFonts w:ascii="仿宋" w:hAnsi="仿宋" w:eastAsia="仿宋" w:cs="仿宋"/>
          <w:color w:val="auto"/>
          <w:sz w:val="24"/>
        </w:rPr>
      </w:pPr>
      <w:r>
        <w:rPr>
          <w:rFonts w:hint="eastAsia" w:ascii="仿宋" w:hAnsi="仿宋" w:eastAsia="仿宋" w:cs="仿宋"/>
          <w:color w:val="auto"/>
          <w:sz w:val="24"/>
        </w:rPr>
        <w:t>23.3公告期限为1个工作日；</w:t>
      </w:r>
    </w:p>
    <w:p>
      <w:pPr>
        <w:spacing w:line="360" w:lineRule="auto"/>
        <w:ind w:left="959" w:leftChars="228" w:hanging="480" w:hangingChars="200"/>
        <w:rPr>
          <w:rFonts w:ascii="仿宋" w:hAnsi="仿宋" w:eastAsia="仿宋" w:cs="仿宋"/>
          <w:color w:val="auto"/>
          <w:sz w:val="24"/>
        </w:rPr>
      </w:pPr>
      <w:r>
        <w:rPr>
          <w:rFonts w:hint="eastAsia" w:ascii="仿宋" w:hAnsi="仿宋" w:eastAsia="仿宋" w:cs="仿宋"/>
          <w:color w:val="auto"/>
          <w:sz w:val="24"/>
        </w:rPr>
        <w:t>23.4采购代理机构将在成交结果公告中附成交通知书，视同向成交人发出</w:t>
      </w:r>
    </w:p>
    <w:p>
      <w:pPr>
        <w:spacing w:line="360" w:lineRule="auto"/>
        <w:rPr>
          <w:rFonts w:ascii="仿宋" w:hAnsi="仿宋" w:eastAsia="仿宋" w:cs="仿宋"/>
          <w:color w:val="auto"/>
          <w:sz w:val="24"/>
        </w:rPr>
      </w:pPr>
      <w:r>
        <w:rPr>
          <w:rFonts w:hint="eastAsia" w:ascii="仿宋" w:hAnsi="仿宋" w:eastAsia="仿宋" w:cs="仿宋"/>
          <w:color w:val="auto"/>
          <w:sz w:val="24"/>
        </w:rPr>
        <w:t>成交通知书，同时成交人应在成交结果公告发布后签订合同前，赴政府采购代理机构项目负责人处领取书面成交通知书；</w:t>
      </w:r>
    </w:p>
    <w:p>
      <w:pPr>
        <w:spacing w:line="360" w:lineRule="auto"/>
        <w:ind w:left="959" w:leftChars="228" w:hanging="480" w:hangingChars="200"/>
        <w:rPr>
          <w:rFonts w:ascii="仿宋" w:hAnsi="仿宋" w:eastAsia="仿宋" w:cs="仿宋"/>
          <w:color w:val="auto"/>
          <w:sz w:val="24"/>
        </w:rPr>
      </w:pPr>
      <w:r>
        <w:rPr>
          <w:rFonts w:hint="eastAsia" w:ascii="仿宋" w:hAnsi="仿宋" w:eastAsia="仿宋" w:cs="仿宋"/>
          <w:color w:val="auto"/>
          <w:sz w:val="24"/>
        </w:rPr>
        <w:t>23.5成交通知书发出后，采购人不得改变成交结果，成交人无正当理由不</w:t>
      </w:r>
    </w:p>
    <w:p>
      <w:pPr>
        <w:spacing w:line="360" w:lineRule="auto"/>
        <w:rPr>
          <w:rFonts w:ascii="仿宋" w:hAnsi="仿宋" w:eastAsia="仿宋" w:cs="仿宋"/>
          <w:color w:val="auto"/>
          <w:sz w:val="24"/>
        </w:rPr>
      </w:pPr>
      <w:r>
        <w:rPr>
          <w:rFonts w:hint="eastAsia" w:ascii="仿宋" w:hAnsi="仿宋" w:eastAsia="仿宋" w:cs="仿宋"/>
          <w:color w:val="auto"/>
          <w:sz w:val="24"/>
        </w:rPr>
        <w:t>得放弃成交。否则将作为不良行为记录上报财政部门，由财政部门按相关法律法规给予处理。</w:t>
      </w:r>
    </w:p>
    <w:p>
      <w:pPr>
        <w:pStyle w:val="58"/>
        <w:widowControl w:val="0"/>
        <w:numPr>
          <w:ilvl w:val="0"/>
          <w:numId w:val="5"/>
        </w:numPr>
        <w:tabs>
          <w:tab w:val="left" w:pos="0"/>
        </w:tabs>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lang w:val="en-US"/>
        </w:rPr>
      </w:pPr>
      <w:bookmarkStart w:id="194" w:name="_Toc24564"/>
      <w:bookmarkStart w:id="195" w:name="_Toc26347"/>
      <w:bookmarkStart w:id="196" w:name="_Toc3602"/>
      <w:bookmarkStart w:id="197" w:name="_Toc139797624"/>
      <w:r>
        <w:rPr>
          <w:rFonts w:hint="eastAsia" w:ascii="仿宋" w:hAnsi="仿宋" w:eastAsia="仿宋" w:cs="仿宋"/>
          <w:bCs/>
          <w:color w:val="auto"/>
          <w:kern w:val="2"/>
          <w:sz w:val="30"/>
          <w:szCs w:val="30"/>
          <w:lang w:val="en-US"/>
        </w:rPr>
        <w:t>合同授予</w:t>
      </w:r>
      <w:bookmarkEnd w:id="194"/>
      <w:bookmarkEnd w:id="195"/>
      <w:bookmarkEnd w:id="196"/>
      <w:bookmarkEnd w:id="197"/>
    </w:p>
    <w:p>
      <w:pPr>
        <w:pStyle w:val="966"/>
        <w:numPr>
          <w:ilvl w:val="0"/>
          <w:numId w:val="6"/>
        </w:numPr>
        <w:adjustRightInd/>
        <w:spacing w:line="360" w:lineRule="auto"/>
        <w:ind w:left="0" w:firstLine="482" w:firstLineChars="200"/>
        <w:rPr>
          <w:rFonts w:ascii="仿宋" w:hAnsi="仿宋" w:eastAsia="仿宋" w:cs="仿宋"/>
          <w:color w:val="auto"/>
          <w:szCs w:val="20"/>
          <w:lang w:val="zh-CN"/>
        </w:rPr>
      </w:pPr>
      <w:bookmarkStart w:id="198" w:name="_Toc139797625"/>
      <w:bookmarkStart w:id="199" w:name="_Toc19199"/>
      <w:bookmarkStart w:id="200" w:name="_Toc156"/>
      <w:bookmarkStart w:id="201" w:name="_Toc26167"/>
      <w:r>
        <w:rPr>
          <w:rFonts w:hint="eastAsia" w:ascii="仿宋" w:hAnsi="仿宋" w:eastAsia="仿宋" w:cs="仿宋"/>
          <w:color w:val="auto"/>
          <w:szCs w:val="20"/>
          <w:lang w:val="zh-CN"/>
        </w:rPr>
        <w:t>合同的签订</w:t>
      </w:r>
      <w:bookmarkEnd w:id="198"/>
      <w:bookmarkEnd w:id="199"/>
      <w:bookmarkEnd w:id="200"/>
      <w:bookmarkEnd w:id="201"/>
    </w:p>
    <w:p>
      <w:pPr>
        <w:spacing w:line="360" w:lineRule="auto"/>
        <w:rPr>
          <w:rFonts w:ascii="仿宋" w:hAnsi="仿宋" w:eastAsia="仿宋" w:cs="仿宋"/>
          <w:color w:val="auto"/>
          <w:sz w:val="24"/>
        </w:rPr>
      </w:pPr>
      <w:r>
        <w:rPr>
          <w:rFonts w:hint="eastAsia" w:ascii="仿宋" w:hAnsi="仿宋" w:eastAsia="仿宋" w:cs="仿宋"/>
          <w:color w:val="auto"/>
          <w:sz w:val="24"/>
        </w:rPr>
        <w:t xml:space="preserve">    24.1合同主要条款详见第五部分拟签订的合同文本；</w:t>
      </w:r>
    </w:p>
    <w:p>
      <w:pPr>
        <w:widowControl/>
        <w:shd w:val="clear" w:color="auto" w:fill="FFFFFF"/>
        <w:snapToGrid w:val="0"/>
        <w:spacing w:line="360" w:lineRule="auto"/>
        <w:ind w:firstLine="480"/>
        <w:jc w:val="left"/>
        <w:rPr>
          <w:rFonts w:ascii="仿宋" w:hAnsi="仿宋" w:eastAsia="仿宋" w:cs="仿宋"/>
          <w:color w:val="auto"/>
          <w:kern w:val="0"/>
          <w:sz w:val="24"/>
        </w:rPr>
      </w:pPr>
      <w:r>
        <w:rPr>
          <w:rFonts w:hint="eastAsia" w:ascii="仿宋" w:hAnsi="仿宋" w:eastAsia="仿宋" w:cs="仿宋"/>
          <w:color w:val="auto"/>
          <w:sz w:val="24"/>
        </w:rPr>
        <w:t>24.2</w:t>
      </w:r>
      <w:r>
        <w:rPr>
          <w:rFonts w:hint="eastAsia" w:ascii="仿宋" w:hAnsi="仿宋" w:eastAsia="仿宋" w:cs="仿宋"/>
          <w:color w:val="auto"/>
          <w:kern w:val="0"/>
          <w:sz w:val="24"/>
        </w:rPr>
        <w:t xml:space="preserve"> 采购人与成交供应商应当通过电子交易平台在成交通知书发出之日起三十日内，按照采购文件确定的事项签订政府采购合同，并在签订之日起2个工作日内将政府采购合同在浙江政府采购网上公告。鼓励有条件的采购人视情缩减采购合同签订时限，提高采购效率，杜绝“冷、硬、横、推”等不当行为。</w:t>
      </w:r>
    </w:p>
    <w:p>
      <w:pPr>
        <w:pStyle w:val="139"/>
        <w:snapToGrid w:val="0"/>
        <w:spacing w:before="0"/>
        <w:ind w:firstLine="480"/>
        <w:rPr>
          <w:rFonts w:ascii="仿宋" w:hAnsi="仿宋" w:eastAsia="仿宋" w:cs="仿宋"/>
          <w:color w:val="auto"/>
          <w:kern w:val="0"/>
        </w:rPr>
      </w:pPr>
      <w:r>
        <w:rPr>
          <w:rFonts w:hint="eastAsia" w:ascii="仿宋" w:hAnsi="仿宋" w:eastAsia="仿宋" w:cs="仿宋"/>
          <w:color w:val="auto"/>
          <w:kern w:val="0"/>
          <w:lang w:val="zh-CN"/>
        </w:rPr>
        <w:t>2</w:t>
      </w:r>
      <w:r>
        <w:rPr>
          <w:rFonts w:hint="eastAsia" w:ascii="仿宋" w:hAnsi="仿宋" w:eastAsia="仿宋" w:cs="仿宋"/>
          <w:color w:val="auto"/>
          <w:kern w:val="0"/>
        </w:rPr>
        <w:t>4.3</w:t>
      </w:r>
      <w:r>
        <w:rPr>
          <w:rFonts w:hint="eastAsia" w:ascii="仿宋" w:hAnsi="仿宋" w:eastAsia="仿宋" w:cs="仿宋"/>
          <w:color w:val="auto"/>
          <w:kern w:val="0"/>
          <w:lang w:val="zh-CN"/>
        </w:rPr>
        <w:t>成交供应商按规定的日期、时间、地点，由法定代表人或其授权代表与采购人代表签订合同。如成交供应商为联合体的，由联合体成员各方法定代表人或其授权代表与采购人代表签订合同。</w:t>
      </w:r>
    </w:p>
    <w:p>
      <w:pPr>
        <w:pStyle w:val="139"/>
        <w:snapToGrid w:val="0"/>
        <w:spacing w:before="0"/>
        <w:ind w:firstLine="480"/>
        <w:rPr>
          <w:rFonts w:ascii="仿宋" w:hAnsi="仿宋" w:eastAsia="仿宋" w:cs="仿宋"/>
          <w:color w:val="auto"/>
        </w:rPr>
      </w:pPr>
      <w:r>
        <w:rPr>
          <w:rFonts w:hint="eastAsia" w:ascii="仿宋" w:hAnsi="仿宋" w:eastAsia="仿宋" w:cs="仿宋"/>
          <w:color w:val="auto"/>
        </w:rPr>
        <w:t>24.4如签订合同并生效后，供应商无故拒绝或延期，除按照合同条款处理外，列入不良行为记录一次，并给予通报。</w:t>
      </w:r>
    </w:p>
    <w:p>
      <w:pPr>
        <w:pStyle w:val="139"/>
        <w:snapToGrid w:val="0"/>
        <w:spacing w:before="0"/>
        <w:ind w:firstLine="480"/>
        <w:rPr>
          <w:rFonts w:ascii="仿宋" w:hAnsi="仿宋" w:eastAsia="仿宋" w:cs="仿宋"/>
          <w:color w:val="auto"/>
        </w:rPr>
      </w:pPr>
      <w:r>
        <w:rPr>
          <w:rFonts w:hint="eastAsia" w:ascii="仿宋" w:hAnsi="仿宋" w:eastAsia="仿宋" w:cs="仿宋"/>
          <w:color w:val="auto"/>
        </w:rPr>
        <w:t>24.5成交供应商拒绝与采购人签订合同的，采购人可以按照《政府采购竞争性磋商采购方式管理暂行办法》第二十八条第二款规定的原则确定其他供应商作为成交供应商并签订政府采购合同，也可以重新开展政府采购活动。拒绝与采购人签订合同的成交供应商应承担采购代理服务费、评审专家劳务报酬等相关费用。拒绝签订政府采购合同的成交供应商不得参加对该项目重新开展的采购活动。</w:t>
      </w:r>
    </w:p>
    <w:p>
      <w:pPr>
        <w:pStyle w:val="139"/>
        <w:snapToGrid w:val="0"/>
        <w:spacing w:before="0"/>
        <w:ind w:firstLine="480"/>
        <w:rPr>
          <w:rFonts w:ascii="仿宋" w:hAnsi="仿宋" w:eastAsia="仿宋" w:cs="仿宋"/>
          <w:color w:val="auto"/>
        </w:rPr>
      </w:pPr>
      <w:r>
        <w:rPr>
          <w:rFonts w:hint="eastAsia" w:ascii="仿宋" w:hAnsi="仿宋" w:eastAsia="仿宋" w:cs="仿宋"/>
          <w:color w:val="auto"/>
        </w:rPr>
        <w:t>24.6采购合同由采购人与成交供应商根据采购文件、响应文件等内容通过政府采购电子交易平台在线签订，自动备案。</w:t>
      </w:r>
    </w:p>
    <w:p>
      <w:pPr>
        <w:pStyle w:val="139"/>
        <w:snapToGrid w:val="0"/>
        <w:spacing w:before="0"/>
        <w:ind w:firstLine="480"/>
        <w:rPr>
          <w:rFonts w:ascii="仿宋" w:hAnsi="仿宋" w:eastAsia="仿宋" w:cs="仿宋"/>
          <w:color w:val="auto"/>
        </w:rPr>
      </w:pPr>
    </w:p>
    <w:p>
      <w:pPr>
        <w:pStyle w:val="966"/>
        <w:numPr>
          <w:ilvl w:val="0"/>
          <w:numId w:val="6"/>
        </w:numPr>
        <w:adjustRightInd/>
        <w:spacing w:line="360" w:lineRule="auto"/>
        <w:ind w:left="0" w:firstLine="482" w:firstLineChars="200"/>
        <w:rPr>
          <w:rFonts w:ascii="仿宋" w:hAnsi="仿宋" w:eastAsia="仿宋" w:cs="仿宋"/>
          <w:color w:val="auto"/>
          <w:szCs w:val="20"/>
          <w:lang w:val="zh-CN"/>
        </w:rPr>
      </w:pPr>
      <w:bookmarkStart w:id="202" w:name="_Toc10832"/>
      <w:bookmarkStart w:id="203" w:name="_Toc22701"/>
      <w:bookmarkStart w:id="204" w:name="_Toc139797626"/>
      <w:bookmarkStart w:id="205" w:name="_Toc25194"/>
      <w:r>
        <w:rPr>
          <w:rFonts w:hint="eastAsia" w:ascii="仿宋" w:hAnsi="仿宋" w:eastAsia="仿宋" w:cs="仿宋"/>
          <w:color w:val="auto"/>
          <w:szCs w:val="20"/>
          <w:lang w:val="zh-CN"/>
        </w:rPr>
        <w:t>履约保证金</w:t>
      </w:r>
      <w:bookmarkEnd w:id="202"/>
      <w:bookmarkEnd w:id="203"/>
      <w:bookmarkEnd w:id="204"/>
      <w:bookmarkEnd w:id="205"/>
    </w:p>
    <w:p>
      <w:pPr>
        <w:spacing w:line="360" w:lineRule="auto"/>
        <w:ind w:left="959" w:leftChars="228" w:hanging="480" w:hangingChars="200"/>
        <w:rPr>
          <w:rFonts w:ascii="仿宋" w:hAnsi="仿宋" w:eastAsia="仿宋" w:cs="仿宋"/>
          <w:color w:val="auto"/>
          <w:sz w:val="24"/>
        </w:rPr>
      </w:pPr>
      <w:r>
        <w:rPr>
          <w:rFonts w:hint="eastAsia" w:ascii="仿宋" w:hAnsi="仿宋" w:eastAsia="仿宋" w:cs="仿宋"/>
          <w:color w:val="auto"/>
          <w:sz w:val="24"/>
        </w:rPr>
        <w:t>25.1履约保证金：见供应商须知前附表（一）。</w:t>
      </w:r>
    </w:p>
    <w:p>
      <w:pPr>
        <w:spacing w:line="360" w:lineRule="auto"/>
        <w:ind w:left="959" w:leftChars="228" w:hanging="480" w:hangingChars="200"/>
        <w:rPr>
          <w:rFonts w:ascii="仿宋" w:hAnsi="仿宋" w:eastAsia="仿宋" w:cs="仿宋"/>
          <w:color w:val="auto"/>
          <w:sz w:val="24"/>
        </w:rPr>
      </w:pPr>
      <w:r>
        <w:rPr>
          <w:rFonts w:hint="eastAsia" w:ascii="仿宋" w:hAnsi="仿宋" w:eastAsia="仿宋" w:cs="仿宋"/>
          <w:color w:val="auto"/>
          <w:sz w:val="24"/>
        </w:rPr>
        <w:t>25.2成交供应商提供的工程、服务及相关货物符合合同约定并经验收合格</w:t>
      </w:r>
    </w:p>
    <w:p>
      <w:pPr>
        <w:spacing w:line="360" w:lineRule="auto"/>
        <w:rPr>
          <w:rFonts w:ascii="仿宋" w:hAnsi="仿宋" w:eastAsia="仿宋" w:cs="仿宋"/>
          <w:color w:val="auto"/>
          <w:sz w:val="24"/>
        </w:rPr>
      </w:pPr>
      <w:r>
        <w:rPr>
          <w:rFonts w:hint="eastAsia" w:ascii="仿宋" w:hAnsi="仿宋" w:eastAsia="仿宋" w:cs="仿宋"/>
          <w:color w:val="auto"/>
          <w:sz w:val="24"/>
        </w:rPr>
        <w:t>的，其履约保证金按规定要求由采购人无息退还。</w:t>
      </w:r>
    </w:p>
    <w:p>
      <w:pPr>
        <w:tabs>
          <w:tab w:val="left" w:pos="0"/>
        </w:tabs>
        <w:snapToGrid w:val="0"/>
        <w:spacing w:line="360" w:lineRule="auto"/>
        <w:ind w:firstLine="482"/>
        <w:rPr>
          <w:rFonts w:ascii="仿宋" w:hAnsi="仿宋" w:eastAsia="仿宋" w:cs="仿宋"/>
          <w:color w:val="auto"/>
          <w:sz w:val="24"/>
        </w:rPr>
      </w:pPr>
      <w:r>
        <w:rPr>
          <w:rFonts w:hint="eastAsia" w:ascii="仿宋" w:hAnsi="仿宋" w:eastAsia="仿宋" w:cs="仿宋"/>
          <w:color w:val="auto"/>
          <w:kern w:val="0"/>
          <w:sz w:val="24"/>
        </w:rPr>
        <w:t>25.3拟签订的合同文本要求成交供应商提交履约保证金的，供应商应当以支票、汇票、本票或者金融机构、担保机构出具的保函等非现金形式提交</w:t>
      </w:r>
      <w:r>
        <w:rPr>
          <w:rFonts w:hint="eastAsia" w:ascii="仿宋" w:hAnsi="仿宋" w:eastAsia="仿宋" w:cs="仿宋"/>
          <w:color w:val="auto"/>
          <w:sz w:val="24"/>
        </w:rPr>
        <w:t>。</w:t>
      </w:r>
      <w:r>
        <w:rPr>
          <w:rFonts w:hint="eastAsia" w:ascii="仿宋" w:hAnsi="仿宋" w:eastAsia="仿宋" w:cs="仿宋"/>
          <w:color w:val="auto"/>
          <w:sz w:val="24"/>
          <w:szCs w:val="28"/>
          <w:lang w:val="zh-CN"/>
        </w:rPr>
        <w:t>采购人可以根据中标供应商信用等情况</w:t>
      </w:r>
      <w:r>
        <w:rPr>
          <w:rFonts w:hint="eastAsia" w:ascii="仿宋" w:hAnsi="仿宋" w:eastAsia="仿宋" w:cs="仿宋"/>
          <w:color w:val="auto"/>
          <w:sz w:val="24"/>
        </w:rPr>
        <w:t>，决定是否免收履约保证金。确需收取履约保证金的，履约保证金缴纳最高比例由不超过合同金额的1%，鼓励根据项目特点、供应商诚信等因素免收履约保证金或降低缴纳比例。采购单位鼓励供应商采取履约保函形式提供信用保证；供应商提供保函的，采购单位不得拒收。项目验收结束后应及时退还，延迟退还的，应当按照合同约定和法律规定承担相应的赔偿责任。</w:t>
      </w:r>
    </w:p>
    <w:p>
      <w:pPr>
        <w:spacing w:line="360" w:lineRule="auto"/>
        <w:ind w:firstLine="480" w:firstLineChars="200"/>
        <w:rPr>
          <w:rFonts w:ascii="仿宋" w:hAnsi="仿宋" w:eastAsia="仿宋" w:cs="仿宋"/>
          <w:color w:val="auto"/>
          <w:sz w:val="24"/>
          <w:szCs w:val="32"/>
        </w:rPr>
      </w:pPr>
      <w:r>
        <w:rPr>
          <w:rFonts w:hint="eastAsia" w:ascii="仿宋" w:hAnsi="仿宋" w:eastAsia="仿宋" w:cs="仿宋"/>
          <w:color w:val="auto"/>
          <w:sz w:val="24"/>
          <w:szCs w:val="32"/>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rPr>
          <w:rFonts w:ascii="仿宋" w:hAnsi="仿宋" w:eastAsia="仿宋" w:cs="仿宋"/>
          <w:color w:val="auto"/>
        </w:rPr>
      </w:pPr>
    </w:p>
    <w:p>
      <w:pPr>
        <w:pStyle w:val="966"/>
        <w:numPr>
          <w:ilvl w:val="0"/>
          <w:numId w:val="6"/>
        </w:numPr>
        <w:adjustRightInd/>
        <w:spacing w:line="360" w:lineRule="auto"/>
        <w:ind w:left="0" w:firstLine="482" w:firstLineChars="200"/>
        <w:rPr>
          <w:rFonts w:ascii="仿宋" w:hAnsi="仿宋" w:eastAsia="仿宋" w:cs="仿宋"/>
          <w:color w:val="auto"/>
          <w:szCs w:val="20"/>
          <w:lang w:val="zh-CN"/>
        </w:rPr>
      </w:pPr>
      <w:bookmarkStart w:id="206" w:name="_Toc9073"/>
      <w:bookmarkStart w:id="207" w:name="_Toc25024"/>
      <w:bookmarkStart w:id="208" w:name="_Toc17743"/>
      <w:bookmarkStart w:id="209" w:name="_Toc139797627"/>
      <w:r>
        <w:rPr>
          <w:rFonts w:hint="eastAsia" w:ascii="仿宋" w:hAnsi="仿宋" w:eastAsia="仿宋" w:cs="仿宋"/>
          <w:color w:val="auto"/>
          <w:szCs w:val="20"/>
        </w:rPr>
        <w:t>预付款</w:t>
      </w:r>
      <w:bookmarkEnd w:id="206"/>
      <w:bookmarkEnd w:id="207"/>
      <w:bookmarkEnd w:id="208"/>
      <w:bookmarkEnd w:id="209"/>
    </w:p>
    <w:p>
      <w:pPr>
        <w:adjustRightInd/>
        <w:spacing w:line="360" w:lineRule="auto"/>
        <w:ind w:firstLine="480" w:firstLineChars="200"/>
        <w:rPr>
          <w:rFonts w:ascii="仿宋" w:hAnsi="仿宋" w:eastAsia="仿宋" w:cs="仿宋"/>
          <w:color w:val="auto"/>
        </w:rPr>
      </w:pPr>
      <w:r>
        <w:rPr>
          <w:rFonts w:hint="eastAsia" w:ascii="仿宋" w:hAnsi="仿宋" w:eastAsia="仿宋" w:cs="仿宋"/>
          <w:color w:val="auto"/>
          <w:sz w:val="24"/>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pPr>
        <w:spacing w:line="360" w:lineRule="auto"/>
        <w:rPr>
          <w:rFonts w:ascii="仿宋" w:hAnsi="仿宋" w:eastAsia="仿宋" w:cs="仿宋"/>
          <w:color w:val="auto"/>
        </w:rPr>
      </w:pPr>
    </w:p>
    <w:p>
      <w:pPr>
        <w:pStyle w:val="58"/>
        <w:widowControl w:val="0"/>
        <w:numPr>
          <w:ilvl w:val="0"/>
          <w:numId w:val="5"/>
        </w:numPr>
        <w:tabs>
          <w:tab w:val="left" w:pos="0"/>
        </w:tabs>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lang w:val="en-US"/>
        </w:rPr>
      </w:pPr>
      <w:bookmarkStart w:id="210" w:name="_Toc1252"/>
      <w:bookmarkStart w:id="211" w:name="_Toc5271"/>
      <w:bookmarkStart w:id="212" w:name="_Toc139797628"/>
      <w:bookmarkStart w:id="213" w:name="_Toc18434"/>
      <w:r>
        <w:rPr>
          <w:rFonts w:hint="eastAsia" w:ascii="仿宋" w:hAnsi="仿宋" w:eastAsia="仿宋" w:cs="仿宋"/>
          <w:bCs/>
          <w:color w:val="auto"/>
          <w:kern w:val="2"/>
          <w:sz w:val="30"/>
          <w:szCs w:val="30"/>
          <w:lang w:val="en-US"/>
        </w:rPr>
        <w:t>电子交易活动的中止</w:t>
      </w:r>
      <w:bookmarkEnd w:id="210"/>
      <w:bookmarkEnd w:id="211"/>
      <w:bookmarkEnd w:id="212"/>
      <w:bookmarkEnd w:id="213"/>
    </w:p>
    <w:p>
      <w:pPr>
        <w:pStyle w:val="966"/>
        <w:numPr>
          <w:ilvl w:val="0"/>
          <w:numId w:val="6"/>
        </w:numPr>
        <w:adjustRightInd/>
        <w:spacing w:line="360" w:lineRule="auto"/>
        <w:ind w:left="0" w:firstLine="482" w:firstLineChars="200"/>
        <w:rPr>
          <w:rFonts w:ascii="仿宋" w:hAnsi="仿宋" w:eastAsia="仿宋" w:cs="仿宋"/>
          <w:color w:val="auto"/>
          <w:szCs w:val="20"/>
        </w:rPr>
      </w:pPr>
      <w:bookmarkStart w:id="214" w:name="_Toc27359"/>
      <w:bookmarkStart w:id="215" w:name="_Toc911"/>
      <w:bookmarkStart w:id="216" w:name="_Toc139797629"/>
      <w:bookmarkStart w:id="217" w:name="_Toc18888"/>
      <w:r>
        <w:rPr>
          <w:rFonts w:hint="eastAsia" w:ascii="仿宋" w:hAnsi="仿宋" w:eastAsia="仿宋" w:cs="仿宋"/>
          <w:color w:val="auto"/>
          <w:szCs w:val="20"/>
        </w:rPr>
        <w:t>电子交易活动的中止</w:t>
      </w:r>
      <w:bookmarkEnd w:id="214"/>
      <w:bookmarkEnd w:id="215"/>
      <w:bookmarkEnd w:id="216"/>
      <w:bookmarkEnd w:id="217"/>
    </w:p>
    <w:p>
      <w:pPr>
        <w:pStyle w:val="139"/>
        <w:snapToGrid w:val="0"/>
        <w:spacing w:before="0"/>
        <w:ind w:firstLine="480"/>
        <w:rPr>
          <w:rFonts w:ascii="仿宋" w:hAnsi="仿宋" w:eastAsia="仿宋" w:cs="仿宋"/>
          <w:color w:val="auto"/>
        </w:rPr>
      </w:pPr>
      <w:r>
        <w:rPr>
          <w:rFonts w:hint="eastAsia" w:ascii="仿宋" w:hAnsi="仿宋" w:eastAsia="仿宋" w:cs="仿宋"/>
          <w:color w:val="auto"/>
        </w:rPr>
        <w:t>采购过程中出现以下情形，导致电子交易平台无法正常运行，或者无法保证电子交易的公平、公正和安全时，采购代理机构可中止电子交易活动：</w:t>
      </w:r>
    </w:p>
    <w:p>
      <w:pPr>
        <w:pStyle w:val="139"/>
        <w:tabs>
          <w:tab w:val="left" w:pos="0"/>
        </w:tabs>
        <w:snapToGrid w:val="0"/>
        <w:spacing w:before="0"/>
        <w:ind w:left="420" w:firstLine="0" w:firstLineChars="0"/>
        <w:rPr>
          <w:rFonts w:ascii="仿宋" w:hAnsi="仿宋" w:eastAsia="仿宋" w:cs="仿宋"/>
          <w:color w:val="auto"/>
        </w:rPr>
      </w:pPr>
      <w:r>
        <w:rPr>
          <w:rFonts w:hint="eastAsia" w:ascii="仿宋" w:hAnsi="仿宋" w:eastAsia="仿宋" w:cs="仿宋"/>
          <w:color w:val="auto"/>
        </w:rPr>
        <w:t xml:space="preserve">27.1 电子交易平台发生故障而无法登录访问的； </w:t>
      </w:r>
    </w:p>
    <w:p>
      <w:pPr>
        <w:pStyle w:val="139"/>
        <w:tabs>
          <w:tab w:val="left" w:pos="0"/>
        </w:tabs>
        <w:snapToGrid w:val="0"/>
        <w:spacing w:before="0"/>
        <w:ind w:left="420" w:firstLine="0" w:firstLineChars="0"/>
        <w:rPr>
          <w:rFonts w:ascii="仿宋" w:hAnsi="仿宋" w:eastAsia="仿宋" w:cs="仿宋"/>
          <w:color w:val="auto"/>
        </w:rPr>
      </w:pPr>
      <w:r>
        <w:rPr>
          <w:rFonts w:hint="eastAsia" w:ascii="仿宋" w:hAnsi="仿宋" w:eastAsia="仿宋" w:cs="仿宋"/>
          <w:color w:val="auto"/>
        </w:rPr>
        <w:t>27.2 电子交易平台应用或数据库出现错误，不能进行正常操作的；</w:t>
      </w:r>
    </w:p>
    <w:p>
      <w:pPr>
        <w:pStyle w:val="139"/>
        <w:tabs>
          <w:tab w:val="left" w:pos="0"/>
        </w:tabs>
        <w:snapToGrid w:val="0"/>
        <w:spacing w:before="0"/>
        <w:ind w:left="420" w:firstLine="0" w:firstLineChars="0"/>
        <w:rPr>
          <w:rFonts w:ascii="仿宋" w:hAnsi="仿宋" w:eastAsia="仿宋" w:cs="仿宋"/>
          <w:color w:val="auto"/>
        </w:rPr>
      </w:pPr>
      <w:r>
        <w:rPr>
          <w:rFonts w:hint="eastAsia" w:ascii="仿宋" w:hAnsi="仿宋" w:eastAsia="仿宋" w:cs="仿宋"/>
          <w:color w:val="auto"/>
        </w:rPr>
        <w:t>27.3 电子交易平台发现严重安全漏洞，有潜在泄密危险的；</w:t>
      </w:r>
    </w:p>
    <w:p>
      <w:pPr>
        <w:pStyle w:val="139"/>
        <w:tabs>
          <w:tab w:val="left" w:pos="0"/>
        </w:tabs>
        <w:snapToGrid w:val="0"/>
        <w:spacing w:before="0"/>
        <w:ind w:left="420" w:firstLine="0" w:firstLineChars="0"/>
        <w:rPr>
          <w:rFonts w:ascii="仿宋" w:hAnsi="仿宋" w:eastAsia="仿宋" w:cs="仿宋"/>
          <w:color w:val="auto"/>
        </w:rPr>
      </w:pPr>
      <w:r>
        <w:rPr>
          <w:rFonts w:hint="eastAsia" w:ascii="仿宋" w:hAnsi="仿宋" w:eastAsia="仿宋" w:cs="仿宋"/>
          <w:color w:val="auto"/>
        </w:rPr>
        <w:t xml:space="preserve">27.4 病毒发作导致不能进行正常操作的； </w:t>
      </w:r>
    </w:p>
    <w:p>
      <w:pPr>
        <w:pStyle w:val="139"/>
        <w:tabs>
          <w:tab w:val="left" w:pos="0"/>
        </w:tabs>
        <w:snapToGrid w:val="0"/>
        <w:spacing w:before="0"/>
        <w:ind w:left="420" w:firstLine="0" w:firstLineChars="0"/>
        <w:rPr>
          <w:rFonts w:ascii="仿宋" w:hAnsi="仿宋" w:eastAsia="仿宋" w:cs="仿宋"/>
          <w:color w:val="auto"/>
        </w:rPr>
      </w:pPr>
      <w:r>
        <w:rPr>
          <w:rFonts w:hint="eastAsia" w:ascii="仿宋" w:hAnsi="仿宋" w:eastAsia="仿宋" w:cs="仿宋"/>
          <w:color w:val="auto"/>
        </w:rPr>
        <w:t>27.5其他无法保证电子交易的公平、公正和安全的情况。</w:t>
      </w:r>
    </w:p>
    <w:p>
      <w:pPr>
        <w:pStyle w:val="139"/>
        <w:tabs>
          <w:tab w:val="left" w:pos="0"/>
        </w:tabs>
        <w:snapToGrid w:val="0"/>
        <w:spacing w:before="0"/>
        <w:ind w:left="420" w:firstLine="0" w:firstLineChars="0"/>
        <w:rPr>
          <w:rFonts w:ascii="仿宋" w:hAnsi="仿宋" w:eastAsia="仿宋" w:cs="仿宋"/>
          <w:color w:val="auto"/>
        </w:rPr>
      </w:pPr>
      <w:r>
        <w:rPr>
          <w:rFonts w:hint="eastAsia" w:ascii="仿宋" w:hAnsi="仿宋" w:eastAsia="仿宋" w:cs="仿宋"/>
          <w:color w:val="auto"/>
        </w:rPr>
        <w:t>27.6 出现以上情形，不影响采购公平、公正性的，采购组织机构可以待上</w:t>
      </w:r>
    </w:p>
    <w:p>
      <w:pPr>
        <w:pStyle w:val="139"/>
        <w:tabs>
          <w:tab w:val="left" w:pos="0"/>
        </w:tabs>
        <w:snapToGrid w:val="0"/>
        <w:spacing w:before="0"/>
        <w:ind w:firstLine="0" w:firstLineChars="0"/>
        <w:rPr>
          <w:rFonts w:ascii="仿宋" w:hAnsi="仿宋" w:eastAsia="仿宋" w:cs="仿宋"/>
          <w:color w:val="auto"/>
        </w:rPr>
      </w:pPr>
      <w:r>
        <w:rPr>
          <w:rFonts w:hint="eastAsia" w:ascii="仿宋" w:hAnsi="仿宋" w:eastAsia="仿宋" w:cs="仿宋"/>
          <w:color w:val="auto"/>
        </w:rPr>
        <w:t>述情形消除后继续组织电子交易活动，也可以决定某些环节以纸质形式进行；影响或可能影响采购公平、公正性的，应当重新采购。</w:t>
      </w:r>
    </w:p>
    <w:p>
      <w:pPr>
        <w:tabs>
          <w:tab w:val="left" w:pos="0"/>
        </w:tabs>
        <w:spacing w:line="360" w:lineRule="auto"/>
        <w:ind w:firstLine="480"/>
        <w:rPr>
          <w:rFonts w:ascii="仿宋" w:hAnsi="仿宋" w:eastAsia="仿宋" w:cs="仿宋"/>
          <w:color w:val="auto"/>
          <w:sz w:val="24"/>
        </w:rPr>
      </w:pPr>
    </w:p>
    <w:p>
      <w:pPr>
        <w:pStyle w:val="58"/>
        <w:widowControl w:val="0"/>
        <w:numPr>
          <w:ilvl w:val="0"/>
          <w:numId w:val="5"/>
        </w:numPr>
        <w:tabs>
          <w:tab w:val="left" w:pos="0"/>
        </w:tabs>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lang w:val="en-US"/>
        </w:rPr>
      </w:pPr>
      <w:bookmarkStart w:id="218" w:name="_Toc2846"/>
      <w:bookmarkStart w:id="219" w:name="_Toc139797630"/>
      <w:bookmarkStart w:id="220" w:name="_Toc31458"/>
      <w:bookmarkStart w:id="221" w:name="_Toc20298"/>
      <w:r>
        <w:rPr>
          <w:rFonts w:hint="eastAsia" w:ascii="仿宋" w:hAnsi="仿宋" w:eastAsia="仿宋" w:cs="仿宋"/>
          <w:bCs/>
          <w:color w:val="auto"/>
          <w:kern w:val="2"/>
          <w:sz w:val="30"/>
          <w:szCs w:val="30"/>
          <w:lang w:val="en-US"/>
        </w:rPr>
        <w:t>验收</w:t>
      </w:r>
      <w:bookmarkEnd w:id="218"/>
      <w:bookmarkEnd w:id="219"/>
      <w:bookmarkEnd w:id="220"/>
      <w:bookmarkEnd w:id="221"/>
    </w:p>
    <w:p>
      <w:pPr>
        <w:pStyle w:val="966"/>
        <w:numPr>
          <w:ilvl w:val="0"/>
          <w:numId w:val="6"/>
        </w:numPr>
        <w:adjustRightInd/>
        <w:spacing w:line="360" w:lineRule="auto"/>
        <w:ind w:left="0" w:firstLine="482" w:firstLineChars="200"/>
        <w:rPr>
          <w:rFonts w:ascii="仿宋" w:hAnsi="仿宋" w:eastAsia="仿宋" w:cs="仿宋"/>
          <w:color w:val="auto"/>
          <w:szCs w:val="20"/>
        </w:rPr>
      </w:pPr>
      <w:bookmarkStart w:id="222" w:name="_Toc2095"/>
      <w:bookmarkStart w:id="223" w:name="_Toc32504"/>
      <w:bookmarkStart w:id="224" w:name="_Toc139797631"/>
      <w:bookmarkStart w:id="225" w:name="_Toc29155"/>
      <w:r>
        <w:rPr>
          <w:rFonts w:hint="eastAsia" w:ascii="仿宋" w:hAnsi="仿宋" w:eastAsia="仿宋" w:cs="仿宋"/>
          <w:color w:val="auto"/>
          <w:szCs w:val="20"/>
        </w:rPr>
        <w:t>验收</w:t>
      </w:r>
      <w:bookmarkEnd w:id="222"/>
      <w:bookmarkEnd w:id="223"/>
      <w:bookmarkEnd w:id="224"/>
      <w:bookmarkEnd w:id="225"/>
    </w:p>
    <w:p>
      <w:pPr>
        <w:tabs>
          <w:tab w:val="left" w:pos="0"/>
        </w:tabs>
        <w:spacing w:line="360" w:lineRule="auto"/>
        <w:ind w:left="420"/>
        <w:rPr>
          <w:rFonts w:ascii="仿宋" w:hAnsi="仿宋" w:eastAsia="仿宋" w:cs="仿宋"/>
          <w:color w:val="auto"/>
          <w:kern w:val="0"/>
          <w:sz w:val="24"/>
        </w:rPr>
      </w:pPr>
      <w:r>
        <w:rPr>
          <w:rFonts w:hint="eastAsia" w:ascii="仿宋" w:hAnsi="仿宋" w:eastAsia="仿宋" w:cs="仿宋"/>
          <w:color w:val="auto"/>
          <w:kern w:val="0"/>
          <w:sz w:val="24"/>
        </w:rPr>
        <w:t>28.1采购人组织对供应商履约的验收。大型或者复杂的政府采购项目，应当</w:t>
      </w:r>
    </w:p>
    <w:p>
      <w:pPr>
        <w:tabs>
          <w:tab w:val="left" w:pos="0"/>
        </w:tabs>
        <w:spacing w:line="360" w:lineRule="auto"/>
        <w:rPr>
          <w:rFonts w:ascii="仿宋" w:hAnsi="仿宋" w:eastAsia="仿宋" w:cs="仿宋"/>
          <w:color w:val="auto"/>
          <w:kern w:val="0"/>
          <w:sz w:val="24"/>
        </w:rPr>
      </w:pPr>
      <w:r>
        <w:rPr>
          <w:rFonts w:hint="eastAsia" w:ascii="仿宋" w:hAnsi="仿宋" w:eastAsia="仿宋" w:cs="仿宋"/>
          <w:color w:val="auto"/>
          <w:kern w:val="0"/>
          <w:sz w:val="24"/>
        </w:rPr>
        <w:t>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left="420"/>
        <w:rPr>
          <w:rFonts w:ascii="仿宋" w:hAnsi="仿宋" w:eastAsia="仿宋" w:cs="仿宋"/>
          <w:color w:val="auto"/>
          <w:kern w:val="0"/>
          <w:sz w:val="24"/>
        </w:rPr>
      </w:pPr>
      <w:r>
        <w:rPr>
          <w:rFonts w:hint="eastAsia" w:ascii="仿宋" w:hAnsi="仿宋" w:eastAsia="仿宋" w:cs="仿宋"/>
          <w:color w:val="auto"/>
          <w:kern w:val="0"/>
          <w:sz w:val="24"/>
        </w:rPr>
        <w:t>28.2采购人可以邀请参加本项目的其他供应商或者第三方专业机构及专家</w:t>
      </w:r>
    </w:p>
    <w:p>
      <w:pPr>
        <w:tabs>
          <w:tab w:val="left" w:pos="0"/>
        </w:tabs>
        <w:spacing w:line="360" w:lineRule="auto"/>
        <w:rPr>
          <w:rFonts w:ascii="仿宋" w:hAnsi="仿宋" w:eastAsia="仿宋" w:cs="仿宋"/>
          <w:color w:val="auto"/>
          <w:kern w:val="0"/>
          <w:sz w:val="24"/>
        </w:rPr>
      </w:pPr>
      <w:r>
        <w:rPr>
          <w:rFonts w:hint="eastAsia" w:ascii="仿宋" w:hAnsi="仿宋" w:eastAsia="仿宋" w:cs="仿宋"/>
          <w:color w:val="auto"/>
          <w:kern w:val="0"/>
          <w:sz w:val="24"/>
        </w:rPr>
        <w:t>参与验收。参与验收的供应商或者第三方专业机构及专家的意见作为验收书的参考资料一并存档。</w:t>
      </w:r>
    </w:p>
    <w:p>
      <w:pPr>
        <w:tabs>
          <w:tab w:val="left" w:pos="0"/>
        </w:tabs>
        <w:spacing w:line="360" w:lineRule="auto"/>
        <w:ind w:left="420"/>
        <w:rPr>
          <w:rFonts w:ascii="仿宋" w:hAnsi="仿宋" w:eastAsia="仿宋" w:cs="仿宋"/>
          <w:color w:val="auto"/>
          <w:kern w:val="0"/>
          <w:sz w:val="24"/>
        </w:rPr>
      </w:pPr>
      <w:r>
        <w:rPr>
          <w:rFonts w:hint="eastAsia" w:ascii="仿宋" w:hAnsi="仿宋" w:eastAsia="仿宋" w:cs="仿宋"/>
          <w:color w:val="auto"/>
          <w:kern w:val="0"/>
          <w:sz w:val="24"/>
        </w:rPr>
        <w:t>28.3严格按照采购合同开展履约验收。采购人成立验收小组，按照采购合同</w:t>
      </w:r>
    </w:p>
    <w:p>
      <w:pPr>
        <w:tabs>
          <w:tab w:val="left" w:pos="0"/>
        </w:tabs>
        <w:spacing w:line="360" w:lineRule="auto"/>
        <w:rPr>
          <w:rFonts w:ascii="仿宋" w:hAnsi="仿宋" w:eastAsia="仿宋" w:cs="仿宋"/>
          <w:color w:val="auto"/>
          <w:kern w:val="0"/>
          <w:sz w:val="24"/>
        </w:rPr>
      </w:pPr>
      <w:r>
        <w:rPr>
          <w:rFonts w:hint="eastAsia" w:ascii="仿宋" w:hAnsi="仿宋" w:eastAsia="仿宋" w:cs="仿宋"/>
          <w:color w:val="auto"/>
          <w:kern w:val="0"/>
          <w:sz w:val="24"/>
        </w:rPr>
        <w:t>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left="420"/>
        <w:rPr>
          <w:rFonts w:ascii="仿宋" w:hAnsi="仿宋" w:eastAsia="仿宋" w:cs="仿宋"/>
          <w:color w:val="auto"/>
          <w:kern w:val="0"/>
          <w:sz w:val="24"/>
        </w:rPr>
      </w:pPr>
      <w:r>
        <w:rPr>
          <w:rFonts w:hint="eastAsia" w:ascii="仿宋" w:hAnsi="仿宋" w:eastAsia="仿宋" w:cs="仿宋"/>
          <w:color w:val="auto"/>
          <w:kern w:val="0"/>
          <w:sz w:val="24"/>
        </w:rPr>
        <w:t>28.4验收合格的项目，采购人将根据采购合同的约定及时向供应商支付采购</w:t>
      </w:r>
    </w:p>
    <w:p>
      <w:pPr>
        <w:tabs>
          <w:tab w:val="left" w:pos="0"/>
        </w:tabs>
        <w:spacing w:line="360" w:lineRule="auto"/>
        <w:rPr>
          <w:rFonts w:ascii="仿宋" w:hAnsi="仿宋" w:eastAsia="仿宋" w:cs="仿宋"/>
          <w:color w:val="auto"/>
          <w:sz w:val="18"/>
          <w:szCs w:val="18"/>
        </w:rPr>
      </w:pPr>
      <w:r>
        <w:rPr>
          <w:rFonts w:hint="eastAsia" w:ascii="仿宋" w:hAnsi="仿宋" w:eastAsia="仿宋" w:cs="仿宋"/>
          <w:color w:val="auto"/>
          <w:kern w:val="0"/>
          <w:sz w:val="24"/>
        </w:rPr>
        <w:t>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81"/>
    <w:p>
      <w:pPr>
        <w:tabs>
          <w:tab w:val="left" w:pos="0"/>
        </w:tabs>
        <w:spacing w:line="360" w:lineRule="auto"/>
        <w:ind w:firstLine="480"/>
        <w:rPr>
          <w:rFonts w:ascii="仿宋" w:hAnsi="仿宋" w:eastAsia="仿宋" w:cs="仿宋"/>
          <w:color w:val="auto"/>
          <w:kern w:val="0"/>
          <w:sz w:val="24"/>
        </w:rPr>
        <w:sectPr>
          <w:headerReference r:id="rId10" w:type="first"/>
          <w:footerReference r:id="rId11" w:type="first"/>
          <w:pgSz w:w="11906" w:h="16838"/>
          <w:pgMar w:top="1440" w:right="1786" w:bottom="1440" w:left="1786" w:header="851" w:footer="992" w:gutter="0"/>
          <w:cols w:space="720" w:num="1"/>
          <w:titlePg/>
          <w:docGrid w:linePitch="312" w:charSpace="0"/>
        </w:sectPr>
      </w:pPr>
      <w:bookmarkStart w:id="226" w:name="_Hlt68403820"/>
      <w:bookmarkEnd w:id="226"/>
      <w:bookmarkStart w:id="227" w:name="_Hlt74707468"/>
      <w:bookmarkEnd w:id="227"/>
      <w:bookmarkStart w:id="228" w:name="_Hlt75236290"/>
      <w:bookmarkEnd w:id="228"/>
      <w:bookmarkStart w:id="229" w:name="_Hlt68073093"/>
      <w:bookmarkEnd w:id="229"/>
      <w:bookmarkStart w:id="230" w:name="_Hlt75236011"/>
      <w:bookmarkEnd w:id="230"/>
      <w:bookmarkStart w:id="231" w:name="_Hlt74714665"/>
      <w:bookmarkEnd w:id="231"/>
      <w:bookmarkStart w:id="232" w:name="_Hlt68072990"/>
      <w:bookmarkEnd w:id="232"/>
      <w:bookmarkStart w:id="233" w:name="_Hlt74729768"/>
      <w:bookmarkEnd w:id="233"/>
      <w:bookmarkStart w:id="234" w:name="_Hlt68072998"/>
      <w:bookmarkEnd w:id="234"/>
      <w:bookmarkStart w:id="235" w:name="_Hlt75236101"/>
      <w:bookmarkEnd w:id="235"/>
      <w:bookmarkStart w:id="236" w:name="_Hlt68057669"/>
      <w:bookmarkEnd w:id="236"/>
      <w:bookmarkStart w:id="237" w:name="_Hlt74730295"/>
      <w:bookmarkEnd w:id="237"/>
    </w:p>
    <w:bookmarkEnd w:id="76"/>
    <w:bookmarkEnd w:id="77"/>
    <w:p>
      <w:pPr>
        <w:pStyle w:val="3"/>
        <w:spacing w:before="0" w:after="0" w:line="480" w:lineRule="auto"/>
        <w:ind w:left="431" w:hanging="431"/>
        <w:jc w:val="center"/>
        <w:rPr>
          <w:rFonts w:ascii="仿宋" w:hAnsi="仿宋" w:eastAsia="仿宋" w:cs="仿宋"/>
          <w:color w:val="auto"/>
          <w:sz w:val="36"/>
          <w:szCs w:val="36"/>
        </w:rPr>
      </w:pPr>
      <w:bookmarkStart w:id="238" w:name="_Toc530551874"/>
      <w:bookmarkStart w:id="239" w:name="_Toc139797649"/>
      <w:bookmarkStart w:id="240" w:name="_Toc19791"/>
      <w:bookmarkStart w:id="241" w:name="_Toc26613"/>
      <w:bookmarkStart w:id="242" w:name="_Toc531359036"/>
      <w:bookmarkStart w:id="243" w:name="_Toc24001"/>
      <w:bookmarkStart w:id="244" w:name="_Toc493956049"/>
      <w:bookmarkStart w:id="245" w:name="_Toc24234"/>
      <w:bookmarkStart w:id="246" w:name="第五部分"/>
      <w:bookmarkStart w:id="247" w:name="_Toc86217003"/>
      <w:r>
        <w:rPr>
          <w:rFonts w:hint="eastAsia" w:ascii="仿宋" w:hAnsi="仿宋" w:eastAsia="仿宋" w:cs="仿宋"/>
          <w:color w:val="auto"/>
          <w:sz w:val="36"/>
          <w:szCs w:val="36"/>
        </w:rPr>
        <w:t>第五部分  合同格式</w:t>
      </w:r>
      <w:bookmarkEnd w:id="238"/>
      <w:bookmarkEnd w:id="239"/>
      <w:bookmarkEnd w:id="240"/>
      <w:bookmarkEnd w:id="241"/>
      <w:bookmarkEnd w:id="242"/>
      <w:bookmarkEnd w:id="243"/>
      <w:bookmarkEnd w:id="244"/>
      <w:bookmarkEnd w:id="245"/>
    </w:p>
    <w:p>
      <w:pPr>
        <w:pStyle w:val="985"/>
        <w:spacing w:before="0" w:beforeAutospacing="0" w:after="0" w:afterAutospacing="0" w:line="360" w:lineRule="auto"/>
        <w:ind w:right="960"/>
        <w:jc w:val="center"/>
        <w:rPr>
          <w:rFonts w:ascii="仿宋" w:hAnsi="仿宋" w:eastAsia="仿宋" w:cs="仿宋"/>
          <w:color w:val="auto"/>
        </w:rPr>
      </w:pPr>
    </w:p>
    <w:p>
      <w:pPr>
        <w:jc w:val="center"/>
        <w:rPr>
          <w:rFonts w:ascii="仿宋" w:hAnsi="仿宋" w:eastAsia="仿宋" w:cs="仿宋"/>
          <w:color w:val="auto"/>
          <w:sz w:val="32"/>
          <w:szCs w:val="32"/>
        </w:rPr>
      </w:pPr>
      <w:r>
        <w:rPr>
          <w:rFonts w:hint="eastAsia" w:ascii="仿宋" w:hAnsi="仿宋" w:eastAsia="仿宋" w:cs="仿宋"/>
          <w:color w:val="auto"/>
          <w:sz w:val="32"/>
          <w:szCs w:val="32"/>
        </w:rPr>
        <w:t>政府采购合同参考范本</w:t>
      </w:r>
    </w:p>
    <w:p>
      <w:pPr>
        <w:pStyle w:val="23"/>
        <w:rPr>
          <w:rFonts w:ascii="仿宋" w:hAnsi="仿宋" w:eastAsia="仿宋" w:cs="仿宋"/>
          <w:color w:val="auto"/>
        </w:rPr>
      </w:pPr>
    </w:p>
    <w:p>
      <w:pPr>
        <w:pStyle w:val="966"/>
        <w:ind w:left="0"/>
        <w:jc w:val="center"/>
        <w:rPr>
          <w:rFonts w:ascii="仿宋" w:hAnsi="仿宋" w:eastAsia="仿宋" w:cs="仿宋"/>
          <w:color w:val="auto"/>
        </w:rPr>
      </w:pPr>
      <w:bookmarkStart w:id="248" w:name="_Toc139797650"/>
      <w:bookmarkStart w:id="249" w:name="_Toc12255"/>
      <w:bookmarkStart w:id="250" w:name="_Toc11668"/>
      <w:bookmarkStart w:id="251" w:name="_Toc32645"/>
      <w:bookmarkStart w:id="252" w:name="_Toc13915"/>
      <w:bookmarkStart w:id="253" w:name="_Toc18072597"/>
      <w:r>
        <w:rPr>
          <w:rFonts w:hint="eastAsia" w:ascii="仿宋" w:hAnsi="仿宋" w:eastAsia="仿宋" w:cs="仿宋"/>
          <w:color w:val="auto"/>
        </w:rPr>
        <w:t>（服务类）</w:t>
      </w:r>
      <w:bookmarkEnd w:id="248"/>
      <w:bookmarkEnd w:id="249"/>
      <w:bookmarkEnd w:id="250"/>
      <w:bookmarkEnd w:id="251"/>
      <w:bookmarkEnd w:id="252"/>
      <w:bookmarkEnd w:id="253"/>
    </w:p>
    <w:p>
      <w:pPr>
        <w:pStyle w:val="702"/>
        <w:rPr>
          <w:rFonts w:ascii="仿宋" w:hAnsi="仿宋" w:eastAsia="仿宋" w:cs="仿宋"/>
          <w:color w:val="auto"/>
          <w:szCs w:val="24"/>
        </w:rPr>
      </w:pPr>
    </w:p>
    <w:p>
      <w:pPr>
        <w:pStyle w:val="702"/>
        <w:rPr>
          <w:rFonts w:ascii="仿宋" w:hAnsi="仿宋" w:eastAsia="仿宋" w:cs="仿宋"/>
          <w:color w:val="auto"/>
          <w:szCs w:val="24"/>
        </w:rPr>
      </w:pPr>
    </w:p>
    <w:p>
      <w:pPr>
        <w:pStyle w:val="702"/>
        <w:ind w:left="0" w:leftChars="0" w:firstLine="0" w:firstLineChars="0"/>
        <w:jc w:val="center"/>
        <w:rPr>
          <w:rFonts w:ascii="仿宋" w:hAnsi="仿宋" w:eastAsia="仿宋" w:cs="仿宋"/>
          <w:color w:val="auto"/>
          <w:szCs w:val="24"/>
        </w:rPr>
      </w:pPr>
      <w:r>
        <w:rPr>
          <w:rFonts w:hint="eastAsia" w:ascii="仿宋" w:hAnsi="仿宋" w:eastAsia="仿宋" w:cs="仿宋"/>
          <w:color w:val="auto"/>
          <w:szCs w:val="24"/>
        </w:rPr>
        <w:t>第一部分 合同书</w:t>
      </w:r>
    </w:p>
    <w:p>
      <w:pPr>
        <w:pStyle w:val="702"/>
        <w:rPr>
          <w:rFonts w:ascii="仿宋" w:hAnsi="仿宋" w:eastAsia="仿宋" w:cs="仿宋"/>
          <w:color w:val="auto"/>
          <w:szCs w:val="24"/>
        </w:rPr>
      </w:pPr>
    </w:p>
    <w:p>
      <w:pPr>
        <w:spacing w:line="360" w:lineRule="auto"/>
        <w:ind w:left="960"/>
        <w:rPr>
          <w:rFonts w:ascii="仿宋" w:hAnsi="仿宋" w:eastAsia="仿宋" w:cs="仿宋"/>
          <w:color w:val="auto"/>
          <w:sz w:val="24"/>
        </w:rPr>
      </w:pPr>
      <w:r>
        <w:rPr>
          <w:rFonts w:hint="eastAsia" w:ascii="仿宋" w:hAnsi="仿宋" w:eastAsia="仿宋" w:cs="仿宋"/>
          <w:color w:val="auto"/>
          <w:sz w:val="24"/>
        </w:rPr>
        <w:t>项目编号：</w:t>
      </w:r>
      <w:r>
        <w:rPr>
          <w:rFonts w:hint="eastAsia" w:ascii="仿宋" w:hAnsi="仿宋" w:eastAsia="仿宋" w:cs="仿宋"/>
          <w:color w:val="auto"/>
          <w:sz w:val="24"/>
          <w:u w:val="single"/>
        </w:rPr>
        <w:t xml:space="preserve">                                   </w:t>
      </w:r>
    </w:p>
    <w:p>
      <w:pPr>
        <w:spacing w:line="360" w:lineRule="auto"/>
        <w:rPr>
          <w:rFonts w:ascii="仿宋" w:hAnsi="仿宋" w:eastAsia="仿宋" w:cs="仿宋"/>
          <w:color w:val="auto"/>
          <w:sz w:val="24"/>
        </w:rPr>
      </w:pPr>
    </w:p>
    <w:p>
      <w:pPr>
        <w:spacing w:line="360" w:lineRule="auto"/>
        <w:ind w:left="960"/>
        <w:rPr>
          <w:rFonts w:ascii="仿宋" w:hAnsi="仿宋" w:eastAsia="仿宋" w:cs="仿宋"/>
          <w:color w:val="auto"/>
          <w:sz w:val="24"/>
          <w:u w:val="single"/>
        </w:rPr>
      </w:pPr>
      <w:r>
        <w:rPr>
          <w:rFonts w:hint="eastAsia" w:ascii="仿宋" w:hAnsi="仿宋" w:eastAsia="仿宋" w:cs="仿宋"/>
          <w:color w:val="auto"/>
          <w:sz w:val="24"/>
        </w:rPr>
        <w:t>项目名称：</w:t>
      </w:r>
      <w:r>
        <w:rPr>
          <w:rFonts w:hint="eastAsia" w:ascii="仿宋" w:hAnsi="仿宋" w:eastAsia="仿宋" w:cs="仿宋"/>
          <w:color w:val="auto"/>
          <w:sz w:val="24"/>
          <w:u w:val="single"/>
        </w:rPr>
        <w:t xml:space="preserve">                                   </w:t>
      </w:r>
    </w:p>
    <w:p>
      <w:pPr>
        <w:pStyle w:val="600"/>
        <w:rPr>
          <w:rFonts w:ascii="仿宋" w:hAnsi="仿宋" w:eastAsia="仿宋" w:cs="仿宋"/>
          <w:color w:val="auto"/>
          <w:szCs w:val="24"/>
        </w:rPr>
      </w:pPr>
    </w:p>
    <w:p>
      <w:pPr>
        <w:spacing w:line="360" w:lineRule="auto"/>
        <w:ind w:left="960"/>
        <w:rPr>
          <w:rFonts w:ascii="仿宋" w:hAnsi="仿宋" w:eastAsia="仿宋" w:cs="仿宋"/>
          <w:color w:val="auto"/>
          <w:sz w:val="24"/>
          <w:u w:val="single"/>
        </w:rPr>
      </w:pPr>
      <w:r>
        <w:rPr>
          <w:rFonts w:hint="eastAsia" w:ascii="仿宋" w:hAnsi="仿宋" w:eastAsia="仿宋" w:cs="仿宋"/>
          <w:color w:val="auto"/>
          <w:sz w:val="24"/>
        </w:rPr>
        <w:t>甲方：</w:t>
      </w:r>
      <w:r>
        <w:rPr>
          <w:rFonts w:hint="eastAsia" w:ascii="仿宋" w:hAnsi="仿宋" w:eastAsia="仿宋" w:cs="仿宋"/>
          <w:color w:val="auto"/>
          <w:sz w:val="24"/>
          <w:u w:val="single"/>
        </w:rPr>
        <w:t xml:space="preserve">                                       </w:t>
      </w:r>
    </w:p>
    <w:p>
      <w:pPr>
        <w:spacing w:line="360" w:lineRule="auto"/>
        <w:rPr>
          <w:rFonts w:ascii="仿宋" w:hAnsi="仿宋" w:eastAsia="仿宋" w:cs="仿宋"/>
          <w:color w:val="auto"/>
          <w:sz w:val="24"/>
        </w:rPr>
      </w:pPr>
    </w:p>
    <w:p>
      <w:pPr>
        <w:spacing w:line="360" w:lineRule="auto"/>
        <w:ind w:left="960"/>
        <w:rPr>
          <w:rFonts w:ascii="仿宋" w:hAnsi="仿宋" w:eastAsia="仿宋" w:cs="仿宋"/>
          <w:color w:val="auto"/>
          <w:sz w:val="24"/>
          <w:u w:val="single"/>
        </w:rPr>
      </w:pPr>
      <w:r>
        <w:rPr>
          <w:rFonts w:hint="eastAsia" w:ascii="仿宋" w:hAnsi="仿宋" w:eastAsia="仿宋" w:cs="仿宋"/>
          <w:color w:val="auto"/>
          <w:sz w:val="24"/>
        </w:rPr>
        <w:t>乙方：</w:t>
      </w:r>
      <w:r>
        <w:rPr>
          <w:rFonts w:hint="eastAsia" w:ascii="仿宋" w:hAnsi="仿宋" w:eastAsia="仿宋" w:cs="仿宋"/>
          <w:color w:val="auto"/>
          <w:sz w:val="24"/>
          <w:u w:val="single"/>
        </w:rPr>
        <w:t xml:space="preserve">                                       </w:t>
      </w:r>
    </w:p>
    <w:p>
      <w:pPr>
        <w:spacing w:line="360" w:lineRule="auto"/>
        <w:rPr>
          <w:rFonts w:ascii="仿宋" w:hAnsi="仿宋" w:eastAsia="仿宋" w:cs="仿宋"/>
          <w:color w:val="auto"/>
          <w:sz w:val="24"/>
        </w:rPr>
      </w:pPr>
    </w:p>
    <w:p>
      <w:pPr>
        <w:spacing w:line="360" w:lineRule="auto"/>
        <w:ind w:firstLine="960" w:firstLineChars="400"/>
        <w:rPr>
          <w:rFonts w:ascii="仿宋" w:hAnsi="仿宋" w:eastAsia="仿宋" w:cs="仿宋"/>
          <w:color w:val="auto"/>
          <w:sz w:val="24"/>
          <w:u w:val="single"/>
        </w:rPr>
      </w:pPr>
      <w:r>
        <w:rPr>
          <w:rFonts w:hint="eastAsia" w:ascii="仿宋" w:hAnsi="仿宋" w:eastAsia="仿宋" w:cs="仿宋"/>
          <w:color w:val="auto"/>
          <w:sz w:val="24"/>
        </w:rPr>
        <w:t>签订地：</w:t>
      </w:r>
      <w:r>
        <w:rPr>
          <w:rFonts w:hint="eastAsia" w:ascii="仿宋" w:hAnsi="仿宋" w:eastAsia="仿宋" w:cs="仿宋"/>
          <w:color w:val="auto"/>
          <w:sz w:val="24"/>
          <w:u w:val="single"/>
        </w:rPr>
        <w:t xml:space="preserve">                                     </w:t>
      </w:r>
    </w:p>
    <w:p>
      <w:pPr>
        <w:spacing w:line="360" w:lineRule="auto"/>
        <w:rPr>
          <w:rFonts w:ascii="仿宋" w:hAnsi="仿宋" w:eastAsia="仿宋" w:cs="仿宋"/>
          <w:color w:val="auto"/>
          <w:sz w:val="24"/>
        </w:rPr>
      </w:pPr>
    </w:p>
    <w:p>
      <w:pPr>
        <w:spacing w:line="360" w:lineRule="auto"/>
        <w:ind w:firstLine="960" w:firstLineChars="400"/>
        <w:rPr>
          <w:rFonts w:ascii="仿宋" w:hAnsi="仿宋" w:eastAsia="仿宋" w:cs="仿宋"/>
          <w:color w:val="auto"/>
          <w:sz w:val="24"/>
          <w:u w:val="single"/>
        </w:rPr>
      </w:pPr>
      <w:r>
        <w:rPr>
          <w:rFonts w:hint="eastAsia" w:ascii="仿宋" w:hAnsi="仿宋" w:eastAsia="仿宋" w:cs="仿宋"/>
          <w:color w:val="auto"/>
          <w:sz w:val="24"/>
        </w:rPr>
        <w:t>签订日期：</w:t>
      </w:r>
      <w:r>
        <w:rPr>
          <w:rFonts w:hint="eastAsia" w:ascii="仿宋" w:hAnsi="仿宋" w:eastAsia="仿宋" w:cs="仿宋"/>
          <w:color w:val="auto"/>
          <w:sz w:val="24"/>
          <w:u w:val="single"/>
        </w:rPr>
        <w:t xml:space="preserve">               </w:t>
      </w:r>
      <w:r>
        <w:rPr>
          <w:rFonts w:hint="eastAsia" w:ascii="仿宋" w:hAnsi="仿宋" w:eastAsia="仿宋" w:cs="仿宋"/>
          <w:color w:val="auto"/>
          <w:sz w:val="24"/>
        </w:rPr>
        <w:t>年</w:t>
      </w:r>
      <w:r>
        <w:rPr>
          <w:rFonts w:hint="eastAsia" w:ascii="仿宋" w:hAnsi="仿宋" w:eastAsia="仿宋" w:cs="仿宋"/>
          <w:color w:val="auto"/>
          <w:sz w:val="24"/>
          <w:u w:val="single"/>
        </w:rPr>
        <w:t xml:space="preserve">       </w:t>
      </w:r>
      <w:r>
        <w:rPr>
          <w:rFonts w:hint="eastAsia" w:ascii="仿宋" w:hAnsi="仿宋" w:eastAsia="仿宋" w:cs="仿宋"/>
          <w:color w:val="auto"/>
          <w:sz w:val="24"/>
        </w:rPr>
        <w:t>月</w:t>
      </w:r>
      <w:r>
        <w:rPr>
          <w:rFonts w:hint="eastAsia" w:ascii="仿宋" w:hAnsi="仿宋" w:eastAsia="仿宋" w:cs="仿宋"/>
          <w:color w:val="auto"/>
          <w:sz w:val="24"/>
          <w:u w:val="single"/>
        </w:rPr>
        <w:t xml:space="preserve">       </w:t>
      </w:r>
      <w:r>
        <w:rPr>
          <w:rFonts w:hint="eastAsia" w:ascii="仿宋" w:hAnsi="仿宋" w:eastAsia="仿宋" w:cs="仿宋"/>
          <w:color w:val="auto"/>
          <w:sz w:val="24"/>
        </w:rPr>
        <w:t>日</w:t>
      </w:r>
    </w:p>
    <w:p>
      <w:pPr>
        <w:autoSpaceDE w:val="0"/>
        <w:autoSpaceDN w:val="0"/>
        <w:spacing w:line="360" w:lineRule="auto"/>
        <w:ind w:firstLine="640"/>
        <w:jc w:val="center"/>
        <w:rPr>
          <w:rFonts w:ascii="仿宋" w:hAnsi="仿宋" w:eastAsia="仿宋" w:cs="仿宋"/>
          <w:color w:val="auto"/>
          <w:sz w:val="24"/>
        </w:rPr>
        <w:sectPr>
          <w:pgSz w:w="11906" w:h="16838"/>
          <w:pgMar w:top="1418" w:right="1418" w:bottom="1418" w:left="1418" w:header="851" w:footer="851" w:gutter="0"/>
          <w:cols w:space="720" w:num="1"/>
          <w:docGrid w:linePitch="462" w:charSpace="0"/>
        </w:sectPr>
      </w:pP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年</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月</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日</w:t>
      </w:r>
      <w:r>
        <w:rPr>
          <w:rFonts w:hint="eastAsia" w:ascii="仿宋" w:hAnsi="仿宋" w:eastAsia="仿宋" w:cs="仿宋"/>
          <w:color w:val="auto"/>
          <w:sz w:val="24"/>
        </w:rPr>
        <w:t>，</w:t>
      </w:r>
      <w:r>
        <w:rPr>
          <w:rFonts w:hint="eastAsia" w:ascii="仿宋" w:hAnsi="仿宋" w:eastAsia="仿宋" w:cs="仿宋"/>
          <w:color w:val="auto"/>
          <w:sz w:val="24"/>
          <w:u w:val="single"/>
        </w:rPr>
        <w:t xml:space="preserve">   （采购人名称）   </w:t>
      </w:r>
      <w:r>
        <w:rPr>
          <w:rFonts w:hint="eastAsia" w:ascii="仿宋" w:hAnsi="仿宋" w:eastAsia="仿宋" w:cs="仿宋"/>
          <w:color w:val="auto"/>
          <w:sz w:val="24"/>
        </w:rPr>
        <w:t>以</w:t>
      </w:r>
      <w:r>
        <w:rPr>
          <w:rFonts w:hint="eastAsia" w:ascii="仿宋" w:hAnsi="仿宋" w:eastAsia="仿宋" w:cs="仿宋"/>
          <w:color w:val="auto"/>
          <w:sz w:val="24"/>
          <w:u w:val="single"/>
        </w:rPr>
        <w:t xml:space="preserve">   （政府采购方式）  </w:t>
      </w:r>
      <w:r>
        <w:rPr>
          <w:rFonts w:hint="eastAsia" w:ascii="仿宋" w:hAnsi="仿宋" w:eastAsia="仿宋" w:cs="仿宋"/>
          <w:color w:val="auto"/>
          <w:sz w:val="24"/>
        </w:rPr>
        <w:t>对</w:t>
      </w:r>
      <w:r>
        <w:rPr>
          <w:rFonts w:hint="eastAsia" w:ascii="仿宋" w:hAnsi="仿宋" w:eastAsia="仿宋" w:cs="仿宋"/>
          <w:color w:val="auto"/>
          <w:sz w:val="24"/>
          <w:u w:val="single"/>
        </w:rPr>
        <w:t xml:space="preserve">  （项目名称）   </w:t>
      </w:r>
      <w:r>
        <w:rPr>
          <w:rFonts w:hint="eastAsia" w:ascii="仿宋" w:hAnsi="仿宋" w:eastAsia="仿宋" w:cs="仿宋"/>
          <w:color w:val="auto"/>
          <w:sz w:val="24"/>
        </w:rPr>
        <w:t>项目进行了采购。经</w:t>
      </w:r>
      <w:r>
        <w:rPr>
          <w:rFonts w:hint="eastAsia" w:ascii="仿宋" w:hAnsi="仿宋" w:eastAsia="仿宋" w:cs="仿宋"/>
          <w:color w:val="auto"/>
          <w:sz w:val="24"/>
          <w:u w:val="single"/>
        </w:rPr>
        <w:t xml:space="preserve">   （相关评定主体名称）   </w:t>
      </w:r>
      <w:r>
        <w:rPr>
          <w:rFonts w:hint="eastAsia" w:ascii="仿宋" w:hAnsi="仿宋" w:eastAsia="仿宋" w:cs="仿宋"/>
          <w:color w:val="auto"/>
          <w:sz w:val="24"/>
        </w:rPr>
        <w:t>评定，</w:t>
      </w:r>
      <w:r>
        <w:rPr>
          <w:rFonts w:hint="eastAsia" w:ascii="仿宋" w:hAnsi="仿宋" w:eastAsia="仿宋" w:cs="仿宋"/>
          <w:color w:val="auto"/>
          <w:sz w:val="24"/>
          <w:u w:val="single"/>
        </w:rPr>
        <w:t xml:space="preserve">   （成交人名称） </w:t>
      </w:r>
      <w:r>
        <w:rPr>
          <w:rFonts w:hint="eastAsia" w:ascii="仿宋" w:hAnsi="仿宋" w:eastAsia="仿宋" w:cs="仿宋"/>
          <w:color w:val="auto"/>
          <w:sz w:val="24"/>
        </w:rPr>
        <w:t>为该项目成交人。现于成交通知书发出之日起三十日内，按照采购文件确定的事项签订本合同。</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u w:val="single"/>
        </w:rPr>
        <w:t xml:space="preserve">   （采购人名称）   </w:t>
      </w:r>
      <w:r>
        <w:rPr>
          <w:rFonts w:hint="eastAsia" w:ascii="仿宋" w:hAnsi="仿宋" w:eastAsia="仿宋" w:cs="仿宋"/>
          <w:color w:val="auto"/>
          <w:sz w:val="24"/>
          <w:lang w:val="zh-CN"/>
        </w:rPr>
        <w:t>（以下简称：甲方）和</w:t>
      </w:r>
      <w:r>
        <w:rPr>
          <w:rFonts w:hint="eastAsia" w:ascii="仿宋" w:hAnsi="仿宋" w:eastAsia="仿宋" w:cs="仿宋"/>
          <w:color w:val="auto"/>
          <w:sz w:val="24"/>
          <w:u w:val="single"/>
        </w:rPr>
        <w:t xml:space="preserve">   （成交人名称）   </w:t>
      </w:r>
      <w:r>
        <w:rPr>
          <w:rFonts w:hint="eastAsia" w:ascii="仿宋" w:hAnsi="仿宋" w:eastAsia="仿宋" w:cs="仿宋"/>
          <w:color w:val="auto"/>
          <w:sz w:val="24"/>
          <w:lang w:val="zh-CN"/>
        </w:rPr>
        <w:t>（以下简称：乙方）协商一致，约定以下合同</w:t>
      </w:r>
      <w:r>
        <w:rPr>
          <w:rFonts w:hint="eastAsia" w:ascii="仿宋" w:hAnsi="仿宋" w:eastAsia="仿宋" w:cs="仿宋"/>
          <w:color w:val="auto"/>
          <w:sz w:val="24"/>
        </w:rPr>
        <w:t>条款，以兹共同遵守、全面履行。</w:t>
      </w:r>
    </w:p>
    <w:p>
      <w:pPr>
        <w:spacing w:line="360" w:lineRule="auto"/>
        <w:ind w:firstLine="480" w:firstLineChars="200"/>
        <w:rPr>
          <w:rFonts w:ascii="仿宋" w:hAnsi="仿宋" w:eastAsia="仿宋" w:cs="仿宋"/>
          <w:color w:val="auto"/>
          <w:sz w:val="24"/>
        </w:rPr>
      </w:pPr>
      <w:bookmarkStart w:id="254" w:name="_Toc22967"/>
      <w:bookmarkStart w:id="255" w:name="_Toc19273"/>
      <w:bookmarkStart w:id="256" w:name="_Toc20421"/>
      <w:bookmarkStart w:id="257" w:name="_Toc28855"/>
      <w:bookmarkStart w:id="258" w:name="_Toc15367"/>
      <w:r>
        <w:rPr>
          <w:rFonts w:hint="eastAsia" w:ascii="仿宋" w:hAnsi="仿宋" w:eastAsia="仿宋" w:cs="仿宋"/>
          <w:color w:val="auto"/>
          <w:sz w:val="24"/>
        </w:rPr>
        <w:t>1.1 合同组成部分</w:t>
      </w:r>
      <w:bookmarkEnd w:id="254"/>
      <w:bookmarkEnd w:id="255"/>
      <w:bookmarkEnd w:id="256"/>
      <w:bookmarkEnd w:id="257"/>
      <w:bookmarkEnd w:id="258"/>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1.1.1 本合同及其补充合同、变更协议；</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1.1.2 成交通知书；</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1.1.3 响应文件（含澄清或者说明文件）；</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1.1.4 采购文件（含澄清或者修改文件）；</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1.1.5 其他相关采购文件。</w:t>
      </w:r>
    </w:p>
    <w:p>
      <w:pPr>
        <w:spacing w:line="360" w:lineRule="auto"/>
        <w:ind w:firstLine="480" w:firstLineChars="200"/>
        <w:rPr>
          <w:rFonts w:ascii="仿宋" w:hAnsi="仿宋" w:eastAsia="仿宋" w:cs="仿宋"/>
          <w:color w:val="auto"/>
          <w:sz w:val="24"/>
        </w:rPr>
      </w:pPr>
      <w:bookmarkStart w:id="259" w:name="_Toc22185"/>
      <w:bookmarkStart w:id="260" w:name="_Toc2918"/>
      <w:bookmarkStart w:id="261" w:name="_Toc6773"/>
      <w:bookmarkStart w:id="262" w:name="_Toc6311"/>
      <w:bookmarkStart w:id="263" w:name="_Toc18585"/>
      <w:r>
        <w:rPr>
          <w:rFonts w:hint="eastAsia" w:ascii="仿宋" w:hAnsi="仿宋" w:eastAsia="仿宋" w:cs="仿宋"/>
          <w:color w:val="auto"/>
          <w:sz w:val="24"/>
        </w:rPr>
        <w:t>1.2 标的</w:t>
      </w:r>
      <w:bookmarkEnd w:id="259"/>
      <w:bookmarkEnd w:id="260"/>
      <w:bookmarkEnd w:id="261"/>
      <w:bookmarkEnd w:id="262"/>
      <w:bookmarkEnd w:id="263"/>
    </w:p>
    <w:p>
      <w:pPr>
        <w:spacing w:line="360" w:lineRule="auto"/>
        <w:ind w:firstLine="480" w:firstLineChars="200"/>
        <w:rPr>
          <w:rFonts w:ascii="仿宋" w:hAnsi="仿宋" w:eastAsia="仿宋" w:cs="仿宋"/>
          <w:color w:val="auto"/>
          <w:sz w:val="24"/>
          <w:u w:val="single"/>
        </w:rPr>
      </w:pPr>
      <w:r>
        <w:rPr>
          <w:rFonts w:hint="eastAsia" w:ascii="仿宋" w:hAnsi="仿宋" w:eastAsia="仿宋" w:cs="仿宋"/>
          <w:color w:val="auto"/>
          <w:sz w:val="24"/>
        </w:rPr>
        <w:t>1.2.1 标的名称：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spacing w:line="360" w:lineRule="auto"/>
        <w:ind w:firstLine="480" w:firstLineChars="200"/>
        <w:rPr>
          <w:rFonts w:ascii="仿宋" w:hAnsi="仿宋" w:eastAsia="仿宋" w:cs="仿宋"/>
          <w:color w:val="auto"/>
          <w:sz w:val="24"/>
          <w:u w:val="single"/>
        </w:rPr>
      </w:pPr>
      <w:r>
        <w:rPr>
          <w:rFonts w:hint="eastAsia" w:ascii="仿宋" w:hAnsi="仿宋" w:eastAsia="仿宋" w:cs="仿宋"/>
          <w:color w:val="auto"/>
          <w:sz w:val="24"/>
        </w:rPr>
        <w:t>1.2.2 标的数量：</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1.2.3 标的质量：</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spacing w:line="360" w:lineRule="auto"/>
        <w:ind w:firstLine="480" w:firstLineChars="200"/>
        <w:rPr>
          <w:rFonts w:ascii="仿宋" w:hAnsi="仿宋" w:eastAsia="仿宋" w:cs="仿宋"/>
          <w:color w:val="auto"/>
          <w:sz w:val="24"/>
        </w:rPr>
      </w:pPr>
      <w:bookmarkStart w:id="264" w:name="_Toc21124"/>
      <w:bookmarkStart w:id="265" w:name="_Toc4929"/>
      <w:bookmarkStart w:id="266" w:name="_Toc5635"/>
      <w:bookmarkStart w:id="267" w:name="_Toc1386"/>
      <w:bookmarkStart w:id="268" w:name="_Toc13918"/>
      <w:r>
        <w:rPr>
          <w:rFonts w:hint="eastAsia" w:ascii="仿宋" w:hAnsi="仿宋" w:eastAsia="仿宋" w:cs="仿宋"/>
          <w:color w:val="auto"/>
          <w:sz w:val="24"/>
        </w:rPr>
        <w:t>1.3 价款</w:t>
      </w:r>
      <w:bookmarkEnd w:id="264"/>
      <w:bookmarkEnd w:id="265"/>
      <w:bookmarkEnd w:id="266"/>
      <w:bookmarkEnd w:id="267"/>
      <w:bookmarkEnd w:id="268"/>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本合同总价为：￥</w:t>
      </w:r>
      <w:r>
        <w:rPr>
          <w:rFonts w:hint="eastAsia" w:ascii="仿宋" w:hAnsi="仿宋" w:eastAsia="仿宋" w:cs="仿宋"/>
          <w:color w:val="auto"/>
          <w:sz w:val="24"/>
          <w:u w:val="single"/>
        </w:rPr>
        <w:t xml:space="preserve">           </w:t>
      </w:r>
      <w:r>
        <w:rPr>
          <w:rFonts w:hint="eastAsia" w:ascii="仿宋" w:hAnsi="仿宋" w:eastAsia="仿宋" w:cs="仿宋"/>
          <w:color w:val="auto"/>
          <w:sz w:val="24"/>
        </w:rPr>
        <w:t>元（大写：</w:t>
      </w:r>
      <w:r>
        <w:rPr>
          <w:rFonts w:hint="eastAsia" w:ascii="仿宋" w:hAnsi="仿宋" w:eastAsia="仿宋" w:cs="仿宋"/>
          <w:color w:val="auto"/>
          <w:sz w:val="24"/>
          <w:u w:val="single"/>
        </w:rPr>
        <w:t xml:space="preserve">                 </w:t>
      </w:r>
      <w:r>
        <w:rPr>
          <w:rFonts w:hint="eastAsia" w:ascii="仿宋" w:hAnsi="仿宋" w:eastAsia="仿宋" w:cs="仿宋"/>
          <w:color w:val="auto"/>
          <w:sz w:val="24"/>
        </w:rPr>
        <w:t>元人民币）。</w:t>
      </w:r>
    </w:p>
    <w:p>
      <w:pPr>
        <w:spacing w:line="360" w:lineRule="auto"/>
        <w:ind w:firstLine="480" w:firstLineChars="200"/>
        <w:rPr>
          <w:rFonts w:ascii="仿宋" w:hAnsi="仿宋" w:eastAsia="仿宋" w:cs="仿宋"/>
          <w:color w:val="auto"/>
          <w:sz w:val="24"/>
          <w:u w:val="single"/>
        </w:rPr>
      </w:pPr>
      <w:r>
        <w:rPr>
          <w:rFonts w:hint="eastAsia" w:ascii="仿宋" w:hAnsi="仿宋" w:eastAsia="仿宋" w:cs="仿宋"/>
          <w:color w:val="auto"/>
          <w:sz w:val="24"/>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2"/>
        <w:gridCol w:w="4678"/>
        <w:gridCol w:w="34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vAlign w:val="center"/>
          </w:tcPr>
          <w:p>
            <w:pPr>
              <w:pStyle w:val="323"/>
              <w:jc w:val="center"/>
              <w:rPr>
                <w:rFonts w:ascii="仿宋" w:hAnsi="仿宋" w:eastAsia="仿宋" w:cs="仿宋"/>
                <w:color w:val="auto"/>
                <w:sz w:val="24"/>
                <w:szCs w:val="24"/>
              </w:rPr>
            </w:pPr>
            <w:r>
              <w:rPr>
                <w:rFonts w:hint="eastAsia" w:ascii="仿宋" w:hAnsi="仿宋" w:eastAsia="仿宋" w:cs="仿宋"/>
                <w:color w:val="auto"/>
                <w:sz w:val="24"/>
                <w:szCs w:val="24"/>
              </w:rPr>
              <w:t>序号</w:t>
            </w:r>
          </w:p>
        </w:tc>
        <w:tc>
          <w:tcPr>
            <w:tcW w:w="4678" w:type="dxa"/>
            <w:vAlign w:val="center"/>
          </w:tcPr>
          <w:p>
            <w:pPr>
              <w:pStyle w:val="323"/>
              <w:ind w:firstLine="200"/>
              <w:jc w:val="center"/>
              <w:rPr>
                <w:rFonts w:ascii="仿宋" w:hAnsi="仿宋" w:eastAsia="仿宋" w:cs="仿宋"/>
                <w:color w:val="auto"/>
                <w:sz w:val="24"/>
                <w:szCs w:val="24"/>
              </w:rPr>
            </w:pPr>
            <w:r>
              <w:rPr>
                <w:rFonts w:hint="eastAsia" w:ascii="仿宋" w:hAnsi="仿宋" w:eastAsia="仿宋" w:cs="仿宋"/>
                <w:color w:val="auto"/>
                <w:sz w:val="24"/>
                <w:szCs w:val="24"/>
              </w:rPr>
              <w:t>分项名称</w:t>
            </w:r>
          </w:p>
        </w:tc>
        <w:tc>
          <w:tcPr>
            <w:tcW w:w="3478" w:type="dxa"/>
            <w:vAlign w:val="center"/>
          </w:tcPr>
          <w:p>
            <w:pPr>
              <w:pStyle w:val="323"/>
              <w:jc w:val="center"/>
              <w:rPr>
                <w:rFonts w:ascii="仿宋" w:hAnsi="仿宋" w:eastAsia="仿宋" w:cs="仿宋"/>
                <w:color w:val="auto"/>
                <w:sz w:val="24"/>
                <w:szCs w:val="24"/>
              </w:rPr>
            </w:pPr>
            <w:r>
              <w:rPr>
                <w:rFonts w:hint="eastAsia" w:ascii="仿宋" w:hAnsi="仿宋" w:eastAsia="仿宋" w:cs="仿宋"/>
                <w:color w:val="auto"/>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vAlign w:val="center"/>
          </w:tcPr>
          <w:p>
            <w:pPr>
              <w:pStyle w:val="323"/>
              <w:ind w:firstLine="200"/>
              <w:jc w:val="center"/>
              <w:rPr>
                <w:rFonts w:ascii="仿宋" w:hAnsi="仿宋" w:eastAsia="仿宋" w:cs="仿宋"/>
                <w:color w:val="auto"/>
                <w:sz w:val="24"/>
                <w:szCs w:val="24"/>
              </w:rPr>
            </w:pPr>
          </w:p>
        </w:tc>
        <w:tc>
          <w:tcPr>
            <w:tcW w:w="4678" w:type="dxa"/>
            <w:vAlign w:val="center"/>
          </w:tcPr>
          <w:p>
            <w:pPr>
              <w:pStyle w:val="323"/>
              <w:ind w:firstLine="200"/>
              <w:jc w:val="center"/>
              <w:rPr>
                <w:rFonts w:ascii="仿宋" w:hAnsi="仿宋" w:eastAsia="仿宋" w:cs="仿宋"/>
                <w:color w:val="auto"/>
                <w:sz w:val="24"/>
                <w:szCs w:val="24"/>
              </w:rPr>
            </w:pPr>
          </w:p>
        </w:tc>
        <w:tc>
          <w:tcPr>
            <w:tcW w:w="3478" w:type="dxa"/>
            <w:vAlign w:val="center"/>
          </w:tcPr>
          <w:p>
            <w:pPr>
              <w:pStyle w:val="323"/>
              <w:ind w:firstLine="200"/>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vAlign w:val="center"/>
          </w:tcPr>
          <w:p>
            <w:pPr>
              <w:pStyle w:val="323"/>
              <w:ind w:firstLine="200"/>
              <w:jc w:val="center"/>
              <w:rPr>
                <w:rFonts w:ascii="仿宋" w:hAnsi="仿宋" w:eastAsia="仿宋" w:cs="仿宋"/>
                <w:color w:val="auto"/>
                <w:sz w:val="24"/>
                <w:szCs w:val="24"/>
              </w:rPr>
            </w:pPr>
          </w:p>
        </w:tc>
        <w:tc>
          <w:tcPr>
            <w:tcW w:w="4678" w:type="dxa"/>
            <w:vAlign w:val="center"/>
          </w:tcPr>
          <w:p>
            <w:pPr>
              <w:pStyle w:val="323"/>
              <w:ind w:firstLine="200"/>
              <w:jc w:val="center"/>
              <w:rPr>
                <w:rFonts w:ascii="仿宋" w:hAnsi="仿宋" w:eastAsia="仿宋" w:cs="仿宋"/>
                <w:color w:val="auto"/>
                <w:sz w:val="24"/>
                <w:szCs w:val="24"/>
              </w:rPr>
            </w:pPr>
          </w:p>
        </w:tc>
        <w:tc>
          <w:tcPr>
            <w:tcW w:w="3478" w:type="dxa"/>
            <w:vAlign w:val="center"/>
          </w:tcPr>
          <w:p>
            <w:pPr>
              <w:pStyle w:val="323"/>
              <w:ind w:firstLine="200"/>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vAlign w:val="center"/>
          </w:tcPr>
          <w:p>
            <w:pPr>
              <w:pStyle w:val="323"/>
              <w:ind w:firstLine="200"/>
              <w:jc w:val="center"/>
              <w:rPr>
                <w:rFonts w:ascii="仿宋" w:hAnsi="仿宋" w:eastAsia="仿宋" w:cs="仿宋"/>
                <w:color w:val="auto"/>
                <w:sz w:val="24"/>
                <w:szCs w:val="24"/>
              </w:rPr>
            </w:pPr>
          </w:p>
        </w:tc>
        <w:tc>
          <w:tcPr>
            <w:tcW w:w="4678" w:type="dxa"/>
            <w:vAlign w:val="center"/>
          </w:tcPr>
          <w:p>
            <w:pPr>
              <w:pStyle w:val="323"/>
              <w:ind w:firstLine="200"/>
              <w:jc w:val="center"/>
              <w:rPr>
                <w:rFonts w:ascii="仿宋" w:hAnsi="仿宋" w:eastAsia="仿宋" w:cs="仿宋"/>
                <w:color w:val="auto"/>
                <w:sz w:val="24"/>
                <w:szCs w:val="24"/>
              </w:rPr>
            </w:pPr>
          </w:p>
        </w:tc>
        <w:tc>
          <w:tcPr>
            <w:tcW w:w="3478" w:type="dxa"/>
            <w:vAlign w:val="center"/>
          </w:tcPr>
          <w:p>
            <w:pPr>
              <w:pStyle w:val="323"/>
              <w:ind w:firstLine="200"/>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vAlign w:val="center"/>
          </w:tcPr>
          <w:p>
            <w:pPr>
              <w:pStyle w:val="323"/>
              <w:ind w:firstLine="200"/>
              <w:jc w:val="center"/>
              <w:rPr>
                <w:rFonts w:ascii="仿宋" w:hAnsi="仿宋" w:eastAsia="仿宋" w:cs="仿宋"/>
                <w:color w:val="auto"/>
                <w:sz w:val="24"/>
                <w:szCs w:val="24"/>
              </w:rPr>
            </w:pPr>
          </w:p>
        </w:tc>
        <w:tc>
          <w:tcPr>
            <w:tcW w:w="4678" w:type="dxa"/>
            <w:vAlign w:val="center"/>
          </w:tcPr>
          <w:p>
            <w:pPr>
              <w:pStyle w:val="323"/>
              <w:ind w:firstLine="200"/>
              <w:jc w:val="center"/>
              <w:rPr>
                <w:rFonts w:ascii="仿宋" w:hAnsi="仿宋" w:eastAsia="仿宋" w:cs="仿宋"/>
                <w:color w:val="auto"/>
                <w:sz w:val="24"/>
                <w:szCs w:val="24"/>
              </w:rPr>
            </w:pPr>
          </w:p>
        </w:tc>
        <w:tc>
          <w:tcPr>
            <w:tcW w:w="3478" w:type="dxa"/>
            <w:vAlign w:val="center"/>
          </w:tcPr>
          <w:p>
            <w:pPr>
              <w:pStyle w:val="323"/>
              <w:ind w:firstLine="200"/>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510" w:type="dxa"/>
            <w:gridSpan w:val="2"/>
            <w:vAlign w:val="center"/>
          </w:tcPr>
          <w:p>
            <w:pPr>
              <w:pStyle w:val="323"/>
              <w:ind w:firstLine="200"/>
              <w:jc w:val="center"/>
              <w:rPr>
                <w:rFonts w:ascii="仿宋" w:hAnsi="仿宋" w:eastAsia="仿宋" w:cs="仿宋"/>
                <w:color w:val="auto"/>
                <w:sz w:val="24"/>
                <w:szCs w:val="24"/>
              </w:rPr>
            </w:pPr>
            <w:r>
              <w:rPr>
                <w:rFonts w:hint="eastAsia" w:ascii="仿宋" w:hAnsi="仿宋" w:eastAsia="仿宋" w:cs="仿宋"/>
                <w:color w:val="auto"/>
                <w:sz w:val="24"/>
                <w:szCs w:val="24"/>
              </w:rPr>
              <w:t>总价</w:t>
            </w:r>
          </w:p>
        </w:tc>
        <w:tc>
          <w:tcPr>
            <w:tcW w:w="3478" w:type="dxa"/>
            <w:vAlign w:val="center"/>
          </w:tcPr>
          <w:p>
            <w:pPr>
              <w:pStyle w:val="323"/>
              <w:ind w:firstLine="200"/>
              <w:jc w:val="center"/>
              <w:rPr>
                <w:rFonts w:ascii="仿宋" w:hAnsi="仿宋" w:eastAsia="仿宋" w:cs="仿宋"/>
                <w:color w:val="auto"/>
                <w:sz w:val="24"/>
                <w:szCs w:val="24"/>
              </w:rPr>
            </w:pPr>
          </w:p>
        </w:tc>
      </w:tr>
    </w:tbl>
    <w:p>
      <w:pPr>
        <w:rPr>
          <w:rFonts w:ascii="仿宋" w:hAnsi="仿宋" w:eastAsia="仿宋" w:cs="仿宋"/>
          <w:color w:val="auto"/>
        </w:rPr>
      </w:pPr>
      <w:bookmarkStart w:id="269" w:name="_Toc26916"/>
      <w:bookmarkStart w:id="270" w:name="_Toc3654"/>
      <w:bookmarkStart w:id="271" w:name="_Toc30506"/>
      <w:bookmarkStart w:id="272" w:name="_Toc30158"/>
      <w:bookmarkStart w:id="273" w:name="_Toc14993"/>
      <w:r>
        <w:rPr>
          <w:rFonts w:hint="eastAsia" w:ascii="仿宋" w:hAnsi="仿宋" w:eastAsia="仿宋" w:cs="仿宋"/>
          <w:color w:val="auto"/>
        </w:rPr>
        <w:t xml:space="preserve">   </w:t>
      </w:r>
    </w:p>
    <w:p>
      <w:pPr>
        <w:pStyle w:val="959"/>
        <w:spacing w:before="0" w:beforeAutospacing="0" w:after="0" w:afterAutospacing="0" w:line="360" w:lineRule="auto"/>
        <w:ind w:firstLine="480"/>
        <w:rPr>
          <w:rFonts w:ascii="仿宋" w:hAnsi="仿宋" w:eastAsia="仿宋" w:cs="仿宋"/>
          <w:b/>
          <w:color w:val="auto"/>
        </w:rPr>
      </w:pPr>
      <w:bookmarkStart w:id="274" w:name="_Toc1814"/>
      <w:bookmarkStart w:id="275" w:name="_Toc10340"/>
      <w:bookmarkStart w:id="276" w:name="_Toc22618"/>
      <w:r>
        <w:rPr>
          <w:rFonts w:hint="eastAsia" w:ascii="仿宋" w:hAnsi="仿宋" w:eastAsia="仿宋" w:cs="仿宋"/>
          <w:b/>
          <w:color w:val="auto"/>
        </w:rPr>
        <w:t>1.4履约保证金</w:t>
      </w:r>
    </w:p>
    <w:p>
      <w:pPr>
        <w:pStyle w:val="959"/>
        <w:spacing w:before="0" w:beforeAutospacing="0" w:after="0" w:afterAutospacing="0" w:line="360" w:lineRule="auto"/>
        <w:ind w:firstLine="480"/>
        <w:rPr>
          <w:rFonts w:ascii="仿宋" w:hAnsi="仿宋" w:eastAsia="仿宋" w:cs="仿宋"/>
          <w:color w:val="auto"/>
        </w:rPr>
      </w:pPr>
      <w:r>
        <w:rPr>
          <w:rFonts w:hint="eastAsia" w:ascii="仿宋" w:hAnsi="仿宋" w:eastAsia="仿宋" w:cs="仿宋"/>
          <w:color w:val="auto"/>
        </w:rPr>
        <w:t>乙方</w:t>
      </w:r>
      <w:r>
        <w:rPr>
          <w:rFonts w:hint="eastAsia" w:ascii="仿宋" w:hAnsi="仿宋" w:eastAsia="仿宋" w:cs="仿宋"/>
          <w:color w:val="auto"/>
          <w:u w:val="single"/>
        </w:rPr>
        <w:t xml:space="preserve">     </w:t>
      </w:r>
      <w:r>
        <w:rPr>
          <w:rFonts w:hint="eastAsia" w:ascii="仿宋" w:hAnsi="仿宋" w:eastAsia="仿宋" w:cs="仿宋"/>
          <w:color w:val="auto"/>
        </w:rPr>
        <w:t>（是/否）需要支付履约保证金。若需要支付履约保证金的，则：</w:t>
      </w:r>
    </w:p>
    <w:p>
      <w:pPr>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kern w:val="0"/>
          <w:sz w:val="24"/>
        </w:rPr>
        <w:t>1.4.1履约保证金的比例为合同金额的</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p>
    <w:p>
      <w:pPr>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kern w:val="0"/>
          <w:sz w:val="24"/>
        </w:rPr>
        <w:t>1.4.2履约保证金支付方式详见</w:t>
      </w:r>
      <w:r>
        <w:rPr>
          <w:rFonts w:hint="eastAsia" w:ascii="仿宋" w:hAnsi="仿宋" w:eastAsia="仿宋" w:cs="仿宋"/>
          <w:color w:val="auto"/>
          <w:kern w:val="0"/>
          <w:sz w:val="24"/>
          <w:u w:val="single"/>
        </w:rPr>
        <w:t xml:space="preserve">    </w:t>
      </w:r>
      <w:r>
        <w:rPr>
          <w:rFonts w:hint="eastAsia" w:ascii="仿宋" w:hAnsi="仿宋" w:eastAsia="仿宋" w:cs="仿宋"/>
          <w:b/>
          <w:i/>
          <w:color w:val="auto"/>
          <w:sz w:val="24"/>
          <w:u w:val="single"/>
        </w:rPr>
        <w:t>合同专用条款</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kern w:val="0"/>
          <w:sz w:val="24"/>
        </w:rPr>
        <w:t>1.4.4甲方在项目验收结束后及时退还履约保证金。甲方在项目通过验收之日起</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个工作日内将履约保证金无息退还乙方，逾期退还的，乙方可要求甲方支付违约金，违约金按每迟延退还一日的应退还而未退还金额的</w:t>
      </w:r>
      <w:r>
        <w:rPr>
          <w:rFonts w:hint="eastAsia" w:ascii="仿宋" w:hAnsi="仿宋" w:eastAsia="仿宋" w:cs="仿宋"/>
          <w:color w:val="auto"/>
          <w:kern w:val="0"/>
          <w:sz w:val="24"/>
          <w:u w:val="single"/>
        </w:rPr>
        <w:t xml:space="preserve">  </w:t>
      </w:r>
      <w:r>
        <w:rPr>
          <w:rFonts w:hint="eastAsia" w:ascii="仿宋" w:hAnsi="仿宋" w:eastAsia="仿宋" w:cs="仿宋"/>
          <w:b/>
          <w:bCs/>
          <w:i/>
          <w:iCs/>
          <w:color w:val="auto"/>
          <w:kern w:val="0"/>
          <w:sz w:val="24"/>
          <w:u w:val="single"/>
        </w:rPr>
        <w:t>0.05（可根据情况修改）</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%计算，最高限额为本合同履约保证金的</w:t>
      </w:r>
      <w:r>
        <w:rPr>
          <w:rFonts w:hint="eastAsia" w:ascii="仿宋" w:hAnsi="仿宋" w:eastAsia="仿宋" w:cs="仿宋"/>
          <w:color w:val="auto"/>
          <w:kern w:val="0"/>
          <w:sz w:val="24"/>
          <w:u w:val="single"/>
        </w:rPr>
        <w:t xml:space="preserve">  20  </w:t>
      </w:r>
      <w:r>
        <w:rPr>
          <w:rFonts w:hint="eastAsia" w:ascii="仿宋" w:hAnsi="仿宋" w:eastAsia="仿宋" w:cs="仿宋"/>
          <w:color w:val="auto"/>
          <w:kern w:val="0"/>
          <w:sz w:val="24"/>
        </w:rPr>
        <w:t xml:space="preserve"> %。</w:t>
      </w:r>
    </w:p>
    <w:p>
      <w:pPr>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1.5</w:t>
      </w:r>
      <w:bookmarkEnd w:id="274"/>
      <w:bookmarkEnd w:id="275"/>
      <w:bookmarkEnd w:id="276"/>
      <w:r>
        <w:rPr>
          <w:rFonts w:hint="eastAsia" w:ascii="仿宋" w:hAnsi="仿宋" w:eastAsia="仿宋" w:cs="仿宋"/>
          <w:b/>
          <w:bCs/>
          <w:color w:val="auto"/>
          <w:sz w:val="24"/>
        </w:rPr>
        <w:t>预付款</w:t>
      </w:r>
    </w:p>
    <w:p>
      <w:pPr>
        <w:pStyle w:val="959"/>
        <w:spacing w:before="0" w:beforeAutospacing="0" w:after="0" w:afterAutospacing="0" w:line="360" w:lineRule="auto"/>
        <w:ind w:firstLine="480"/>
        <w:rPr>
          <w:rFonts w:ascii="仿宋" w:hAnsi="仿宋" w:eastAsia="仿宋" w:cs="仿宋"/>
          <w:color w:val="auto"/>
        </w:rPr>
      </w:pPr>
      <w:r>
        <w:rPr>
          <w:rFonts w:hint="eastAsia" w:ascii="仿宋" w:hAnsi="仿宋" w:eastAsia="仿宋" w:cs="仿宋"/>
          <w:color w:val="auto"/>
        </w:rPr>
        <w:t>甲方</w:t>
      </w:r>
      <w:r>
        <w:rPr>
          <w:rFonts w:hint="eastAsia" w:ascii="仿宋" w:hAnsi="仿宋" w:eastAsia="仿宋" w:cs="仿宋"/>
          <w:color w:val="auto"/>
          <w:u w:val="single"/>
        </w:rPr>
        <w:t xml:space="preserve">     </w:t>
      </w:r>
      <w:r>
        <w:rPr>
          <w:rFonts w:hint="eastAsia" w:ascii="仿宋" w:hAnsi="仿宋" w:eastAsia="仿宋" w:cs="仿宋"/>
          <w:color w:val="auto"/>
        </w:rPr>
        <w:t>（是/否）需要支付预付款。若需要支付预付款的，则：</w:t>
      </w:r>
    </w:p>
    <w:p>
      <w:pPr>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kern w:val="0"/>
          <w:sz w:val="24"/>
        </w:rPr>
        <w:t>1.5.1预付款比例、支付方式、时间详见</w:t>
      </w:r>
      <w:r>
        <w:rPr>
          <w:rFonts w:hint="eastAsia" w:ascii="仿宋" w:hAnsi="仿宋" w:eastAsia="仿宋" w:cs="仿宋"/>
          <w:color w:val="auto"/>
          <w:kern w:val="0"/>
          <w:sz w:val="24"/>
          <w:u w:val="single"/>
        </w:rPr>
        <w:t xml:space="preserve">    </w:t>
      </w:r>
      <w:r>
        <w:rPr>
          <w:rFonts w:hint="eastAsia" w:ascii="仿宋" w:hAnsi="仿宋" w:eastAsia="仿宋" w:cs="仿宋"/>
          <w:b/>
          <w:i/>
          <w:color w:val="auto"/>
          <w:sz w:val="24"/>
          <w:u w:val="single"/>
        </w:rPr>
        <w:t>合同专用条款</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p>
    <w:p>
      <w:pPr>
        <w:pStyle w:val="959"/>
        <w:spacing w:before="0" w:beforeAutospacing="0" w:after="0" w:afterAutospacing="0" w:line="360" w:lineRule="auto"/>
        <w:ind w:firstLine="480"/>
        <w:rPr>
          <w:rFonts w:ascii="仿宋" w:hAnsi="仿宋" w:eastAsia="仿宋" w:cs="仿宋"/>
          <w:color w:val="auto"/>
        </w:rPr>
      </w:pPr>
      <w:r>
        <w:rPr>
          <w:rFonts w:hint="eastAsia" w:ascii="仿宋" w:hAnsi="仿宋" w:eastAsia="仿宋" w:cs="仿宋"/>
          <w:color w:val="auto"/>
        </w:rPr>
        <w:t>1.5.2预付款的扣回方式详见</w:t>
      </w:r>
      <w:r>
        <w:rPr>
          <w:rFonts w:hint="eastAsia" w:ascii="仿宋" w:hAnsi="仿宋" w:eastAsia="仿宋" w:cs="仿宋"/>
          <w:color w:val="auto"/>
          <w:u w:val="single"/>
        </w:rPr>
        <w:t xml:space="preserve">    </w:t>
      </w:r>
      <w:r>
        <w:rPr>
          <w:rFonts w:hint="eastAsia" w:ascii="仿宋" w:hAnsi="仿宋" w:eastAsia="仿宋" w:cs="仿宋"/>
          <w:b/>
          <w:i/>
          <w:color w:val="auto"/>
          <w:u w:val="single"/>
        </w:rPr>
        <w:t>合同专用条款</w:t>
      </w:r>
      <w:r>
        <w:rPr>
          <w:rFonts w:hint="eastAsia" w:ascii="仿宋" w:hAnsi="仿宋" w:eastAsia="仿宋" w:cs="仿宋"/>
          <w:color w:val="auto"/>
          <w:u w:val="single"/>
        </w:rPr>
        <w:t xml:space="preserve">           </w:t>
      </w:r>
      <w:r>
        <w:rPr>
          <w:rFonts w:hint="eastAsia" w:ascii="仿宋" w:hAnsi="仿宋" w:eastAsia="仿宋" w:cs="仿宋"/>
          <w:color w:val="auto"/>
        </w:rPr>
        <w:t>；</w:t>
      </w:r>
    </w:p>
    <w:p>
      <w:pPr>
        <w:pStyle w:val="959"/>
        <w:spacing w:before="0" w:beforeAutospacing="0" w:after="0" w:afterAutospacing="0" w:line="360" w:lineRule="auto"/>
        <w:ind w:firstLine="480"/>
        <w:rPr>
          <w:rFonts w:ascii="仿宋" w:hAnsi="仿宋" w:eastAsia="仿宋" w:cs="仿宋"/>
          <w:color w:val="auto"/>
        </w:rPr>
      </w:pPr>
      <w:r>
        <w:rPr>
          <w:rFonts w:hint="eastAsia" w:ascii="仿宋" w:hAnsi="仿宋" w:eastAsia="仿宋" w:cs="仿宋"/>
          <w:color w:val="auto"/>
        </w:rPr>
        <w:t>1.5.3预付款的担保措施详见</w:t>
      </w:r>
      <w:r>
        <w:rPr>
          <w:rFonts w:hint="eastAsia" w:ascii="仿宋" w:hAnsi="仿宋" w:eastAsia="仿宋" w:cs="仿宋"/>
          <w:color w:val="auto"/>
          <w:u w:val="single"/>
        </w:rPr>
        <w:t xml:space="preserve">    </w:t>
      </w:r>
      <w:r>
        <w:rPr>
          <w:rFonts w:hint="eastAsia" w:ascii="仿宋" w:hAnsi="仿宋" w:eastAsia="仿宋" w:cs="仿宋"/>
          <w:b/>
          <w:i/>
          <w:color w:val="auto"/>
          <w:u w:val="single"/>
        </w:rPr>
        <w:t>合同专用条款</w:t>
      </w:r>
      <w:r>
        <w:rPr>
          <w:rFonts w:hint="eastAsia" w:ascii="仿宋" w:hAnsi="仿宋" w:eastAsia="仿宋" w:cs="仿宋"/>
          <w:color w:val="auto"/>
          <w:u w:val="single"/>
        </w:rPr>
        <w:t xml:space="preserve">          </w:t>
      </w:r>
      <w:r>
        <w:rPr>
          <w:rFonts w:hint="eastAsia" w:ascii="仿宋" w:hAnsi="仿宋" w:eastAsia="仿宋" w:cs="仿宋"/>
          <w:color w:val="auto"/>
        </w:rPr>
        <w:t>。</w:t>
      </w:r>
    </w:p>
    <w:p>
      <w:pPr>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1.6 付款方式和发票开具方式</w:t>
      </w:r>
      <w:bookmarkEnd w:id="269"/>
      <w:bookmarkEnd w:id="270"/>
      <w:bookmarkEnd w:id="271"/>
      <w:bookmarkEnd w:id="272"/>
      <w:bookmarkEnd w:id="273"/>
    </w:p>
    <w:p>
      <w:pPr>
        <w:spacing w:line="360" w:lineRule="auto"/>
        <w:ind w:firstLine="480" w:firstLineChars="200"/>
        <w:rPr>
          <w:rFonts w:ascii="仿宋" w:hAnsi="仿宋" w:eastAsia="仿宋" w:cs="仿宋"/>
          <w:color w:val="auto"/>
        </w:rPr>
      </w:pPr>
      <w:r>
        <w:rPr>
          <w:rFonts w:hint="eastAsia" w:ascii="仿宋" w:hAnsi="仿宋" w:eastAsia="仿宋" w:cs="仿宋"/>
          <w:color w:val="auto"/>
          <w:sz w:val="24"/>
        </w:rPr>
        <w:t>1.6.1付款方式：</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spacing w:line="360" w:lineRule="auto"/>
        <w:ind w:firstLine="482" w:firstLineChars="200"/>
        <w:rPr>
          <w:rFonts w:ascii="仿宋" w:hAnsi="仿宋" w:eastAsia="仿宋" w:cs="仿宋"/>
          <w:b/>
          <w:bCs/>
          <w:color w:val="auto"/>
          <w:sz w:val="24"/>
        </w:rPr>
      </w:pPr>
      <w:bookmarkStart w:id="277" w:name="_Toc8772"/>
      <w:bookmarkStart w:id="278" w:name="_Toc31421"/>
      <w:bookmarkStart w:id="279" w:name="_Toc3625"/>
      <w:bookmarkStart w:id="280" w:name="_Toc4760"/>
      <w:bookmarkStart w:id="281" w:name="_Toc11108"/>
      <w:r>
        <w:rPr>
          <w:rFonts w:hint="eastAsia" w:ascii="仿宋" w:hAnsi="仿宋" w:eastAsia="仿宋" w:cs="仿宋"/>
          <w:b/>
          <w:bCs/>
          <w:color w:val="auto"/>
          <w:sz w:val="24"/>
        </w:rPr>
        <w:t>1.7 履行期限、地点和方式</w:t>
      </w:r>
      <w:bookmarkEnd w:id="277"/>
      <w:bookmarkEnd w:id="278"/>
      <w:bookmarkEnd w:id="279"/>
      <w:bookmarkEnd w:id="280"/>
      <w:bookmarkEnd w:id="281"/>
    </w:p>
    <w:p>
      <w:pPr>
        <w:spacing w:line="360" w:lineRule="auto"/>
        <w:ind w:firstLine="480" w:firstLineChars="200"/>
        <w:rPr>
          <w:rFonts w:ascii="仿宋" w:hAnsi="仿宋" w:eastAsia="仿宋" w:cs="仿宋"/>
          <w:color w:val="auto"/>
          <w:sz w:val="24"/>
          <w:u w:val="single"/>
        </w:rPr>
      </w:pPr>
      <w:r>
        <w:rPr>
          <w:rFonts w:hint="eastAsia" w:ascii="仿宋" w:hAnsi="仿宋" w:eastAsia="仿宋" w:cs="仿宋"/>
          <w:color w:val="auto"/>
          <w:sz w:val="24"/>
        </w:rPr>
        <w:t>1.5.1 履行期限：</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1.5.2 履行地点：</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1.5.3 履行方式：</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spacing w:line="360" w:lineRule="auto"/>
        <w:ind w:firstLine="480" w:firstLineChars="200"/>
        <w:rPr>
          <w:rFonts w:ascii="仿宋" w:hAnsi="仿宋" w:eastAsia="仿宋" w:cs="仿宋"/>
          <w:color w:val="auto"/>
          <w:sz w:val="24"/>
        </w:rPr>
      </w:pPr>
      <w:bookmarkStart w:id="282" w:name="_Toc24662"/>
      <w:bookmarkStart w:id="283" w:name="_Toc2375"/>
      <w:bookmarkStart w:id="284" w:name="_Toc3079"/>
      <w:bookmarkStart w:id="285" w:name="_Toc5698"/>
      <w:bookmarkStart w:id="286" w:name="_Toc8586"/>
      <w:r>
        <w:rPr>
          <w:rFonts w:hint="eastAsia" w:ascii="仿宋" w:hAnsi="仿宋" w:eastAsia="仿宋" w:cs="仿宋"/>
          <w:color w:val="auto"/>
          <w:sz w:val="24"/>
        </w:rPr>
        <w:t>1.6 违约责任</w:t>
      </w:r>
      <w:bookmarkEnd w:id="282"/>
      <w:bookmarkEnd w:id="283"/>
      <w:bookmarkEnd w:id="284"/>
      <w:bookmarkEnd w:id="285"/>
      <w:bookmarkEnd w:id="286"/>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1.6.1 除不可抗力外，如果乙方没有按照本合同约定的期限、地点和方式履行，那么甲方可要求乙方支付违约金，违约金按每迟延履行一日的应提供而未提供服务价格的</w:t>
      </w:r>
      <w:r>
        <w:rPr>
          <w:rFonts w:hint="eastAsia" w:ascii="仿宋" w:hAnsi="仿宋" w:eastAsia="仿宋" w:cs="仿宋"/>
          <w:color w:val="auto"/>
          <w:sz w:val="24"/>
          <w:u w:val="single"/>
        </w:rPr>
        <w:t xml:space="preserve">    </w:t>
      </w:r>
      <w:r>
        <w:rPr>
          <w:rFonts w:hint="eastAsia" w:ascii="仿宋" w:hAnsi="仿宋" w:eastAsia="仿宋" w:cs="仿宋"/>
          <w:color w:val="auto"/>
          <w:sz w:val="24"/>
        </w:rPr>
        <w:t>%计算，最高限额为本合同总价的</w:t>
      </w:r>
      <w:r>
        <w:rPr>
          <w:rFonts w:hint="eastAsia" w:ascii="仿宋" w:hAnsi="仿宋" w:eastAsia="仿宋" w:cs="仿宋"/>
          <w:color w:val="auto"/>
          <w:sz w:val="24"/>
          <w:u w:val="single"/>
        </w:rPr>
        <w:t xml:space="preserve">     </w:t>
      </w:r>
      <w:r>
        <w:rPr>
          <w:rFonts w:hint="eastAsia" w:ascii="仿宋" w:hAnsi="仿宋" w:eastAsia="仿宋" w:cs="仿宋"/>
          <w:color w:val="auto"/>
          <w:sz w:val="24"/>
        </w:rPr>
        <w:t>%；迟延履行的违约金计算数额达到前述最高限额之日起，甲方有权在要求乙方支付违约金的同时，书面通知乙方解除本合同；</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1.6.2 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u w:val="single"/>
        </w:rPr>
        <w:t xml:space="preserve">    </w:t>
      </w:r>
      <w:r>
        <w:rPr>
          <w:rFonts w:hint="eastAsia" w:ascii="仿宋" w:hAnsi="仿宋" w:eastAsia="仿宋" w:cs="仿宋"/>
          <w:color w:val="auto"/>
          <w:sz w:val="24"/>
        </w:rPr>
        <w:t>%计算，最高限额为本合同总价的</w:t>
      </w:r>
      <w:r>
        <w:rPr>
          <w:rFonts w:hint="eastAsia" w:ascii="仿宋" w:hAnsi="仿宋" w:eastAsia="仿宋" w:cs="仿宋"/>
          <w:color w:val="auto"/>
          <w:sz w:val="24"/>
          <w:u w:val="single"/>
        </w:rPr>
        <w:t xml:space="preserve">     </w:t>
      </w:r>
      <w:r>
        <w:rPr>
          <w:rFonts w:hint="eastAsia" w:ascii="仿宋" w:hAnsi="仿宋" w:eastAsia="仿宋" w:cs="仿宋"/>
          <w:color w:val="auto"/>
          <w:sz w:val="24"/>
        </w:rPr>
        <w:t>%；迟延付款的违约金计算数额达到前述最高限额之日起，乙方有权在要求甲方支付违约金的同时，书面通知甲方解除本合同；</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1.6.6 如果出现政府采购监督管理部门在处理投诉事项期间，书面通知甲方暂停采购活动的情形，或者询问或质疑事项可能影响成交结果的，导致甲方中止履行合同的情形，均不视为甲方违约。</w:t>
      </w:r>
    </w:p>
    <w:p>
      <w:pPr>
        <w:spacing w:line="360" w:lineRule="auto"/>
        <w:ind w:firstLine="480" w:firstLineChars="200"/>
        <w:rPr>
          <w:rFonts w:ascii="仿宋" w:hAnsi="仿宋" w:eastAsia="仿宋" w:cs="仿宋"/>
          <w:color w:val="auto"/>
          <w:sz w:val="24"/>
        </w:rPr>
      </w:pPr>
      <w:bookmarkStart w:id="287" w:name="_Toc9497"/>
      <w:bookmarkStart w:id="288" w:name="_Toc32454"/>
      <w:bookmarkStart w:id="289" w:name="_Toc30329"/>
      <w:bookmarkStart w:id="290" w:name="_Toc18683"/>
      <w:bookmarkStart w:id="291" w:name="_Toc26807"/>
      <w:r>
        <w:rPr>
          <w:rFonts w:hint="eastAsia" w:ascii="仿宋" w:hAnsi="仿宋" w:eastAsia="仿宋" w:cs="仿宋"/>
          <w:color w:val="auto"/>
          <w:sz w:val="24"/>
        </w:rPr>
        <w:t>1.7 合同争议的解决</w:t>
      </w:r>
      <w:bookmarkEnd w:id="287"/>
      <w:bookmarkEnd w:id="288"/>
      <w:bookmarkEnd w:id="289"/>
      <w:bookmarkEnd w:id="290"/>
      <w:bookmarkEnd w:id="291"/>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本合同履行过程中发生的任何争议，双方当事人均可通过和解或者调解解决；不愿和解、调解或者和解、调解不成的，可以选择下列第</w:t>
      </w:r>
      <w:r>
        <w:rPr>
          <w:rFonts w:hint="eastAsia" w:ascii="仿宋" w:hAnsi="仿宋" w:eastAsia="仿宋" w:cs="仿宋"/>
          <w:color w:val="auto"/>
          <w:sz w:val="24"/>
          <w:u w:val="single"/>
        </w:rPr>
        <w:t xml:space="preserve">  2  </w:t>
      </w:r>
      <w:r>
        <w:rPr>
          <w:rFonts w:hint="eastAsia" w:ascii="仿宋" w:hAnsi="仿宋" w:eastAsia="仿宋" w:cs="仿宋"/>
          <w:color w:val="auto"/>
          <w:sz w:val="24"/>
        </w:rPr>
        <w:t>种方式解决：</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1.7.1 将争议提交</w:t>
      </w:r>
      <w:r>
        <w:rPr>
          <w:rFonts w:hint="eastAsia" w:ascii="仿宋" w:hAnsi="仿宋" w:eastAsia="仿宋" w:cs="仿宋"/>
          <w:color w:val="auto"/>
          <w:sz w:val="24"/>
          <w:u w:val="single"/>
        </w:rPr>
        <w:t xml:space="preserve">  （采购人所在地）   </w:t>
      </w:r>
      <w:r>
        <w:rPr>
          <w:rFonts w:hint="eastAsia" w:ascii="仿宋" w:hAnsi="仿宋" w:eastAsia="仿宋" w:cs="仿宋"/>
          <w:color w:val="auto"/>
          <w:sz w:val="24"/>
        </w:rPr>
        <w:t>仲裁委员会依申请仲裁时其现行有效的仲裁规则裁决；</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1.7.2 向</w:t>
      </w:r>
      <w:r>
        <w:rPr>
          <w:rFonts w:hint="eastAsia" w:ascii="仿宋" w:hAnsi="仿宋" w:eastAsia="仿宋" w:cs="仿宋"/>
          <w:color w:val="auto"/>
          <w:sz w:val="24"/>
          <w:u w:val="single"/>
        </w:rPr>
        <w:t xml:space="preserve">  （合同履行地)  </w:t>
      </w:r>
      <w:r>
        <w:rPr>
          <w:rFonts w:hint="eastAsia" w:ascii="仿宋" w:hAnsi="仿宋" w:eastAsia="仿宋" w:cs="仿宋"/>
          <w:color w:val="auto"/>
          <w:sz w:val="24"/>
        </w:rPr>
        <w:t>人民法院起诉。</w:t>
      </w:r>
    </w:p>
    <w:p>
      <w:pPr>
        <w:spacing w:line="360" w:lineRule="auto"/>
        <w:ind w:firstLine="480" w:firstLineChars="200"/>
        <w:rPr>
          <w:rFonts w:ascii="仿宋" w:hAnsi="仿宋" w:eastAsia="仿宋" w:cs="仿宋"/>
          <w:color w:val="auto"/>
          <w:sz w:val="24"/>
        </w:rPr>
      </w:pPr>
      <w:bookmarkStart w:id="292" w:name="_Toc15827"/>
      <w:bookmarkStart w:id="293" w:name="_Toc26227"/>
      <w:bookmarkStart w:id="294" w:name="_Toc16417"/>
      <w:bookmarkStart w:id="295" w:name="_Toc23784"/>
      <w:bookmarkStart w:id="296" w:name="_Toc12273"/>
      <w:r>
        <w:rPr>
          <w:rFonts w:hint="eastAsia" w:ascii="仿宋" w:hAnsi="仿宋" w:eastAsia="仿宋" w:cs="仿宋"/>
          <w:color w:val="auto"/>
          <w:sz w:val="24"/>
        </w:rPr>
        <w:t>1.8 合同生效</w:t>
      </w:r>
      <w:bookmarkEnd w:id="292"/>
      <w:bookmarkEnd w:id="293"/>
      <w:bookmarkEnd w:id="294"/>
      <w:bookmarkEnd w:id="295"/>
      <w:bookmarkEnd w:id="296"/>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本合同自双方当事人盖章或者签字时生效。</w:t>
      </w:r>
    </w:p>
    <w:p>
      <w:pPr>
        <w:autoSpaceDE w:val="0"/>
        <w:autoSpaceDN w:val="0"/>
        <w:spacing w:line="360" w:lineRule="auto"/>
        <w:rPr>
          <w:rFonts w:ascii="仿宋" w:hAnsi="仿宋" w:eastAsia="仿宋" w:cs="仿宋"/>
          <w:color w:val="auto"/>
          <w:sz w:val="24"/>
          <w:lang w:val="zh-CN"/>
        </w:rPr>
      </w:pPr>
    </w:p>
    <w:p>
      <w:pPr>
        <w:autoSpaceDE w:val="0"/>
        <w:autoSpaceDN w:val="0"/>
        <w:spacing w:line="360" w:lineRule="auto"/>
        <w:rPr>
          <w:rFonts w:ascii="仿宋" w:hAnsi="仿宋" w:eastAsia="仿宋" w:cs="仿宋"/>
          <w:color w:val="auto"/>
          <w:sz w:val="24"/>
          <w:lang w:val="zh-CN"/>
        </w:rPr>
      </w:pPr>
      <w:r>
        <w:rPr>
          <w:rFonts w:hint="eastAsia" w:ascii="仿宋" w:hAnsi="仿宋" w:eastAsia="仿宋" w:cs="仿宋"/>
          <w:color w:val="auto"/>
          <w:sz w:val="24"/>
          <w:lang w:val="zh-CN"/>
        </w:rPr>
        <w:t>甲方：                                   乙方：</w:t>
      </w:r>
    </w:p>
    <w:p>
      <w:pPr>
        <w:autoSpaceDE w:val="0"/>
        <w:autoSpaceDN w:val="0"/>
        <w:spacing w:line="360" w:lineRule="auto"/>
        <w:rPr>
          <w:rFonts w:ascii="仿宋" w:hAnsi="仿宋" w:eastAsia="仿宋" w:cs="仿宋"/>
          <w:color w:val="auto"/>
          <w:sz w:val="24"/>
          <w:lang w:val="zh-CN"/>
        </w:rPr>
      </w:pPr>
    </w:p>
    <w:p>
      <w:pPr>
        <w:autoSpaceDE w:val="0"/>
        <w:autoSpaceDN w:val="0"/>
        <w:spacing w:line="360" w:lineRule="auto"/>
        <w:rPr>
          <w:rFonts w:ascii="仿宋" w:hAnsi="仿宋" w:eastAsia="仿宋" w:cs="仿宋"/>
          <w:color w:val="auto"/>
          <w:sz w:val="24"/>
          <w:lang w:val="zh-CN"/>
        </w:rPr>
      </w:pPr>
      <w:r>
        <w:rPr>
          <w:rFonts w:hint="eastAsia" w:ascii="仿宋" w:hAnsi="仿宋" w:eastAsia="仿宋" w:cs="仿宋"/>
          <w:color w:val="auto"/>
          <w:sz w:val="24"/>
          <w:lang w:val="zh-CN"/>
        </w:rPr>
        <w:t>住所：                                   住所：</w:t>
      </w:r>
    </w:p>
    <w:p>
      <w:pPr>
        <w:autoSpaceDE w:val="0"/>
        <w:autoSpaceDN w:val="0"/>
        <w:spacing w:line="360" w:lineRule="auto"/>
        <w:rPr>
          <w:rFonts w:ascii="仿宋" w:hAnsi="仿宋" w:eastAsia="仿宋" w:cs="仿宋"/>
          <w:color w:val="auto"/>
          <w:sz w:val="24"/>
          <w:lang w:val="zh-CN"/>
        </w:rPr>
      </w:pPr>
      <w:r>
        <w:rPr>
          <w:rFonts w:hint="eastAsia" w:ascii="仿宋" w:hAnsi="仿宋" w:eastAsia="仿宋" w:cs="仿宋"/>
          <w:color w:val="auto"/>
          <w:sz w:val="24"/>
          <w:lang w:val="zh-CN"/>
        </w:rPr>
        <w:t>法定代表人或                             法定代表人或</w:t>
      </w:r>
    </w:p>
    <w:p>
      <w:pPr>
        <w:autoSpaceDE w:val="0"/>
        <w:autoSpaceDN w:val="0"/>
        <w:spacing w:line="360" w:lineRule="auto"/>
        <w:rPr>
          <w:rFonts w:ascii="仿宋" w:hAnsi="仿宋" w:eastAsia="仿宋" w:cs="仿宋"/>
          <w:color w:val="auto"/>
          <w:sz w:val="24"/>
          <w:lang w:val="zh-CN"/>
        </w:rPr>
      </w:pPr>
      <w:r>
        <w:rPr>
          <w:rFonts w:hint="eastAsia" w:ascii="仿宋" w:hAnsi="仿宋" w:eastAsia="仿宋" w:cs="仿宋"/>
          <w:color w:val="auto"/>
          <w:sz w:val="24"/>
          <w:lang w:val="zh-CN"/>
        </w:rPr>
        <w:t xml:space="preserve">授权代表（签字）：                        授权代表（签字）: </w:t>
      </w:r>
    </w:p>
    <w:p>
      <w:pPr>
        <w:autoSpaceDE w:val="0"/>
        <w:autoSpaceDN w:val="0"/>
        <w:spacing w:line="360" w:lineRule="auto"/>
        <w:rPr>
          <w:rFonts w:ascii="仿宋" w:hAnsi="仿宋" w:eastAsia="仿宋" w:cs="仿宋"/>
          <w:color w:val="auto"/>
          <w:sz w:val="24"/>
          <w:lang w:val="zh-CN"/>
        </w:rPr>
      </w:pPr>
      <w:r>
        <w:rPr>
          <w:rFonts w:hint="eastAsia" w:ascii="仿宋" w:hAnsi="仿宋" w:eastAsia="仿宋" w:cs="仿宋"/>
          <w:color w:val="auto"/>
          <w:sz w:val="24"/>
          <w:lang w:val="zh-CN"/>
        </w:rPr>
        <w:t xml:space="preserve">联系人：                                 联系人：   </w:t>
      </w:r>
    </w:p>
    <w:p>
      <w:pPr>
        <w:autoSpaceDE w:val="0"/>
        <w:autoSpaceDN w:val="0"/>
        <w:spacing w:line="360" w:lineRule="auto"/>
        <w:rPr>
          <w:rFonts w:ascii="仿宋" w:hAnsi="仿宋" w:eastAsia="仿宋" w:cs="仿宋"/>
          <w:color w:val="auto"/>
          <w:sz w:val="24"/>
          <w:lang w:val="zh-CN"/>
        </w:rPr>
      </w:pPr>
      <w:r>
        <w:rPr>
          <w:rFonts w:hint="eastAsia" w:ascii="仿宋" w:hAnsi="仿宋" w:eastAsia="仿宋" w:cs="仿宋"/>
          <w:color w:val="auto"/>
          <w:sz w:val="24"/>
          <w:lang w:val="zh-CN"/>
        </w:rPr>
        <w:t>邮政编码：                               邮政编码：</w:t>
      </w:r>
    </w:p>
    <w:p>
      <w:pPr>
        <w:autoSpaceDE w:val="0"/>
        <w:autoSpaceDN w:val="0"/>
        <w:spacing w:line="360" w:lineRule="auto"/>
        <w:rPr>
          <w:rFonts w:ascii="仿宋" w:hAnsi="仿宋" w:eastAsia="仿宋" w:cs="仿宋"/>
          <w:color w:val="auto"/>
          <w:sz w:val="24"/>
          <w:lang w:val="zh-CN"/>
        </w:rPr>
      </w:pPr>
      <w:r>
        <w:rPr>
          <w:rFonts w:hint="eastAsia" w:ascii="仿宋" w:hAnsi="仿宋" w:eastAsia="仿宋" w:cs="仿宋"/>
          <w:color w:val="auto"/>
          <w:sz w:val="24"/>
          <w:lang w:val="zh-CN"/>
        </w:rPr>
        <w:t xml:space="preserve">电话:                                    电话: </w:t>
      </w:r>
    </w:p>
    <w:p>
      <w:pPr>
        <w:autoSpaceDE w:val="0"/>
        <w:autoSpaceDN w:val="0"/>
        <w:spacing w:line="360" w:lineRule="auto"/>
        <w:rPr>
          <w:rFonts w:ascii="仿宋" w:hAnsi="仿宋" w:eastAsia="仿宋" w:cs="仿宋"/>
          <w:color w:val="auto"/>
          <w:sz w:val="24"/>
          <w:lang w:val="zh-CN"/>
        </w:rPr>
      </w:pPr>
      <w:r>
        <w:rPr>
          <w:rFonts w:hint="eastAsia" w:ascii="仿宋" w:hAnsi="仿宋" w:eastAsia="仿宋" w:cs="仿宋"/>
          <w:color w:val="auto"/>
          <w:sz w:val="24"/>
          <w:lang w:val="zh-CN"/>
        </w:rPr>
        <w:t>传真:                                    传真:</w:t>
      </w:r>
    </w:p>
    <w:p>
      <w:pPr>
        <w:autoSpaceDE w:val="0"/>
        <w:autoSpaceDN w:val="0"/>
        <w:spacing w:line="360" w:lineRule="auto"/>
        <w:rPr>
          <w:rFonts w:ascii="仿宋" w:hAnsi="仿宋" w:eastAsia="仿宋" w:cs="仿宋"/>
          <w:color w:val="auto"/>
          <w:sz w:val="24"/>
        </w:rPr>
      </w:pPr>
      <w:r>
        <w:rPr>
          <w:rFonts w:hint="eastAsia" w:ascii="仿宋" w:hAnsi="仿宋" w:eastAsia="仿宋" w:cs="仿宋"/>
          <w:color w:val="auto"/>
          <w:sz w:val="24"/>
        </w:rPr>
        <w:t xml:space="preserve">开户银行：                               开户银行： </w:t>
      </w:r>
    </w:p>
    <w:p>
      <w:pPr>
        <w:autoSpaceDE w:val="0"/>
        <w:autoSpaceDN w:val="0"/>
        <w:spacing w:line="360" w:lineRule="auto"/>
        <w:rPr>
          <w:rFonts w:ascii="仿宋" w:hAnsi="仿宋" w:eastAsia="仿宋" w:cs="仿宋"/>
          <w:color w:val="auto"/>
          <w:sz w:val="24"/>
        </w:rPr>
      </w:pPr>
      <w:r>
        <w:rPr>
          <w:rFonts w:hint="eastAsia" w:ascii="仿宋" w:hAnsi="仿宋" w:eastAsia="仿宋" w:cs="仿宋"/>
          <w:color w:val="auto"/>
          <w:sz w:val="24"/>
        </w:rPr>
        <w:t xml:space="preserve">开户名称：                               开户名称： </w:t>
      </w:r>
    </w:p>
    <w:p>
      <w:pPr>
        <w:autoSpaceDE w:val="0"/>
        <w:autoSpaceDN w:val="0"/>
        <w:spacing w:line="360" w:lineRule="auto"/>
        <w:rPr>
          <w:rFonts w:ascii="仿宋" w:hAnsi="仿宋" w:eastAsia="仿宋" w:cs="仿宋"/>
          <w:color w:val="auto"/>
          <w:sz w:val="24"/>
        </w:rPr>
      </w:pPr>
      <w:r>
        <w:rPr>
          <w:rFonts w:hint="eastAsia" w:ascii="仿宋" w:hAnsi="仿宋" w:eastAsia="仿宋" w:cs="仿宋"/>
          <w:color w:val="auto"/>
          <w:sz w:val="24"/>
        </w:rPr>
        <w:t>开户账号：</w:t>
      </w:r>
      <w:r>
        <w:rPr>
          <w:rFonts w:hint="eastAsia" w:ascii="仿宋" w:hAnsi="仿宋" w:eastAsia="仿宋" w:cs="仿宋"/>
          <w:color w:val="auto"/>
          <w:sz w:val="24"/>
          <w:lang w:val="zh-CN"/>
        </w:rPr>
        <w:t xml:space="preserve">                               </w:t>
      </w:r>
      <w:r>
        <w:rPr>
          <w:rFonts w:hint="eastAsia" w:ascii="仿宋" w:hAnsi="仿宋" w:eastAsia="仿宋" w:cs="仿宋"/>
          <w:color w:val="auto"/>
          <w:sz w:val="24"/>
        </w:rPr>
        <w:t>开户账号：</w:t>
      </w:r>
    </w:p>
    <w:p>
      <w:pPr>
        <w:pStyle w:val="702"/>
        <w:jc w:val="center"/>
        <w:rPr>
          <w:rFonts w:ascii="仿宋" w:hAnsi="仿宋" w:eastAsia="仿宋" w:cs="仿宋"/>
          <w:color w:val="auto"/>
          <w:szCs w:val="24"/>
        </w:rPr>
        <w:sectPr>
          <w:pgSz w:w="11906" w:h="16838"/>
          <w:pgMar w:top="1418" w:right="1418" w:bottom="1418" w:left="1418" w:header="851" w:footer="851" w:gutter="0"/>
          <w:cols w:space="720" w:num="1"/>
          <w:docGrid w:linePitch="312" w:charSpace="0"/>
        </w:sectPr>
      </w:pPr>
      <w:bookmarkStart w:id="297" w:name="_Toc331685783"/>
    </w:p>
    <w:p>
      <w:pPr>
        <w:pStyle w:val="702"/>
        <w:jc w:val="center"/>
        <w:rPr>
          <w:rFonts w:ascii="仿宋" w:hAnsi="仿宋" w:eastAsia="仿宋" w:cs="仿宋"/>
          <w:color w:val="auto"/>
          <w:szCs w:val="24"/>
        </w:rPr>
      </w:pPr>
      <w:r>
        <w:rPr>
          <w:rFonts w:hint="eastAsia" w:ascii="仿宋" w:hAnsi="仿宋" w:eastAsia="仿宋" w:cs="仿宋"/>
          <w:color w:val="auto"/>
          <w:szCs w:val="24"/>
        </w:rPr>
        <w:t>第二部分 合同一般条款</w:t>
      </w:r>
      <w:bookmarkEnd w:id="297"/>
    </w:p>
    <w:p>
      <w:pPr>
        <w:spacing w:line="360" w:lineRule="auto"/>
        <w:ind w:firstLine="480" w:firstLineChars="200"/>
        <w:rPr>
          <w:rFonts w:ascii="仿宋" w:hAnsi="仿宋" w:eastAsia="仿宋" w:cs="仿宋"/>
          <w:color w:val="auto"/>
          <w:sz w:val="24"/>
        </w:rPr>
      </w:pPr>
      <w:bookmarkStart w:id="298" w:name="_Toc279701240"/>
      <w:bookmarkStart w:id="299" w:name="_Toc31297"/>
      <w:bookmarkStart w:id="300" w:name="_Ref467378463"/>
      <w:bookmarkStart w:id="301" w:name="_Toc14021"/>
      <w:bookmarkStart w:id="302" w:name="_Ref467378404"/>
      <w:bookmarkStart w:id="303" w:name="_Ref467379094"/>
      <w:bookmarkStart w:id="304" w:name="_Ref467379101"/>
      <w:bookmarkStart w:id="305" w:name="_Toc25079"/>
      <w:bookmarkStart w:id="306" w:name="_Ref467378499"/>
      <w:bookmarkStart w:id="307" w:name="_Toc259093669"/>
      <w:bookmarkStart w:id="308" w:name="_Ref467379225"/>
      <w:bookmarkStart w:id="309" w:name="_Toc5228"/>
      <w:bookmarkStart w:id="310" w:name="_Ref467379195"/>
      <w:bookmarkStart w:id="311" w:name="_Ref467379205"/>
      <w:bookmarkStart w:id="312" w:name="_Ref467379109"/>
      <w:bookmarkStart w:id="313" w:name="_Toc487900349"/>
      <w:bookmarkStart w:id="314" w:name="_Ref467379214"/>
      <w:r>
        <w:rPr>
          <w:rFonts w:hint="eastAsia" w:ascii="仿宋" w:hAnsi="仿宋" w:eastAsia="仿宋" w:cs="仿宋"/>
          <w:color w:val="auto"/>
          <w:sz w:val="24"/>
        </w:rPr>
        <w:t>2.1 定义</w:t>
      </w:r>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本合同中的下列词语应按以下内容进行解释：</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2.1.1 “合同”系指采购人和成交人签订的载明双方当事人所达成的协议，并包括所有的附件、附录和构成合同的其他文件。</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2.1.2 “合同价”系指根据合同约定，成交人在完全履行合同义务后，采购人应支付给成交人的价格。</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2.1.3 “服务”系指成交人根据合同约定应向采购人履行的除货物和工程以外的其他政府采购对象，包括采购人自身需要的服务和向社会公众提供的公共服务。</w:t>
      </w:r>
    </w:p>
    <w:p>
      <w:pPr>
        <w:spacing w:line="360" w:lineRule="auto"/>
        <w:ind w:firstLine="480" w:firstLineChars="200"/>
        <w:rPr>
          <w:rFonts w:ascii="仿宋" w:hAnsi="仿宋" w:eastAsia="仿宋" w:cs="仿宋"/>
          <w:color w:val="auto"/>
          <w:sz w:val="24"/>
        </w:rPr>
      </w:pPr>
      <w:bookmarkStart w:id="315" w:name="_Ref467378840"/>
      <w:r>
        <w:rPr>
          <w:rFonts w:hint="eastAsia" w:ascii="仿宋" w:hAnsi="仿宋" w:eastAsia="仿宋" w:cs="仿宋"/>
          <w:color w:val="auto"/>
          <w:sz w:val="24"/>
        </w:rPr>
        <w:t>2.1.4 “甲方”系指与成交人签署合同的采购人</w:t>
      </w:r>
      <w:bookmarkEnd w:id="315"/>
      <w:r>
        <w:rPr>
          <w:rFonts w:hint="eastAsia" w:ascii="仿宋" w:hAnsi="仿宋" w:eastAsia="仿宋" w:cs="仿宋"/>
          <w:color w:val="auto"/>
          <w:sz w:val="24"/>
        </w:rPr>
        <w:t>；采购人委托采购代理机构代表其与乙方签订合同的，采购人的授权委托书作为合同附件。</w:t>
      </w:r>
    </w:p>
    <w:p>
      <w:pPr>
        <w:spacing w:line="360" w:lineRule="auto"/>
        <w:ind w:firstLine="480" w:firstLineChars="200"/>
        <w:rPr>
          <w:rFonts w:ascii="仿宋" w:hAnsi="仿宋" w:eastAsia="仿宋" w:cs="仿宋"/>
          <w:color w:val="auto"/>
          <w:sz w:val="24"/>
        </w:rPr>
      </w:pPr>
      <w:bookmarkStart w:id="316" w:name="_Ref467379400"/>
      <w:r>
        <w:rPr>
          <w:rFonts w:hint="eastAsia" w:ascii="仿宋" w:hAnsi="仿宋" w:eastAsia="仿宋" w:cs="仿宋"/>
          <w:color w:val="auto"/>
          <w:sz w:val="24"/>
        </w:rPr>
        <w:t>2.1.5 “乙方”系指根据合同约定提供服务的成交人</w:t>
      </w:r>
      <w:bookmarkEnd w:id="316"/>
      <w:r>
        <w:rPr>
          <w:rFonts w:hint="eastAsia" w:ascii="仿宋" w:hAnsi="仿宋" w:eastAsia="仿宋" w:cs="仿宋"/>
          <w:color w:val="auto"/>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360" w:lineRule="auto"/>
        <w:ind w:firstLine="480" w:firstLineChars="200"/>
        <w:rPr>
          <w:rFonts w:ascii="仿宋" w:hAnsi="仿宋" w:eastAsia="仿宋" w:cs="仿宋"/>
          <w:color w:val="auto"/>
          <w:sz w:val="24"/>
        </w:rPr>
      </w:pPr>
      <w:bookmarkStart w:id="317" w:name="_Ref467379436"/>
      <w:r>
        <w:rPr>
          <w:rFonts w:hint="eastAsia" w:ascii="仿宋" w:hAnsi="仿宋" w:eastAsia="仿宋" w:cs="仿宋"/>
          <w:color w:val="auto"/>
          <w:sz w:val="24"/>
        </w:rPr>
        <w:t>2.1.6 “现场”系指合同约定提供服务的地点。</w:t>
      </w:r>
      <w:bookmarkEnd w:id="317"/>
    </w:p>
    <w:p>
      <w:pPr>
        <w:spacing w:line="360" w:lineRule="auto"/>
        <w:ind w:firstLine="480" w:firstLineChars="200"/>
        <w:rPr>
          <w:rFonts w:ascii="仿宋" w:hAnsi="仿宋" w:eastAsia="仿宋" w:cs="仿宋"/>
          <w:color w:val="auto"/>
          <w:sz w:val="24"/>
        </w:rPr>
      </w:pPr>
      <w:bookmarkStart w:id="318" w:name="_Toc16752"/>
      <w:bookmarkStart w:id="319" w:name="_Toc23289"/>
      <w:bookmarkStart w:id="320" w:name="_Toc487900350"/>
      <w:bookmarkStart w:id="321" w:name="_Toc19539"/>
      <w:bookmarkStart w:id="322" w:name="_Toc279701241"/>
      <w:bookmarkStart w:id="323" w:name="_Toc3769"/>
      <w:bookmarkStart w:id="324" w:name="_Toc259093670"/>
      <w:bookmarkStart w:id="325" w:name="_Toc31402"/>
      <w:r>
        <w:rPr>
          <w:rFonts w:hint="eastAsia" w:ascii="仿宋" w:hAnsi="仿宋" w:eastAsia="仿宋" w:cs="仿宋"/>
          <w:color w:val="auto"/>
          <w:sz w:val="24"/>
        </w:rPr>
        <w:t>2.2 技术规范</w:t>
      </w:r>
      <w:bookmarkEnd w:id="318"/>
      <w:bookmarkEnd w:id="319"/>
      <w:bookmarkEnd w:id="320"/>
      <w:bookmarkEnd w:id="321"/>
      <w:bookmarkEnd w:id="322"/>
      <w:bookmarkEnd w:id="323"/>
      <w:bookmarkEnd w:id="324"/>
      <w:bookmarkEnd w:id="325"/>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360" w:lineRule="auto"/>
        <w:ind w:firstLine="480" w:firstLineChars="200"/>
        <w:rPr>
          <w:rFonts w:ascii="仿宋" w:hAnsi="仿宋" w:eastAsia="仿宋" w:cs="仿宋"/>
          <w:color w:val="auto"/>
          <w:sz w:val="24"/>
        </w:rPr>
      </w:pPr>
      <w:bookmarkStart w:id="326" w:name="_Toc13673"/>
      <w:bookmarkStart w:id="327" w:name="_Toc279701242"/>
      <w:bookmarkStart w:id="328" w:name="_Toc4133"/>
      <w:bookmarkStart w:id="329" w:name="_Toc12412"/>
      <w:bookmarkStart w:id="330" w:name="_Toc27945"/>
      <w:bookmarkStart w:id="331" w:name="_Toc9161"/>
      <w:bookmarkStart w:id="332" w:name="_Toc259093671"/>
      <w:bookmarkStart w:id="333" w:name="_Toc487900351"/>
      <w:r>
        <w:rPr>
          <w:rFonts w:hint="eastAsia" w:ascii="仿宋" w:hAnsi="仿宋" w:eastAsia="仿宋" w:cs="仿宋"/>
          <w:color w:val="auto"/>
          <w:sz w:val="24"/>
        </w:rPr>
        <w:t>2.3 知识产权</w:t>
      </w:r>
      <w:bookmarkEnd w:id="326"/>
      <w:bookmarkEnd w:id="327"/>
      <w:bookmarkEnd w:id="328"/>
      <w:bookmarkEnd w:id="329"/>
      <w:bookmarkEnd w:id="330"/>
      <w:bookmarkEnd w:id="331"/>
      <w:bookmarkEnd w:id="332"/>
      <w:bookmarkEnd w:id="333"/>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2.3.2 合同涉及技术成果的归属和收益的分成办法的，详见</w:t>
      </w:r>
      <w:r>
        <w:rPr>
          <w:rFonts w:hint="eastAsia" w:ascii="仿宋" w:hAnsi="仿宋" w:eastAsia="仿宋" w:cs="仿宋"/>
          <w:color w:val="auto"/>
          <w:sz w:val="24"/>
          <w:u w:val="single"/>
        </w:rPr>
        <w:t>合同专用条款</w:t>
      </w:r>
      <w:r>
        <w:rPr>
          <w:rFonts w:hint="eastAsia" w:ascii="仿宋" w:hAnsi="仿宋" w:eastAsia="仿宋" w:cs="仿宋"/>
          <w:color w:val="auto"/>
          <w:sz w:val="24"/>
        </w:rPr>
        <w:t>。</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2.4 履约检查和问题反馈</w:t>
      </w:r>
    </w:p>
    <w:p>
      <w:pPr>
        <w:spacing w:line="360" w:lineRule="auto"/>
        <w:ind w:firstLine="480" w:firstLineChars="200"/>
        <w:rPr>
          <w:rFonts w:ascii="仿宋" w:hAnsi="仿宋" w:eastAsia="仿宋" w:cs="仿宋"/>
          <w:color w:val="auto"/>
          <w:sz w:val="24"/>
        </w:rPr>
      </w:pPr>
      <w:bookmarkStart w:id="334" w:name="_Ref467379657"/>
      <w:r>
        <w:rPr>
          <w:rFonts w:hint="eastAsia" w:ascii="仿宋" w:hAnsi="仿宋" w:eastAsia="仿宋" w:cs="仿宋"/>
          <w:color w:val="auto"/>
          <w:sz w:val="24"/>
        </w:rPr>
        <w:t>2.4.1</w:t>
      </w:r>
      <w:bookmarkEnd w:id="334"/>
      <w:bookmarkStart w:id="335" w:name="_Toc186431854"/>
      <w:bookmarkStart w:id="336" w:name="_Ref467379807"/>
      <w:bookmarkStart w:id="337" w:name="_Toc259093676"/>
      <w:bookmarkStart w:id="338" w:name="_Toc487900357"/>
      <w:bookmarkStart w:id="339" w:name="_Toc279701247"/>
      <w:bookmarkStart w:id="340" w:name="_Ref467379793"/>
      <w:r>
        <w:rPr>
          <w:rFonts w:hint="eastAsia" w:ascii="仿宋" w:hAnsi="仿宋" w:eastAsia="仿宋" w:cs="仿宋"/>
          <w:color w:val="auto"/>
          <w:sz w:val="24"/>
        </w:rPr>
        <w:t>甲方有权在其认为必要时，对乙方是否能够按照合同约定提供服务进行履约检查，以确保乙方所提供的服务能够依约满足甲方之项目需求，但不得因履约检查妨碍乙方的正常工作，乙方应予积极配合；</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2.4.2 合同履行期间，甲方有权将履行过程中出现的问题反馈给乙方，双方当事人应以书面形式约定需要完善和改进的内容</w:t>
      </w:r>
      <w:bookmarkEnd w:id="335"/>
      <w:bookmarkStart w:id="341" w:name="_Toc186431855"/>
      <w:r>
        <w:rPr>
          <w:rFonts w:hint="eastAsia" w:ascii="仿宋" w:hAnsi="仿宋" w:eastAsia="仿宋" w:cs="仿宋"/>
          <w:color w:val="auto"/>
          <w:sz w:val="24"/>
        </w:rPr>
        <w:t>。</w:t>
      </w:r>
    </w:p>
    <w:bookmarkEnd w:id="341"/>
    <w:p>
      <w:pPr>
        <w:spacing w:line="360" w:lineRule="auto"/>
        <w:ind w:firstLine="480" w:firstLineChars="200"/>
        <w:rPr>
          <w:rFonts w:ascii="仿宋" w:hAnsi="仿宋" w:eastAsia="仿宋" w:cs="仿宋"/>
          <w:color w:val="auto"/>
          <w:sz w:val="24"/>
        </w:rPr>
      </w:pPr>
      <w:bookmarkStart w:id="342" w:name="_Toc15447"/>
      <w:bookmarkStart w:id="343" w:name="_Toc32670"/>
      <w:bookmarkStart w:id="344" w:name="_Toc26555"/>
      <w:bookmarkStart w:id="345" w:name="_Toc31233"/>
      <w:bookmarkStart w:id="346" w:name="_Toc22011"/>
      <w:r>
        <w:rPr>
          <w:rFonts w:hint="eastAsia" w:ascii="仿宋" w:hAnsi="仿宋" w:eastAsia="仿宋" w:cs="仿宋"/>
          <w:color w:val="auto"/>
          <w:sz w:val="24"/>
        </w:rPr>
        <w:t>2.5 结算方式和付款条件</w:t>
      </w:r>
      <w:bookmarkEnd w:id="336"/>
      <w:bookmarkEnd w:id="337"/>
      <w:bookmarkEnd w:id="338"/>
      <w:bookmarkEnd w:id="339"/>
      <w:bookmarkEnd w:id="340"/>
      <w:bookmarkEnd w:id="342"/>
      <w:bookmarkEnd w:id="343"/>
      <w:bookmarkEnd w:id="344"/>
      <w:bookmarkEnd w:id="345"/>
      <w:bookmarkEnd w:id="346"/>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详见</w:t>
      </w:r>
      <w:r>
        <w:rPr>
          <w:rFonts w:hint="eastAsia" w:ascii="仿宋" w:hAnsi="仿宋" w:eastAsia="仿宋" w:cs="仿宋"/>
          <w:color w:val="auto"/>
          <w:sz w:val="24"/>
          <w:u w:val="single"/>
        </w:rPr>
        <w:t>合同专用条款</w:t>
      </w:r>
      <w:r>
        <w:rPr>
          <w:rFonts w:hint="eastAsia" w:ascii="仿宋" w:hAnsi="仿宋" w:eastAsia="仿宋" w:cs="仿宋"/>
          <w:color w:val="auto"/>
          <w:sz w:val="24"/>
        </w:rPr>
        <w:t>。</w:t>
      </w:r>
    </w:p>
    <w:p>
      <w:pPr>
        <w:spacing w:line="360" w:lineRule="auto"/>
        <w:ind w:firstLine="480" w:firstLineChars="200"/>
        <w:rPr>
          <w:rFonts w:ascii="仿宋" w:hAnsi="仿宋" w:eastAsia="仿宋" w:cs="仿宋"/>
          <w:color w:val="auto"/>
          <w:sz w:val="24"/>
        </w:rPr>
      </w:pPr>
      <w:bookmarkStart w:id="347" w:name="_Toc279701248"/>
      <w:bookmarkStart w:id="348" w:name="_Ref467379923"/>
      <w:bookmarkStart w:id="349" w:name="_Ref467379863"/>
      <w:bookmarkStart w:id="350" w:name="_Ref467379852"/>
      <w:bookmarkStart w:id="351" w:name="_Toc487900358"/>
      <w:bookmarkStart w:id="352" w:name="_Toc259093677"/>
      <w:bookmarkStart w:id="353" w:name="_Toc13467"/>
      <w:bookmarkStart w:id="354" w:name="_Toc16163"/>
      <w:bookmarkStart w:id="355" w:name="_Toc18990"/>
      <w:bookmarkStart w:id="356" w:name="_Toc13154"/>
      <w:bookmarkStart w:id="357" w:name="_Toc30507"/>
      <w:r>
        <w:rPr>
          <w:rFonts w:hint="eastAsia" w:ascii="仿宋" w:hAnsi="仿宋" w:eastAsia="仿宋" w:cs="仿宋"/>
          <w:color w:val="auto"/>
          <w:sz w:val="24"/>
        </w:rPr>
        <w:t>2.6 技术资料</w:t>
      </w:r>
      <w:bookmarkEnd w:id="347"/>
      <w:bookmarkEnd w:id="348"/>
      <w:bookmarkEnd w:id="349"/>
      <w:bookmarkEnd w:id="350"/>
      <w:bookmarkEnd w:id="351"/>
      <w:bookmarkEnd w:id="352"/>
      <w:r>
        <w:rPr>
          <w:rFonts w:hint="eastAsia" w:ascii="仿宋" w:hAnsi="仿宋" w:eastAsia="仿宋" w:cs="仿宋"/>
          <w:color w:val="auto"/>
          <w:sz w:val="24"/>
        </w:rPr>
        <w:t>和保密义务</w:t>
      </w:r>
      <w:bookmarkEnd w:id="353"/>
      <w:bookmarkEnd w:id="354"/>
      <w:bookmarkEnd w:id="355"/>
      <w:bookmarkEnd w:id="356"/>
      <w:bookmarkEnd w:id="357"/>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2.6.1 乙方有权依据合同约定和项目需要，向甲方了解有关情况，调阅有关资料等，甲方应予积极配合；</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2.6.2 乙方有义务妥善保管和保护由甲方提供的前款信息和资料等；</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360" w:lineRule="auto"/>
        <w:ind w:firstLine="480" w:firstLineChars="200"/>
        <w:rPr>
          <w:rFonts w:ascii="仿宋" w:hAnsi="仿宋" w:eastAsia="仿宋" w:cs="仿宋"/>
          <w:color w:val="auto"/>
          <w:sz w:val="24"/>
        </w:rPr>
      </w:pPr>
      <w:bookmarkStart w:id="358" w:name="_Toc19069"/>
      <w:bookmarkStart w:id="359" w:name="_Toc487900362"/>
      <w:bookmarkStart w:id="360" w:name="_Toc259093681"/>
      <w:bookmarkStart w:id="361" w:name="_Toc279701252"/>
      <w:r>
        <w:rPr>
          <w:rFonts w:hint="eastAsia" w:ascii="仿宋" w:hAnsi="仿宋" w:eastAsia="仿宋" w:cs="仿宋"/>
          <w:color w:val="auto"/>
          <w:sz w:val="24"/>
        </w:rPr>
        <w:t>2.7 质量保证</w:t>
      </w:r>
      <w:bookmarkEnd w:id="358"/>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2.7.1 乙方应建立和完善履行合同的内部质量保证体系，并提供相关内部规章制度给甲方，以便甲方进行监督检查；</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2.7.2 乙方应保证履行合同的人员数量和素质、软件和硬件设备的配置、场地、环境和设施等满足全面履行合同的要求，并应接受甲方的监督检查。</w:t>
      </w:r>
    </w:p>
    <w:p>
      <w:pPr>
        <w:spacing w:line="360" w:lineRule="auto"/>
        <w:ind w:firstLine="480" w:firstLineChars="200"/>
        <w:rPr>
          <w:rFonts w:ascii="仿宋" w:hAnsi="仿宋" w:eastAsia="仿宋" w:cs="仿宋"/>
          <w:color w:val="auto"/>
          <w:sz w:val="24"/>
        </w:rPr>
      </w:pPr>
      <w:bookmarkStart w:id="362" w:name="_Toc22267"/>
      <w:r>
        <w:rPr>
          <w:rFonts w:hint="eastAsia" w:ascii="仿宋" w:hAnsi="仿宋" w:eastAsia="仿宋" w:cs="仿宋"/>
          <w:color w:val="auto"/>
          <w:sz w:val="24"/>
        </w:rPr>
        <w:t>2.8 延迟</w:t>
      </w:r>
      <w:bookmarkEnd w:id="359"/>
      <w:bookmarkEnd w:id="360"/>
      <w:bookmarkEnd w:id="361"/>
      <w:r>
        <w:rPr>
          <w:rFonts w:hint="eastAsia" w:ascii="仿宋" w:hAnsi="仿宋" w:eastAsia="仿宋" w:cs="仿宋"/>
          <w:color w:val="auto"/>
          <w:sz w:val="24"/>
        </w:rPr>
        <w:t>履行</w:t>
      </w:r>
      <w:bookmarkEnd w:id="362"/>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pPr>
        <w:spacing w:line="360" w:lineRule="auto"/>
        <w:ind w:firstLine="480" w:firstLineChars="200"/>
        <w:rPr>
          <w:rFonts w:ascii="仿宋" w:hAnsi="仿宋" w:eastAsia="仿宋" w:cs="仿宋"/>
          <w:color w:val="auto"/>
          <w:sz w:val="24"/>
        </w:rPr>
      </w:pPr>
      <w:bookmarkStart w:id="363" w:name="_Toc10611"/>
      <w:bookmarkStart w:id="364" w:name="_Ref467378121"/>
      <w:bookmarkStart w:id="365" w:name="_Toc259093683"/>
      <w:bookmarkStart w:id="366" w:name="_Toc279701254"/>
      <w:bookmarkStart w:id="367" w:name="_Toc487900364"/>
      <w:r>
        <w:rPr>
          <w:rFonts w:hint="eastAsia" w:ascii="仿宋" w:hAnsi="仿宋" w:eastAsia="仿宋" w:cs="仿宋"/>
          <w:color w:val="auto"/>
          <w:sz w:val="24"/>
        </w:rPr>
        <w:t>2.9 合同变更</w:t>
      </w:r>
      <w:bookmarkEnd w:id="363"/>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2.9.1 双方当事人协商一致，可以签订书面补充合同的形式变更合同，但不得违背采购文件确定的事项，且如果系追加与合同标的相同的服务的，那么所有补充合同的采购金额不得超过原合同价的10%；</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2.9.2 合同继续履行将损害国家利益和社会公共利益的，双方当事人应当以书面形式变更合同。有过错的一方应当承担赔偿责任，双方当事人都有过错的，各自承担相应的责任。</w:t>
      </w:r>
      <w:bookmarkStart w:id="368" w:name="_Toc259093688"/>
      <w:bookmarkStart w:id="369" w:name="_Toc279701259"/>
      <w:bookmarkStart w:id="370" w:name="_Toc487900369"/>
    </w:p>
    <w:p>
      <w:pPr>
        <w:spacing w:line="360" w:lineRule="auto"/>
        <w:ind w:firstLine="480" w:firstLineChars="200"/>
        <w:rPr>
          <w:rFonts w:ascii="仿宋" w:hAnsi="仿宋" w:eastAsia="仿宋" w:cs="仿宋"/>
          <w:color w:val="auto"/>
          <w:sz w:val="24"/>
        </w:rPr>
      </w:pPr>
      <w:bookmarkStart w:id="371" w:name="_Toc42"/>
      <w:bookmarkStart w:id="372" w:name="_Toc10663"/>
      <w:bookmarkStart w:id="373" w:name="_Toc23368"/>
      <w:bookmarkStart w:id="374" w:name="_Toc21830"/>
      <w:bookmarkStart w:id="375" w:name="_Toc26689"/>
      <w:r>
        <w:rPr>
          <w:rFonts w:hint="eastAsia" w:ascii="仿宋" w:hAnsi="仿宋" w:eastAsia="仿宋" w:cs="仿宋"/>
          <w:color w:val="auto"/>
          <w:sz w:val="24"/>
        </w:rPr>
        <w:t>2.10 合同转让</w:t>
      </w:r>
      <w:bookmarkEnd w:id="368"/>
      <w:bookmarkEnd w:id="369"/>
      <w:bookmarkEnd w:id="370"/>
      <w:r>
        <w:rPr>
          <w:rFonts w:hint="eastAsia" w:ascii="仿宋" w:hAnsi="仿宋" w:eastAsia="仿宋" w:cs="仿宋"/>
          <w:color w:val="auto"/>
          <w:sz w:val="24"/>
        </w:rPr>
        <w:t>和分包</w:t>
      </w:r>
      <w:bookmarkEnd w:id="371"/>
      <w:bookmarkEnd w:id="372"/>
      <w:bookmarkEnd w:id="373"/>
      <w:bookmarkEnd w:id="374"/>
      <w:bookmarkEnd w:id="375"/>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360" w:lineRule="auto"/>
        <w:ind w:firstLine="480" w:firstLineChars="200"/>
        <w:rPr>
          <w:rFonts w:ascii="仿宋" w:hAnsi="仿宋" w:eastAsia="仿宋" w:cs="仿宋"/>
          <w:color w:val="auto"/>
          <w:sz w:val="24"/>
        </w:rPr>
      </w:pPr>
      <w:bookmarkStart w:id="376" w:name="_Toc32494"/>
      <w:bookmarkStart w:id="377" w:name="_Toc14371"/>
      <w:bookmarkStart w:id="378" w:name="_Toc25571"/>
      <w:bookmarkStart w:id="379" w:name="_Toc4720"/>
      <w:bookmarkStart w:id="380" w:name="_Toc26633"/>
      <w:r>
        <w:rPr>
          <w:rFonts w:hint="eastAsia" w:ascii="仿宋" w:hAnsi="仿宋" w:eastAsia="仿宋" w:cs="仿宋"/>
          <w:color w:val="auto"/>
          <w:sz w:val="24"/>
        </w:rPr>
        <w:t>2.11 不可抗力</w:t>
      </w:r>
      <w:bookmarkEnd w:id="376"/>
      <w:bookmarkEnd w:id="377"/>
      <w:bookmarkEnd w:id="378"/>
      <w:bookmarkEnd w:id="379"/>
      <w:bookmarkEnd w:id="380"/>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2.11.1如果任何一方遭遇法律规定的不可抗力，致使合同履行受阻时，履行合同的期限应予延长，延长的期限应相当于不可抗力所影响的时间；</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2.11.2 因不可抗力致使不能实现合同目的的，当事人可以解除合同；</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2.11.3 因不可抗力致使合同有变更必要的，双方当事人应在</w:t>
      </w:r>
      <w:r>
        <w:rPr>
          <w:rFonts w:hint="eastAsia" w:ascii="仿宋" w:hAnsi="仿宋" w:eastAsia="仿宋" w:cs="仿宋"/>
          <w:color w:val="auto"/>
          <w:sz w:val="24"/>
          <w:u w:val="single"/>
        </w:rPr>
        <w:t>合同专用条款</w:t>
      </w:r>
      <w:r>
        <w:rPr>
          <w:rFonts w:hint="eastAsia" w:ascii="仿宋" w:hAnsi="仿宋" w:eastAsia="仿宋" w:cs="仿宋"/>
          <w:color w:val="auto"/>
          <w:sz w:val="24"/>
        </w:rPr>
        <w:t>约定时间内以书面形式变更合同；</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2.11.4受不可抗力影响的一方在不可抗力发生后，应在</w:t>
      </w:r>
      <w:r>
        <w:rPr>
          <w:rFonts w:hint="eastAsia" w:ascii="仿宋" w:hAnsi="仿宋" w:eastAsia="仿宋" w:cs="仿宋"/>
          <w:color w:val="auto"/>
          <w:sz w:val="24"/>
          <w:u w:val="single"/>
        </w:rPr>
        <w:t>合同专用条款</w:t>
      </w:r>
      <w:r>
        <w:rPr>
          <w:rFonts w:hint="eastAsia" w:ascii="仿宋" w:hAnsi="仿宋" w:eastAsia="仿宋" w:cs="仿宋"/>
          <w:color w:val="auto"/>
          <w:sz w:val="24"/>
        </w:rPr>
        <w:t>约定时间内以书面形式通知对方当事人，并在</w:t>
      </w:r>
      <w:r>
        <w:rPr>
          <w:rFonts w:hint="eastAsia" w:ascii="仿宋" w:hAnsi="仿宋" w:eastAsia="仿宋" w:cs="仿宋"/>
          <w:color w:val="auto"/>
          <w:sz w:val="24"/>
          <w:u w:val="single"/>
        </w:rPr>
        <w:t>合同专用条款</w:t>
      </w:r>
      <w:r>
        <w:rPr>
          <w:rFonts w:hint="eastAsia" w:ascii="仿宋" w:hAnsi="仿宋" w:eastAsia="仿宋" w:cs="仿宋"/>
          <w:color w:val="auto"/>
          <w:sz w:val="24"/>
        </w:rPr>
        <w:t>约定时间内，将有关部门出具的证明文件送达对方当事人。</w:t>
      </w:r>
    </w:p>
    <w:p>
      <w:pPr>
        <w:spacing w:line="360" w:lineRule="auto"/>
        <w:ind w:firstLine="480" w:firstLineChars="200"/>
        <w:rPr>
          <w:rFonts w:ascii="仿宋" w:hAnsi="仿宋" w:eastAsia="仿宋" w:cs="仿宋"/>
          <w:color w:val="auto"/>
          <w:sz w:val="24"/>
        </w:rPr>
      </w:pPr>
      <w:bookmarkStart w:id="381" w:name="_Toc24465"/>
      <w:bookmarkStart w:id="382" w:name="_Toc14115"/>
      <w:bookmarkStart w:id="383" w:name="_Toc3638"/>
      <w:bookmarkStart w:id="384" w:name="_Toc487900365"/>
      <w:bookmarkStart w:id="385" w:name="_Toc259093684"/>
      <w:bookmarkStart w:id="386" w:name="_Toc25783"/>
      <w:bookmarkStart w:id="387" w:name="_Toc279701255"/>
      <w:bookmarkStart w:id="388" w:name="_Toc23854"/>
      <w:r>
        <w:rPr>
          <w:rFonts w:hint="eastAsia" w:ascii="仿宋" w:hAnsi="仿宋" w:eastAsia="仿宋" w:cs="仿宋"/>
          <w:color w:val="auto"/>
          <w:sz w:val="24"/>
        </w:rPr>
        <w:t>2.12 税费</w:t>
      </w:r>
      <w:bookmarkEnd w:id="381"/>
      <w:bookmarkEnd w:id="382"/>
      <w:bookmarkEnd w:id="383"/>
      <w:bookmarkEnd w:id="384"/>
      <w:bookmarkEnd w:id="385"/>
      <w:bookmarkEnd w:id="386"/>
      <w:bookmarkEnd w:id="387"/>
      <w:bookmarkEnd w:id="388"/>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与合同有关的一切税费，均按照中华人民共和国法律的相关规定缴纳。</w:t>
      </w:r>
    </w:p>
    <w:p>
      <w:pPr>
        <w:spacing w:line="360" w:lineRule="auto"/>
        <w:ind w:firstLine="480" w:firstLineChars="200"/>
        <w:rPr>
          <w:rFonts w:ascii="仿宋" w:hAnsi="仿宋" w:eastAsia="仿宋" w:cs="仿宋"/>
          <w:color w:val="auto"/>
          <w:sz w:val="24"/>
        </w:rPr>
      </w:pPr>
      <w:bookmarkStart w:id="389" w:name="_Toc14814"/>
      <w:bookmarkStart w:id="390" w:name="_Toc259093687"/>
      <w:bookmarkStart w:id="391" w:name="_Toc30105"/>
      <w:bookmarkStart w:id="392" w:name="_Toc7315"/>
      <w:bookmarkStart w:id="393" w:name="_Toc279701258"/>
      <w:bookmarkStart w:id="394" w:name="_Toc25525"/>
      <w:bookmarkStart w:id="395" w:name="_Toc26883"/>
      <w:bookmarkStart w:id="396" w:name="_Toc487900368"/>
      <w:r>
        <w:rPr>
          <w:rFonts w:hint="eastAsia" w:ascii="仿宋" w:hAnsi="仿宋" w:eastAsia="仿宋" w:cs="仿宋"/>
          <w:color w:val="auto"/>
          <w:sz w:val="24"/>
        </w:rPr>
        <w:t>2.13 乙方破产</w:t>
      </w:r>
      <w:bookmarkEnd w:id="389"/>
      <w:bookmarkEnd w:id="390"/>
      <w:bookmarkEnd w:id="391"/>
      <w:bookmarkEnd w:id="392"/>
      <w:bookmarkEnd w:id="393"/>
      <w:bookmarkEnd w:id="394"/>
      <w:bookmarkEnd w:id="395"/>
      <w:bookmarkEnd w:id="396"/>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360" w:lineRule="auto"/>
        <w:ind w:firstLine="480" w:firstLineChars="200"/>
        <w:rPr>
          <w:rFonts w:ascii="仿宋" w:hAnsi="仿宋" w:eastAsia="仿宋" w:cs="仿宋"/>
          <w:color w:val="auto"/>
          <w:sz w:val="24"/>
        </w:rPr>
      </w:pPr>
      <w:bookmarkStart w:id="397" w:name="_Toc1123"/>
      <w:bookmarkStart w:id="398" w:name="_Toc2016"/>
      <w:bookmarkStart w:id="399" w:name="_Toc23323"/>
      <w:r>
        <w:rPr>
          <w:rFonts w:hint="eastAsia" w:ascii="仿宋" w:hAnsi="仿宋" w:eastAsia="仿宋" w:cs="仿宋"/>
          <w:color w:val="auto"/>
          <w:sz w:val="24"/>
        </w:rPr>
        <w:t>2.14 合同中止、终止</w:t>
      </w:r>
      <w:bookmarkEnd w:id="397"/>
      <w:bookmarkEnd w:id="398"/>
      <w:bookmarkEnd w:id="399"/>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2.14.1 双方当事人不得擅自中止或者终止合同；</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2.14.2合同继续履行将损害国家利益和社会公共利益的，双方当事人应当中止或者终止合同。有过错的一方应当承担赔偿责任，双方当事人都有过错的，各自承担相应的责任。</w:t>
      </w:r>
    </w:p>
    <w:p>
      <w:pPr>
        <w:spacing w:line="360" w:lineRule="auto"/>
        <w:ind w:firstLine="480" w:firstLineChars="200"/>
        <w:rPr>
          <w:rFonts w:ascii="仿宋" w:hAnsi="仿宋" w:eastAsia="仿宋" w:cs="仿宋"/>
          <w:color w:val="auto"/>
          <w:sz w:val="24"/>
        </w:rPr>
      </w:pPr>
      <w:bookmarkStart w:id="400" w:name="_Toc17363"/>
      <w:bookmarkStart w:id="401" w:name="_Toc1969"/>
      <w:bookmarkStart w:id="402" w:name="_Toc14525"/>
      <w:r>
        <w:rPr>
          <w:rFonts w:hint="eastAsia" w:ascii="仿宋" w:hAnsi="仿宋" w:eastAsia="仿宋" w:cs="仿宋"/>
          <w:color w:val="auto"/>
          <w:sz w:val="24"/>
        </w:rPr>
        <w:t>2.15 检验和验收</w:t>
      </w:r>
      <w:bookmarkEnd w:id="400"/>
      <w:bookmarkEnd w:id="401"/>
      <w:bookmarkEnd w:id="402"/>
    </w:p>
    <w:p>
      <w:pPr>
        <w:tabs>
          <w:tab w:val="left" w:pos="360"/>
          <w:tab w:val="left" w:pos="540"/>
          <w:tab w:val="left" w:pos="1080"/>
        </w:tabs>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2.15.1 乙方按照</w:t>
      </w:r>
      <w:r>
        <w:rPr>
          <w:rFonts w:hint="eastAsia" w:ascii="仿宋" w:hAnsi="仿宋" w:eastAsia="仿宋" w:cs="仿宋"/>
          <w:color w:val="auto"/>
          <w:sz w:val="24"/>
          <w:u w:val="single"/>
        </w:rPr>
        <w:t>合同专用条款</w:t>
      </w:r>
      <w:r>
        <w:rPr>
          <w:rFonts w:hint="eastAsia" w:ascii="仿宋" w:hAnsi="仿宋" w:eastAsia="仿宋" w:cs="仿宋"/>
          <w:color w:val="auto"/>
          <w:sz w:val="24"/>
        </w:rPr>
        <w:t>的约定，定期提交服务报告，甲方按照</w:t>
      </w:r>
      <w:r>
        <w:rPr>
          <w:rFonts w:hint="eastAsia" w:ascii="仿宋" w:hAnsi="仿宋" w:eastAsia="仿宋" w:cs="仿宋"/>
          <w:color w:val="auto"/>
          <w:sz w:val="24"/>
          <w:u w:val="single"/>
        </w:rPr>
        <w:t>合同专用条款</w:t>
      </w:r>
      <w:r>
        <w:rPr>
          <w:rFonts w:hint="eastAsia" w:ascii="仿宋" w:hAnsi="仿宋" w:eastAsia="仿宋" w:cs="仿宋"/>
          <w:color w:val="auto"/>
          <w:sz w:val="24"/>
        </w:rPr>
        <w:t>的约定进行定期验收；</w:t>
      </w:r>
    </w:p>
    <w:p>
      <w:pPr>
        <w:tabs>
          <w:tab w:val="left" w:pos="360"/>
          <w:tab w:val="left" w:pos="540"/>
          <w:tab w:val="left" w:pos="1080"/>
        </w:tabs>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2.15.3 检验和验收标准、程序等具体内容以及前述验收书的效力详见</w:t>
      </w:r>
      <w:r>
        <w:rPr>
          <w:rFonts w:hint="eastAsia" w:ascii="仿宋" w:hAnsi="仿宋" w:eastAsia="仿宋" w:cs="仿宋"/>
          <w:color w:val="auto"/>
          <w:sz w:val="24"/>
          <w:u w:val="single"/>
        </w:rPr>
        <w:t>合同专用条款</w:t>
      </w:r>
      <w:r>
        <w:rPr>
          <w:rFonts w:hint="eastAsia" w:ascii="仿宋" w:hAnsi="仿宋" w:eastAsia="仿宋" w:cs="仿宋"/>
          <w:color w:val="auto"/>
          <w:sz w:val="24"/>
        </w:rPr>
        <w:t>。</w:t>
      </w:r>
    </w:p>
    <w:bookmarkEnd w:id="364"/>
    <w:bookmarkEnd w:id="365"/>
    <w:bookmarkEnd w:id="366"/>
    <w:bookmarkEnd w:id="367"/>
    <w:p>
      <w:pPr>
        <w:spacing w:line="360" w:lineRule="auto"/>
        <w:ind w:firstLine="480" w:firstLineChars="200"/>
        <w:rPr>
          <w:rFonts w:ascii="仿宋" w:hAnsi="仿宋" w:eastAsia="仿宋" w:cs="仿宋"/>
          <w:color w:val="auto"/>
          <w:sz w:val="24"/>
        </w:rPr>
      </w:pPr>
      <w:bookmarkStart w:id="403" w:name="_Toc487900371"/>
      <w:bookmarkStart w:id="404" w:name="_Toc279701261"/>
      <w:bookmarkStart w:id="405" w:name="_Toc259093690"/>
      <w:bookmarkStart w:id="406" w:name="_Toc31892"/>
      <w:bookmarkStart w:id="407" w:name="_Toc25198"/>
      <w:bookmarkStart w:id="408" w:name="_Toc9808"/>
      <w:bookmarkStart w:id="409" w:name="_Toc12666"/>
      <w:bookmarkStart w:id="410" w:name="_Toc2308"/>
      <w:r>
        <w:rPr>
          <w:rFonts w:hint="eastAsia" w:ascii="仿宋" w:hAnsi="仿宋" w:eastAsia="仿宋" w:cs="仿宋"/>
          <w:color w:val="auto"/>
          <w:sz w:val="24"/>
        </w:rPr>
        <w:t>2.16 通知</w:t>
      </w:r>
      <w:bookmarkEnd w:id="403"/>
      <w:bookmarkEnd w:id="404"/>
      <w:bookmarkEnd w:id="405"/>
      <w:r>
        <w:rPr>
          <w:rFonts w:hint="eastAsia" w:ascii="仿宋" w:hAnsi="仿宋" w:eastAsia="仿宋" w:cs="仿宋"/>
          <w:color w:val="auto"/>
          <w:sz w:val="24"/>
        </w:rPr>
        <w:t>和送达</w:t>
      </w:r>
      <w:bookmarkEnd w:id="406"/>
      <w:bookmarkEnd w:id="407"/>
      <w:bookmarkEnd w:id="408"/>
      <w:bookmarkEnd w:id="409"/>
      <w:bookmarkEnd w:id="410"/>
    </w:p>
    <w:p>
      <w:pPr>
        <w:spacing w:line="360" w:lineRule="auto"/>
        <w:ind w:firstLine="480" w:firstLineChars="200"/>
        <w:rPr>
          <w:rFonts w:ascii="仿宋" w:hAnsi="仿宋" w:eastAsia="仿宋" w:cs="仿宋"/>
          <w:color w:val="auto"/>
          <w:sz w:val="24"/>
        </w:rPr>
      </w:pPr>
      <w:bookmarkStart w:id="411" w:name="_Toc7073"/>
      <w:bookmarkStart w:id="412" w:name="_Toc29220"/>
      <w:bookmarkStart w:id="413" w:name="_Toc259093691"/>
      <w:bookmarkStart w:id="414" w:name="_Toc487900372"/>
      <w:bookmarkStart w:id="415" w:name="_Toc279701262"/>
      <w:r>
        <w:rPr>
          <w:rFonts w:hint="eastAsia" w:ascii="仿宋" w:hAnsi="仿宋" w:eastAsia="仿宋" w:cs="仿宋"/>
          <w:color w:val="auto"/>
          <w:sz w:val="24"/>
        </w:rPr>
        <w:t>2.16.1 任何一方因履行合同而以合同第一部分尾部所列明的</w:t>
      </w:r>
      <w:r>
        <w:rPr>
          <w:rFonts w:hint="eastAsia" w:ascii="仿宋" w:hAnsi="仿宋" w:eastAsia="仿宋" w:cs="仿宋"/>
          <w:color w:val="auto"/>
          <w:sz w:val="24"/>
          <w:u w:val="single"/>
        </w:rPr>
        <w:t xml:space="preserve">          </w:t>
      </w:r>
      <w:r>
        <w:rPr>
          <w:rFonts w:hint="eastAsia" w:ascii="仿宋" w:hAnsi="仿宋" w:eastAsia="仿宋" w:cs="仿宋"/>
          <w:color w:val="auto"/>
          <w:sz w:val="24"/>
        </w:rPr>
        <w:t>发出的所有通知、文件、材料，均视为已向对方当事人送达；任何一方变更上述送达方式或者地址的，应于</w:t>
      </w:r>
      <w:r>
        <w:rPr>
          <w:rFonts w:hint="eastAsia" w:ascii="仿宋" w:hAnsi="仿宋" w:eastAsia="仿宋" w:cs="仿宋"/>
          <w:color w:val="auto"/>
          <w:sz w:val="24"/>
          <w:u w:val="single"/>
        </w:rPr>
        <w:t xml:space="preserve">   </w:t>
      </w:r>
      <w:r>
        <w:rPr>
          <w:rFonts w:hint="eastAsia" w:ascii="仿宋" w:hAnsi="仿宋" w:eastAsia="仿宋" w:cs="仿宋"/>
          <w:color w:val="auto"/>
          <w:sz w:val="24"/>
        </w:rPr>
        <w:t>个工作日内书面通知对方当事人，在对方当事人收到有关变更通知之前，变更前的约定送达方式或者地址仍视为有效。</w:t>
      </w:r>
      <w:bookmarkEnd w:id="411"/>
      <w:bookmarkEnd w:id="412"/>
    </w:p>
    <w:p>
      <w:pPr>
        <w:spacing w:line="360" w:lineRule="auto"/>
        <w:ind w:firstLine="480" w:firstLineChars="200"/>
        <w:rPr>
          <w:rFonts w:ascii="仿宋" w:hAnsi="仿宋" w:eastAsia="仿宋" w:cs="仿宋"/>
          <w:color w:val="auto"/>
          <w:sz w:val="24"/>
        </w:rPr>
      </w:pPr>
      <w:bookmarkStart w:id="416" w:name="_Toc27674"/>
      <w:bookmarkStart w:id="417" w:name="_Toc18401"/>
      <w:r>
        <w:rPr>
          <w:rFonts w:hint="eastAsia" w:ascii="仿宋" w:hAnsi="仿宋" w:eastAsia="仿宋" w:cs="仿宋"/>
          <w:color w:val="auto"/>
          <w:sz w:val="24"/>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416"/>
      <w:bookmarkEnd w:id="417"/>
    </w:p>
    <w:bookmarkEnd w:id="413"/>
    <w:bookmarkEnd w:id="414"/>
    <w:bookmarkEnd w:id="415"/>
    <w:p>
      <w:pPr>
        <w:spacing w:line="360" w:lineRule="auto"/>
        <w:ind w:firstLine="480" w:firstLineChars="200"/>
        <w:rPr>
          <w:rFonts w:ascii="仿宋" w:hAnsi="仿宋" w:eastAsia="仿宋" w:cs="仿宋"/>
          <w:color w:val="auto"/>
          <w:sz w:val="24"/>
        </w:rPr>
      </w:pPr>
      <w:bookmarkStart w:id="418" w:name="_Toc20808"/>
      <w:bookmarkStart w:id="419" w:name="_Toc5063"/>
      <w:bookmarkStart w:id="420" w:name="_Toc259093692"/>
      <w:bookmarkStart w:id="421" w:name="_Toc487900373"/>
      <w:bookmarkStart w:id="422" w:name="_Toc28906"/>
      <w:bookmarkStart w:id="423" w:name="_Toc279701263"/>
      <w:bookmarkStart w:id="424" w:name="_Toc27644"/>
      <w:bookmarkStart w:id="425" w:name="_Toc12254"/>
      <w:r>
        <w:rPr>
          <w:rFonts w:hint="eastAsia" w:ascii="仿宋" w:hAnsi="仿宋" w:eastAsia="仿宋" w:cs="仿宋"/>
          <w:color w:val="auto"/>
          <w:sz w:val="24"/>
        </w:rPr>
        <w:t>2.17 合同使用的文字和适用的法律</w:t>
      </w:r>
      <w:bookmarkEnd w:id="418"/>
      <w:bookmarkEnd w:id="419"/>
      <w:bookmarkEnd w:id="420"/>
      <w:bookmarkEnd w:id="421"/>
      <w:bookmarkEnd w:id="422"/>
      <w:bookmarkEnd w:id="423"/>
      <w:bookmarkEnd w:id="424"/>
      <w:bookmarkEnd w:id="425"/>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2.17.1 合同使用汉语书就、变更和解释；</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2.17.2 合同适用中华人民共和国法律。</w:t>
      </w:r>
    </w:p>
    <w:p>
      <w:pPr>
        <w:spacing w:line="360" w:lineRule="auto"/>
        <w:ind w:firstLine="480" w:firstLineChars="200"/>
        <w:rPr>
          <w:rFonts w:ascii="仿宋" w:hAnsi="仿宋" w:eastAsia="仿宋" w:cs="仿宋"/>
          <w:color w:val="auto"/>
          <w:sz w:val="24"/>
        </w:rPr>
      </w:pPr>
      <w:bookmarkStart w:id="426" w:name="_Toc259093693"/>
      <w:bookmarkStart w:id="427" w:name="_Toc22266"/>
      <w:bookmarkStart w:id="428" w:name="_Toc27127"/>
      <w:bookmarkStart w:id="429" w:name="_Toc1492"/>
      <w:bookmarkStart w:id="430" w:name="_Toc30096"/>
      <w:bookmarkStart w:id="431" w:name="_Toc279701264"/>
      <w:bookmarkStart w:id="432" w:name="_Toc27403"/>
      <w:bookmarkStart w:id="433" w:name="_Toc487900374"/>
      <w:r>
        <w:rPr>
          <w:rFonts w:hint="eastAsia" w:ascii="仿宋" w:hAnsi="仿宋" w:eastAsia="仿宋" w:cs="仿宋"/>
          <w:color w:val="auto"/>
          <w:sz w:val="24"/>
        </w:rPr>
        <w:t>2.18 履约保证金</w:t>
      </w:r>
      <w:bookmarkEnd w:id="426"/>
      <w:bookmarkEnd w:id="427"/>
      <w:bookmarkEnd w:id="428"/>
      <w:bookmarkEnd w:id="429"/>
      <w:bookmarkEnd w:id="430"/>
      <w:bookmarkEnd w:id="431"/>
      <w:bookmarkEnd w:id="432"/>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2.18.1 采购文件要求乙方提交履约保证金的，乙方应按</w:t>
      </w:r>
      <w:r>
        <w:rPr>
          <w:rFonts w:hint="eastAsia" w:ascii="仿宋" w:hAnsi="仿宋" w:eastAsia="仿宋" w:cs="仿宋"/>
          <w:color w:val="auto"/>
          <w:sz w:val="24"/>
          <w:u w:val="single"/>
        </w:rPr>
        <w:t>合同专用条款</w:t>
      </w:r>
      <w:r>
        <w:rPr>
          <w:rFonts w:hint="eastAsia" w:ascii="仿宋" w:hAnsi="仿宋" w:eastAsia="仿宋" w:cs="仿宋"/>
          <w:color w:val="auto"/>
          <w:sz w:val="24"/>
        </w:rPr>
        <w:t>约定的方式，以支票、汇票、本票或者金融机构、担保机构出具的保函等非现金形式，提交不超过合同价10%的履约保证金；</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2.18.2 履约保证金在</w:t>
      </w:r>
      <w:r>
        <w:rPr>
          <w:rFonts w:hint="eastAsia" w:ascii="仿宋" w:hAnsi="仿宋" w:eastAsia="仿宋" w:cs="仿宋"/>
          <w:color w:val="auto"/>
          <w:sz w:val="24"/>
          <w:u w:val="single"/>
        </w:rPr>
        <w:t>合同专用条款</w:t>
      </w:r>
      <w:r>
        <w:rPr>
          <w:rFonts w:hint="eastAsia" w:ascii="仿宋" w:hAnsi="仿宋" w:eastAsia="仿宋" w:cs="仿宋"/>
          <w:color w:val="auto"/>
          <w:sz w:val="24"/>
        </w:rPr>
        <w:t>约定期间内不予退还或者应完全有效，前述约定期间届满之日起</w:t>
      </w:r>
      <w:r>
        <w:rPr>
          <w:rFonts w:hint="eastAsia" w:ascii="仿宋" w:hAnsi="仿宋" w:eastAsia="仿宋" w:cs="仿宋"/>
          <w:color w:val="auto"/>
          <w:sz w:val="24"/>
          <w:u w:val="single"/>
        </w:rPr>
        <w:t xml:space="preserve">    </w:t>
      </w:r>
      <w:r>
        <w:rPr>
          <w:rFonts w:hint="eastAsia" w:ascii="仿宋" w:hAnsi="仿宋" w:eastAsia="仿宋" w:cs="仿宋"/>
          <w:color w:val="auto"/>
          <w:sz w:val="24"/>
        </w:rPr>
        <w:t>个工作日内，甲方应将履约保证金退还乙方；</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433"/>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2.19 合同份数</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合同份数按</w:t>
      </w:r>
      <w:r>
        <w:rPr>
          <w:rFonts w:hint="eastAsia" w:ascii="仿宋" w:hAnsi="仿宋" w:eastAsia="仿宋" w:cs="仿宋"/>
          <w:color w:val="auto"/>
          <w:sz w:val="24"/>
          <w:u w:val="single"/>
        </w:rPr>
        <w:t>合同专用条款</w:t>
      </w:r>
      <w:r>
        <w:rPr>
          <w:rFonts w:hint="eastAsia" w:ascii="仿宋" w:hAnsi="仿宋" w:eastAsia="仿宋" w:cs="仿宋"/>
          <w:color w:val="auto"/>
          <w:sz w:val="24"/>
        </w:rPr>
        <w:t>规定，每份均具有同等法律效力。</w:t>
      </w:r>
    </w:p>
    <w:p>
      <w:pPr>
        <w:pStyle w:val="702"/>
        <w:jc w:val="center"/>
        <w:rPr>
          <w:rFonts w:ascii="仿宋" w:hAnsi="仿宋" w:eastAsia="仿宋" w:cs="仿宋"/>
          <w:color w:val="auto"/>
          <w:szCs w:val="24"/>
        </w:rPr>
      </w:pPr>
      <w:r>
        <w:rPr>
          <w:rFonts w:hint="eastAsia" w:ascii="仿宋" w:hAnsi="仿宋" w:eastAsia="仿宋" w:cs="仿宋"/>
          <w:color w:val="auto"/>
          <w:szCs w:val="24"/>
        </w:rPr>
        <w:br w:type="page"/>
      </w:r>
      <w:bookmarkStart w:id="434" w:name="_Toc331685784"/>
      <w:r>
        <w:rPr>
          <w:rFonts w:hint="eastAsia" w:ascii="仿宋" w:hAnsi="仿宋" w:eastAsia="仿宋" w:cs="仿宋"/>
          <w:color w:val="auto"/>
          <w:szCs w:val="24"/>
        </w:rPr>
        <w:t>第三部分  合同专用条款</w:t>
      </w:r>
      <w:bookmarkEnd w:id="434"/>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00"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2013"/>
        <w:gridCol w:w="708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条款号</w:t>
            </w:r>
          </w:p>
        </w:tc>
        <w:tc>
          <w:tcPr>
            <w:tcW w:w="7087" w:type="dxa"/>
            <w:vAlign w:val="center"/>
          </w:tcPr>
          <w:p>
            <w:pPr>
              <w:jc w:val="center"/>
              <w:rPr>
                <w:rFonts w:ascii="仿宋" w:hAnsi="仿宋" w:eastAsia="仿宋" w:cs="仿宋"/>
                <w:color w:val="auto"/>
                <w:sz w:val="24"/>
              </w:rPr>
            </w:pPr>
            <w:r>
              <w:rPr>
                <w:rFonts w:hint="eastAsia" w:ascii="仿宋" w:hAnsi="仿宋" w:eastAsia="仿宋" w:cs="仿宋"/>
                <w:color w:val="auto"/>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rPr>
            </w:pPr>
          </w:p>
        </w:tc>
        <w:tc>
          <w:tcPr>
            <w:tcW w:w="7087" w:type="dxa"/>
            <w:vAlign w:val="center"/>
          </w:tcPr>
          <w:p>
            <w:pPr>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rPr>
            </w:pPr>
          </w:p>
        </w:tc>
        <w:tc>
          <w:tcPr>
            <w:tcW w:w="7087" w:type="dxa"/>
            <w:vAlign w:val="center"/>
          </w:tcPr>
          <w:p>
            <w:pPr>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rPr>
            </w:pPr>
          </w:p>
        </w:tc>
        <w:tc>
          <w:tcPr>
            <w:tcW w:w="7087" w:type="dxa"/>
            <w:vAlign w:val="center"/>
          </w:tcPr>
          <w:p>
            <w:pPr>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rPr>
            </w:pPr>
          </w:p>
        </w:tc>
        <w:tc>
          <w:tcPr>
            <w:tcW w:w="7087" w:type="dxa"/>
            <w:vAlign w:val="center"/>
          </w:tcPr>
          <w:p>
            <w:pPr>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rPr>
            </w:pPr>
          </w:p>
        </w:tc>
        <w:tc>
          <w:tcPr>
            <w:tcW w:w="7087" w:type="dxa"/>
            <w:vAlign w:val="center"/>
          </w:tcPr>
          <w:p>
            <w:pPr>
              <w:rPr>
                <w:rFonts w:ascii="仿宋" w:hAnsi="仿宋" w:eastAsia="仿宋" w:cs="仿宋"/>
                <w:color w:val="auto"/>
                <w:sz w:val="24"/>
                <w:u w:val="singl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rPr>
            </w:pPr>
          </w:p>
        </w:tc>
        <w:tc>
          <w:tcPr>
            <w:tcW w:w="7087" w:type="dxa"/>
            <w:vAlign w:val="center"/>
          </w:tcPr>
          <w:p>
            <w:pPr>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rPr>
            </w:pPr>
          </w:p>
        </w:tc>
        <w:tc>
          <w:tcPr>
            <w:tcW w:w="7087" w:type="dxa"/>
            <w:vAlign w:val="center"/>
          </w:tcPr>
          <w:p>
            <w:pPr>
              <w:rPr>
                <w:rFonts w:ascii="仿宋" w:hAnsi="仿宋" w:eastAsia="仿宋" w:cs="仿宋"/>
                <w:color w:val="auto"/>
                <w:sz w:val="24"/>
                <w:u w:val="singl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rPr>
            </w:pPr>
          </w:p>
        </w:tc>
        <w:tc>
          <w:tcPr>
            <w:tcW w:w="7087" w:type="dxa"/>
            <w:vAlign w:val="center"/>
          </w:tcPr>
          <w:p>
            <w:pPr>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rPr>
            </w:pPr>
          </w:p>
        </w:tc>
        <w:tc>
          <w:tcPr>
            <w:tcW w:w="7087" w:type="dxa"/>
            <w:vAlign w:val="center"/>
          </w:tcPr>
          <w:p>
            <w:pPr>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rPr>
            </w:pPr>
          </w:p>
        </w:tc>
        <w:tc>
          <w:tcPr>
            <w:tcW w:w="7087" w:type="dxa"/>
            <w:vAlign w:val="center"/>
          </w:tcPr>
          <w:p>
            <w:pPr>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top w:val="single" w:color="auto" w:sz="6" w:space="0"/>
              <w:left w:val="single" w:color="auto" w:sz="4" w:space="0"/>
              <w:bottom w:val="single" w:color="auto" w:sz="6" w:space="0"/>
              <w:right w:val="single" w:color="auto" w:sz="6" w:space="0"/>
            </w:tcBorders>
            <w:vAlign w:val="center"/>
          </w:tcPr>
          <w:p>
            <w:pPr>
              <w:jc w:val="center"/>
              <w:rPr>
                <w:rFonts w:ascii="仿宋" w:hAnsi="仿宋" w:eastAsia="仿宋" w:cs="仿宋"/>
                <w:color w:val="auto"/>
                <w:sz w:val="24"/>
              </w:rPr>
            </w:pPr>
          </w:p>
        </w:tc>
        <w:tc>
          <w:tcPr>
            <w:tcW w:w="7087" w:type="dxa"/>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top w:val="single" w:color="auto" w:sz="6" w:space="0"/>
              <w:left w:val="single" w:color="auto" w:sz="4" w:space="0"/>
              <w:bottom w:val="single" w:color="auto" w:sz="6" w:space="0"/>
              <w:right w:val="single" w:color="auto" w:sz="6" w:space="0"/>
            </w:tcBorders>
            <w:vAlign w:val="center"/>
          </w:tcPr>
          <w:p>
            <w:pPr>
              <w:jc w:val="center"/>
              <w:rPr>
                <w:rFonts w:ascii="仿宋" w:hAnsi="仿宋" w:eastAsia="仿宋" w:cs="仿宋"/>
                <w:color w:val="auto"/>
                <w:sz w:val="24"/>
              </w:rPr>
            </w:pPr>
          </w:p>
        </w:tc>
        <w:tc>
          <w:tcPr>
            <w:tcW w:w="7087" w:type="dxa"/>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color w:val="auto"/>
                <w:sz w:val="24"/>
              </w:rPr>
            </w:pPr>
          </w:p>
        </w:tc>
      </w:tr>
    </w:tbl>
    <w:p>
      <w:pPr>
        <w:spacing w:line="360" w:lineRule="auto"/>
        <w:jc w:val="center"/>
        <w:rPr>
          <w:rFonts w:ascii="仿宋" w:hAnsi="仿宋" w:eastAsia="仿宋" w:cs="仿宋"/>
          <w:b/>
          <w:color w:val="auto"/>
          <w:sz w:val="28"/>
          <w:szCs w:val="28"/>
        </w:rPr>
      </w:pPr>
    </w:p>
    <w:p>
      <w:pPr>
        <w:rPr>
          <w:rFonts w:ascii="仿宋" w:hAnsi="仿宋" w:eastAsia="仿宋" w:cs="仿宋"/>
          <w:color w:val="auto"/>
        </w:rPr>
      </w:pPr>
    </w:p>
    <w:p>
      <w:pPr>
        <w:spacing w:line="360" w:lineRule="auto"/>
        <w:ind w:left="-420" w:leftChars="-200" w:right="-420" w:rightChars="-200" w:firstLine="480" w:firstLineChars="200"/>
        <w:jc w:val="center"/>
        <w:outlineLvl w:val="0"/>
        <w:rPr>
          <w:rFonts w:ascii="仿宋" w:hAnsi="仿宋" w:eastAsia="仿宋" w:cs="仿宋"/>
          <w:color w:val="auto"/>
          <w:sz w:val="24"/>
        </w:rPr>
        <w:sectPr>
          <w:footerReference r:id="rId13" w:type="first"/>
          <w:footerReference r:id="rId12" w:type="default"/>
          <w:pgSz w:w="11906" w:h="16838"/>
          <w:pgMar w:top="1440" w:right="1786" w:bottom="1440" w:left="1786" w:header="851" w:footer="992" w:gutter="0"/>
          <w:cols w:space="720" w:num="1"/>
          <w:titlePg/>
          <w:docGrid w:linePitch="312" w:charSpace="0"/>
        </w:sectPr>
      </w:pPr>
    </w:p>
    <w:p>
      <w:pPr>
        <w:pStyle w:val="3"/>
        <w:spacing w:before="0" w:after="0" w:line="480" w:lineRule="auto"/>
        <w:ind w:left="431" w:hanging="431"/>
        <w:jc w:val="center"/>
        <w:rPr>
          <w:rFonts w:ascii="仿宋" w:hAnsi="仿宋" w:eastAsia="仿宋" w:cs="仿宋"/>
          <w:color w:val="auto"/>
          <w:sz w:val="36"/>
          <w:szCs w:val="36"/>
        </w:rPr>
      </w:pPr>
      <w:bookmarkStart w:id="435" w:name="_Toc139797651"/>
      <w:bookmarkStart w:id="436" w:name="_Toc16537"/>
      <w:bookmarkStart w:id="437" w:name="_Toc9084"/>
      <w:bookmarkStart w:id="438" w:name="_Toc4544"/>
      <w:r>
        <w:rPr>
          <w:rFonts w:hint="eastAsia" w:ascii="仿宋" w:hAnsi="仿宋" w:eastAsia="仿宋" w:cs="仿宋"/>
          <w:color w:val="auto"/>
          <w:sz w:val="36"/>
          <w:szCs w:val="36"/>
        </w:rPr>
        <w:t>第六部分</w:t>
      </w:r>
      <w:bookmarkEnd w:id="246"/>
      <w:r>
        <w:rPr>
          <w:rFonts w:hint="eastAsia" w:ascii="仿宋" w:hAnsi="仿宋" w:eastAsia="仿宋" w:cs="仿宋"/>
          <w:color w:val="auto"/>
          <w:sz w:val="36"/>
          <w:szCs w:val="36"/>
        </w:rPr>
        <w:t xml:space="preserve"> </w:t>
      </w:r>
      <w:bookmarkEnd w:id="247"/>
      <w:r>
        <w:rPr>
          <w:rFonts w:hint="eastAsia" w:ascii="仿宋" w:hAnsi="仿宋" w:eastAsia="仿宋" w:cs="仿宋"/>
          <w:color w:val="auto"/>
          <w:sz w:val="36"/>
          <w:szCs w:val="36"/>
        </w:rPr>
        <w:t>响应文件格式</w:t>
      </w:r>
      <w:bookmarkEnd w:id="435"/>
      <w:bookmarkEnd w:id="436"/>
      <w:bookmarkEnd w:id="437"/>
      <w:bookmarkEnd w:id="438"/>
    </w:p>
    <w:p>
      <w:pPr>
        <w:rPr>
          <w:rFonts w:ascii="仿宋" w:hAnsi="仿宋" w:eastAsia="仿宋" w:cs="仿宋"/>
          <w:color w:val="auto"/>
        </w:rPr>
      </w:pPr>
    </w:p>
    <w:p>
      <w:pPr>
        <w:pStyle w:val="58"/>
        <w:widowControl w:val="0"/>
        <w:overflowPunct/>
        <w:autoSpaceDE/>
        <w:autoSpaceDN/>
        <w:adjustRightInd/>
        <w:spacing w:before="240" w:beforeLines="100" w:after="240" w:afterLines="100"/>
        <w:textAlignment w:val="auto"/>
        <w:outlineLvl w:val="1"/>
        <w:rPr>
          <w:rFonts w:ascii="仿宋" w:hAnsi="仿宋" w:eastAsia="仿宋" w:cs="仿宋"/>
          <w:color w:val="auto"/>
          <w:sz w:val="44"/>
          <w:szCs w:val="44"/>
        </w:rPr>
      </w:pPr>
      <w:bookmarkStart w:id="439" w:name="_Toc27392"/>
      <w:bookmarkStart w:id="440" w:name="_Toc6049"/>
      <w:bookmarkStart w:id="441" w:name="_Toc531359038"/>
      <w:bookmarkStart w:id="442" w:name="_Toc139797652"/>
      <w:bookmarkStart w:id="443" w:name="_Toc530551876"/>
      <w:bookmarkStart w:id="444" w:name="_Toc493956051"/>
      <w:bookmarkStart w:id="445" w:name="_Toc25477"/>
      <w:bookmarkStart w:id="446" w:name="_Toc15957"/>
      <w:r>
        <w:rPr>
          <w:rFonts w:hint="eastAsia" w:ascii="仿宋" w:hAnsi="仿宋" w:eastAsia="仿宋" w:cs="仿宋"/>
          <w:color w:val="auto"/>
          <w:sz w:val="44"/>
          <w:szCs w:val="44"/>
        </w:rPr>
        <w:t>一  资格</w:t>
      </w:r>
      <w:r>
        <w:rPr>
          <w:rFonts w:hint="eastAsia" w:ascii="仿宋" w:hAnsi="仿宋" w:eastAsia="仿宋" w:cs="仿宋"/>
          <w:bCs/>
          <w:color w:val="auto"/>
          <w:kern w:val="2"/>
          <w:sz w:val="44"/>
          <w:szCs w:val="44"/>
          <w:lang w:val="en-US"/>
        </w:rPr>
        <w:t>审查</w:t>
      </w:r>
      <w:r>
        <w:rPr>
          <w:rFonts w:hint="eastAsia" w:ascii="仿宋" w:hAnsi="仿宋" w:eastAsia="仿宋" w:cs="仿宋"/>
          <w:color w:val="auto"/>
          <w:sz w:val="44"/>
          <w:szCs w:val="44"/>
        </w:rPr>
        <w:t>文件格式</w:t>
      </w:r>
      <w:bookmarkEnd w:id="439"/>
      <w:bookmarkEnd w:id="440"/>
      <w:bookmarkEnd w:id="441"/>
      <w:bookmarkEnd w:id="442"/>
      <w:bookmarkEnd w:id="443"/>
      <w:bookmarkEnd w:id="444"/>
      <w:bookmarkEnd w:id="445"/>
      <w:bookmarkEnd w:id="446"/>
    </w:p>
    <w:p>
      <w:pPr>
        <w:spacing w:line="360" w:lineRule="auto"/>
        <w:rPr>
          <w:rFonts w:ascii="仿宋" w:hAnsi="仿宋" w:eastAsia="仿宋" w:cs="仿宋"/>
          <w:color w:val="auto"/>
          <w:sz w:val="24"/>
        </w:rPr>
      </w:pPr>
    </w:p>
    <w:p>
      <w:pPr>
        <w:pStyle w:val="4"/>
        <w:adjustRightInd/>
        <w:spacing w:before="0" w:after="0" w:line="360" w:lineRule="auto"/>
        <w:ind w:left="0" w:firstLine="0"/>
        <w:jc w:val="left"/>
        <w:rPr>
          <w:rFonts w:ascii="仿宋" w:hAnsi="仿宋" w:eastAsia="仿宋" w:cs="仿宋"/>
          <w:color w:val="auto"/>
          <w:sz w:val="24"/>
          <w:szCs w:val="24"/>
        </w:rPr>
      </w:pPr>
      <w:bookmarkStart w:id="447" w:name="_Toc531359040"/>
      <w:bookmarkStart w:id="448" w:name="_Toc7161"/>
      <w:bookmarkStart w:id="449" w:name="_Toc139797653"/>
      <w:bookmarkStart w:id="450" w:name="_Toc1175"/>
      <w:bookmarkStart w:id="451" w:name="_Toc96338151"/>
      <w:bookmarkStart w:id="452" w:name="_Toc16247"/>
      <w:bookmarkStart w:id="453" w:name="_Toc493956058"/>
      <w:bookmarkStart w:id="454" w:name="_Toc530551883"/>
      <w:bookmarkStart w:id="455" w:name="_Toc16954"/>
      <w:bookmarkStart w:id="456" w:name="_Toc531359054"/>
      <w:r>
        <w:rPr>
          <w:rFonts w:hint="eastAsia" w:ascii="仿宋" w:hAnsi="仿宋" w:eastAsia="仿宋" w:cs="仿宋"/>
          <w:color w:val="auto"/>
          <w:sz w:val="24"/>
          <w:szCs w:val="24"/>
        </w:rPr>
        <w:t>1.1    资格审查文件封面</w:t>
      </w:r>
      <w:bookmarkEnd w:id="447"/>
      <w:r>
        <w:rPr>
          <w:rFonts w:hint="eastAsia" w:ascii="仿宋" w:hAnsi="仿宋" w:eastAsia="仿宋" w:cs="仿宋"/>
          <w:color w:val="auto"/>
          <w:sz w:val="24"/>
          <w:szCs w:val="24"/>
        </w:rPr>
        <w:t>格式</w:t>
      </w:r>
      <w:bookmarkEnd w:id="448"/>
      <w:bookmarkEnd w:id="449"/>
      <w:bookmarkEnd w:id="450"/>
      <w:bookmarkEnd w:id="451"/>
      <w:bookmarkEnd w:id="452"/>
    </w:p>
    <w:p>
      <w:pPr>
        <w:pStyle w:val="15"/>
        <w:ind w:firstLine="0"/>
        <w:rPr>
          <w:rFonts w:ascii="仿宋" w:hAnsi="仿宋" w:eastAsia="仿宋" w:cs="仿宋"/>
          <w:color w:val="auto"/>
        </w:rPr>
      </w:pPr>
    </w:p>
    <w:p>
      <w:pPr>
        <w:pStyle w:val="15"/>
        <w:spacing w:line="360" w:lineRule="auto"/>
        <w:ind w:firstLine="0"/>
        <w:jc w:val="center"/>
        <w:rPr>
          <w:rFonts w:ascii="仿宋" w:hAnsi="仿宋" w:eastAsia="仿宋" w:cs="仿宋"/>
          <w:b/>
          <w:color w:val="auto"/>
          <w:sz w:val="32"/>
          <w:szCs w:val="32"/>
        </w:rPr>
      </w:pPr>
      <w:r>
        <w:rPr>
          <w:rFonts w:hint="eastAsia" w:ascii="仿宋" w:hAnsi="仿宋" w:eastAsia="仿宋" w:cs="仿宋"/>
          <w:b/>
          <w:color w:val="auto"/>
          <w:sz w:val="32"/>
          <w:szCs w:val="32"/>
        </w:rPr>
        <w:t>磋商响应文件</w:t>
      </w:r>
    </w:p>
    <w:tbl>
      <w:tblPr>
        <w:tblStyle w:val="62"/>
        <w:tblW w:w="0" w:type="auto"/>
        <w:jc w:val="center"/>
        <w:tblLayout w:type="autofit"/>
        <w:tblCellMar>
          <w:top w:w="0" w:type="dxa"/>
          <w:left w:w="108" w:type="dxa"/>
          <w:bottom w:w="0" w:type="dxa"/>
          <w:right w:w="108" w:type="dxa"/>
        </w:tblCellMar>
      </w:tblPr>
      <w:tblGrid>
        <w:gridCol w:w="2518"/>
        <w:gridCol w:w="4536"/>
      </w:tblGrid>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rPr>
            </w:pPr>
            <w:r>
              <w:rPr>
                <w:rFonts w:hint="eastAsia" w:ascii="仿宋" w:hAnsi="仿宋" w:eastAsia="仿宋" w:cs="仿宋"/>
                <w:color w:val="auto"/>
                <w:sz w:val="24"/>
              </w:rPr>
              <w:t>磋商响应文件名称：</w:t>
            </w:r>
          </w:p>
        </w:tc>
        <w:tc>
          <w:tcPr>
            <w:tcW w:w="4536" w:type="dxa"/>
            <w:shd w:val="clear" w:color="auto" w:fill="auto"/>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资格审查文件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rPr>
            </w:pPr>
            <w:r>
              <w:rPr>
                <w:rFonts w:hint="eastAsia" w:ascii="仿宋" w:hAnsi="仿宋" w:eastAsia="仿宋" w:cs="仿宋"/>
                <w:color w:val="auto"/>
                <w:sz w:val="24"/>
              </w:rPr>
              <w:t>项 目 编 号：</w:t>
            </w:r>
          </w:p>
        </w:tc>
        <w:tc>
          <w:tcPr>
            <w:tcW w:w="4536" w:type="dxa"/>
            <w:shd w:val="clear" w:color="auto" w:fill="auto"/>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rPr>
            </w:pPr>
            <w:r>
              <w:rPr>
                <w:rFonts w:hint="eastAsia" w:ascii="仿宋" w:hAnsi="仿宋" w:eastAsia="仿宋" w:cs="仿宋"/>
                <w:color w:val="auto"/>
                <w:sz w:val="24"/>
              </w:rPr>
              <w:t>项 目 名 称：</w:t>
            </w:r>
          </w:p>
        </w:tc>
        <w:tc>
          <w:tcPr>
            <w:tcW w:w="4536" w:type="dxa"/>
            <w:shd w:val="clear" w:color="auto" w:fill="auto"/>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rPr>
            </w:pPr>
            <w:r>
              <w:rPr>
                <w:rFonts w:hint="eastAsia" w:ascii="仿宋" w:hAnsi="仿宋" w:eastAsia="仿宋" w:cs="仿宋"/>
                <w:color w:val="auto"/>
                <w:sz w:val="24"/>
              </w:rPr>
              <w:t>标      项：</w:t>
            </w:r>
          </w:p>
        </w:tc>
        <w:tc>
          <w:tcPr>
            <w:tcW w:w="4536" w:type="dxa"/>
            <w:shd w:val="clear" w:color="auto" w:fill="auto"/>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（若有）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rPr>
            </w:pPr>
          </w:p>
        </w:tc>
        <w:tc>
          <w:tcPr>
            <w:tcW w:w="4536" w:type="dxa"/>
            <w:shd w:val="clear" w:color="auto" w:fill="auto"/>
            <w:vAlign w:val="center"/>
          </w:tcPr>
          <w:p>
            <w:pPr>
              <w:jc w:val="left"/>
              <w:rPr>
                <w:rFonts w:ascii="仿宋" w:hAnsi="仿宋" w:eastAsia="仿宋" w:cs="仿宋"/>
                <w:color w:val="auto"/>
                <w:sz w:val="24"/>
              </w:rPr>
            </w:pP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rPr>
            </w:pPr>
            <w:r>
              <w:rPr>
                <w:rFonts w:hint="eastAsia" w:ascii="仿宋" w:hAnsi="仿宋" w:eastAsia="仿宋" w:cs="仿宋"/>
                <w:color w:val="auto"/>
                <w:sz w:val="24"/>
              </w:rPr>
              <w:t>供应商全称（盖章）：</w:t>
            </w:r>
          </w:p>
        </w:tc>
        <w:tc>
          <w:tcPr>
            <w:tcW w:w="4536" w:type="dxa"/>
            <w:shd w:val="clear" w:color="auto" w:fill="auto"/>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rPr>
            </w:pPr>
            <w:r>
              <w:rPr>
                <w:rFonts w:hint="eastAsia" w:ascii="仿宋" w:hAnsi="仿宋" w:eastAsia="仿宋" w:cs="仿宋"/>
                <w:color w:val="auto"/>
                <w:sz w:val="24"/>
              </w:rPr>
              <w:t>供应商地址：</w:t>
            </w:r>
          </w:p>
        </w:tc>
        <w:tc>
          <w:tcPr>
            <w:tcW w:w="4536" w:type="dxa"/>
            <w:shd w:val="clear" w:color="auto" w:fill="auto"/>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w:t>
            </w:r>
          </w:p>
        </w:tc>
      </w:tr>
      <w:tr>
        <w:tblPrEx>
          <w:tblCellMar>
            <w:top w:w="0" w:type="dxa"/>
            <w:left w:w="108" w:type="dxa"/>
            <w:bottom w:w="0" w:type="dxa"/>
            <w:right w:w="108" w:type="dxa"/>
          </w:tblCellMar>
        </w:tblPrEx>
        <w:trPr>
          <w:trHeight w:val="397" w:hRule="atLeast"/>
          <w:jc w:val="center"/>
        </w:trPr>
        <w:tc>
          <w:tcPr>
            <w:tcW w:w="7054" w:type="dxa"/>
            <w:gridSpan w:val="2"/>
            <w:shd w:val="clear" w:color="auto" w:fill="auto"/>
            <w:vAlign w:val="center"/>
          </w:tcPr>
          <w:p>
            <w:pPr>
              <w:jc w:val="left"/>
              <w:rPr>
                <w:rFonts w:ascii="仿宋" w:hAnsi="仿宋" w:eastAsia="仿宋" w:cs="仿宋"/>
                <w:color w:val="auto"/>
                <w:sz w:val="24"/>
                <w:u w:val="single"/>
              </w:rPr>
            </w:pPr>
          </w:p>
        </w:tc>
      </w:tr>
      <w:tr>
        <w:tblPrEx>
          <w:tblCellMar>
            <w:top w:w="0" w:type="dxa"/>
            <w:left w:w="108" w:type="dxa"/>
            <w:bottom w:w="0" w:type="dxa"/>
            <w:right w:w="108" w:type="dxa"/>
          </w:tblCellMar>
        </w:tblPrEx>
        <w:trPr>
          <w:trHeight w:val="397" w:hRule="atLeast"/>
          <w:jc w:val="center"/>
        </w:trPr>
        <w:tc>
          <w:tcPr>
            <w:tcW w:w="7054" w:type="dxa"/>
            <w:gridSpan w:val="2"/>
            <w:shd w:val="clear" w:color="auto" w:fill="auto"/>
            <w:vAlign w:val="center"/>
          </w:tcPr>
          <w:p>
            <w:pPr>
              <w:jc w:val="center"/>
              <w:rPr>
                <w:rFonts w:ascii="仿宋" w:hAnsi="仿宋" w:eastAsia="仿宋" w:cs="仿宋"/>
                <w:color w:val="auto"/>
                <w:sz w:val="24"/>
              </w:rPr>
            </w:pPr>
            <w:r>
              <w:rPr>
                <w:rFonts w:hint="eastAsia" w:ascii="仿宋" w:hAnsi="仿宋" w:eastAsia="仿宋" w:cs="仿宋"/>
                <w:color w:val="auto"/>
                <w:sz w:val="24"/>
              </w:rPr>
              <w:t>年  月  日</w:t>
            </w:r>
          </w:p>
        </w:tc>
      </w:tr>
    </w:tbl>
    <w:p>
      <w:pPr>
        <w:rPr>
          <w:rFonts w:ascii="仿宋" w:hAnsi="仿宋" w:eastAsia="仿宋" w:cs="仿宋"/>
          <w:color w:val="auto"/>
        </w:rPr>
      </w:pPr>
      <w:bookmarkStart w:id="457" w:name="_Toc531359041"/>
      <w:bookmarkStart w:id="458" w:name="_Toc523398524"/>
      <w:bookmarkStart w:id="459" w:name="_Toc493956052"/>
      <w:bookmarkStart w:id="460" w:name="_Toc493956053"/>
      <w:bookmarkStart w:id="461" w:name="_Toc530551878"/>
      <w:r>
        <w:rPr>
          <w:rFonts w:hint="eastAsia" w:ascii="仿宋" w:hAnsi="仿宋" w:eastAsia="仿宋" w:cs="仿宋"/>
          <w:color w:val="auto"/>
        </w:rPr>
        <w:tab/>
      </w:r>
    </w:p>
    <w:p>
      <w:pPr>
        <w:rPr>
          <w:rFonts w:ascii="仿宋" w:hAnsi="仿宋" w:eastAsia="仿宋" w:cs="仿宋"/>
          <w:color w:val="auto"/>
        </w:rPr>
      </w:pPr>
    </w:p>
    <w:p>
      <w:pPr>
        <w:rPr>
          <w:rFonts w:ascii="仿宋" w:hAnsi="仿宋" w:eastAsia="仿宋" w:cs="仿宋"/>
          <w:color w:val="auto"/>
        </w:rPr>
      </w:pPr>
    </w:p>
    <w:p>
      <w:pPr>
        <w:rPr>
          <w:rFonts w:ascii="仿宋" w:hAnsi="仿宋" w:eastAsia="仿宋" w:cs="仿宋"/>
          <w:color w:val="auto"/>
        </w:rPr>
      </w:pPr>
    </w:p>
    <w:p>
      <w:pPr>
        <w:rPr>
          <w:rFonts w:ascii="仿宋" w:hAnsi="仿宋" w:eastAsia="仿宋" w:cs="仿宋"/>
          <w:color w:val="auto"/>
        </w:rPr>
      </w:pPr>
    </w:p>
    <w:p>
      <w:pPr>
        <w:rPr>
          <w:rFonts w:ascii="仿宋" w:hAnsi="仿宋" w:eastAsia="仿宋" w:cs="仿宋"/>
          <w:color w:val="auto"/>
        </w:rPr>
      </w:pPr>
    </w:p>
    <w:p>
      <w:pPr>
        <w:pStyle w:val="4"/>
        <w:spacing w:before="0" w:after="0"/>
        <w:ind w:firstLine="0"/>
        <w:jc w:val="left"/>
        <w:rPr>
          <w:rFonts w:ascii="仿宋" w:hAnsi="仿宋" w:eastAsia="仿宋" w:cs="仿宋"/>
          <w:color w:val="auto"/>
          <w:sz w:val="24"/>
          <w:szCs w:val="24"/>
        </w:rPr>
        <w:sectPr>
          <w:pgSz w:w="11906" w:h="16838"/>
          <w:pgMar w:top="1418" w:right="1418" w:bottom="1418" w:left="1418" w:header="851" w:footer="851" w:gutter="0"/>
          <w:cols w:space="425" w:num="1"/>
          <w:docGrid w:linePitch="312" w:charSpace="0"/>
        </w:sectPr>
      </w:pPr>
    </w:p>
    <w:p>
      <w:pPr>
        <w:pStyle w:val="4"/>
        <w:adjustRightInd/>
        <w:spacing w:before="0" w:after="0" w:line="360" w:lineRule="auto"/>
        <w:ind w:left="0" w:firstLine="0"/>
        <w:jc w:val="center"/>
        <w:rPr>
          <w:rFonts w:ascii="仿宋" w:hAnsi="仿宋" w:eastAsia="仿宋" w:cs="仿宋"/>
          <w:color w:val="auto"/>
          <w:sz w:val="24"/>
          <w:szCs w:val="24"/>
        </w:rPr>
      </w:pPr>
      <w:bookmarkStart w:id="462" w:name="_Toc25569"/>
      <w:bookmarkStart w:id="463" w:name="_Toc96338152"/>
      <w:bookmarkStart w:id="464" w:name="_Toc139797654"/>
      <w:bookmarkStart w:id="465" w:name="_Toc3573"/>
      <w:bookmarkStart w:id="466" w:name="_Toc28002"/>
      <w:r>
        <w:rPr>
          <w:rFonts w:hint="eastAsia" w:ascii="仿宋" w:hAnsi="仿宋" w:eastAsia="仿宋" w:cs="仿宋"/>
          <w:color w:val="auto"/>
          <w:sz w:val="24"/>
          <w:szCs w:val="24"/>
        </w:rPr>
        <w:t>1.2    资格审查文件目录</w:t>
      </w:r>
      <w:bookmarkEnd w:id="457"/>
      <w:bookmarkEnd w:id="462"/>
      <w:bookmarkEnd w:id="463"/>
      <w:bookmarkEnd w:id="464"/>
      <w:bookmarkEnd w:id="465"/>
      <w:bookmarkEnd w:id="466"/>
    </w:p>
    <w:p>
      <w:pPr>
        <w:pStyle w:val="15"/>
        <w:ind w:firstLine="0"/>
        <w:jc w:val="center"/>
        <w:rPr>
          <w:rFonts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color w:val="auto"/>
          <w:sz w:val="24"/>
        </w:rPr>
        <w:t>格式自行设计</w:t>
      </w:r>
      <w:r>
        <w:rPr>
          <w:rFonts w:hint="eastAsia" w:ascii="仿宋" w:hAnsi="仿宋" w:eastAsia="仿宋" w:cs="仿宋"/>
          <w:color w:val="auto"/>
          <w:sz w:val="24"/>
          <w:szCs w:val="24"/>
        </w:rPr>
        <w:t>）</w:t>
      </w:r>
    </w:p>
    <w:p>
      <w:pPr>
        <w:pStyle w:val="15"/>
        <w:spacing w:line="360" w:lineRule="auto"/>
        <w:rPr>
          <w:rFonts w:ascii="仿宋" w:hAnsi="仿宋" w:eastAsia="仿宋" w:cs="仿宋"/>
          <w:color w:val="auto"/>
          <w:sz w:val="24"/>
          <w:szCs w:val="24"/>
        </w:rPr>
      </w:pPr>
    </w:p>
    <w:p>
      <w:pPr>
        <w:pStyle w:val="15"/>
        <w:spacing w:line="360" w:lineRule="auto"/>
        <w:rPr>
          <w:rFonts w:ascii="仿宋" w:hAnsi="仿宋" w:eastAsia="仿宋" w:cs="仿宋"/>
          <w:color w:val="auto"/>
          <w:sz w:val="24"/>
          <w:szCs w:val="24"/>
        </w:rPr>
      </w:pPr>
    </w:p>
    <w:bookmarkEnd w:id="458"/>
    <w:bookmarkEnd w:id="459"/>
    <w:p>
      <w:pPr>
        <w:pStyle w:val="4"/>
        <w:adjustRightInd/>
        <w:spacing w:before="0" w:after="0" w:line="360" w:lineRule="auto"/>
        <w:ind w:left="0" w:firstLine="0"/>
        <w:jc w:val="center"/>
        <w:rPr>
          <w:rFonts w:ascii="仿宋" w:hAnsi="仿宋" w:eastAsia="仿宋" w:cs="仿宋"/>
          <w:color w:val="auto"/>
          <w:sz w:val="24"/>
          <w:szCs w:val="24"/>
        </w:rPr>
      </w:pPr>
      <w:bookmarkStart w:id="467" w:name="_Toc531359042"/>
      <w:bookmarkStart w:id="468" w:name="_Toc139797655"/>
      <w:bookmarkStart w:id="469" w:name="_Toc41644292"/>
      <w:bookmarkStart w:id="470" w:name="_Toc7050"/>
      <w:bookmarkStart w:id="471" w:name="_Toc7812"/>
      <w:bookmarkStart w:id="472" w:name="_Toc96338153"/>
      <w:bookmarkStart w:id="473" w:name="_Toc14629"/>
      <w:r>
        <w:rPr>
          <w:rFonts w:hint="eastAsia" w:ascii="仿宋" w:hAnsi="仿宋" w:eastAsia="仿宋" w:cs="仿宋"/>
          <w:color w:val="auto"/>
          <w:sz w:val="24"/>
          <w:szCs w:val="24"/>
        </w:rPr>
        <w:t>1.3    有效营业执照电子文档</w:t>
      </w:r>
      <w:bookmarkEnd w:id="467"/>
      <w:bookmarkEnd w:id="468"/>
      <w:bookmarkEnd w:id="469"/>
      <w:bookmarkEnd w:id="470"/>
      <w:bookmarkEnd w:id="471"/>
      <w:bookmarkEnd w:id="472"/>
      <w:bookmarkEnd w:id="473"/>
    </w:p>
    <w:p>
      <w:pPr>
        <w:pStyle w:val="15"/>
        <w:ind w:firstLine="0"/>
        <w:rPr>
          <w:rFonts w:ascii="仿宋" w:hAnsi="仿宋" w:eastAsia="仿宋" w:cs="仿宋"/>
          <w:color w:val="auto"/>
        </w:rPr>
      </w:pPr>
    </w:p>
    <w:p>
      <w:pPr>
        <w:spacing w:line="360" w:lineRule="auto"/>
        <w:ind w:right="-187" w:rightChars="-89"/>
        <w:rPr>
          <w:rFonts w:ascii="仿宋" w:hAnsi="仿宋" w:eastAsia="仿宋" w:cs="仿宋"/>
          <w:color w:val="auto"/>
          <w:sz w:val="24"/>
        </w:rPr>
      </w:pPr>
      <w:r>
        <w:rPr>
          <w:rFonts w:hint="eastAsia" w:ascii="仿宋" w:hAnsi="仿宋" w:eastAsia="仿宋" w:cs="仿宋"/>
          <w:color w:val="auto"/>
          <w:sz w:val="24"/>
        </w:rPr>
        <w:t>内容要求：</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提供有效的营业执照电子文档并加盖公司公章；事业单位的，则提供有效的《事业单位法人证书》副本电子文档并加盖单位公章；自然人的，则提供有效的身份证电子文档。</w:t>
      </w:r>
    </w:p>
    <w:p>
      <w:pPr>
        <w:spacing w:line="360" w:lineRule="auto"/>
        <w:rPr>
          <w:rFonts w:ascii="仿宋" w:hAnsi="仿宋" w:eastAsia="仿宋" w:cs="仿宋"/>
          <w:color w:val="auto"/>
          <w:sz w:val="24"/>
        </w:rPr>
      </w:pPr>
    </w:p>
    <w:p>
      <w:pPr>
        <w:spacing w:line="360" w:lineRule="auto"/>
        <w:rPr>
          <w:rFonts w:ascii="仿宋" w:hAnsi="仿宋" w:eastAsia="仿宋" w:cs="仿宋"/>
          <w:color w:val="auto"/>
          <w:sz w:val="24"/>
        </w:rPr>
      </w:pPr>
    </w:p>
    <w:bookmarkEnd w:id="460"/>
    <w:bookmarkEnd w:id="461"/>
    <w:p>
      <w:pPr>
        <w:pStyle w:val="4"/>
        <w:adjustRightInd/>
        <w:spacing w:before="0" w:after="0" w:line="360" w:lineRule="auto"/>
        <w:ind w:left="0" w:firstLine="0"/>
        <w:jc w:val="center"/>
        <w:rPr>
          <w:rFonts w:ascii="仿宋" w:hAnsi="仿宋" w:eastAsia="仿宋" w:cs="仿宋"/>
          <w:color w:val="auto"/>
          <w:sz w:val="24"/>
          <w:szCs w:val="24"/>
        </w:rPr>
      </w:pPr>
      <w:bookmarkStart w:id="474" w:name="_Toc12765"/>
      <w:bookmarkStart w:id="475" w:name="_Toc31116"/>
      <w:bookmarkStart w:id="476" w:name="_Toc139797656"/>
      <w:bookmarkStart w:id="477" w:name="_Toc41644293"/>
      <w:bookmarkStart w:id="478" w:name="_Toc96338154"/>
      <w:bookmarkStart w:id="479" w:name="_Toc531359043"/>
      <w:bookmarkStart w:id="480" w:name="_Toc3847"/>
      <w:r>
        <w:rPr>
          <w:rFonts w:hint="eastAsia" w:ascii="仿宋" w:hAnsi="仿宋" w:eastAsia="仿宋" w:cs="仿宋"/>
          <w:color w:val="auto"/>
          <w:sz w:val="24"/>
          <w:szCs w:val="24"/>
        </w:rPr>
        <w:t>1.4    负责人身份证电子文档</w:t>
      </w:r>
      <w:bookmarkEnd w:id="474"/>
      <w:bookmarkEnd w:id="475"/>
      <w:bookmarkEnd w:id="476"/>
      <w:bookmarkEnd w:id="477"/>
      <w:bookmarkEnd w:id="478"/>
      <w:bookmarkEnd w:id="479"/>
      <w:bookmarkEnd w:id="480"/>
    </w:p>
    <w:p>
      <w:pPr>
        <w:pStyle w:val="15"/>
        <w:ind w:firstLine="0"/>
        <w:rPr>
          <w:rFonts w:ascii="仿宋" w:hAnsi="仿宋" w:eastAsia="仿宋" w:cs="仿宋"/>
          <w:color w:val="auto"/>
        </w:rPr>
      </w:pPr>
    </w:p>
    <w:p>
      <w:pPr>
        <w:pStyle w:val="15"/>
        <w:ind w:firstLine="0"/>
        <w:rPr>
          <w:rFonts w:ascii="仿宋" w:hAnsi="仿宋" w:eastAsia="仿宋" w:cs="仿宋"/>
          <w:color w:val="auto"/>
        </w:rPr>
      </w:pPr>
    </w:p>
    <w:p>
      <w:pPr>
        <w:spacing w:line="360" w:lineRule="auto"/>
        <w:rPr>
          <w:rFonts w:ascii="仿宋" w:hAnsi="仿宋" w:eastAsia="仿宋" w:cs="仿宋"/>
          <w:color w:val="auto"/>
          <w:sz w:val="24"/>
        </w:rPr>
      </w:pPr>
      <w:r>
        <w:rPr>
          <w:rFonts w:hint="eastAsia" w:ascii="仿宋" w:hAnsi="仿宋" w:eastAsia="仿宋" w:cs="仿宋"/>
          <w:color w:val="auto"/>
          <w:sz w:val="24"/>
        </w:rPr>
        <w:t>内容要求：</w:t>
      </w:r>
    </w:p>
    <w:p>
      <w:pPr>
        <w:spacing w:line="360" w:lineRule="auto"/>
        <w:ind w:firstLine="480"/>
        <w:rPr>
          <w:rFonts w:ascii="仿宋" w:hAnsi="仿宋" w:eastAsia="仿宋" w:cs="仿宋"/>
          <w:color w:val="auto"/>
          <w:sz w:val="24"/>
        </w:rPr>
      </w:pPr>
      <w:r>
        <w:rPr>
          <w:rFonts w:hint="eastAsia" w:ascii="仿宋" w:hAnsi="仿宋" w:eastAsia="仿宋" w:cs="仿宋"/>
          <w:color w:val="auto"/>
          <w:sz w:val="24"/>
        </w:rPr>
        <w:t>1、负责人身份证正、反面电子文档；</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2、若有委托代理人的，则还应当提供授权委托书及委托代理人的身份证电子文档。</w:t>
      </w:r>
    </w:p>
    <w:p>
      <w:pPr>
        <w:spacing w:line="360" w:lineRule="auto"/>
        <w:ind w:firstLine="480" w:firstLineChars="200"/>
        <w:rPr>
          <w:rFonts w:ascii="仿宋" w:hAnsi="仿宋" w:eastAsia="仿宋" w:cs="仿宋"/>
          <w:color w:val="auto"/>
          <w:sz w:val="24"/>
        </w:rPr>
      </w:pPr>
    </w:p>
    <w:p>
      <w:pPr>
        <w:pStyle w:val="15"/>
        <w:rPr>
          <w:rFonts w:ascii="仿宋" w:hAnsi="仿宋" w:eastAsia="仿宋" w:cs="仿宋"/>
          <w:color w:val="auto"/>
        </w:rPr>
        <w:sectPr>
          <w:pgSz w:w="11906" w:h="16838"/>
          <w:pgMar w:top="1418" w:right="1418" w:bottom="1418" w:left="1418" w:header="851" w:footer="851" w:gutter="0"/>
          <w:cols w:space="425" w:num="1"/>
          <w:docGrid w:linePitch="312" w:charSpace="0"/>
        </w:sectPr>
      </w:pPr>
    </w:p>
    <w:p>
      <w:pPr>
        <w:pStyle w:val="4"/>
        <w:adjustRightInd/>
        <w:spacing w:before="0" w:after="0" w:line="360" w:lineRule="auto"/>
        <w:ind w:left="0" w:firstLine="0"/>
        <w:jc w:val="center"/>
        <w:rPr>
          <w:rFonts w:ascii="仿宋" w:hAnsi="仿宋" w:eastAsia="仿宋" w:cs="仿宋"/>
          <w:color w:val="auto"/>
          <w:sz w:val="24"/>
          <w:szCs w:val="24"/>
        </w:rPr>
      </w:pPr>
      <w:bookmarkStart w:id="481" w:name="_Toc96338155"/>
      <w:bookmarkStart w:id="482" w:name="_Toc531359044"/>
      <w:bookmarkStart w:id="483" w:name="_Toc8357"/>
      <w:bookmarkStart w:id="484" w:name="_Toc13486"/>
      <w:bookmarkStart w:id="485" w:name="_Toc139797657"/>
      <w:bookmarkStart w:id="486" w:name="_Toc7790"/>
      <w:r>
        <w:rPr>
          <w:rFonts w:hint="eastAsia" w:ascii="仿宋" w:hAnsi="仿宋" w:eastAsia="仿宋" w:cs="仿宋"/>
          <w:color w:val="auto"/>
          <w:sz w:val="24"/>
          <w:szCs w:val="24"/>
        </w:rPr>
        <w:t>1.5    授权委托书</w:t>
      </w:r>
      <w:bookmarkEnd w:id="481"/>
      <w:bookmarkEnd w:id="482"/>
      <w:bookmarkEnd w:id="483"/>
      <w:bookmarkEnd w:id="484"/>
      <w:bookmarkEnd w:id="485"/>
      <w:bookmarkEnd w:id="486"/>
    </w:p>
    <w:p>
      <w:pPr>
        <w:pStyle w:val="15"/>
        <w:ind w:firstLine="0"/>
        <w:rPr>
          <w:rFonts w:ascii="仿宋" w:hAnsi="仿宋" w:eastAsia="仿宋" w:cs="仿宋"/>
          <w:color w:val="auto"/>
        </w:rPr>
      </w:pPr>
    </w:p>
    <w:p>
      <w:pPr>
        <w:pStyle w:val="157"/>
        <w:spacing w:line="360" w:lineRule="auto"/>
        <w:rPr>
          <w:rFonts w:ascii="仿宋" w:hAnsi="仿宋" w:eastAsia="仿宋" w:cs="仿宋"/>
          <w:b/>
          <w:color w:val="auto"/>
          <w:sz w:val="24"/>
          <w:szCs w:val="21"/>
        </w:rPr>
      </w:pPr>
      <w:r>
        <w:rPr>
          <w:rFonts w:hint="eastAsia" w:ascii="仿宋" w:hAnsi="仿宋" w:eastAsia="仿宋" w:cs="仿宋"/>
          <w:i/>
          <w:color w:val="auto"/>
          <w:sz w:val="24"/>
          <w:u w:val="single"/>
        </w:rPr>
        <w:t>（采购人名称）</w:t>
      </w:r>
      <w:r>
        <w:rPr>
          <w:rFonts w:hint="eastAsia" w:ascii="仿宋" w:hAnsi="仿宋" w:eastAsia="仿宋" w:cs="仿宋"/>
          <w:color w:val="auto"/>
          <w:sz w:val="24"/>
          <w:szCs w:val="21"/>
        </w:rPr>
        <w:t>：</w:t>
      </w:r>
    </w:p>
    <w:p>
      <w:pPr>
        <w:pStyle w:val="157"/>
        <w:autoSpaceDE w:val="0"/>
        <w:autoSpaceDN w:val="0"/>
        <w:spacing w:line="360" w:lineRule="auto"/>
        <w:ind w:firstLine="480" w:firstLineChars="200"/>
        <w:textAlignment w:val="bottom"/>
        <w:rPr>
          <w:rFonts w:ascii="仿宋" w:hAnsi="仿宋" w:eastAsia="仿宋" w:cs="仿宋"/>
          <w:color w:val="auto"/>
          <w:sz w:val="24"/>
          <w:szCs w:val="20"/>
        </w:rPr>
      </w:pPr>
      <w:r>
        <w:rPr>
          <w:rFonts w:hint="eastAsia" w:ascii="仿宋" w:hAnsi="仿宋" w:eastAsia="仿宋" w:cs="仿宋"/>
          <w:color w:val="auto"/>
          <w:sz w:val="24"/>
          <w:szCs w:val="20"/>
        </w:rPr>
        <w:t>我</w:t>
      </w:r>
      <w:r>
        <w:rPr>
          <w:rFonts w:hint="eastAsia" w:ascii="仿宋" w:hAnsi="仿宋" w:eastAsia="仿宋" w:cs="仿宋"/>
          <w:color w:val="auto"/>
          <w:sz w:val="24"/>
          <w:szCs w:val="20"/>
          <w:u w:val="single"/>
        </w:rPr>
        <w:t xml:space="preserve"> </w:t>
      </w:r>
      <w:r>
        <w:rPr>
          <w:rFonts w:hint="eastAsia" w:ascii="仿宋" w:hAnsi="仿宋" w:eastAsia="仿宋" w:cs="仿宋"/>
          <w:i/>
          <w:color w:val="auto"/>
          <w:sz w:val="24"/>
          <w:u w:val="single"/>
        </w:rPr>
        <w:t>法定代表人（负责人）</w:t>
      </w:r>
      <w:r>
        <w:rPr>
          <w:rFonts w:hint="eastAsia" w:ascii="仿宋" w:hAnsi="仿宋" w:eastAsia="仿宋" w:cs="仿宋"/>
          <w:color w:val="auto"/>
          <w:sz w:val="24"/>
          <w:szCs w:val="20"/>
        </w:rPr>
        <w:t>系</w:t>
      </w:r>
      <w:r>
        <w:rPr>
          <w:rFonts w:hint="eastAsia" w:ascii="仿宋" w:hAnsi="仿宋" w:eastAsia="仿宋" w:cs="仿宋"/>
          <w:color w:val="auto"/>
          <w:sz w:val="24"/>
          <w:szCs w:val="20"/>
          <w:u w:val="single"/>
        </w:rPr>
        <w:t xml:space="preserve"> </w:t>
      </w:r>
      <w:r>
        <w:rPr>
          <w:rFonts w:hint="eastAsia" w:ascii="仿宋" w:hAnsi="仿宋" w:eastAsia="仿宋" w:cs="仿宋"/>
          <w:i/>
          <w:color w:val="auto"/>
          <w:sz w:val="24"/>
          <w:u w:val="single"/>
        </w:rPr>
        <w:t xml:space="preserve">（供应商全称） </w:t>
      </w:r>
      <w:r>
        <w:rPr>
          <w:rFonts w:hint="eastAsia" w:ascii="仿宋" w:hAnsi="仿宋" w:eastAsia="仿宋" w:cs="仿宋"/>
          <w:color w:val="auto"/>
          <w:sz w:val="24"/>
          <w:szCs w:val="20"/>
        </w:rPr>
        <w:t>的法定代表人（或负责人），现授权委托本单位在职职工</w:t>
      </w:r>
      <w:r>
        <w:rPr>
          <w:rFonts w:hint="eastAsia" w:ascii="仿宋" w:hAnsi="仿宋" w:eastAsia="仿宋" w:cs="仿宋"/>
          <w:color w:val="auto"/>
          <w:sz w:val="24"/>
          <w:szCs w:val="20"/>
          <w:u w:val="single"/>
        </w:rPr>
        <w:t xml:space="preserve">  </w:t>
      </w:r>
      <w:r>
        <w:rPr>
          <w:rFonts w:hint="eastAsia" w:ascii="仿宋" w:hAnsi="仿宋" w:eastAsia="仿宋" w:cs="仿宋"/>
          <w:i/>
          <w:color w:val="auto"/>
          <w:sz w:val="24"/>
          <w:u w:val="single"/>
        </w:rPr>
        <w:t xml:space="preserve"> （姓名） </w:t>
      </w:r>
      <w:r>
        <w:rPr>
          <w:rFonts w:hint="eastAsia" w:ascii="仿宋" w:hAnsi="仿宋" w:eastAsia="仿宋" w:cs="仿宋"/>
          <w:color w:val="auto"/>
          <w:sz w:val="24"/>
          <w:szCs w:val="20"/>
          <w:u w:val="single"/>
        </w:rPr>
        <w:t xml:space="preserve"> </w:t>
      </w:r>
      <w:r>
        <w:rPr>
          <w:rFonts w:hint="eastAsia" w:ascii="仿宋" w:hAnsi="仿宋" w:eastAsia="仿宋" w:cs="仿宋"/>
          <w:color w:val="auto"/>
          <w:sz w:val="24"/>
          <w:szCs w:val="20"/>
        </w:rPr>
        <w:t>以我方的名义参加就贵方组织的</w:t>
      </w:r>
      <w:r>
        <w:rPr>
          <w:rFonts w:hint="eastAsia" w:ascii="仿宋" w:hAnsi="仿宋" w:eastAsia="仿宋" w:cs="仿宋"/>
          <w:color w:val="auto"/>
          <w:sz w:val="24"/>
          <w:szCs w:val="20"/>
          <w:u w:val="single"/>
        </w:rPr>
        <w:t xml:space="preserve">  </w:t>
      </w:r>
      <w:r>
        <w:rPr>
          <w:rFonts w:hint="eastAsia" w:ascii="仿宋" w:hAnsi="仿宋" w:eastAsia="仿宋" w:cs="仿宋"/>
          <w:i/>
          <w:color w:val="auto"/>
          <w:sz w:val="24"/>
          <w:u w:val="single"/>
        </w:rPr>
        <w:t xml:space="preserve"> （项目名称）（项目编号）（标项）</w:t>
      </w:r>
      <w:r>
        <w:rPr>
          <w:rFonts w:hint="eastAsia" w:ascii="仿宋" w:hAnsi="仿宋" w:eastAsia="仿宋" w:cs="仿宋"/>
          <w:color w:val="auto"/>
          <w:sz w:val="24"/>
          <w:szCs w:val="21"/>
          <w:u w:val="single"/>
        </w:rPr>
        <w:t xml:space="preserve"> </w:t>
      </w:r>
      <w:r>
        <w:rPr>
          <w:rFonts w:hint="eastAsia" w:ascii="仿宋" w:hAnsi="仿宋" w:eastAsia="仿宋" w:cs="仿宋"/>
          <w:color w:val="auto"/>
          <w:sz w:val="24"/>
          <w:szCs w:val="20"/>
        </w:rPr>
        <w:t>的磋商活动，并代表我方全权办理针对上述项目的磋商、开标、评审、签约等具体事务和签署相关文件。</w:t>
      </w:r>
    </w:p>
    <w:p>
      <w:pPr>
        <w:pStyle w:val="157"/>
        <w:autoSpaceDE w:val="0"/>
        <w:autoSpaceDN w:val="0"/>
        <w:spacing w:line="360" w:lineRule="auto"/>
        <w:ind w:firstLine="480" w:firstLineChars="200"/>
        <w:textAlignment w:val="bottom"/>
        <w:rPr>
          <w:rFonts w:ascii="仿宋" w:hAnsi="仿宋" w:eastAsia="仿宋" w:cs="仿宋"/>
          <w:color w:val="auto"/>
          <w:sz w:val="24"/>
          <w:szCs w:val="20"/>
        </w:rPr>
      </w:pPr>
      <w:r>
        <w:rPr>
          <w:rFonts w:hint="eastAsia" w:ascii="仿宋" w:hAnsi="仿宋" w:eastAsia="仿宋" w:cs="仿宋"/>
          <w:color w:val="auto"/>
          <w:sz w:val="24"/>
          <w:szCs w:val="20"/>
        </w:rPr>
        <w:t>我方对委托代理人的签字或盖章事项负全部责任。</w:t>
      </w:r>
    </w:p>
    <w:p>
      <w:pPr>
        <w:pStyle w:val="157"/>
        <w:spacing w:line="360" w:lineRule="auto"/>
        <w:ind w:firstLine="480"/>
        <w:rPr>
          <w:rFonts w:ascii="仿宋" w:hAnsi="仿宋" w:eastAsia="仿宋" w:cs="仿宋"/>
          <w:color w:val="auto"/>
          <w:sz w:val="24"/>
          <w:szCs w:val="21"/>
        </w:rPr>
      </w:pPr>
      <w:r>
        <w:rPr>
          <w:rFonts w:hint="eastAsia" w:ascii="仿宋" w:hAnsi="仿宋" w:eastAsia="仿宋" w:cs="仿宋"/>
          <w:color w:val="auto"/>
          <w:sz w:val="24"/>
          <w:szCs w:val="21"/>
        </w:rPr>
        <w:t>本授权书自签署之日起生效，在撤销授权的书面通知送达贵方以前，本授权委托书一直有效。委托代理人在授权书有效期内签署的所有文件不因授权的撤销而失效。</w:t>
      </w:r>
    </w:p>
    <w:p>
      <w:pPr>
        <w:pStyle w:val="157"/>
        <w:spacing w:line="360" w:lineRule="auto"/>
        <w:ind w:firstLine="480"/>
        <w:rPr>
          <w:rFonts w:ascii="仿宋" w:hAnsi="仿宋" w:eastAsia="仿宋" w:cs="仿宋"/>
          <w:color w:val="auto"/>
          <w:sz w:val="24"/>
          <w:szCs w:val="21"/>
        </w:rPr>
      </w:pPr>
      <w:r>
        <w:rPr>
          <w:rFonts w:hint="eastAsia" w:ascii="仿宋" w:hAnsi="仿宋" w:eastAsia="仿宋" w:cs="仿宋"/>
          <w:color w:val="auto"/>
          <w:sz w:val="24"/>
          <w:szCs w:val="21"/>
        </w:rPr>
        <w:t>委托代理人无转委托权，特此声明。</w:t>
      </w:r>
    </w:p>
    <w:p>
      <w:pPr>
        <w:pStyle w:val="157"/>
        <w:spacing w:line="360" w:lineRule="auto"/>
        <w:ind w:firstLine="480"/>
        <w:rPr>
          <w:rFonts w:ascii="仿宋" w:hAnsi="仿宋" w:eastAsia="仿宋" w:cs="仿宋"/>
          <w:color w:val="auto"/>
          <w:sz w:val="24"/>
          <w:szCs w:val="21"/>
        </w:rPr>
      </w:pP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负责人签字或盖章：</w:t>
      </w:r>
      <w:r>
        <w:rPr>
          <w:rFonts w:hint="eastAsia" w:ascii="仿宋" w:hAnsi="仿宋" w:eastAsia="仿宋" w:cs="仿宋"/>
          <w:color w:val="auto"/>
          <w:sz w:val="24"/>
          <w:szCs w:val="21"/>
          <w:u w:val="single"/>
        </w:rPr>
        <w:t xml:space="preserve">                </w:t>
      </w: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p>
    <w:p>
      <w:pPr>
        <w:pStyle w:val="157"/>
        <w:spacing w:line="440" w:lineRule="exact"/>
        <w:rPr>
          <w:rFonts w:ascii="仿宋" w:hAnsi="仿宋" w:eastAsia="仿宋" w:cs="仿宋"/>
          <w:color w:val="auto"/>
          <w:sz w:val="24"/>
          <w:szCs w:val="21"/>
        </w:rPr>
      </w:pPr>
      <w:r>
        <w:rPr>
          <w:rFonts w:hint="eastAsia" w:ascii="仿宋" w:hAnsi="仿宋" w:eastAsia="仿宋" w:cs="仿宋"/>
          <w:color w:val="auto"/>
          <w:sz w:val="24"/>
          <w:szCs w:val="21"/>
        </w:rPr>
        <mc:AlternateContent>
          <mc:Choice Requires="wps">
            <w:drawing>
              <wp:anchor distT="0" distB="0" distL="114300" distR="114300" simplePos="0" relativeHeight="251660288" behindDoc="0" locked="0" layoutInCell="1" allowOverlap="1">
                <wp:simplePos x="0" y="0"/>
                <wp:positionH relativeFrom="column">
                  <wp:posOffset>-209550</wp:posOffset>
                </wp:positionH>
                <wp:positionV relativeFrom="paragraph">
                  <wp:posOffset>133350</wp:posOffset>
                </wp:positionV>
                <wp:extent cx="6067425" cy="0"/>
                <wp:effectExtent l="0" t="0" r="0" b="0"/>
                <wp:wrapNone/>
                <wp:docPr id="2" name="直接箭头连接符 2"/>
                <wp:cNvGraphicFramePr/>
                <a:graphic xmlns:a="http://schemas.openxmlformats.org/drawingml/2006/main">
                  <a:graphicData uri="http://schemas.microsoft.com/office/word/2010/wordprocessingShape">
                    <wps:wsp>
                      <wps:cNvCnPr/>
                      <wps:spPr>
                        <a:xfrm>
                          <a:off x="0" y="0"/>
                          <a:ext cx="6067425" cy="0"/>
                        </a:xfrm>
                        <a:prstGeom prst="straightConnector1">
                          <a:avLst/>
                        </a:prstGeom>
                        <a:ln w="9525" cap="flat" cmpd="sng">
                          <a:solidFill>
                            <a:srgbClr val="000000"/>
                          </a:solidFill>
                          <a:prstDash val="lgDash"/>
                          <a:headEnd type="none" w="med" len="med"/>
                          <a:tailEnd type="none" w="med" len="med"/>
                        </a:ln>
                      </wps:spPr>
                      <wps:bodyPr/>
                    </wps:wsp>
                  </a:graphicData>
                </a:graphic>
              </wp:anchor>
            </w:drawing>
          </mc:Choice>
          <mc:Fallback>
            <w:pict>
              <v:shape id="_x0000_s1026" o:spid="_x0000_s1026" o:spt="32" type="#_x0000_t32" style="position:absolute;left:0pt;margin-left:-16.5pt;margin-top:10.5pt;height:0pt;width:477.75pt;z-index:251660288;mso-width-relative:page;mso-height-relative:page;" filled="f" stroked="t" coordsize="21600,21600" o:gfxdata="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QQwsg2AAAAAkBAAAPAAAAAAAAAAEAIAAAACIAAABkcnMvZG93bnJl&#10;di54bWxQSwECFAAUAAAACACHTuJAg6Fsy/0BAADtAwAADgAAAAAAAAABACAAAAAnAQAAZHJzL2Uy&#10;b0RvYy54bWxQSwUGAAAAAAYABgBZAQAAlgUAAAAA&#10;">
                <v:fill on="f" focussize="0,0"/>
                <v:stroke color="#000000" joinstyle="round" dashstyle="longDash"/>
                <v:imagedata o:title=""/>
                <o:lock v:ext="edit" aspectratio="f"/>
              </v:shape>
            </w:pict>
          </mc:Fallback>
        </mc:AlternateContent>
      </w:r>
    </w:p>
    <w:p>
      <w:pPr>
        <w:pStyle w:val="157"/>
        <w:spacing w:line="440" w:lineRule="exact"/>
        <w:rPr>
          <w:rFonts w:ascii="仿宋" w:hAnsi="仿宋" w:eastAsia="仿宋" w:cs="仿宋"/>
          <w:color w:val="auto"/>
          <w:sz w:val="24"/>
          <w:szCs w:val="21"/>
        </w:rPr>
      </w:pPr>
      <w:r>
        <w:rPr>
          <w:rFonts w:hint="eastAsia" w:ascii="仿宋" w:hAnsi="仿宋" w:eastAsia="仿宋" w:cs="仿宋"/>
          <w:color w:val="auto"/>
          <w:sz w:val="24"/>
          <w:szCs w:val="21"/>
        </w:rPr>
        <w:t xml:space="preserve">附：1、委托代理人工作单位：               职务： </w:t>
      </w:r>
    </w:p>
    <w:p>
      <w:pPr>
        <w:pStyle w:val="157"/>
        <w:spacing w:line="440" w:lineRule="exact"/>
        <w:ind w:firstLine="480"/>
        <w:rPr>
          <w:rFonts w:ascii="仿宋" w:hAnsi="仿宋" w:eastAsia="仿宋" w:cs="仿宋"/>
          <w:color w:val="auto"/>
          <w:sz w:val="24"/>
          <w:szCs w:val="21"/>
        </w:rPr>
      </w:pPr>
      <w:r>
        <w:rPr>
          <w:rFonts w:hint="eastAsia" w:ascii="仿宋" w:hAnsi="仿宋" w:eastAsia="仿宋" w:cs="仿宋"/>
          <w:color w:val="auto"/>
          <w:sz w:val="24"/>
          <w:szCs w:val="21"/>
        </w:rPr>
        <w:t xml:space="preserve">   身份证号码：                       性别： </w:t>
      </w:r>
    </w:p>
    <w:p>
      <w:pPr>
        <w:pStyle w:val="157"/>
        <w:spacing w:line="440" w:lineRule="exact"/>
        <w:ind w:firstLine="480"/>
        <w:rPr>
          <w:rFonts w:ascii="仿宋" w:hAnsi="仿宋" w:eastAsia="仿宋" w:cs="仿宋"/>
          <w:color w:val="auto"/>
          <w:spacing w:val="20"/>
          <w:sz w:val="24"/>
          <w:u w:val="single"/>
        </w:rPr>
      </w:pPr>
      <w:r>
        <w:rPr>
          <w:rFonts w:hint="eastAsia" w:ascii="仿宋" w:hAnsi="仿宋" w:eastAsia="仿宋" w:cs="仿宋"/>
          <w:color w:val="auto"/>
          <w:sz w:val="24"/>
          <w:szCs w:val="21"/>
        </w:rPr>
        <w:t>2、</w:t>
      </w:r>
      <w:r>
        <w:rPr>
          <w:rFonts w:hint="eastAsia" w:ascii="仿宋" w:hAnsi="仿宋" w:eastAsia="仿宋" w:cs="仿宋"/>
          <w:bCs/>
          <w:color w:val="auto"/>
          <w:sz w:val="24"/>
        </w:rPr>
        <w:t>委托代理人身份证正、反面电子文档：</w:t>
      </w:r>
    </w:p>
    <w:tbl>
      <w:tblPr>
        <w:tblStyle w:val="62"/>
        <w:tblW w:w="0" w:type="auto"/>
        <w:tblInd w:w="0" w:type="dxa"/>
        <w:tblLayout w:type="autofit"/>
        <w:tblCellMar>
          <w:top w:w="0" w:type="dxa"/>
          <w:left w:w="108" w:type="dxa"/>
          <w:bottom w:w="0" w:type="dxa"/>
          <w:right w:w="108" w:type="dxa"/>
        </w:tblCellMar>
      </w:tblPr>
      <w:tblGrid>
        <w:gridCol w:w="4621"/>
        <w:gridCol w:w="4621"/>
      </w:tblGrid>
      <w:tr>
        <w:tblPrEx>
          <w:tblCellMar>
            <w:top w:w="0" w:type="dxa"/>
            <w:left w:w="108" w:type="dxa"/>
            <w:bottom w:w="0" w:type="dxa"/>
            <w:right w:w="108" w:type="dxa"/>
          </w:tblCellMar>
        </w:tblPrEx>
        <w:trPr>
          <w:trHeight w:val="2733" w:hRule="atLeast"/>
        </w:trPr>
        <w:tc>
          <w:tcPr>
            <w:tcW w:w="4621" w:type="dxa"/>
            <w:shd w:val="clear" w:color="auto" w:fill="auto"/>
          </w:tcPr>
          <w:p>
            <w:pPr>
              <w:pStyle w:val="157"/>
              <w:spacing w:line="440" w:lineRule="exact"/>
              <w:rPr>
                <w:rFonts w:ascii="仿宋" w:hAnsi="仿宋" w:eastAsia="仿宋" w:cs="仿宋"/>
                <w:color w:val="auto"/>
                <w:spacing w:val="20"/>
                <w:sz w:val="24"/>
              </w:rPr>
            </w:pPr>
            <w:r>
              <w:rPr>
                <w:rFonts w:hint="eastAsia" w:ascii="仿宋" w:hAnsi="仿宋" w:eastAsia="仿宋" w:cs="仿宋"/>
                <w:color w:val="auto"/>
                <w:spacing w:val="20"/>
                <w:sz w:val="24"/>
              </w:rPr>
              <w:t>正面：</w:t>
            </w:r>
          </w:p>
          <w:p>
            <w:pPr>
              <w:pStyle w:val="157"/>
              <w:spacing w:line="440" w:lineRule="exact"/>
              <w:rPr>
                <w:rFonts w:ascii="仿宋" w:hAnsi="仿宋" w:eastAsia="仿宋" w:cs="仿宋"/>
                <w:color w:val="auto"/>
                <w:spacing w:val="20"/>
                <w:sz w:val="24"/>
              </w:rPr>
            </w:pPr>
          </w:p>
        </w:tc>
        <w:tc>
          <w:tcPr>
            <w:tcW w:w="4621" w:type="dxa"/>
            <w:shd w:val="clear" w:color="auto" w:fill="auto"/>
          </w:tcPr>
          <w:p>
            <w:pPr>
              <w:pStyle w:val="157"/>
              <w:spacing w:line="440" w:lineRule="exact"/>
              <w:rPr>
                <w:rFonts w:ascii="仿宋" w:hAnsi="仿宋" w:eastAsia="仿宋" w:cs="仿宋"/>
                <w:color w:val="auto"/>
                <w:spacing w:val="20"/>
                <w:sz w:val="24"/>
              </w:rPr>
            </w:pPr>
            <w:r>
              <w:rPr>
                <w:rFonts w:hint="eastAsia" w:ascii="仿宋" w:hAnsi="仿宋" w:eastAsia="仿宋" w:cs="仿宋"/>
                <w:color w:val="auto"/>
                <w:spacing w:val="20"/>
                <w:sz w:val="24"/>
              </w:rPr>
              <w:t>反面：</w:t>
            </w:r>
          </w:p>
          <w:p>
            <w:pPr>
              <w:pStyle w:val="157"/>
              <w:spacing w:line="440" w:lineRule="exact"/>
              <w:rPr>
                <w:rFonts w:ascii="仿宋" w:hAnsi="仿宋" w:eastAsia="仿宋" w:cs="仿宋"/>
                <w:color w:val="auto"/>
                <w:spacing w:val="20"/>
                <w:sz w:val="24"/>
                <w:u w:val="single"/>
              </w:rPr>
            </w:pPr>
          </w:p>
        </w:tc>
      </w:tr>
    </w:tbl>
    <w:p>
      <w:pPr>
        <w:pStyle w:val="157"/>
        <w:ind w:left="587" w:leftChars="50" w:hanging="482" w:hangingChars="200"/>
        <w:rPr>
          <w:rFonts w:ascii="仿宋" w:hAnsi="仿宋" w:eastAsia="仿宋" w:cs="仿宋"/>
          <w:color w:val="auto"/>
          <w:sz w:val="24"/>
          <w:szCs w:val="21"/>
        </w:rPr>
      </w:pPr>
      <w:r>
        <w:rPr>
          <w:rFonts w:hint="eastAsia" w:ascii="仿宋" w:hAnsi="仿宋" w:eastAsia="仿宋" w:cs="仿宋"/>
          <w:b/>
          <w:color w:val="auto"/>
          <w:sz w:val="24"/>
          <w:szCs w:val="21"/>
        </w:rPr>
        <w:t>注：</w:t>
      </w:r>
      <w:r>
        <w:rPr>
          <w:rFonts w:hint="eastAsia" w:ascii="仿宋" w:hAnsi="仿宋" w:eastAsia="仿宋" w:cs="仿宋"/>
          <w:color w:val="auto"/>
          <w:sz w:val="24"/>
          <w:szCs w:val="21"/>
        </w:rPr>
        <w:t>1. 供应商为法人企业的，其负责人为其法定代表人；供应商为其他组织的，其负责人为法律、行政法规规定代表单位行使职权的主要负责人；供应商为自然人的，其负责人为自然人本人。</w:t>
      </w:r>
    </w:p>
    <w:p>
      <w:pPr>
        <w:pStyle w:val="157"/>
        <w:ind w:left="585" w:leftChars="50" w:hanging="480" w:hangingChars="200"/>
        <w:rPr>
          <w:rFonts w:ascii="仿宋" w:hAnsi="仿宋" w:eastAsia="仿宋" w:cs="仿宋"/>
          <w:color w:val="auto"/>
        </w:rPr>
      </w:pPr>
      <w:r>
        <w:rPr>
          <w:rFonts w:hint="eastAsia" w:ascii="仿宋" w:hAnsi="仿宋" w:eastAsia="仿宋" w:cs="仿宋"/>
          <w:color w:val="auto"/>
          <w:sz w:val="24"/>
          <w:szCs w:val="21"/>
        </w:rPr>
        <w:t xml:space="preserve">    2. 若是负责人参会的，不需要提供此授权委托书。</w:t>
      </w:r>
    </w:p>
    <w:p>
      <w:pPr>
        <w:rPr>
          <w:rFonts w:ascii="仿宋" w:hAnsi="仿宋" w:eastAsia="仿宋" w:cs="仿宋"/>
          <w:color w:val="auto"/>
        </w:rPr>
        <w:sectPr>
          <w:pgSz w:w="11906" w:h="16838"/>
          <w:pgMar w:top="1418" w:right="1418" w:bottom="1418" w:left="1418" w:header="851" w:footer="851" w:gutter="0"/>
          <w:cols w:space="425" w:num="1"/>
          <w:docGrid w:linePitch="312" w:charSpace="0"/>
        </w:sectPr>
      </w:pPr>
    </w:p>
    <w:p>
      <w:pPr>
        <w:pStyle w:val="4"/>
        <w:adjustRightInd/>
        <w:spacing w:before="0" w:after="0" w:line="360" w:lineRule="auto"/>
        <w:ind w:left="0" w:firstLine="0"/>
        <w:jc w:val="center"/>
        <w:rPr>
          <w:rFonts w:ascii="仿宋" w:hAnsi="仿宋" w:eastAsia="仿宋" w:cs="仿宋"/>
          <w:color w:val="auto"/>
          <w:sz w:val="24"/>
          <w:szCs w:val="24"/>
        </w:rPr>
      </w:pPr>
      <w:bookmarkStart w:id="487" w:name="_Toc531359045"/>
      <w:bookmarkStart w:id="488" w:name="_Toc530551879"/>
      <w:bookmarkStart w:id="489" w:name="_Toc493956054"/>
      <w:bookmarkStart w:id="490" w:name="_Toc8778"/>
      <w:bookmarkStart w:id="491" w:name="_Toc60739036"/>
      <w:bookmarkStart w:id="492" w:name="_Toc10206"/>
      <w:bookmarkStart w:id="493" w:name="_Toc18138"/>
      <w:bookmarkStart w:id="494" w:name="_Toc96338156"/>
      <w:bookmarkStart w:id="495" w:name="_Toc139797658"/>
      <w:bookmarkStart w:id="496" w:name="_Toc493956055"/>
      <w:bookmarkStart w:id="497" w:name="_Toc530551880"/>
      <w:r>
        <w:rPr>
          <w:rFonts w:hint="eastAsia" w:ascii="仿宋" w:hAnsi="仿宋" w:eastAsia="仿宋" w:cs="仿宋"/>
          <w:color w:val="auto"/>
          <w:sz w:val="24"/>
          <w:szCs w:val="24"/>
        </w:rPr>
        <w:t xml:space="preserve">1.6    </w:t>
      </w:r>
      <w:bookmarkEnd w:id="487"/>
      <w:bookmarkEnd w:id="488"/>
      <w:bookmarkEnd w:id="489"/>
      <w:r>
        <w:rPr>
          <w:rFonts w:hint="eastAsia" w:ascii="仿宋" w:hAnsi="仿宋" w:eastAsia="仿宋" w:cs="仿宋"/>
          <w:color w:val="auto"/>
          <w:sz w:val="24"/>
          <w:szCs w:val="24"/>
        </w:rPr>
        <w:t>具有良好的财务会计制度、依法缴纳税收和社会保障资金的承诺函</w:t>
      </w:r>
      <w:bookmarkEnd w:id="490"/>
      <w:bookmarkEnd w:id="491"/>
      <w:bookmarkEnd w:id="492"/>
      <w:bookmarkEnd w:id="493"/>
      <w:bookmarkEnd w:id="494"/>
      <w:bookmarkEnd w:id="495"/>
    </w:p>
    <w:p>
      <w:pPr>
        <w:pStyle w:val="967"/>
        <w:spacing w:line="360" w:lineRule="auto"/>
        <w:rPr>
          <w:rFonts w:ascii="仿宋" w:hAnsi="仿宋" w:eastAsia="仿宋" w:cs="仿宋"/>
          <w:color w:val="auto"/>
          <w:sz w:val="24"/>
          <w:u w:val="single"/>
        </w:rPr>
      </w:pPr>
    </w:p>
    <w:p>
      <w:pPr>
        <w:pStyle w:val="967"/>
        <w:spacing w:line="360" w:lineRule="auto"/>
        <w:rPr>
          <w:rFonts w:ascii="仿宋" w:hAnsi="仿宋" w:eastAsia="仿宋" w:cs="仿宋"/>
          <w:color w:val="auto"/>
          <w:spacing w:val="6"/>
          <w:sz w:val="24"/>
        </w:rPr>
      </w:pPr>
      <w:r>
        <w:rPr>
          <w:rFonts w:hint="eastAsia" w:ascii="仿宋" w:hAnsi="仿宋" w:eastAsia="仿宋" w:cs="仿宋"/>
          <w:i/>
          <w:color w:val="auto"/>
          <w:spacing w:val="6"/>
          <w:sz w:val="24"/>
          <w:szCs w:val="20"/>
          <w:u w:val="single"/>
        </w:rPr>
        <w:t>（采购人名称）</w:t>
      </w:r>
      <w:r>
        <w:rPr>
          <w:rFonts w:hint="eastAsia" w:ascii="仿宋" w:hAnsi="仿宋" w:eastAsia="仿宋" w:cs="仿宋"/>
          <w:color w:val="auto"/>
          <w:spacing w:val="6"/>
          <w:sz w:val="24"/>
        </w:rPr>
        <w:t>：</w:t>
      </w:r>
    </w:p>
    <w:p>
      <w:pPr>
        <w:pStyle w:val="15"/>
        <w:spacing w:line="360" w:lineRule="auto"/>
        <w:ind w:firstLine="504" w:firstLineChars="200"/>
        <w:jc w:val="left"/>
        <w:rPr>
          <w:rFonts w:ascii="仿宋" w:hAnsi="仿宋" w:eastAsia="仿宋" w:cs="仿宋"/>
          <w:color w:val="auto"/>
        </w:rPr>
      </w:pPr>
      <w:r>
        <w:rPr>
          <w:rFonts w:hint="eastAsia" w:ascii="仿宋" w:hAnsi="仿宋" w:eastAsia="仿宋" w:cs="仿宋"/>
          <w:color w:val="auto"/>
          <w:spacing w:val="6"/>
          <w:sz w:val="24"/>
        </w:rPr>
        <w:t>我方参与的</w:t>
      </w:r>
      <w:r>
        <w:rPr>
          <w:rFonts w:hint="eastAsia" w:ascii="仿宋" w:hAnsi="仿宋" w:eastAsia="仿宋" w:cs="仿宋"/>
          <w:color w:val="auto"/>
          <w:spacing w:val="6"/>
          <w:sz w:val="24"/>
          <w:u w:val="single"/>
        </w:rPr>
        <w:t xml:space="preserve">     </w:t>
      </w:r>
      <w:r>
        <w:rPr>
          <w:rFonts w:hint="eastAsia" w:ascii="仿宋" w:hAnsi="仿宋" w:eastAsia="仿宋" w:cs="仿宋"/>
          <w:i/>
          <w:color w:val="auto"/>
          <w:spacing w:val="6"/>
          <w:sz w:val="24"/>
          <w:u w:val="single"/>
        </w:rPr>
        <w:t>（项目名称）（项目编号）（标项）</w:t>
      </w:r>
      <w:r>
        <w:rPr>
          <w:rFonts w:hint="eastAsia" w:ascii="仿宋" w:hAnsi="仿宋" w:eastAsia="仿宋" w:cs="仿宋"/>
          <w:color w:val="auto"/>
          <w:spacing w:val="6"/>
          <w:sz w:val="24"/>
          <w:u w:val="single"/>
        </w:rPr>
        <w:t xml:space="preserve">    </w:t>
      </w:r>
      <w:r>
        <w:rPr>
          <w:rFonts w:hint="eastAsia" w:ascii="仿宋" w:hAnsi="仿宋" w:eastAsia="仿宋" w:cs="仿宋"/>
          <w:color w:val="auto"/>
          <w:spacing w:val="6"/>
          <w:sz w:val="24"/>
        </w:rPr>
        <w:t>的磋商活动，我方郑重承诺，我方具有良好的财务会计制度、依法缴纳税收和社会保障资金，不偷逃税款和逃避缴纳社会保障资金。如有虚假，采购人可取消我方任何资格（投标/成交/签订合同），我方对此无任何异议。</w:t>
      </w:r>
    </w:p>
    <w:p>
      <w:pPr>
        <w:pStyle w:val="967"/>
        <w:spacing w:line="360" w:lineRule="auto"/>
        <w:ind w:firstLine="504" w:firstLineChars="200"/>
        <w:rPr>
          <w:rFonts w:ascii="仿宋" w:hAnsi="仿宋" w:eastAsia="仿宋" w:cs="仿宋"/>
          <w:color w:val="auto"/>
          <w:spacing w:val="6"/>
          <w:sz w:val="24"/>
        </w:rPr>
      </w:pPr>
    </w:p>
    <w:p>
      <w:pPr>
        <w:pStyle w:val="967"/>
        <w:spacing w:line="360" w:lineRule="auto"/>
        <w:ind w:firstLine="504" w:firstLineChars="200"/>
        <w:rPr>
          <w:rFonts w:ascii="仿宋" w:hAnsi="仿宋" w:eastAsia="仿宋" w:cs="仿宋"/>
          <w:color w:val="auto"/>
          <w:spacing w:val="6"/>
          <w:sz w:val="24"/>
        </w:rPr>
      </w:pPr>
      <w:r>
        <w:rPr>
          <w:rFonts w:hint="eastAsia" w:ascii="仿宋" w:hAnsi="仿宋" w:eastAsia="仿宋" w:cs="仿宋"/>
          <w:color w:val="auto"/>
          <w:spacing w:val="6"/>
          <w:sz w:val="24"/>
        </w:rPr>
        <w:t>特此承诺！</w:t>
      </w:r>
    </w:p>
    <w:p>
      <w:pPr>
        <w:pStyle w:val="967"/>
        <w:spacing w:line="360" w:lineRule="auto"/>
        <w:ind w:firstLine="504" w:firstLineChars="200"/>
        <w:rPr>
          <w:rFonts w:ascii="仿宋" w:hAnsi="仿宋" w:eastAsia="仿宋" w:cs="仿宋"/>
          <w:color w:val="auto"/>
          <w:spacing w:val="6"/>
          <w:sz w:val="24"/>
        </w:rPr>
      </w:pP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p>
    <w:p>
      <w:pPr>
        <w:pStyle w:val="968"/>
        <w:spacing w:line="360" w:lineRule="auto"/>
        <w:ind w:firstLine="480" w:firstLineChars="200"/>
        <w:rPr>
          <w:rFonts w:ascii="仿宋" w:hAnsi="仿宋" w:eastAsia="仿宋" w:cs="仿宋"/>
          <w:color w:val="auto"/>
          <w:sz w:val="24"/>
          <w:szCs w:val="24"/>
        </w:rPr>
      </w:pPr>
    </w:p>
    <w:bookmarkEnd w:id="496"/>
    <w:bookmarkEnd w:id="497"/>
    <w:p>
      <w:pPr>
        <w:pStyle w:val="4"/>
        <w:adjustRightInd/>
        <w:spacing w:before="0" w:after="0" w:line="360" w:lineRule="auto"/>
        <w:ind w:left="0" w:firstLine="0"/>
        <w:jc w:val="center"/>
        <w:rPr>
          <w:rFonts w:ascii="仿宋" w:hAnsi="仿宋" w:eastAsia="仿宋" w:cs="仿宋"/>
          <w:color w:val="auto"/>
          <w:sz w:val="24"/>
          <w:szCs w:val="24"/>
        </w:rPr>
      </w:pPr>
      <w:bookmarkStart w:id="498" w:name="_Toc96338157"/>
      <w:bookmarkStart w:id="499" w:name="_Toc24827"/>
      <w:bookmarkStart w:id="500" w:name="_Toc7522"/>
      <w:bookmarkStart w:id="501" w:name="_Toc41644297"/>
      <w:bookmarkStart w:id="502" w:name="_Toc34895593"/>
      <w:bookmarkStart w:id="503" w:name="_Toc139797659"/>
      <w:bookmarkStart w:id="504" w:name="_Toc24946"/>
      <w:bookmarkStart w:id="505" w:name="_Toc530551882"/>
      <w:bookmarkStart w:id="506" w:name="_Toc531359049"/>
      <w:bookmarkStart w:id="507" w:name="_Toc493956056"/>
      <w:r>
        <w:rPr>
          <w:rFonts w:hint="eastAsia" w:ascii="仿宋" w:hAnsi="仿宋" w:eastAsia="仿宋" w:cs="仿宋"/>
          <w:color w:val="auto"/>
          <w:sz w:val="24"/>
          <w:szCs w:val="24"/>
        </w:rPr>
        <w:t>1.7    具有履行合同所必需的设备和专业技术能力承诺函</w:t>
      </w:r>
      <w:bookmarkEnd w:id="498"/>
      <w:bookmarkEnd w:id="499"/>
      <w:bookmarkEnd w:id="500"/>
      <w:bookmarkEnd w:id="501"/>
      <w:bookmarkEnd w:id="502"/>
      <w:bookmarkEnd w:id="503"/>
      <w:bookmarkEnd w:id="504"/>
    </w:p>
    <w:p>
      <w:pPr>
        <w:pStyle w:val="15"/>
        <w:rPr>
          <w:rFonts w:ascii="仿宋" w:hAnsi="仿宋" w:eastAsia="仿宋" w:cs="仿宋"/>
          <w:color w:val="auto"/>
        </w:rPr>
      </w:pPr>
    </w:p>
    <w:p>
      <w:pPr>
        <w:snapToGrid w:val="0"/>
        <w:spacing w:line="360" w:lineRule="auto"/>
        <w:rPr>
          <w:rFonts w:ascii="仿宋" w:hAnsi="仿宋" w:eastAsia="仿宋" w:cs="仿宋"/>
          <w:color w:val="auto"/>
        </w:rPr>
      </w:pPr>
    </w:p>
    <w:p>
      <w:pPr>
        <w:pStyle w:val="967"/>
        <w:spacing w:line="360" w:lineRule="auto"/>
        <w:rPr>
          <w:rFonts w:ascii="仿宋" w:hAnsi="仿宋" w:eastAsia="仿宋" w:cs="仿宋"/>
          <w:color w:val="auto"/>
          <w:spacing w:val="6"/>
          <w:sz w:val="24"/>
        </w:rPr>
      </w:pPr>
      <w:r>
        <w:rPr>
          <w:rFonts w:hint="eastAsia" w:ascii="仿宋" w:hAnsi="仿宋" w:eastAsia="仿宋" w:cs="仿宋"/>
          <w:i/>
          <w:color w:val="auto"/>
          <w:spacing w:val="6"/>
          <w:sz w:val="24"/>
          <w:szCs w:val="20"/>
          <w:u w:val="single"/>
        </w:rPr>
        <w:t>（采购人名称）</w:t>
      </w:r>
      <w:r>
        <w:rPr>
          <w:rFonts w:hint="eastAsia" w:ascii="仿宋" w:hAnsi="仿宋" w:eastAsia="仿宋" w:cs="仿宋"/>
          <w:color w:val="auto"/>
          <w:spacing w:val="6"/>
          <w:sz w:val="24"/>
        </w:rPr>
        <w:t>：</w:t>
      </w:r>
    </w:p>
    <w:p>
      <w:pPr>
        <w:pStyle w:val="967"/>
        <w:spacing w:line="360" w:lineRule="auto"/>
        <w:ind w:firstLine="504" w:firstLineChars="200"/>
        <w:rPr>
          <w:rFonts w:ascii="仿宋" w:hAnsi="仿宋" w:eastAsia="仿宋" w:cs="仿宋"/>
          <w:color w:val="auto"/>
          <w:spacing w:val="6"/>
          <w:sz w:val="24"/>
        </w:rPr>
      </w:pPr>
      <w:r>
        <w:rPr>
          <w:rFonts w:hint="eastAsia" w:ascii="仿宋" w:hAnsi="仿宋" w:eastAsia="仿宋" w:cs="仿宋"/>
          <w:color w:val="auto"/>
          <w:spacing w:val="6"/>
          <w:sz w:val="24"/>
        </w:rPr>
        <w:t>我方参与的</w:t>
      </w:r>
      <w:r>
        <w:rPr>
          <w:rFonts w:hint="eastAsia" w:ascii="仿宋" w:hAnsi="仿宋" w:eastAsia="仿宋" w:cs="仿宋"/>
          <w:color w:val="auto"/>
          <w:spacing w:val="6"/>
          <w:sz w:val="24"/>
          <w:u w:val="single"/>
        </w:rPr>
        <w:t xml:space="preserve">    </w:t>
      </w:r>
      <w:r>
        <w:rPr>
          <w:rFonts w:hint="eastAsia" w:ascii="仿宋" w:hAnsi="仿宋" w:eastAsia="仿宋" w:cs="仿宋"/>
          <w:i/>
          <w:color w:val="auto"/>
          <w:spacing w:val="6"/>
          <w:sz w:val="24"/>
          <w:u w:val="single"/>
        </w:rPr>
        <w:t xml:space="preserve"> （项目名称）（项目编号）（标项） </w:t>
      </w:r>
      <w:r>
        <w:rPr>
          <w:rFonts w:hint="eastAsia" w:ascii="仿宋" w:hAnsi="仿宋" w:eastAsia="仿宋" w:cs="仿宋"/>
          <w:color w:val="auto"/>
          <w:spacing w:val="6"/>
          <w:sz w:val="24"/>
          <w:u w:val="single"/>
        </w:rPr>
        <w:t xml:space="preserve">   </w:t>
      </w:r>
      <w:r>
        <w:rPr>
          <w:rFonts w:hint="eastAsia" w:ascii="仿宋" w:hAnsi="仿宋" w:eastAsia="仿宋" w:cs="仿宋"/>
          <w:color w:val="auto"/>
          <w:spacing w:val="6"/>
          <w:sz w:val="24"/>
        </w:rPr>
        <w:t>的磋商活动，我方郑重承诺，我方承诺具有履行合同所必需设备和专业技术能力。如有虚假，采购人可取消我方任何资格（投标/中标/签订合同），我方对此无任何异议。</w:t>
      </w:r>
    </w:p>
    <w:p>
      <w:pPr>
        <w:pStyle w:val="967"/>
        <w:spacing w:line="360" w:lineRule="auto"/>
        <w:ind w:firstLine="504" w:firstLineChars="200"/>
        <w:rPr>
          <w:rFonts w:ascii="仿宋" w:hAnsi="仿宋" w:eastAsia="仿宋" w:cs="仿宋"/>
          <w:color w:val="auto"/>
          <w:spacing w:val="6"/>
          <w:sz w:val="24"/>
        </w:rPr>
      </w:pPr>
    </w:p>
    <w:p>
      <w:pPr>
        <w:pStyle w:val="967"/>
        <w:spacing w:line="360" w:lineRule="auto"/>
        <w:ind w:firstLine="504" w:firstLineChars="200"/>
        <w:rPr>
          <w:rFonts w:ascii="仿宋" w:hAnsi="仿宋" w:eastAsia="仿宋" w:cs="仿宋"/>
          <w:color w:val="auto"/>
          <w:spacing w:val="6"/>
          <w:sz w:val="24"/>
        </w:rPr>
      </w:pPr>
      <w:r>
        <w:rPr>
          <w:rFonts w:hint="eastAsia" w:ascii="仿宋" w:hAnsi="仿宋" w:eastAsia="仿宋" w:cs="仿宋"/>
          <w:color w:val="auto"/>
          <w:spacing w:val="6"/>
          <w:sz w:val="24"/>
        </w:rPr>
        <w:t>特此承诺！</w:t>
      </w:r>
    </w:p>
    <w:p>
      <w:pPr>
        <w:pStyle w:val="967"/>
        <w:spacing w:line="360" w:lineRule="auto"/>
        <w:ind w:firstLine="504" w:firstLineChars="200"/>
        <w:rPr>
          <w:rFonts w:ascii="仿宋" w:hAnsi="仿宋" w:eastAsia="仿宋" w:cs="仿宋"/>
          <w:color w:val="auto"/>
          <w:spacing w:val="6"/>
          <w:sz w:val="24"/>
        </w:rPr>
      </w:pP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p>
    <w:p>
      <w:pPr>
        <w:pStyle w:val="157"/>
        <w:spacing w:line="360" w:lineRule="auto"/>
        <w:jc w:val="left"/>
        <w:rPr>
          <w:rFonts w:ascii="仿宋" w:hAnsi="仿宋" w:eastAsia="仿宋" w:cs="仿宋"/>
          <w:color w:val="auto"/>
          <w:sz w:val="24"/>
          <w:szCs w:val="21"/>
          <w:u w:val="single"/>
        </w:rPr>
      </w:pPr>
    </w:p>
    <w:p>
      <w:pPr>
        <w:pStyle w:val="157"/>
        <w:spacing w:line="360" w:lineRule="auto"/>
        <w:ind w:firstLine="480"/>
        <w:jc w:val="right"/>
        <w:rPr>
          <w:rFonts w:ascii="仿宋" w:hAnsi="仿宋" w:eastAsia="仿宋" w:cs="仿宋"/>
          <w:color w:val="auto"/>
          <w:sz w:val="24"/>
          <w:szCs w:val="21"/>
          <w:u w:val="single"/>
        </w:rPr>
        <w:sectPr>
          <w:pgSz w:w="11906" w:h="16838"/>
          <w:pgMar w:top="1418" w:right="1418" w:bottom="1418" w:left="1418" w:header="851" w:footer="851" w:gutter="0"/>
          <w:cols w:space="425" w:num="1"/>
          <w:docGrid w:linePitch="312" w:charSpace="0"/>
        </w:sectPr>
      </w:pPr>
    </w:p>
    <w:bookmarkEnd w:id="505"/>
    <w:bookmarkEnd w:id="506"/>
    <w:bookmarkEnd w:id="507"/>
    <w:p>
      <w:pPr>
        <w:pStyle w:val="4"/>
        <w:adjustRightInd/>
        <w:spacing w:before="0" w:after="0" w:line="360" w:lineRule="auto"/>
        <w:ind w:left="0" w:firstLine="0"/>
        <w:jc w:val="center"/>
        <w:rPr>
          <w:rFonts w:ascii="仿宋" w:hAnsi="仿宋" w:eastAsia="仿宋" w:cs="仿宋"/>
          <w:color w:val="auto"/>
          <w:sz w:val="24"/>
          <w:szCs w:val="24"/>
        </w:rPr>
      </w:pPr>
      <w:bookmarkStart w:id="508" w:name="_Toc139797660"/>
      <w:bookmarkStart w:id="509" w:name="_Toc26561"/>
      <w:bookmarkStart w:id="510" w:name="_Toc4428"/>
      <w:bookmarkStart w:id="511" w:name="_Toc96338158"/>
      <w:bookmarkStart w:id="512" w:name="_Toc41644298"/>
      <w:bookmarkStart w:id="513" w:name="_Toc28501"/>
      <w:bookmarkStart w:id="514" w:name="_Toc531359051"/>
      <w:bookmarkStart w:id="515" w:name="_Toc500333505"/>
      <w:bookmarkStart w:id="516" w:name="_Toc523398458"/>
      <w:r>
        <w:rPr>
          <w:rFonts w:hint="eastAsia" w:ascii="仿宋" w:hAnsi="仿宋" w:eastAsia="仿宋" w:cs="仿宋"/>
          <w:color w:val="auto"/>
          <w:sz w:val="24"/>
          <w:szCs w:val="24"/>
        </w:rPr>
        <w:t>1.8    无重大违法记录声明书</w:t>
      </w:r>
      <w:bookmarkEnd w:id="508"/>
      <w:bookmarkEnd w:id="509"/>
      <w:bookmarkEnd w:id="510"/>
      <w:bookmarkEnd w:id="511"/>
      <w:bookmarkEnd w:id="512"/>
      <w:bookmarkEnd w:id="513"/>
    </w:p>
    <w:p>
      <w:pPr>
        <w:pStyle w:val="15"/>
        <w:ind w:firstLine="0"/>
        <w:rPr>
          <w:rFonts w:ascii="仿宋" w:hAnsi="仿宋" w:eastAsia="仿宋" w:cs="仿宋"/>
          <w:color w:val="auto"/>
        </w:rPr>
      </w:pPr>
    </w:p>
    <w:p>
      <w:pPr>
        <w:pStyle w:val="967"/>
        <w:spacing w:line="360" w:lineRule="auto"/>
        <w:rPr>
          <w:rFonts w:ascii="仿宋" w:hAnsi="仿宋" w:eastAsia="仿宋" w:cs="仿宋"/>
          <w:color w:val="auto"/>
          <w:spacing w:val="6"/>
          <w:sz w:val="24"/>
        </w:rPr>
      </w:pPr>
      <w:r>
        <w:rPr>
          <w:rFonts w:hint="eastAsia" w:ascii="仿宋" w:hAnsi="仿宋" w:eastAsia="仿宋" w:cs="仿宋"/>
          <w:i/>
          <w:color w:val="auto"/>
          <w:spacing w:val="6"/>
          <w:sz w:val="24"/>
          <w:u w:val="single"/>
        </w:rPr>
        <w:t>（采购人名称）</w:t>
      </w:r>
      <w:r>
        <w:rPr>
          <w:rFonts w:hint="eastAsia" w:ascii="仿宋" w:hAnsi="仿宋" w:eastAsia="仿宋" w:cs="仿宋"/>
          <w:color w:val="auto"/>
          <w:spacing w:val="6"/>
          <w:sz w:val="24"/>
        </w:rPr>
        <w:t>：</w:t>
      </w:r>
    </w:p>
    <w:p>
      <w:pPr>
        <w:pStyle w:val="967"/>
        <w:spacing w:line="360" w:lineRule="auto"/>
        <w:ind w:firstLine="504" w:firstLineChars="200"/>
        <w:rPr>
          <w:rFonts w:ascii="仿宋" w:hAnsi="仿宋" w:eastAsia="仿宋" w:cs="仿宋"/>
          <w:color w:val="auto"/>
          <w:spacing w:val="6"/>
          <w:sz w:val="24"/>
        </w:rPr>
      </w:pPr>
      <w:r>
        <w:rPr>
          <w:rFonts w:hint="eastAsia" w:ascii="仿宋" w:hAnsi="仿宋" w:eastAsia="仿宋" w:cs="仿宋"/>
          <w:color w:val="auto"/>
          <w:spacing w:val="6"/>
          <w:sz w:val="24"/>
        </w:rPr>
        <w:t>我方参与的</w:t>
      </w:r>
      <w:r>
        <w:rPr>
          <w:rFonts w:hint="eastAsia" w:ascii="仿宋" w:hAnsi="仿宋" w:eastAsia="仿宋" w:cs="仿宋"/>
          <w:color w:val="auto"/>
          <w:spacing w:val="6"/>
          <w:sz w:val="24"/>
          <w:u w:val="single"/>
        </w:rPr>
        <w:t xml:space="preserve">     </w:t>
      </w:r>
      <w:r>
        <w:rPr>
          <w:rFonts w:hint="eastAsia" w:ascii="仿宋" w:hAnsi="仿宋" w:eastAsia="仿宋" w:cs="仿宋"/>
          <w:i/>
          <w:color w:val="auto"/>
          <w:spacing w:val="6"/>
          <w:sz w:val="24"/>
          <w:u w:val="single"/>
        </w:rPr>
        <w:t>（项目名称）（项目编号）（标项）</w:t>
      </w:r>
      <w:r>
        <w:rPr>
          <w:rFonts w:hint="eastAsia" w:ascii="仿宋" w:hAnsi="仿宋" w:eastAsia="仿宋" w:cs="仿宋"/>
          <w:color w:val="auto"/>
          <w:spacing w:val="6"/>
          <w:sz w:val="24"/>
          <w:u w:val="single"/>
        </w:rPr>
        <w:t xml:space="preserve">    </w:t>
      </w:r>
      <w:r>
        <w:rPr>
          <w:rFonts w:hint="eastAsia" w:ascii="仿宋" w:hAnsi="仿宋" w:eastAsia="仿宋" w:cs="仿宋"/>
          <w:color w:val="auto"/>
          <w:spacing w:val="6"/>
          <w:sz w:val="24"/>
        </w:rPr>
        <w:t>的响应活动，我方郑重声明，我方参加本项目响应活动前三年内无重大违法记录（重大违法记录是指供应商因违法经营受到刑事处罚或者责令停产停业、吊销许可证或者执照、较大数额罚款等行政处罚），符合《中华人民共和国政府采购法》、《中华人民共和国政府采购法实施条例》的规定。我方对此声明负全部法律责任。</w:t>
      </w:r>
    </w:p>
    <w:p>
      <w:pPr>
        <w:pStyle w:val="967"/>
        <w:spacing w:line="360" w:lineRule="auto"/>
        <w:ind w:firstLine="504" w:firstLineChars="200"/>
        <w:rPr>
          <w:rFonts w:ascii="仿宋" w:hAnsi="仿宋" w:eastAsia="仿宋" w:cs="仿宋"/>
          <w:color w:val="auto"/>
          <w:spacing w:val="6"/>
          <w:sz w:val="24"/>
        </w:rPr>
      </w:pPr>
      <w:r>
        <w:rPr>
          <w:rFonts w:hint="eastAsia" w:ascii="仿宋" w:hAnsi="仿宋" w:eastAsia="仿宋" w:cs="仿宋"/>
          <w:color w:val="auto"/>
          <w:spacing w:val="6"/>
          <w:sz w:val="24"/>
        </w:rPr>
        <w:t>特此声明。</w:t>
      </w:r>
    </w:p>
    <w:p>
      <w:pPr>
        <w:pStyle w:val="967"/>
        <w:spacing w:line="360" w:lineRule="auto"/>
        <w:ind w:right="140"/>
        <w:jc w:val="left"/>
        <w:rPr>
          <w:rFonts w:ascii="仿宋" w:hAnsi="仿宋" w:eastAsia="仿宋" w:cs="仿宋"/>
          <w:color w:val="auto"/>
          <w:spacing w:val="20"/>
          <w:sz w:val="24"/>
          <w:szCs w:val="21"/>
        </w:rPr>
      </w:pP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p>
    <w:p>
      <w:pPr>
        <w:pStyle w:val="157"/>
        <w:spacing w:line="360" w:lineRule="auto"/>
        <w:jc w:val="left"/>
        <w:rPr>
          <w:rFonts w:ascii="仿宋" w:hAnsi="仿宋" w:eastAsia="仿宋" w:cs="仿宋"/>
          <w:color w:val="auto"/>
          <w:sz w:val="24"/>
          <w:szCs w:val="21"/>
          <w:u w:val="single"/>
        </w:rPr>
      </w:pPr>
    </w:p>
    <w:p>
      <w:pPr>
        <w:pStyle w:val="4"/>
        <w:spacing w:before="0" w:after="0"/>
        <w:ind w:firstLine="0"/>
        <w:jc w:val="left"/>
        <w:rPr>
          <w:rFonts w:ascii="仿宋" w:hAnsi="仿宋" w:eastAsia="仿宋" w:cs="仿宋"/>
          <w:color w:val="auto"/>
          <w:sz w:val="24"/>
          <w:szCs w:val="24"/>
        </w:rPr>
        <w:sectPr>
          <w:pgSz w:w="11906" w:h="16838"/>
          <w:pgMar w:top="1418" w:right="1418" w:bottom="1418" w:left="1418" w:header="851" w:footer="851" w:gutter="0"/>
          <w:cols w:space="425" w:num="1"/>
          <w:docGrid w:linePitch="312" w:charSpace="0"/>
        </w:sectPr>
      </w:pPr>
    </w:p>
    <w:bookmarkEnd w:id="514"/>
    <w:bookmarkEnd w:id="515"/>
    <w:bookmarkEnd w:id="516"/>
    <w:p>
      <w:pPr>
        <w:pStyle w:val="4"/>
        <w:adjustRightInd/>
        <w:spacing w:before="0" w:after="0" w:line="360" w:lineRule="auto"/>
        <w:ind w:left="0" w:firstLine="0"/>
        <w:jc w:val="center"/>
        <w:rPr>
          <w:rFonts w:ascii="仿宋" w:hAnsi="仿宋" w:eastAsia="仿宋" w:cs="仿宋"/>
          <w:bCs w:val="0"/>
          <w:color w:val="auto"/>
        </w:rPr>
      </w:pPr>
      <w:bookmarkStart w:id="517" w:name="_Toc27148"/>
      <w:bookmarkStart w:id="518" w:name="_Toc23653"/>
      <w:bookmarkStart w:id="519" w:name="_Toc139797664"/>
      <w:bookmarkStart w:id="520" w:name="_Toc5952"/>
      <w:bookmarkStart w:id="521" w:name="_Toc96337838"/>
      <w:r>
        <w:rPr>
          <w:rFonts w:hint="eastAsia" w:ascii="仿宋" w:hAnsi="仿宋" w:eastAsia="仿宋" w:cs="仿宋"/>
          <w:bCs w:val="0"/>
          <w:color w:val="auto"/>
        </w:rPr>
        <w:t>1.9   中小企业声明函（服务）</w:t>
      </w:r>
      <w:bookmarkEnd w:id="517"/>
      <w:bookmarkEnd w:id="518"/>
      <w:bookmarkEnd w:id="519"/>
      <w:bookmarkEnd w:id="520"/>
    </w:p>
    <w:p>
      <w:pPr>
        <w:spacing w:line="360" w:lineRule="auto"/>
        <w:ind w:firstLine="560" w:firstLineChars="200"/>
        <w:rPr>
          <w:rFonts w:ascii="仿宋" w:hAnsi="仿宋" w:eastAsia="仿宋" w:cs="仿宋"/>
          <w:color w:val="auto"/>
          <w:sz w:val="28"/>
          <w:szCs w:val="28"/>
        </w:rPr>
      </w:pPr>
    </w:p>
    <w:p>
      <w:pPr>
        <w:spacing w:line="360" w:lineRule="auto"/>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本公司（联合体）郑重声明，根据《政府采购促进中小企业发展管理办法》（财库〔2020〕46号）的规定，本公司（联合体）参加</w:t>
      </w:r>
      <w:r>
        <w:rPr>
          <w:rFonts w:hint="eastAsia" w:ascii="仿宋" w:hAnsi="仿宋" w:eastAsia="仿宋" w:cs="仿宋"/>
          <w:color w:val="auto"/>
          <w:sz w:val="28"/>
          <w:szCs w:val="28"/>
          <w:u w:val="single"/>
        </w:rPr>
        <w:t>（采购人名称）</w:t>
      </w:r>
      <w:r>
        <w:rPr>
          <w:rFonts w:hint="eastAsia" w:ascii="仿宋" w:hAnsi="仿宋" w:eastAsia="仿宋" w:cs="仿宋"/>
          <w:color w:val="auto"/>
          <w:sz w:val="28"/>
          <w:szCs w:val="28"/>
        </w:rPr>
        <w:t>的</w:t>
      </w:r>
      <w:r>
        <w:rPr>
          <w:rFonts w:hint="eastAsia" w:ascii="仿宋" w:hAnsi="仿宋" w:eastAsia="仿宋" w:cs="仿宋"/>
          <w:color w:val="auto"/>
          <w:sz w:val="28"/>
          <w:szCs w:val="28"/>
          <w:u w:val="single"/>
        </w:rPr>
        <w:t>（项目名称）</w:t>
      </w:r>
      <w:r>
        <w:rPr>
          <w:rFonts w:hint="eastAsia" w:ascii="仿宋" w:hAnsi="仿宋" w:eastAsia="仿宋" w:cs="仿宋"/>
          <w:color w:val="auto"/>
          <w:sz w:val="28"/>
          <w:szCs w:val="28"/>
        </w:rPr>
        <w:t>采购活动，</w:t>
      </w:r>
      <w:r>
        <w:rPr>
          <w:rFonts w:ascii="仿宋_GB2312;仿宋" w:hAnsi="仿宋_GB2312;仿宋" w:eastAsia="仿宋_GB2312;仿宋"/>
          <w:color w:val="auto"/>
          <w:sz w:val="28"/>
          <w:szCs w:val="28"/>
        </w:rPr>
        <w:t>服务全部由符合政策要求的中小企业承接。相关企业（含联合体中的中小企业、签订分包意向协议的中小企业）的具体情况如下：</w:t>
      </w:r>
    </w:p>
    <w:p>
      <w:pPr>
        <w:spacing w:line="360" w:lineRule="auto"/>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1.</w:t>
      </w:r>
      <w:r>
        <w:rPr>
          <w:rFonts w:hint="eastAsia" w:ascii="仿宋" w:hAnsi="仿宋" w:eastAsia="仿宋" w:cs="仿宋"/>
          <w:color w:val="auto"/>
          <w:sz w:val="28"/>
          <w:szCs w:val="28"/>
          <w:u w:val="single"/>
        </w:rPr>
        <w:t xml:space="preserve"> （标的名称） </w:t>
      </w:r>
      <w:r>
        <w:rPr>
          <w:rFonts w:hint="eastAsia" w:ascii="仿宋" w:hAnsi="仿宋" w:eastAsia="仿宋" w:cs="仿宋"/>
          <w:color w:val="auto"/>
          <w:sz w:val="28"/>
          <w:szCs w:val="28"/>
        </w:rPr>
        <w:t>，属于</w:t>
      </w:r>
      <w:r>
        <w:rPr>
          <w:rFonts w:hint="eastAsia" w:ascii="仿宋" w:hAnsi="仿宋" w:eastAsia="仿宋" w:cs="仿宋"/>
          <w:color w:val="auto"/>
          <w:sz w:val="28"/>
          <w:szCs w:val="28"/>
          <w:u w:val="single"/>
        </w:rPr>
        <w:t xml:space="preserve">（采购文件中明确的所属行业） </w:t>
      </w:r>
      <w:r>
        <w:rPr>
          <w:rFonts w:hint="eastAsia" w:ascii="仿宋" w:hAnsi="仿宋" w:eastAsia="仿宋" w:cs="仿宋"/>
          <w:color w:val="auto"/>
          <w:sz w:val="28"/>
          <w:szCs w:val="28"/>
        </w:rPr>
        <w:t>；承接企业为</w:t>
      </w:r>
      <w:r>
        <w:rPr>
          <w:rFonts w:hint="eastAsia" w:ascii="仿宋" w:hAnsi="仿宋" w:eastAsia="仿宋" w:cs="仿宋"/>
          <w:color w:val="auto"/>
          <w:sz w:val="28"/>
          <w:szCs w:val="28"/>
          <w:u w:val="single"/>
        </w:rPr>
        <w:t>（企业名称）</w:t>
      </w:r>
      <w:r>
        <w:rPr>
          <w:rFonts w:hint="eastAsia" w:ascii="仿宋" w:hAnsi="仿宋" w:eastAsia="仿宋" w:cs="仿宋"/>
          <w:color w:val="auto"/>
          <w:sz w:val="28"/>
          <w:szCs w:val="28"/>
        </w:rPr>
        <w:t>，从业人员</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人，营业收入为</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万元，资产总额为</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万元</w:t>
      </w:r>
      <w:r>
        <w:rPr>
          <w:rFonts w:hint="eastAsia" w:ascii="仿宋" w:hAnsi="仿宋" w:eastAsia="仿宋" w:cs="仿宋"/>
          <w:color w:val="auto"/>
          <w:sz w:val="32"/>
          <w:szCs w:val="28"/>
          <w:vertAlign w:val="superscript"/>
        </w:rPr>
        <w:fldChar w:fldCharType="begin"/>
      </w:r>
      <w:r>
        <w:rPr>
          <w:rFonts w:hint="eastAsia" w:ascii="仿宋" w:hAnsi="仿宋" w:eastAsia="仿宋" w:cs="仿宋"/>
          <w:color w:val="auto"/>
          <w:sz w:val="32"/>
          <w:szCs w:val="28"/>
          <w:vertAlign w:val="superscript"/>
        </w:rPr>
        <w:instrText xml:space="preserve"> = 1 \* GB3 </w:instrText>
      </w:r>
      <w:r>
        <w:rPr>
          <w:rFonts w:hint="eastAsia" w:ascii="仿宋" w:hAnsi="仿宋" w:eastAsia="仿宋" w:cs="仿宋"/>
          <w:color w:val="auto"/>
          <w:sz w:val="32"/>
          <w:szCs w:val="28"/>
          <w:vertAlign w:val="superscript"/>
        </w:rPr>
        <w:fldChar w:fldCharType="separate"/>
      </w:r>
      <w:r>
        <w:rPr>
          <w:rFonts w:hint="eastAsia" w:ascii="仿宋" w:hAnsi="仿宋" w:eastAsia="仿宋" w:cs="仿宋"/>
          <w:color w:val="auto"/>
          <w:sz w:val="32"/>
          <w:szCs w:val="28"/>
          <w:vertAlign w:val="superscript"/>
        </w:rPr>
        <w:t>①</w:t>
      </w:r>
      <w:r>
        <w:rPr>
          <w:rFonts w:hint="eastAsia" w:ascii="仿宋" w:hAnsi="仿宋" w:eastAsia="仿宋" w:cs="仿宋"/>
          <w:color w:val="auto"/>
          <w:sz w:val="32"/>
          <w:szCs w:val="28"/>
          <w:vertAlign w:val="superscript"/>
        </w:rPr>
        <w:fldChar w:fldCharType="end"/>
      </w:r>
      <w:r>
        <w:rPr>
          <w:rFonts w:hint="eastAsia" w:ascii="仿宋" w:hAnsi="仿宋" w:eastAsia="仿宋" w:cs="仿宋"/>
          <w:color w:val="auto"/>
          <w:sz w:val="28"/>
          <w:szCs w:val="28"/>
        </w:rPr>
        <w:t>，属于（中型企业、小型企业、微型企业）；</w:t>
      </w:r>
    </w:p>
    <w:p>
      <w:pPr>
        <w:spacing w:line="360" w:lineRule="auto"/>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2.</w:t>
      </w:r>
      <w:r>
        <w:rPr>
          <w:rFonts w:hint="eastAsia" w:ascii="仿宋" w:hAnsi="仿宋" w:eastAsia="仿宋" w:cs="仿宋"/>
          <w:color w:val="auto"/>
          <w:sz w:val="28"/>
          <w:szCs w:val="28"/>
          <w:u w:val="single"/>
        </w:rPr>
        <w:t xml:space="preserve"> （标的名称） </w:t>
      </w:r>
      <w:r>
        <w:rPr>
          <w:rFonts w:hint="eastAsia" w:ascii="仿宋" w:hAnsi="仿宋" w:eastAsia="仿宋" w:cs="仿宋"/>
          <w:color w:val="auto"/>
          <w:sz w:val="28"/>
          <w:szCs w:val="28"/>
        </w:rPr>
        <w:t>，属于</w:t>
      </w:r>
      <w:r>
        <w:rPr>
          <w:rFonts w:hint="eastAsia" w:ascii="仿宋" w:hAnsi="仿宋" w:eastAsia="仿宋" w:cs="仿宋"/>
          <w:color w:val="auto"/>
          <w:sz w:val="28"/>
          <w:szCs w:val="28"/>
          <w:u w:val="single"/>
        </w:rPr>
        <w:t xml:space="preserve">（采购文件中明确的所属行业） </w:t>
      </w:r>
      <w:r>
        <w:rPr>
          <w:rFonts w:hint="eastAsia" w:ascii="仿宋" w:hAnsi="仿宋" w:eastAsia="仿宋" w:cs="仿宋"/>
          <w:color w:val="auto"/>
          <w:sz w:val="28"/>
          <w:szCs w:val="28"/>
        </w:rPr>
        <w:t>；承接企业为</w:t>
      </w:r>
      <w:r>
        <w:rPr>
          <w:rFonts w:hint="eastAsia" w:ascii="仿宋" w:hAnsi="仿宋" w:eastAsia="仿宋" w:cs="仿宋"/>
          <w:color w:val="auto"/>
          <w:sz w:val="28"/>
          <w:szCs w:val="28"/>
          <w:u w:val="single"/>
        </w:rPr>
        <w:t>（企业名称）</w:t>
      </w:r>
      <w:r>
        <w:rPr>
          <w:rFonts w:hint="eastAsia" w:ascii="仿宋" w:hAnsi="仿宋" w:eastAsia="仿宋" w:cs="仿宋"/>
          <w:color w:val="auto"/>
          <w:sz w:val="28"/>
          <w:szCs w:val="28"/>
        </w:rPr>
        <w:t>，从业人员</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人，营业收入为</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万元，资产总额为</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万元，属于（中型企业、小型企业、微型企业）；</w:t>
      </w:r>
    </w:p>
    <w:p>
      <w:pPr>
        <w:spacing w:line="360" w:lineRule="auto"/>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w:t>
      </w:r>
    </w:p>
    <w:p>
      <w:pPr>
        <w:spacing w:line="360" w:lineRule="auto"/>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以上企业，不属于大企业的分支机构，不存在控股股东为大企业的情形，也不存在与大企业的负责人为同一人的情形。</w:t>
      </w:r>
    </w:p>
    <w:p>
      <w:pPr>
        <w:spacing w:line="360" w:lineRule="auto"/>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本企业对上述声明内容的真实性负责。如有虚假，将依法承担相应责任。</w:t>
      </w:r>
    </w:p>
    <w:p>
      <w:pPr>
        <w:spacing w:line="360" w:lineRule="auto"/>
        <w:ind w:firstLine="560" w:firstLineChars="200"/>
        <w:rPr>
          <w:rFonts w:ascii="仿宋" w:hAnsi="仿宋" w:eastAsia="仿宋" w:cs="仿宋"/>
          <w:color w:val="auto"/>
          <w:sz w:val="28"/>
          <w:szCs w:val="28"/>
        </w:rPr>
      </w:pPr>
    </w:p>
    <w:p>
      <w:pPr>
        <w:wordWrap w:val="0"/>
        <w:spacing w:line="360" w:lineRule="auto"/>
        <w:ind w:firstLine="560" w:firstLineChars="200"/>
        <w:jc w:val="right"/>
        <w:rPr>
          <w:rFonts w:ascii="仿宋" w:hAnsi="仿宋" w:eastAsia="仿宋" w:cs="仿宋"/>
          <w:color w:val="auto"/>
          <w:sz w:val="28"/>
          <w:szCs w:val="28"/>
        </w:rPr>
      </w:pPr>
      <w:r>
        <w:rPr>
          <w:rFonts w:hint="eastAsia" w:ascii="仿宋" w:hAnsi="仿宋" w:eastAsia="仿宋" w:cs="仿宋"/>
          <w:color w:val="auto"/>
          <w:sz w:val="28"/>
          <w:szCs w:val="28"/>
        </w:rPr>
        <w:t xml:space="preserve">企业名称（盖章）：        </w:t>
      </w:r>
    </w:p>
    <w:p>
      <w:pPr>
        <w:wordWrap w:val="0"/>
        <w:spacing w:line="360" w:lineRule="auto"/>
        <w:ind w:firstLine="560" w:firstLineChars="200"/>
        <w:jc w:val="right"/>
        <w:rPr>
          <w:rFonts w:ascii="仿宋" w:hAnsi="仿宋" w:eastAsia="仿宋" w:cs="仿宋"/>
          <w:color w:val="auto"/>
          <w:sz w:val="28"/>
          <w:szCs w:val="28"/>
        </w:rPr>
      </w:pPr>
      <w:r>
        <w:rPr>
          <w:rFonts w:hint="eastAsia" w:ascii="仿宋" w:hAnsi="仿宋" w:eastAsia="仿宋" w:cs="仿宋"/>
          <w:color w:val="auto"/>
          <w:sz w:val="28"/>
          <w:szCs w:val="28"/>
        </w:rPr>
        <w:t xml:space="preserve">日 期：              </w:t>
      </w:r>
    </w:p>
    <w:p>
      <w:pPr>
        <w:spacing w:line="360" w:lineRule="auto"/>
        <w:jc w:val="left"/>
        <w:rPr>
          <w:rFonts w:ascii="仿宋" w:hAnsi="仿宋" w:eastAsia="仿宋" w:cs="仿宋"/>
          <w:color w:val="auto"/>
          <w:sz w:val="28"/>
          <w:szCs w:val="28"/>
        </w:rPr>
      </w:pPr>
    </w:p>
    <w:p>
      <w:pPr>
        <w:spacing w:line="360" w:lineRule="auto"/>
        <w:rPr>
          <w:rFonts w:ascii="仿宋" w:hAnsi="仿宋" w:eastAsia="仿宋" w:cs="仿宋"/>
          <w:color w:val="auto"/>
          <w:szCs w:val="21"/>
        </w:rPr>
      </w:pPr>
      <w:r>
        <w:rPr>
          <w:rFonts w:hint="eastAsia" w:ascii="仿宋" w:hAnsi="仿宋" w:eastAsia="仿宋" w:cs="仿宋"/>
          <w:color w:val="auto"/>
        </w:rPr>
        <mc:AlternateContent>
          <mc:Choice Requires="wps">
            <w:drawing>
              <wp:anchor distT="0" distB="0" distL="114300" distR="114300" simplePos="0" relativeHeight="251661312" behindDoc="0" locked="0" layoutInCell="1" allowOverlap="1">
                <wp:simplePos x="0" y="0"/>
                <wp:positionH relativeFrom="column">
                  <wp:posOffset>5080</wp:posOffset>
                </wp:positionH>
                <wp:positionV relativeFrom="paragraph">
                  <wp:posOffset>207010</wp:posOffset>
                </wp:positionV>
                <wp:extent cx="2984500" cy="0"/>
                <wp:effectExtent l="0" t="0" r="0" b="0"/>
                <wp:wrapNone/>
                <wp:docPr id="4" name="直接连接符 4"/>
                <wp:cNvGraphicFramePr/>
                <a:graphic xmlns:a="http://schemas.openxmlformats.org/drawingml/2006/main">
                  <a:graphicData uri="http://schemas.microsoft.com/office/word/2010/wordprocessingShape">
                    <wps:wsp>
                      <wps:cNvCnPr/>
                      <wps:spPr>
                        <a:xfrm>
                          <a:off x="0" y="0"/>
                          <a:ext cx="2984740" cy="0"/>
                        </a:xfrm>
                        <a:prstGeom prst="line">
                          <a:avLst/>
                        </a:prstGeom>
                        <a:noFill/>
                        <a:ln w="15875" cap="flat" cmpd="sng" algn="ctr">
                          <a:solidFill>
                            <a:sysClr val="windowText" lastClr="000000"/>
                          </a:solidFill>
                          <a:prstDash val="solid"/>
                          <a:miter lim="800000"/>
                        </a:ln>
                        <a:effectLst/>
                      </wps:spPr>
                      <wps:bodyPr/>
                    </wps:wsp>
                  </a:graphicData>
                </a:graphic>
              </wp:anchor>
            </w:drawing>
          </mc:Choice>
          <mc:Fallback>
            <w:pict>
              <v:line id="_x0000_s1026" o:spid="_x0000_s1026" o:spt="20" style="position:absolute;left:0pt;margin-left:0.4pt;margin-top:16.3pt;height:0pt;width:235pt;z-index:251661312;mso-width-relative:page;mso-height-relative:page;" filled="f" stroked="t" coordsize="21600,21600" o:gfxdata="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8QhJNIAAAAGAQAADwAAAAAAAAABACAAAAAiAAAAZHJzL2Rvd25yZXYueG1sUEsBAhQAFAAA&#10;AAgAh07iQNEkkxD1AQAA1AMAAA4AAAAAAAAAAQAgAAAAIQEAAGRycy9lMm9Eb2MueG1sUEsFBgAA&#10;AAAGAAYAWQEAAIgFAAAAAA==&#10;">
                <v:fill on="f" focussize="0,0"/>
                <v:stroke weight="1.25pt" color="#000000" miterlimit="8" joinstyle="miter"/>
                <v:imagedata o:title=""/>
                <o:lock v:ext="edit" aspectratio="f"/>
              </v:line>
            </w:pict>
          </mc:Fallback>
        </mc:AlternateContent>
      </w:r>
    </w:p>
    <w:p>
      <w:pPr>
        <w:spacing w:line="360" w:lineRule="auto"/>
        <w:rPr>
          <w:rFonts w:ascii="仿宋" w:hAnsi="仿宋" w:eastAsia="仿宋" w:cs="仿宋"/>
          <w:color w:val="auto"/>
          <w:szCs w:val="21"/>
        </w:rPr>
      </w:pPr>
      <w:r>
        <w:rPr>
          <w:rFonts w:hint="eastAsia" w:ascii="仿宋" w:hAnsi="仿宋" w:eastAsia="仿宋" w:cs="仿宋"/>
          <w:color w:val="auto"/>
          <w:szCs w:val="21"/>
        </w:rPr>
        <w:fldChar w:fldCharType="begin"/>
      </w:r>
      <w:r>
        <w:rPr>
          <w:rFonts w:hint="eastAsia" w:ascii="仿宋" w:hAnsi="仿宋" w:eastAsia="仿宋" w:cs="仿宋"/>
          <w:color w:val="auto"/>
          <w:szCs w:val="21"/>
        </w:rPr>
        <w:instrText xml:space="preserve"> = 1 \* GB3 </w:instrText>
      </w:r>
      <w:r>
        <w:rPr>
          <w:rFonts w:hint="eastAsia" w:ascii="仿宋" w:hAnsi="仿宋" w:eastAsia="仿宋" w:cs="仿宋"/>
          <w:color w:val="auto"/>
          <w:szCs w:val="21"/>
        </w:rPr>
        <w:fldChar w:fldCharType="separate"/>
      </w:r>
      <w:r>
        <w:rPr>
          <w:rFonts w:hint="eastAsia" w:ascii="仿宋" w:hAnsi="仿宋" w:eastAsia="仿宋" w:cs="仿宋"/>
          <w:color w:val="auto"/>
          <w:szCs w:val="21"/>
        </w:rPr>
        <w:t>①</w:t>
      </w:r>
      <w:r>
        <w:rPr>
          <w:rFonts w:hint="eastAsia" w:ascii="仿宋" w:hAnsi="仿宋" w:eastAsia="仿宋" w:cs="仿宋"/>
          <w:color w:val="auto"/>
          <w:szCs w:val="21"/>
        </w:rPr>
        <w:fldChar w:fldCharType="end"/>
      </w:r>
      <w:r>
        <w:rPr>
          <w:rFonts w:hint="eastAsia" w:ascii="仿宋" w:hAnsi="仿宋" w:eastAsia="仿宋" w:cs="仿宋"/>
          <w:color w:val="auto"/>
          <w:szCs w:val="21"/>
        </w:rPr>
        <w:t>从业人员、营业收入、资产总额填报上一年度数据，无上一年度数据的新成立企业可不填报。</w:t>
      </w:r>
    </w:p>
    <w:p>
      <w:pPr>
        <w:rPr>
          <w:rFonts w:ascii="仿宋" w:hAnsi="仿宋" w:eastAsia="仿宋" w:cs="仿宋"/>
          <w:color w:val="auto"/>
        </w:rPr>
      </w:pPr>
    </w:p>
    <w:p>
      <w:pPr>
        <w:rPr>
          <w:rFonts w:ascii="仿宋" w:hAnsi="仿宋" w:eastAsia="仿宋" w:cs="仿宋"/>
          <w:color w:val="auto"/>
        </w:rPr>
      </w:pPr>
    </w:p>
    <w:p>
      <w:pPr>
        <w:rPr>
          <w:rFonts w:ascii="仿宋" w:hAnsi="仿宋" w:eastAsia="仿宋" w:cs="仿宋"/>
          <w:color w:val="auto"/>
        </w:rPr>
      </w:pPr>
    </w:p>
    <w:p>
      <w:pPr>
        <w:spacing w:line="360" w:lineRule="auto"/>
        <w:ind w:right="420" w:firstLine="482" w:firstLineChars="200"/>
        <w:rPr>
          <w:rFonts w:ascii="仿宋" w:hAnsi="仿宋" w:eastAsia="仿宋" w:cs="仿宋"/>
          <w:b/>
          <w:bCs/>
          <w:color w:val="auto"/>
          <w:sz w:val="24"/>
        </w:rPr>
      </w:pPr>
      <w:r>
        <w:rPr>
          <w:rFonts w:hint="eastAsia" w:ascii="仿宋" w:hAnsi="仿宋" w:eastAsia="仿宋" w:cs="仿宋"/>
          <w:b/>
          <w:bCs/>
          <w:color w:val="auto"/>
          <w:sz w:val="24"/>
        </w:rPr>
        <w:t>备注：</w:t>
      </w:r>
    </w:p>
    <w:p>
      <w:pPr>
        <w:spacing w:line="360" w:lineRule="auto"/>
        <w:ind w:right="420" w:firstLine="480" w:firstLineChars="200"/>
        <w:rPr>
          <w:rFonts w:ascii="仿宋" w:hAnsi="仿宋" w:eastAsia="仿宋" w:cs="仿宋"/>
          <w:color w:val="auto"/>
          <w:sz w:val="24"/>
        </w:rPr>
      </w:pPr>
      <w:r>
        <w:rPr>
          <w:rFonts w:hint="eastAsia" w:ascii="仿宋" w:hAnsi="仿宋" w:eastAsia="仿宋" w:cs="仿宋"/>
          <w:color w:val="auto"/>
          <w:sz w:val="24"/>
        </w:rPr>
        <w:t>1、填写要求：①“标的名称”、“采购文件中明确的所属行业”依据采购文件第二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符合资格要求。声明内容不实的，属于提供虚假材料谋取中标、成交的，依法承担法律责任。</w:t>
      </w:r>
    </w:p>
    <w:p>
      <w:pPr>
        <w:spacing w:line="360" w:lineRule="auto"/>
        <w:ind w:right="420" w:firstLine="480" w:firstLineChars="200"/>
        <w:rPr>
          <w:rFonts w:ascii="仿宋" w:hAnsi="仿宋" w:eastAsia="仿宋" w:cs="仿宋"/>
          <w:color w:val="auto"/>
          <w:sz w:val="24"/>
        </w:rPr>
      </w:pPr>
      <w:r>
        <w:rPr>
          <w:rFonts w:hint="eastAsia" w:ascii="仿宋" w:hAnsi="仿宋" w:eastAsia="仿宋" w:cs="仿宋"/>
          <w:color w:val="auto"/>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pPr>
        <w:rPr>
          <w:rFonts w:ascii="仿宋" w:hAnsi="仿宋" w:eastAsia="仿宋" w:cs="仿宋"/>
          <w:color w:val="auto"/>
        </w:rPr>
        <w:sectPr>
          <w:pgSz w:w="11906" w:h="16838"/>
          <w:pgMar w:top="1440" w:right="1418" w:bottom="1440" w:left="1418" w:header="851" w:footer="851" w:gutter="0"/>
          <w:cols w:space="425" w:num="1"/>
          <w:docGrid w:linePitch="312" w:charSpace="0"/>
        </w:sectPr>
      </w:pPr>
    </w:p>
    <w:p>
      <w:pPr>
        <w:pStyle w:val="4"/>
        <w:adjustRightInd/>
        <w:spacing w:before="0" w:after="0" w:line="360" w:lineRule="auto"/>
        <w:ind w:left="0" w:firstLine="0"/>
        <w:jc w:val="center"/>
        <w:rPr>
          <w:rFonts w:ascii="仿宋" w:hAnsi="仿宋" w:eastAsia="仿宋" w:cs="仿宋"/>
          <w:bCs w:val="0"/>
          <w:color w:val="auto"/>
        </w:rPr>
      </w:pPr>
      <w:bookmarkStart w:id="522" w:name="_Toc14280"/>
      <w:bookmarkStart w:id="523" w:name="_Toc5284"/>
      <w:bookmarkStart w:id="524" w:name="_Toc28273"/>
      <w:bookmarkStart w:id="525" w:name="_Toc139797665"/>
      <w:r>
        <w:rPr>
          <w:rFonts w:hint="eastAsia" w:ascii="仿宋" w:hAnsi="仿宋" w:eastAsia="仿宋" w:cs="仿宋"/>
          <w:bCs w:val="0"/>
          <w:color w:val="auto"/>
        </w:rPr>
        <w:t>1.10   残疾人福利性单位声明函</w:t>
      </w:r>
      <w:bookmarkEnd w:id="522"/>
      <w:bookmarkEnd w:id="523"/>
      <w:bookmarkEnd w:id="524"/>
      <w:bookmarkEnd w:id="525"/>
    </w:p>
    <w:p>
      <w:pPr>
        <w:widowControl/>
        <w:spacing w:line="360" w:lineRule="auto"/>
        <w:jc w:val="center"/>
        <w:rPr>
          <w:rFonts w:ascii="仿宋" w:hAnsi="仿宋" w:eastAsia="仿宋" w:cs="仿宋"/>
          <w:bCs/>
          <w:color w:val="auto"/>
          <w:spacing w:val="6"/>
          <w:kern w:val="0"/>
          <w:sz w:val="36"/>
          <w:szCs w:val="36"/>
        </w:rPr>
      </w:pPr>
    </w:p>
    <w:p>
      <w:pPr>
        <w:widowControl/>
        <w:spacing w:line="360" w:lineRule="auto"/>
        <w:ind w:firstLine="601"/>
        <w:rPr>
          <w:rFonts w:ascii="仿宋" w:hAnsi="仿宋" w:eastAsia="仿宋" w:cs="仿宋"/>
          <w:color w:val="auto"/>
          <w:sz w:val="28"/>
          <w:szCs w:val="28"/>
        </w:rPr>
      </w:pPr>
      <w:r>
        <w:rPr>
          <w:rFonts w:hint="eastAsia" w:ascii="仿宋" w:hAnsi="仿宋" w:eastAsia="仿宋" w:cs="仿宋"/>
          <w:color w:val="auto"/>
          <w:sz w:val="28"/>
          <w:szCs w:val="28"/>
        </w:rPr>
        <w:t>本单位郑重声明，根据《财政部 民政部 中国残疾人联合会关于促进残疾人就业政府采购政策的通知》（财库〔2017〕141号）的规定，本单位为符合条件的残疾人福利性单位，且本单位参加</w:t>
      </w:r>
      <w:r>
        <w:rPr>
          <w:rFonts w:hint="eastAsia" w:ascii="仿宋" w:hAnsi="仿宋" w:eastAsia="仿宋" w:cs="仿宋"/>
          <w:color w:val="auto"/>
          <w:sz w:val="28"/>
          <w:szCs w:val="28"/>
          <w:u w:val="single"/>
        </w:rPr>
        <w:t xml:space="preserve">  </w:t>
      </w:r>
      <w:r>
        <w:rPr>
          <w:rFonts w:hint="eastAsia" w:ascii="仿宋" w:hAnsi="仿宋" w:eastAsia="仿宋" w:cs="仿宋"/>
          <w:i/>
          <w:color w:val="auto"/>
          <w:sz w:val="24"/>
          <w:u w:val="single"/>
        </w:rPr>
        <w:t xml:space="preserve"> </w:t>
      </w:r>
      <w:r>
        <w:rPr>
          <w:rFonts w:hint="eastAsia" w:ascii="仿宋" w:hAnsi="仿宋" w:eastAsia="仿宋" w:cs="仿宋"/>
          <w:i/>
          <w:color w:val="auto"/>
          <w:sz w:val="28"/>
          <w:szCs w:val="28"/>
          <w:u w:val="single"/>
        </w:rPr>
        <w:t xml:space="preserve">（采购人名称） </w:t>
      </w:r>
      <w:r>
        <w:rPr>
          <w:rFonts w:hint="eastAsia" w:ascii="仿宋" w:hAnsi="仿宋" w:eastAsia="仿宋" w:cs="仿宋"/>
          <w:i/>
          <w:color w:val="auto"/>
          <w:sz w:val="24"/>
          <w:u w:val="single"/>
        </w:rPr>
        <w:t xml:space="preserve">   </w:t>
      </w:r>
      <w:r>
        <w:rPr>
          <w:rFonts w:hint="eastAsia" w:ascii="仿宋" w:hAnsi="仿宋" w:eastAsia="仿宋" w:cs="仿宋"/>
          <w:color w:val="auto"/>
          <w:sz w:val="28"/>
          <w:szCs w:val="28"/>
        </w:rPr>
        <w:t>的项目采购活动提供本单位制造的货物（由本单位承担工程/提供服务），或者提供其他残疾人福利性单位制造的货物（不包括使用非残疾人福利性单位注册商标的货物）。</w:t>
      </w:r>
    </w:p>
    <w:p>
      <w:pPr>
        <w:widowControl/>
        <w:spacing w:line="360" w:lineRule="auto"/>
        <w:ind w:firstLine="600"/>
        <w:rPr>
          <w:rFonts w:ascii="仿宋" w:hAnsi="仿宋" w:eastAsia="仿宋" w:cs="仿宋"/>
          <w:color w:val="auto"/>
          <w:sz w:val="28"/>
          <w:szCs w:val="28"/>
        </w:rPr>
      </w:pPr>
      <w:r>
        <w:rPr>
          <w:rFonts w:hint="eastAsia" w:ascii="仿宋" w:hAnsi="仿宋" w:eastAsia="仿宋" w:cs="仿宋"/>
          <w:color w:val="auto"/>
          <w:sz w:val="28"/>
          <w:szCs w:val="28"/>
        </w:rPr>
        <w:t>本单位对上述声明的真实性负责。如有虚假，将依法承担相应责任。</w:t>
      </w:r>
    </w:p>
    <w:p>
      <w:pPr>
        <w:widowControl/>
        <w:spacing w:line="360" w:lineRule="auto"/>
        <w:rPr>
          <w:rFonts w:ascii="仿宋" w:hAnsi="仿宋" w:eastAsia="仿宋" w:cs="仿宋"/>
          <w:color w:val="auto"/>
          <w:spacing w:val="6"/>
          <w:kern w:val="0"/>
          <w:sz w:val="30"/>
          <w:szCs w:val="30"/>
        </w:rPr>
      </w:pPr>
    </w:p>
    <w:p>
      <w:pPr>
        <w:widowControl/>
        <w:spacing w:line="360" w:lineRule="auto"/>
        <w:ind w:right="1420" w:firstLine="600"/>
        <w:jc w:val="right"/>
        <w:rPr>
          <w:rFonts w:ascii="仿宋" w:hAnsi="仿宋" w:eastAsia="仿宋" w:cs="仿宋"/>
          <w:color w:val="auto"/>
          <w:sz w:val="28"/>
          <w:szCs w:val="28"/>
        </w:rPr>
      </w:pPr>
      <w:r>
        <w:rPr>
          <w:rFonts w:hint="eastAsia" w:ascii="仿宋" w:hAnsi="仿宋" w:eastAsia="仿宋" w:cs="仿宋"/>
          <w:color w:val="auto"/>
          <w:sz w:val="28"/>
          <w:szCs w:val="28"/>
        </w:rPr>
        <w:t>单位名称（盖章）：</w:t>
      </w:r>
    </w:p>
    <w:p>
      <w:pPr>
        <w:widowControl/>
        <w:spacing w:line="360" w:lineRule="auto"/>
        <w:ind w:right="2680" w:firstLine="600"/>
        <w:jc w:val="right"/>
        <w:rPr>
          <w:rFonts w:ascii="仿宋" w:hAnsi="仿宋" w:eastAsia="仿宋" w:cs="仿宋"/>
          <w:color w:val="auto"/>
          <w:sz w:val="28"/>
          <w:szCs w:val="28"/>
        </w:rPr>
      </w:pPr>
      <w:r>
        <w:rPr>
          <w:rFonts w:hint="eastAsia" w:ascii="仿宋" w:hAnsi="仿宋" w:eastAsia="仿宋" w:cs="仿宋"/>
          <w:color w:val="auto"/>
          <w:sz w:val="28"/>
          <w:szCs w:val="28"/>
        </w:rPr>
        <w:t>日  期：</w:t>
      </w:r>
    </w:p>
    <w:p>
      <w:pPr>
        <w:widowControl/>
        <w:spacing w:line="360" w:lineRule="auto"/>
        <w:ind w:right="2960"/>
        <w:jc w:val="left"/>
        <w:rPr>
          <w:rFonts w:ascii="仿宋" w:hAnsi="仿宋" w:eastAsia="仿宋" w:cs="仿宋"/>
          <w:color w:val="auto"/>
          <w:kern w:val="0"/>
          <w:sz w:val="28"/>
          <w:szCs w:val="28"/>
        </w:rPr>
      </w:pPr>
    </w:p>
    <w:p>
      <w:pPr>
        <w:pStyle w:val="4"/>
        <w:adjustRightInd/>
        <w:spacing w:before="0" w:after="0" w:line="360" w:lineRule="auto"/>
        <w:ind w:left="0" w:firstLine="0"/>
        <w:jc w:val="center"/>
        <w:rPr>
          <w:rFonts w:ascii="仿宋" w:hAnsi="仿宋" w:eastAsia="仿宋" w:cs="仿宋"/>
          <w:bCs w:val="0"/>
          <w:color w:val="auto"/>
        </w:rPr>
      </w:pPr>
      <w:bookmarkStart w:id="526" w:name="_Toc28597"/>
      <w:bookmarkStart w:id="527" w:name="_Toc139797666"/>
      <w:bookmarkStart w:id="528" w:name="_Toc5200"/>
      <w:bookmarkStart w:id="529" w:name="_Toc16209"/>
      <w:r>
        <w:rPr>
          <w:rFonts w:hint="eastAsia" w:ascii="仿宋" w:hAnsi="仿宋" w:eastAsia="仿宋" w:cs="仿宋"/>
          <w:bCs w:val="0"/>
          <w:color w:val="auto"/>
        </w:rPr>
        <w:t>1.11   监狱企业证明</w:t>
      </w:r>
      <w:bookmarkEnd w:id="526"/>
      <w:bookmarkEnd w:id="527"/>
      <w:bookmarkEnd w:id="528"/>
      <w:bookmarkEnd w:id="529"/>
    </w:p>
    <w:p>
      <w:pPr>
        <w:spacing w:line="360" w:lineRule="auto"/>
        <w:jc w:val="center"/>
        <w:rPr>
          <w:rFonts w:ascii="仿宋" w:hAnsi="仿宋" w:eastAsia="仿宋" w:cs="仿宋"/>
          <w:color w:val="auto"/>
          <w:sz w:val="24"/>
        </w:rPr>
      </w:pPr>
    </w:p>
    <w:p>
      <w:pPr>
        <w:spacing w:line="360" w:lineRule="auto"/>
        <w:ind w:firstLine="562" w:firstLineChars="200"/>
        <w:jc w:val="left"/>
        <w:rPr>
          <w:rFonts w:ascii="仿宋" w:hAnsi="仿宋" w:eastAsia="仿宋" w:cs="仿宋"/>
          <w:color w:val="auto"/>
          <w:sz w:val="28"/>
          <w:szCs w:val="28"/>
        </w:rPr>
      </w:pPr>
      <w:r>
        <w:rPr>
          <w:rFonts w:hint="eastAsia" w:ascii="仿宋" w:hAnsi="仿宋" w:eastAsia="仿宋" w:cs="仿宋"/>
          <w:b/>
          <w:color w:val="auto"/>
          <w:sz w:val="28"/>
          <w:szCs w:val="28"/>
        </w:rPr>
        <w:t>注：</w:t>
      </w:r>
      <w:r>
        <w:rPr>
          <w:rFonts w:hint="eastAsia" w:ascii="仿宋" w:hAnsi="仿宋" w:eastAsia="仿宋" w:cs="仿宋"/>
          <w:color w:val="auto"/>
          <w:sz w:val="28"/>
          <w:szCs w:val="28"/>
        </w:rPr>
        <w:t>须提供省级以上监狱管理局、戒毒管理局（含新疆生产建设兵团）出具的属于监狱企业的证明文件</w:t>
      </w:r>
    </w:p>
    <w:p>
      <w:pPr>
        <w:rPr>
          <w:rFonts w:ascii="仿宋" w:hAnsi="仿宋" w:eastAsia="仿宋" w:cs="仿宋"/>
          <w:color w:val="auto"/>
        </w:rPr>
      </w:pPr>
    </w:p>
    <w:p>
      <w:pPr>
        <w:pStyle w:val="61"/>
        <w:ind w:firstLine="420"/>
        <w:rPr>
          <w:rFonts w:ascii="仿宋" w:hAnsi="仿宋" w:eastAsia="仿宋" w:cs="仿宋"/>
          <w:color w:val="auto"/>
        </w:rPr>
      </w:pPr>
    </w:p>
    <w:p>
      <w:pPr>
        <w:rPr>
          <w:rFonts w:ascii="仿宋" w:hAnsi="仿宋" w:eastAsia="仿宋" w:cs="仿宋"/>
          <w:color w:val="auto"/>
        </w:rPr>
      </w:pPr>
    </w:p>
    <w:p>
      <w:pPr>
        <w:pStyle w:val="969"/>
        <w:jc w:val="left"/>
        <w:rPr>
          <w:rFonts w:ascii="仿宋" w:hAnsi="仿宋" w:eastAsia="仿宋" w:cs="仿宋"/>
          <w:color w:val="auto"/>
          <w:sz w:val="24"/>
          <w:szCs w:val="24"/>
        </w:rPr>
      </w:pPr>
    </w:p>
    <w:p>
      <w:pPr>
        <w:pStyle w:val="969"/>
        <w:jc w:val="left"/>
        <w:rPr>
          <w:rFonts w:ascii="仿宋" w:hAnsi="仿宋" w:eastAsia="仿宋" w:cs="仿宋"/>
          <w:color w:val="auto"/>
          <w:sz w:val="24"/>
          <w:szCs w:val="24"/>
        </w:rPr>
      </w:pPr>
    </w:p>
    <w:p>
      <w:pPr>
        <w:pStyle w:val="969"/>
        <w:ind w:left="1095" w:leftChars="350" w:hanging="360" w:hangingChars="150"/>
        <w:jc w:val="left"/>
        <w:rPr>
          <w:rFonts w:ascii="仿宋" w:hAnsi="仿宋" w:eastAsia="仿宋" w:cs="仿宋"/>
          <w:color w:val="auto"/>
          <w:sz w:val="24"/>
          <w:szCs w:val="24"/>
        </w:rPr>
      </w:pPr>
    </w:p>
    <w:p>
      <w:pPr>
        <w:ind w:firstLine="480" w:firstLineChars="200"/>
        <w:jc w:val="center"/>
        <w:sectPr>
          <w:pgSz w:w="11906" w:h="16838"/>
          <w:pgMar w:top="1440" w:right="1418" w:bottom="1440" w:left="1418" w:header="851" w:footer="851" w:gutter="0"/>
          <w:cols w:space="425" w:num="1"/>
          <w:docGrid w:linePitch="312" w:charSpace="0"/>
        </w:sectPr>
      </w:pPr>
      <w:bookmarkStart w:id="530" w:name="_Toc139797663"/>
      <w:bookmarkStart w:id="531" w:name="_Toc531359052"/>
      <w:bookmarkStart w:id="532" w:name="_Toc96338161"/>
      <w:bookmarkStart w:id="533" w:name="_Toc4062"/>
      <w:bookmarkStart w:id="534" w:name="_Toc21360"/>
      <w:r>
        <w:rPr>
          <w:rFonts w:hint="eastAsia" w:ascii="仿宋" w:hAnsi="仿宋" w:eastAsia="仿宋" w:cs="仿宋"/>
          <w:color w:val="auto"/>
          <w:sz w:val="24"/>
          <w:szCs w:val="24"/>
        </w:rPr>
        <w:t xml:space="preserve">1.12   </w:t>
      </w:r>
      <w:bookmarkEnd w:id="530"/>
      <w:bookmarkEnd w:id="531"/>
      <w:bookmarkEnd w:id="532"/>
      <w:bookmarkEnd w:id="533"/>
      <w:bookmarkEnd w:id="534"/>
      <w:r>
        <w:rPr>
          <w:rFonts w:hint="eastAsia" w:ascii="仿宋" w:hAnsi="仿宋" w:eastAsia="仿宋" w:cs="仿宋"/>
          <w:b/>
          <w:bCs/>
          <w:color w:val="auto"/>
          <w:sz w:val="24"/>
        </w:rPr>
        <w:t>供应商应具有林业调查规划设计资质乙级及以上</w:t>
      </w:r>
    </w:p>
    <w:bookmarkEnd w:id="521"/>
    <w:p>
      <w:pPr>
        <w:pStyle w:val="58"/>
        <w:widowControl w:val="0"/>
        <w:overflowPunct/>
        <w:autoSpaceDE/>
        <w:autoSpaceDN/>
        <w:adjustRightInd/>
        <w:spacing w:before="240" w:beforeLines="100" w:after="240" w:afterLines="100"/>
        <w:textAlignment w:val="auto"/>
        <w:outlineLvl w:val="1"/>
        <w:rPr>
          <w:rFonts w:ascii="仿宋" w:hAnsi="仿宋" w:eastAsia="仿宋" w:cs="仿宋"/>
          <w:color w:val="auto"/>
          <w:sz w:val="44"/>
          <w:szCs w:val="44"/>
        </w:rPr>
      </w:pPr>
      <w:bookmarkStart w:id="535" w:name="_Toc139797667"/>
      <w:bookmarkStart w:id="536" w:name="_Toc31908"/>
      <w:bookmarkStart w:id="537" w:name="_Toc19168"/>
      <w:bookmarkStart w:id="538" w:name="_Toc8972"/>
      <w:r>
        <w:rPr>
          <w:rFonts w:hint="eastAsia" w:ascii="仿宋" w:hAnsi="仿宋" w:eastAsia="仿宋" w:cs="仿宋"/>
          <w:color w:val="auto"/>
          <w:sz w:val="44"/>
          <w:szCs w:val="44"/>
        </w:rPr>
        <w:t>二  资信商务及技术文件格式</w:t>
      </w:r>
      <w:bookmarkEnd w:id="453"/>
      <w:bookmarkEnd w:id="454"/>
      <w:bookmarkEnd w:id="455"/>
      <w:bookmarkEnd w:id="456"/>
      <w:bookmarkEnd w:id="535"/>
      <w:bookmarkEnd w:id="536"/>
      <w:bookmarkEnd w:id="537"/>
      <w:bookmarkEnd w:id="538"/>
    </w:p>
    <w:p>
      <w:pPr>
        <w:pStyle w:val="970"/>
        <w:jc w:val="left"/>
        <w:rPr>
          <w:rFonts w:ascii="仿宋" w:hAnsi="仿宋" w:eastAsia="仿宋" w:cs="仿宋"/>
          <w:color w:val="auto"/>
          <w:sz w:val="28"/>
          <w:szCs w:val="28"/>
        </w:rPr>
      </w:pPr>
      <w:bookmarkStart w:id="539" w:name="_Toc531359055"/>
      <w:bookmarkStart w:id="540" w:name="_Toc493956059"/>
      <w:bookmarkStart w:id="541" w:name="_Toc530551884"/>
    </w:p>
    <w:bookmarkEnd w:id="539"/>
    <w:p>
      <w:pPr>
        <w:pStyle w:val="4"/>
        <w:adjustRightInd/>
        <w:spacing w:before="0" w:after="0" w:line="360" w:lineRule="auto"/>
        <w:ind w:left="0" w:firstLine="0"/>
        <w:jc w:val="center"/>
        <w:rPr>
          <w:rFonts w:ascii="仿宋" w:hAnsi="仿宋" w:eastAsia="仿宋" w:cs="仿宋"/>
          <w:color w:val="auto"/>
          <w:sz w:val="24"/>
          <w:szCs w:val="24"/>
        </w:rPr>
      </w:pPr>
      <w:bookmarkStart w:id="542" w:name="_Toc531359056"/>
      <w:bookmarkStart w:id="543" w:name="_Toc27260"/>
      <w:bookmarkStart w:id="544" w:name="_Toc4237"/>
      <w:bookmarkStart w:id="545" w:name="_Toc14874"/>
      <w:bookmarkStart w:id="546" w:name="_Toc16543"/>
      <w:bookmarkStart w:id="547" w:name="_Toc139797668"/>
      <w:r>
        <w:rPr>
          <w:rFonts w:hint="eastAsia" w:ascii="仿宋" w:hAnsi="仿宋" w:eastAsia="仿宋" w:cs="仿宋"/>
          <w:color w:val="auto"/>
          <w:sz w:val="24"/>
          <w:szCs w:val="24"/>
        </w:rPr>
        <w:t>2.1    资信及商务文件封面</w:t>
      </w:r>
      <w:bookmarkEnd w:id="542"/>
      <w:r>
        <w:rPr>
          <w:rFonts w:hint="eastAsia" w:ascii="仿宋" w:hAnsi="仿宋" w:eastAsia="仿宋" w:cs="仿宋"/>
          <w:color w:val="auto"/>
          <w:sz w:val="24"/>
          <w:szCs w:val="24"/>
        </w:rPr>
        <w:t>格式</w:t>
      </w:r>
      <w:bookmarkEnd w:id="543"/>
      <w:bookmarkEnd w:id="544"/>
      <w:bookmarkEnd w:id="545"/>
      <w:bookmarkEnd w:id="546"/>
      <w:bookmarkEnd w:id="547"/>
    </w:p>
    <w:p>
      <w:pPr>
        <w:snapToGrid w:val="0"/>
        <w:jc w:val="center"/>
        <w:rPr>
          <w:rFonts w:ascii="仿宋" w:hAnsi="仿宋" w:eastAsia="仿宋" w:cs="仿宋"/>
          <w:bCs/>
          <w:color w:val="auto"/>
          <w:sz w:val="24"/>
          <w:szCs w:val="20"/>
        </w:rPr>
      </w:pPr>
      <w:r>
        <w:rPr>
          <w:rFonts w:hint="eastAsia" w:ascii="仿宋" w:hAnsi="仿宋" w:eastAsia="仿宋" w:cs="仿宋"/>
          <w:b/>
          <w:color w:val="auto"/>
          <w:sz w:val="32"/>
          <w:szCs w:val="32"/>
        </w:rPr>
        <w:t>投标文件</w:t>
      </w:r>
    </w:p>
    <w:p>
      <w:pPr>
        <w:pStyle w:val="15"/>
        <w:spacing w:line="360" w:lineRule="auto"/>
        <w:ind w:firstLine="0"/>
        <w:jc w:val="center"/>
        <w:rPr>
          <w:rFonts w:ascii="仿宋" w:hAnsi="仿宋" w:eastAsia="仿宋" w:cs="仿宋"/>
          <w:b/>
          <w:color w:val="auto"/>
          <w:sz w:val="32"/>
          <w:szCs w:val="32"/>
        </w:rPr>
      </w:pPr>
    </w:p>
    <w:tbl>
      <w:tblPr>
        <w:tblStyle w:val="62"/>
        <w:tblW w:w="0" w:type="auto"/>
        <w:jc w:val="center"/>
        <w:tblLayout w:type="autofit"/>
        <w:tblCellMar>
          <w:top w:w="0" w:type="dxa"/>
          <w:left w:w="108" w:type="dxa"/>
          <w:bottom w:w="0" w:type="dxa"/>
          <w:right w:w="108" w:type="dxa"/>
        </w:tblCellMar>
      </w:tblPr>
      <w:tblGrid>
        <w:gridCol w:w="2518"/>
        <w:gridCol w:w="4536"/>
      </w:tblGrid>
      <w:tr>
        <w:tblPrEx>
          <w:tblCellMar>
            <w:top w:w="0" w:type="dxa"/>
            <w:left w:w="108" w:type="dxa"/>
            <w:bottom w:w="0" w:type="dxa"/>
            <w:right w:w="108" w:type="dxa"/>
          </w:tblCellMar>
        </w:tblPrEx>
        <w:trPr>
          <w:trHeight w:val="397" w:hRule="atLeast"/>
          <w:jc w:val="center"/>
        </w:trPr>
        <w:tc>
          <w:tcPr>
            <w:tcW w:w="2518" w:type="dxa"/>
            <w:vAlign w:val="center"/>
          </w:tcPr>
          <w:p>
            <w:pPr>
              <w:jc w:val="distribute"/>
              <w:rPr>
                <w:rFonts w:ascii="仿宋" w:hAnsi="仿宋" w:eastAsia="仿宋" w:cs="仿宋"/>
                <w:color w:val="auto"/>
                <w:sz w:val="24"/>
              </w:rPr>
            </w:pPr>
            <w:r>
              <w:rPr>
                <w:rFonts w:hint="eastAsia" w:ascii="仿宋" w:hAnsi="仿宋" w:eastAsia="仿宋" w:cs="仿宋"/>
                <w:color w:val="auto"/>
                <w:sz w:val="24"/>
              </w:rPr>
              <w:t>投标文件名称：</w:t>
            </w:r>
          </w:p>
        </w:tc>
        <w:tc>
          <w:tcPr>
            <w:tcW w:w="4536" w:type="dxa"/>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资信商务及技术文件           </w:t>
            </w:r>
          </w:p>
        </w:tc>
      </w:tr>
      <w:tr>
        <w:tblPrEx>
          <w:tblCellMar>
            <w:top w:w="0" w:type="dxa"/>
            <w:left w:w="108" w:type="dxa"/>
            <w:bottom w:w="0" w:type="dxa"/>
            <w:right w:w="108" w:type="dxa"/>
          </w:tblCellMar>
        </w:tblPrEx>
        <w:trPr>
          <w:trHeight w:val="397" w:hRule="atLeast"/>
          <w:jc w:val="center"/>
        </w:trPr>
        <w:tc>
          <w:tcPr>
            <w:tcW w:w="2518" w:type="dxa"/>
            <w:vAlign w:val="center"/>
          </w:tcPr>
          <w:p>
            <w:pPr>
              <w:jc w:val="distribute"/>
              <w:rPr>
                <w:rFonts w:ascii="仿宋" w:hAnsi="仿宋" w:eastAsia="仿宋" w:cs="仿宋"/>
                <w:color w:val="auto"/>
                <w:sz w:val="24"/>
              </w:rPr>
            </w:pPr>
            <w:r>
              <w:rPr>
                <w:rFonts w:hint="eastAsia" w:ascii="仿宋" w:hAnsi="仿宋" w:eastAsia="仿宋" w:cs="仿宋"/>
                <w:color w:val="auto"/>
                <w:sz w:val="24"/>
              </w:rPr>
              <w:t>采 购 编 号：</w:t>
            </w:r>
          </w:p>
        </w:tc>
        <w:tc>
          <w:tcPr>
            <w:tcW w:w="4536" w:type="dxa"/>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w:t>
            </w:r>
          </w:p>
        </w:tc>
      </w:tr>
      <w:tr>
        <w:tblPrEx>
          <w:tblCellMar>
            <w:top w:w="0" w:type="dxa"/>
            <w:left w:w="108" w:type="dxa"/>
            <w:bottom w:w="0" w:type="dxa"/>
            <w:right w:w="108" w:type="dxa"/>
          </w:tblCellMar>
        </w:tblPrEx>
        <w:trPr>
          <w:trHeight w:val="397" w:hRule="atLeast"/>
          <w:jc w:val="center"/>
        </w:trPr>
        <w:tc>
          <w:tcPr>
            <w:tcW w:w="2518" w:type="dxa"/>
            <w:vAlign w:val="center"/>
          </w:tcPr>
          <w:p>
            <w:pPr>
              <w:jc w:val="distribute"/>
              <w:rPr>
                <w:rFonts w:ascii="仿宋" w:hAnsi="仿宋" w:eastAsia="仿宋" w:cs="仿宋"/>
                <w:color w:val="auto"/>
                <w:sz w:val="24"/>
              </w:rPr>
            </w:pPr>
            <w:r>
              <w:rPr>
                <w:rFonts w:hint="eastAsia" w:ascii="仿宋" w:hAnsi="仿宋" w:eastAsia="仿宋" w:cs="仿宋"/>
                <w:color w:val="auto"/>
                <w:sz w:val="24"/>
              </w:rPr>
              <w:t>项 目 名 称：</w:t>
            </w:r>
          </w:p>
        </w:tc>
        <w:tc>
          <w:tcPr>
            <w:tcW w:w="4536" w:type="dxa"/>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w:t>
            </w:r>
          </w:p>
        </w:tc>
      </w:tr>
      <w:tr>
        <w:tblPrEx>
          <w:tblCellMar>
            <w:top w:w="0" w:type="dxa"/>
            <w:left w:w="108" w:type="dxa"/>
            <w:bottom w:w="0" w:type="dxa"/>
            <w:right w:w="108" w:type="dxa"/>
          </w:tblCellMar>
        </w:tblPrEx>
        <w:trPr>
          <w:trHeight w:val="397" w:hRule="atLeast"/>
          <w:jc w:val="center"/>
        </w:trPr>
        <w:tc>
          <w:tcPr>
            <w:tcW w:w="2518" w:type="dxa"/>
            <w:vAlign w:val="center"/>
          </w:tcPr>
          <w:p>
            <w:pPr>
              <w:jc w:val="distribute"/>
              <w:rPr>
                <w:rFonts w:ascii="仿宋" w:hAnsi="仿宋" w:eastAsia="仿宋" w:cs="仿宋"/>
                <w:color w:val="auto"/>
                <w:sz w:val="24"/>
              </w:rPr>
            </w:pPr>
            <w:r>
              <w:rPr>
                <w:rFonts w:hint="eastAsia" w:ascii="仿宋" w:hAnsi="仿宋" w:eastAsia="仿宋" w:cs="仿宋"/>
                <w:color w:val="auto"/>
                <w:sz w:val="24"/>
              </w:rPr>
              <w:t>标      项：</w:t>
            </w:r>
          </w:p>
        </w:tc>
        <w:tc>
          <w:tcPr>
            <w:tcW w:w="4536" w:type="dxa"/>
            <w:vAlign w:val="center"/>
          </w:tcPr>
          <w:p>
            <w:pPr>
              <w:jc w:val="left"/>
              <w:rPr>
                <w:rFonts w:ascii="仿宋" w:hAnsi="仿宋" w:eastAsia="仿宋" w:cs="仿宋"/>
                <w:color w:val="auto"/>
                <w:sz w:val="24"/>
                <w:u w:val="single"/>
              </w:rPr>
            </w:pPr>
            <w:r>
              <w:rPr>
                <w:rFonts w:hint="eastAsia" w:ascii="仿宋" w:hAnsi="仿宋" w:eastAsia="仿宋" w:cs="仿宋"/>
                <w:color w:val="auto"/>
                <w:sz w:val="24"/>
                <w:u w:val="single"/>
              </w:rPr>
              <w:t xml:space="preserve">（若有）                            </w:t>
            </w:r>
          </w:p>
        </w:tc>
      </w:tr>
      <w:tr>
        <w:tblPrEx>
          <w:tblCellMar>
            <w:top w:w="0" w:type="dxa"/>
            <w:left w:w="108" w:type="dxa"/>
            <w:bottom w:w="0" w:type="dxa"/>
            <w:right w:w="108" w:type="dxa"/>
          </w:tblCellMar>
        </w:tblPrEx>
        <w:trPr>
          <w:trHeight w:val="397" w:hRule="atLeast"/>
          <w:jc w:val="center"/>
        </w:trPr>
        <w:tc>
          <w:tcPr>
            <w:tcW w:w="2518" w:type="dxa"/>
            <w:vAlign w:val="center"/>
          </w:tcPr>
          <w:p>
            <w:pPr>
              <w:jc w:val="distribute"/>
              <w:rPr>
                <w:rFonts w:ascii="仿宋" w:hAnsi="仿宋" w:eastAsia="仿宋" w:cs="仿宋"/>
                <w:color w:val="auto"/>
                <w:sz w:val="24"/>
              </w:rPr>
            </w:pPr>
          </w:p>
        </w:tc>
        <w:tc>
          <w:tcPr>
            <w:tcW w:w="4536" w:type="dxa"/>
            <w:vAlign w:val="center"/>
          </w:tcPr>
          <w:p>
            <w:pPr>
              <w:jc w:val="left"/>
              <w:rPr>
                <w:rFonts w:ascii="仿宋" w:hAnsi="仿宋" w:eastAsia="仿宋" w:cs="仿宋"/>
                <w:color w:val="auto"/>
                <w:sz w:val="24"/>
              </w:rPr>
            </w:pPr>
          </w:p>
        </w:tc>
      </w:tr>
      <w:tr>
        <w:tblPrEx>
          <w:tblCellMar>
            <w:top w:w="0" w:type="dxa"/>
            <w:left w:w="108" w:type="dxa"/>
            <w:bottom w:w="0" w:type="dxa"/>
            <w:right w:w="108" w:type="dxa"/>
          </w:tblCellMar>
        </w:tblPrEx>
        <w:trPr>
          <w:trHeight w:val="397" w:hRule="atLeast"/>
          <w:jc w:val="center"/>
        </w:trPr>
        <w:tc>
          <w:tcPr>
            <w:tcW w:w="2518" w:type="dxa"/>
            <w:vAlign w:val="center"/>
          </w:tcPr>
          <w:p>
            <w:pPr>
              <w:jc w:val="distribute"/>
              <w:rPr>
                <w:rFonts w:ascii="仿宋" w:hAnsi="仿宋" w:eastAsia="仿宋" w:cs="仿宋"/>
                <w:color w:val="auto"/>
                <w:sz w:val="24"/>
              </w:rPr>
            </w:pPr>
            <w:r>
              <w:rPr>
                <w:rFonts w:hint="eastAsia" w:ascii="仿宋" w:hAnsi="仿宋" w:eastAsia="仿宋" w:cs="仿宋"/>
                <w:color w:val="auto"/>
                <w:sz w:val="24"/>
              </w:rPr>
              <w:t>供应商全称（盖章）：</w:t>
            </w:r>
          </w:p>
        </w:tc>
        <w:tc>
          <w:tcPr>
            <w:tcW w:w="4536" w:type="dxa"/>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w:t>
            </w:r>
          </w:p>
        </w:tc>
      </w:tr>
      <w:tr>
        <w:tblPrEx>
          <w:tblCellMar>
            <w:top w:w="0" w:type="dxa"/>
            <w:left w:w="108" w:type="dxa"/>
            <w:bottom w:w="0" w:type="dxa"/>
            <w:right w:w="108" w:type="dxa"/>
          </w:tblCellMar>
        </w:tblPrEx>
        <w:trPr>
          <w:trHeight w:val="397" w:hRule="atLeast"/>
          <w:jc w:val="center"/>
        </w:trPr>
        <w:tc>
          <w:tcPr>
            <w:tcW w:w="2518" w:type="dxa"/>
            <w:vAlign w:val="center"/>
          </w:tcPr>
          <w:p>
            <w:pPr>
              <w:jc w:val="distribute"/>
              <w:rPr>
                <w:rFonts w:ascii="仿宋" w:hAnsi="仿宋" w:eastAsia="仿宋" w:cs="仿宋"/>
                <w:color w:val="auto"/>
                <w:sz w:val="24"/>
              </w:rPr>
            </w:pPr>
            <w:r>
              <w:rPr>
                <w:rFonts w:hint="eastAsia" w:ascii="仿宋" w:hAnsi="仿宋" w:eastAsia="仿宋" w:cs="仿宋"/>
                <w:color w:val="auto"/>
                <w:sz w:val="24"/>
              </w:rPr>
              <w:t>供应商地址：</w:t>
            </w:r>
          </w:p>
        </w:tc>
        <w:tc>
          <w:tcPr>
            <w:tcW w:w="4536" w:type="dxa"/>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w:t>
            </w:r>
          </w:p>
        </w:tc>
      </w:tr>
      <w:tr>
        <w:tblPrEx>
          <w:tblCellMar>
            <w:top w:w="0" w:type="dxa"/>
            <w:left w:w="108" w:type="dxa"/>
            <w:bottom w:w="0" w:type="dxa"/>
            <w:right w:w="108" w:type="dxa"/>
          </w:tblCellMar>
        </w:tblPrEx>
        <w:trPr>
          <w:trHeight w:val="397" w:hRule="atLeast"/>
          <w:jc w:val="center"/>
        </w:trPr>
        <w:tc>
          <w:tcPr>
            <w:tcW w:w="7054" w:type="dxa"/>
            <w:gridSpan w:val="2"/>
            <w:vAlign w:val="center"/>
          </w:tcPr>
          <w:p>
            <w:pPr>
              <w:jc w:val="left"/>
              <w:rPr>
                <w:rFonts w:ascii="仿宋" w:hAnsi="仿宋" w:eastAsia="仿宋" w:cs="仿宋"/>
                <w:color w:val="auto"/>
                <w:sz w:val="24"/>
                <w:u w:val="single"/>
              </w:rPr>
            </w:pPr>
          </w:p>
        </w:tc>
      </w:tr>
      <w:tr>
        <w:tblPrEx>
          <w:tblCellMar>
            <w:top w:w="0" w:type="dxa"/>
            <w:left w:w="108" w:type="dxa"/>
            <w:bottom w:w="0" w:type="dxa"/>
            <w:right w:w="108" w:type="dxa"/>
          </w:tblCellMar>
        </w:tblPrEx>
        <w:trPr>
          <w:trHeight w:val="397" w:hRule="atLeast"/>
          <w:jc w:val="center"/>
        </w:trPr>
        <w:tc>
          <w:tcPr>
            <w:tcW w:w="7054" w:type="dxa"/>
            <w:gridSpan w:val="2"/>
            <w:vAlign w:val="center"/>
          </w:tcPr>
          <w:p>
            <w:pPr>
              <w:jc w:val="center"/>
              <w:rPr>
                <w:rFonts w:ascii="仿宋" w:hAnsi="仿宋" w:eastAsia="仿宋" w:cs="仿宋"/>
                <w:color w:val="auto"/>
                <w:sz w:val="24"/>
              </w:rPr>
            </w:pPr>
            <w:r>
              <w:rPr>
                <w:rFonts w:hint="eastAsia" w:ascii="仿宋" w:hAnsi="仿宋" w:eastAsia="仿宋" w:cs="仿宋"/>
                <w:color w:val="auto"/>
                <w:sz w:val="24"/>
              </w:rPr>
              <w:t>年  月  日</w:t>
            </w:r>
          </w:p>
        </w:tc>
      </w:tr>
    </w:tbl>
    <w:p>
      <w:pPr>
        <w:pStyle w:val="15"/>
        <w:spacing w:line="360" w:lineRule="auto"/>
        <w:ind w:firstLine="0"/>
        <w:jc w:val="center"/>
        <w:rPr>
          <w:rFonts w:ascii="仿宋" w:hAnsi="仿宋" w:eastAsia="仿宋" w:cs="仿宋"/>
          <w:bCs/>
          <w:color w:val="auto"/>
          <w:sz w:val="24"/>
        </w:rPr>
      </w:pPr>
    </w:p>
    <w:p>
      <w:pPr>
        <w:pStyle w:val="4"/>
        <w:adjustRightInd/>
        <w:spacing w:before="0" w:after="0" w:line="360" w:lineRule="auto"/>
        <w:ind w:left="0" w:firstLine="0"/>
        <w:jc w:val="center"/>
        <w:rPr>
          <w:rFonts w:ascii="仿宋" w:hAnsi="仿宋" w:eastAsia="仿宋" w:cs="仿宋"/>
          <w:color w:val="auto"/>
          <w:sz w:val="24"/>
          <w:szCs w:val="24"/>
        </w:rPr>
      </w:pPr>
      <w:bookmarkStart w:id="548" w:name="_Toc531359057"/>
      <w:bookmarkStart w:id="549" w:name="_Toc20825"/>
      <w:bookmarkStart w:id="550" w:name="_Toc9809"/>
      <w:bookmarkStart w:id="551" w:name="_Toc18345"/>
      <w:bookmarkStart w:id="552" w:name="_Toc22059"/>
      <w:bookmarkStart w:id="553" w:name="_Toc139797669"/>
      <w:r>
        <w:rPr>
          <w:rFonts w:hint="eastAsia" w:ascii="仿宋" w:hAnsi="仿宋" w:eastAsia="仿宋" w:cs="仿宋"/>
          <w:color w:val="auto"/>
          <w:sz w:val="24"/>
          <w:szCs w:val="24"/>
        </w:rPr>
        <w:t>2.2    资信商务及技术文件目录</w:t>
      </w:r>
      <w:bookmarkEnd w:id="548"/>
      <w:bookmarkEnd w:id="549"/>
      <w:bookmarkEnd w:id="550"/>
      <w:bookmarkEnd w:id="551"/>
      <w:bookmarkEnd w:id="552"/>
      <w:bookmarkEnd w:id="553"/>
    </w:p>
    <w:p>
      <w:pPr>
        <w:pStyle w:val="15"/>
        <w:spacing w:line="360" w:lineRule="auto"/>
        <w:ind w:firstLine="0"/>
        <w:rPr>
          <w:rFonts w:ascii="仿宋" w:hAnsi="仿宋" w:eastAsia="仿宋" w:cs="仿宋"/>
          <w:color w:val="auto"/>
          <w:sz w:val="24"/>
        </w:rPr>
      </w:pPr>
    </w:p>
    <w:p>
      <w:pPr>
        <w:pStyle w:val="15"/>
        <w:ind w:firstLine="0"/>
        <w:jc w:val="center"/>
        <w:rPr>
          <w:rFonts w:ascii="仿宋" w:hAnsi="仿宋" w:eastAsia="仿宋" w:cs="仿宋"/>
          <w:color w:val="auto"/>
          <w:sz w:val="24"/>
        </w:rPr>
      </w:pPr>
      <w:r>
        <w:rPr>
          <w:rFonts w:hint="eastAsia" w:ascii="仿宋" w:hAnsi="仿宋" w:eastAsia="仿宋" w:cs="仿宋"/>
          <w:color w:val="auto"/>
          <w:sz w:val="24"/>
          <w:szCs w:val="24"/>
        </w:rPr>
        <w:t>（</w:t>
      </w:r>
      <w:r>
        <w:rPr>
          <w:rFonts w:hint="eastAsia" w:ascii="仿宋" w:hAnsi="仿宋" w:eastAsia="仿宋" w:cs="仿宋"/>
          <w:color w:val="auto"/>
          <w:sz w:val="24"/>
        </w:rPr>
        <w:t>格式自行设计）</w:t>
      </w:r>
      <w:bookmarkStart w:id="554" w:name="_Toc531359058"/>
    </w:p>
    <w:p>
      <w:pPr>
        <w:pStyle w:val="15"/>
        <w:spacing w:line="360" w:lineRule="auto"/>
        <w:ind w:firstLine="0"/>
        <w:rPr>
          <w:rFonts w:ascii="仿宋" w:hAnsi="仿宋" w:eastAsia="仿宋" w:cs="仿宋"/>
          <w:color w:val="auto"/>
          <w:sz w:val="24"/>
        </w:rPr>
      </w:pPr>
    </w:p>
    <w:p>
      <w:pPr>
        <w:pStyle w:val="4"/>
        <w:spacing w:before="0" w:after="0"/>
        <w:ind w:firstLine="0"/>
        <w:jc w:val="left"/>
        <w:rPr>
          <w:rFonts w:ascii="仿宋" w:hAnsi="仿宋" w:eastAsia="仿宋" w:cs="仿宋"/>
          <w:color w:val="auto"/>
          <w:sz w:val="24"/>
          <w:szCs w:val="24"/>
        </w:rPr>
        <w:sectPr>
          <w:pgSz w:w="11906" w:h="16838"/>
          <w:pgMar w:top="1440" w:right="1440" w:bottom="1440" w:left="1440" w:header="851" w:footer="851" w:gutter="0"/>
          <w:cols w:space="720" w:num="1"/>
          <w:docGrid w:linePitch="312" w:charSpace="0"/>
        </w:sectPr>
      </w:pPr>
    </w:p>
    <w:bookmarkEnd w:id="540"/>
    <w:bookmarkEnd w:id="541"/>
    <w:bookmarkEnd w:id="554"/>
    <w:p>
      <w:pPr>
        <w:pStyle w:val="4"/>
        <w:adjustRightInd/>
        <w:spacing w:before="0" w:after="0" w:line="360" w:lineRule="auto"/>
        <w:ind w:left="0" w:firstLine="0"/>
        <w:jc w:val="center"/>
        <w:rPr>
          <w:rFonts w:ascii="仿宋" w:hAnsi="仿宋" w:eastAsia="仿宋" w:cs="仿宋"/>
          <w:color w:val="auto"/>
        </w:rPr>
      </w:pPr>
      <w:bookmarkStart w:id="555" w:name="_Toc17349"/>
      <w:bookmarkStart w:id="556" w:name="_Toc19055"/>
      <w:bookmarkStart w:id="557" w:name="_Toc15979"/>
      <w:bookmarkStart w:id="558" w:name="_Toc96338169"/>
      <w:bookmarkStart w:id="559" w:name="_Toc139797670"/>
      <w:r>
        <w:rPr>
          <w:rFonts w:hint="eastAsia" w:ascii="仿宋" w:hAnsi="仿宋" w:eastAsia="仿宋" w:cs="仿宋"/>
          <w:color w:val="auto"/>
        </w:rPr>
        <w:t>2.3    磋商响应函</w:t>
      </w:r>
      <w:bookmarkEnd w:id="555"/>
      <w:bookmarkEnd w:id="556"/>
      <w:bookmarkEnd w:id="557"/>
      <w:bookmarkEnd w:id="558"/>
      <w:bookmarkEnd w:id="559"/>
    </w:p>
    <w:p>
      <w:pPr>
        <w:pStyle w:val="971"/>
        <w:tabs>
          <w:tab w:val="left" w:pos="0"/>
        </w:tabs>
        <w:spacing w:line="360" w:lineRule="auto"/>
        <w:rPr>
          <w:rFonts w:ascii="仿宋" w:hAnsi="仿宋" w:eastAsia="仿宋" w:cs="仿宋"/>
          <w:color w:val="auto"/>
          <w:sz w:val="24"/>
        </w:rPr>
      </w:pPr>
      <w:r>
        <w:rPr>
          <w:rFonts w:hint="eastAsia" w:ascii="仿宋" w:hAnsi="仿宋" w:eastAsia="仿宋" w:cs="仿宋"/>
          <w:color w:val="auto"/>
          <w:sz w:val="24"/>
        </w:rPr>
        <w:t>致：</w:t>
      </w:r>
      <w:r>
        <w:rPr>
          <w:rFonts w:hint="eastAsia" w:ascii="仿宋" w:hAnsi="仿宋" w:eastAsia="仿宋" w:cs="仿宋"/>
          <w:i/>
          <w:color w:val="auto"/>
          <w:spacing w:val="6"/>
          <w:kern w:val="2"/>
          <w:sz w:val="24"/>
          <w:szCs w:val="24"/>
          <w:u w:val="single"/>
        </w:rPr>
        <w:t>（采购人名称）</w:t>
      </w:r>
      <w:r>
        <w:rPr>
          <w:rFonts w:hint="eastAsia" w:ascii="仿宋" w:hAnsi="仿宋" w:eastAsia="仿宋" w:cs="仿宋"/>
          <w:color w:val="auto"/>
          <w:sz w:val="24"/>
        </w:rPr>
        <w:t>：</w:t>
      </w:r>
    </w:p>
    <w:p>
      <w:pPr>
        <w:pStyle w:val="971"/>
        <w:tabs>
          <w:tab w:val="left" w:pos="0"/>
        </w:tabs>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根据贵方</w:t>
      </w:r>
      <w:r>
        <w:rPr>
          <w:rFonts w:hint="eastAsia" w:ascii="仿宋" w:hAnsi="仿宋" w:eastAsia="仿宋" w:cs="仿宋"/>
          <w:i/>
          <w:color w:val="auto"/>
          <w:spacing w:val="6"/>
          <w:kern w:val="2"/>
          <w:sz w:val="24"/>
          <w:szCs w:val="24"/>
          <w:u w:val="single"/>
        </w:rPr>
        <w:t>（项目名称）（项目编号）（标项）</w:t>
      </w:r>
      <w:r>
        <w:rPr>
          <w:rFonts w:hint="eastAsia" w:ascii="仿宋" w:hAnsi="仿宋" w:eastAsia="仿宋" w:cs="仿宋"/>
          <w:color w:val="auto"/>
          <w:sz w:val="24"/>
          <w:szCs w:val="21"/>
          <w:u w:val="single"/>
        </w:rPr>
        <w:t xml:space="preserve"> </w:t>
      </w:r>
      <w:r>
        <w:rPr>
          <w:rFonts w:hint="eastAsia" w:ascii="仿宋" w:hAnsi="仿宋" w:eastAsia="仿宋" w:cs="仿宋"/>
          <w:color w:val="auto"/>
          <w:sz w:val="24"/>
          <w:szCs w:val="21"/>
        </w:rPr>
        <w:t>的磋商文件要求，正式授权下述签字人</w:t>
      </w:r>
      <w:r>
        <w:rPr>
          <w:rFonts w:hint="eastAsia" w:ascii="仿宋" w:hAnsi="仿宋" w:eastAsia="仿宋" w:cs="仿宋"/>
          <w:i/>
          <w:color w:val="auto"/>
          <w:spacing w:val="6"/>
          <w:kern w:val="2"/>
          <w:sz w:val="24"/>
          <w:szCs w:val="24"/>
          <w:u w:val="single"/>
        </w:rPr>
        <w:t>（姓名和职务）</w:t>
      </w:r>
      <w:r>
        <w:rPr>
          <w:rFonts w:hint="eastAsia" w:ascii="仿宋" w:hAnsi="仿宋" w:eastAsia="仿宋" w:cs="仿宋"/>
          <w:color w:val="auto"/>
          <w:sz w:val="24"/>
          <w:szCs w:val="21"/>
        </w:rPr>
        <w:t>全权代表供应商</w:t>
      </w:r>
      <w:r>
        <w:rPr>
          <w:rFonts w:hint="eastAsia" w:ascii="仿宋" w:hAnsi="仿宋" w:eastAsia="仿宋" w:cs="仿宋"/>
          <w:i/>
          <w:color w:val="auto"/>
          <w:spacing w:val="6"/>
          <w:kern w:val="2"/>
          <w:sz w:val="24"/>
          <w:szCs w:val="24"/>
          <w:u w:val="single"/>
        </w:rPr>
        <w:t>（供应商全称）</w:t>
      </w:r>
      <w:r>
        <w:rPr>
          <w:rFonts w:hint="eastAsia" w:ascii="仿宋" w:hAnsi="仿宋" w:eastAsia="仿宋" w:cs="仿宋"/>
          <w:color w:val="auto"/>
          <w:sz w:val="24"/>
          <w:szCs w:val="21"/>
        </w:rPr>
        <w:t>参加贵方组织的有关采购活动，并提交下述文件：</w:t>
      </w:r>
    </w:p>
    <w:p>
      <w:pPr>
        <w:pStyle w:val="971"/>
        <w:tabs>
          <w:tab w:val="left" w:pos="0"/>
        </w:tabs>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政府采购云系统提交电子加密投标文件</w:t>
      </w:r>
      <w:r>
        <w:rPr>
          <w:rFonts w:hint="eastAsia" w:ascii="仿宋" w:hAnsi="仿宋" w:eastAsia="仿宋" w:cs="仿宋"/>
          <w:color w:val="auto"/>
          <w:sz w:val="24"/>
          <w:szCs w:val="21"/>
          <w:u w:val="single"/>
        </w:rPr>
        <w:t xml:space="preserve">   </w:t>
      </w:r>
      <w:r>
        <w:rPr>
          <w:rFonts w:hint="eastAsia" w:ascii="仿宋" w:hAnsi="仿宋" w:eastAsia="仿宋" w:cs="仿宋"/>
          <w:color w:val="auto"/>
          <w:sz w:val="24"/>
          <w:szCs w:val="21"/>
        </w:rPr>
        <w:t>份；</w:t>
      </w:r>
    </w:p>
    <w:p>
      <w:pPr>
        <w:pStyle w:val="971"/>
        <w:tabs>
          <w:tab w:val="left" w:pos="0"/>
        </w:tabs>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4"/>
        </w:rPr>
        <w:t>通过电子邮件提交备份电子投标文件（打包压缩加密）</w:t>
      </w:r>
      <w:r>
        <w:rPr>
          <w:rFonts w:hint="eastAsia" w:ascii="仿宋" w:hAnsi="仿宋" w:eastAsia="仿宋" w:cs="仿宋"/>
          <w:color w:val="auto"/>
          <w:sz w:val="24"/>
          <w:szCs w:val="21"/>
          <w:u w:val="single"/>
        </w:rPr>
        <w:t xml:space="preserve">   </w:t>
      </w:r>
      <w:r>
        <w:rPr>
          <w:rFonts w:hint="eastAsia" w:ascii="仿宋" w:hAnsi="仿宋" w:eastAsia="仿宋" w:cs="仿宋"/>
          <w:color w:val="auto"/>
          <w:sz w:val="24"/>
          <w:szCs w:val="21"/>
        </w:rPr>
        <w:t>份；</w:t>
      </w:r>
    </w:p>
    <w:p>
      <w:pPr>
        <w:pStyle w:val="971"/>
        <w:tabs>
          <w:tab w:val="left" w:pos="0"/>
        </w:tabs>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据此函我方就本次响应有关事项郑重承诺如下：</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1、我方向贵方提交的所有磋商响应文件、资料都是准确的和真实的。</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2、我方承诺已经具备《中华人民共和国政府采购法》、《中华人民共和国政府采购法实施条例》中规定的参加政府采购活动的供应商应当具备的条件，并真实提供相关材料。</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3、如果我方成交，将派出</w:t>
      </w:r>
      <w:r>
        <w:rPr>
          <w:rFonts w:hint="eastAsia" w:ascii="仿宋" w:hAnsi="仿宋" w:eastAsia="仿宋" w:cs="仿宋"/>
          <w:i/>
          <w:color w:val="auto"/>
          <w:spacing w:val="6"/>
          <w:kern w:val="2"/>
          <w:sz w:val="24"/>
          <w:szCs w:val="24"/>
          <w:u w:val="single"/>
        </w:rPr>
        <w:t>（姓名及身份证号码）</w:t>
      </w:r>
      <w:r>
        <w:rPr>
          <w:rFonts w:hint="eastAsia" w:ascii="仿宋" w:hAnsi="仿宋" w:eastAsia="仿宋" w:cs="仿宋"/>
          <w:color w:val="auto"/>
          <w:sz w:val="24"/>
          <w:szCs w:val="21"/>
          <w:u w:val="single"/>
        </w:rPr>
        <w:t>，</w:t>
      </w:r>
      <w:r>
        <w:rPr>
          <w:rFonts w:hint="eastAsia" w:ascii="仿宋" w:hAnsi="仿宋" w:eastAsia="仿宋" w:cs="仿宋"/>
          <w:color w:val="auto"/>
          <w:sz w:val="24"/>
          <w:szCs w:val="21"/>
        </w:rPr>
        <w:t>作为本项目与采购单位联系的项目实施负责人，联系手机号码：</w:t>
      </w:r>
      <w:r>
        <w:rPr>
          <w:rFonts w:hint="eastAsia" w:ascii="仿宋" w:hAnsi="仿宋" w:eastAsia="仿宋" w:cs="仿宋"/>
          <w:color w:val="auto"/>
          <w:sz w:val="24"/>
          <w:szCs w:val="21"/>
          <w:u w:val="single"/>
        </w:rPr>
        <w:t xml:space="preserve">            </w:t>
      </w:r>
      <w:r>
        <w:rPr>
          <w:rFonts w:hint="eastAsia" w:ascii="仿宋" w:hAnsi="仿宋" w:eastAsia="仿宋" w:cs="仿宋"/>
          <w:color w:val="auto"/>
          <w:sz w:val="24"/>
          <w:szCs w:val="21"/>
        </w:rPr>
        <w:t>。在项目实施过程中，并承诺项目实施负责人不更换，若确需要更换的，书面征得采购人同意后才准予更换。</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4、我方的磋商有效期自在开标日起</w:t>
      </w:r>
      <w:r>
        <w:rPr>
          <w:rFonts w:hint="eastAsia" w:ascii="仿宋" w:hAnsi="仿宋" w:eastAsia="仿宋" w:cs="仿宋"/>
          <w:color w:val="auto"/>
          <w:sz w:val="24"/>
          <w:szCs w:val="21"/>
          <w:u w:val="single"/>
        </w:rPr>
        <w:t xml:space="preserve">     </w:t>
      </w:r>
      <w:r>
        <w:rPr>
          <w:rFonts w:hint="eastAsia" w:ascii="仿宋" w:hAnsi="仿宋" w:eastAsia="仿宋" w:cs="仿宋"/>
          <w:color w:val="auto"/>
          <w:sz w:val="24"/>
          <w:szCs w:val="21"/>
        </w:rPr>
        <w:t>天内有效。如果在开标后规定的磋商有效期内撤回响应，贵方可按相关规定处理我方。</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5、我方在响应之前已经与贵方进行了充分的沟通，完全理解并接受磋商文件的各项规定和要求，对磋商文件的合理性、合法性不再有异议。</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我方愿意向贵方提供真实完整的任何与该项响应有关的数据、情况和技术资料。若贵方需要，我方愿意提供我方作出的一切承诺的证明材料。</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6、我方已详细审核全部磋商文件，包括磋商文件的澄清或修改文件（如有的话）、参考资料及有关附件，已经了解我方对于磋商文件、采购过程、采购结果有依法进行询问、质疑、投诉的权利及相关渠道和要求。</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7、我方不是采购人的附属机构，并未为本项目提供整体设计、规范编制或者项目管理、监理、监测等服务。</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8、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（一）提供虚假材料谋取中标、成交的；</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（二）采取不正当手段诋毁、排挤其他供应商的；</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（三）与采购人、其它供应商或者采购代理机构恶意串通的；</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（四）向采购人、采购代理机构行贿或者提供其他不正当利益的；</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（五）在采购采购过程中与采购人进行协商谈判的；</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（六）拒绝有关部门监督检查或提供虚假情况的。</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9、如成交，本磋商响应文件至本项目合同履行完毕止均保持有效，我方将按磋商文件及政府采购法律、法规的规定履行合同责任和义务。</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10、以上事项如有虚假或隐瞒，我方愿意承担一切不利后果，并不再寻求任何旨在减轻或免除法律责任。</w:t>
      </w:r>
    </w:p>
    <w:p>
      <w:pPr>
        <w:pStyle w:val="971"/>
        <w:spacing w:line="360" w:lineRule="auto"/>
        <w:ind w:firstLine="480"/>
        <w:rPr>
          <w:rFonts w:ascii="仿宋" w:hAnsi="仿宋" w:eastAsia="仿宋" w:cs="仿宋"/>
          <w:color w:val="auto"/>
          <w:sz w:val="24"/>
          <w:szCs w:val="21"/>
        </w:rPr>
      </w:pPr>
      <w:r>
        <w:rPr>
          <w:rFonts w:hint="eastAsia" w:ascii="仿宋" w:hAnsi="仿宋" w:eastAsia="仿宋" w:cs="仿宋"/>
          <w:color w:val="auto"/>
          <w:sz w:val="24"/>
          <w:szCs w:val="21"/>
        </w:rPr>
        <w:t>与本次响应有关的一切正式往来信函请寄：</w:t>
      </w:r>
    </w:p>
    <w:p>
      <w:pPr>
        <w:pStyle w:val="971"/>
        <w:spacing w:line="360" w:lineRule="auto"/>
        <w:ind w:firstLine="480"/>
        <w:rPr>
          <w:rFonts w:ascii="仿宋" w:hAnsi="仿宋" w:eastAsia="仿宋" w:cs="仿宋"/>
          <w:color w:val="auto"/>
          <w:sz w:val="24"/>
          <w:szCs w:val="21"/>
        </w:rPr>
      </w:pPr>
      <w:r>
        <w:rPr>
          <w:rFonts w:hint="eastAsia" w:ascii="仿宋" w:hAnsi="仿宋" w:eastAsia="仿宋" w:cs="仿宋"/>
          <w:color w:val="auto"/>
          <w:sz w:val="24"/>
          <w:szCs w:val="21"/>
        </w:rPr>
        <w:t>地址：</w:t>
      </w:r>
      <w:r>
        <w:rPr>
          <w:rFonts w:hint="eastAsia" w:ascii="仿宋" w:hAnsi="仿宋" w:eastAsia="仿宋" w:cs="仿宋"/>
          <w:color w:val="auto"/>
          <w:spacing w:val="20"/>
          <w:sz w:val="24"/>
          <w:u w:val="single"/>
        </w:rPr>
        <w:t xml:space="preserve">             </w:t>
      </w:r>
      <w:r>
        <w:rPr>
          <w:rFonts w:hint="eastAsia" w:ascii="仿宋" w:hAnsi="仿宋" w:eastAsia="仿宋" w:cs="仿宋"/>
          <w:color w:val="auto"/>
          <w:sz w:val="24"/>
          <w:szCs w:val="21"/>
        </w:rPr>
        <w:t xml:space="preserve">     邮编：</w:t>
      </w:r>
      <w:r>
        <w:rPr>
          <w:rFonts w:hint="eastAsia" w:ascii="仿宋" w:hAnsi="仿宋" w:eastAsia="仿宋" w:cs="仿宋"/>
          <w:color w:val="auto"/>
          <w:spacing w:val="20"/>
          <w:sz w:val="24"/>
          <w:u w:val="single"/>
        </w:rPr>
        <w:t xml:space="preserve">           </w:t>
      </w:r>
      <w:r>
        <w:rPr>
          <w:rFonts w:hint="eastAsia" w:ascii="仿宋" w:hAnsi="仿宋" w:eastAsia="仿宋" w:cs="仿宋"/>
          <w:color w:val="auto"/>
          <w:sz w:val="24"/>
          <w:szCs w:val="21"/>
        </w:rPr>
        <w:t>　</w:t>
      </w:r>
    </w:p>
    <w:p>
      <w:pPr>
        <w:pStyle w:val="32"/>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电话：</w:t>
      </w:r>
      <w:r>
        <w:rPr>
          <w:rFonts w:hint="eastAsia" w:ascii="仿宋" w:hAnsi="仿宋" w:eastAsia="仿宋" w:cs="仿宋"/>
          <w:color w:val="auto"/>
          <w:spacing w:val="20"/>
          <w:sz w:val="24"/>
          <w:u w:val="single"/>
        </w:rPr>
        <w:t xml:space="preserve">             </w:t>
      </w:r>
      <w:r>
        <w:rPr>
          <w:rFonts w:hint="eastAsia" w:ascii="仿宋" w:hAnsi="仿宋" w:eastAsia="仿宋" w:cs="仿宋"/>
          <w:color w:val="auto"/>
          <w:sz w:val="24"/>
        </w:rPr>
        <w:t xml:space="preserve">     传真：</w:t>
      </w:r>
      <w:r>
        <w:rPr>
          <w:rFonts w:hint="eastAsia" w:ascii="仿宋" w:hAnsi="仿宋" w:eastAsia="仿宋" w:cs="仿宋"/>
          <w:color w:val="auto"/>
          <w:spacing w:val="20"/>
          <w:sz w:val="24"/>
          <w:u w:val="single"/>
        </w:rPr>
        <w:t xml:space="preserve">           </w:t>
      </w:r>
    </w:p>
    <w:p>
      <w:pPr>
        <w:pStyle w:val="973"/>
        <w:spacing w:line="360" w:lineRule="auto"/>
        <w:rPr>
          <w:rFonts w:ascii="仿宋" w:hAnsi="仿宋" w:eastAsia="仿宋" w:cs="仿宋"/>
          <w:bCs/>
          <w:color w:val="auto"/>
          <w:sz w:val="24"/>
        </w:rPr>
      </w:pPr>
    </w:p>
    <w:p>
      <w:pPr>
        <w:pStyle w:val="974"/>
        <w:spacing w:line="360" w:lineRule="auto"/>
        <w:rPr>
          <w:rFonts w:ascii="仿宋" w:hAnsi="仿宋" w:eastAsia="仿宋" w:cs="仿宋"/>
          <w:color w:val="auto"/>
          <w:sz w:val="24"/>
          <w:szCs w:val="21"/>
        </w:rPr>
      </w:pPr>
    </w:p>
    <w:p>
      <w:pPr>
        <w:pStyle w:val="157"/>
        <w:wordWrap w:val="0"/>
        <w:spacing w:line="360" w:lineRule="auto"/>
        <w:ind w:firstLine="480"/>
        <w:jc w:val="right"/>
        <w:rPr>
          <w:rFonts w:ascii="仿宋" w:hAnsi="仿宋" w:eastAsia="仿宋" w:cs="仿宋"/>
          <w:color w:val="auto"/>
          <w:spacing w:val="20"/>
          <w:sz w:val="24"/>
          <w:szCs w:val="21"/>
          <w:u w:val="single"/>
        </w:rPr>
      </w:pP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p>
    <w:p>
      <w:pPr>
        <w:pStyle w:val="157"/>
        <w:spacing w:line="360" w:lineRule="auto"/>
        <w:jc w:val="left"/>
        <w:rPr>
          <w:rFonts w:ascii="仿宋" w:hAnsi="仿宋" w:eastAsia="仿宋" w:cs="仿宋"/>
          <w:color w:val="auto"/>
          <w:spacing w:val="20"/>
          <w:sz w:val="24"/>
          <w:szCs w:val="21"/>
          <w:u w:val="single"/>
        </w:rPr>
      </w:pPr>
    </w:p>
    <w:p>
      <w:pPr>
        <w:pStyle w:val="971"/>
        <w:spacing w:line="360" w:lineRule="auto"/>
        <w:rPr>
          <w:rFonts w:ascii="仿宋" w:hAnsi="仿宋" w:eastAsia="仿宋" w:cs="仿宋"/>
          <w:color w:val="auto"/>
          <w:sz w:val="24"/>
          <w:szCs w:val="21"/>
        </w:rPr>
      </w:pPr>
    </w:p>
    <w:p>
      <w:pPr>
        <w:pStyle w:val="971"/>
        <w:spacing w:line="360" w:lineRule="auto"/>
        <w:rPr>
          <w:rFonts w:ascii="仿宋" w:hAnsi="仿宋" w:eastAsia="仿宋" w:cs="仿宋"/>
          <w:color w:val="auto"/>
          <w:sz w:val="24"/>
          <w:szCs w:val="21"/>
        </w:rPr>
      </w:pPr>
      <w:r>
        <w:rPr>
          <w:rFonts w:hint="eastAsia" w:ascii="仿宋" w:hAnsi="仿宋" w:eastAsia="仿宋" w:cs="仿宋"/>
          <w:color w:val="auto"/>
          <w:sz w:val="24"/>
          <w:szCs w:val="21"/>
        </w:rPr>
        <w:t>注：按照本声明书要求填报。</w:t>
      </w:r>
    </w:p>
    <w:p>
      <w:pPr>
        <w:pStyle w:val="971"/>
        <w:spacing w:line="360" w:lineRule="auto"/>
        <w:rPr>
          <w:rFonts w:ascii="仿宋" w:hAnsi="仿宋" w:eastAsia="仿宋" w:cs="仿宋"/>
          <w:color w:val="auto"/>
          <w:sz w:val="24"/>
          <w:szCs w:val="21"/>
        </w:rPr>
        <w:sectPr>
          <w:pgSz w:w="11906" w:h="16838"/>
          <w:pgMar w:top="1418" w:right="1418" w:bottom="1418" w:left="1418" w:header="851" w:footer="851" w:gutter="0"/>
          <w:cols w:space="425" w:num="1"/>
          <w:docGrid w:linePitch="312" w:charSpace="0"/>
        </w:sectPr>
      </w:pPr>
    </w:p>
    <w:p>
      <w:pPr>
        <w:pStyle w:val="157"/>
        <w:spacing w:line="360" w:lineRule="auto"/>
        <w:jc w:val="left"/>
        <w:rPr>
          <w:rFonts w:ascii="仿宋" w:hAnsi="仿宋" w:eastAsia="仿宋" w:cs="仿宋"/>
          <w:color w:val="auto"/>
          <w:sz w:val="24"/>
          <w:szCs w:val="21"/>
          <w:u w:val="single"/>
        </w:rPr>
      </w:pPr>
    </w:p>
    <w:p>
      <w:pPr>
        <w:pStyle w:val="4"/>
        <w:adjustRightInd/>
        <w:spacing w:before="0" w:after="0" w:line="360" w:lineRule="auto"/>
        <w:ind w:left="0" w:firstLine="0"/>
        <w:jc w:val="center"/>
        <w:rPr>
          <w:rFonts w:ascii="仿宋" w:hAnsi="仿宋" w:eastAsia="仿宋" w:cs="仿宋"/>
          <w:color w:val="auto"/>
        </w:rPr>
      </w:pPr>
      <w:bookmarkStart w:id="560" w:name="_Toc96338171"/>
      <w:bookmarkStart w:id="561" w:name="_Toc531359060"/>
      <w:bookmarkStart w:id="562" w:name="_Toc25330"/>
      <w:bookmarkStart w:id="563" w:name="_Toc20278"/>
      <w:bookmarkStart w:id="564" w:name="_Toc139797671"/>
      <w:bookmarkStart w:id="565" w:name="_Toc27565"/>
      <w:bookmarkStart w:id="566" w:name="_Toc493956063"/>
      <w:bookmarkStart w:id="567" w:name="_Toc530551887"/>
      <w:r>
        <w:rPr>
          <w:rFonts w:hint="eastAsia" w:ascii="仿宋" w:hAnsi="仿宋" w:eastAsia="仿宋" w:cs="仿宋"/>
          <w:color w:val="auto"/>
        </w:rPr>
        <w:t>2.4    成功案例及业绩</w:t>
      </w:r>
      <w:bookmarkEnd w:id="560"/>
      <w:bookmarkEnd w:id="561"/>
      <w:r>
        <w:rPr>
          <w:rFonts w:hint="eastAsia" w:ascii="仿宋" w:hAnsi="仿宋" w:eastAsia="仿宋" w:cs="仿宋"/>
          <w:color w:val="auto"/>
        </w:rPr>
        <w:t>（若有）</w:t>
      </w:r>
      <w:bookmarkEnd w:id="562"/>
      <w:bookmarkEnd w:id="563"/>
      <w:bookmarkEnd w:id="564"/>
      <w:bookmarkEnd w:id="565"/>
    </w:p>
    <w:p>
      <w:pPr>
        <w:pStyle w:val="48"/>
        <w:snapToGrid w:val="0"/>
        <w:ind w:left="480" w:hanging="480"/>
        <w:jc w:val="center"/>
        <w:rPr>
          <w:rFonts w:ascii="仿宋" w:hAnsi="仿宋" w:eastAsia="仿宋" w:cs="仿宋"/>
          <w:color w:val="auto"/>
          <w:sz w:val="24"/>
        </w:rPr>
      </w:pPr>
      <w:r>
        <w:rPr>
          <w:rFonts w:hint="eastAsia" w:ascii="仿宋" w:hAnsi="仿宋" w:eastAsia="仿宋" w:cs="仿宋"/>
          <w:color w:val="auto"/>
          <w:sz w:val="24"/>
        </w:rPr>
        <w:t>供应商类似项目实施情况一览表</w:t>
      </w:r>
    </w:p>
    <w:tbl>
      <w:tblPr>
        <w:tblStyle w:val="62"/>
        <w:tblW w:w="4895"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700"/>
        <w:gridCol w:w="842"/>
        <w:gridCol w:w="1267"/>
        <w:gridCol w:w="698"/>
        <w:gridCol w:w="1127"/>
        <w:gridCol w:w="844"/>
        <w:gridCol w:w="700"/>
        <w:gridCol w:w="865"/>
        <w:gridCol w:w="747"/>
        <w:gridCol w:w="130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385" w:type="pct"/>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仿宋" w:hAnsi="仿宋" w:eastAsia="仿宋" w:cs="仿宋"/>
                <w:color w:val="auto"/>
                <w:sz w:val="24"/>
              </w:rPr>
            </w:pPr>
            <w:r>
              <w:rPr>
                <w:rFonts w:hint="eastAsia" w:ascii="仿宋" w:hAnsi="仿宋" w:eastAsia="仿宋" w:cs="仿宋"/>
                <w:color w:val="auto"/>
                <w:sz w:val="24"/>
              </w:rPr>
              <w:t>序号</w:t>
            </w:r>
          </w:p>
        </w:tc>
        <w:tc>
          <w:tcPr>
            <w:tcW w:w="463" w:type="pct"/>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仿宋" w:hAnsi="仿宋" w:eastAsia="仿宋" w:cs="仿宋"/>
                <w:color w:val="auto"/>
                <w:sz w:val="24"/>
              </w:rPr>
            </w:pPr>
            <w:r>
              <w:rPr>
                <w:rFonts w:hint="eastAsia" w:ascii="仿宋" w:hAnsi="仿宋" w:eastAsia="仿宋" w:cs="仿宋"/>
                <w:color w:val="auto"/>
                <w:sz w:val="24"/>
              </w:rPr>
              <w:t>采购人名称</w:t>
            </w:r>
          </w:p>
        </w:tc>
        <w:tc>
          <w:tcPr>
            <w:tcW w:w="697" w:type="pct"/>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仿宋" w:hAnsi="仿宋" w:eastAsia="仿宋" w:cs="仿宋"/>
                <w:color w:val="auto"/>
                <w:sz w:val="24"/>
              </w:rPr>
            </w:pPr>
            <w:r>
              <w:rPr>
                <w:rFonts w:hint="eastAsia" w:ascii="仿宋" w:hAnsi="仿宋" w:eastAsia="仿宋" w:cs="仿宋"/>
                <w:color w:val="auto"/>
                <w:sz w:val="24"/>
              </w:rPr>
              <w:t>产品或项目名称</w:t>
            </w:r>
          </w:p>
        </w:tc>
        <w:tc>
          <w:tcPr>
            <w:tcW w:w="384" w:type="pct"/>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仿宋" w:hAnsi="仿宋" w:eastAsia="仿宋" w:cs="仿宋"/>
                <w:color w:val="auto"/>
                <w:sz w:val="24"/>
              </w:rPr>
            </w:pPr>
            <w:r>
              <w:rPr>
                <w:rFonts w:hint="eastAsia" w:ascii="仿宋" w:hAnsi="仿宋" w:eastAsia="仿宋" w:cs="仿宋"/>
                <w:color w:val="auto"/>
                <w:sz w:val="24"/>
              </w:rPr>
              <w:t>采购数量</w:t>
            </w:r>
          </w:p>
        </w:tc>
        <w:tc>
          <w:tcPr>
            <w:tcW w:w="620" w:type="pct"/>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仿宋" w:hAnsi="仿宋" w:eastAsia="仿宋" w:cs="仿宋"/>
                <w:color w:val="auto"/>
                <w:sz w:val="24"/>
              </w:rPr>
            </w:pPr>
            <w:r>
              <w:rPr>
                <w:rFonts w:hint="eastAsia" w:ascii="仿宋" w:hAnsi="仿宋" w:eastAsia="仿宋" w:cs="仿宋"/>
                <w:color w:val="auto"/>
                <w:sz w:val="24"/>
              </w:rPr>
              <w:t>合同金额</w:t>
            </w:r>
          </w:p>
          <w:p>
            <w:pPr>
              <w:snapToGrid w:val="0"/>
              <w:ind w:left="-78" w:leftChars="-37" w:right="-44" w:rightChars="-21"/>
              <w:jc w:val="center"/>
              <w:rPr>
                <w:rFonts w:ascii="仿宋" w:hAnsi="仿宋" w:eastAsia="仿宋" w:cs="仿宋"/>
                <w:color w:val="auto"/>
                <w:sz w:val="24"/>
              </w:rPr>
            </w:pPr>
            <w:r>
              <w:rPr>
                <w:rFonts w:hint="eastAsia" w:ascii="仿宋" w:hAnsi="仿宋" w:eastAsia="仿宋" w:cs="仿宋"/>
                <w:color w:val="auto"/>
                <w:sz w:val="24"/>
              </w:rPr>
              <w:t>（万元）</w:t>
            </w:r>
          </w:p>
        </w:tc>
        <w:tc>
          <w:tcPr>
            <w:tcW w:w="464" w:type="pct"/>
            <w:vMerge w:val="restart"/>
            <w:tcBorders>
              <w:top w:val="single" w:color="auto" w:sz="4" w:space="0"/>
              <w:left w:val="single" w:color="auto" w:sz="4" w:space="0"/>
              <w:right w:val="single" w:color="auto" w:sz="4" w:space="0"/>
            </w:tcBorders>
            <w:vAlign w:val="center"/>
          </w:tcPr>
          <w:p>
            <w:pPr>
              <w:snapToGrid w:val="0"/>
              <w:ind w:left="-78" w:leftChars="-37" w:right="-44" w:rightChars="-21"/>
              <w:jc w:val="center"/>
              <w:rPr>
                <w:rFonts w:ascii="仿宋" w:hAnsi="仿宋" w:eastAsia="仿宋" w:cs="仿宋"/>
                <w:color w:val="auto"/>
                <w:sz w:val="24"/>
              </w:rPr>
            </w:pPr>
            <w:r>
              <w:rPr>
                <w:rFonts w:hint="eastAsia" w:ascii="仿宋" w:hAnsi="仿宋" w:eastAsia="仿宋" w:cs="仿宋"/>
                <w:color w:val="auto"/>
                <w:sz w:val="24"/>
              </w:rPr>
              <w:t>签约及完成日期</w:t>
            </w:r>
          </w:p>
        </w:tc>
        <w:tc>
          <w:tcPr>
            <w:tcW w:w="1272" w:type="pct"/>
            <w:gridSpan w:val="3"/>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仿宋" w:hAnsi="仿宋" w:eastAsia="仿宋" w:cs="仿宋"/>
                <w:color w:val="auto"/>
                <w:sz w:val="24"/>
              </w:rPr>
            </w:pPr>
            <w:r>
              <w:rPr>
                <w:rFonts w:hint="eastAsia" w:ascii="仿宋" w:hAnsi="仿宋" w:eastAsia="仿宋" w:cs="仿宋"/>
                <w:color w:val="auto"/>
                <w:sz w:val="24"/>
              </w:rPr>
              <w:t>附件页码</w:t>
            </w:r>
          </w:p>
        </w:tc>
        <w:tc>
          <w:tcPr>
            <w:tcW w:w="715" w:type="pct"/>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仿宋" w:hAnsi="仿宋" w:eastAsia="仿宋" w:cs="仿宋"/>
                <w:color w:val="auto"/>
                <w:sz w:val="24"/>
              </w:rPr>
            </w:pPr>
            <w:r>
              <w:rPr>
                <w:rFonts w:hint="eastAsia" w:ascii="仿宋" w:hAnsi="仿宋" w:eastAsia="仿宋" w:cs="仿宋"/>
                <w:color w:val="auto"/>
                <w:sz w:val="24"/>
              </w:rPr>
              <w:t>采购人联系人及联系电话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385" w:type="pct"/>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仿宋"/>
                <w:color w:val="auto"/>
                <w:sz w:val="24"/>
              </w:rPr>
            </w:pPr>
          </w:p>
        </w:tc>
        <w:tc>
          <w:tcPr>
            <w:tcW w:w="463" w:type="pct"/>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仿宋"/>
                <w:color w:val="auto"/>
                <w:sz w:val="24"/>
              </w:rPr>
            </w:pPr>
          </w:p>
        </w:tc>
        <w:tc>
          <w:tcPr>
            <w:tcW w:w="697" w:type="pct"/>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仿宋"/>
                <w:color w:val="auto"/>
                <w:sz w:val="24"/>
              </w:rPr>
            </w:pPr>
          </w:p>
        </w:tc>
        <w:tc>
          <w:tcPr>
            <w:tcW w:w="384" w:type="pct"/>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仿宋"/>
                <w:color w:val="auto"/>
                <w:sz w:val="24"/>
              </w:rPr>
            </w:pPr>
          </w:p>
        </w:tc>
        <w:tc>
          <w:tcPr>
            <w:tcW w:w="620" w:type="pct"/>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仿宋"/>
                <w:color w:val="auto"/>
                <w:sz w:val="24"/>
              </w:rPr>
            </w:pPr>
          </w:p>
        </w:tc>
        <w:tc>
          <w:tcPr>
            <w:tcW w:w="464" w:type="pct"/>
            <w:vMerge w:val="continue"/>
            <w:tcBorders>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p>
        </w:tc>
        <w:tc>
          <w:tcPr>
            <w:tcW w:w="385" w:type="pc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合同</w:t>
            </w:r>
          </w:p>
        </w:tc>
        <w:tc>
          <w:tcPr>
            <w:tcW w:w="476" w:type="pc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验收报告</w:t>
            </w:r>
          </w:p>
        </w:tc>
        <w:tc>
          <w:tcPr>
            <w:tcW w:w="411" w:type="pc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用户评价</w:t>
            </w:r>
          </w:p>
        </w:tc>
        <w:tc>
          <w:tcPr>
            <w:tcW w:w="715" w:type="pct"/>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385" w:type="pc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p>
        </w:tc>
        <w:tc>
          <w:tcPr>
            <w:tcW w:w="463" w:type="pc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p>
        </w:tc>
        <w:tc>
          <w:tcPr>
            <w:tcW w:w="697" w:type="pc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p>
        </w:tc>
        <w:tc>
          <w:tcPr>
            <w:tcW w:w="384" w:type="pc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p>
        </w:tc>
        <w:tc>
          <w:tcPr>
            <w:tcW w:w="620" w:type="pc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p>
        </w:tc>
        <w:tc>
          <w:tcPr>
            <w:tcW w:w="464" w:type="pc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p>
        </w:tc>
        <w:tc>
          <w:tcPr>
            <w:tcW w:w="385" w:type="pc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p>
        </w:tc>
        <w:tc>
          <w:tcPr>
            <w:tcW w:w="476" w:type="pc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p>
        </w:tc>
        <w:tc>
          <w:tcPr>
            <w:tcW w:w="411" w:type="pc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p>
        </w:tc>
        <w:tc>
          <w:tcPr>
            <w:tcW w:w="715" w:type="pc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385" w:type="pct"/>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rPr>
            </w:pPr>
            <w:r>
              <w:rPr>
                <w:rFonts w:hint="eastAsia" w:ascii="仿宋" w:hAnsi="仿宋" w:eastAsia="仿宋" w:cs="仿宋"/>
                <w:color w:val="auto"/>
                <w:sz w:val="24"/>
              </w:rPr>
              <w:t>……</w:t>
            </w:r>
          </w:p>
        </w:tc>
        <w:tc>
          <w:tcPr>
            <w:tcW w:w="463" w:type="pct"/>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rPr>
            </w:pPr>
          </w:p>
        </w:tc>
        <w:tc>
          <w:tcPr>
            <w:tcW w:w="697" w:type="pct"/>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rPr>
            </w:pPr>
          </w:p>
        </w:tc>
        <w:tc>
          <w:tcPr>
            <w:tcW w:w="384" w:type="pct"/>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rPr>
            </w:pPr>
          </w:p>
        </w:tc>
        <w:tc>
          <w:tcPr>
            <w:tcW w:w="620" w:type="pct"/>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rPr>
            </w:pPr>
          </w:p>
        </w:tc>
        <w:tc>
          <w:tcPr>
            <w:tcW w:w="464" w:type="pct"/>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rPr>
            </w:pPr>
          </w:p>
        </w:tc>
        <w:tc>
          <w:tcPr>
            <w:tcW w:w="385" w:type="pct"/>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rPr>
            </w:pPr>
          </w:p>
        </w:tc>
        <w:tc>
          <w:tcPr>
            <w:tcW w:w="476" w:type="pct"/>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rPr>
            </w:pPr>
          </w:p>
        </w:tc>
        <w:tc>
          <w:tcPr>
            <w:tcW w:w="411" w:type="pct"/>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rPr>
            </w:pPr>
          </w:p>
        </w:tc>
        <w:tc>
          <w:tcPr>
            <w:tcW w:w="715" w:type="pct"/>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rPr>
            </w:pPr>
          </w:p>
        </w:tc>
      </w:tr>
    </w:tbl>
    <w:p>
      <w:pPr>
        <w:pStyle w:val="48"/>
        <w:snapToGrid w:val="0"/>
        <w:ind w:left="480" w:hanging="480"/>
        <w:jc w:val="left"/>
        <w:rPr>
          <w:rFonts w:ascii="仿宋" w:hAnsi="仿宋" w:eastAsia="仿宋" w:cs="仿宋"/>
          <w:color w:val="auto"/>
          <w:sz w:val="24"/>
        </w:rPr>
      </w:pPr>
      <w:r>
        <w:rPr>
          <w:rFonts w:hint="eastAsia" w:ascii="仿宋" w:hAnsi="仿宋" w:eastAsia="仿宋" w:cs="仿宋"/>
          <w:color w:val="auto"/>
          <w:sz w:val="24"/>
        </w:rPr>
        <w:t>此表后附合同电子文档等相关证明材料，并提供原件核对。</w:t>
      </w:r>
    </w:p>
    <w:p>
      <w:pPr>
        <w:pStyle w:val="48"/>
        <w:snapToGrid w:val="0"/>
        <w:ind w:left="480" w:hanging="480"/>
        <w:jc w:val="left"/>
        <w:rPr>
          <w:rFonts w:ascii="仿宋" w:hAnsi="仿宋" w:eastAsia="仿宋" w:cs="仿宋"/>
          <w:color w:val="auto"/>
          <w:sz w:val="24"/>
        </w:rPr>
      </w:pP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p>
    <w:p>
      <w:pPr>
        <w:pStyle w:val="980"/>
        <w:spacing w:line="360" w:lineRule="auto"/>
        <w:rPr>
          <w:rFonts w:ascii="仿宋" w:hAnsi="仿宋" w:eastAsia="仿宋" w:cs="仿宋"/>
          <w:color w:val="auto"/>
          <w:spacing w:val="20"/>
          <w:sz w:val="24"/>
          <w:u w:val="single"/>
        </w:rPr>
      </w:pPr>
    </w:p>
    <w:p>
      <w:pPr>
        <w:pStyle w:val="4"/>
        <w:adjustRightInd/>
        <w:spacing w:before="0" w:after="0" w:line="360" w:lineRule="auto"/>
        <w:ind w:left="0" w:firstLine="0"/>
        <w:jc w:val="center"/>
        <w:rPr>
          <w:rFonts w:ascii="仿宋" w:hAnsi="仿宋" w:eastAsia="仿宋" w:cs="仿宋"/>
          <w:color w:val="auto"/>
        </w:rPr>
      </w:pPr>
      <w:bookmarkStart w:id="568" w:name="_Toc16440"/>
      <w:bookmarkStart w:id="569" w:name="_Toc139797672"/>
      <w:bookmarkStart w:id="570" w:name="_Toc9013"/>
      <w:bookmarkStart w:id="571" w:name="_Toc531359061"/>
      <w:bookmarkStart w:id="572" w:name="_Toc96338172"/>
      <w:bookmarkStart w:id="573" w:name="_Toc32762"/>
      <w:r>
        <w:rPr>
          <w:rFonts w:hint="eastAsia" w:ascii="仿宋" w:hAnsi="仿宋" w:eastAsia="仿宋" w:cs="仿宋"/>
          <w:color w:val="auto"/>
        </w:rPr>
        <w:t>2.5    商务响应表</w:t>
      </w:r>
      <w:bookmarkEnd w:id="566"/>
      <w:bookmarkEnd w:id="567"/>
      <w:bookmarkEnd w:id="568"/>
      <w:bookmarkEnd w:id="569"/>
      <w:bookmarkEnd w:id="570"/>
      <w:bookmarkEnd w:id="571"/>
      <w:bookmarkEnd w:id="572"/>
      <w:bookmarkEnd w:id="573"/>
    </w:p>
    <w:p>
      <w:pPr>
        <w:pStyle w:val="976"/>
        <w:spacing w:line="560" w:lineRule="exact"/>
        <w:rPr>
          <w:rFonts w:ascii="仿宋" w:hAnsi="仿宋" w:eastAsia="仿宋" w:cs="仿宋"/>
          <w:color w:val="auto"/>
          <w:sz w:val="24"/>
        </w:rPr>
      </w:pPr>
      <w:r>
        <w:rPr>
          <w:rFonts w:hint="eastAsia" w:ascii="仿宋" w:hAnsi="仿宋" w:eastAsia="仿宋" w:cs="仿宋"/>
          <w:color w:val="auto"/>
          <w:sz w:val="24"/>
        </w:rPr>
        <w:t>项目编号：</w:t>
      </w:r>
    </w:p>
    <w:p>
      <w:pPr>
        <w:pStyle w:val="976"/>
        <w:spacing w:line="560" w:lineRule="exact"/>
        <w:rPr>
          <w:rFonts w:ascii="仿宋" w:hAnsi="仿宋" w:eastAsia="仿宋" w:cs="仿宋"/>
          <w:color w:val="auto"/>
          <w:sz w:val="24"/>
        </w:rPr>
      </w:pPr>
      <w:r>
        <w:rPr>
          <w:rFonts w:hint="eastAsia" w:ascii="仿宋" w:hAnsi="仿宋" w:eastAsia="仿宋" w:cs="仿宋"/>
          <w:color w:val="auto"/>
          <w:sz w:val="24"/>
        </w:rPr>
        <w:t>项目名称：                               标项（若有）：</w:t>
      </w:r>
    </w:p>
    <w:tbl>
      <w:tblPr>
        <w:tblStyle w:val="62"/>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8"/>
        <w:gridCol w:w="1927"/>
        <w:gridCol w:w="2546"/>
        <w:gridCol w:w="2694"/>
        <w:gridCol w:w="12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shd w:val="clear" w:color="auto" w:fill="auto"/>
            <w:vAlign w:val="center"/>
          </w:tcPr>
          <w:p>
            <w:pPr>
              <w:pStyle w:val="976"/>
              <w:jc w:val="center"/>
              <w:rPr>
                <w:rFonts w:ascii="仿宋" w:hAnsi="仿宋" w:eastAsia="仿宋" w:cs="仿宋"/>
                <w:color w:val="auto"/>
                <w:sz w:val="24"/>
              </w:rPr>
            </w:pPr>
            <w:r>
              <w:rPr>
                <w:rFonts w:hint="eastAsia" w:ascii="仿宋" w:hAnsi="仿宋" w:eastAsia="仿宋" w:cs="仿宋"/>
                <w:color w:val="auto"/>
                <w:sz w:val="24"/>
              </w:rPr>
              <w:t>序号</w:t>
            </w:r>
          </w:p>
        </w:tc>
        <w:tc>
          <w:tcPr>
            <w:tcW w:w="1927" w:type="dxa"/>
            <w:shd w:val="clear" w:color="auto" w:fill="auto"/>
            <w:vAlign w:val="center"/>
          </w:tcPr>
          <w:p>
            <w:pPr>
              <w:pStyle w:val="976"/>
              <w:jc w:val="center"/>
              <w:rPr>
                <w:rFonts w:ascii="仿宋" w:hAnsi="仿宋" w:eastAsia="仿宋" w:cs="仿宋"/>
                <w:color w:val="auto"/>
                <w:sz w:val="24"/>
              </w:rPr>
            </w:pPr>
            <w:r>
              <w:rPr>
                <w:rFonts w:hint="eastAsia" w:ascii="仿宋" w:hAnsi="仿宋" w:eastAsia="仿宋" w:cs="仿宋"/>
                <w:color w:val="auto"/>
                <w:sz w:val="24"/>
              </w:rPr>
              <w:t>类别</w:t>
            </w:r>
          </w:p>
        </w:tc>
        <w:tc>
          <w:tcPr>
            <w:tcW w:w="2546" w:type="dxa"/>
            <w:shd w:val="clear" w:color="auto" w:fill="auto"/>
            <w:vAlign w:val="center"/>
          </w:tcPr>
          <w:p>
            <w:pPr>
              <w:pStyle w:val="976"/>
              <w:jc w:val="center"/>
              <w:rPr>
                <w:rFonts w:ascii="仿宋" w:hAnsi="仿宋" w:eastAsia="仿宋" w:cs="仿宋"/>
                <w:color w:val="auto"/>
                <w:sz w:val="24"/>
              </w:rPr>
            </w:pPr>
            <w:r>
              <w:rPr>
                <w:rFonts w:hint="eastAsia" w:ascii="仿宋" w:hAnsi="仿宋" w:eastAsia="仿宋" w:cs="仿宋"/>
                <w:color w:val="auto"/>
                <w:sz w:val="24"/>
              </w:rPr>
              <w:t>磋商文件要求</w:t>
            </w:r>
          </w:p>
        </w:tc>
        <w:tc>
          <w:tcPr>
            <w:tcW w:w="2694" w:type="dxa"/>
            <w:shd w:val="clear" w:color="auto" w:fill="auto"/>
            <w:vAlign w:val="center"/>
          </w:tcPr>
          <w:p>
            <w:pPr>
              <w:pStyle w:val="976"/>
              <w:jc w:val="center"/>
              <w:rPr>
                <w:rFonts w:ascii="仿宋" w:hAnsi="仿宋" w:eastAsia="仿宋" w:cs="仿宋"/>
                <w:color w:val="auto"/>
                <w:sz w:val="24"/>
              </w:rPr>
            </w:pPr>
            <w:r>
              <w:rPr>
                <w:rFonts w:hint="eastAsia" w:ascii="仿宋" w:hAnsi="仿宋" w:eastAsia="仿宋" w:cs="仿宋"/>
                <w:color w:val="auto"/>
                <w:sz w:val="24"/>
              </w:rPr>
              <w:t>供应商承诺</w:t>
            </w:r>
          </w:p>
        </w:tc>
        <w:tc>
          <w:tcPr>
            <w:tcW w:w="1275" w:type="dxa"/>
            <w:shd w:val="clear" w:color="auto" w:fill="auto"/>
            <w:vAlign w:val="center"/>
          </w:tcPr>
          <w:p>
            <w:pPr>
              <w:pStyle w:val="976"/>
              <w:jc w:val="center"/>
              <w:rPr>
                <w:rFonts w:ascii="仿宋" w:hAnsi="仿宋" w:eastAsia="仿宋" w:cs="仿宋"/>
                <w:color w:val="auto"/>
                <w:sz w:val="24"/>
              </w:rPr>
            </w:pPr>
            <w:r>
              <w:rPr>
                <w:rFonts w:hint="eastAsia" w:ascii="仿宋" w:hAnsi="仿宋" w:eastAsia="仿宋" w:cs="仿宋"/>
                <w:color w:val="auto"/>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shd w:val="clear" w:color="auto" w:fill="auto"/>
            <w:vAlign w:val="center"/>
          </w:tcPr>
          <w:p>
            <w:pPr>
              <w:pStyle w:val="976"/>
              <w:jc w:val="center"/>
              <w:rPr>
                <w:rFonts w:ascii="仿宋" w:hAnsi="仿宋" w:eastAsia="仿宋" w:cs="仿宋"/>
                <w:color w:val="auto"/>
                <w:sz w:val="24"/>
              </w:rPr>
            </w:pPr>
            <w:r>
              <w:rPr>
                <w:rFonts w:hint="eastAsia" w:ascii="仿宋" w:hAnsi="仿宋" w:eastAsia="仿宋" w:cs="仿宋"/>
                <w:color w:val="auto"/>
                <w:sz w:val="24"/>
              </w:rPr>
              <w:t>1</w:t>
            </w:r>
          </w:p>
        </w:tc>
        <w:tc>
          <w:tcPr>
            <w:tcW w:w="1927" w:type="dxa"/>
            <w:shd w:val="clear" w:color="auto" w:fill="auto"/>
            <w:vAlign w:val="center"/>
          </w:tcPr>
          <w:p>
            <w:pPr>
              <w:pStyle w:val="976"/>
              <w:jc w:val="center"/>
              <w:rPr>
                <w:rFonts w:ascii="仿宋" w:hAnsi="仿宋" w:eastAsia="仿宋" w:cs="仿宋"/>
                <w:color w:val="auto"/>
                <w:sz w:val="24"/>
              </w:rPr>
            </w:pPr>
            <w:r>
              <w:rPr>
                <w:rFonts w:hint="eastAsia" w:ascii="仿宋" w:hAnsi="仿宋" w:eastAsia="仿宋" w:cs="仿宋"/>
                <w:color w:val="auto"/>
                <w:sz w:val="24"/>
              </w:rPr>
              <w:t>时间要求</w:t>
            </w:r>
          </w:p>
        </w:tc>
        <w:tc>
          <w:tcPr>
            <w:tcW w:w="2546" w:type="dxa"/>
            <w:shd w:val="clear" w:color="auto" w:fill="auto"/>
            <w:vAlign w:val="center"/>
          </w:tcPr>
          <w:p>
            <w:pPr>
              <w:pStyle w:val="976"/>
              <w:jc w:val="center"/>
              <w:rPr>
                <w:rFonts w:ascii="仿宋" w:hAnsi="仿宋" w:eastAsia="仿宋" w:cs="仿宋"/>
                <w:color w:val="auto"/>
                <w:sz w:val="24"/>
              </w:rPr>
            </w:pPr>
          </w:p>
        </w:tc>
        <w:tc>
          <w:tcPr>
            <w:tcW w:w="2694" w:type="dxa"/>
            <w:shd w:val="clear" w:color="auto" w:fill="auto"/>
            <w:vAlign w:val="center"/>
          </w:tcPr>
          <w:p>
            <w:pPr>
              <w:pStyle w:val="976"/>
              <w:jc w:val="center"/>
              <w:rPr>
                <w:rFonts w:ascii="仿宋" w:hAnsi="仿宋" w:eastAsia="仿宋" w:cs="仿宋"/>
                <w:color w:val="auto"/>
                <w:sz w:val="24"/>
              </w:rPr>
            </w:pPr>
          </w:p>
        </w:tc>
        <w:tc>
          <w:tcPr>
            <w:tcW w:w="1275" w:type="dxa"/>
            <w:shd w:val="clear" w:color="auto" w:fill="auto"/>
            <w:vAlign w:val="center"/>
          </w:tcPr>
          <w:p>
            <w:pPr>
              <w:pStyle w:val="976"/>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shd w:val="clear" w:color="auto" w:fill="auto"/>
            <w:vAlign w:val="center"/>
          </w:tcPr>
          <w:p>
            <w:pPr>
              <w:pStyle w:val="976"/>
              <w:jc w:val="center"/>
              <w:rPr>
                <w:rFonts w:ascii="仿宋" w:hAnsi="仿宋" w:eastAsia="仿宋" w:cs="仿宋"/>
                <w:color w:val="auto"/>
                <w:sz w:val="24"/>
              </w:rPr>
            </w:pPr>
            <w:r>
              <w:rPr>
                <w:rFonts w:hint="eastAsia" w:ascii="仿宋" w:hAnsi="仿宋" w:eastAsia="仿宋" w:cs="仿宋"/>
                <w:color w:val="auto"/>
                <w:sz w:val="24"/>
              </w:rPr>
              <w:t>2</w:t>
            </w:r>
          </w:p>
        </w:tc>
        <w:tc>
          <w:tcPr>
            <w:tcW w:w="1927" w:type="dxa"/>
            <w:shd w:val="clear" w:color="auto" w:fill="auto"/>
            <w:vAlign w:val="center"/>
          </w:tcPr>
          <w:p>
            <w:pPr>
              <w:pStyle w:val="976"/>
              <w:jc w:val="center"/>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验收标准</w:t>
            </w:r>
          </w:p>
        </w:tc>
        <w:tc>
          <w:tcPr>
            <w:tcW w:w="2546" w:type="dxa"/>
            <w:shd w:val="clear" w:color="auto" w:fill="auto"/>
            <w:vAlign w:val="center"/>
          </w:tcPr>
          <w:p>
            <w:pPr>
              <w:pStyle w:val="976"/>
              <w:jc w:val="center"/>
              <w:rPr>
                <w:rFonts w:ascii="仿宋" w:hAnsi="仿宋" w:eastAsia="仿宋" w:cs="仿宋"/>
                <w:color w:val="auto"/>
                <w:sz w:val="24"/>
              </w:rPr>
            </w:pPr>
          </w:p>
        </w:tc>
        <w:tc>
          <w:tcPr>
            <w:tcW w:w="2694" w:type="dxa"/>
            <w:shd w:val="clear" w:color="auto" w:fill="auto"/>
            <w:vAlign w:val="center"/>
          </w:tcPr>
          <w:p>
            <w:pPr>
              <w:pStyle w:val="976"/>
              <w:jc w:val="center"/>
              <w:rPr>
                <w:rFonts w:ascii="仿宋" w:hAnsi="仿宋" w:eastAsia="仿宋" w:cs="仿宋"/>
                <w:color w:val="auto"/>
                <w:sz w:val="24"/>
              </w:rPr>
            </w:pPr>
          </w:p>
        </w:tc>
        <w:tc>
          <w:tcPr>
            <w:tcW w:w="1275" w:type="dxa"/>
            <w:shd w:val="clear" w:color="auto" w:fill="auto"/>
            <w:vAlign w:val="center"/>
          </w:tcPr>
          <w:p>
            <w:pPr>
              <w:pStyle w:val="976"/>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shd w:val="clear" w:color="auto" w:fill="auto"/>
            <w:vAlign w:val="center"/>
          </w:tcPr>
          <w:p>
            <w:pPr>
              <w:pStyle w:val="976"/>
              <w:jc w:val="center"/>
              <w:rPr>
                <w:rFonts w:ascii="仿宋" w:hAnsi="仿宋" w:eastAsia="仿宋" w:cs="仿宋"/>
                <w:color w:val="auto"/>
                <w:sz w:val="24"/>
              </w:rPr>
            </w:pPr>
            <w:r>
              <w:rPr>
                <w:rFonts w:hint="eastAsia" w:ascii="仿宋" w:hAnsi="仿宋" w:eastAsia="仿宋" w:cs="仿宋"/>
                <w:color w:val="auto"/>
                <w:sz w:val="24"/>
              </w:rPr>
              <w:t>3</w:t>
            </w:r>
          </w:p>
        </w:tc>
        <w:tc>
          <w:tcPr>
            <w:tcW w:w="1927" w:type="dxa"/>
            <w:shd w:val="clear" w:color="auto" w:fill="auto"/>
            <w:vAlign w:val="center"/>
          </w:tcPr>
          <w:p>
            <w:pPr>
              <w:pStyle w:val="976"/>
              <w:jc w:val="center"/>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成果要求</w:t>
            </w:r>
          </w:p>
        </w:tc>
        <w:tc>
          <w:tcPr>
            <w:tcW w:w="2546" w:type="dxa"/>
            <w:shd w:val="clear" w:color="auto" w:fill="auto"/>
            <w:vAlign w:val="center"/>
          </w:tcPr>
          <w:p>
            <w:pPr>
              <w:pStyle w:val="976"/>
              <w:jc w:val="center"/>
              <w:rPr>
                <w:rFonts w:ascii="仿宋" w:hAnsi="仿宋" w:eastAsia="仿宋" w:cs="仿宋"/>
                <w:color w:val="auto"/>
                <w:sz w:val="24"/>
              </w:rPr>
            </w:pPr>
          </w:p>
        </w:tc>
        <w:tc>
          <w:tcPr>
            <w:tcW w:w="2694" w:type="dxa"/>
            <w:shd w:val="clear" w:color="auto" w:fill="auto"/>
            <w:vAlign w:val="center"/>
          </w:tcPr>
          <w:p>
            <w:pPr>
              <w:pStyle w:val="976"/>
              <w:jc w:val="center"/>
              <w:rPr>
                <w:rFonts w:ascii="仿宋" w:hAnsi="仿宋" w:eastAsia="仿宋" w:cs="仿宋"/>
                <w:color w:val="auto"/>
                <w:sz w:val="24"/>
              </w:rPr>
            </w:pPr>
          </w:p>
        </w:tc>
        <w:tc>
          <w:tcPr>
            <w:tcW w:w="1275" w:type="dxa"/>
            <w:shd w:val="clear" w:color="auto" w:fill="auto"/>
            <w:vAlign w:val="center"/>
          </w:tcPr>
          <w:p>
            <w:pPr>
              <w:pStyle w:val="976"/>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shd w:val="clear" w:color="auto" w:fill="auto"/>
            <w:vAlign w:val="center"/>
          </w:tcPr>
          <w:p>
            <w:pPr>
              <w:pStyle w:val="976"/>
              <w:jc w:val="center"/>
              <w:rPr>
                <w:rFonts w:ascii="仿宋" w:hAnsi="仿宋" w:eastAsia="仿宋" w:cs="仿宋"/>
                <w:color w:val="auto"/>
                <w:sz w:val="24"/>
              </w:rPr>
            </w:pPr>
            <w:r>
              <w:rPr>
                <w:rFonts w:hint="eastAsia" w:ascii="仿宋" w:hAnsi="仿宋" w:eastAsia="仿宋" w:cs="仿宋"/>
                <w:color w:val="auto"/>
                <w:sz w:val="24"/>
              </w:rPr>
              <w:t>4</w:t>
            </w:r>
          </w:p>
        </w:tc>
        <w:tc>
          <w:tcPr>
            <w:tcW w:w="1927" w:type="dxa"/>
            <w:shd w:val="clear" w:color="auto" w:fill="auto"/>
            <w:vAlign w:val="center"/>
          </w:tcPr>
          <w:p>
            <w:pPr>
              <w:pStyle w:val="976"/>
              <w:jc w:val="center"/>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保密要求</w:t>
            </w:r>
          </w:p>
        </w:tc>
        <w:tc>
          <w:tcPr>
            <w:tcW w:w="2546" w:type="dxa"/>
            <w:shd w:val="clear" w:color="auto" w:fill="auto"/>
            <w:vAlign w:val="center"/>
          </w:tcPr>
          <w:p>
            <w:pPr>
              <w:pStyle w:val="976"/>
              <w:jc w:val="center"/>
              <w:rPr>
                <w:rFonts w:ascii="仿宋" w:hAnsi="仿宋" w:eastAsia="仿宋" w:cs="仿宋"/>
                <w:color w:val="auto"/>
                <w:sz w:val="24"/>
              </w:rPr>
            </w:pPr>
          </w:p>
        </w:tc>
        <w:tc>
          <w:tcPr>
            <w:tcW w:w="2694" w:type="dxa"/>
            <w:shd w:val="clear" w:color="auto" w:fill="auto"/>
            <w:vAlign w:val="center"/>
          </w:tcPr>
          <w:p>
            <w:pPr>
              <w:pStyle w:val="976"/>
              <w:jc w:val="center"/>
              <w:rPr>
                <w:rFonts w:ascii="仿宋" w:hAnsi="仿宋" w:eastAsia="仿宋" w:cs="仿宋"/>
                <w:color w:val="auto"/>
                <w:sz w:val="24"/>
              </w:rPr>
            </w:pPr>
          </w:p>
        </w:tc>
        <w:tc>
          <w:tcPr>
            <w:tcW w:w="1275" w:type="dxa"/>
            <w:shd w:val="clear" w:color="auto" w:fill="auto"/>
            <w:vAlign w:val="center"/>
          </w:tcPr>
          <w:p>
            <w:pPr>
              <w:pStyle w:val="976"/>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shd w:val="clear" w:color="auto" w:fill="auto"/>
            <w:vAlign w:val="center"/>
          </w:tcPr>
          <w:p>
            <w:pPr>
              <w:pStyle w:val="976"/>
              <w:jc w:val="center"/>
              <w:rPr>
                <w:rFonts w:ascii="仿宋" w:hAnsi="仿宋" w:eastAsia="仿宋" w:cs="仿宋"/>
                <w:color w:val="auto"/>
                <w:sz w:val="24"/>
              </w:rPr>
            </w:pPr>
            <w:r>
              <w:rPr>
                <w:rFonts w:hint="eastAsia" w:ascii="仿宋" w:hAnsi="仿宋" w:eastAsia="仿宋" w:cs="仿宋"/>
                <w:color w:val="auto"/>
                <w:sz w:val="24"/>
              </w:rPr>
              <w:t>5</w:t>
            </w:r>
          </w:p>
        </w:tc>
        <w:tc>
          <w:tcPr>
            <w:tcW w:w="1927" w:type="dxa"/>
            <w:shd w:val="clear" w:color="auto" w:fill="auto"/>
            <w:vAlign w:val="center"/>
          </w:tcPr>
          <w:p>
            <w:pPr>
              <w:pStyle w:val="976"/>
              <w:jc w:val="center"/>
              <w:rPr>
                <w:rFonts w:ascii="仿宋" w:hAnsi="仿宋" w:eastAsia="仿宋" w:cs="仿宋"/>
                <w:color w:val="auto"/>
                <w:kern w:val="2"/>
                <w:sz w:val="24"/>
                <w:szCs w:val="24"/>
                <w:lang w:val="en-US" w:eastAsia="zh-CN" w:bidi="ar-SA"/>
              </w:rPr>
            </w:pPr>
            <w:r>
              <w:rPr>
                <w:rFonts w:hint="eastAsia" w:ascii="仿宋" w:hAnsi="仿宋" w:eastAsia="仿宋" w:cs="仿宋"/>
                <w:color w:val="auto"/>
                <w:sz w:val="24"/>
              </w:rPr>
              <w:t>付款方式</w:t>
            </w:r>
          </w:p>
        </w:tc>
        <w:tc>
          <w:tcPr>
            <w:tcW w:w="2546" w:type="dxa"/>
            <w:shd w:val="clear" w:color="auto" w:fill="auto"/>
            <w:vAlign w:val="center"/>
          </w:tcPr>
          <w:p>
            <w:pPr>
              <w:pStyle w:val="976"/>
              <w:jc w:val="center"/>
              <w:rPr>
                <w:rFonts w:ascii="仿宋" w:hAnsi="仿宋" w:eastAsia="仿宋" w:cs="仿宋"/>
                <w:color w:val="auto"/>
                <w:sz w:val="24"/>
              </w:rPr>
            </w:pPr>
          </w:p>
        </w:tc>
        <w:tc>
          <w:tcPr>
            <w:tcW w:w="2694" w:type="dxa"/>
            <w:shd w:val="clear" w:color="auto" w:fill="auto"/>
            <w:vAlign w:val="center"/>
          </w:tcPr>
          <w:p>
            <w:pPr>
              <w:pStyle w:val="976"/>
              <w:jc w:val="center"/>
              <w:rPr>
                <w:rFonts w:ascii="仿宋" w:hAnsi="仿宋" w:eastAsia="仿宋" w:cs="仿宋"/>
                <w:color w:val="auto"/>
                <w:sz w:val="24"/>
              </w:rPr>
            </w:pPr>
          </w:p>
        </w:tc>
        <w:tc>
          <w:tcPr>
            <w:tcW w:w="1275" w:type="dxa"/>
            <w:shd w:val="clear" w:color="auto" w:fill="auto"/>
            <w:vAlign w:val="center"/>
          </w:tcPr>
          <w:p>
            <w:pPr>
              <w:pStyle w:val="976"/>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shd w:val="clear" w:color="auto" w:fill="auto"/>
            <w:vAlign w:val="center"/>
          </w:tcPr>
          <w:p>
            <w:pPr>
              <w:pStyle w:val="976"/>
              <w:jc w:val="center"/>
              <w:rPr>
                <w:rFonts w:hint="eastAsia" w:ascii="仿宋" w:hAnsi="仿宋" w:eastAsia="仿宋" w:cs="仿宋"/>
                <w:color w:val="auto"/>
                <w:sz w:val="24"/>
                <w:lang w:val="en-US" w:eastAsia="zh-CN"/>
              </w:rPr>
            </w:pPr>
            <w:bookmarkStart w:id="574" w:name="_Toc530551891"/>
            <w:bookmarkStart w:id="575" w:name="_Toc493956067"/>
            <w:r>
              <w:rPr>
                <w:rFonts w:hint="eastAsia" w:ascii="仿宋" w:hAnsi="仿宋" w:eastAsia="仿宋" w:cs="仿宋"/>
                <w:color w:val="auto"/>
                <w:sz w:val="24"/>
                <w:lang w:val="en-US" w:eastAsia="zh-CN"/>
              </w:rPr>
              <w:t>6</w:t>
            </w:r>
          </w:p>
        </w:tc>
        <w:tc>
          <w:tcPr>
            <w:tcW w:w="1927" w:type="dxa"/>
            <w:shd w:val="clear" w:color="auto" w:fill="auto"/>
            <w:vAlign w:val="center"/>
          </w:tcPr>
          <w:p>
            <w:pPr>
              <w:pStyle w:val="976"/>
              <w:jc w:val="center"/>
              <w:rPr>
                <w:rFonts w:ascii="仿宋" w:hAnsi="仿宋" w:eastAsia="仿宋" w:cs="仿宋"/>
                <w:color w:val="auto"/>
                <w:kern w:val="2"/>
                <w:sz w:val="24"/>
                <w:szCs w:val="24"/>
                <w:lang w:val="en-US" w:eastAsia="zh-CN" w:bidi="ar-SA"/>
              </w:rPr>
            </w:pPr>
            <w:r>
              <w:rPr>
                <w:rFonts w:hint="eastAsia" w:ascii="仿宋" w:hAnsi="仿宋" w:eastAsia="仿宋" w:cs="仿宋"/>
                <w:color w:val="auto"/>
                <w:sz w:val="24"/>
              </w:rPr>
              <w:t>……</w:t>
            </w:r>
          </w:p>
        </w:tc>
        <w:tc>
          <w:tcPr>
            <w:tcW w:w="2546" w:type="dxa"/>
            <w:shd w:val="clear" w:color="auto" w:fill="auto"/>
            <w:vAlign w:val="center"/>
          </w:tcPr>
          <w:p>
            <w:pPr>
              <w:pStyle w:val="976"/>
              <w:jc w:val="center"/>
              <w:rPr>
                <w:rFonts w:ascii="仿宋" w:hAnsi="仿宋" w:eastAsia="仿宋" w:cs="仿宋"/>
                <w:color w:val="auto"/>
                <w:sz w:val="24"/>
              </w:rPr>
            </w:pPr>
          </w:p>
        </w:tc>
        <w:tc>
          <w:tcPr>
            <w:tcW w:w="2694" w:type="dxa"/>
            <w:shd w:val="clear" w:color="auto" w:fill="auto"/>
            <w:vAlign w:val="center"/>
          </w:tcPr>
          <w:p>
            <w:pPr>
              <w:pStyle w:val="976"/>
              <w:jc w:val="center"/>
              <w:rPr>
                <w:rFonts w:ascii="仿宋" w:hAnsi="仿宋" w:eastAsia="仿宋" w:cs="仿宋"/>
                <w:color w:val="auto"/>
                <w:sz w:val="24"/>
              </w:rPr>
            </w:pPr>
          </w:p>
        </w:tc>
        <w:tc>
          <w:tcPr>
            <w:tcW w:w="1275" w:type="dxa"/>
            <w:shd w:val="clear" w:color="auto" w:fill="auto"/>
            <w:vAlign w:val="center"/>
          </w:tcPr>
          <w:p>
            <w:pPr>
              <w:pStyle w:val="976"/>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shd w:val="clear" w:color="auto" w:fill="auto"/>
            <w:vAlign w:val="center"/>
          </w:tcPr>
          <w:p>
            <w:pPr>
              <w:pStyle w:val="976"/>
              <w:jc w:val="center"/>
              <w:rPr>
                <w:rFonts w:hint="eastAsia" w:ascii="仿宋" w:hAnsi="仿宋" w:eastAsia="仿宋" w:cs="仿宋"/>
                <w:color w:val="auto"/>
                <w:sz w:val="24"/>
              </w:rPr>
            </w:pPr>
          </w:p>
        </w:tc>
        <w:tc>
          <w:tcPr>
            <w:tcW w:w="1927" w:type="dxa"/>
            <w:shd w:val="clear" w:color="auto" w:fill="auto"/>
            <w:vAlign w:val="center"/>
          </w:tcPr>
          <w:p>
            <w:pPr>
              <w:pStyle w:val="976"/>
              <w:jc w:val="center"/>
              <w:rPr>
                <w:rFonts w:ascii="仿宋" w:hAnsi="仿宋" w:eastAsia="仿宋" w:cs="仿宋"/>
                <w:color w:val="auto"/>
                <w:sz w:val="24"/>
              </w:rPr>
            </w:pPr>
          </w:p>
        </w:tc>
        <w:tc>
          <w:tcPr>
            <w:tcW w:w="2546" w:type="dxa"/>
            <w:shd w:val="clear" w:color="auto" w:fill="auto"/>
            <w:vAlign w:val="center"/>
          </w:tcPr>
          <w:p>
            <w:pPr>
              <w:pStyle w:val="976"/>
              <w:jc w:val="center"/>
              <w:rPr>
                <w:rFonts w:ascii="仿宋" w:hAnsi="仿宋" w:eastAsia="仿宋" w:cs="仿宋"/>
                <w:color w:val="auto"/>
                <w:sz w:val="24"/>
              </w:rPr>
            </w:pPr>
          </w:p>
        </w:tc>
        <w:tc>
          <w:tcPr>
            <w:tcW w:w="2694" w:type="dxa"/>
            <w:shd w:val="clear" w:color="auto" w:fill="auto"/>
            <w:vAlign w:val="center"/>
          </w:tcPr>
          <w:p>
            <w:pPr>
              <w:pStyle w:val="976"/>
              <w:jc w:val="center"/>
              <w:rPr>
                <w:rFonts w:ascii="仿宋" w:hAnsi="仿宋" w:eastAsia="仿宋" w:cs="仿宋"/>
                <w:color w:val="auto"/>
                <w:sz w:val="24"/>
              </w:rPr>
            </w:pPr>
          </w:p>
        </w:tc>
        <w:tc>
          <w:tcPr>
            <w:tcW w:w="1275" w:type="dxa"/>
            <w:shd w:val="clear" w:color="auto" w:fill="auto"/>
            <w:vAlign w:val="center"/>
          </w:tcPr>
          <w:p>
            <w:pPr>
              <w:pStyle w:val="976"/>
              <w:jc w:val="center"/>
              <w:rPr>
                <w:rFonts w:ascii="仿宋" w:hAnsi="仿宋" w:eastAsia="仿宋" w:cs="仿宋"/>
                <w:color w:val="auto"/>
                <w:sz w:val="24"/>
              </w:rPr>
            </w:pPr>
          </w:p>
        </w:tc>
      </w:tr>
    </w:tbl>
    <w:p>
      <w:pPr>
        <w:pStyle w:val="48"/>
        <w:snapToGrid w:val="0"/>
        <w:ind w:left="480" w:hanging="480"/>
        <w:jc w:val="left"/>
        <w:rPr>
          <w:rFonts w:ascii="仿宋" w:hAnsi="仿宋" w:eastAsia="仿宋" w:cs="仿宋"/>
          <w:color w:val="auto"/>
          <w:sz w:val="24"/>
        </w:rPr>
      </w:pP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p>
    <w:bookmarkEnd w:id="574"/>
    <w:bookmarkEnd w:id="575"/>
    <w:p>
      <w:pPr>
        <w:widowControl/>
        <w:jc w:val="center"/>
        <w:rPr>
          <w:rFonts w:ascii="仿宋" w:hAnsi="仿宋" w:eastAsia="仿宋" w:cs="仿宋"/>
          <w:color w:val="auto"/>
          <w:kern w:val="0"/>
          <w:sz w:val="24"/>
        </w:rPr>
      </w:pPr>
      <w:bookmarkStart w:id="576" w:name="_Toc96338067"/>
      <w:bookmarkStart w:id="577" w:name="_Toc531359062"/>
      <w:bookmarkStart w:id="578" w:name="_Toc96338162"/>
    </w:p>
    <w:bookmarkEnd w:id="576"/>
    <w:bookmarkEnd w:id="577"/>
    <w:p>
      <w:pPr>
        <w:pStyle w:val="4"/>
        <w:adjustRightInd/>
        <w:spacing w:before="0" w:after="0" w:line="360" w:lineRule="auto"/>
        <w:ind w:left="0" w:firstLine="0"/>
        <w:jc w:val="center"/>
        <w:rPr>
          <w:rFonts w:ascii="仿宋" w:hAnsi="仿宋" w:eastAsia="仿宋" w:cs="仿宋"/>
          <w:color w:val="auto"/>
        </w:rPr>
      </w:pPr>
      <w:bookmarkStart w:id="579" w:name="_Toc23604"/>
      <w:bookmarkStart w:id="580" w:name="_Toc10483"/>
      <w:bookmarkStart w:id="581" w:name="_Toc25014"/>
      <w:r>
        <w:rPr>
          <w:rFonts w:hint="eastAsia" w:ascii="仿宋" w:hAnsi="仿宋" w:eastAsia="仿宋" w:cs="仿宋"/>
          <w:color w:val="auto"/>
        </w:rPr>
        <w:t xml:space="preserve">2.6    </w:t>
      </w:r>
      <w:bookmarkEnd w:id="579"/>
      <w:r>
        <w:rPr>
          <w:rFonts w:hint="default" w:ascii="仿宋" w:hAnsi="仿宋" w:eastAsia="仿宋" w:cs="仿宋"/>
          <w:bCs/>
          <w:color w:val="auto"/>
        </w:rPr>
        <w:t>对项目的理解与分析</w:t>
      </w:r>
      <w:bookmarkEnd w:id="580"/>
      <w:bookmarkEnd w:id="581"/>
    </w:p>
    <w:p>
      <w:pPr>
        <w:pStyle w:val="969"/>
        <w:spacing w:line="360" w:lineRule="auto"/>
        <w:jc w:val="center"/>
        <w:rPr>
          <w:rFonts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color w:val="auto"/>
          <w:sz w:val="24"/>
        </w:rPr>
        <w:t>格式自行设计</w:t>
      </w:r>
      <w:r>
        <w:rPr>
          <w:rFonts w:hint="eastAsia" w:ascii="仿宋" w:hAnsi="仿宋" w:eastAsia="仿宋" w:cs="仿宋"/>
          <w:color w:val="auto"/>
          <w:sz w:val="24"/>
          <w:szCs w:val="24"/>
        </w:rPr>
        <w:t>）</w:t>
      </w:r>
    </w:p>
    <w:p>
      <w:pPr>
        <w:pStyle w:val="15"/>
        <w:rPr>
          <w:rFonts w:ascii="仿宋" w:hAnsi="仿宋" w:eastAsia="仿宋" w:cs="仿宋"/>
          <w:color w:val="auto"/>
          <w:sz w:val="32"/>
          <w:szCs w:val="32"/>
        </w:rPr>
      </w:pPr>
    </w:p>
    <w:p>
      <w:pPr>
        <w:rPr>
          <w:color w:val="auto"/>
        </w:rPr>
      </w:pPr>
    </w:p>
    <w:p>
      <w:pPr>
        <w:rPr>
          <w:rFonts w:ascii="仿宋" w:hAnsi="仿宋" w:eastAsia="仿宋" w:cs="仿宋"/>
          <w:color w:val="auto"/>
        </w:rPr>
      </w:pP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p>
    <w:p>
      <w:pPr>
        <w:pStyle w:val="15"/>
        <w:rPr>
          <w:rFonts w:ascii="仿宋" w:hAnsi="仿宋" w:eastAsia="仿宋" w:cs="仿宋"/>
          <w:color w:val="auto"/>
        </w:rPr>
      </w:pPr>
    </w:p>
    <w:p>
      <w:pPr>
        <w:rPr>
          <w:color w:val="auto"/>
        </w:rPr>
      </w:pPr>
    </w:p>
    <w:p>
      <w:pPr>
        <w:pStyle w:val="4"/>
        <w:adjustRightInd/>
        <w:spacing w:before="0" w:after="0" w:line="360" w:lineRule="auto"/>
        <w:ind w:left="0" w:firstLine="0"/>
        <w:jc w:val="center"/>
        <w:rPr>
          <w:rFonts w:ascii="仿宋" w:hAnsi="仿宋" w:eastAsia="仿宋" w:cs="仿宋"/>
          <w:color w:val="auto"/>
        </w:rPr>
      </w:pPr>
      <w:bookmarkStart w:id="582" w:name="_Toc27910"/>
      <w:bookmarkStart w:id="583" w:name="_Toc18421"/>
      <w:bookmarkStart w:id="584" w:name="_Toc9335"/>
      <w:r>
        <w:rPr>
          <w:rFonts w:hint="eastAsia" w:ascii="仿宋" w:hAnsi="仿宋" w:eastAsia="仿宋" w:cs="仿宋"/>
          <w:color w:val="auto"/>
        </w:rPr>
        <w:t xml:space="preserve">2.7   </w:t>
      </w:r>
      <w:bookmarkEnd w:id="582"/>
      <w:r>
        <w:rPr>
          <w:rFonts w:hint="eastAsia" w:ascii="仿宋" w:hAnsi="仿宋" w:eastAsia="仿宋" w:cs="仿宋"/>
          <w:color w:val="auto"/>
        </w:rPr>
        <w:t>项目难点分析及解决方案</w:t>
      </w:r>
      <w:bookmarkEnd w:id="583"/>
      <w:bookmarkEnd w:id="584"/>
    </w:p>
    <w:p>
      <w:pPr>
        <w:pStyle w:val="969"/>
        <w:spacing w:line="360" w:lineRule="auto"/>
        <w:jc w:val="center"/>
        <w:rPr>
          <w:rFonts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color w:val="auto"/>
          <w:sz w:val="24"/>
        </w:rPr>
        <w:t>格式自行设计</w:t>
      </w:r>
      <w:r>
        <w:rPr>
          <w:rFonts w:hint="eastAsia" w:ascii="仿宋" w:hAnsi="仿宋" w:eastAsia="仿宋" w:cs="仿宋"/>
          <w:color w:val="auto"/>
          <w:sz w:val="24"/>
          <w:szCs w:val="24"/>
        </w:rPr>
        <w:t>）</w:t>
      </w:r>
    </w:p>
    <w:p>
      <w:pPr>
        <w:pStyle w:val="15"/>
        <w:rPr>
          <w:rFonts w:ascii="仿宋" w:hAnsi="仿宋" w:eastAsia="仿宋" w:cs="仿宋"/>
          <w:color w:val="auto"/>
        </w:rPr>
      </w:pPr>
    </w:p>
    <w:p>
      <w:pPr>
        <w:rPr>
          <w:rFonts w:ascii="仿宋" w:hAnsi="仿宋" w:eastAsia="仿宋" w:cs="仿宋"/>
          <w:color w:val="auto"/>
        </w:rPr>
      </w:pP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p>
    <w:p>
      <w:pPr>
        <w:pStyle w:val="157"/>
        <w:spacing w:line="360" w:lineRule="auto"/>
        <w:rPr>
          <w:rFonts w:ascii="仿宋" w:hAnsi="仿宋" w:eastAsia="仿宋" w:cs="仿宋"/>
          <w:color w:val="auto"/>
          <w:sz w:val="24"/>
          <w:szCs w:val="21"/>
          <w:u w:val="single"/>
        </w:rPr>
      </w:pPr>
    </w:p>
    <w:p>
      <w:pPr>
        <w:pStyle w:val="157"/>
        <w:spacing w:line="360" w:lineRule="auto"/>
        <w:rPr>
          <w:rFonts w:ascii="仿宋" w:hAnsi="仿宋" w:eastAsia="仿宋" w:cs="仿宋"/>
          <w:color w:val="auto"/>
          <w:sz w:val="24"/>
          <w:szCs w:val="21"/>
          <w:u w:val="single"/>
        </w:rPr>
      </w:pPr>
    </w:p>
    <w:p>
      <w:pPr>
        <w:pStyle w:val="4"/>
        <w:adjustRightInd/>
        <w:spacing w:before="0" w:after="0" w:line="360" w:lineRule="auto"/>
        <w:ind w:left="0" w:firstLine="0"/>
        <w:jc w:val="center"/>
        <w:rPr>
          <w:rFonts w:ascii="仿宋" w:hAnsi="仿宋" w:eastAsia="仿宋" w:cs="仿宋"/>
          <w:color w:val="auto"/>
        </w:rPr>
      </w:pPr>
      <w:bookmarkStart w:id="585" w:name="_Toc4372"/>
      <w:bookmarkStart w:id="586" w:name="_Toc5604"/>
      <w:r>
        <w:rPr>
          <w:rFonts w:hint="eastAsia" w:ascii="仿宋" w:hAnsi="仿宋" w:eastAsia="仿宋" w:cs="仿宋"/>
          <w:color w:val="auto"/>
        </w:rPr>
        <w:t>2.8    进度安排及控制措施</w:t>
      </w:r>
      <w:bookmarkEnd w:id="585"/>
      <w:bookmarkEnd w:id="586"/>
    </w:p>
    <w:p>
      <w:pPr>
        <w:pStyle w:val="969"/>
        <w:spacing w:line="360" w:lineRule="auto"/>
        <w:jc w:val="center"/>
        <w:rPr>
          <w:rFonts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color w:val="auto"/>
          <w:sz w:val="24"/>
        </w:rPr>
        <w:t>格式自行设计</w:t>
      </w:r>
      <w:r>
        <w:rPr>
          <w:rFonts w:hint="eastAsia" w:ascii="仿宋" w:hAnsi="仿宋" w:eastAsia="仿宋" w:cs="仿宋"/>
          <w:color w:val="auto"/>
          <w:sz w:val="24"/>
          <w:szCs w:val="24"/>
        </w:rPr>
        <w:t>）</w:t>
      </w:r>
    </w:p>
    <w:p>
      <w:pPr>
        <w:pStyle w:val="15"/>
        <w:rPr>
          <w:rFonts w:ascii="仿宋" w:hAnsi="仿宋" w:eastAsia="仿宋" w:cs="仿宋"/>
          <w:color w:val="auto"/>
        </w:rPr>
      </w:pPr>
    </w:p>
    <w:p>
      <w:pPr>
        <w:rPr>
          <w:rFonts w:ascii="仿宋" w:hAnsi="仿宋" w:eastAsia="仿宋" w:cs="仿宋"/>
          <w:color w:val="auto"/>
        </w:rPr>
      </w:pP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p>
    <w:p>
      <w:pPr>
        <w:pStyle w:val="157"/>
        <w:spacing w:line="360" w:lineRule="auto"/>
        <w:ind w:firstLine="480"/>
        <w:jc w:val="right"/>
        <w:rPr>
          <w:rFonts w:ascii="仿宋" w:hAnsi="仿宋" w:eastAsia="仿宋" w:cs="仿宋"/>
          <w:color w:val="auto"/>
          <w:sz w:val="24"/>
          <w:szCs w:val="21"/>
          <w:u w:val="single"/>
        </w:rPr>
      </w:pPr>
    </w:p>
    <w:p>
      <w:pPr>
        <w:pStyle w:val="157"/>
        <w:spacing w:line="360" w:lineRule="auto"/>
        <w:ind w:firstLine="480"/>
        <w:jc w:val="right"/>
        <w:rPr>
          <w:rFonts w:ascii="仿宋" w:hAnsi="仿宋" w:eastAsia="仿宋" w:cs="仿宋"/>
          <w:color w:val="auto"/>
          <w:sz w:val="24"/>
          <w:szCs w:val="21"/>
          <w:u w:val="single"/>
        </w:rPr>
      </w:pPr>
    </w:p>
    <w:p>
      <w:pPr>
        <w:pStyle w:val="157"/>
        <w:spacing w:line="360" w:lineRule="auto"/>
        <w:ind w:firstLine="480"/>
        <w:jc w:val="right"/>
        <w:rPr>
          <w:rFonts w:ascii="仿宋" w:hAnsi="仿宋" w:eastAsia="仿宋" w:cs="仿宋"/>
          <w:color w:val="auto"/>
          <w:sz w:val="24"/>
          <w:szCs w:val="21"/>
          <w:u w:val="single"/>
        </w:rPr>
      </w:pPr>
    </w:p>
    <w:p>
      <w:pPr>
        <w:pStyle w:val="157"/>
        <w:spacing w:line="360" w:lineRule="auto"/>
        <w:ind w:firstLine="480"/>
        <w:jc w:val="right"/>
        <w:rPr>
          <w:rFonts w:ascii="仿宋" w:hAnsi="仿宋" w:eastAsia="仿宋" w:cs="仿宋"/>
          <w:color w:val="auto"/>
          <w:sz w:val="24"/>
          <w:szCs w:val="21"/>
          <w:u w:val="single"/>
        </w:rPr>
      </w:pPr>
    </w:p>
    <w:p>
      <w:pPr>
        <w:pStyle w:val="157"/>
        <w:spacing w:line="360" w:lineRule="auto"/>
        <w:ind w:firstLine="480"/>
        <w:jc w:val="right"/>
        <w:rPr>
          <w:rFonts w:ascii="仿宋" w:hAnsi="仿宋" w:eastAsia="仿宋" w:cs="仿宋"/>
          <w:color w:val="auto"/>
          <w:sz w:val="24"/>
          <w:szCs w:val="21"/>
          <w:u w:val="single"/>
        </w:rPr>
      </w:pPr>
    </w:p>
    <w:p>
      <w:pPr>
        <w:pStyle w:val="157"/>
        <w:spacing w:line="360" w:lineRule="auto"/>
        <w:rPr>
          <w:rFonts w:ascii="仿宋" w:hAnsi="仿宋" w:eastAsia="仿宋" w:cs="仿宋"/>
          <w:color w:val="auto"/>
          <w:sz w:val="24"/>
          <w:szCs w:val="21"/>
          <w:u w:val="single"/>
        </w:rPr>
      </w:pPr>
    </w:p>
    <w:p>
      <w:pPr>
        <w:pStyle w:val="4"/>
        <w:adjustRightInd/>
        <w:spacing w:before="0" w:after="0" w:line="360" w:lineRule="auto"/>
        <w:ind w:left="0" w:firstLine="0"/>
        <w:jc w:val="center"/>
        <w:rPr>
          <w:rFonts w:ascii="仿宋" w:hAnsi="仿宋" w:eastAsia="仿宋" w:cs="仿宋"/>
          <w:color w:val="auto"/>
        </w:rPr>
      </w:pPr>
      <w:bookmarkStart w:id="587" w:name="_Toc9889"/>
      <w:bookmarkStart w:id="588" w:name="_Toc96338069"/>
      <w:bookmarkStart w:id="589" w:name="_Toc14111"/>
      <w:bookmarkStart w:id="590" w:name="_Toc10135"/>
      <w:r>
        <w:rPr>
          <w:rFonts w:hint="eastAsia" w:ascii="仿宋" w:hAnsi="仿宋" w:eastAsia="仿宋" w:cs="仿宋"/>
          <w:color w:val="auto"/>
        </w:rPr>
        <w:t>2.</w:t>
      </w:r>
      <w:r>
        <w:rPr>
          <w:rFonts w:hint="eastAsia" w:ascii="仿宋" w:hAnsi="仿宋" w:eastAsia="仿宋" w:cs="仿宋"/>
          <w:color w:val="auto"/>
          <w:lang w:val="en-US" w:eastAsia="zh-CN"/>
        </w:rPr>
        <w:t xml:space="preserve">9  </w:t>
      </w:r>
      <w:r>
        <w:rPr>
          <w:rFonts w:hint="eastAsia" w:ascii="仿宋" w:hAnsi="仿宋" w:eastAsia="仿宋" w:cs="仿宋"/>
          <w:color w:val="auto"/>
        </w:rPr>
        <w:t xml:space="preserve"> 拟投入的项目班子</w:t>
      </w:r>
      <w:bookmarkEnd w:id="587"/>
      <w:bookmarkEnd w:id="588"/>
      <w:bookmarkEnd w:id="589"/>
      <w:bookmarkEnd w:id="590"/>
    </w:p>
    <w:p>
      <w:pPr>
        <w:pStyle w:val="15"/>
        <w:spacing w:line="360" w:lineRule="auto"/>
        <w:ind w:firstLine="0"/>
        <w:jc w:val="center"/>
        <w:rPr>
          <w:rFonts w:ascii="仿宋" w:hAnsi="仿宋" w:eastAsia="仿宋" w:cs="仿宋"/>
          <w:color w:val="auto"/>
          <w:sz w:val="24"/>
          <w:szCs w:val="24"/>
        </w:rPr>
      </w:pPr>
      <w:r>
        <w:rPr>
          <w:rFonts w:hint="eastAsia" w:ascii="仿宋" w:hAnsi="仿宋" w:eastAsia="仿宋" w:cs="仿宋"/>
          <w:color w:val="auto"/>
          <w:sz w:val="24"/>
          <w:szCs w:val="24"/>
        </w:rPr>
        <w:t>（格式仅供参考）</w:t>
      </w:r>
    </w:p>
    <w:p>
      <w:pPr>
        <w:pStyle w:val="15"/>
        <w:ind w:firstLine="0"/>
        <w:jc w:val="center"/>
        <w:rPr>
          <w:rFonts w:ascii="仿宋" w:hAnsi="仿宋" w:eastAsia="仿宋" w:cs="仿宋"/>
          <w:b/>
          <w:color w:val="auto"/>
          <w:sz w:val="24"/>
          <w:szCs w:val="24"/>
        </w:rPr>
      </w:pPr>
      <w:r>
        <w:rPr>
          <w:rFonts w:hint="eastAsia" w:ascii="仿宋" w:hAnsi="仿宋" w:eastAsia="仿宋" w:cs="仿宋"/>
          <w:b/>
          <w:color w:val="auto"/>
          <w:sz w:val="24"/>
          <w:szCs w:val="24"/>
        </w:rPr>
        <w:t>项目负责人简历表</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04"/>
        <w:gridCol w:w="709"/>
        <w:gridCol w:w="456"/>
        <w:gridCol w:w="1155"/>
        <w:gridCol w:w="686"/>
        <w:gridCol w:w="469"/>
        <w:gridCol w:w="1232"/>
        <w:gridCol w:w="1513"/>
        <w:gridCol w:w="18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04" w:type="dxa"/>
            <w:shd w:val="clear" w:color="auto" w:fill="auto"/>
            <w:vAlign w:val="center"/>
          </w:tcPr>
          <w:p>
            <w:pPr>
              <w:pStyle w:val="15"/>
              <w:ind w:firstLine="0"/>
              <w:jc w:val="center"/>
              <w:rPr>
                <w:rFonts w:ascii="仿宋" w:hAnsi="仿宋" w:eastAsia="仿宋" w:cs="仿宋"/>
                <w:color w:val="auto"/>
                <w:sz w:val="24"/>
                <w:szCs w:val="24"/>
              </w:rPr>
            </w:pPr>
            <w:r>
              <w:rPr>
                <w:rFonts w:hint="eastAsia" w:ascii="仿宋" w:hAnsi="仿宋" w:eastAsia="仿宋" w:cs="仿宋"/>
                <w:color w:val="auto"/>
                <w:sz w:val="24"/>
                <w:szCs w:val="24"/>
              </w:rPr>
              <w:t>姓  名</w:t>
            </w:r>
          </w:p>
        </w:tc>
        <w:tc>
          <w:tcPr>
            <w:tcW w:w="1165" w:type="dxa"/>
            <w:gridSpan w:val="2"/>
            <w:shd w:val="clear" w:color="auto" w:fill="auto"/>
            <w:vAlign w:val="center"/>
          </w:tcPr>
          <w:p>
            <w:pPr>
              <w:pStyle w:val="15"/>
              <w:ind w:firstLine="0"/>
              <w:jc w:val="center"/>
              <w:rPr>
                <w:rFonts w:ascii="仿宋" w:hAnsi="仿宋" w:eastAsia="仿宋" w:cs="仿宋"/>
                <w:color w:val="auto"/>
                <w:sz w:val="24"/>
                <w:szCs w:val="24"/>
              </w:rPr>
            </w:pPr>
          </w:p>
        </w:tc>
        <w:tc>
          <w:tcPr>
            <w:tcW w:w="1155" w:type="dxa"/>
            <w:shd w:val="clear" w:color="auto" w:fill="auto"/>
            <w:vAlign w:val="center"/>
          </w:tcPr>
          <w:p>
            <w:pPr>
              <w:pStyle w:val="15"/>
              <w:ind w:firstLine="0"/>
              <w:jc w:val="center"/>
              <w:rPr>
                <w:rFonts w:ascii="仿宋" w:hAnsi="仿宋" w:eastAsia="仿宋" w:cs="仿宋"/>
                <w:color w:val="auto"/>
                <w:sz w:val="24"/>
                <w:szCs w:val="24"/>
              </w:rPr>
            </w:pPr>
            <w:r>
              <w:rPr>
                <w:rFonts w:hint="eastAsia" w:ascii="仿宋" w:hAnsi="仿宋" w:eastAsia="仿宋" w:cs="仿宋"/>
                <w:color w:val="auto"/>
                <w:sz w:val="24"/>
                <w:szCs w:val="24"/>
              </w:rPr>
              <w:t>年  龄</w:t>
            </w:r>
          </w:p>
        </w:tc>
        <w:tc>
          <w:tcPr>
            <w:tcW w:w="1155" w:type="dxa"/>
            <w:gridSpan w:val="2"/>
            <w:shd w:val="clear" w:color="auto" w:fill="auto"/>
            <w:vAlign w:val="center"/>
          </w:tcPr>
          <w:p>
            <w:pPr>
              <w:pStyle w:val="15"/>
              <w:ind w:firstLine="0"/>
              <w:jc w:val="center"/>
              <w:rPr>
                <w:rFonts w:ascii="仿宋" w:hAnsi="仿宋" w:eastAsia="仿宋" w:cs="仿宋"/>
                <w:color w:val="auto"/>
                <w:sz w:val="24"/>
                <w:szCs w:val="24"/>
              </w:rPr>
            </w:pPr>
          </w:p>
        </w:tc>
        <w:tc>
          <w:tcPr>
            <w:tcW w:w="2745" w:type="dxa"/>
            <w:gridSpan w:val="2"/>
            <w:shd w:val="clear" w:color="auto" w:fill="auto"/>
            <w:vAlign w:val="center"/>
          </w:tcPr>
          <w:p>
            <w:pPr>
              <w:pStyle w:val="15"/>
              <w:ind w:firstLine="0"/>
              <w:rPr>
                <w:rFonts w:ascii="仿宋" w:hAnsi="仿宋" w:eastAsia="仿宋" w:cs="仿宋"/>
                <w:color w:val="auto"/>
                <w:sz w:val="24"/>
                <w:szCs w:val="24"/>
              </w:rPr>
            </w:pPr>
            <w:r>
              <w:rPr>
                <w:rFonts w:hint="eastAsia" w:ascii="仿宋" w:hAnsi="仿宋" w:eastAsia="仿宋" w:cs="仿宋"/>
                <w:color w:val="auto"/>
                <w:sz w:val="24"/>
                <w:szCs w:val="24"/>
              </w:rPr>
              <w:t>学历</w:t>
            </w:r>
          </w:p>
        </w:tc>
        <w:tc>
          <w:tcPr>
            <w:tcW w:w="1800" w:type="dxa"/>
            <w:shd w:val="clear" w:color="auto" w:fill="auto"/>
            <w:vAlign w:val="center"/>
          </w:tcPr>
          <w:p>
            <w:pPr>
              <w:pStyle w:val="15"/>
              <w:ind w:firstLine="0"/>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04" w:type="dxa"/>
            <w:shd w:val="clear" w:color="auto" w:fill="auto"/>
            <w:vAlign w:val="center"/>
          </w:tcPr>
          <w:p>
            <w:pPr>
              <w:pStyle w:val="15"/>
              <w:ind w:firstLine="0"/>
              <w:jc w:val="center"/>
              <w:rPr>
                <w:rFonts w:ascii="仿宋" w:hAnsi="仿宋" w:eastAsia="仿宋" w:cs="仿宋"/>
                <w:color w:val="auto"/>
                <w:sz w:val="24"/>
                <w:szCs w:val="24"/>
              </w:rPr>
            </w:pPr>
            <w:r>
              <w:rPr>
                <w:rFonts w:hint="eastAsia" w:ascii="仿宋" w:hAnsi="仿宋" w:eastAsia="仿宋" w:cs="仿宋"/>
                <w:color w:val="auto"/>
                <w:sz w:val="24"/>
                <w:szCs w:val="24"/>
              </w:rPr>
              <w:t>职  称</w:t>
            </w:r>
          </w:p>
        </w:tc>
        <w:tc>
          <w:tcPr>
            <w:tcW w:w="1165" w:type="dxa"/>
            <w:gridSpan w:val="2"/>
            <w:shd w:val="clear" w:color="auto" w:fill="auto"/>
            <w:vAlign w:val="center"/>
          </w:tcPr>
          <w:p>
            <w:pPr>
              <w:pStyle w:val="15"/>
              <w:ind w:firstLine="0"/>
              <w:jc w:val="center"/>
              <w:rPr>
                <w:rFonts w:ascii="仿宋" w:hAnsi="仿宋" w:eastAsia="仿宋" w:cs="仿宋"/>
                <w:color w:val="auto"/>
                <w:sz w:val="24"/>
                <w:szCs w:val="24"/>
              </w:rPr>
            </w:pPr>
          </w:p>
        </w:tc>
        <w:tc>
          <w:tcPr>
            <w:tcW w:w="1155" w:type="dxa"/>
            <w:shd w:val="clear" w:color="auto" w:fill="auto"/>
            <w:vAlign w:val="center"/>
          </w:tcPr>
          <w:p>
            <w:pPr>
              <w:pStyle w:val="15"/>
              <w:ind w:firstLine="0"/>
              <w:jc w:val="center"/>
              <w:rPr>
                <w:rFonts w:ascii="仿宋" w:hAnsi="仿宋" w:eastAsia="仿宋" w:cs="仿宋"/>
                <w:color w:val="auto"/>
                <w:sz w:val="24"/>
                <w:szCs w:val="24"/>
              </w:rPr>
            </w:pPr>
            <w:r>
              <w:rPr>
                <w:rFonts w:hint="eastAsia" w:ascii="仿宋" w:hAnsi="仿宋" w:eastAsia="仿宋" w:cs="仿宋"/>
                <w:color w:val="auto"/>
                <w:sz w:val="24"/>
                <w:szCs w:val="24"/>
              </w:rPr>
              <w:t>职  务</w:t>
            </w:r>
          </w:p>
        </w:tc>
        <w:tc>
          <w:tcPr>
            <w:tcW w:w="1155" w:type="dxa"/>
            <w:gridSpan w:val="2"/>
            <w:shd w:val="clear" w:color="auto" w:fill="auto"/>
            <w:vAlign w:val="center"/>
          </w:tcPr>
          <w:p>
            <w:pPr>
              <w:pStyle w:val="15"/>
              <w:ind w:firstLine="0"/>
              <w:jc w:val="center"/>
              <w:rPr>
                <w:rFonts w:ascii="仿宋" w:hAnsi="仿宋" w:eastAsia="仿宋" w:cs="仿宋"/>
                <w:color w:val="auto"/>
                <w:sz w:val="24"/>
                <w:szCs w:val="24"/>
              </w:rPr>
            </w:pPr>
          </w:p>
        </w:tc>
        <w:tc>
          <w:tcPr>
            <w:tcW w:w="2745" w:type="dxa"/>
            <w:gridSpan w:val="2"/>
            <w:shd w:val="clear" w:color="auto" w:fill="auto"/>
            <w:vAlign w:val="center"/>
          </w:tcPr>
          <w:p>
            <w:pPr>
              <w:pStyle w:val="15"/>
              <w:ind w:firstLine="0"/>
              <w:rPr>
                <w:rFonts w:ascii="仿宋" w:hAnsi="仿宋" w:eastAsia="仿宋" w:cs="仿宋"/>
                <w:color w:val="auto"/>
                <w:sz w:val="24"/>
                <w:szCs w:val="24"/>
              </w:rPr>
            </w:pPr>
            <w:r>
              <w:rPr>
                <w:rFonts w:hint="eastAsia" w:ascii="仿宋" w:hAnsi="仿宋" w:eastAsia="仿宋" w:cs="仿宋"/>
                <w:color w:val="auto"/>
                <w:sz w:val="24"/>
                <w:szCs w:val="24"/>
              </w:rPr>
              <w:t>拟在本项目任职</w:t>
            </w:r>
          </w:p>
        </w:tc>
        <w:tc>
          <w:tcPr>
            <w:tcW w:w="1800" w:type="dxa"/>
            <w:shd w:val="clear" w:color="auto" w:fill="auto"/>
            <w:vAlign w:val="center"/>
          </w:tcPr>
          <w:p>
            <w:pPr>
              <w:pStyle w:val="15"/>
              <w:ind w:firstLine="0"/>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04" w:type="dxa"/>
            <w:shd w:val="clear" w:color="auto" w:fill="auto"/>
            <w:vAlign w:val="center"/>
          </w:tcPr>
          <w:p>
            <w:pPr>
              <w:pStyle w:val="15"/>
              <w:ind w:firstLine="0"/>
              <w:jc w:val="center"/>
              <w:rPr>
                <w:rFonts w:ascii="仿宋" w:hAnsi="仿宋" w:eastAsia="仿宋" w:cs="仿宋"/>
                <w:color w:val="auto"/>
                <w:sz w:val="24"/>
                <w:szCs w:val="24"/>
              </w:rPr>
            </w:pPr>
            <w:r>
              <w:rPr>
                <w:rFonts w:hint="eastAsia" w:ascii="仿宋" w:hAnsi="仿宋" w:eastAsia="仿宋" w:cs="仿宋"/>
                <w:color w:val="auto"/>
                <w:sz w:val="24"/>
                <w:szCs w:val="24"/>
              </w:rPr>
              <w:t>毕业院校</w:t>
            </w:r>
          </w:p>
        </w:tc>
        <w:tc>
          <w:tcPr>
            <w:tcW w:w="8020" w:type="dxa"/>
            <w:gridSpan w:val="8"/>
            <w:shd w:val="clear" w:color="auto" w:fill="auto"/>
            <w:vAlign w:val="center"/>
          </w:tcPr>
          <w:p>
            <w:pPr>
              <w:pStyle w:val="15"/>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年毕业于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224" w:type="dxa"/>
            <w:gridSpan w:val="9"/>
            <w:shd w:val="clear" w:color="auto" w:fill="auto"/>
            <w:vAlign w:val="center"/>
          </w:tcPr>
          <w:p>
            <w:pPr>
              <w:pStyle w:val="15"/>
              <w:ind w:firstLine="0"/>
              <w:jc w:val="center"/>
              <w:rPr>
                <w:rFonts w:ascii="仿宋" w:hAnsi="仿宋" w:eastAsia="仿宋" w:cs="仿宋"/>
                <w:color w:val="auto"/>
                <w:sz w:val="24"/>
                <w:szCs w:val="24"/>
              </w:rPr>
            </w:pPr>
            <w:r>
              <w:rPr>
                <w:rFonts w:hint="eastAsia" w:ascii="仿宋" w:hAnsi="仿宋" w:eastAsia="仿宋" w:cs="仿宋"/>
                <w:color w:val="auto"/>
                <w:sz w:val="24"/>
                <w:szCs w:val="24"/>
              </w:rPr>
              <w:t>主要工作履历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13" w:type="dxa"/>
            <w:gridSpan w:val="2"/>
            <w:shd w:val="clear" w:color="auto" w:fill="auto"/>
            <w:vAlign w:val="center"/>
          </w:tcPr>
          <w:p>
            <w:pPr>
              <w:pStyle w:val="15"/>
              <w:ind w:firstLine="0"/>
              <w:jc w:val="center"/>
              <w:rPr>
                <w:rFonts w:ascii="仿宋" w:hAnsi="仿宋" w:eastAsia="仿宋" w:cs="仿宋"/>
                <w:color w:val="auto"/>
                <w:sz w:val="24"/>
                <w:szCs w:val="24"/>
              </w:rPr>
            </w:pPr>
            <w:r>
              <w:rPr>
                <w:rFonts w:hint="eastAsia" w:ascii="仿宋" w:hAnsi="仿宋" w:eastAsia="仿宋" w:cs="仿宋"/>
                <w:color w:val="auto"/>
                <w:sz w:val="24"/>
                <w:szCs w:val="24"/>
              </w:rPr>
              <w:t>时间</w:t>
            </w:r>
          </w:p>
        </w:tc>
        <w:tc>
          <w:tcPr>
            <w:tcW w:w="2297" w:type="dxa"/>
            <w:gridSpan w:val="3"/>
            <w:shd w:val="clear" w:color="auto" w:fill="auto"/>
            <w:vAlign w:val="center"/>
          </w:tcPr>
          <w:p>
            <w:pPr>
              <w:pStyle w:val="15"/>
              <w:ind w:firstLine="0"/>
              <w:jc w:val="center"/>
              <w:rPr>
                <w:rFonts w:ascii="仿宋" w:hAnsi="仿宋" w:eastAsia="仿宋" w:cs="仿宋"/>
                <w:color w:val="auto"/>
                <w:sz w:val="24"/>
                <w:szCs w:val="24"/>
              </w:rPr>
            </w:pPr>
            <w:r>
              <w:rPr>
                <w:rFonts w:hint="eastAsia" w:ascii="仿宋" w:hAnsi="仿宋" w:eastAsia="仿宋" w:cs="仿宋"/>
                <w:color w:val="auto"/>
                <w:sz w:val="24"/>
                <w:szCs w:val="24"/>
              </w:rPr>
              <w:t>参加过类似项目</w:t>
            </w:r>
          </w:p>
        </w:tc>
        <w:tc>
          <w:tcPr>
            <w:tcW w:w="1701" w:type="dxa"/>
            <w:gridSpan w:val="2"/>
            <w:shd w:val="clear" w:color="auto" w:fill="auto"/>
            <w:vAlign w:val="center"/>
          </w:tcPr>
          <w:p>
            <w:pPr>
              <w:pStyle w:val="15"/>
              <w:ind w:firstLine="0"/>
              <w:jc w:val="center"/>
              <w:rPr>
                <w:rFonts w:ascii="仿宋" w:hAnsi="仿宋" w:eastAsia="仿宋" w:cs="仿宋"/>
                <w:color w:val="auto"/>
                <w:sz w:val="24"/>
                <w:szCs w:val="24"/>
              </w:rPr>
            </w:pPr>
            <w:r>
              <w:rPr>
                <w:rFonts w:hint="eastAsia" w:ascii="仿宋" w:hAnsi="仿宋" w:eastAsia="仿宋" w:cs="仿宋"/>
                <w:color w:val="auto"/>
                <w:sz w:val="24"/>
                <w:szCs w:val="24"/>
              </w:rPr>
              <w:t>担任职务</w:t>
            </w:r>
          </w:p>
        </w:tc>
        <w:tc>
          <w:tcPr>
            <w:tcW w:w="3313" w:type="dxa"/>
            <w:gridSpan w:val="2"/>
            <w:shd w:val="clear" w:color="auto" w:fill="auto"/>
            <w:vAlign w:val="center"/>
          </w:tcPr>
          <w:p>
            <w:pPr>
              <w:pStyle w:val="15"/>
              <w:ind w:firstLine="0"/>
              <w:jc w:val="center"/>
              <w:rPr>
                <w:rFonts w:ascii="仿宋" w:hAnsi="仿宋" w:eastAsia="仿宋" w:cs="仿宋"/>
                <w:color w:val="auto"/>
                <w:sz w:val="24"/>
                <w:szCs w:val="24"/>
              </w:rPr>
            </w:pPr>
            <w:r>
              <w:rPr>
                <w:rFonts w:hint="eastAsia" w:ascii="仿宋" w:hAnsi="仿宋" w:eastAsia="仿宋" w:cs="仿宋"/>
                <w:color w:val="auto"/>
                <w:sz w:val="24"/>
                <w:szCs w:val="24"/>
              </w:rPr>
              <w:t>业主及联系电话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13" w:type="dxa"/>
            <w:gridSpan w:val="2"/>
            <w:shd w:val="clear" w:color="auto" w:fill="auto"/>
            <w:vAlign w:val="center"/>
          </w:tcPr>
          <w:p>
            <w:pPr>
              <w:pStyle w:val="15"/>
              <w:ind w:firstLine="0"/>
              <w:jc w:val="center"/>
              <w:rPr>
                <w:rFonts w:ascii="仿宋" w:hAnsi="仿宋" w:eastAsia="仿宋" w:cs="仿宋"/>
                <w:color w:val="auto"/>
                <w:sz w:val="24"/>
                <w:szCs w:val="24"/>
              </w:rPr>
            </w:pPr>
          </w:p>
        </w:tc>
        <w:tc>
          <w:tcPr>
            <w:tcW w:w="2297" w:type="dxa"/>
            <w:gridSpan w:val="3"/>
            <w:shd w:val="clear" w:color="auto" w:fill="auto"/>
            <w:vAlign w:val="center"/>
          </w:tcPr>
          <w:p>
            <w:pPr>
              <w:pStyle w:val="15"/>
              <w:ind w:firstLine="0"/>
              <w:jc w:val="center"/>
              <w:rPr>
                <w:rFonts w:ascii="仿宋" w:hAnsi="仿宋" w:eastAsia="仿宋" w:cs="仿宋"/>
                <w:color w:val="auto"/>
                <w:sz w:val="24"/>
                <w:szCs w:val="24"/>
              </w:rPr>
            </w:pPr>
          </w:p>
        </w:tc>
        <w:tc>
          <w:tcPr>
            <w:tcW w:w="1701" w:type="dxa"/>
            <w:gridSpan w:val="2"/>
            <w:shd w:val="clear" w:color="auto" w:fill="auto"/>
            <w:vAlign w:val="center"/>
          </w:tcPr>
          <w:p>
            <w:pPr>
              <w:pStyle w:val="15"/>
              <w:ind w:firstLine="0"/>
              <w:jc w:val="center"/>
              <w:rPr>
                <w:rFonts w:ascii="仿宋" w:hAnsi="仿宋" w:eastAsia="仿宋" w:cs="仿宋"/>
                <w:color w:val="auto"/>
                <w:sz w:val="24"/>
                <w:szCs w:val="24"/>
              </w:rPr>
            </w:pPr>
          </w:p>
        </w:tc>
        <w:tc>
          <w:tcPr>
            <w:tcW w:w="3313" w:type="dxa"/>
            <w:gridSpan w:val="2"/>
            <w:shd w:val="clear" w:color="auto" w:fill="auto"/>
            <w:vAlign w:val="center"/>
          </w:tcPr>
          <w:p>
            <w:pPr>
              <w:pStyle w:val="15"/>
              <w:ind w:firstLine="0"/>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13" w:type="dxa"/>
            <w:gridSpan w:val="2"/>
            <w:shd w:val="clear" w:color="auto" w:fill="auto"/>
            <w:vAlign w:val="center"/>
          </w:tcPr>
          <w:p>
            <w:pPr>
              <w:pStyle w:val="15"/>
              <w:ind w:firstLine="0"/>
              <w:jc w:val="center"/>
              <w:rPr>
                <w:rFonts w:ascii="仿宋" w:hAnsi="仿宋" w:eastAsia="仿宋" w:cs="仿宋"/>
                <w:color w:val="auto"/>
                <w:sz w:val="24"/>
                <w:szCs w:val="24"/>
              </w:rPr>
            </w:pPr>
          </w:p>
        </w:tc>
        <w:tc>
          <w:tcPr>
            <w:tcW w:w="2297" w:type="dxa"/>
            <w:gridSpan w:val="3"/>
            <w:shd w:val="clear" w:color="auto" w:fill="auto"/>
            <w:vAlign w:val="center"/>
          </w:tcPr>
          <w:p>
            <w:pPr>
              <w:pStyle w:val="15"/>
              <w:ind w:firstLine="0"/>
              <w:jc w:val="center"/>
              <w:rPr>
                <w:rFonts w:ascii="仿宋" w:hAnsi="仿宋" w:eastAsia="仿宋" w:cs="仿宋"/>
                <w:color w:val="auto"/>
                <w:sz w:val="24"/>
                <w:szCs w:val="24"/>
              </w:rPr>
            </w:pPr>
          </w:p>
        </w:tc>
        <w:tc>
          <w:tcPr>
            <w:tcW w:w="1701" w:type="dxa"/>
            <w:gridSpan w:val="2"/>
            <w:shd w:val="clear" w:color="auto" w:fill="auto"/>
            <w:vAlign w:val="center"/>
          </w:tcPr>
          <w:p>
            <w:pPr>
              <w:pStyle w:val="15"/>
              <w:ind w:firstLine="0"/>
              <w:jc w:val="center"/>
              <w:rPr>
                <w:rFonts w:ascii="仿宋" w:hAnsi="仿宋" w:eastAsia="仿宋" w:cs="仿宋"/>
                <w:color w:val="auto"/>
                <w:sz w:val="24"/>
                <w:szCs w:val="24"/>
              </w:rPr>
            </w:pPr>
          </w:p>
        </w:tc>
        <w:tc>
          <w:tcPr>
            <w:tcW w:w="3313" w:type="dxa"/>
            <w:gridSpan w:val="2"/>
            <w:shd w:val="clear" w:color="auto" w:fill="auto"/>
            <w:vAlign w:val="center"/>
          </w:tcPr>
          <w:p>
            <w:pPr>
              <w:pStyle w:val="15"/>
              <w:ind w:firstLine="0"/>
              <w:jc w:val="center"/>
              <w:rPr>
                <w:rFonts w:ascii="仿宋" w:hAnsi="仿宋" w:eastAsia="仿宋" w:cs="仿宋"/>
                <w:color w:val="auto"/>
                <w:sz w:val="24"/>
                <w:szCs w:val="24"/>
              </w:rPr>
            </w:pPr>
          </w:p>
        </w:tc>
      </w:tr>
    </w:tbl>
    <w:p>
      <w:pPr>
        <w:pStyle w:val="15"/>
        <w:ind w:firstLine="0"/>
        <w:rPr>
          <w:rFonts w:ascii="仿宋" w:hAnsi="仿宋" w:eastAsia="仿宋" w:cs="仿宋"/>
          <w:color w:val="auto"/>
          <w:sz w:val="24"/>
          <w:szCs w:val="24"/>
        </w:rPr>
      </w:pPr>
      <w:r>
        <w:rPr>
          <w:rFonts w:hint="eastAsia" w:ascii="仿宋" w:hAnsi="仿宋" w:eastAsia="仿宋" w:cs="仿宋"/>
          <w:color w:val="auto"/>
          <w:sz w:val="24"/>
          <w:szCs w:val="24"/>
        </w:rPr>
        <w:t>附：执业资格证书、职称证书、学历证书等电子文档证明材料</w:t>
      </w:r>
    </w:p>
    <w:p>
      <w:pPr>
        <w:pStyle w:val="15"/>
        <w:ind w:firstLine="0"/>
        <w:rPr>
          <w:rFonts w:ascii="仿宋" w:hAnsi="仿宋" w:eastAsia="仿宋" w:cs="仿宋"/>
          <w:color w:val="auto"/>
          <w:sz w:val="24"/>
          <w:szCs w:val="24"/>
        </w:rPr>
      </w:pPr>
    </w:p>
    <w:p>
      <w:pPr>
        <w:pStyle w:val="15"/>
        <w:ind w:firstLine="0"/>
        <w:jc w:val="center"/>
        <w:rPr>
          <w:rFonts w:ascii="仿宋" w:hAnsi="仿宋" w:eastAsia="仿宋" w:cs="仿宋"/>
          <w:b/>
          <w:color w:val="auto"/>
          <w:sz w:val="24"/>
          <w:szCs w:val="24"/>
        </w:rPr>
      </w:pPr>
      <w:r>
        <w:rPr>
          <w:rFonts w:hint="eastAsia" w:ascii="仿宋" w:hAnsi="仿宋" w:eastAsia="仿宋" w:cs="仿宋"/>
          <w:b/>
          <w:color w:val="auto"/>
          <w:sz w:val="24"/>
          <w:szCs w:val="24"/>
        </w:rPr>
        <w:t>项目班子一览表</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2"/>
        <w:gridCol w:w="1418"/>
        <w:gridCol w:w="1984"/>
        <w:gridCol w:w="1843"/>
        <w:gridCol w:w="27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42" w:type="dxa"/>
            <w:shd w:val="clear" w:color="auto" w:fill="auto"/>
            <w:vAlign w:val="center"/>
          </w:tcPr>
          <w:p>
            <w:pPr>
              <w:pStyle w:val="15"/>
              <w:ind w:firstLine="0"/>
              <w:jc w:val="center"/>
              <w:rPr>
                <w:rFonts w:ascii="仿宋" w:hAnsi="仿宋" w:eastAsia="仿宋" w:cs="仿宋"/>
                <w:color w:val="auto"/>
                <w:sz w:val="24"/>
                <w:szCs w:val="24"/>
              </w:rPr>
            </w:pPr>
            <w:r>
              <w:rPr>
                <w:rFonts w:hint="eastAsia" w:ascii="仿宋" w:hAnsi="仿宋" w:eastAsia="仿宋" w:cs="仿宋"/>
                <w:color w:val="auto"/>
                <w:sz w:val="24"/>
                <w:szCs w:val="24"/>
              </w:rPr>
              <w:t>姓名</w:t>
            </w:r>
          </w:p>
        </w:tc>
        <w:tc>
          <w:tcPr>
            <w:tcW w:w="1418" w:type="dxa"/>
            <w:shd w:val="clear" w:color="auto" w:fill="auto"/>
            <w:vAlign w:val="center"/>
          </w:tcPr>
          <w:p>
            <w:pPr>
              <w:pStyle w:val="15"/>
              <w:ind w:firstLine="0"/>
              <w:jc w:val="center"/>
              <w:rPr>
                <w:rFonts w:ascii="仿宋" w:hAnsi="仿宋" w:eastAsia="仿宋" w:cs="仿宋"/>
                <w:color w:val="auto"/>
                <w:sz w:val="24"/>
                <w:szCs w:val="24"/>
              </w:rPr>
            </w:pPr>
            <w:r>
              <w:rPr>
                <w:rFonts w:hint="eastAsia" w:ascii="仿宋" w:hAnsi="仿宋" w:eastAsia="仿宋" w:cs="仿宋"/>
                <w:color w:val="auto"/>
                <w:sz w:val="24"/>
                <w:szCs w:val="24"/>
              </w:rPr>
              <w:t>职务</w:t>
            </w:r>
          </w:p>
        </w:tc>
        <w:tc>
          <w:tcPr>
            <w:tcW w:w="1984" w:type="dxa"/>
            <w:shd w:val="clear" w:color="auto" w:fill="auto"/>
            <w:vAlign w:val="center"/>
          </w:tcPr>
          <w:p>
            <w:pPr>
              <w:pStyle w:val="15"/>
              <w:ind w:firstLine="0"/>
              <w:jc w:val="center"/>
              <w:rPr>
                <w:rFonts w:ascii="仿宋" w:hAnsi="仿宋" w:eastAsia="仿宋" w:cs="仿宋"/>
                <w:color w:val="auto"/>
                <w:sz w:val="24"/>
                <w:szCs w:val="24"/>
              </w:rPr>
            </w:pPr>
            <w:r>
              <w:rPr>
                <w:rFonts w:hint="eastAsia" w:ascii="仿宋" w:hAnsi="仿宋" w:eastAsia="仿宋" w:cs="仿宋"/>
                <w:color w:val="auto"/>
                <w:sz w:val="24"/>
                <w:szCs w:val="24"/>
              </w:rPr>
              <w:t>专业技术资格</w:t>
            </w:r>
          </w:p>
        </w:tc>
        <w:tc>
          <w:tcPr>
            <w:tcW w:w="1843" w:type="dxa"/>
            <w:shd w:val="clear" w:color="auto" w:fill="auto"/>
            <w:vAlign w:val="center"/>
          </w:tcPr>
          <w:p>
            <w:pPr>
              <w:pStyle w:val="15"/>
              <w:ind w:firstLine="0"/>
              <w:jc w:val="center"/>
              <w:rPr>
                <w:rFonts w:ascii="仿宋" w:hAnsi="仿宋" w:eastAsia="仿宋" w:cs="仿宋"/>
                <w:color w:val="auto"/>
                <w:sz w:val="24"/>
                <w:szCs w:val="24"/>
              </w:rPr>
            </w:pPr>
            <w:r>
              <w:rPr>
                <w:rFonts w:hint="eastAsia" w:ascii="仿宋" w:hAnsi="仿宋" w:eastAsia="仿宋" w:cs="仿宋"/>
                <w:color w:val="auto"/>
                <w:sz w:val="24"/>
                <w:szCs w:val="24"/>
              </w:rPr>
              <w:t>证书编号</w:t>
            </w:r>
          </w:p>
        </w:tc>
        <w:tc>
          <w:tcPr>
            <w:tcW w:w="2755" w:type="dxa"/>
            <w:shd w:val="clear" w:color="auto" w:fill="auto"/>
            <w:vAlign w:val="center"/>
          </w:tcPr>
          <w:p>
            <w:pPr>
              <w:pStyle w:val="15"/>
              <w:ind w:firstLine="0"/>
              <w:jc w:val="center"/>
              <w:rPr>
                <w:rFonts w:ascii="仿宋" w:hAnsi="仿宋" w:eastAsia="仿宋" w:cs="仿宋"/>
                <w:color w:val="auto"/>
                <w:sz w:val="24"/>
                <w:szCs w:val="24"/>
              </w:rPr>
            </w:pPr>
            <w:r>
              <w:rPr>
                <w:rFonts w:hint="eastAsia" w:ascii="仿宋" w:hAnsi="仿宋" w:eastAsia="仿宋" w:cs="仿宋"/>
                <w:color w:val="auto"/>
                <w:sz w:val="24"/>
                <w:szCs w:val="24"/>
              </w:rPr>
              <w:t>实施经验说明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42" w:type="dxa"/>
            <w:shd w:val="clear" w:color="auto" w:fill="auto"/>
            <w:vAlign w:val="center"/>
          </w:tcPr>
          <w:p>
            <w:pPr>
              <w:pStyle w:val="15"/>
              <w:ind w:firstLine="0"/>
              <w:jc w:val="center"/>
              <w:rPr>
                <w:rFonts w:ascii="仿宋" w:hAnsi="仿宋" w:eastAsia="仿宋" w:cs="仿宋"/>
                <w:color w:val="auto"/>
                <w:sz w:val="24"/>
                <w:szCs w:val="24"/>
              </w:rPr>
            </w:pPr>
          </w:p>
        </w:tc>
        <w:tc>
          <w:tcPr>
            <w:tcW w:w="1418" w:type="dxa"/>
            <w:shd w:val="clear" w:color="auto" w:fill="auto"/>
            <w:vAlign w:val="center"/>
          </w:tcPr>
          <w:p>
            <w:pPr>
              <w:pStyle w:val="15"/>
              <w:ind w:firstLine="0"/>
              <w:jc w:val="center"/>
              <w:rPr>
                <w:rFonts w:ascii="仿宋" w:hAnsi="仿宋" w:eastAsia="仿宋" w:cs="仿宋"/>
                <w:color w:val="auto"/>
                <w:sz w:val="24"/>
                <w:szCs w:val="24"/>
              </w:rPr>
            </w:pPr>
          </w:p>
        </w:tc>
        <w:tc>
          <w:tcPr>
            <w:tcW w:w="1984" w:type="dxa"/>
            <w:shd w:val="clear" w:color="auto" w:fill="auto"/>
            <w:vAlign w:val="center"/>
          </w:tcPr>
          <w:p>
            <w:pPr>
              <w:pStyle w:val="15"/>
              <w:ind w:firstLine="0"/>
              <w:jc w:val="center"/>
              <w:rPr>
                <w:rFonts w:ascii="仿宋" w:hAnsi="仿宋" w:eastAsia="仿宋" w:cs="仿宋"/>
                <w:color w:val="auto"/>
                <w:sz w:val="24"/>
                <w:szCs w:val="24"/>
              </w:rPr>
            </w:pPr>
          </w:p>
        </w:tc>
        <w:tc>
          <w:tcPr>
            <w:tcW w:w="1843" w:type="dxa"/>
            <w:shd w:val="clear" w:color="auto" w:fill="auto"/>
            <w:vAlign w:val="center"/>
          </w:tcPr>
          <w:p>
            <w:pPr>
              <w:pStyle w:val="15"/>
              <w:ind w:firstLine="0"/>
              <w:jc w:val="center"/>
              <w:rPr>
                <w:rFonts w:ascii="仿宋" w:hAnsi="仿宋" w:eastAsia="仿宋" w:cs="仿宋"/>
                <w:color w:val="auto"/>
                <w:sz w:val="24"/>
                <w:szCs w:val="24"/>
              </w:rPr>
            </w:pPr>
          </w:p>
        </w:tc>
        <w:tc>
          <w:tcPr>
            <w:tcW w:w="2755" w:type="dxa"/>
            <w:shd w:val="clear" w:color="auto" w:fill="auto"/>
            <w:vAlign w:val="center"/>
          </w:tcPr>
          <w:p>
            <w:pPr>
              <w:pStyle w:val="15"/>
              <w:ind w:firstLine="0"/>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42" w:type="dxa"/>
            <w:shd w:val="clear" w:color="auto" w:fill="auto"/>
            <w:vAlign w:val="center"/>
          </w:tcPr>
          <w:p>
            <w:pPr>
              <w:pStyle w:val="15"/>
              <w:ind w:firstLine="0"/>
              <w:jc w:val="center"/>
              <w:rPr>
                <w:rFonts w:ascii="仿宋" w:hAnsi="仿宋" w:eastAsia="仿宋" w:cs="仿宋"/>
                <w:color w:val="auto"/>
                <w:sz w:val="24"/>
                <w:szCs w:val="24"/>
              </w:rPr>
            </w:pPr>
          </w:p>
        </w:tc>
        <w:tc>
          <w:tcPr>
            <w:tcW w:w="1418" w:type="dxa"/>
            <w:shd w:val="clear" w:color="auto" w:fill="auto"/>
            <w:vAlign w:val="center"/>
          </w:tcPr>
          <w:p>
            <w:pPr>
              <w:pStyle w:val="15"/>
              <w:ind w:firstLine="0"/>
              <w:jc w:val="center"/>
              <w:rPr>
                <w:rFonts w:ascii="仿宋" w:hAnsi="仿宋" w:eastAsia="仿宋" w:cs="仿宋"/>
                <w:color w:val="auto"/>
                <w:sz w:val="24"/>
                <w:szCs w:val="24"/>
              </w:rPr>
            </w:pPr>
          </w:p>
        </w:tc>
        <w:tc>
          <w:tcPr>
            <w:tcW w:w="1984" w:type="dxa"/>
            <w:shd w:val="clear" w:color="auto" w:fill="auto"/>
            <w:vAlign w:val="center"/>
          </w:tcPr>
          <w:p>
            <w:pPr>
              <w:pStyle w:val="15"/>
              <w:ind w:firstLine="0"/>
              <w:jc w:val="center"/>
              <w:rPr>
                <w:rFonts w:ascii="仿宋" w:hAnsi="仿宋" w:eastAsia="仿宋" w:cs="仿宋"/>
                <w:color w:val="auto"/>
                <w:sz w:val="24"/>
                <w:szCs w:val="24"/>
              </w:rPr>
            </w:pPr>
          </w:p>
        </w:tc>
        <w:tc>
          <w:tcPr>
            <w:tcW w:w="1843" w:type="dxa"/>
            <w:shd w:val="clear" w:color="auto" w:fill="auto"/>
            <w:vAlign w:val="center"/>
          </w:tcPr>
          <w:p>
            <w:pPr>
              <w:pStyle w:val="15"/>
              <w:ind w:firstLine="0"/>
              <w:jc w:val="center"/>
              <w:rPr>
                <w:rFonts w:ascii="仿宋" w:hAnsi="仿宋" w:eastAsia="仿宋" w:cs="仿宋"/>
                <w:color w:val="auto"/>
                <w:sz w:val="24"/>
                <w:szCs w:val="24"/>
              </w:rPr>
            </w:pPr>
          </w:p>
        </w:tc>
        <w:tc>
          <w:tcPr>
            <w:tcW w:w="2755" w:type="dxa"/>
            <w:shd w:val="clear" w:color="auto" w:fill="auto"/>
            <w:vAlign w:val="center"/>
          </w:tcPr>
          <w:p>
            <w:pPr>
              <w:pStyle w:val="15"/>
              <w:ind w:firstLine="0"/>
              <w:jc w:val="center"/>
              <w:rPr>
                <w:rFonts w:ascii="仿宋" w:hAnsi="仿宋" w:eastAsia="仿宋" w:cs="仿宋"/>
                <w:color w:val="auto"/>
                <w:sz w:val="24"/>
                <w:szCs w:val="24"/>
              </w:rPr>
            </w:pPr>
          </w:p>
        </w:tc>
      </w:tr>
    </w:tbl>
    <w:p>
      <w:pPr>
        <w:pStyle w:val="15"/>
        <w:ind w:firstLine="0"/>
        <w:rPr>
          <w:rFonts w:ascii="仿宋" w:hAnsi="仿宋" w:eastAsia="仿宋" w:cs="仿宋"/>
          <w:color w:val="auto"/>
          <w:sz w:val="24"/>
          <w:szCs w:val="24"/>
        </w:rPr>
      </w:pPr>
      <w:r>
        <w:rPr>
          <w:rFonts w:hint="eastAsia" w:ascii="仿宋" w:hAnsi="仿宋" w:eastAsia="仿宋" w:cs="仿宋"/>
          <w:color w:val="auto"/>
          <w:sz w:val="24"/>
          <w:szCs w:val="24"/>
        </w:rPr>
        <w:t>附：相关人员的专业技术资格证书电子文档证明材料</w:t>
      </w:r>
    </w:p>
    <w:p>
      <w:pPr>
        <w:pStyle w:val="15"/>
        <w:ind w:firstLine="0"/>
        <w:rPr>
          <w:rFonts w:ascii="仿宋" w:hAnsi="仿宋" w:eastAsia="仿宋" w:cs="仿宋"/>
          <w:color w:val="auto"/>
          <w:sz w:val="24"/>
          <w:szCs w:val="24"/>
        </w:rPr>
      </w:pP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p>
    <w:p>
      <w:pPr>
        <w:pStyle w:val="157"/>
        <w:spacing w:line="360" w:lineRule="auto"/>
        <w:ind w:firstLine="480"/>
        <w:jc w:val="center"/>
        <w:rPr>
          <w:rFonts w:ascii="仿宋" w:hAnsi="仿宋" w:eastAsia="仿宋" w:cs="仿宋"/>
          <w:color w:val="auto"/>
          <w:sz w:val="24"/>
          <w:szCs w:val="21"/>
          <w:u w:val="single"/>
        </w:rPr>
      </w:pPr>
      <w:r>
        <w:rPr>
          <w:rFonts w:hint="eastAsia" w:ascii="仿宋" w:hAnsi="仿宋" w:eastAsia="仿宋" w:cs="仿宋"/>
          <w:color w:val="auto"/>
          <w:sz w:val="24"/>
          <w:szCs w:val="21"/>
        </w:rPr>
        <w:t xml:space="preserve">                            日      期：</w:t>
      </w:r>
      <w:r>
        <w:rPr>
          <w:rFonts w:hint="eastAsia" w:ascii="仿宋" w:hAnsi="仿宋" w:eastAsia="仿宋" w:cs="仿宋"/>
          <w:color w:val="auto"/>
          <w:sz w:val="24"/>
          <w:szCs w:val="21"/>
          <w:u w:val="single"/>
        </w:rPr>
        <w:t xml:space="preserve">                </w:t>
      </w:r>
    </w:p>
    <w:p>
      <w:pPr>
        <w:pStyle w:val="157"/>
        <w:spacing w:line="360" w:lineRule="auto"/>
        <w:ind w:firstLine="480"/>
        <w:jc w:val="center"/>
        <w:rPr>
          <w:rFonts w:ascii="仿宋" w:hAnsi="仿宋" w:eastAsia="仿宋" w:cs="仿宋"/>
          <w:color w:val="auto"/>
          <w:sz w:val="24"/>
          <w:szCs w:val="21"/>
          <w:u w:val="single"/>
        </w:rPr>
      </w:pPr>
    </w:p>
    <w:p>
      <w:pPr>
        <w:pStyle w:val="157"/>
        <w:spacing w:line="360" w:lineRule="auto"/>
        <w:ind w:firstLine="480"/>
        <w:jc w:val="center"/>
        <w:rPr>
          <w:rFonts w:ascii="仿宋" w:hAnsi="仿宋" w:eastAsia="仿宋" w:cs="仿宋"/>
          <w:color w:val="auto"/>
          <w:sz w:val="24"/>
          <w:szCs w:val="21"/>
          <w:u w:val="single"/>
        </w:rPr>
      </w:pPr>
    </w:p>
    <w:p>
      <w:pPr>
        <w:pStyle w:val="157"/>
        <w:spacing w:line="360" w:lineRule="auto"/>
        <w:ind w:firstLine="480"/>
        <w:jc w:val="center"/>
        <w:rPr>
          <w:rFonts w:ascii="仿宋" w:hAnsi="仿宋" w:eastAsia="仿宋" w:cs="仿宋"/>
          <w:color w:val="auto"/>
          <w:sz w:val="24"/>
          <w:szCs w:val="21"/>
          <w:u w:val="single"/>
        </w:rPr>
      </w:pPr>
    </w:p>
    <w:p>
      <w:pPr>
        <w:pStyle w:val="157"/>
        <w:spacing w:line="360" w:lineRule="auto"/>
        <w:ind w:firstLine="480"/>
        <w:jc w:val="center"/>
        <w:rPr>
          <w:rFonts w:ascii="仿宋" w:hAnsi="仿宋" w:eastAsia="仿宋" w:cs="仿宋"/>
          <w:color w:val="auto"/>
          <w:sz w:val="24"/>
          <w:szCs w:val="21"/>
          <w:u w:val="single"/>
        </w:rPr>
      </w:pPr>
    </w:p>
    <w:p>
      <w:pPr>
        <w:pStyle w:val="157"/>
        <w:spacing w:line="360" w:lineRule="auto"/>
        <w:ind w:firstLine="480"/>
        <w:jc w:val="center"/>
        <w:rPr>
          <w:rFonts w:ascii="仿宋" w:hAnsi="仿宋" w:eastAsia="仿宋" w:cs="仿宋"/>
          <w:color w:val="auto"/>
          <w:sz w:val="24"/>
          <w:szCs w:val="21"/>
          <w:u w:val="single"/>
        </w:rPr>
      </w:pPr>
    </w:p>
    <w:p>
      <w:pPr>
        <w:pStyle w:val="157"/>
        <w:spacing w:line="360" w:lineRule="auto"/>
        <w:ind w:firstLine="480"/>
        <w:jc w:val="center"/>
        <w:rPr>
          <w:rFonts w:ascii="仿宋" w:hAnsi="仿宋" w:eastAsia="仿宋" w:cs="仿宋"/>
          <w:color w:val="auto"/>
          <w:sz w:val="24"/>
          <w:szCs w:val="21"/>
          <w:u w:val="single"/>
        </w:rPr>
      </w:pPr>
    </w:p>
    <w:p>
      <w:pPr>
        <w:pStyle w:val="157"/>
        <w:spacing w:line="360" w:lineRule="auto"/>
        <w:ind w:firstLine="480"/>
        <w:jc w:val="center"/>
        <w:rPr>
          <w:rFonts w:ascii="仿宋" w:hAnsi="仿宋" w:eastAsia="仿宋" w:cs="仿宋"/>
          <w:color w:val="auto"/>
          <w:sz w:val="24"/>
          <w:szCs w:val="21"/>
          <w:u w:val="single"/>
        </w:rPr>
      </w:pPr>
    </w:p>
    <w:p>
      <w:pPr>
        <w:pStyle w:val="4"/>
        <w:spacing w:before="0" w:after="0"/>
        <w:ind w:left="0" w:firstLine="0"/>
        <w:jc w:val="center"/>
        <w:rPr>
          <w:rFonts w:ascii="仿宋" w:hAnsi="仿宋" w:eastAsia="仿宋" w:cs="仿宋"/>
          <w:color w:val="auto"/>
        </w:rPr>
      </w:pPr>
      <w:bookmarkStart w:id="591" w:name="_Toc27129"/>
      <w:bookmarkStart w:id="592" w:name="_Toc23448"/>
      <w:bookmarkStart w:id="593" w:name="_Toc4102"/>
      <w:bookmarkStart w:id="594" w:name="_Toc7707"/>
      <w:bookmarkStart w:id="595" w:name="_Toc20116"/>
      <w:r>
        <w:rPr>
          <w:rFonts w:hint="eastAsia" w:ascii="仿宋" w:hAnsi="仿宋" w:eastAsia="仿宋" w:cs="仿宋"/>
          <w:color w:val="auto"/>
        </w:rPr>
        <w:t>2.</w:t>
      </w:r>
      <w:r>
        <w:rPr>
          <w:rFonts w:hint="eastAsia" w:ascii="仿宋" w:hAnsi="仿宋" w:eastAsia="仿宋" w:cs="仿宋"/>
          <w:color w:val="auto"/>
          <w:lang w:val="en-US" w:eastAsia="zh-CN"/>
        </w:rPr>
        <w:t>10</w:t>
      </w:r>
      <w:r>
        <w:rPr>
          <w:rFonts w:hint="eastAsia" w:ascii="仿宋" w:hAnsi="仿宋" w:eastAsia="仿宋" w:cs="仿宋"/>
          <w:color w:val="auto"/>
        </w:rPr>
        <w:t xml:space="preserve">  </w:t>
      </w:r>
      <w:bookmarkEnd w:id="591"/>
      <w:bookmarkEnd w:id="592"/>
      <w:r>
        <w:rPr>
          <w:rFonts w:hint="eastAsia" w:ascii="仿宋" w:hAnsi="仿宋" w:eastAsia="仿宋" w:cs="仿宋"/>
          <w:color w:val="auto"/>
        </w:rPr>
        <w:t xml:space="preserve">  </w:t>
      </w:r>
      <w:bookmarkEnd w:id="593"/>
      <w:r>
        <w:rPr>
          <w:rFonts w:hint="eastAsia" w:ascii="仿宋" w:hAnsi="仿宋" w:eastAsia="仿宋" w:cs="仿宋"/>
          <w:color w:val="auto"/>
        </w:rPr>
        <w:t>质量保证措施</w:t>
      </w:r>
      <w:bookmarkEnd w:id="594"/>
      <w:bookmarkEnd w:id="595"/>
    </w:p>
    <w:p>
      <w:pPr>
        <w:pStyle w:val="969"/>
        <w:spacing w:line="360" w:lineRule="auto"/>
        <w:jc w:val="center"/>
        <w:rPr>
          <w:rFonts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color w:val="auto"/>
          <w:sz w:val="24"/>
        </w:rPr>
        <w:t>格式自行设计</w:t>
      </w:r>
      <w:r>
        <w:rPr>
          <w:rFonts w:hint="eastAsia" w:ascii="仿宋" w:hAnsi="仿宋" w:eastAsia="仿宋" w:cs="仿宋"/>
          <w:color w:val="auto"/>
          <w:sz w:val="24"/>
          <w:szCs w:val="24"/>
        </w:rPr>
        <w:t>）</w:t>
      </w:r>
    </w:p>
    <w:p>
      <w:pPr>
        <w:pStyle w:val="157"/>
        <w:spacing w:before="48" w:after="48" w:line="400" w:lineRule="exact"/>
        <w:rPr>
          <w:rFonts w:ascii="仿宋" w:hAnsi="仿宋" w:eastAsia="仿宋" w:cs="仿宋"/>
          <w:color w:val="auto"/>
          <w:sz w:val="24"/>
          <w:lang w:val="en-GB"/>
        </w:rPr>
      </w:pPr>
    </w:p>
    <w:p>
      <w:pPr>
        <w:pStyle w:val="157"/>
        <w:wordWrap w:val="0"/>
        <w:spacing w:before="48" w:after="48"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p>
    <w:p>
      <w:pPr>
        <w:pStyle w:val="157"/>
        <w:wordWrap w:val="0"/>
        <w:spacing w:before="48" w:after="48"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p>
    <w:p>
      <w:pPr>
        <w:pStyle w:val="157"/>
        <w:spacing w:before="48" w:after="48" w:line="360" w:lineRule="auto"/>
        <w:ind w:firstLine="480"/>
        <w:jc w:val="right"/>
        <w:rPr>
          <w:rFonts w:ascii="仿宋" w:hAnsi="仿宋" w:eastAsia="仿宋" w:cs="仿宋"/>
          <w:color w:val="auto"/>
          <w:sz w:val="24"/>
          <w:szCs w:val="21"/>
          <w:u w:val="single"/>
        </w:rPr>
      </w:pPr>
    </w:p>
    <w:p>
      <w:pPr>
        <w:pStyle w:val="157"/>
        <w:spacing w:line="360" w:lineRule="auto"/>
        <w:ind w:firstLine="480"/>
        <w:jc w:val="right"/>
        <w:rPr>
          <w:rFonts w:ascii="仿宋" w:hAnsi="仿宋" w:eastAsia="仿宋" w:cs="仿宋"/>
          <w:color w:val="auto"/>
          <w:sz w:val="24"/>
          <w:szCs w:val="21"/>
          <w:u w:val="single"/>
        </w:rPr>
      </w:pPr>
    </w:p>
    <w:p>
      <w:pPr>
        <w:pStyle w:val="4"/>
        <w:spacing w:before="0" w:after="0"/>
        <w:ind w:firstLine="0"/>
        <w:jc w:val="center"/>
        <w:rPr>
          <w:rFonts w:ascii="仿宋" w:hAnsi="仿宋" w:eastAsia="仿宋" w:cs="仿宋"/>
          <w:color w:val="auto"/>
        </w:rPr>
      </w:pPr>
      <w:bookmarkStart w:id="596" w:name="_Toc16147"/>
      <w:bookmarkStart w:id="597" w:name="_Toc17331"/>
      <w:bookmarkStart w:id="598" w:name="_Toc7505"/>
      <w:r>
        <w:rPr>
          <w:rFonts w:hint="eastAsia" w:ascii="仿宋" w:hAnsi="仿宋" w:eastAsia="仿宋" w:cs="仿宋"/>
          <w:color w:val="auto"/>
        </w:rPr>
        <w:t>2.1</w:t>
      </w:r>
      <w:r>
        <w:rPr>
          <w:rFonts w:hint="eastAsia" w:ascii="仿宋" w:hAnsi="仿宋" w:eastAsia="仿宋" w:cs="仿宋"/>
          <w:color w:val="auto"/>
          <w:lang w:val="en-US" w:eastAsia="zh-CN"/>
        </w:rPr>
        <w:t>1</w:t>
      </w:r>
      <w:r>
        <w:rPr>
          <w:rFonts w:hint="eastAsia" w:ascii="仿宋" w:hAnsi="仿宋" w:eastAsia="仿宋" w:cs="仿宋"/>
          <w:color w:val="auto"/>
        </w:rPr>
        <w:t xml:space="preserve">   </w:t>
      </w:r>
      <w:bookmarkEnd w:id="596"/>
      <w:r>
        <w:rPr>
          <w:rFonts w:hint="eastAsia" w:ascii="仿宋" w:hAnsi="仿宋" w:eastAsia="仿宋" w:cs="仿宋"/>
          <w:color w:val="auto"/>
        </w:rPr>
        <w:t>服务承诺及保障措施</w:t>
      </w:r>
      <w:bookmarkEnd w:id="597"/>
      <w:bookmarkEnd w:id="598"/>
    </w:p>
    <w:p>
      <w:pPr>
        <w:pStyle w:val="157"/>
        <w:spacing w:before="48" w:after="48" w:line="400" w:lineRule="exact"/>
        <w:rPr>
          <w:rFonts w:ascii="仿宋" w:hAnsi="仿宋" w:eastAsia="仿宋" w:cs="仿宋"/>
          <w:color w:val="auto"/>
          <w:sz w:val="24"/>
          <w:lang w:val="en-GB"/>
        </w:rPr>
      </w:pPr>
    </w:p>
    <w:p>
      <w:pPr>
        <w:pStyle w:val="157"/>
        <w:wordWrap w:val="0"/>
        <w:spacing w:before="48" w:after="48"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p>
    <w:p>
      <w:pPr>
        <w:pStyle w:val="157"/>
        <w:wordWrap w:val="0"/>
        <w:spacing w:before="48" w:after="48"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p>
    <w:p>
      <w:pPr>
        <w:pStyle w:val="157"/>
        <w:spacing w:line="360" w:lineRule="auto"/>
        <w:jc w:val="both"/>
        <w:rPr>
          <w:rFonts w:ascii="仿宋" w:hAnsi="仿宋" w:eastAsia="仿宋" w:cs="仿宋"/>
          <w:color w:val="auto"/>
          <w:sz w:val="24"/>
          <w:szCs w:val="21"/>
          <w:u w:val="single"/>
        </w:rPr>
      </w:pPr>
    </w:p>
    <w:p>
      <w:pPr>
        <w:pStyle w:val="157"/>
        <w:spacing w:line="360" w:lineRule="auto"/>
        <w:ind w:firstLine="480"/>
        <w:jc w:val="right"/>
        <w:rPr>
          <w:rFonts w:ascii="仿宋" w:hAnsi="仿宋" w:eastAsia="仿宋" w:cs="仿宋"/>
          <w:color w:val="auto"/>
          <w:sz w:val="24"/>
          <w:szCs w:val="21"/>
          <w:u w:val="single"/>
        </w:rPr>
      </w:pPr>
    </w:p>
    <w:p>
      <w:pPr>
        <w:pStyle w:val="157"/>
        <w:spacing w:line="360" w:lineRule="auto"/>
        <w:ind w:firstLine="480"/>
        <w:jc w:val="right"/>
        <w:rPr>
          <w:rFonts w:ascii="仿宋" w:hAnsi="仿宋" w:eastAsia="仿宋" w:cs="仿宋"/>
          <w:color w:val="auto"/>
          <w:sz w:val="24"/>
          <w:szCs w:val="21"/>
          <w:u w:val="single"/>
        </w:rPr>
      </w:pPr>
    </w:p>
    <w:p>
      <w:pPr>
        <w:pStyle w:val="157"/>
        <w:spacing w:line="360" w:lineRule="auto"/>
        <w:ind w:firstLine="480"/>
        <w:jc w:val="right"/>
        <w:rPr>
          <w:rFonts w:ascii="仿宋" w:hAnsi="仿宋" w:eastAsia="仿宋" w:cs="仿宋"/>
          <w:color w:val="auto"/>
          <w:sz w:val="24"/>
          <w:szCs w:val="21"/>
          <w:u w:val="single"/>
        </w:rPr>
      </w:pPr>
    </w:p>
    <w:p>
      <w:pPr>
        <w:pStyle w:val="4"/>
        <w:adjustRightInd/>
        <w:spacing w:before="0" w:after="0" w:line="360" w:lineRule="auto"/>
        <w:ind w:left="0" w:firstLine="0"/>
        <w:jc w:val="center"/>
        <w:rPr>
          <w:rFonts w:ascii="仿宋" w:hAnsi="仿宋" w:eastAsia="仿宋" w:cs="仿宋"/>
          <w:color w:val="auto"/>
        </w:rPr>
      </w:pPr>
      <w:bookmarkStart w:id="599" w:name="_Toc377979050"/>
      <w:bookmarkStart w:id="600" w:name="_Toc305144129"/>
      <w:bookmarkStart w:id="601" w:name="_Toc341260008"/>
      <w:bookmarkStart w:id="602" w:name="_Toc27410"/>
      <w:bookmarkStart w:id="603" w:name="_Toc8482"/>
      <w:bookmarkStart w:id="604" w:name="_Toc531359072"/>
      <w:bookmarkStart w:id="605" w:name="_Toc96338070"/>
      <w:bookmarkStart w:id="606" w:name="_Toc515526271"/>
      <w:bookmarkStart w:id="607" w:name="_Toc34895615"/>
      <w:bookmarkStart w:id="608" w:name="_Toc359934644"/>
      <w:bookmarkStart w:id="609" w:name="_Toc1178"/>
      <w:bookmarkStart w:id="610" w:name="_Toc409172377"/>
      <w:bookmarkStart w:id="611" w:name="_Toc303756458"/>
      <w:r>
        <w:rPr>
          <w:rFonts w:hint="eastAsia" w:ascii="仿宋" w:hAnsi="仿宋" w:eastAsia="仿宋" w:cs="仿宋"/>
          <w:color w:val="auto"/>
        </w:rPr>
        <w:t>2.1</w:t>
      </w:r>
      <w:r>
        <w:rPr>
          <w:rFonts w:hint="eastAsia" w:ascii="仿宋" w:hAnsi="仿宋" w:eastAsia="仿宋" w:cs="仿宋"/>
          <w:color w:val="auto"/>
          <w:lang w:val="en-US" w:eastAsia="zh-CN"/>
        </w:rPr>
        <w:t>2</w:t>
      </w:r>
      <w:r>
        <w:rPr>
          <w:rFonts w:hint="eastAsia" w:ascii="仿宋" w:hAnsi="仿宋" w:eastAsia="仿宋" w:cs="仿宋"/>
          <w:color w:val="auto"/>
        </w:rPr>
        <w:t xml:space="preserve">   供应商需要说明的其他文件和说明</w:t>
      </w:r>
      <w:bookmarkEnd w:id="599"/>
      <w:bookmarkEnd w:id="600"/>
      <w:bookmarkEnd w:id="601"/>
      <w:bookmarkEnd w:id="602"/>
      <w:bookmarkEnd w:id="603"/>
      <w:bookmarkEnd w:id="604"/>
      <w:bookmarkEnd w:id="605"/>
      <w:bookmarkEnd w:id="606"/>
      <w:bookmarkEnd w:id="607"/>
      <w:bookmarkEnd w:id="608"/>
      <w:bookmarkEnd w:id="609"/>
      <w:bookmarkEnd w:id="610"/>
      <w:bookmarkEnd w:id="611"/>
    </w:p>
    <w:p>
      <w:pPr>
        <w:pStyle w:val="978"/>
        <w:spacing w:line="360" w:lineRule="auto"/>
        <w:jc w:val="center"/>
        <w:rPr>
          <w:rFonts w:ascii="仿宋" w:hAnsi="仿宋" w:eastAsia="仿宋" w:cs="仿宋"/>
          <w:color w:val="auto"/>
          <w:sz w:val="24"/>
        </w:rPr>
      </w:pPr>
      <w:r>
        <w:rPr>
          <w:rFonts w:hint="eastAsia" w:ascii="仿宋" w:hAnsi="仿宋" w:eastAsia="仿宋" w:cs="仿宋"/>
          <w:color w:val="auto"/>
          <w:sz w:val="24"/>
        </w:rPr>
        <w:t>（格式自行设计）</w:t>
      </w:r>
    </w:p>
    <w:p>
      <w:pPr>
        <w:pStyle w:val="978"/>
        <w:spacing w:line="360" w:lineRule="auto"/>
        <w:jc w:val="left"/>
        <w:rPr>
          <w:rFonts w:ascii="仿宋" w:hAnsi="仿宋" w:eastAsia="仿宋" w:cs="仿宋"/>
          <w:color w:val="auto"/>
          <w:sz w:val="24"/>
        </w:rPr>
      </w:pP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p>
    <w:p>
      <w:pPr>
        <w:pStyle w:val="157"/>
        <w:spacing w:line="360" w:lineRule="auto"/>
        <w:jc w:val="left"/>
        <w:rPr>
          <w:rFonts w:ascii="仿宋" w:hAnsi="仿宋" w:eastAsia="仿宋" w:cs="仿宋"/>
          <w:color w:val="auto"/>
          <w:sz w:val="24"/>
          <w:szCs w:val="21"/>
          <w:u w:val="single"/>
        </w:rPr>
      </w:pPr>
    </w:p>
    <w:p>
      <w:pPr>
        <w:pStyle w:val="157"/>
        <w:wordWrap w:val="0"/>
        <w:spacing w:line="360" w:lineRule="auto"/>
        <w:ind w:firstLine="480"/>
        <w:jc w:val="right"/>
        <w:rPr>
          <w:rFonts w:ascii="仿宋" w:hAnsi="仿宋" w:eastAsia="仿宋" w:cs="仿宋"/>
          <w:color w:val="auto"/>
          <w:sz w:val="24"/>
          <w:szCs w:val="21"/>
          <w:u w:val="single"/>
        </w:rPr>
        <w:sectPr>
          <w:pgSz w:w="11906" w:h="16838"/>
          <w:pgMar w:top="1418" w:right="1418" w:bottom="1418" w:left="1418" w:header="851" w:footer="851" w:gutter="0"/>
          <w:cols w:space="425" w:num="1"/>
          <w:docGrid w:linePitch="312" w:charSpace="0"/>
        </w:sectPr>
      </w:pPr>
    </w:p>
    <w:p>
      <w:pPr>
        <w:pStyle w:val="58"/>
        <w:spacing w:before="240" w:beforeLines="100" w:after="240" w:afterLines="100"/>
        <w:outlineLvl w:val="1"/>
        <w:rPr>
          <w:rFonts w:ascii="仿宋" w:hAnsi="仿宋" w:eastAsia="仿宋" w:cs="仿宋"/>
          <w:color w:val="auto"/>
          <w:sz w:val="44"/>
          <w:szCs w:val="44"/>
        </w:rPr>
      </w:pPr>
      <w:bookmarkStart w:id="612" w:name="_Toc96338071"/>
      <w:bookmarkStart w:id="613" w:name="_Toc531359073"/>
      <w:bookmarkStart w:id="614" w:name="_Toc14446"/>
      <w:bookmarkStart w:id="615" w:name="_Toc139797680"/>
      <w:bookmarkStart w:id="616" w:name="_Toc30005"/>
      <w:bookmarkStart w:id="617" w:name="_Toc15735"/>
      <w:bookmarkStart w:id="618" w:name="_Toc530551896"/>
      <w:r>
        <w:rPr>
          <w:rFonts w:hint="eastAsia" w:ascii="仿宋" w:hAnsi="仿宋" w:eastAsia="仿宋" w:cs="仿宋"/>
          <w:color w:val="auto"/>
          <w:sz w:val="44"/>
          <w:szCs w:val="44"/>
        </w:rPr>
        <w:t>三  报价文件格式</w:t>
      </w:r>
      <w:bookmarkEnd w:id="612"/>
      <w:bookmarkEnd w:id="613"/>
      <w:bookmarkEnd w:id="614"/>
      <w:bookmarkEnd w:id="615"/>
      <w:bookmarkEnd w:id="616"/>
      <w:bookmarkEnd w:id="617"/>
      <w:bookmarkEnd w:id="618"/>
    </w:p>
    <w:p>
      <w:pPr>
        <w:spacing w:line="360" w:lineRule="auto"/>
        <w:rPr>
          <w:rFonts w:ascii="仿宋" w:hAnsi="仿宋" w:eastAsia="仿宋" w:cs="仿宋"/>
          <w:color w:val="auto"/>
          <w:sz w:val="24"/>
        </w:rPr>
      </w:pPr>
    </w:p>
    <w:p>
      <w:pPr>
        <w:pStyle w:val="4"/>
        <w:spacing w:before="0" w:after="0"/>
        <w:ind w:firstLine="0"/>
        <w:jc w:val="left"/>
        <w:rPr>
          <w:rFonts w:ascii="仿宋" w:hAnsi="仿宋" w:eastAsia="仿宋" w:cs="仿宋"/>
          <w:color w:val="auto"/>
          <w:sz w:val="24"/>
          <w:szCs w:val="24"/>
        </w:rPr>
      </w:pPr>
      <w:bookmarkStart w:id="619" w:name="_Toc139797681"/>
      <w:bookmarkStart w:id="620" w:name="_Toc96338072"/>
      <w:bookmarkStart w:id="621" w:name="_Toc22170"/>
      <w:bookmarkStart w:id="622" w:name="_Toc22714"/>
      <w:bookmarkStart w:id="623" w:name="_Toc137"/>
      <w:bookmarkStart w:id="624" w:name="_Toc530551897"/>
      <w:bookmarkStart w:id="625" w:name="_Toc531359074"/>
      <w:bookmarkStart w:id="626" w:name="_Toc493956072"/>
      <w:r>
        <w:rPr>
          <w:rFonts w:hint="eastAsia" w:ascii="仿宋" w:hAnsi="仿宋" w:eastAsia="仿宋" w:cs="仿宋"/>
          <w:color w:val="auto"/>
          <w:sz w:val="24"/>
          <w:szCs w:val="24"/>
        </w:rPr>
        <w:t>3.1     报价文件文件封面格式</w:t>
      </w:r>
      <w:bookmarkEnd w:id="619"/>
      <w:bookmarkEnd w:id="620"/>
      <w:bookmarkEnd w:id="621"/>
      <w:bookmarkEnd w:id="622"/>
      <w:bookmarkEnd w:id="623"/>
    </w:p>
    <w:p>
      <w:pPr>
        <w:pStyle w:val="15"/>
        <w:spacing w:line="360" w:lineRule="auto"/>
        <w:ind w:firstLine="0"/>
        <w:jc w:val="center"/>
        <w:rPr>
          <w:rFonts w:ascii="仿宋" w:hAnsi="仿宋" w:eastAsia="仿宋" w:cs="仿宋"/>
          <w:b/>
          <w:color w:val="auto"/>
          <w:sz w:val="32"/>
          <w:szCs w:val="32"/>
        </w:rPr>
      </w:pPr>
      <w:r>
        <w:rPr>
          <w:rFonts w:hint="eastAsia" w:ascii="仿宋" w:hAnsi="仿宋" w:eastAsia="仿宋" w:cs="仿宋"/>
          <w:b/>
          <w:color w:val="auto"/>
          <w:sz w:val="32"/>
          <w:szCs w:val="32"/>
        </w:rPr>
        <w:t>磋商响应文件</w:t>
      </w:r>
    </w:p>
    <w:p>
      <w:pPr>
        <w:snapToGrid w:val="0"/>
        <w:jc w:val="center"/>
        <w:rPr>
          <w:rFonts w:ascii="仿宋" w:hAnsi="仿宋" w:eastAsia="仿宋" w:cs="仿宋"/>
          <w:bCs/>
          <w:color w:val="auto"/>
          <w:sz w:val="24"/>
          <w:szCs w:val="20"/>
        </w:rPr>
      </w:pPr>
    </w:p>
    <w:tbl>
      <w:tblPr>
        <w:tblStyle w:val="62"/>
        <w:tblW w:w="0" w:type="auto"/>
        <w:jc w:val="center"/>
        <w:tblLayout w:type="autofit"/>
        <w:tblCellMar>
          <w:top w:w="0" w:type="dxa"/>
          <w:left w:w="108" w:type="dxa"/>
          <w:bottom w:w="0" w:type="dxa"/>
          <w:right w:w="108" w:type="dxa"/>
        </w:tblCellMar>
      </w:tblPr>
      <w:tblGrid>
        <w:gridCol w:w="2518"/>
        <w:gridCol w:w="4536"/>
      </w:tblGrid>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rPr>
            </w:pPr>
            <w:r>
              <w:rPr>
                <w:rFonts w:hint="eastAsia" w:ascii="仿宋" w:hAnsi="仿宋" w:eastAsia="仿宋" w:cs="仿宋"/>
                <w:color w:val="auto"/>
                <w:sz w:val="24"/>
              </w:rPr>
              <w:t>磋商响应文件名称：</w:t>
            </w:r>
          </w:p>
        </w:tc>
        <w:tc>
          <w:tcPr>
            <w:tcW w:w="4536" w:type="dxa"/>
            <w:shd w:val="clear" w:color="auto" w:fill="auto"/>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报价文件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rPr>
            </w:pPr>
            <w:r>
              <w:rPr>
                <w:rFonts w:hint="eastAsia" w:ascii="仿宋" w:hAnsi="仿宋" w:eastAsia="仿宋" w:cs="仿宋"/>
                <w:color w:val="auto"/>
                <w:sz w:val="24"/>
              </w:rPr>
              <w:t>项 目 编 号：</w:t>
            </w:r>
          </w:p>
        </w:tc>
        <w:tc>
          <w:tcPr>
            <w:tcW w:w="4536" w:type="dxa"/>
            <w:shd w:val="clear" w:color="auto" w:fill="auto"/>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rPr>
            </w:pPr>
            <w:r>
              <w:rPr>
                <w:rFonts w:hint="eastAsia" w:ascii="仿宋" w:hAnsi="仿宋" w:eastAsia="仿宋" w:cs="仿宋"/>
                <w:color w:val="auto"/>
                <w:sz w:val="24"/>
              </w:rPr>
              <w:t>项 目 名 称：</w:t>
            </w:r>
          </w:p>
        </w:tc>
        <w:tc>
          <w:tcPr>
            <w:tcW w:w="4536" w:type="dxa"/>
            <w:shd w:val="clear" w:color="auto" w:fill="auto"/>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rPr>
            </w:pPr>
            <w:r>
              <w:rPr>
                <w:rFonts w:hint="eastAsia" w:ascii="仿宋" w:hAnsi="仿宋" w:eastAsia="仿宋" w:cs="仿宋"/>
                <w:color w:val="auto"/>
                <w:sz w:val="24"/>
              </w:rPr>
              <w:t>标      项：</w:t>
            </w:r>
          </w:p>
        </w:tc>
        <w:tc>
          <w:tcPr>
            <w:tcW w:w="4536" w:type="dxa"/>
            <w:shd w:val="clear" w:color="auto" w:fill="auto"/>
            <w:vAlign w:val="center"/>
          </w:tcPr>
          <w:p>
            <w:pPr>
              <w:jc w:val="left"/>
              <w:rPr>
                <w:rFonts w:ascii="仿宋" w:hAnsi="仿宋" w:eastAsia="仿宋" w:cs="仿宋"/>
                <w:color w:val="auto"/>
                <w:sz w:val="24"/>
                <w:u w:val="single"/>
              </w:rPr>
            </w:pPr>
            <w:r>
              <w:rPr>
                <w:rFonts w:hint="eastAsia" w:ascii="仿宋" w:hAnsi="仿宋" w:eastAsia="仿宋" w:cs="仿宋"/>
                <w:color w:val="auto"/>
                <w:sz w:val="24"/>
                <w:u w:val="single"/>
              </w:rPr>
              <w:t xml:space="preserve">（若有）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rPr>
            </w:pPr>
          </w:p>
        </w:tc>
        <w:tc>
          <w:tcPr>
            <w:tcW w:w="4536" w:type="dxa"/>
            <w:shd w:val="clear" w:color="auto" w:fill="auto"/>
            <w:vAlign w:val="center"/>
          </w:tcPr>
          <w:p>
            <w:pPr>
              <w:jc w:val="left"/>
              <w:rPr>
                <w:rFonts w:ascii="仿宋" w:hAnsi="仿宋" w:eastAsia="仿宋" w:cs="仿宋"/>
                <w:color w:val="auto"/>
                <w:sz w:val="24"/>
              </w:rPr>
            </w:pP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rPr>
            </w:pPr>
            <w:r>
              <w:rPr>
                <w:rFonts w:hint="eastAsia" w:ascii="仿宋" w:hAnsi="仿宋" w:eastAsia="仿宋" w:cs="仿宋"/>
                <w:color w:val="auto"/>
                <w:sz w:val="24"/>
              </w:rPr>
              <w:t>供应商全称（盖章）：</w:t>
            </w:r>
          </w:p>
        </w:tc>
        <w:tc>
          <w:tcPr>
            <w:tcW w:w="4536" w:type="dxa"/>
            <w:shd w:val="clear" w:color="auto" w:fill="auto"/>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rPr>
            </w:pPr>
            <w:r>
              <w:rPr>
                <w:rFonts w:hint="eastAsia" w:ascii="仿宋" w:hAnsi="仿宋" w:eastAsia="仿宋" w:cs="仿宋"/>
                <w:color w:val="auto"/>
                <w:sz w:val="24"/>
              </w:rPr>
              <w:t>供应商地址：</w:t>
            </w:r>
          </w:p>
        </w:tc>
        <w:tc>
          <w:tcPr>
            <w:tcW w:w="4536" w:type="dxa"/>
            <w:shd w:val="clear" w:color="auto" w:fill="auto"/>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w:t>
            </w:r>
          </w:p>
        </w:tc>
      </w:tr>
      <w:tr>
        <w:tblPrEx>
          <w:tblCellMar>
            <w:top w:w="0" w:type="dxa"/>
            <w:left w:w="108" w:type="dxa"/>
            <w:bottom w:w="0" w:type="dxa"/>
            <w:right w:w="108" w:type="dxa"/>
          </w:tblCellMar>
        </w:tblPrEx>
        <w:trPr>
          <w:trHeight w:val="397" w:hRule="atLeast"/>
          <w:jc w:val="center"/>
        </w:trPr>
        <w:tc>
          <w:tcPr>
            <w:tcW w:w="7054" w:type="dxa"/>
            <w:gridSpan w:val="2"/>
            <w:shd w:val="clear" w:color="auto" w:fill="auto"/>
            <w:vAlign w:val="center"/>
          </w:tcPr>
          <w:p>
            <w:pPr>
              <w:jc w:val="left"/>
              <w:rPr>
                <w:rFonts w:ascii="仿宋" w:hAnsi="仿宋" w:eastAsia="仿宋" w:cs="仿宋"/>
                <w:color w:val="auto"/>
                <w:sz w:val="24"/>
                <w:u w:val="single"/>
              </w:rPr>
            </w:pPr>
          </w:p>
        </w:tc>
      </w:tr>
      <w:tr>
        <w:tblPrEx>
          <w:tblCellMar>
            <w:top w:w="0" w:type="dxa"/>
            <w:left w:w="108" w:type="dxa"/>
            <w:bottom w:w="0" w:type="dxa"/>
            <w:right w:w="108" w:type="dxa"/>
          </w:tblCellMar>
        </w:tblPrEx>
        <w:trPr>
          <w:trHeight w:val="397" w:hRule="atLeast"/>
          <w:jc w:val="center"/>
        </w:trPr>
        <w:tc>
          <w:tcPr>
            <w:tcW w:w="7054" w:type="dxa"/>
            <w:gridSpan w:val="2"/>
            <w:shd w:val="clear" w:color="auto" w:fill="auto"/>
            <w:vAlign w:val="center"/>
          </w:tcPr>
          <w:p>
            <w:pPr>
              <w:jc w:val="center"/>
              <w:rPr>
                <w:rFonts w:ascii="仿宋" w:hAnsi="仿宋" w:eastAsia="仿宋" w:cs="仿宋"/>
                <w:color w:val="auto"/>
                <w:sz w:val="24"/>
              </w:rPr>
            </w:pPr>
            <w:r>
              <w:rPr>
                <w:rFonts w:hint="eastAsia" w:ascii="仿宋" w:hAnsi="仿宋" w:eastAsia="仿宋" w:cs="仿宋"/>
                <w:color w:val="auto"/>
                <w:sz w:val="24"/>
              </w:rPr>
              <w:t>年  月  日</w:t>
            </w:r>
          </w:p>
        </w:tc>
      </w:tr>
    </w:tbl>
    <w:p>
      <w:pPr>
        <w:spacing w:line="360" w:lineRule="auto"/>
        <w:rPr>
          <w:rFonts w:ascii="仿宋" w:hAnsi="仿宋" w:eastAsia="仿宋" w:cs="仿宋"/>
          <w:color w:val="auto"/>
          <w:sz w:val="24"/>
        </w:rPr>
      </w:pPr>
    </w:p>
    <w:p>
      <w:pPr>
        <w:spacing w:line="360" w:lineRule="auto"/>
        <w:rPr>
          <w:rFonts w:ascii="仿宋" w:hAnsi="仿宋" w:eastAsia="仿宋" w:cs="仿宋"/>
          <w:color w:val="auto"/>
          <w:sz w:val="24"/>
        </w:rPr>
      </w:pPr>
    </w:p>
    <w:p>
      <w:pPr>
        <w:pStyle w:val="4"/>
        <w:spacing w:before="0" w:after="0"/>
        <w:ind w:firstLine="0"/>
        <w:jc w:val="left"/>
        <w:rPr>
          <w:rFonts w:ascii="仿宋" w:hAnsi="仿宋" w:eastAsia="仿宋" w:cs="仿宋"/>
          <w:color w:val="auto"/>
          <w:sz w:val="24"/>
          <w:szCs w:val="24"/>
        </w:rPr>
      </w:pPr>
      <w:bookmarkStart w:id="627" w:name="_Toc6131"/>
      <w:bookmarkStart w:id="628" w:name="_Toc96338073"/>
      <w:bookmarkStart w:id="629" w:name="_Toc24659"/>
      <w:bookmarkStart w:id="630" w:name="_Toc139797682"/>
      <w:bookmarkStart w:id="631" w:name="_Toc11027"/>
      <w:r>
        <w:rPr>
          <w:rFonts w:hint="eastAsia" w:ascii="仿宋" w:hAnsi="仿宋" w:eastAsia="仿宋" w:cs="仿宋"/>
          <w:color w:val="auto"/>
          <w:sz w:val="24"/>
          <w:szCs w:val="24"/>
        </w:rPr>
        <w:t>3.2     报价文件文件目录</w:t>
      </w:r>
      <w:bookmarkEnd w:id="627"/>
      <w:bookmarkEnd w:id="628"/>
      <w:bookmarkEnd w:id="629"/>
      <w:bookmarkEnd w:id="630"/>
      <w:bookmarkEnd w:id="631"/>
    </w:p>
    <w:p>
      <w:pPr>
        <w:pStyle w:val="15"/>
        <w:spacing w:line="360" w:lineRule="auto"/>
        <w:ind w:firstLine="0"/>
        <w:rPr>
          <w:rFonts w:ascii="仿宋" w:hAnsi="仿宋" w:eastAsia="仿宋" w:cs="仿宋"/>
          <w:color w:val="auto"/>
        </w:rPr>
      </w:pPr>
    </w:p>
    <w:p>
      <w:pPr>
        <w:pStyle w:val="15"/>
        <w:spacing w:line="360" w:lineRule="auto"/>
        <w:ind w:firstLine="0"/>
        <w:jc w:val="center"/>
        <w:rPr>
          <w:rFonts w:ascii="仿宋" w:hAnsi="仿宋" w:eastAsia="仿宋" w:cs="仿宋"/>
          <w:color w:val="auto"/>
          <w:sz w:val="24"/>
          <w:szCs w:val="24"/>
        </w:rPr>
      </w:pPr>
      <w:r>
        <w:rPr>
          <w:rFonts w:hint="eastAsia" w:ascii="仿宋" w:hAnsi="仿宋" w:eastAsia="仿宋" w:cs="仿宋"/>
          <w:color w:val="auto"/>
          <w:sz w:val="24"/>
          <w:szCs w:val="24"/>
        </w:rPr>
        <w:t>（格式自行设计）</w:t>
      </w:r>
    </w:p>
    <w:p>
      <w:pPr>
        <w:pStyle w:val="15"/>
        <w:spacing w:line="360" w:lineRule="auto"/>
        <w:ind w:firstLine="0"/>
        <w:rPr>
          <w:rFonts w:ascii="仿宋" w:hAnsi="仿宋" w:eastAsia="仿宋" w:cs="仿宋"/>
          <w:color w:val="auto"/>
          <w:sz w:val="24"/>
          <w:szCs w:val="24"/>
        </w:rPr>
      </w:pPr>
    </w:p>
    <w:p>
      <w:pPr>
        <w:pStyle w:val="4"/>
        <w:spacing w:before="0" w:after="0"/>
        <w:ind w:firstLine="0"/>
        <w:jc w:val="left"/>
        <w:rPr>
          <w:rFonts w:ascii="仿宋" w:hAnsi="仿宋" w:eastAsia="仿宋" w:cs="仿宋"/>
          <w:color w:val="auto"/>
          <w:sz w:val="24"/>
          <w:szCs w:val="24"/>
        </w:rPr>
        <w:sectPr>
          <w:pgSz w:w="11906" w:h="16838"/>
          <w:pgMar w:top="1418" w:right="1418" w:bottom="1418" w:left="1418" w:header="851" w:footer="851" w:gutter="0"/>
          <w:cols w:space="425" w:num="1"/>
          <w:docGrid w:linePitch="312" w:charSpace="0"/>
        </w:sectPr>
      </w:pPr>
    </w:p>
    <w:p>
      <w:pPr>
        <w:pStyle w:val="4"/>
        <w:spacing w:before="0" w:after="0"/>
        <w:ind w:firstLine="0"/>
        <w:jc w:val="left"/>
        <w:rPr>
          <w:rFonts w:ascii="仿宋" w:hAnsi="仿宋" w:eastAsia="仿宋" w:cs="仿宋"/>
          <w:color w:val="auto"/>
          <w:sz w:val="24"/>
          <w:szCs w:val="24"/>
        </w:rPr>
      </w:pPr>
      <w:bookmarkStart w:id="632" w:name="_Toc19262"/>
      <w:bookmarkStart w:id="633" w:name="_Toc19680"/>
      <w:bookmarkStart w:id="634" w:name="_Toc17605"/>
      <w:bookmarkStart w:id="635" w:name="_Toc139797683"/>
      <w:bookmarkStart w:id="636" w:name="_Toc96338074"/>
      <w:r>
        <w:rPr>
          <w:rFonts w:hint="eastAsia" w:ascii="仿宋" w:hAnsi="仿宋" w:eastAsia="仿宋" w:cs="仿宋"/>
          <w:color w:val="auto"/>
          <w:sz w:val="24"/>
          <w:szCs w:val="24"/>
        </w:rPr>
        <w:t>3.3     开标一览表</w:t>
      </w:r>
      <w:bookmarkEnd w:id="624"/>
      <w:bookmarkEnd w:id="625"/>
      <w:bookmarkEnd w:id="626"/>
      <w:r>
        <w:rPr>
          <w:rFonts w:hint="eastAsia" w:ascii="仿宋" w:hAnsi="仿宋" w:eastAsia="仿宋" w:cs="仿宋"/>
          <w:color w:val="auto"/>
          <w:sz w:val="24"/>
          <w:szCs w:val="24"/>
        </w:rPr>
        <w:t>格式</w:t>
      </w:r>
      <w:bookmarkEnd w:id="632"/>
      <w:bookmarkEnd w:id="633"/>
      <w:bookmarkEnd w:id="634"/>
      <w:bookmarkEnd w:id="635"/>
      <w:bookmarkEnd w:id="636"/>
    </w:p>
    <w:p>
      <w:pPr>
        <w:pStyle w:val="15"/>
        <w:spacing w:line="360" w:lineRule="auto"/>
        <w:ind w:firstLine="0"/>
        <w:jc w:val="center"/>
        <w:rPr>
          <w:rFonts w:ascii="仿宋" w:hAnsi="仿宋" w:eastAsia="仿宋" w:cs="仿宋"/>
          <w:b/>
          <w:color w:val="auto"/>
          <w:sz w:val="32"/>
          <w:szCs w:val="32"/>
        </w:rPr>
      </w:pPr>
      <w:r>
        <w:rPr>
          <w:rFonts w:hint="eastAsia" w:ascii="仿宋" w:hAnsi="仿宋" w:eastAsia="仿宋" w:cs="仿宋"/>
          <w:b/>
          <w:color w:val="auto"/>
          <w:sz w:val="32"/>
          <w:szCs w:val="32"/>
        </w:rPr>
        <w:t>开标一览表</w:t>
      </w:r>
    </w:p>
    <w:p>
      <w:pPr>
        <w:spacing w:line="360" w:lineRule="auto"/>
        <w:jc w:val="left"/>
        <w:rPr>
          <w:rFonts w:ascii="仿宋" w:hAnsi="仿宋" w:eastAsia="仿宋" w:cs="仿宋"/>
          <w:color w:val="auto"/>
          <w:sz w:val="24"/>
        </w:rPr>
      </w:pPr>
      <w:r>
        <w:rPr>
          <w:rFonts w:hint="eastAsia" w:ascii="仿宋" w:hAnsi="仿宋" w:eastAsia="仿宋" w:cs="仿宋"/>
          <w:color w:val="auto"/>
          <w:sz w:val="24"/>
        </w:rPr>
        <w:t>项目编号：</w:t>
      </w:r>
      <w:r>
        <w:rPr>
          <w:rFonts w:hint="eastAsia" w:ascii="仿宋" w:hAnsi="仿宋" w:eastAsia="仿宋" w:cs="仿宋"/>
          <w:color w:val="auto"/>
          <w:sz w:val="24"/>
          <w:u w:val="single"/>
        </w:rPr>
        <w:t xml:space="preserve">           </w:t>
      </w:r>
    </w:p>
    <w:p>
      <w:pPr>
        <w:spacing w:line="360" w:lineRule="auto"/>
        <w:jc w:val="left"/>
        <w:rPr>
          <w:rFonts w:ascii="仿宋" w:hAnsi="仿宋" w:eastAsia="仿宋" w:cs="仿宋"/>
          <w:color w:val="auto"/>
          <w:sz w:val="24"/>
        </w:rPr>
      </w:pPr>
      <w:r>
        <w:rPr>
          <w:rFonts w:hint="eastAsia" w:ascii="仿宋" w:hAnsi="仿宋" w:eastAsia="仿宋" w:cs="仿宋"/>
          <w:color w:val="auto"/>
          <w:sz w:val="24"/>
        </w:rPr>
        <w:t>项目名称：</w:t>
      </w:r>
      <w:r>
        <w:rPr>
          <w:rFonts w:hint="eastAsia" w:ascii="仿宋" w:hAnsi="仿宋" w:eastAsia="仿宋" w:cs="仿宋"/>
          <w:color w:val="auto"/>
          <w:sz w:val="24"/>
          <w:u w:val="single"/>
        </w:rPr>
        <w:t xml:space="preserve">                          </w:t>
      </w:r>
      <w:r>
        <w:rPr>
          <w:rFonts w:hint="eastAsia" w:ascii="仿宋" w:hAnsi="仿宋" w:eastAsia="仿宋" w:cs="仿宋"/>
          <w:color w:val="auto"/>
          <w:sz w:val="24"/>
        </w:rPr>
        <w:t xml:space="preserve">               标项：</w:t>
      </w:r>
      <w:r>
        <w:rPr>
          <w:rFonts w:hint="eastAsia" w:ascii="仿宋" w:hAnsi="仿宋" w:eastAsia="仿宋" w:cs="仿宋"/>
          <w:color w:val="auto"/>
          <w:sz w:val="24"/>
          <w:u w:val="single"/>
        </w:rPr>
        <w:t>（若有）</w:t>
      </w:r>
    </w:p>
    <w:tbl>
      <w:tblPr>
        <w:tblStyle w:val="62"/>
        <w:tblW w:w="9005" w:type="dxa"/>
        <w:jc w:val="center"/>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Layout w:type="fixed"/>
        <w:tblCellMar>
          <w:top w:w="0" w:type="dxa"/>
          <w:left w:w="108" w:type="dxa"/>
          <w:bottom w:w="0" w:type="dxa"/>
          <w:right w:w="108" w:type="dxa"/>
        </w:tblCellMar>
      </w:tblPr>
      <w:tblGrid>
        <w:gridCol w:w="2716"/>
        <w:gridCol w:w="6289"/>
      </w:tblGrid>
      <w:tr>
        <w:tblPrEx>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CellMar>
            <w:top w:w="0" w:type="dxa"/>
            <w:left w:w="108" w:type="dxa"/>
            <w:bottom w:w="0" w:type="dxa"/>
            <w:right w:w="108" w:type="dxa"/>
          </w:tblCellMar>
        </w:tblPrEx>
        <w:trPr>
          <w:cantSplit/>
          <w:trHeight w:val="1134" w:hRule="atLeast"/>
          <w:jc w:val="center"/>
        </w:trPr>
        <w:tc>
          <w:tcPr>
            <w:tcW w:w="2716" w:type="dxa"/>
            <w:tcBorders>
              <w:top w:val="double" w:color="000000" w:sz="6" w:space="0"/>
              <w:left w:val="double" w:color="000000" w:sz="6" w:space="0"/>
              <w:bottom w:val="single" w:color="000000" w:sz="6" w:space="0"/>
              <w:right w:val="single" w:color="000000" w:sz="6" w:space="0"/>
            </w:tcBorders>
            <w:vAlign w:val="center"/>
          </w:tcPr>
          <w:p>
            <w:pPr>
              <w:pStyle w:val="973"/>
              <w:tabs>
                <w:tab w:val="left" w:pos="420"/>
                <w:tab w:val="center" w:pos="4153"/>
                <w:tab w:val="right" w:pos="8306"/>
              </w:tabs>
              <w:adjustRightInd w:val="0"/>
              <w:jc w:val="center"/>
              <w:rPr>
                <w:rFonts w:ascii="仿宋" w:hAnsi="仿宋" w:eastAsia="仿宋" w:cs="仿宋"/>
                <w:caps/>
                <w:color w:val="auto"/>
                <w:spacing w:val="20"/>
                <w:kern w:val="0"/>
                <w:sz w:val="24"/>
                <w:szCs w:val="20"/>
              </w:rPr>
            </w:pPr>
            <w:r>
              <w:rPr>
                <w:rFonts w:hint="eastAsia" w:ascii="仿宋" w:hAnsi="仿宋" w:eastAsia="仿宋" w:cs="仿宋"/>
                <w:caps/>
                <w:color w:val="auto"/>
                <w:spacing w:val="20"/>
                <w:kern w:val="0"/>
                <w:sz w:val="24"/>
                <w:szCs w:val="20"/>
              </w:rPr>
              <w:t>名称</w:t>
            </w:r>
          </w:p>
        </w:tc>
        <w:tc>
          <w:tcPr>
            <w:tcW w:w="6289" w:type="dxa"/>
            <w:tcBorders>
              <w:top w:val="double" w:color="000000" w:sz="6" w:space="0"/>
              <w:left w:val="single" w:color="000000" w:sz="6" w:space="0"/>
              <w:bottom w:val="single" w:color="000000" w:sz="6" w:space="0"/>
              <w:right w:val="double" w:color="000000" w:sz="6" w:space="0"/>
            </w:tcBorders>
            <w:vAlign w:val="center"/>
          </w:tcPr>
          <w:p>
            <w:pPr>
              <w:pStyle w:val="973"/>
              <w:jc w:val="center"/>
              <w:rPr>
                <w:rFonts w:ascii="仿宋" w:hAnsi="仿宋" w:eastAsia="仿宋" w:cs="仿宋"/>
                <w:caps/>
                <w:color w:val="auto"/>
                <w:spacing w:val="20"/>
                <w:sz w:val="24"/>
              </w:rPr>
            </w:pPr>
            <w:r>
              <w:rPr>
                <w:rFonts w:hint="eastAsia" w:ascii="仿宋" w:hAnsi="仿宋" w:eastAsia="仿宋" w:cs="仿宋"/>
                <w:caps/>
                <w:color w:val="auto"/>
                <w:spacing w:val="20"/>
                <w:sz w:val="24"/>
              </w:rPr>
              <w:t>总报价（元）</w:t>
            </w:r>
          </w:p>
        </w:tc>
      </w:tr>
      <w:tr>
        <w:tblPrEx>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CellMar>
            <w:top w:w="0" w:type="dxa"/>
            <w:left w:w="108" w:type="dxa"/>
            <w:bottom w:w="0" w:type="dxa"/>
            <w:right w:w="108" w:type="dxa"/>
          </w:tblCellMar>
        </w:tblPrEx>
        <w:trPr>
          <w:cantSplit/>
          <w:trHeight w:val="1134" w:hRule="atLeast"/>
          <w:jc w:val="center"/>
        </w:trPr>
        <w:tc>
          <w:tcPr>
            <w:tcW w:w="2716" w:type="dxa"/>
            <w:tcBorders>
              <w:top w:val="single" w:color="000000" w:sz="6" w:space="0"/>
              <w:left w:val="double" w:color="000000" w:sz="6" w:space="0"/>
              <w:bottom w:val="double" w:color="000000" w:sz="6" w:space="0"/>
              <w:right w:val="single" w:color="000000" w:sz="6" w:space="0"/>
            </w:tcBorders>
            <w:vAlign w:val="center"/>
          </w:tcPr>
          <w:p>
            <w:pPr>
              <w:pStyle w:val="973"/>
              <w:jc w:val="center"/>
              <w:rPr>
                <w:rFonts w:ascii="仿宋" w:hAnsi="仿宋" w:eastAsia="仿宋" w:cs="仿宋"/>
                <w:color w:val="auto"/>
                <w:spacing w:val="20"/>
                <w:sz w:val="24"/>
              </w:rPr>
            </w:pPr>
            <w:r>
              <w:rPr>
                <w:rFonts w:hint="eastAsia" w:ascii="仿宋" w:hAnsi="仿宋" w:eastAsia="仿宋" w:cs="仿宋"/>
                <w:color w:val="auto"/>
                <w:spacing w:val="20"/>
                <w:sz w:val="24"/>
              </w:rPr>
              <w:t>项目总报价</w:t>
            </w:r>
          </w:p>
        </w:tc>
        <w:tc>
          <w:tcPr>
            <w:tcW w:w="6289" w:type="dxa"/>
            <w:tcBorders>
              <w:top w:val="single" w:color="000000" w:sz="6" w:space="0"/>
              <w:left w:val="single" w:color="000000" w:sz="6" w:space="0"/>
              <w:bottom w:val="double" w:color="000000" w:sz="6" w:space="0"/>
              <w:right w:val="double" w:color="000000" w:sz="6" w:space="0"/>
            </w:tcBorders>
            <w:vAlign w:val="center"/>
          </w:tcPr>
          <w:p>
            <w:pPr>
              <w:pStyle w:val="973"/>
              <w:rPr>
                <w:rFonts w:ascii="仿宋" w:hAnsi="仿宋" w:eastAsia="仿宋" w:cs="仿宋"/>
                <w:color w:val="auto"/>
                <w:spacing w:val="20"/>
                <w:sz w:val="24"/>
              </w:rPr>
            </w:pPr>
            <w:r>
              <w:rPr>
                <w:rFonts w:hint="eastAsia" w:ascii="仿宋" w:hAnsi="仿宋" w:eastAsia="仿宋" w:cs="仿宋"/>
                <w:color w:val="auto"/>
                <w:spacing w:val="20"/>
                <w:sz w:val="24"/>
              </w:rPr>
              <w:t>大写                （￥           ）</w:t>
            </w:r>
          </w:p>
        </w:tc>
      </w:tr>
    </w:tbl>
    <w:p>
      <w:pPr>
        <w:pStyle w:val="973"/>
        <w:rPr>
          <w:rFonts w:ascii="仿宋" w:hAnsi="仿宋" w:eastAsia="仿宋" w:cs="仿宋"/>
          <w:b/>
          <w:iCs/>
          <w:color w:val="auto"/>
          <w:spacing w:val="20"/>
          <w:sz w:val="24"/>
        </w:rPr>
      </w:pPr>
      <w:r>
        <w:rPr>
          <w:rFonts w:hint="eastAsia" w:ascii="仿宋" w:hAnsi="仿宋" w:eastAsia="仿宋" w:cs="仿宋"/>
          <w:b/>
          <w:color w:val="auto"/>
          <w:sz w:val="24"/>
          <w:szCs w:val="21"/>
        </w:rPr>
        <w:t xml:space="preserve"> </w:t>
      </w:r>
      <w:r>
        <w:rPr>
          <w:rFonts w:hint="eastAsia" w:ascii="仿宋" w:hAnsi="仿宋" w:eastAsia="仿宋" w:cs="仿宋"/>
          <w:b/>
          <w:iCs/>
          <w:color w:val="auto"/>
          <w:spacing w:val="20"/>
          <w:sz w:val="24"/>
        </w:rPr>
        <w:t>注：</w:t>
      </w:r>
    </w:p>
    <w:p>
      <w:pPr>
        <w:pStyle w:val="973"/>
        <w:spacing w:line="360" w:lineRule="auto"/>
        <w:ind w:firstLine="480" w:firstLineChars="200"/>
        <w:jc w:val="left"/>
        <w:rPr>
          <w:rFonts w:ascii="仿宋" w:hAnsi="仿宋" w:eastAsia="仿宋" w:cs="仿宋"/>
          <w:iCs/>
          <w:color w:val="auto"/>
          <w:sz w:val="24"/>
        </w:rPr>
      </w:pPr>
      <w:r>
        <w:rPr>
          <w:rFonts w:hint="eastAsia" w:ascii="仿宋" w:hAnsi="仿宋" w:eastAsia="仿宋" w:cs="仿宋"/>
          <w:iCs/>
          <w:color w:val="auto"/>
          <w:sz w:val="24"/>
        </w:rPr>
        <w:t>1. 具体价格明细详见《投标分项报价表》</w:t>
      </w:r>
    </w:p>
    <w:p>
      <w:pPr>
        <w:pStyle w:val="973"/>
        <w:spacing w:line="360" w:lineRule="auto"/>
        <w:ind w:firstLine="480" w:firstLineChars="200"/>
        <w:jc w:val="left"/>
        <w:rPr>
          <w:rFonts w:ascii="仿宋" w:hAnsi="仿宋" w:eastAsia="仿宋" w:cs="仿宋"/>
          <w:iCs/>
          <w:color w:val="auto"/>
          <w:sz w:val="24"/>
        </w:rPr>
      </w:pPr>
      <w:r>
        <w:rPr>
          <w:rFonts w:hint="eastAsia" w:ascii="仿宋" w:hAnsi="仿宋" w:eastAsia="仿宋" w:cs="仿宋"/>
          <w:iCs/>
          <w:color w:val="auto"/>
          <w:sz w:val="24"/>
        </w:rPr>
        <w:t>2. 总报价一经涂改，应在涂改处加盖单位公章或</w:t>
      </w:r>
      <w:r>
        <w:rPr>
          <w:rFonts w:hint="eastAsia" w:ascii="仿宋" w:hAnsi="仿宋" w:eastAsia="仿宋" w:cs="仿宋"/>
          <w:iCs/>
          <w:color w:val="auto"/>
          <w:sz w:val="24"/>
          <w:lang w:eastAsia="zh-CN"/>
        </w:rPr>
        <w:t>供应商</w:t>
      </w:r>
      <w:r>
        <w:rPr>
          <w:rFonts w:hint="eastAsia" w:ascii="仿宋" w:hAnsi="仿宋" w:eastAsia="仿宋" w:cs="仿宋"/>
          <w:iCs/>
          <w:color w:val="auto"/>
          <w:sz w:val="24"/>
        </w:rPr>
        <w:t>代表签字（或盖章），否则其投标作无效标处理。</w:t>
      </w:r>
    </w:p>
    <w:p>
      <w:pPr>
        <w:pStyle w:val="973"/>
        <w:spacing w:line="360" w:lineRule="auto"/>
        <w:ind w:firstLine="480" w:firstLineChars="200"/>
        <w:jc w:val="left"/>
        <w:rPr>
          <w:rFonts w:ascii="仿宋" w:hAnsi="仿宋" w:eastAsia="仿宋" w:cs="仿宋"/>
          <w:color w:val="auto"/>
          <w:sz w:val="24"/>
          <w:szCs w:val="21"/>
          <w:u w:val="single"/>
        </w:rPr>
      </w:pPr>
      <w:r>
        <w:rPr>
          <w:rFonts w:hint="eastAsia" w:ascii="仿宋" w:hAnsi="仿宋" w:eastAsia="仿宋" w:cs="仿宋"/>
          <w:bCs/>
          <w:color w:val="auto"/>
          <w:sz w:val="24"/>
        </w:rPr>
        <w:t>3. 总报价应包括产品、产品标准配件、备品备件、专用工具、包装、工时、运输、装卸、保险、税金、设备保护、安装、调试与试运行、培训、保修、售后服务费、工程配套费、以及实施本项目所需的其他一切费用。</w:t>
      </w:r>
    </w:p>
    <w:p>
      <w:pPr>
        <w:pStyle w:val="973"/>
        <w:spacing w:line="360" w:lineRule="auto"/>
        <w:rPr>
          <w:rFonts w:ascii="仿宋" w:hAnsi="仿宋" w:eastAsia="仿宋" w:cs="仿宋"/>
          <w:bCs/>
          <w:color w:val="auto"/>
          <w:sz w:val="24"/>
        </w:rPr>
      </w:pPr>
    </w:p>
    <w:p>
      <w:pPr>
        <w:spacing w:line="360" w:lineRule="auto"/>
        <w:jc w:val="left"/>
        <w:rPr>
          <w:rFonts w:ascii="仿宋" w:hAnsi="仿宋" w:eastAsia="仿宋" w:cs="仿宋"/>
          <w:color w:val="auto"/>
          <w:spacing w:val="20"/>
          <w:sz w:val="24"/>
        </w:rPr>
      </w:pPr>
    </w:p>
    <w:p>
      <w:pPr>
        <w:pStyle w:val="157"/>
        <w:wordWrap w:val="0"/>
        <w:spacing w:line="360" w:lineRule="auto"/>
        <w:ind w:firstLine="480"/>
        <w:jc w:val="right"/>
        <w:rPr>
          <w:rFonts w:ascii="仿宋" w:hAnsi="仿宋" w:eastAsia="仿宋" w:cs="仿宋"/>
          <w:color w:val="auto"/>
          <w:sz w:val="24"/>
          <w:szCs w:val="21"/>
          <w:u w:val="single"/>
        </w:rPr>
      </w:pPr>
      <w:bookmarkStart w:id="637" w:name="_Toc531359075"/>
      <w:bookmarkStart w:id="638" w:name="_Toc493956073"/>
      <w:bookmarkStart w:id="639" w:name="_Toc530551898"/>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r>
        <w:rPr>
          <w:rFonts w:hint="eastAsia" w:ascii="仿宋" w:hAnsi="仿宋" w:eastAsia="仿宋" w:cs="仿宋"/>
          <w:color w:val="auto"/>
          <w:spacing w:val="20"/>
          <w:sz w:val="24"/>
          <w:szCs w:val="21"/>
          <w:u w:val="single"/>
        </w:rPr>
        <w:t xml:space="preserve"> </w:t>
      </w: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r>
        <w:rPr>
          <w:rFonts w:hint="eastAsia" w:ascii="仿宋" w:hAnsi="仿宋" w:eastAsia="仿宋" w:cs="仿宋"/>
          <w:color w:val="auto"/>
          <w:spacing w:val="20"/>
          <w:sz w:val="24"/>
          <w:szCs w:val="21"/>
          <w:u w:val="single"/>
        </w:rPr>
        <w:t xml:space="preserve"> </w:t>
      </w:r>
    </w:p>
    <w:p>
      <w:pPr>
        <w:pStyle w:val="4"/>
        <w:spacing w:before="0" w:after="0"/>
        <w:ind w:firstLine="0"/>
        <w:jc w:val="right"/>
        <w:rPr>
          <w:rFonts w:ascii="仿宋" w:hAnsi="仿宋" w:eastAsia="仿宋" w:cs="仿宋"/>
          <w:color w:val="auto"/>
          <w:sz w:val="28"/>
          <w:szCs w:val="28"/>
        </w:rPr>
        <w:sectPr>
          <w:pgSz w:w="11906" w:h="16838"/>
          <w:pgMar w:top="1418" w:right="1418" w:bottom="1418" w:left="1418" w:header="851" w:footer="851" w:gutter="0"/>
          <w:cols w:space="425" w:num="1"/>
          <w:docGrid w:linePitch="312" w:charSpace="0"/>
        </w:sectPr>
      </w:pPr>
    </w:p>
    <w:p>
      <w:pPr>
        <w:pStyle w:val="4"/>
        <w:spacing w:before="0" w:after="0"/>
        <w:ind w:firstLine="0"/>
        <w:jc w:val="left"/>
        <w:rPr>
          <w:rFonts w:ascii="仿宋" w:hAnsi="仿宋" w:eastAsia="仿宋" w:cs="仿宋"/>
          <w:color w:val="auto"/>
          <w:sz w:val="24"/>
          <w:szCs w:val="24"/>
        </w:rPr>
      </w:pPr>
      <w:bookmarkStart w:id="640" w:name="_Toc26195"/>
      <w:bookmarkStart w:id="641" w:name="_Toc31944"/>
      <w:bookmarkStart w:id="642" w:name="_Toc139797684"/>
      <w:bookmarkStart w:id="643" w:name="_Toc96338075"/>
      <w:bookmarkStart w:id="644" w:name="_Toc17727"/>
      <w:r>
        <w:rPr>
          <w:rFonts w:hint="eastAsia" w:ascii="仿宋" w:hAnsi="仿宋" w:eastAsia="仿宋" w:cs="仿宋"/>
          <w:color w:val="auto"/>
          <w:sz w:val="24"/>
          <w:szCs w:val="24"/>
        </w:rPr>
        <w:t xml:space="preserve">3.4     </w:t>
      </w:r>
      <w:bookmarkEnd w:id="637"/>
      <w:bookmarkEnd w:id="638"/>
      <w:bookmarkEnd w:id="639"/>
      <w:r>
        <w:rPr>
          <w:rFonts w:hint="eastAsia" w:ascii="仿宋" w:hAnsi="仿宋" w:eastAsia="仿宋" w:cs="仿宋"/>
          <w:color w:val="auto"/>
          <w:kern w:val="0"/>
          <w:sz w:val="24"/>
        </w:rPr>
        <w:t>报价</w:t>
      </w:r>
      <w:r>
        <w:rPr>
          <w:rFonts w:hint="eastAsia" w:ascii="仿宋" w:hAnsi="仿宋" w:eastAsia="仿宋" w:cs="仿宋"/>
          <w:bCs w:val="0"/>
          <w:color w:val="auto"/>
          <w:sz w:val="24"/>
        </w:rPr>
        <w:t>明细表</w:t>
      </w:r>
      <w:r>
        <w:rPr>
          <w:rFonts w:hint="eastAsia" w:ascii="仿宋" w:hAnsi="仿宋" w:eastAsia="仿宋" w:cs="仿宋"/>
          <w:color w:val="auto"/>
          <w:sz w:val="24"/>
          <w:szCs w:val="24"/>
        </w:rPr>
        <w:t>格式</w:t>
      </w:r>
      <w:bookmarkEnd w:id="640"/>
      <w:bookmarkEnd w:id="641"/>
      <w:bookmarkEnd w:id="642"/>
      <w:bookmarkEnd w:id="643"/>
      <w:bookmarkEnd w:id="644"/>
    </w:p>
    <w:p>
      <w:pPr>
        <w:pStyle w:val="15"/>
        <w:spacing w:line="360" w:lineRule="auto"/>
        <w:ind w:firstLine="0"/>
        <w:jc w:val="center"/>
        <w:rPr>
          <w:rFonts w:ascii="仿宋" w:hAnsi="仿宋" w:eastAsia="仿宋" w:cs="仿宋"/>
          <w:b/>
          <w:color w:val="auto"/>
          <w:sz w:val="32"/>
          <w:szCs w:val="32"/>
        </w:rPr>
      </w:pPr>
      <w:r>
        <w:rPr>
          <w:rFonts w:hint="eastAsia" w:ascii="仿宋" w:hAnsi="仿宋" w:eastAsia="仿宋" w:cs="仿宋"/>
          <w:b/>
          <w:color w:val="auto"/>
          <w:sz w:val="32"/>
          <w:szCs w:val="32"/>
        </w:rPr>
        <w:t>报价明细表</w:t>
      </w:r>
    </w:p>
    <w:p>
      <w:pPr>
        <w:spacing w:line="360" w:lineRule="auto"/>
        <w:jc w:val="center"/>
        <w:rPr>
          <w:rFonts w:ascii="仿宋" w:hAnsi="仿宋" w:eastAsia="仿宋" w:cs="仿宋"/>
          <w:color w:val="auto"/>
          <w:sz w:val="24"/>
        </w:rPr>
      </w:pPr>
      <w:r>
        <w:rPr>
          <w:rFonts w:hint="eastAsia" w:ascii="仿宋" w:hAnsi="仿宋" w:eastAsia="仿宋" w:cs="仿宋"/>
          <w:color w:val="auto"/>
          <w:sz w:val="24"/>
        </w:rPr>
        <w:t>（格式仅供参考，可以根据实际情况自行设计）</w:t>
      </w:r>
    </w:p>
    <w:p>
      <w:pPr>
        <w:spacing w:line="360" w:lineRule="auto"/>
        <w:jc w:val="left"/>
        <w:rPr>
          <w:rFonts w:ascii="仿宋" w:hAnsi="仿宋" w:eastAsia="仿宋" w:cs="仿宋"/>
          <w:color w:val="auto"/>
          <w:sz w:val="24"/>
        </w:rPr>
      </w:pPr>
      <w:r>
        <w:rPr>
          <w:rFonts w:hint="eastAsia" w:ascii="仿宋" w:hAnsi="仿宋" w:eastAsia="仿宋" w:cs="仿宋"/>
          <w:color w:val="auto"/>
          <w:sz w:val="24"/>
        </w:rPr>
        <w:t>项目编号：</w:t>
      </w:r>
      <w:r>
        <w:rPr>
          <w:rFonts w:hint="eastAsia" w:ascii="仿宋" w:hAnsi="仿宋" w:eastAsia="仿宋" w:cs="仿宋"/>
          <w:color w:val="auto"/>
          <w:sz w:val="24"/>
          <w:u w:val="single"/>
        </w:rPr>
        <w:t xml:space="preserve">        </w:t>
      </w:r>
      <w:r>
        <w:rPr>
          <w:rFonts w:hint="eastAsia" w:ascii="仿宋" w:hAnsi="仿宋" w:eastAsia="仿宋" w:cs="仿宋"/>
          <w:color w:val="auto"/>
          <w:sz w:val="24"/>
        </w:rPr>
        <w:t xml:space="preserve">   </w:t>
      </w:r>
    </w:p>
    <w:p>
      <w:pPr>
        <w:spacing w:line="360" w:lineRule="auto"/>
        <w:jc w:val="left"/>
        <w:rPr>
          <w:rFonts w:ascii="仿宋" w:hAnsi="仿宋" w:eastAsia="仿宋" w:cs="仿宋"/>
          <w:color w:val="auto"/>
          <w:sz w:val="24"/>
          <w:u w:val="single"/>
        </w:rPr>
      </w:pPr>
      <w:r>
        <w:rPr>
          <w:rFonts w:hint="eastAsia" w:ascii="仿宋" w:hAnsi="仿宋" w:eastAsia="仿宋" w:cs="仿宋"/>
          <w:color w:val="auto"/>
          <w:sz w:val="24"/>
        </w:rPr>
        <w:t>项目名称：</w:t>
      </w:r>
      <w:r>
        <w:rPr>
          <w:rFonts w:hint="eastAsia" w:ascii="仿宋" w:hAnsi="仿宋" w:eastAsia="仿宋" w:cs="仿宋"/>
          <w:color w:val="auto"/>
          <w:sz w:val="24"/>
          <w:u w:val="single"/>
        </w:rPr>
        <w:t xml:space="preserve">                          </w:t>
      </w:r>
      <w:r>
        <w:rPr>
          <w:rFonts w:hint="eastAsia" w:ascii="仿宋" w:hAnsi="仿宋" w:eastAsia="仿宋" w:cs="仿宋"/>
          <w:color w:val="auto"/>
          <w:sz w:val="24"/>
        </w:rPr>
        <w:t xml:space="preserve">               标项：</w:t>
      </w:r>
      <w:r>
        <w:rPr>
          <w:rFonts w:hint="eastAsia" w:ascii="仿宋" w:hAnsi="仿宋" w:eastAsia="仿宋" w:cs="仿宋"/>
          <w:color w:val="auto"/>
          <w:sz w:val="24"/>
          <w:u w:val="single"/>
        </w:rPr>
        <w:t>（若有）</w:t>
      </w:r>
    </w:p>
    <w:tbl>
      <w:tblPr>
        <w:tblStyle w:val="6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11"/>
        <w:gridCol w:w="1559"/>
        <w:gridCol w:w="970"/>
        <w:gridCol w:w="1356"/>
        <w:gridCol w:w="891"/>
        <w:gridCol w:w="992"/>
        <w:gridCol w:w="1276"/>
        <w:gridCol w:w="1276"/>
        <w:gridCol w:w="127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序号</w:t>
            </w:r>
          </w:p>
        </w:tc>
        <w:tc>
          <w:tcPr>
            <w:tcW w:w="155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产品名称</w:t>
            </w:r>
          </w:p>
        </w:tc>
        <w:tc>
          <w:tcPr>
            <w:tcW w:w="97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品牌</w:t>
            </w:r>
          </w:p>
        </w:tc>
        <w:tc>
          <w:tcPr>
            <w:tcW w:w="135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规格型号</w:t>
            </w:r>
          </w:p>
        </w:tc>
        <w:tc>
          <w:tcPr>
            <w:tcW w:w="89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单位</w:t>
            </w:r>
          </w:p>
        </w:tc>
        <w:tc>
          <w:tcPr>
            <w:tcW w:w="992"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数量</w:t>
            </w: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单价最高限价</w:t>
            </w: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单价（元）</w:t>
            </w:r>
          </w:p>
        </w:tc>
        <w:tc>
          <w:tcPr>
            <w:tcW w:w="1275"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合价（元）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1</w:t>
            </w:r>
          </w:p>
        </w:tc>
        <w:tc>
          <w:tcPr>
            <w:tcW w:w="155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97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35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89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992"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5"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2</w:t>
            </w:r>
          </w:p>
        </w:tc>
        <w:tc>
          <w:tcPr>
            <w:tcW w:w="155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97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35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89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992"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5"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3</w:t>
            </w:r>
          </w:p>
        </w:tc>
        <w:tc>
          <w:tcPr>
            <w:tcW w:w="155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97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35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89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992"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5"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4</w:t>
            </w:r>
          </w:p>
        </w:tc>
        <w:tc>
          <w:tcPr>
            <w:tcW w:w="155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97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35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89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992"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5"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5</w:t>
            </w:r>
          </w:p>
        </w:tc>
        <w:tc>
          <w:tcPr>
            <w:tcW w:w="155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97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35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89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992"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5"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6</w:t>
            </w:r>
          </w:p>
        </w:tc>
        <w:tc>
          <w:tcPr>
            <w:tcW w:w="155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97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35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89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992"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5"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7</w:t>
            </w:r>
          </w:p>
        </w:tc>
        <w:tc>
          <w:tcPr>
            <w:tcW w:w="155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w:t>
            </w:r>
          </w:p>
        </w:tc>
        <w:tc>
          <w:tcPr>
            <w:tcW w:w="97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35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89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992"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5"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755" w:type="dxa"/>
            <w:gridSpan w:val="7"/>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总报价</w:t>
            </w:r>
          </w:p>
        </w:tc>
        <w:tc>
          <w:tcPr>
            <w:tcW w:w="2551"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r>
    </w:tbl>
    <w:p>
      <w:pPr>
        <w:jc w:val="left"/>
        <w:rPr>
          <w:rFonts w:ascii="仿宋" w:hAnsi="仿宋" w:eastAsia="仿宋" w:cs="仿宋"/>
          <w:color w:val="auto"/>
          <w:sz w:val="24"/>
          <w:u w:val="single"/>
        </w:rPr>
      </w:pPr>
      <w:r>
        <w:rPr>
          <w:rFonts w:hint="eastAsia" w:ascii="仿宋" w:hAnsi="仿宋" w:eastAsia="仿宋" w:cs="仿宋"/>
          <w:color w:val="auto"/>
          <w:sz w:val="24"/>
        </w:rPr>
        <w:t>注：总</w:t>
      </w:r>
      <w:r>
        <w:rPr>
          <w:rFonts w:hint="eastAsia" w:ascii="仿宋" w:hAnsi="仿宋" w:eastAsia="仿宋" w:cs="仿宋"/>
          <w:iCs/>
          <w:color w:val="auto"/>
          <w:sz w:val="24"/>
        </w:rPr>
        <w:t>报价应包括</w:t>
      </w:r>
      <w:r>
        <w:rPr>
          <w:rFonts w:hint="eastAsia" w:ascii="仿宋" w:hAnsi="仿宋" w:eastAsia="仿宋" w:cs="仿宋"/>
          <w:bCs/>
          <w:color w:val="auto"/>
          <w:sz w:val="24"/>
        </w:rPr>
        <w:t>产品、产品标准配件、备品备件、专用工具、包装、工时、运输、装卸、保险、税金、设备保护、安装、调试与试运行、培训、保修、售后服务费、</w:t>
      </w:r>
      <w:r>
        <w:rPr>
          <w:rFonts w:hint="eastAsia" w:ascii="仿宋" w:hAnsi="仿宋" w:eastAsia="仿宋" w:cs="仿宋"/>
          <w:iCs/>
          <w:color w:val="auto"/>
          <w:sz w:val="24"/>
        </w:rPr>
        <w:t>工程配套费、以及实施本项目所需的其他一切费用。</w:t>
      </w:r>
    </w:p>
    <w:p>
      <w:pPr>
        <w:rPr>
          <w:rFonts w:ascii="仿宋" w:hAnsi="仿宋" w:eastAsia="仿宋" w:cs="仿宋"/>
          <w:color w:val="auto"/>
        </w:rPr>
      </w:pPr>
    </w:p>
    <w:p>
      <w:pPr>
        <w:spacing w:line="360" w:lineRule="auto"/>
        <w:jc w:val="left"/>
        <w:rPr>
          <w:rFonts w:ascii="仿宋" w:hAnsi="仿宋" w:eastAsia="仿宋" w:cs="仿宋"/>
          <w:color w:val="auto"/>
          <w:spacing w:val="20"/>
          <w:sz w:val="24"/>
        </w:rPr>
      </w:pP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r>
        <w:rPr>
          <w:rFonts w:hint="eastAsia" w:ascii="仿宋" w:hAnsi="仿宋" w:eastAsia="仿宋" w:cs="仿宋"/>
          <w:color w:val="auto"/>
          <w:spacing w:val="20"/>
          <w:sz w:val="24"/>
          <w:szCs w:val="21"/>
          <w:u w:val="single"/>
        </w:rPr>
        <w:t xml:space="preserve"> </w:t>
      </w:r>
    </w:p>
    <w:p>
      <w:pPr>
        <w:pStyle w:val="157"/>
        <w:wordWrap w:val="0"/>
        <w:spacing w:line="360" w:lineRule="auto"/>
        <w:ind w:firstLine="480"/>
        <w:jc w:val="right"/>
        <w:rPr>
          <w:rFonts w:ascii="仿宋" w:hAnsi="仿宋" w:eastAsia="仿宋" w:cs="仿宋"/>
          <w:color w:val="auto"/>
          <w:spacing w:val="20"/>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r>
        <w:rPr>
          <w:rFonts w:hint="eastAsia" w:ascii="仿宋" w:hAnsi="仿宋" w:eastAsia="仿宋" w:cs="仿宋"/>
          <w:color w:val="auto"/>
          <w:spacing w:val="20"/>
          <w:sz w:val="24"/>
          <w:szCs w:val="21"/>
          <w:u w:val="single"/>
        </w:rPr>
        <w:t xml:space="preserve"> </w:t>
      </w:r>
    </w:p>
    <w:p>
      <w:pPr>
        <w:pStyle w:val="157"/>
        <w:spacing w:line="360" w:lineRule="auto"/>
        <w:ind w:firstLine="480"/>
        <w:jc w:val="right"/>
        <w:rPr>
          <w:rFonts w:ascii="仿宋" w:hAnsi="仿宋" w:eastAsia="仿宋" w:cs="仿宋"/>
          <w:color w:val="auto"/>
          <w:spacing w:val="20"/>
          <w:sz w:val="24"/>
          <w:szCs w:val="21"/>
          <w:u w:val="single"/>
        </w:rPr>
      </w:pPr>
    </w:p>
    <w:p>
      <w:pPr>
        <w:pStyle w:val="157"/>
        <w:spacing w:line="360" w:lineRule="auto"/>
        <w:ind w:firstLine="480"/>
        <w:jc w:val="right"/>
        <w:rPr>
          <w:rFonts w:ascii="仿宋" w:hAnsi="仿宋" w:eastAsia="仿宋" w:cs="仿宋"/>
          <w:color w:val="auto"/>
          <w:spacing w:val="20"/>
          <w:sz w:val="24"/>
          <w:szCs w:val="21"/>
          <w:u w:val="single"/>
        </w:rPr>
      </w:pPr>
    </w:p>
    <w:p>
      <w:pPr>
        <w:pStyle w:val="157"/>
        <w:spacing w:line="360" w:lineRule="auto"/>
        <w:ind w:firstLine="480"/>
        <w:jc w:val="right"/>
        <w:rPr>
          <w:rFonts w:ascii="仿宋" w:hAnsi="仿宋" w:eastAsia="仿宋" w:cs="仿宋"/>
          <w:color w:val="auto"/>
          <w:spacing w:val="20"/>
          <w:sz w:val="24"/>
          <w:szCs w:val="21"/>
          <w:u w:val="single"/>
        </w:rPr>
      </w:pPr>
    </w:p>
    <w:p>
      <w:pPr>
        <w:pStyle w:val="157"/>
        <w:spacing w:line="360" w:lineRule="auto"/>
        <w:ind w:firstLine="480"/>
        <w:jc w:val="right"/>
        <w:rPr>
          <w:rFonts w:ascii="仿宋" w:hAnsi="仿宋" w:eastAsia="仿宋" w:cs="仿宋"/>
          <w:color w:val="auto"/>
          <w:spacing w:val="20"/>
          <w:sz w:val="24"/>
          <w:szCs w:val="21"/>
          <w:u w:val="single"/>
        </w:rPr>
      </w:pPr>
    </w:p>
    <w:p>
      <w:pPr>
        <w:pStyle w:val="157"/>
        <w:spacing w:line="360" w:lineRule="auto"/>
        <w:ind w:firstLine="480"/>
        <w:jc w:val="right"/>
        <w:rPr>
          <w:rFonts w:ascii="仿宋" w:hAnsi="仿宋" w:eastAsia="仿宋" w:cs="仿宋"/>
          <w:color w:val="auto"/>
          <w:spacing w:val="20"/>
          <w:sz w:val="24"/>
          <w:szCs w:val="21"/>
          <w:u w:val="single"/>
        </w:rPr>
      </w:pPr>
    </w:p>
    <w:p>
      <w:pPr>
        <w:pStyle w:val="157"/>
        <w:spacing w:line="360" w:lineRule="auto"/>
        <w:ind w:firstLine="480"/>
        <w:jc w:val="right"/>
        <w:rPr>
          <w:rFonts w:ascii="仿宋" w:hAnsi="仿宋" w:eastAsia="仿宋" w:cs="仿宋"/>
          <w:color w:val="auto"/>
          <w:spacing w:val="20"/>
          <w:sz w:val="24"/>
          <w:szCs w:val="21"/>
          <w:u w:val="single"/>
        </w:rPr>
      </w:pPr>
    </w:p>
    <w:p>
      <w:pPr>
        <w:pStyle w:val="157"/>
        <w:spacing w:line="360" w:lineRule="auto"/>
        <w:ind w:firstLine="480"/>
        <w:jc w:val="right"/>
        <w:rPr>
          <w:rFonts w:ascii="仿宋" w:hAnsi="仿宋" w:eastAsia="仿宋" w:cs="仿宋"/>
          <w:color w:val="auto"/>
          <w:spacing w:val="20"/>
          <w:sz w:val="24"/>
          <w:szCs w:val="21"/>
          <w:u w:val="single"/>
        </w:rPr>
      </w:pPr>
    </w:p>
    <w:p>
      <w:pPr>
        <w:pStyle w:val="157"/>
        <w:spacing w:line="360" w:lineRule="auto"/>
        <w:ind w:firstLine="480"/>
        <w:jc w:val="right"/>
        <w:rPr>
          <w:rFonts w:ascii="仿宋" w:hAnsi="仿宋" w:eastAsia="仿宋" w:cs="仿宋"/>
          <w:color w:val="auto"/>
          <w:spacing w:val="20"/>
          <w:sz w:val="24"/>
          <w:szCs w:val="21"/>
          <w:u w:val="single"/>
        </w:rPr>
      </w:pPr>
    </w:p>
    <w:p>
      <w:pPr>
        <w:pStyle w:val="157"/>
        <w:spacing w:line="360" w:lineRule="auto"/>
        <w:ind w:firstLine="480"/>
        <w:jc w:val="right"/>
        <w:rPr>
          <w:rFonts w:ascii="仿宋" w:hAnsi="仿宋" w:eastAsia="仿宋" w:cs="仿宋"/>
          <w:color w:val="auto"/>
          <w:spacing w:val="20"/>
          <w:sz w:val="24"/>
          <w:szCs w:val="21"/>
          <w:u w:val="single"/>
        </w:rPr>
      </w:pPr>
    </w:p>
    <w:bookmarkEnd w:id="578"/>
    <w:p>
      <w:pPr>
        <w:pStyle w:val="3"/>
        <w:spacing w:before="0" w:after="0" w:line="480" w:lineRule="auto"/>
        <w:ind w:left="431" w:hanging="431"/>
        <w:jc w:val="center"/>
        <w:rPr>
          <w:rFonts w:ascii="仿宋" w:hAnsi="仿宋" w:eastAsia="仿宋" w:cs="仿宋"/>
          <w:color w:val="auto"/>
          <w:sz w:val="36"/>
          <w:szCs w:val="36"/>
        </w:rPr>
      </w:pPr>
      <w:bookmarkStart w:id="645" w:name="_Toc19654"/>
      <w:bookmarkStart w:id="646" w:name="_Toc27386"/>
      <w:bookmarkStart w:id="647" w:name="_Toc139797642"/>
      <w:bookmarkStart w:id="648" w:name="_Toc20603"/>
      <w:r>
        <w:rPr>
          <w:rFonts w:hint="eastAsia" w:ascii="仿宋" w:hAnsi="仿宋" w:eastAsia="仿宋" w:cs="仿宋"/>
          <w:color w:val="auto"/>
          <w:sz w:val="36"/>
          <w:szCs w:val="36"/>
        </w:rPr>
        <w:t>第七部分</w:t>
      </w:r>
      <w:bookmarkStart w:id="649" w:name="_Toc184308048"/>
      <w:bookmarkEnd w:id="649"/>
      <w:bookmarkStart w:id="650" w:name="_Toc184312087"/>
      <w:bookmarkEnd w:id="650"/>
      <w:bookmarkStart w:id="651" w:name="_Toc184313244"/>
      <w:bookmarkEnd w:id="651"/>
      <w:bookmarkStart w:id="652" w:name="_Toc184313291"/>
      <w:bookmarkEnd w:id="652"/>
      <w:bookmarkStart w:id="653" w:name="_Toc184313287"/>
      <w:bookmarkEnd w:id="653"/>
      <w:bookmarkStart w:id="654" w:name="_Toc184308051"/>
      <w:bookmarkEnd w:id="654"/>
      <w:bookmarkStart w:id="655" w:name="_Toc184312092"/>
      <w:bookmarkEnd w:id="655"/>
      <w:bookmarkStart w:id="656" w:name="_Toc184312082"/>
      <w:bookmarkEnd w:id="656"/>
      <w:bookmarkStart w:id="657" w:name="_Toc184312101"/>
      <w:bookmarkEnd w:id="657"/>
      <w:bookmarkStart w:id="658" w:name="_Toc184312126"/>
      <w:bookmarkEnd w:id="658"/>
      <w:bookmarkStart w:id="659" w:name="_Toc184313263"/>
      <w:bookmarkEnd w:id="659"/>
      <w:bookmarkStart w:id="660" w:name="_Toc184314449"/>
      <w:bookmarkEnd w:id="660"/>
      <w:bookmarkStart w:id="661" w:name="_Toc184314436"/>
      <w:bookmarkEnd w:id="661"/>
      <w:bookmarkStart w:id="662" w:name="_Toc184310334"/>
      <w:bookmarkEnd w:id="662"/>
      <w:bookmarkStart w:id="663" w:name="_Toc184313260"/>
      <w:bookmarkEnd w:id="663"/>
      <w:bookmarkStart w:id="664" w:name="_Toc184312131"/>
      <w:bookmarkEnd w:id="664"/>
      <w:bookmarkStart w:id="665" w:name="_Toc184308104"/>
      <w:bookmarkEnd w:id="665"/>
      <w:bookmarkStart w:id="666" w:name="_Toc184314412"/>
      <w:bookmarkEnd w:id="666"/>
      <w:bookmarkStart w:id="667" w:name="_Toc184310301"/>
      <w:bookmarkEnd w:id="667"/>
      <w:bookmarkStart w:id="668" w:name="_Toc184310315"/>
      <w:bookmarkEnd w:id="668"/>
      <w:bookmarkStart w:id="669" w:name="_Toc184312109"/>
      <w:bookmarkEnd w:id="669"/>
      <w:bookmarkStart w:id="670" w:name="_Toc184308091"/>
      <w:bookmarkEnd w:id="670"/>
      <w:bookmarkStart w:id="671" w:name="_Toc184312106"/>
      <w:bookmarkEnd w:id="671"/>
      <w:bookmarkStart w:id="672" w:name="_Toc184310330"/>
      <w:bookmarkEnd w:id="672"/>
      <w:bookmarkStart w:id="673" w:name="_Toc184310342"/>
      <w:bookmarkEnd w:id="673"/>
      <w:bookmarkStart w:id="674" w:name="_Toc184308087"/>
      <w:bookmarkEnd w:id="674"/>
      <w:bookmarkStart w:id="675" w:name="_Toc184310284"/>
      <w:bookmarkEnd w:id="675"/>
      <w:bookmarkStart w:id="676" w:name="_Toc184312090"/>
      <w:bookmarkEnd w:id="676"/>
      <w:bookmarkStart w:id="677" w:name="_Toc184310317"/>
      <w:bookmarkEnd w:id="677"/>
      <w:bookmarkStart w:id="678" w:name="_Toc184308039"/>
      <w:bookmarkEnd w:id="678"/>
      <w:bookmarkStart w:id="679" w:name="_Toc184308079"/>
      <w:bookmarkEnd w:id="679"/>
      <w:bookmarkStart w:id="680" w:name="_Toc184310343"/>
      <w:bookmarkEnd w:id="680"/>
      <w:bookmarkStart w:id="681" w:name="_Toc184314422"/>
      <w:bookmarkEnd w:id="681"/>
      <w:bookmarkStart w:id="682" w:name="_Toc184310305"/>
      <w:bookmarkEnd w:id="682"/>
      <w:bookmarkStart w:id="683" w:name="_Toc184314474"/>
      <w:bookmarkEnd w:id="683"/>
      <w:bookmarkStart w:id="684" w:name="_Toc184312123"/>
      <w:bookmarkEnd w:id="684"/>
      <w:bookmarkStart w:id="685" w:name="_Toc184312072"/>
      <w:bookmarkEnd w:id="685"/>
      <w:bookmarkStart w:id="686" w:name="_Toc184312100"/>
      <w:bookmarkEnd w:id="686"/>
      <w:bookmarkStart w:id="687" w:name="_Toc184310292"/>
      <w:bookmarkEnd w:id="687"/>
      <w:bookmarkStart w:id="688" w:name="_Toc184312089"/>
      <w:bookmarkEnd w:id="688"/>
      <w:bookmarkStart w:id="689" w:name="_Toc184313252"/>
      <w:bookmarkEnd w:id="689"/>
      <w:bookmarkStart w:id="690" w:name="_Toc184312120"/>
      <w:bookmarkEnd w:id="690"/>
      <w:bookmarkStart w:id="691" w:name="_Toc184310331"/>
      <w:bookmarkEnd w:id="691"/>
      <w:bookmarkStart w:id="692" w:name="_Toc184310272"/>
      <w:bookmarkEnd w:id="692"/>
      <w:bookmarkStart w:id="693" w:name="_Toc184312136"/>
      <w:bookmarkEnd w:id="693"/>
      <w:bookmarkStart w:id="694" w:name="_Toc184314443"/>
      <w:bookmarkEnd w:id="694"/>
      <w:bookmarkStart w:id="695" w:name="_Toc184313288"/>
      <w:bookmarkEnd w:id="695"/>
      <w:bookmarkStart w:id="696" w:name="_Toc184310285"/>
      <w:bookmarkEnd w:id="696"/>
      <w:bookmarkStart w:id="697" w:name="_Toc184314420"/>
      <w:bookmarkEnd w:id="697"/>
      <w:bookmarkStart w:id="698" w:name="_Toc184314481"/>
      <w:bookmarkEnd w:id="698"/>
      <w:bookmarkStart w:id="699" w:name="_Toc184314482"/>
      <w:bookmarkEnd w:id="699"/>
      <w:bookmarkStart w:id="700" w:name="_Toc184308094"/>
      <w:bookmarkEnd w:id="700"/>
      <w:bookmarkStart w:id="701" w:name="_Toc184308046"/>
      <w:bookmarkEnd w:id="701"/>
      <w:bookmarkStart w:id="702" w:name="_Toc184314477"/>
      <w:bookmarkEnd w:id="702"/>
      <w:bookmarkStart w:id="703" w:name="_Toc184308040"/>
      <w:bookmarkEnd w:id="703"/>
      <w:bookmarkStart w:id="704" w:name="_Toc184310302"/>
      <w:bookmarkEnd w:id="704"/>
      <w:bookmarkStart w:id="705" w:name="_Toc184308058"/>
      <w:bookmarkEnd w:id="705"/>
      <w:bookmarkStart w:id="706" w:name="_Toc184313275"/>
      <w:bookmarkEnd w:id="706"/>
      <w:bookmarkStart w:id="707" w:name="_Toc184314479"/>
      <w:bookmarkEnd w:id="707"/>
      <w:bookmarkStart w:id="708" w:name="_Toc184308061"/>
      <w:bookmarkEnd w:id="708"/>
      <w:bookmarkStart w:id="709" w:name="_Toc184312094"/>
      <w:bookmarkEnd w:id="709"/>
      <w:bookmarkStart w:id="710" w:name="_Toc184310291"/>
      <w:bookmarkEnd w:id="710"/>
      <w:bookmarkStart w:id="711" w:name="_Toc184308049"/>
      <w:bookmarkEnd w:id="711"/>
      <w:bookmarkStart w:id="712" w:name="_Toc184312103"/>
      <w:bookmarkEnd w:id="712"/>
      <w:bookmarkStart w:id="713" w:name="_Toc184312091"/>
      <w:bookmarkEnd w:id="713"/>
      <w:bookmarkStart w:id="714" w:name="_Toc184312119"/>
      <w:bookmarkEnd w:id="714"/>
      <w:bookmarkStart w:id="715" w:name="_Toc184314480"/>
      <w:bookmarkEnd w:id="715"/>
      <w:bookmarkStart w:id="716" w:name="_Toc184310311"/>
      <w:bookmarkEnd w:id="716"/>
      <w:bookmarkStart w:id="717" w:name="_Toc184314471"/>
      <w:bookmarkEnd w:id="717"/>
      <w:bookmarkStart w:id="718" w:name="_Toc184310324"/>
      <w:bookmarkEnd w:id="718"/>
      <w:bookmarkStart w:id="719" w:name="_Toc184310273"/>
      <w:bookmarkEnd w:id="719"/>
      <w:bookmarkStart w:id="720" w:name="_Toc184308054"/>
      <w:bookmarkEnd w:id="720"/>
      <w:bookmarkStart w:id="721" w:name="_Toc184313240"/>
      <w:bookmarkEnd w:id="721"/>
      <w:bookmarkStart w:id="722" w:name="_Toc184313257"/>
      <w:bookmarkEnd w:id="722"/>
      <w:bookmarkStart w:id="723" w:name="_Toc184314416"/>
      <w:bookmarkEnd w:id="723"/>
      <w:bookmarkStart w:id="724" w:name="_Toc184313281"/>
      <w:bookmarkEnd w:id="724"/>
      <w:bookmarkStart w:id="725" w:name="_Toc184312114"/>
      <w:bookmarkEnd w:id="725"/>
      <w:bookmarkStart w:id="726" w:name="_Toc184313259"/>
      <w:bookmarkEnd w:id="726"/>
      <w:bookmarkStart w:id="727" w:name="_Toc184314426"/>
      <w:bookmarkEnd w:id="727"/>
      <w:bookmarkStart w:id="728" w:name="_Toc184308082"/>
      <w:bookmarkEnd w:id="728"/>
      <w:bookmarkStart w:id="729" w:name="_Toc184314461"/>
      <w:bookmarkEnd w:id="729"/>
      <w:bookmarkStart w:id="730" w:name="_Toc184310344"/>
      <w:bookmarkEnd w:id="730"/>
      <w:bookmarkStart w:id="731" w:name="_Toc184310283"/>
      <w:bookmarkEnd w:id="731"/>
      <w:bookmarkStart w:id="732" w:name="_Toc184314451"/>
      <w:bookmarkEnd w:id="732"/>
      <w:bookmarkStart w:id="733" w:name="_Toc184308063"/>
      <w:bookmarkEnd w:id="733"/>
      <w:bookmarkStart w:id="734" w:name="_Toc184314432"/>
      <w:bookmarkEnd w:id="734"/>
      <w:bookmarkStart w:id="735" w:name="_Toc184310280"/>
      <w:bookmarkEnd w:id="735"/>
      <w:bookmarkStart w:id="736" w:name="_Toc184308065"/>
      <w:bookmarkEnd w:id="736"/>
      <w:bookmarkStart w:id="737" w:name="_Toc184313300"/>
      <w:bookmarkEnd w:id="737"/>
      <w:bookmarkStart w:id="738" w:name="_Toc184308069"/>
      <w:bookmarkEnd w:id="738"/>
      <w:bookmarkStart w:id="739" w:name="_Toc184310286"/>
      <w:bookmarkEnd w:id="739"/>
      <w:bookmarkStart w:id="740" w:name="_Toc184313250"/>
      <w:bookmarkEnd w:id="740"/>
      <w:bookmarkStart w:id="741" w:name="_Toc184314457"/>
      <w:bookmarkEnd w:id="741"/>
      <w:bookmarkStart w:id="742" w:name="_Toc184312117"/>
      <w:bookmarkEnd w:id="742"/>
      <w:bookmarkStart w:id="743" w:name="_Toc184310298"/>
      <w:bookmarkEnd w:id="743"/>
      <w:bookmarkStart w:id="744" w:name="_Toc184314419"/>
      <w:bookmarkEnd w:id="744"/>
      <w:bookmarkStart w:id="745" w:name="_Toc184310274"/>
      <w:bookmarkEnd w:id="745"/>
      <w:bookmarkStart w:id="746" w:name="_Toc184312112"/>
      <w:bookmarkEnd w:id="746"/>
      <w:bookmarkStart w:id="747" w:name="_Toc184310341"/>
      <w:bookmarkEnd w:id="747"/>
      <w:bookmarkStart w:id="748" w:name="_Toc184310294"/>
      <w:bookmarkEnd w:id="748"/>
      <w:bookmarkStart w:id="749" w:name="_Toc184313305"/>
      <w:bookmarkEnd w:id="749"/>
      <w:bookmarkStart w:id="750" w:name="_Toc184312116"/>
      <w:bookmarkEnd w:id="750"/>
      <w:bookmarkStart w:id="751" w:name="_Toc184312085"/>
      <w:bookmarkEnd w:id="751"/>
      <w:bookmarkStart w:id="752" w:name="_Toc184314410"/>
      <w:bookmarkEnd w:id="752"/>
      <w:bookmarkStart w:id="753" w:name="_Toc184308076"/>
      <w:bookmarkEnd w:id="753"/>
      <w:bookmarkStart w:id="754" w:name="_Toc184312130"/>
      <w:bookmarkEnd w:id="754"/>
      <w:bookmarkStart w:id="755" w:name="_Toc184308086"/>
      <w:bookmarkEnd w:id="755"/>
      <w:bookmarkStart w:id="756" w:name="_Toc184312084"/>
      <w:bookmarkEnd w:id="756"/>
      <w:bookmarkStart w:id="757" w:name="_Toc184310275"/>
      <w:bookmarkEnd w:id="757"/>
      <w:bookmarkStart w:id="758" w:name="_Toc184310314"/>
      <w:bookmarkEnd w:id="758"/>
      <w:bookmarkStart w:id="759" w:name="_Toc184313310"/>
      <w:bookmarkEnd w:id="759"/>
      <w:bookmarkStart w:id="760" w:name="_Toc184308038"/>
      <w:bookmarkEnd w:id="760"/>
      <w:bookmarkStart w:id="761" w:name="_Toc184314475"/>
      <w:bookmarkEnd w:id="761"/>
      <w:bookmarkStart w:id="762" w:name="_Toc184310332"/>
      <w:bookmarkEnd w:id="762"/>
      <w:bookmarkStart w:id="763" w:name="_Toc184308064"/>
      <w:bookmarkEnd w:id="763"/>
      <w:bookmarkStart w:id="764" w:name="_Toc184308092"/>
      <w:bookmarkEnd w:id="764"/>
      <w:bookmarkStart w:id="765" w:name="_Toc184314460"/>
      <w:bookmarkEnd w:id="765"/>
      <w:bookmarkStart w:id="766" w:name="_Toc184312139"/>
      <w:bookmarkEnd w:id="766"/>
      <w:bookmarkStart w:id="767" w:name="_Toc184314448"/>
      <w:bookmarkEnd w:id="767"/>
      <w:bookmarkStart w:id="768" w:name="_Toc184312137"/>
      <w:bookmarkEnd w:id="768"/>
      <w:bookmarkStart w:id="769" w:name="_Toc184308071"/>
      <w:bookmarkEnd w:id="769"/>
      <w:bookmarkStart w:id="770" w:name="_Toc184310319"/>
      <w:bookmarkEnd w:id="770"/>
      <w:bookmarkStart w:id="771" w:name="_Toc184310323"/>
      <w:bookmarkEnd w:id="771"/>
      <w:bookmarkStart w:id="772" w:name="_Toc184308103"/>
      <w:bookmarkEnd w:id="772"/>
      <w:bookmarkStart w:id="773" w:name="_Toc184314434"/>
      <w:bookmarkEnd w:id="773"/>
      <w:bookmarkStart w:id="774" w:name="_Toc184312080"/>
      <w:bookmarkEnd w:id="774"/>
      <w:bookmarkStart w:id="775" w:name="_Toc184308074"/>
      <w:bookmarkEnd w:id="775"/>
      <w:bookmarkStart w:id="776" w:name="_Toc184312128"/>
      <w:bookmarkEnd w:id="776"/>
      <w:bookmarkStart w:id="777" w:name="_Toc184313246"/>
      <w:bookmarkEnd w:id="777"/>
      <w:bookmarkStart w:id="778" w:name="_Toc184313271"/>
      <w:bookmarkEnd w:id="778"/>
      <w:bookmarkStart w:id="779" w:name="_Toc184310282"/>
      <w:bookmarkEnd w:id="779"/>
      <w:bookmarkStart w:id="780" w:name="_Toc184313298"/>
      <w:bookmarkEnd w:id="780"/>
      <w:bookmarkStart w:id="781" w:name="_Toc184312069"/>
      <w:bookmarkEnd w:id="781"/>
      <w:bookmarkStart w:id="782" w:name="_Toc184313266"/>
      <w:bookmarkEnd w:id="782"/>
      <w:bookmarkStart w:id="783" w:name="_Toc184314421"/>
      <w:bookmarkEnd w:id="783"/>
      <w:bookmarkStart w:id="784" w:name="_Toc184314433"/>
      <w:bookmarkEnd w:id="784"/>
      <w:bookmarkStart w:id="785" w:name="_Toc184310288"/>
      <w:bookmarkEnd w:id="785"/>
      <w:bookmarkStart w:id="786" w:name="_Toc184314427"/>
      <w:bookmarkEnd w:id="786"/>
      <w:bookmarkStart w:id="787" w:name="_Toc184313268"/>
      <w:bookmarkEnd w:id="787"/>
      <w:bookmarkStart w:id="788" w:name="_Toc184313279"/>
      <w:bookmarkEnd w:id="788"/>
      <w:bookmarkStart w:id="789" w:name="_Toc184313261"/>
      <w:bookmarkEnd w:id="789"/>
      <w:bookmarkStart w:id="790" w:name="_Toc184314447"/>
      <w:bookmarkEnd w:id="790"/>
      <w:bookmarkStart w:id="791" w:name="_Toc184308073"/>
      <w:bookmarkEnd w:id="791"/>
      <w:bookmarkStart w:id="792" w:name="_Toc184312068"/>
      <w:bookmarkEnd w:id="792"/>
      <w:bookmarkStart w:id="793" w:name="_Toc184308102"/>
      <w:bookmarkEnd w:id="793"/>
      <w:bookmarkStart w:id="794" w:name="_Toc184313276"/>
      <w:bookmarkEnd w:id="794"/>
      <w:bookmarkStart w:id="795" w:name="_Toc184313267"/>
      <w:bookmarkEnd w:id="795"/>
      <w:bookmarkStart w:id="796" w:name="_Toc184310304"/>
      <w:bookmarkEnd w:id="796"/>
      <w:bookmarkStart w:id="797" w:name="_Toc184310326"/>
      <w:bookmarkEnd w:id="797"/>
      <w:bookmarkStart w:id="798" w:name="_Toc184313258"/>
      <w:bookmarkEnd w:id="798"/>
      <w:bookmarkStart w:id="799" w:name="_Toc184310281"/>
      <w:bookmarkEnd w:id="799"/>
      <w:bookmarkStart w:id="800" w:name="_Toc184312073"/>
      <w:bookmarkEnd w:id="800"/>
      <w:bookmarkStart w:id="801" w:name="_Toc184313253"/>
      <w:bookmarkEnd w:id="801"/>
      <w:bookmarkStart w:id="802" w:name="_Toc184313286"/>
      <w:bookmarkEnd w:id="802"/>
      <w:bookmarkStart w:id="803" w:name="_Toc184312074"/>
      <w:bookmarkEnd w:id="803"/>
      <w:bookmarkStart w:id="804" w:name="_Toc184312070"/>
      <w:bookmarkEnd w:id="804"/>
      <w:bookmarkStart w:id="805" w:name="_Toc184308055"/>
      <w:bookmarkEnd w:id="805"/>
      <w:bookmarkStart w:id="806" w:name="_Toc184310299"/>
      <w:bookmarkEnd w:id="806"/>
      <w:bookmarkStart w:id="807" w:name="_Toc184308083"/>
      <w:bookmarkEnd w:id="807"/>
      <w:bookmarkStart w:id="808" w:name="_Toc184312134"/>
      <w:bookmarkEnd w:id="808"/>
      <w:bookmarkStart w:id="809" w:name="_Toc184314437"/>
      <w:bookmarkEnd w:id="809"/>
      <w:bookmarkStart w:id="810" w:name="_Toc184308072"/>
      <w:bookmarkEnd w:id="810"/>
      <w:bookmarkStart w:id="811" w:name="_Toc184308041"/>
      <w:bookmarkEnd w:id="811"/>
      <w:bookmarkStart w:id="812" w:name="_Toc184310279"/>
      <w:bookmarkEnd w:id="812"/>
      <w:bookmarkStart w:id="813" w:name="_Toc184314430"/>
      <w:bookmarkEnd w:id="813"/>
      <w:bookmarkStart w:id="814" w:name="_Toc184308089"/>
      <w:bookmarkEnd w:id="814"/>
      <w:bookmarkStart w:id="815" w:name="_Toc184314435"/>
      <w:bookmarkEnd w:id="815"/>
      <w:bookmarkStart w:id="816" w:name="_Toc184308101"/>
      <w:bookmarkEnd w:id="816"/>
      <w:bookmarkStart w:id="817" w:name="_Toc184313239"/>
      <w:bookmarkEnd w:id="817"/>
      <w:bookmarkStart w:id="818" w:name="_Toc184308036"/>
      <w:bookmarkEnd w:id="818"/>
      <w:bookmarkStart w:id="819" w:name="_Toc184308056"/>
      <w:bookmarkEnd w:id="819"/>
      <w:bookmarkStart w:id="820" w:name="_Toc184313290"/>
      <w:bookmarkEnd w:id="820"/>
      <w:bookmarkStart w:id="821" w:name="_Toc184308078"/>
      <w:bookmarkEnd w:id="821"/>
      <w:bookmarkStart w:id="822" w:name="_Toc184313309"/>
      <w:bookmarkEnd w:id="822"/>
      <w:bookmarkStart w:id="823" w:name="_Toc184314464"/>
      <w:bookmarkEnd w:id="823"/>
      <w:bookmarkStart w:id="824" w:name="_Toc184308060"/>
      <w:bookmarkEnd w:id="824"/>
      <w:bookmarkStart w:id="825" w:name="_Toc184314467"/>
      <w:bookmarkEnd w:id="825"/>
      <w:bookmarkStart w:id="826" w:name="_Toc184308068"/>
      <w:bookmarkEnd w:id="826"/>
      <w:bookmarkStart w:id="827" w:name="_Toc184313283"/>
      <w:bookmarkEnd w:id="827"/>
      <w:bookmarkStart w:id="828" w:name="_Toc184312129"/>
      <w:bookmarkEnd w:id="828"/>
      <w:bookmarkStart w:id="829" w:name="_Toc184312077"/>
      <w:bookmarkEnd w:id="829"/>
      <w:bookmarkStart w:id="830" w:name="_Toc184314468"/>
      <w:bookmarkEnd w:id="830"/>
      <w:bookmarkStart w:id="831" w:name="_Toc184314465"/>
      <w:bookmarkEnd w:id="831"/>
      <w:bookmarkStart w:id="832" w:name="_Toc184312108"/>
      <w:bookmarkEnd w:id="832"/>
      <w:bookmarkStart w:id="833" w:name="_Toc184313284"/>
      <w:bookmarkEnd w:id="833"/>
      <w:bookmarkStart w:id="834" w:name="_Toc184313255"/>
      <w:bookmarkEnd w:id="834"/>
      <w:bookmarkStart w:id="835" w:name="_Toc184308070"/>
      <w:bookmarkEnd w:id="835"/>
      <w:bookmarkStart w:id="836" w:name="_Toc184314456"/>
      <w:bookmarkEnd w:id="836"/>
      <w:bookmarkStart w:id="837" w:name="_Toc184313273"/>
      <w:bookmarkEnd w:id="837"/>
      <w:bookmarkStart w:id="838" w:name="_Toc184308052"/>
      <w:bookmarkEnd w:id="838"/>
      <w:bookmarkStart w:id="839" w:name="_Toc184314472"/>
      <w:bookmarkEnd w:id="839"/>
      <w:bookmarkStart w:id="840" w:name="_Toc184310340"/>
      <w:bookmarkEnd w:id="840"/>
      <w:bookmarkStart w:id="841" w:name="_Toc184310325"/>
      <w:bookmarkEnd w:id="841"/>
      <w:bookmarkStart w:id="842" w:name="_Toc184310316"/>
      <w:bookmarkEnd w:id="842"/>
      <w:bookmarkStart w:id="843" w:name="_Toc184314462"/>
      <w:bookmarkEnd w:id="843"/>
      <w:bookmarkStart w:id="844" w:name="_Toc184312122"/>
      <w:bookmarkEnd w:id="844"/>
      <w:bookmarkStart w:id="845" w:name="_Toc184313294"/>
      <w:bookmarkEnd w:id="845"/>
      <w:bookmarkStart w:id="846" w:name="_Toc184308093"/>
      <w:bookmarkEnd w:id="846"/>
      <w:bookmarkStart w:id="847" w:name="_Toc184310321"/>
      <w:bookmarkEnd w:id="847"/>
      <w:bookmarkStart w:id="848" w:name="_Toc184313296"/>
      <w:bookmarkEnd w:id="848"/>
      <w:bookmarkStart w:id="849" w:name="_Toc184308062"/>
      <w:bookmarkEnd w:id="849"/>
      <w:bookmarkStart w:id="850" w:name="_Toc184310309"/>
      <w:bookmarkEnd w:id="850"/>
      <w:bookmarkStart w:id="851" w:name="_Toc184310313"/>
      <w:bookmarkEnd w:id="851"/>
      <w:bookmarkStart w:id="852" w:name="_Toc184310310"/>
      <w:bookmarkEnd w:id="852"/>
      <w:bookmarkStart w:id="853" w:name="_Toc184310297"/>
      <w:bookmarkEnd w:id="853"/>
      <w:bookmarkStart w:id="854" w:name="_Toc184308047"/>
      <w:bookmarkEnd w:id="854"/>
      <w:bookmarkStart w:id="855" w:name="_Toc184312079"/>
      <w:bookmarkEnd w:id="855"/>
      <w:bookmarkStart w:id="856" w:name="_Toc184310306"/>
      <w:bookmarkEnd w:id="856"/>
      <w:bookmarkStart w:id="857" w:name="_Toc184310295"/>
      <w:bookmarkEnd w:id="857"/>
      <w:bookmarkStart w:id="858" w:name="_Toc184310328"/>
      <w:bookmarkEnd w:id="858"/>
      <w:bookmarkStart w:id="859" w:name="_Toc184312132"/>
      <w:bookmarkEnd w:id="859"/>
      <w:bookmarkStart w:id="860" w:name="_Toc184312115"/>
      <w:bookmarkEnd w:id="860"/>
      <w:bookmarkStart w:id="861" w:name="_Toc184313301"/>
      <w:bookmarkEnd w:id="861"/>
      <w:bookmarkStart w:id="862" w:name="_Toc184314458"/>
      <w:bookmarkEnd w:id="862"/>
      <w:bookmarkStart w:id="863" w:name="_Toc184310277"/>
      <w:bookmarkEnd w:id="863"/>
      <w:bookmarkStart w:id="864" w:name="_Toc184308044"/>
      <w:bookmarkEnd w:id="864"/>
      <w:bookmarkStart w:id="865" w:name="_Toc184313270"/>
      <w:bookmarkEnd w:id="865"/>
      <w:bookmarkStart w:id="866" w:name="_Toc184313306"/>
      <w:bookmarkEnd w:id="866"/>
      <w:bookmarkStart w:id="867" w:name="_Toc184308080"/>
      <w:bookmarkEnd w:id="867"/>
      <w:bookmarkStart w:id="868" w:name="_Toc184314442"/>
      <w:bookmarkEnd w:id="868"/>
      <w:bookmarkStart w:id="869" w:name="_Toc184312133"/>
      <w:bookmarkEnd w:id="869"/>
      <w:bookmarkStart w:id="870" w:name="_Toc184308075"/>
      <w:bookmarkEnd w:id="870"/>
      <w:bookmarkStart w:id="871" w:name="_Toc184314466"/>
      <w:bookmarkEnd w:id="871"/>
      <w:bookmarkStart w:id="872" w:name="_Toc184312093"/>
      <w:bookmarkEnd w:id="872"/>
      <w:bookmarkStart w:id="873" w:name="_Toc184314439"/>
      <w:bookmarkEnd w:id="873"/>
      <w:bookmarkStart w:id="874" w:name="_Toc184312107"/>
      <w:bookmarkEnd w:id="874"/>
      <w:bookmarkStart w:id="875" w:name="_Toc184313256"/>
      <w:bookmarkEnd w:id="875"/>
      <w:bookmarkStart w:id="876" w:name="_Toc184312086"/>
      <w:bookmarkEnd w:id="876"/>
      <w:bookmarkStart w:id="877" w:name="_Toc184313249"/>
      <w:bookmarkEnd w:id="877"/>
      <w:bookmarkStart w:id="878" w:name="_Toc184314424"/>
      <w:bookmarkEnd w:id="878"/>
      <w:bookmarkStart w:id="879" w:name="_Toc184312098"/>
      <w:bookmarkEnd w:id="879"/>
      <w:bookmarkStart w:id="880" w:name="_Toc184308057"/>
      <w:bookmarkEnd w:id="880"/>
      <w:bookmarkStart w:id="881" w:name="_Toc184308045"/>
      <w:bookmarkEnd w:id="881"/>
      <w:bookmarkStart w:id="882" w:name="_Toc184312088"/>
      <w:bookmarkEnd w:id="882"/>
      <w:bookmarkStart w:id="883" w:name="_Toc184312127"/>
      <w:bookmarkEnd w:id="883"/>
      <w:bookmarkStart w:id="884" w:name="_Toc184314463"/>
      <w:bookmarkEnd w:id="884"/>
      <w:bookmarkStart w:id="885" w:name="_Toc184310338"/>
      <w:bookmarkEnd w:id="885"/>
      <w:bookmarkStart w:id="886" w:name="_Toc184314441"/>
      <w:bookmarkEnd w:id="886"/>
      <w:bookmarkStart w:id="887" w:name="_Toc184312113"/>
      <w:bookmarkEnd w:id="887"/>
      <w:bookmarkStart w:id="888" w:name="_Toc184308106"/>
      <w:bookmarkEnd w:id="888"/>
      <w:bookmarkStart w:id="889" w:name="_Toc184312105"/>
      <w:bookmarkEnd w:id="889"/>
      <w:bookmarkStart w:id="890" w:name="_Toc184313247"/>
      <w:bookmarkEnd w:id="890"/>
      <w:bookmarkStart w:id="891" w:name="_Toc184314418"/>
      <w:bookmarkEnd w:id="891"/>
      <w:bookmarkStart w:id="892" w:name="_Toc184308066"/>
      <w:bookmarkEnd w:id="892"/>
      <w:bookmarkStart w:id="893" w:name="_Toc184312102"/>
      <w:bookmarkEnd w:id="893"/>
      <w:bookmarkStart w:id="894" w:name="_Toc184314453"/>
      <w:bookmarkEnd w:id="894"/>
      <w:bookmarkStart w:id="895" w:name="_Toc184310290"/>
      <w:bookmarkEnd w:id="895"/>
      <w:bookmarkStart w:id="896" w:name="_Toc184310333"/>
      <w:bookmarkEnd w:id="896"/>
      <w:bookmarkStart w:id="897" w:name="_Toc184310308"/>
      <w:bookmarkEnd w:id="897"/>
      <w:bookmarkStart w:id="898" w:name="_Toc184308099"/>
      <w:bookmarkEnd w:id="898"/>
      <w:bookmarkStart w:id="899" w:name="_Toc184312111"/>
      <w:bookmarkEnd w:id="899"/>
      <w:bookmarkStart w:id="900" w:name="_Toc184312124"/>
      <w:bookmarkEnd w:id="900"/>
      <w:bookmarkStart w:id="901" w:name="_Toc184313303"/>
      <w:bookmarkEnd w:id="901"/>
      <w:bookmarkStart w:id="902" w:name="_Toc184310336"/>
      <w:bookmarkEnd w:id="902"/>
      <w:bookmarkStart w:id="903" w:name="_Toc184308096"/>
      <w:bookmarkEnd w:id="903"/>
      <w:bookmarkStart w:id="904" w:name="_Toc184308095"/>
      <w:bookmarkEnd w:id="904"/>
      <w:bookmarkStart w:id="905" w:name="_Toc184312118"/>
      <w:bookmarkEnd w:id="905"/>
      <w:bookmarkStart w:id="906" w:name="_Toc184314476"/>
      <w:bookmarkEnd w:id="906"/>
      <w:bookmarkStart w:id="907" w:name="_Toc184308090"/>
      <w:bookmarkEnd w:id="907"/>
      <w:bookmarkStart w:id="908" w:name="_Toc184313262"/>
      <w:bookmarkEnd w:id="908"/>
      <w:bookmarkStart w:id="909" w:name="_Toc184310303"/>
      <w:bookmarkEnd w:id="909"/>
      <w:bookmarkStart w:id="910" w:name="_Toc184310327"/>
      <w:bookmarkEnd w:id="910"/>
      <w:bookmarkStart w:id="911" w:name="_Toc184312076"/>
      <w:bookmarkEnd w:id="911"/>
      <w:bookmarkStart w:id="912" w:name="_Toc184312097"/>
      <w:bookmarkEnd w:id="912"/>
      <w:bookmarkStart w:id="913" w:name="_Toc184310289"/>
      <w:bookmarkEnd w:id="913"/>
      <w:bookmarkStart w:id="914" w:name="_Toc184314450"/>
      <w:bookmarkEnd w:id="914"/>
      <w:bookmarkStart w:id="915" w:name="_Toc184310307"/>
      <w:bookmarkEnd w:id="915"/>
      <w:bookmarkStart w:id="916" w:name="_Toc184313238"/>
      <w:bookmarkEnd w:id="916"/>
      <w:bookmarkStart w:id="917" w:name="_Toc184312075"/>
      <w:bookmarkEnd w:id="917"/>
      <w:bookmarkStart w:id="918" w:name="_Toc184310296"/>
      <w:bookmarkEnd w:id="918"/>
      <w:bookmarkStart w:id="919" w:name="_Toc184314431"/>
      <w:bookmarkEnd w:id="919"/>
      <w:bookmarkStart w:id="920" w:name="_Toc184308100"/>
      <w:bookmarkEnd w:id="920"/>
      <w:bookmarkStart w:id="921" w:name="_Toc184313241"/>
      <w:bookmarkEnd w:id="921"/>
      <w:bookmarkStart w:id="922" w:name="_Toc184314429"/>
      <w:bookmarkEnd w:id="922"/>
      <w:bookmarkStart w:id="923" w:name="_Toc184313289"/>
      <w:bookmarkEnd w:id="923"/>
      <w:bookmarkStart w:id="924" w:name="_Toc184314425"/>
      <w:bookmarkEnd w:id="924"/>
      <w:bookmarkStart w:id="925" w:name="_Toc184312099"/>
      <w:bookmarkEnd w:id="925"/>
      <w:bookmarkStart w:id="926" w:name="_Toc184312125"/>
      <w:bookmarkEnd w:id="926"/>
      <w:bookmarkStart w:id="927" w:name="_Toc184313297"/>
      <w:bookmarkEnd w:id="927"/>
      <w:bookmarkStart w:id="928" w:name="_Toc184313304"/>
      <w:bookmarkEnd w:id="928"/>
      <w:bookmarkStart w:id="929" w:name="_Toc184312095"/>
      <w:bookmarkEnd w:id="929"/>
      <w:bookmarkStart w:id="930" w:name="_Toc184314452"/>
      <w:bookmarkEnd w:id="930"/>
      <w:bookmarkStart w:id="931" w:name="_Toc184314413"/>
      <w:bookmarkEnd w:id="931"/>
      <w:bookmarkStart w:id="932" w:name="_Toc184308043"/>
      <w:bookmarkEnd w:id="932"/>
      <w:bookmarkStart w:id="933" w:name="_Toc184313248"/>
      <w:bookmarkEnd w:id="933"/>
      <w:bookmarkStart w:id="934" w:name="_Toc184313274"/>
      <w:bookmarkEnd w:id="934"/>
      <w:bookmarkStart w:id="935" w:name="_Toc184310329"/>
      <w:bookmarkEnd w:id="935"/>
      <w:bookmarkStart w:id="936" w:name="_Toc184314473"/>
      <w:bookmarkEnd w:id="936"/>
      <w:bookmarkStart w:id="937" w:name="_Toc184314440"/>
      <w:bookmarkEnd w:id="937"/>
      <w:bookmarkStart w:id="938" w:name="_Toc184313293"/>
      <w:bookmarkEnd w:id="938"/>
      <w:bookmarkStart w:id="939" w:name="_Toc184310318"/>
      <w:bookmarkEnd w:id="939"/>
      <w:bookmarkStart w:id="940" w:name="_Toc184313308"/>
      <w:bookmarkEnd w:id="940"/>
      <w:bookmarkStart w:id="941" w:name="_Toc184314470"/>
      <w:bookmarkEnd w:id="941"/>
      <w:bookmarkStart w:id="942" w:name="_Toc184314417"/>
      <w:bookmarkEnd w:id="942"/>
      <w:bookmarkStart w:id="943" w:name="_Toc184308053"/>
      <w:bookmarkEnd w:id="943"/>
      <w:bookmarkStart w:id="944" w:name="_Toc184313278"/>
      <w:bookmarkEnd w:id="944"/>
      <w:bookmarkStart w:id="945" w:name="_Toc184312071"/>
      <w:bookmarkEnd w:id="945"/>
      <w:bookmarkStart w:id="946" w:name="_Toc184313277"/>
      <w:bookmarkEnd w:id="946"/>
      <w:bookmarkStart w:id="947" w:name="_Toc184310322"/>
      <w:bookmarkEnd w:id="947"/>
      <w:bookmarkStart w:id="948" w:name="_Toc184313285"/>
      <w:bookmarkEnd w:id="948"/>
      <w:bookmarkStart w:id="949" w:name="_Toc184314445"/>
      <w:bookmarkEnd w:id="949"/>
      <w:bookmarkStart w:id="950" w:name="_Toc184308081"/>
      <w:bookmarkEnd w:id="950"/>
      <w:bookmarkStart w:id="951" w:name="_Toc184308105"/>
      <w:bookmarkEnd w:id="951"/>
      <w:bookmarkStart w:id="952" w:name="_Toc184310335"/>
      <w:bookmarkEnd w:id="952"/>
      <w:bookmarkStart w:id="953" w:name="_Toc184314478"/>
      <w:bookmarkEnd w:id="953"/>
      <w:bookmarkStart w:id="954" w:name="_Toc184312096"/>
      <w:bookmarkEnd w:id="954"/>
      <w:bookmarkStart w:id="955" w:name="_Toc184310300"/>
      <w:bookmarkEnd w:id="955"/>
      <w:bookmarkStart w:id="956" w:name="_Toc184314414"/>
      <w:bookmarkEnd w:id="956"/>
      <w:bookmarkStart w:id="957" w:name="_Toc184308088"/>
      <w:bookmarkEnd w:id="957"/>
      <w:bookmarkStart w:id="958" w:name="_Toc184314415"/>
      <w:bookmarkEnd w:id="958"/>
      <w:bookmarkStart w:id="959" w:name="_Toc184313265"/>
      <w:bookmarkEnd w:id="959"/>
      <w:bookmarkStart w:id="960" w:name="_Toc184313295"/>
      <w:bookmarkEnd w:id="960"/>
      <w:bookmarkStart w:id="961" w:name="_Toc184313243"/>
      <w:bookmarkEnd w:id="961"/>
      <w:bookmarkStart w:id="962" w:name="_Toc184314423"/>
      <w:bookmarkEnd w:id="962"/>
      <w:bookmarkStart w:id="963" w:name="_Toc184313269"/>
      <w:bookmarkEnd w:id="963"/>
      <w:bookmarkStart w:id="964" w:name="_Toc184314444"/>
      <w:bookmarkEnd w:id="964"/>
      <w:bookmarkStart w:id="965" w:name="_Toc184313254"/>
      <w:bookmarkEnd w:id="965"/>
      <w:bookmarkStart w:id="966" w:name="_Toc184310293"/>
      <w:bookmarkEnd w:id="966"/>
      <w:bookmarkStart w:id="967" w:name="_Toc184308077"/>
      <w:bookmarkEnd w:id="967"/>
      <w:bookmarkStart w:id="968" w:name="_Toc184312078"/>
      <w:bookmarkEnd w:id="968"/>
      <w:bookmarkStart w:id="969" w:name="_Toc184308050"/>
      <w:bookmarkEnd w:id="969"/>
      <w:bookmarkStart w:id="970" w:name="_Toc184313299"/>
      <w:bookmarkEnd w:id="970"/>
      <w:bookmarkStart w:id="971" w:name="_Toc184308037"/>
      <w:bookmarkEnd w:id="971"/>
      <w:bookmarkStart w:id="972" w:name="_Toc184308098"/>
      <w:bookmarkEnd w:id="972"/>
      <w:bookmarkStart w:id="973" w:name="_Toc184312081"/>
      <w:bookmarkEnd w:id="973"/>
      <w:bookmarkStart w:id="974" w:name="_Toc184312104"/>
      <w:bookmarkEnd w:id="974"/>
      <w:bookmarkStart w:id="975" w:name="_Toc184312138"/>
      <w:bookmarkEnd w:id="975"/>
      <w:bookmarkStart w:id="976" w:name="_Toc184314455"/>
      <w:bookmarkEnd w:id="976"/>
      <w:bookmarkStart w:id="977" w:name="_Toc184313272"/>
      <w:bookmarkEnd w:id="977"/>
      <w:bookmarkStart w:id="978" w:name="_Toc184308084"/>
      <w:bookmarkEnd w:id="978"/>
      <w:bookmarkStart w:id="979" w:name="_Toc184310278"/>
      <w:bookmarkEnd w:id="979"/>
      <w:bookmarkStart w:id="980" w:name="_Toc184313242"/>
      <w:bookmarkEnd w:id="980"/>
      <w:bookmarkStart w:id="981" w:name="_Toc184312067"/>
      <w:bookmarkEnd w:id="981"/>
      <w:bookmarkStart w:id="982" w:name="_Toc184314411"/>
      <w:bookmarkEnd w:id="982"/>
      <w:bookmarkStart w:id="983" w:name="_Toc184314428"/>
      <w:bookmarkEnd w:id="983"/>
      <w:bookmarkStart w:id="984" w:name="_Toc184313280"/>
      <w:bookmarkEnd w:id="984"/>
      <w:bookmarkStart w:id="985" w:name="_Toc184314446"/>
      <w:bookmarkEnd w:id="985"/>
      <w:bookmarkStart w:id="986" w:name="_Toc184308097"/>
      <w:bookmarkEnd w:id="986"/>
      <w:bookmarkStart w:id="987" w:name="_Toc184312135"/>
      <w:bookmarkEnd w:id="987"/>
      <w:bookmarkStart w:id="988" w:name="_Toc184313282"/>
      <w:bookmarkEnd w:id="988"/>
      <w:bookmarkStart w:id="989" w:name="_Toc184310312"/>
      <w:bookmarkEnd w:id="989"/>
      <w:bookmarkStart w:id="990" w:name="_Toc184308108"/>
      <w:bookmarkEnd w:id="990"/>
      <w:bookmarkStart w:id="991" w:name="_Toc184314469"/>
      <w:bookmarkEnd w:id="991"/>
      <w:bookmarkStart w:id="992" w:name="_Toc184312110"/>
      <w:bookmarkEnd w:id="992"/>
      <w:bookmarkStart w:id="993" w:name="_Toc184310337"/>
      <w:bookmarkEnd w:id="993"/>
      <w:bookmarkStart w:id="994" w:name="_Toc184314438"/>
      <w:bookmarkEnd w:id="994"/>
      <w:bookmarkStart w:id="995" w:name="_Toc184313302"/>
      <w:bookmarkEnd w:id="995"/>
      <w:bookmarkStart w:id="996" w:name="_Toc184308067"/>
      <w:bookmarkEnd w:id="996"/>
      <w:bookmarkStart w:id="997" w:name="_Toc184308042"/>
      <w:bookmarkEnd w:id="997"/>
      <w:bookmarkStart w:id="998" w:name="_Toc184312121"/>
      <w:bookmarkEnd w:id="998"/>
      <w:bookmarkStart w:id="999" w:name="_Toc184314459"/>
      <w:bookmarkEnd w:id="999"/>
      <w:bookmarkStart w:id="1000" w:name="_Toc184310287"/>
      <w:bookmarkEnd w:id="1000"/>
      <w:bookmarkStart w:id="1001" w:name="_Toc184313251"/>
      <w:bookmarkEnd w:id="1001"/>
      <w:bookmarkStart w:id="1002" w:name="_Toc184310320"/>
      <w:bookmarkEnd w:id="1002"/>
      <w:bookmarkStart w:id="1003" w:name="_Toc184313307"/>
      <w:bookmarkEnd w:id="1003"/>
      <w:bookmarkStart w:id="1004" w:name="_Toc184310276"/>
      <w:bookmarkEnd w:id="1004"/>
      <w:bookmarkStart w:id="1005" w:name="_Toc184312083"/>
      <w:bookmarkEnd w:id="1005"/>
      <w:bookmarkStart w:id="1006" w:name="_Toc184313292"/>
      <w:bookmarkEnd w:id="1006"/>
      <w:bookmarkStart w:id="1007" w:name="_Toc184308107"/>
      <w:bookmarkEnd w:id="1007"/>
      <w:bookmarkStart w:id="1008" w:name="_Toc184308059"/>
      <w:bookmarkEnd w:id="1008"/>
      <w:bookmarkStart w:id="1009" w:name="_Toc184313264"/>
      <w:bookmarkEnd w:id="1009"/>
      <w:bookmarkStart w:id="1010" w:name="_Toc184314454"/>
      <w:bookmarkEnd w:id="1010"/>
      <w:bookmarkStart w:id="1011" w:name="_Toc184313245"/>
      <w:bookmarkEnd w:id="1011"/>
      <w:bookmarkStart w:id="1012" w:name="_Toc184308085"/>
      <w:bookmarkEnd w:id="1012"/>
      <w:bookmarkStart w:id="1013" w:name="_Toc184310339"/>
      <w:bookmarkEnd w:id="1013"/>
      <w:r>
        <w:rPr>
          <w:rFonts w:hint="eastAsia" w:ascii="仿宋" w:hAnsi="仿宋" w:eastAsia="仿宋" w:cs="仿宋"/>
          <w:color w:val="auto"/>
          <w:sz w:val="36"/>
          <w:szCs w:val="36"/>
        </w:rPr>
        <w:t xml:space="preserve"> 评审办法</w:t>
      </w:r>
      <w:bookmarkEnd w:id="645"/>
      <w:bookmarkEnd w:id="646"/>
      <w:bookmarkEnd w:id="647"/>
      <w:bookmarkEnd w:id="648"/>
    </w:p>
    <w:p>
      <w:pPr>
        <w:pStyle w:val="58"/>
        <w:widowControl w:val="0"/>
        <w:numPr>
          <w:ilvl w:val="0"/>
          <w:numId w:val="8"/>
        </w:numPr>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lang w:val="en-US"/>
        </w:rPr>
      </w:pPr>
      <w:bookmarkStart w:id="1014" w:name="_Toc139797643"/>
      <w:bookmarkStart w:id="1015" w:name="_Toc11547"/>
      <w:bookmarkStart w:id="1016" w:name="_Toc26796"/>
      <w:bookmarkStart w:id="1017" w:name="_Toc19173"/>
      <w:r>
        <w:rPr>
          <w:rFonts w:hint="eastAsia" w:ascii="仿宋" w:hAnsi="仿宋" w:eastAsia="仿宋" w:cs="仿宋"/>
          <w:bCs/>
          <w:color w:val="auto"/>
          <w:kern w:val="2"/>
          <w:sz w:val="30"/>
          <w:szCs w:val="30"/>
          <w:lang w:val="en-US"/>
        </w:rPr>
        <w:t>评审方法</w:t>
      </w:r>
      <w:bookmarkEnd w:id="1014"/>
      <w:bookmarkEnd w:id="1015"/>
      <w:bookmarkEnd w:id="1016"/>
      <w:bookmarkEnd w:id="1017"/>
    </w:p>
    <w:p>
      <w:pPr>
        <w:adjustRightInd/>
        <w:spacing w:line="360" w:lineRule="auto"/>
        <w:ind w:firstLine="482" w:firstLineChars="200"/>
        <w:rPr>
          <w:rFonts w:ascii="仿宋" w:hAnsi="仿宋" w:eastAsia="仿宋" w:cs="仿宋"/>
          <w:color w:val="auto"/>
          <w:kern w:val="0"/>
          <w:sz w:val="24"/>
        </w:rPr>
      </w:pPr>
      <w:r>
        <w:rPr>
          <w:rFonts w:hint="eastAsia" w:ascii="仿宋" w:hAnsi="仿宋" w:eastAsia="仿宋" w:cs="仿宋"/>
          <w:b/>
          <w:color w:val="auto"/>
          <w:kern w:val="0"/>
          <w:sz w:val="24"/>
        </w:rPr>
        <w:t>1.1本项目采用综合评分法。</w:t>
      </w:r>
      <w:r>
        <w:rPr>
          <w:rFonts w:hint="eastAsia" w:ascii="仿宋" w:hAnsi="仿宋" w:eastAsia="仿宋" w:cs="仿宋"/>
          <w:color w:val="auto"/>
          <w:kern w:val="0"/>
          <w:sz w:val="24"/>
        </w:rPr>
        <w:t>综合评分法，是指响应文件满足磋商文件全部</w:t>
      </w:r>
    </w:p>
    <w:p>
      <w:pPr>
        <w:adjustRightInd/>
        <w:spacing w:line="360" w:lineRule="auto"/>
        <w:rPr>
          <w:rFonts w:ascii="仿宋" w:hAnsi="仿宋" w:eastAsia="仿宋" w:cs="仿宋"/>
          <w:color w:val="auto"/>
          <w:kern w:val="0"/>
          <w:sz w:val="24"/>
        </w:rPr>
      </w:pPr>
      <w:r>
        <w:rPr>
          <w:rFonts w:hint="eastAsia" w:ascii="仿宋" w:hAnsi="仿宋" w:eastAsia="仿宋" w:cs="仿宋"/>
          <w:color w:val="auto"/>
          <w:kern w:val="0"/>
          <w:sz w:val="24"/>
        </w:rPr>
        <w:t>实质性要求且按评审因素的量化指标评审得分最高的供应商为成交候选供应商的评审方法。</w:t>
      </w:r>
    </w:p>
    <w:p>
      <w:pPr>
        <w:pStyle w:val="15"/>
        <w:spacing w:line="360" w:lineRule="auto"/>
        <w:ind w:firstLine="482" w:firstLineChars="200"/>
        <w:rPr>
          <w:rFonts w:ascii="仿宋" w:hAnsi="仿宋" w:eastAsia="仿宋" w:cs="仿宋"/>
          <w:color w:val="auto"/>
          <w:sz w:val="24"/>
        </w:rPr>
      </w:pPr>
      <w:r>
        <w:rPr>
          <w:rFonts w:hint="eastAsia" w:ascii="仿宋" w:hAnsi="仿宋" w:eastAsia="仿宋" w:cs="仿宋"/>
          <w:b/>
          <w:bCs/>
          <w:color w:val="auto"/>
          <w:sz w:val="24"/>
        </w:rPr>
        <w:t>1.2磋商小组组建</w:t>
      </w:r>
      <w:r>
        <w:rPr>
          <w:rFonts w:hint="eastAsia" w:ascii="仿宋" w:hAnsi="仿宋" w:eastAsia="仿宋" w:cs="仿宋"/>
          <w:color w:val="auto"/>
          <w:sz w:val="24"/>
        </w:rPr>
        <w:t>：磋商小组由评审专家或采购人代表和评审专家组成，成</w:t>
      </w:r>
    </w:p>
    <w:p>
      <w:pPr>
        <w:pStyle w:val="15"/>
        <w:spacing w:line="360" w:lineRule="auto"/>
        <w:ind w:firstLine="0"/>
        <w:rPr>
          <w:rFonts w:ascii="仿宋" w:hAnsi="仿宋" w:eastAsia="仿宋" w:cs="仿宋"/>
          <w:color w:val="auto"/>
          <w:sz w:val="24"/>
        </w:rPr>
      </w:pPr>
      <w:r>
        <w:rPr>
          <w:rFonts w:hint="eastAsia" w:ascii="仿宋" w:hAnsi="仿宋" w:eastAsia="仿宋" w:cs="仿宋"/>
          <w:color w:val="auto"/>
          <w:sz w:val="24"/>
        </w:rPr>
        <w:t>员人数为3人以上单数，其中评审专家不少于成员总数的三分之二。评审专家按规定从评审专家库中随机抽取。如有特殊情况的，按相关规定组建磋商小组；</w:t>
      </w:r>
    </w:p>
    <w:p>
      <w:pPr>
        <w:pStyle w:val="1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pPr>
        <w:snapToGrid w:val="0"/>
        <w:spacing w:line="360" w:lineRule="auto"/>
        <w:ind w:firstLine="482" w:firstLineChars="200"/>
        <w:rPr>
          <w:rFonts w:ascii="仿宋" w:hAnsi="仿宋" w:eastAsia="仿宋" w:cs="仿宋"/>
          <w:b/>
          <w:color w:val="auto"/>
          <w:kern w:val="0"/>
          <w:sz w:val="24"/>
          <w:szCs w:val="20"/>
        </w:rPr>
      </w:pPr>
      <w:r>
        <w:rPr>
          <w:rFonts w:hint="eastAsia" w:ascii="仿宋" w:hAnsi="仿宋" w:eastAsia="仿宋" w:cs="仿宋"/>
          <w:b/>
          <w:color w:val="auto"/>
          <w:kern w:val="0"/>
          <w:sz w:val="24"/>
          <w:szCs w:val="20"/>
        </w:rPr>
        <w:t>1.3.磋商小组的组成人员的回避。</w:t>
      </w:r>
    </w:p>
    <w:p>
      <w:pPr>
        <w:pStyle w:val="139"/>
        <w:spacing w:before="0"/>
        <w:ind w:firstLine="480"/>
        <w:rPr>
          <w:rFonts w:ascii="仿宋" w:hAnsi="仿宋" w:eastAsia="仿宋" w:cs="仿宋"/>
          <w:color w:val="auto"/>
        </w:rPr>
      </w:pPr>
      <w:r>
        <w:rPr>
          <w:rFonts w:hint="eastAsia" w:ascii="仿宋" w:hAnsi="仿宋" w:eastAsia="仿宋" w:cs="仿宋"/>
          <w:color w:val="auto"/>
        </w:rPr>
        <w:t>在政府采购活动中，磋商小组的组成人员与供应商有下列利害关系之一的，应当回避：</w:t>
      </w:r>
    </w:p>
    <w:p>
      <w:pPr>
        <w:pStyle w:val="139"/>
        <w:spacing w:before="0"/>
        <w:ind w:firstLine="0" w:firstLineChars="0"/>
        <w:rPr>
          <w:rFonts w:ascii="仿宋" w:hAnsi="仿宋" w:eastAsia="仿宋" w:cs="仿宋"/>
          <w:color w:val="auto"/>
          <w:kern w:val="0"/>
        </w:rPr>
      </w:pPr>
      <w:r>
        <w:rPr>
          <w:rFonts w:hint="eastAsia" w:ascii="仿宋" w:hAnsi="仿宋" w:eastAsia="仿宋" w:cs="仿宋"/>
          <w:color w:val="auto"/>
          <w:kern w:val="0"/>
        </w:rPr>
        <w:t>　　1.3.1参加采购活动前3年内与供应商存在劳动关系；</w:t>
      </w:r>
    </w:p>
    <w:p>
      <w:pPr>
        <w:pStyle w:val="139"/>
        <w:spacing w:before="0"/>
        <w:ind w:firstLine="0" w:firstLineChars="0"/>
        <w:rPr>
          <w:rFonts w:ascii="仿宋" w:hAnsi="仿宋" w:eastAsia="仿宋" w:cs="仿宋"/>
          <w:color w:val="auto"/>
          <w:kern w:val="0"/>
        </w:rPr>
      </w:pPr>
      <w:r>
        <w:rPr>
          <w:rFonts w:hint="eastAsia" w:ascii="仿宋" w:hAnsi="仿宋" w:eastAsia="仿宋" w:cs="仿宋"/>
          <w:color w:val="auto"/>
          <w:kern w:val="0"/>
        </w:rPr>
        <w:t>　　1.3.2参加采购活动前3年内担任供应商的董事、监事；</w:t>
      </w:r>
    </w:p>
    <w:p>
      <w:pPr>
        <w:pStyle w:val="139"/>
        <w:spacing w:before="0"/>
        <w:ind w:firstLine="0" w:firstLineChars="0"/>
        <w:rPr>
          <w:rFonts w:ascii="仿宋" w:hAnsi="仿宋" w:eastAsia="仿宋" w:cs="仿宋"/>
          <w:color w:val="auto"/>
          <w:kern w:val="0"/>
        </w:rPr>
      </w:pPr>
      <w:r>
        <w:rPr>
          <w:rFonts w:hint="eastAsia" w:ascii="仿宋" w:hAnsi="仿宋" w:eastAsia="仿宋" w:cs="仿宋"/>
          <w:color w:val="auto"/>
          <w:kern w:val="0"/>
        </w:rPr>
        <w:t>　　1.3.3参加采购活动前3年内是供应商的控股股东或者实际控制人；</w:t>
      </w:r>
    </w:p>
    <w:p>
      <w:pPr>
        <w:pStyle w:val="139"/>
        <w:spacing w:before="0"/>
        <w:ind w:firstLine="480" w:firstLineChars="0"/>
        <w:rPr>
          <w:rFonts w:ascii="仿宋" w:hAnsi="仿宋" w:eastAsia="仿宋" w:cs="仿宋"/>
          <w:color w:val="auto"/>
          <w:kern w:val="0"/>
        </w:rPr>
      </w:pPr>
      <w:r>
        <w:rPr>
          <w:rFonts w:hint="eastAsia" w:ascii="仿宋" w:hAnsi="仿宋" w:eastAsia="仿宋" w:cs="仿宋"/>
          <w:color w:val="auto"/>
          <w:kern w:val="0"/>
        </w:rPr>
        <w:t>1.4.4与供应商的法定代表人或者负责人有夫妻、直系血亲、三代以内旁系血亲或者近姻亲关系；</w:t>
      </w:r>
    </w:p>
    <w:p>
      <w:pPr>
        <w:pStyle w:val="139"/>
        <w:spacing w:before="0"/>
        <w:ind w:firstLine="480" w:firstLineChars="0"/>
        <w:rPr>
          <w:rFonts w:ascii="仿宋" w:hAnsi="仿宋" w:eastAsia="仿宋" w:cs="仿宋"/>
          <w:color w:val="auto"/>
          <w:kern w:val="0"/>
        </w:rPr>
      </w:pPr>
      <w:r>
        <w:rPr>
          <w:rFonts w:hint="eastAsia" w:ascii="仿宋" w:hAnsi="仿宋" w:eastAsia="仿宋" w:cs="仿宋"/>
          <w:color w:val="auto"/>
          <w:kern w:val="0"/>
        </w:rPr>
        <w:t>1.5.5与供应商有其他可能影响政府采购活动公平、公正进行的关系。</w:t>
      </w:r>
    </w:p>
    <w:p>
      <w:pPr>
        <w:snapToGrid w:val="0"/>
        <w:spacing w:line="360" w:lineRule="auto"/>
        <w:ind w:firstLine="482" w:firstLineChars="200"/>
        <w:rPr>
          <w:rFonts w:ascii="仿宋" w:hAnsi="仿宋" w:eastAsia="仿宋" w:cs="仿宋"/>
          <w:b/>
          <w:color w:val="auto"/>
          <w:kern w:val="0"/>
          <w:sz w:val="24"/>
          <w:szCs w:val="20"/>
        </w:rPr>
      </w:pPr>
      <w:r>
        <w:rPr>
          <w:rFonts w:hint="eastAsia" w:ascii="仿宋" w:hAnsi="仿宋" w:eastAsia="仿宋" w:cs="仿宋"/>
          <w:b/>
          <w:color w:val="auto"/>
          <w:kern w:val="0"/>
          <w:sz w:val="24"/>
          <w:szCs w:val="20"/>
        </w:rPr>
        <w:t>1.4、磋商小组的职责</w:t>
      </w:r>
    </w:p>
    <w:p>
      <w:pPr>
        <w:pStyle w:val="139"/>
        <w:spacing w:before="0"/>
        <w:ind w:firstLine="482"/>
        <w:rPr>
          <w:rFonts w:ascii="仿宋" w:hAnsi="仿宋" w:eastAsia="仿宋" w:cs="仿宋"/>
          <w:b/>
          <w:color w:val="auto"/>
          <w:kern w:val="0"/>
          <w:szCs w:val="24"/>
        </w:rPr>
      </w:pPr>
      <w:r>
        <w:rPr>
          <w:rFonts w:hint="eastAsia" w:ascii="仿宋" w:hAnsi="仿宋" w:eastAsia="仿宋" w:cs="仿宋"/>
          <w:b/>
          <w:color w:val="auto"/>
          <w:kern w:val="0"/>
          <w:szCs w:val="24"/>
        </w:rPr>
        <w:t>1.4.1磋商小组负责具体评审事务，并独立履行下列职责：</w:t>
      </w:r>
    </w:p>
    <w:p>
      <w:pPr>
        <w:pStyle w:val="139"/>
        <w:spacing w:before="0"/>
        <w:ind w:firstLine="480"/>
        <w:rPr>
          <w:rFonts w:ascii="仿宋" w:hAnsi="仿宋" w:eastAsia="仿宋" w:cs="仿宋"/>
          <w:color w:val="auto"/>
        </w:rPr>
      </w:pPr>
      <w:r>
        <w:rPr>
          <w:rFonts w:hint="eastAsia" w:ascii="仿宋" w:hAnsi="仿宋" w:eastAsia="仿宋" w:cs="仿宋"/>
          <w:color w:val="auto"/>
        </w:rPr>
        <w:t>1.4.1.1对响应文件的有效性、完整性和响应程度进行审查；</w:t>
      </w:r>
    </w:p>
    <w:p>
      <w:pPr>
        <w:pStyle w:val="139"/>
        <w:spacing w:before="0"/>
        <w:ind w:firstLine="480"/>
        <w:rPr>
          <w:rFonts w:ascii="仿宋" w:hAnsi="仿宋" w:eastAsia="仿宋" w:cs="仿宋"/>
          <w:color w:val="auto"/>
        </w:rPr>
      </w:pPr>
      <w:r>
        <w:rPr>
          <w:rFonts w:hint="eastAsia" w:ascii="仿宋" w:hAnsi="仿宋" w:eastAsia="仿宋" w:cs="仿宋"/>
          <w:color w:val="auto"/>
        </w:rPr>
        <w:t>1.4.1.2审查、评价响应文件是否符合磋商文件的商务、技术等实质性要求；</w:t>
      </w:r>
    </w:p>
    <w:p>
      <w:pPr>
        <w:pStyle w:val="139"/>
        <w:spacing w:before="0"/>
        <w:ind w:firstLine="480"/>
        <w:rPr>
          <w:rFonts w:ascii="仿宋" w:hAnsi="仿宋" w:eastAsia="仿宋" w:cs="仿宋"/>
          <w:color w:val="auto"/>
        </w:rPr>
      </w:pPr>
      <w:r>
        <w:rPr>
          <w:rFonts w:hint="eastAsia" w:ascii="仿宋" w:hAnsi="仿宋" w:eastAsia="仿宋" w:cs="仿宋"/>
          <w:color w:val="auto"/>
        </w:rPr>
        <w:t>1.4.1.3要求供应商对响应文件有关事项作出澄清、说明或者更正；</w:t>
      </w:r>
    </w:p>
    <w:p>
      <w:pPr>
        <w:pStyle w:val="139"/>
        <w:spacing w:before="0"/>
        <w:ind w:firstLine="480"/>
        <w:rPr>
          <w:rFonts w:ascii="仿宋" w:hAnsi="仿宋" w:eastAsia="仿宋" w:cs="仿宋"/>
          <w:color w:val="auto"/>
        </w:rPr>
      </w:pPr>
      <w:r>
        <w:rPr>
          <w:rFonts w:hint="eastAsia" w:ascii="仿宋" w:hAnsi="仿宋" w:eastAsia="仿宋" w:cs="仿宋"/>
          <w:color w:val="auto"/>
        </w:rPr>
        <w:t>1.4.1.4磋商小组集中与单一供应商分别进行磋商；</w:t>
      </w:r>
    </w:p>
    <w:p>
      <w:pPr>
        <w:pStyle w:val="139"/>
        <w:spacing w:before="0"/>
        <w:ind w:firstLine="480"/>
        <w:rPr>
          <w:rFonts w:ascii="仿宋" w:hAnsi="仿宋" w:eastAsia="仿宋" w:cs="仿宋"/>
          <w:color w:val="auto"/>
        </w:rPr>
      </w:pPr>
      <w:r>
        <w:rPr>
          <w:rFonts w:hint="eastAsia" w:ascii="仿宋" w:hAnsi="仿宋" w:eastAsia="仿宋" w:cs="仿宋"/>
          <w:color w:val="auto"/>
        </w:rPr>
        <w:t>1.4.1.5确定磋商文件的变动情况，并确定提交最后报价的供应商；</w:t>
      </w:r>
    </w:p>
    <w:p>
      <w:pPr>
        <w:pStyle w:val="139"/>
        <w:spacing w:before="0"/>
        <w:ind w:firstLine="480"/>
        <w:rPr>
          <w:rFonts w:ascii="仿宋" w:hAnsi="仿宋" w:eastAsia="仿宋" w:cs="仿宋"/>
          <w:color w:val="auto"/>
        </w:rPr>
      </w:pPr>
      <w:r>
        <w:rPr>
          <w:rFonts w:hint="eastAsia" w:ascii="仿宋" w:hAnsi="仿宋" w:eastAsia="仿宋" w:cs="仿宋"/>
          <w:color w:val="auto"/>
        </w:rPr>
        <w:t>1.4.1.6根据磋商文件确定的评审办法及评审标准对提交最后报价的供应商的响应文件和最后报价采用综合评分法进行综合评分；</w:t>
      </w:r>
    </w:p>
    <w:p>
      <w:pPr>
        <w:pStyle w:val="139"/>
        <w:spacing w:before="0"/>
        <w:ind w:firstLine="480"/>
        <w:rPr>
          <w:rFonts w:ascii="仿宋" w:hAnsi="仿宋" w:eastAsia="仿宋" w:cs="仿宋"/>
          <w:color w:val="auto"/>
        </w:rPr>
      </w:pPr>
      <w:r>
        <w:rPr>
          <w:rFonts w:hint="eastAsia" w:ascii="仿宋" w:hAnsi="仿宋" w:eastAsia="仿宋" w:cs="仿宋"/>
          <w:color w:val="auto"/>
        </w:rPr>
        <w:t>1.4.1.7编制评审报告，确定成交候选人名单，以及根据采购人委托直接确定成交人；</w:t>
      </w:r>
    </w:p>
    <w:p>
      <w:pPr>
        <w:pStyle w:val="139"/>
        <w:spacing w:before="0"/>
        <w:ind w:firstLine="480"/>
        <w:rPr>
          <w:rFonts w:ascii="仿宋" w:hAnsi="仿宋" w:eastAsia="仿宋" w:cs="仿宋"/>
          <w:color w:val="auto"/>
        </w:rPr>
      </w:pPr>
      <w:r>
        <w:rPr>
          <w:rFonts w:hint="eastAsia" w:ascii="仿宋" w:hAnsi="仿宋" w:eastAsia="仿宋" w:cs="仿宋"/>
          <w:color w:val="auto"/>
        </w:rPr>
        <w:t>1.4.1.8向采购人、采购代理机构或者有关部门报告评审中发现的违法行为；</w:t>
      </w:r>
    </w:p>
    <w:p>
      <w:pPr>
        <w:pStyle w:val="139"/>
        <w:spacing w:before="0"/>
        <w:ind w:firstLine="480"/>
        <w:rPr>
          <w:rFonts w:ascii="仿宋" w:hAnsi="仿宋" w:eastAsia="仿宋" w:cs="仿宋"/>
          <w:color w:val="auto"/>
        </w:rPr>
      </w:pPr>
      <w:r>
        <w:rPr>
          <w:rFonts w:hint="eastAsia" w:ascii="仿宋" w:hAnsi="仿宋" w:eastAsia="仿宋" w:cs="仿宋"/>
          <w:color w:val="auto"/>
        </w:rPr>
        <w:t>1.4.1.9法律、法规、规章、磋商文件等规定的其它事项。</w:t>
      </w:r>
    </w:p>
    <w:p>
      <w:pPr>
        <w:pStyle w:val="139"/>
        <w:spacing w:before="0"/>
        <w:ind w:firstLine="482"/>
        <w:rPr>
          <w:rFonts w:ascii="仿宋" w:hAnsi="仿宋" w:eastAsia="仿宋" w:cs="仿宋"/>
          <w:b/>
          <w:color w:val="auto"/>
          <w:kern w:val="0"/>
          <w:szCs w:val="24"/>
        </w:rPr>
      </w:pPr>
      <w:r>
        <w:rPr>
          <w:rFonts w:hint="eastAsia" w:ascii="仿宋" w:hAnsi="仿宋" w:eastAsia="仿宋" w:cs="仿宋"/>
          <w:b/>
          <w:color w:val="auto"/>
          <w:kern w:val="0"/>
          <w:szCs w:val="24"/>
        </w:rPr>
        <w:t>1.4.2.磋商小组及其成员不得有下列行为：</w:t>
      </w:r>
    </w:p>
    <w:p>
      <w:pPr>
        <w:pStyle w:val="139"/>
        <w:spacing w:before="0"/>
        <w:ind w:firstLine="480"/>
        <w:rPr>
          <w:rFonts w:ascii="仿宋" w:hAnsi="仿宋" w:eastAsia="仿宋" w:cs="仿宋"/>
          <w:color w:val="auto"/>
        </w:rPr>
      </w:pPr>
      <w:r>
        <w:rPr>
          <w:rFonts w:hint="eastAsia" w:ascii="仿宋" w:hAnsi="仿宋" w:eastAsia="仿宋" w:cs="仿宋"/>
          <w:bCs/>
          <w:color w:val="auto"/>
          <w:kern w:val="0"/>
          <w:szCs w:val="24"/>
        </w:rPr>
        <w:t>1.4.</w:t>
      </w:r>
      <w:r>
        <w:rPr>
          <w:rFonts w:hint="eastAsia" w:ascii="仿宋" w:hAnsi="仿宋" w:eastAsia="仿宋" w:cs="仿宋"/>
          <w:color w:val="auto"/>
        </w:rPr>
        <w:t>2.1确定参与本项目至评审结束前私自接触供应商；</w:t>
      </w:r>
    </w:p>
    <w:p>
      <w:pPr>
        <w:pStyle w:val="139"/>
        <w:spacing w:before="0"/>
        <w:ind w:firstLine="480"/>
        <w:rPr>
          <w:rFonts w:ascii="仿宋" w:hAnsi="仿宋" w:eastAsia="仿宋" w:cs="仿宋"/>
          <w:color w:val="auto"/>
        </w:rPr>
      </w:pPr>
      <w:r>
        <w:rPr>
          <w:rFonts w:hint="eastAsia" w:ascii="仿宋" w:hAnsi="仿宋" w:eastAsia="仿宋" w:cs="仿宋"/>
          <w:bCs/>
          <w:color w:val="auto"/>
          <w:kern w:val="0"/>
          <w:szCs w:val="24"/>
        </w:rPr>
        <w:t>1.4.</w:t>
      </w:r>
      <w:r>
        <w:rPr>
          <w:rFonts w:hint="eastAsia" w:ascii="仿宋" w:hAnsi="仿宋" w:eastAsia="仿宋" w:cs="仿宋"/>
          <w:color w:val="auto"/>
        </w:rPr>
        <w:t xml:space="preserve">2.2接受供应商提出的“超出响应文件的范围或者改变响应文件的实质性内容”的澄清、说明或者更正； </w:t>
      </w:r>
    </w:p>
    <w:p>
      <w:pPr>
        <w:pStyle w:val="139"/>
        <w:spacing w:before="0"/>
        <w:ind w:firstLine="480"/>
        <w:rPr>
          <w:rFonts w:ascii="仿宋" w:hAnsi="仿宋" w:eastAsia="仿宋" w:cs="仿宋"/>
          <w:color w:val="auto"/>
        </w:rPr>
      </w:pPr>
      <w:r>
        <w:rPr>
          <w:rFonts w:hint="eastAsia" w:ascii="仿宋" w:hAnsi="仿宋" w:eastAsia="仿宋" w:cs="仿宋"/>
          <w:bCs/>
          <w:color w:val="auto"/>
          <w:kern w:val="0"/>
          <w:szCs w:val="24"/>
        </w:rPr>
        <w:t>1.4.</w:t>
      </w:r>
      <w:r>
        <w:rPr>
          <w:rFonts w:hint="eastAsia" w:ascii="仿宋" w:hAnsi="仿宋" w:eastAsia="仿宋" w:cs="仿宋"/>
          <w:color w:val="auto"/>
        </w:rPr>
        <w:t>2.3违反评审纪律发表倾向性意见或者征询采购人的倾向性意见；</w:t>
      </w:r>
    </w:p>
    <w:p>
      <w:pPr>
        <w:pStyle w:val="139"/>
        <w:spacing w:before="0"/>
        <w:ind w:firstLine="480"/>
        <w:rPr>
          <w:rFonts w:ascii="仿宋" w:hAnsi="仿宋" w:eastAsia="仿宋" w:cs="仿宋"/>
          <w:color w:val="auto"/>
        </w:rPr>
      </w:pPr>
      <w:r>
        <w:rPr>
          <w:rFonts w:hint="eastAsia" w:ascii="仿宋" w:hAnsi="仿宋" w:eastAsia="仿宋" w:cs="仿宋"/>
          <w:bCs/>
          <w:color w:val="auto"/>
          <w:kern w:val="0"/>
          <w:szCs w:val="24"/>
        </w:rPr>
        <w:t>1.4.</w:t>
      </w:r>
      <w:r>
        <w:rPr>
          <w:rFonts w:hint="eastAsia" w:ascii="仿宋" w:hAnsi="仿宋" w:eastAsia="仿宋" w:cs="仿宋"/>
          <w:color w:val="auto"/>
        </w:rPr>
        <w:t>2.4对需要专业判断的主观评审因素协商评分；</w:t>
      </w:r>
    </w:p>
    <w:p>
      <w:pPr>
        <w:pStyle w:val="139"/>
        <w:spacing w:before="0"/>
        <w:ind w:firstLine="480"/>
        <w:rPr>
          <w:rFonts w:ascii="仿宋" w:hAnsi="仿宋" w:eastAsia="仿宋" w:cs="仿宋"/>
          <w:color w:val="auto"/>
        </w:rPr>
      </w:pPr>
      <w:r>
        <w:rPr>
          <w:rFonts w:hint="eastAsia" w:ascii="仿宋" w:hAnsi="仿宋" w:eastAsia="仿宋" w:cs="仿宋"/>
          <w:bCs/>
          <w:color w:val="auto"/>
          <w:kern w:val="0"/>
          <w:szCs w:val="24"/>
        </w:rPr>
        <w:t>1.4.</w:t>
      </w:r>
      <w:r>
        <w:rPr>
          <w:rFonts w:hint="eastAsia" w:ascii="仿宋" w:hAnsi="仿宋" w:eastAsia="仿宋" w:cs="仿宋"/>
          <w:color w:val="auto"/>
        </w:rPr>
        <w:t>2.5在评审过程中擅离职守，影响评审程序正常进行的；</w:t>
      </w:r>
    </w:p>
    <w:p>
      <w:pPr>
        <w:pStyle w:val="139"/>
        <w:spacing w:before="0"/>
        <w:ind w:firstLine="480"/>
        <w:rPr>
          <w:rFonts w:ascii="仿宋" w:hAnsi="仿宋" w:eastAsia="仿宋" w:cs="仿宋"/>
          <w:color w:val="auto"/>
        </w:rPr>
      </w:pPr>
      <w:r>
        <w:rPr>
          <w:rFonts w:hint="eastAsia" w:ascii="仿宋" w:hAnsi="仿宋" w:eastAsia="仿宋" w:cs="仿宋"/>
          <w:bCs/>
          <w:color w:val="auto"/>
          <w:kern w:val="0"/>
          <w:szCs w:val="24"/>
        </w:rPr>
        <w:t>1.4.</w:t>
      </w:r>
      <w:r>
        <w:rPr>
          <w:rFonts w:hint="eastAsia" w:ascii="仿宋" w:hAnsi="仿宋" w:eastAsia="仿宋" w:cs="仿宋"/>
          <w:color w:val="auto"/>
        </w:rPr>
        <w:t>2.6记录、复制或者带走任何评审资料；</w:t>
      </w:r>
    </w:p>
    <w:p>
      <w:pPr>
        <w:pStyle w:val="139"/>
        <w:spacing w:before="0"/>
        <w:ind w:firstLine="480"/>
        <w:rPr>
          <w:rFonts w:ascii="仿宋" w:hAnsi="仿宋" w:eastAsia="仿宋" w:cs="仿宋"/>
          <w:color w:val="auto"/>
        </w:rPr>
      </w:pPr>
      <w:r>
        <w:rPr>
          <w:rFonts w:hint="eastAsia" w:ascii="仿宋" w:hAnsi="仿宋" w:eastAsia="仿宋" w:cs="仿宋"/>
          <w:bCs/>
          <w:color w:val="auto"/>
          <w:kern w:val="0"/>
          <w:szCs w:val="24"/>
        </w:rPr>
        <w:t>1.4.</w:t>
      </w:r>
      <w:r>
        <w:rPr>
          <w:rFonts w:hint="eastAsia" w:ascii="仿宋" w:hAnsi="仿宋" w:eastAsia="仿宋" w:cs="仿宋"/>
          <w:color w:val="auto"/>
        </w:rPr>
        <w:t>2.7其他不遵守评审纪律的行为。</w:t>
      </w:r>
    </w:p>
    <w:p>
      <w:pPr>
        <w:pStyle w:val="139"/>
        <w:spacing w:before="0"/>
        <w:ind w:firstLine="480"/>
        <w:rPr>
          <w:rFonts w:ascii="仿宋" w:hAnsi="仿宋" w:eastAsia="仿宋" w:cs="仿宋"/>
          <w:color w:val="auto"/>
        </w:rPr>
      </w:pPr>
      <w:r>
        <w:rPr>
          <w:rFonts w:hint="eastAsia" w:ascii="仿宋" w:hAnsi="仿宋" w:eastAsia="仿宋" w:cs="仿宋"/>
          <w:color w:val="auto"/>
        </w:rPr>
        <w:t>磋商小组成员有</w:t>
      </w:r>
      <w:r>
        <w:rPr>
          <w:rFonts w:hint="eastAsia" w:ascii="仿宋" w:hAnsi="仿宋" w:eastAsia="仿宋" w:cs="仿宋"/>
          <w:bCs/>
          <w:color w:val="auto"/>
          <w:kern w:val="0"/>
          <w:szCs w:val="24"/>
        </w:rPr>
        <w:t>1.4.</w:t>
      </w:r>
      <w:r>
        <w:rPr>
          <w:rFonts w:hint="eastAsia" w:ascii="仿宋" w:hAnsi="仿宋" w:eastAsia="仿宋" w:cs="仿宋"/>
          <w:color w:val="auto"/>
        </w:rPr>
        <w:t>2.1-</w:t>
      </w:r>
      <w:r>
        <w:rPr>
          <w:rFonts w:hint="eastAsia" w:ascii="仿宋" w:hAnsi="仿宋" w:eastAsia="仿宋" w:cs="仿宋"/>
          <w:bCs/>
          <w:color w:val="auto"/>
          <w:kern w:val="0"/>
          <w:szCs w:val="24"/>
        </w:rPr>
        <w:t>1.4.</w:t>
      </w:r>
      <w:r>
        <w:rPr>
          <w:rFonts w:hint="eastAsia" w:ascii="仿宋" w:hAnsi="仿宋" w:eastAsia="仿宋" w:cs="仿宋"/>
          <w:color w:val="auto"/>
        </w:rPr>
        <w:t>2.5行为之一的，其评审意见无效，并不得获取评审劳务报酬和报销异地评审差旅费。</w:t>
      </w:r>
    </w:p>
    <w:p>
      <w:pPr>
        <w:rPr>
          <w:rFonts w:ascii="仿宋" w:hAnsi="仿宋" w:eastAsia="仿宋" w:cs="仿宋"/>
          <w:color w:val="auto"/>
        </w:rPr>
      </w:pPr>
    </w:p>
    <w:p>
      <w:pPr>
        <w:pStyle w:val="58"/>
        <w:widowControl w:val="0"/>
        <w:numPr>
          <w:ilvl w:val="0"/>
          <w:numId w:val="8"/>
        </w:numPr>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lang w:val="en-US"/>
        </w:rPr>
      </w:pPr>
      <w:bookmarkStart w:id="1018" w:name="_Toc139797644"/>
      <w:bookmarkStart w:id="1019" w:name="_Toc21203"/>
      <w:bookmarkStart w:id="1020" w:name="_Toc28060"/>
      <w:bookmarkStart w:id="1021" w:name="_Toc20778"/>
      <w:r>
        <w:rPr>
          <w:rFonts w:hint="eastAsia" w:ascii="仿宋" w:hAnsi="仿宋" w:eastAsia="仿宋" w:cs="仿宋"/>
          <w:bCs/>
          <w:color w:val="auto"/>
          <w:kern w:val="2"/>
          <w:sz w:val="30"/>
          <w:szCs w:val="30"/>
          <w:lang w:val="en-US"/>
        </w:rPr>
        <w:t>评审标准</w:t>
      </w:r>
      <w:bookmarkEnd w:id="1018"/>
      <w:bookmarkEnd w:id="1019"/>
      <w:bookmarkEnd w:id="1020"/>
      <w:bookmarkEnd w:id="1021"/>
    </w:p>
    <w:p>
      <w:pPr>
        <w:pStyle w:val="36"/>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2.1  本次评审采用综合评分法，总分100分。</w:t>
      </w:r>
    </w:p>
    <w:p>
      <w:pPr>
        <w:pStyle w:val="36"/>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2.2  资信商务及技术分的权重为</w:t>
      </w:r>
      <w:r>
        <w:rPr>
          <w:rFonts w:hint="eastAsia" w:ascii="仿宋" w:hAnsi="仿宋" w:eastAsia="仿宋" w:cs="仿宋"/>
          <w:color w:val="auto"/>
          <w:sz w:val="24"/>
          <w:szCs w:val="24"/>
          <w:u w:val="single"/>
          <w:lang w:val="en-US" w:eastAsia="zh-CN"/>
        </w:rPr>
        <w:t>8</w:t>
      </w:r>
      <w:r>
        <w:rPr>
          <w:rFonts w:hint="eastAsia" w:ascii="仿宋" w:hAnsi="仿宋" w:eastAsia="仿宋" w:cs="仿宋"/>
          <w:color w:val="auto"/>
          <w:sz w:val="24"/>
          <w:szCs w:val="24"/>
          <w:u w:val="single"/>
        </w:rPr>
        <w:t>0</w:t>
      </w:r>
      <w:r>
        <w:rPr>
          <w:rFonts w:hint="eastAsia" w:ascii="仿宋" w:hAnsi="仿宋" w:eastAsia="仿宋" w:cs="仿宋"/>
          <w:color w:val="auto"/>
          <w:sz w:val="24"/>
          <w:szCs w:val="24"/>
        </w:rPr>
        <w:t>%，评审分值为</w:t>
      </w:r>
      <w:r>
        <w:rPr>
          <w:rFonts w:hint="eastAsia" w:ascii="仿宋" w:hAnsi="仿宋" w:eastAsia="仿宋" w:cs="仿宋"/>
          <w:color w:val="auto"/>
          <w:sz w:val="24"/>
          <w:szCs w:val="24"/>
          <w:u w:val="single"/>
          <w:lang w:val="en-US" w:eastAsia="zh-CN"/>
        </w:rPr>
        <w:t>8</w:t>
      </w:r>
      <w:r>
        <w:rPr>
          <w:rFonts w:hint="eastAsia" w:ascii="仿宋" w:hAnsi="仿宋" w:eastAsia="仿宋" w:cs="仿宋"/>
          <w:color w:val="auto"/>
          <w:sz w:val="24"/>
          <w:szCs w:val="24"/>
          <w:u w:val="single"/>
        </w:rPr>
        <w:t>0</w:t>
      </w:r>
      <w:r>
        <w:rPr>
          <w:rFonts w:hint="eastAsia" w:ascii="仿宋" w:hAnsi="仿宋" w:eastAsia="仿宋" w:cs="仿宋"/>
          <w:color w:val="auto"/>
          <w:sz w:val="24"/>
          <w:szCs w:val="24"/>
        </w:rPr>
        <w:t>分。评审专家对各供应商的资信商务及技术文件经充分审核，讨论后，其中客观部分（即资信商务部分）应统一意见后统一给分，其他部分（即技术部分）由评审专家独立评定打分。各有效供应商的资信商务及技术得分为各评审专家对该供应商的评审得分结果汇总后的算术平均值。</w:t>
      </w:r>
    </w:p>
    <w:p>
      <w:pPr>
        <w:pStyle w:val="36"/>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2.3  报价分的权重为</w:t>
      </w:r>
      <w:r>
        <w:rPr>
          <w:rFonts w:hint="eastAsia" w:ascii="仿宋" w:hAnsi="仿宋" w:eastAsia="仿宋" w:cs="仿宋"/>
          <w:color w:val="auto"/>
          <w:sz w:val="24"/>
          <w:szCs w:val="24"/>
          <w:u w:val="single"/>
          <w:lang w:val="en-US" w:eastAsia="zh-CN"/>
        </w:rPr>
        <w:t>2</w:t>
      </w:r>
      <w:r>
        <w:rPr>
          <w:rFonts w:hint="eastAsia" w:ascii="仿宋" w:hAnsi="仿宋" w:eastAsia="仿宋" w:cs="仿宋"/>
          <w:color w:val="auto"/>
          <w:sz w:val="24"/>
          <w:szCs w:val="24"/>
          <w:u w:val="single"/>
        </w:rPr>
        <w:t>0</w:t>
      </w:r>
      <w:r>
        <w:rPr>
          <w:rFonts w:hint="eastAsia" w:ascii="仿宋" w:hAnsi="仿宋" w:eastAsia="仿宋" w:cs="仿宋"/>
          <w:color w:val="auto"/>
          <w:sz w:val="24"/>
          <w:szCs w:val="24"/>
        </w:rPr>
        <w:t>%，评审分值为</w:t>
      </w:r>
      <w:r>
        <w:rPr>
          <w:rFonts w:hint="eastAsia" w:ascii="仿宋" w:hAnsi="仿宋" w:eastAsia="仿宋" w:cs="仿宋"/>
          <w:color w:val="auto"/>
          <w:sz w:val="24"/>
          <w:szCs w:val="24"/>
          <w:u w:val="single"/>
          <w:lang w:val="en-US" w:eastAsia="zh-CN"/>
        </w:rPr>
        <w:t>2</w:t>
      </w:r>
      <w:r>
        <w:rPr>
          <w:rFonts w:hint="eastAsia" w:ascii="仿宋" w:hAnsi="仿宋" w:eastAsia="仿宋" w:cs="仿宋"/>
          <w:color w:val="auto"/>
          <w:sz w:val="24"/>
          <w:szCs w:val="24"/>
          <w:u w:val="single"/>
        </w:rPr>
        <w:t>0</w:t>
      </w:r>
      <w:r>
        <w:rPr>
          <w:rFonts w:hint="eastAsia" w:ascii="仿宋" w:hAnsi="仿宋" w:eastAsia="仿宋" w:cs="仿宋"/>
          <w:color w:val="auto"/>
          <w:sz w:val="24"/>
          <w:szCs w:val="24"/>
        </w:rPr>
        <w:t>分，由磋商小组按各供应商报价统一计算。</w:t>
      </w:r>
    </w:p>
    <w:p>
      <w:pPr>
        <w:pStyle w:val="36"/>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2.4  供应商总得分=资信商务及技术得分+报价得分。</w:t>
      </w:r>
    </w:p>
    <w:p>
      <w:pPr>
        <w:pStyle w:val="36"/>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2.5  评审专家在规定的分值范围内打分，评分保留两位小数。</w:t>
      </w:r>
    </w:p>
    <w:p>
      <w:pPr>
        <w:pStyle w:val="58"/>
        <w:widowControl w:val="0"/>
        <w:numPr>
          <w:ilvl w:val="0"/>
          <w:numId w:val="8"/>
        </w:numPr>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lang w:val="en-US"/>
        </w:rPr>
      </w:pPr>
      <w:bookmarkStart w:id="1022" w:name="_Toc96338195"/>
      <w:bookmarkStart w:id="1023" w:name="_Toc139797645"/>
      <w:bookmarkStart w:id="1024" w:name="_Toc17593"/>
      <w:bookmarkStart w:id="1025" w:name="_Toc12552"/>
      <w:bookmarkStart w:id="1026" w:name="_Toc3688"/>
      <w:r>
        <w:rPr>
          <w:rFonts w:hint="eastAsia" w:ascii="仿宋" w:hAnsi="仿宋" w:eastAsia="仿宋" w:cs="仿宋"/>
          <w:bCs/>
          <w:color w:val="auto"/>
          <w:kern w:val="2"/>
          <w:sz w:val="30"/>
          <w:szCs w:val="30"/>
          <w:lang w:val="en-US"/>
        </w:rPr>
        <w:t>评审内容及标准</w:t>
      </w:r>
      <w:bookmarkEnd w:id="1022"/>
      <w:bookmarkEnd w:id="1023"/>
      <w:bookmarkEnd w:id="1024"/>
      <w:bookmarkEnd w:id="1025"/>
      <w:bookmarkEnd w:id="1026"/>
    </w:p>
    <w:p>
      <w:pPr>
        <w:pStyle w:val="36"/>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3.1   报价分（</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0分）</w:t>
      </w:r>
    </w:p>
    <w:p>
      <w:pPr>
        <w:pStyle w:val="36"/>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3.1.1 报价分按供应商最后报价的价格进行评分，报价得分采用低价优先法计算，即满足磋商文件要求且最后报价最低的磋商最后报价为评审基准价，其他供应商的价格分按照下列公式计算：</w:t>
      </w:r>
    </w:p>
    <w:p>
      <w:pPr>
        <w:pStyle w:val="36"/>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价格分=（评审基准价/</w:t>
      </w:r>
      <w:r>
        <w:rPr>
          <w:rFonts w:hint="eastAsia" w:ascii="仿宋" w:hAnsi="仿宋" w:eastAsia="仿宋" w:cs="仿宋"/>
          <w:color w:val="auto"/>
          <w:sz w:val="24"/>
        </w:rPr>
        <w:t>评审价格</w:t>
      </w:r>
      <w:r>
        <w:rPr>
          <w:rFonts w:hint="eastAsia" w:ascii="仿宋" w:hAnsi="仿宋" w:eastAsia="仿宋" w:cs="仿宋"/>
          <w:color w:val="auto"/>
          <w:sz w:val="24"/>
          <w:szCs w:val="24"/>
        </w:rPr>
        <w:t>）×报价权重×100</w:t>
      </w:r>
    </w:p>
    <w:p>
      <w:pPr>
        <w:pStyle w:val="36"/>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3.3.1  价格扣除：因落实政府采购政策进行价格调整的，以调整后的价格计算评审基准价和磋商最后报价。</w:t>
      </w:r>
    </w:p>
    <w:p>
      <w:pPr>
        <w:pStyle w:val="36"/>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调整后的磋商最后报价＝小微企业报价×（1-扣除率）</w:t>
      </w:r>
    </w:p>
    <w:p>
      <w:pPr>
        <w:pStyle w:val="36"/>
        <w:tabs>
          <w:tab w:val="left" w:pos="7288"/>
        </w:tabs>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3.2  资信商务及技术分</w:t>
      </w:r>
      <w:r>
        <w:rPr>
          <w:rFonts w:hint="eastAsia" w:ascii="仿宋" w:hAnsi="仿宋" w:eastAsia="仿宋" w:cs="仿宋"/>
          <w:color w:val="auto"/>
          <w:sz w:val="24"/>
          <w:szCs w:val="24"/>
          <w:u w:val="single"/>
          <w:lang w:val="en-US" w:eastAsia="zh-CN"/>
        </w:rPr>
        <w:t>8</w:t>
      </w:r>
      <w:r>
        <w:rPr>
          <w:rFonts w:hint="eastAsia" w:ascii="仿宋" w:hAnsi="仿宋" w:eastAsia="仿宋" w:cs="仿宋"/>
          <w:color w:val="auto"/>
          <w:sz w:val="24"/>
          <w:szCs w:val="24"/>
          <w:u w:val="single"/>
        </w:rPr>
        <w:t>0</w:t>
      </w:r>
      <w:r>
        <w:rPr>
          <w:rFonts w:hint="eastAsia" w:ascii="仿宋" w:hAnsi="仿宋" w:eastAsia="仿宋" w:cs="仿宋"/>
          <w:color w:val="auto"/>
          <w:sz w:val="24"/>
          <w:szCs w:val="24"/>
        </w:rPr>
        <w:t>分</w:t>
      </w:r>
      <w:r>
        <w:rPr>
          <w:rFonts w:hint="eastAsia" w:ascii="仿宋" w:hAnsi="仿宋" w:eastAsia="仿宋" w:cs="仿宋"/>
          <w:color w:val="auto"/>
          <w:sz w:val="24"/>
          <w:szCs w:val="24"/>
        </w:rPr>
        <w:tab/>
      </w:r>
    </w:p>
    <w:tbl>
      <w:tblPr>
        <w:tblStyle w:val="62"/>
        <w:tblpPr w:leftFromText="180" w:rightFromText="180" w:vertAnchor="text" w:horzAnchor="page" w:tblpX="1275" w:tblpY="466"/>
        <w:tblOverlap w:val="never"/>
        <w:tblW w:w="9884" w:type="dxa"/>
        <w:tblInd w:w="0" w:type="dxa"/>
        <w:tblLayout w:type="fixed"/>
        <w:tblCellMar>
          <w:top w:w="0" w:type="dxa"/>
          <w:left w:w="108" w:type="dxa"/>
          <w:bottom w:w="0" w:type="dxa"/>
          <w:right w:w="108" w:type="dxa"/>
        </w:tblCellMar>
      </w:tblPr>
      <w:tblGrid>
        <w:gridCol w:w="385"/>
        <w:gridCol w:w="780"/>
        <w:gridCol w:w="879"/>
        <w:gridCol w:w="6985"/>
        <w:gridCol w:w="855"/>
      </w:tblGrid>
      <w:tr>
        <w:tblPrEx>
          <w:tblCellMar>
            <w:top w:w="0" w:type="dxa"/>
            <w:left w:w="108" w:type="dxa"/>
            <w:bottom w:w="0" w:type="dxa"/>
            <w:right w:w="108" w:type="dxa"/>
          </w:tblCellMar>
        </w:tblPrEx>
        <w:trPr>
          <w:trHeight w:val="488" w:hRule="atLeast"/>
        </w:trPr>
        <w:tc>
          <w:tcPr>
            <w:tcW w:w="385" w:type="dxa"/>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r>
              <w:rPr>
                <w:rFonts w:hint="eastAsia" w:ascii="仿宋" w:hAnsi="仿宋" w:eastAsia="仿宋" w:cs="仿宋"/>
                <w:color w:val="auto"/>
              </w:rPr>
              <w:t>序号</w:t>
            </w:r>
          </w:p>
        </w:tc>
        <w:tc>
          <w:tcPr>
            <w:tcW w:w="780" w:type="dxa"/>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r>
              <w:rPr>
                <w:rFonts w:hint="eastAsia" w:ascii="仿宋" w:hAnsi="仿宋" w:eastAsia="仿宋" w:cs="仿宋"/>
                <w:color w:val="auto"/>
              </w:rPr>
              <w:t>类 型</w:t>
            </w:r>
          </w:p>
        </w:tc>
        <w:tc>
          <w:tcPr>
            <w:tcW w:w="7864" w:type="dxa"/>
            <w:gridSpan w:val="2"/>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r>
              <w:rPr>
                <w:rFonts w:hint="eastAsia" w:ascii="仿宋" w:hAnsi="仿宋" w:eastAsia="仿宋" w:cs="仿宋"/>
                <w:color w:val="auto"/>
              </w:rPr>
              <w:t>评分内容</w:t>
            </w:r>
          </w:p>
        </w:tc>
        <w:tc>
          <w:tcPr>
            <w:tcW w:w="855" w:type="dxa"/>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r>
              <w:rPr>
                <w:rFonts w:hint="eastAsia" w:ascii="仿宋" w:hAnsi="仿宋" w:eastAsia="仿宋" w:cs="仿宋"/>
                <w:color w:val="auto"/>
              </w:rPr>
              <w:t>分值</w:t>
            </w:r>
          </w:p>
        </w:tc>
      </w:tr>
      <w:tr>
        <w:tblPrEx>
          <w:tblCellMar>
            <w:top w:w="0" w:type="dxa"/>
            <w:left w:w="108" w:type="dxa"/>
            <w:bottom w:w="0" w:type="dxa"/>
            <w:right w:w="108" w:type="dxa"/>
          </w:tblCellMar>
        </w:tblPrEx>
        <w:trPr>
          <w:trHeight w:val="1396" w:hRule="atLeast"/>
        </w:trPr>
        <w:tc>
          <w:tcPr>
            <w:tcW w:w="385" w:type="dxa"/>
            <w:vMerge w:val="restart"/>
            <w:tcBorders>
              <w:top w:val="single" w:color="000000" w:sz="4" w:space="0"/>
              <w:left w:val="single" w:color="000000" w:sz="4" w:space="0"/>
              <w:right w:val="single" w:color="000000" w:sz="4" w:space="0"/>
            </w:tcBorders>
            <w:vAlign w:val="center"/>
          </w:tcPr>
          <w:p>
            <w:pPr>
              <w:pStyle w:val="990"/>
              <w:adjustRightInd/>
              <w:spacing w:line="240" w:lineRule="auto"/>
              <w:rPr>
                <w:rFonts w:ascii="仿宋" w:hAnsi="仿宋" w:eastAsia="仿宋" w:cs="仿宋"/>
                <w:color w:val="auto"/>
              </w:rPr>
            </w:pPr>
            <w:r>
              <w:rPr>
                <w:rFonts w:hint="eastAsia" w:ascii="仿宋" w:hAnsi="仿宋" w:eastAsia="仿宋" w:cs="仿宋"/>
                <w:color w:val="auto"/>
              </w:rPr>
              <w:t>1</w:t>
            </w:r>
          </w:p>
        </w:tc>
        <w:tc>
          <w:tcPr>
            <w:tcW w:w="780" w:type="dxa"/>
            <w:vMerge w:val="restart"/>
            <w:tcBorders>
              <w:top w:val="single" w:color="000000" w:sz="4" w:space="0"/>
              <w:left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r>
              <w:rPr>
                <w:rFonts w:hint="eastAsia" w:ascii="仿宋" w:hAnsi="仿宋" w:eastAsia="仿宋" w:cs="仿宋"/>
                <w:color w:val="auto"/>
              </w:rPr>
              <w:t>资信商务部分</w:t>
            </w:r>
          </w:p>
        </w:tc>
        <w:tc>
          <w:tcPr>
            <w:tcW w:w="879" w:type="dxa"/>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jc w:val="center"/>
              <w:rPr>
                <w:rFonts w:ascii="仿宋" w:hAnsi="仿宋" w:eastAsia="仿宋" w:cs="仿宋"/>
                <w:bCs/>
                <w:color w:val="auto"/>
              </w:rPr>
            </w:pPr>
            <w:r>
              <w:rPr>
                <w:rFonts w:hint="eastAsia" w:ascii="仿宋" w:hAnsi="仿宋" w:eastAsia="仿宋" w:cs="仿宋"/>
                <w:bCs/>
                <w:color w:val="auto"/>
              </w:rPr>
              <w:t>企业</w:t>
            </w:r>
          </w:p>
          <w:p>
            <w:pPr>
              <w:pStyle w:val="990"/>
              <w:adjustRightInd/>
              <w:spacing w:line="240" w:lineRule="auto"/>
              <w:jc w:val="center"/>
              <w:rPr>
                <w:rFonts w:hint="eastAsia" w:ascii="仿宋" w:hAnsi="仿宋" w:eastAsia="仿宋" w:cs="仿宋"/>
                <w:color w:val="auto"/>
                <w:lang w:eastAsia="zh-CN"/>
              </w:rPr>
            </w:pPr>
            <w:r>
              <w:rPr>
                <w:rFonts w:hint="eastAsia" w:ascii="仿宋" w:hAnsi="仿宋" w:eastAsia="仿宋" w:cs="仿宋"/>
                <w:bCs/>
                <w:color w:val="auto"/>
              </w:rPr>
              <w:t>业绩</w:t>
            </w:r>
          </w:p>
        </w:tc>
        <w:tc>
          <w:tcPr>
            <w:tcW w:w="6985" w:type="dxa"/>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rPr>
                <w:rFonts w:ascii="仿宋" w:hAnsi="仿宋" w:eastAsia="仿宋" w:cs="仿宋"/>
                <w:color w:val="auto"/>
              </w:rPr>
            </w:pPr>
            <w:r>
              <w:rPr>
                <w:rFonts w:hint="eastAsia" w:ascii="仿宋" w:hAnsi="仿宋" w:eastAsia="仿宋" w:cs="仿宋"/>
                <w:color w:val="auto"/>
              </w:rPr>
              <w:t>供应商具有2020年1月1日以来（以合同签订日期为准）承担过类似项目业绩，每提供一</w:t>
            </w:r>
            <w:r>
              <w:rPr>
                <w:rFonts w:hint="eastAsia" w:ascii="仿宋" w:hAnsi="仿宋" w:eastAsia="仿宋" w:cs="仿宋"/>
                <w:color w:val="auto"/>
                <w:lang w:eastAsia="zh-CN"/>
              </w:rPr>
              <w:t>个</w:t>
            </w:r>
            <w:r>
              <w:rPr>
                <w:rFonts w:hint="eastAsia" w:ascii="仿宋" w:hAnsi="仿宋" w:eastAsia="仿宋" w:cs="仿宋"/>
                <w:color w:val="auto"/>
              </w:rPr>
              <w:t>得</w:t>
            </w:r>
            <w:r>
              <w:rPr>
                <w:rFonts w:hint="eastAsia" w:ascii="仿宋" w:hAnsi="仿宋" w:eastAsia="仿宋" w:cs="仿宋"/>
                <w:color w:val="auto"/>
                <w:lang w:val="en-US" w:eastAsia="zh-CN"/>
              </w:rPr>
              <w:t>1</w:t>
            </w:r>
            <w:r>
              <w:rPr>
                <w:rFonts w:hint="eastAsia" w:ascii="仿宋" w:hAnsi="仿宋" w:eastAsia="仿宋" w:cs="仿宋"/>
                <w:color w:val="auto"/>
              </w:rPr>
              <w:t>分，最高</w:t>
            </w:r>
            <w:r>
              <w:rPr>
                <w:rFonts w:hint="eastAsia" w:ascii="仿宋" w:hAnsi="仿宋" w:eastAsia="仿宋" w:cs="仿宋"/>
                <w:color w:val="auto"/>
                <w:lang w:eastAsia="zh-CN"/>
              </w:rPr>
              <w:t>得</w:t>
            </w:r>
            <w:r>
              <w:rPr>
                <w:rFonts w:hint="eastAsia" w:ascii="仿宋" w:hAnsi="仿宋" w:eastAsia="仿宋" w:cs="仿宋"/>
                <w:color w:val="auto"/>
                <w:lang w:val="en-US" w:eastAsia="zh-CN"/>
              </w:rPr>
              <w:t>2</w:t>
            </w:r>
            <w:r>
              <w:rPr>
                <w:rFonts w:hint="eastAsia" w:ascii="仿宋" w:hAnsi="仿宋" w:eastAsia="仿宋" w:cs="仿宋"/>
                <w:color w:val="auto"/>
              </w:rPr>
              <w:t>分。</w:t>
            </w:r>
          </w:p>
          <w:p>
            <w:pPr>
              <w:pStyle w:val="990"/>
              <w:adjustRightInd/>
              <w:spacing w:line="240" w:lineRule="auto"/>
              <w:rPr>
                <w:rFonts w:ascii="仿宋" w:hAnsi="仿宋" w:eastAsia="仿宋" w:cs="仿宋"/>
                <w:b/>
                <w:bCs/>
                <w:color w:val="auto"/>
              </w:rPr>
            </w:pPr>
            <w:r>
              <w:rPr>
                <w:rFonts w:hint="eastAsia" w:ascii="仿宋" w:hAnsi="仿宋" w:eastAsia="仿宋" w:cs="仿宋"/>
                <w:b/>
                <w:bCs/>
                <w:color w:val="auto"/>
              </w:rPr>
              <w:t>（须提供合同扫描件进入响应文件并加盖投标供应商公章，否则不得分。类似项目由磋商小组根据项目特点认定）</w:t>
            </w:r>
          </w:p>
        </w:tc>
        <w:tc>
          <w:tcPr>
            <w:tcW w:w="855" w:type="dxa"/>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r>
              <w:rPr>
                <w:rFonts w:hint="eastAsia" w:ascii="仿宋" w:hAnsi="仿宋" w:eastAsia="仿宋" w:cs="仿宋"/>
                <w:color w:val="auto"/>
                <w:lang w:val="en-US" w:eastAsia="zh-CN"/>
              </w:rPr>
              <w:t>2</w:t>
            </w:r>
            <w:r>
              <w:rPr>
                <w:rFonts w:hint="eastAsia" w:ascii="仿宋" w:hAnsi="仿宋" w:eastAsia="仿宋" w:cs="仿宋"/>
                <w:color w:val="auto"/>
              </w:rPr>
              <w:t>分</w:t>
            </w:r>
          </w:p>
        </w:tc>
      </w:tr>
      <w:tr>
        <w:tblPrEx>
          <w:tblCellMar>
            <w:top w:w="0" w:type="dxa"/>
            <w:left w:w="108" w:type="dxa"/>
            <w:bottom w:w="0" w:type="dxa"/>
            <w:right w:w="108" w:type="dxa"/>
          </w:tblCellMar>
        </w:tblPrEx>
        <w:trPr>
          <w:trHeight w:val="90" w:hRule="atLeast"/>
        </w:trPr>
        <w:tc>
          <w:tcPr>
            <w:tcW w:w="385" w:type="dxa"/>
            <w:vMerge w:val="restart"/>
            <w:tcBorders>
              <w:top w:val="single" w:color="000000" w:sz="4" w:space="0"/>
              <w:left w:val="single" w:color="000000" w:sz="4" w:space="0"/>
              <w:right w:val="single" w:color="000000" w:sz="4" w:space="0"/>
            </w:tcBorders>
            <w:vAlign w:val="center"/>
          </w:tcPr>
          <w:p>
            <w:pPr>
              <w:pStyle w:val="990"/>
              <w:adjustRightInd/>
              <w:spacing w:line="240" w:lineRule="auto"/>
              <w:rPr>
                <w:rFonts w:ascii="仿宋" w:hAnsi="仿宋" w:eastAsia="仿宋" w:cs="仿宋"/>
                <w:color w:val="auto"/>
              </w:rPr>
            </w:pPr>
            <w:r>
              <w:rPr>
                <w:rFonts w:hint="eastAsia" w:ascii="仿宋" w:hAnsi="仿宋" w:eastAsia="仿宋" w:cs="仿宋"/>
                <w:color w:val="auto"/>
              </w:rPr>
              <w:t>2</w:t>
            </w:r>
          </w:p>
        </w:tc>
        <w:tc>
          <w:tcPr>
            <w:tcW w:w="780" w:type="dxa"/>
            <w:vMerge w:val="restart"/>
            <w:tcBorders>
              <w:top w:val="single" w:color="000000" w:sz="4" w:space="0"/>
              <w:left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r>
              <w:rPr>
                <w:rFonts w:hint="eastAsia" w:ascii="仿宋" w:hAnsi="仿宋" w:eastAsia="仿宋" w:cs="仿宋"/>
                <w:color w:val="auto"/>
              </w:rPr>
              <w:t>技术部分</w:t>
            </w:r>
          </w:p>
        </w:tc>
        <w:tc>
          <w:tcPr>
            <w:tcW w:w="879"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 w:hAnsi="仿宋" w:eastAsia="仿宋" w:cs="仿宋"/>
                <w:bCs/>
                <w:color w:val="auto"/>
              </w:rPr>
            </w:pPr>
            <w:r>
              <w:rPr>
                <w:rFonts w:hint="default" w:ascii="仿宋" w:hAnsi="仿宋" w:eastAsia="仿宋" w:cs="仿宋"/>
                <w:bCs/>
                <w:color w:val="auto"/>
              </w:rPr>
              <w:t>对项目的理解与分析</w:t>
            </w:r>
          </w:p>
        </w:tc>
        <w:tc>
          <w:tcPr>
            <w:tcW w:w="6985" w:type="dxa"/>
            <w:tcBorders>
              <w:top w:val="single" w:color="000000" w:sz="4" w:space="0"/>
              <w:left w:val="single" w:color="000000" w:sz="4" w:space="0"/>
              <w:bottom w:val="single" w:color="000000" w:sz="4" w:space="0"/>
              <w:right w:val="single" w:color="000000" w:sz="4" w:space="0"/>
            </w:tcBorders>
            <w:vAlign w:val="center"/>
          </w:tcPr>
          <w:p>
            <w:pPr>
              <w:rPr>
                <w:rFonts w:ascii="仿宋" w:hAnsi="仿宋" w:eastAsia="仿宋" w:cs="仿宋"/>
                <w:color w:val="auto"/>
              </w:rPr>
            </w:pPr>
            <w:r>
              <w:rPr>
                <w:rFonts w:hint="eastAsia" w:ascii="仿宋" w:hAnsi="仿宋" w:eastAsia="仿宋" w:cs="仿宋"/>
                <w:color w:val="auto"/>
                <w:sz w:val="24"/>
              </w:rPr>
              <w:t>根据本项目的特点和具体实际，按照采购文件的各项要求，考核供应商对项目的理解与分析程度，对项目的理解与分析到位</w:t>
            </w:r>
            <w:r>
              <w:rPr>
                <w:rFonts w:hint="eastAsia" w:ascii="仿宋" w:hAnsi="仿宋" w:eastAsia="仿宋" w:cs="仿宋"/>
                <w:color w:val="auto"/>
                <w:sz w:val="24"/>
                <w:lang w:eastAsia="zh-CN"/>
              </w:rPr>
              <w:t>、</w:t>
            </w:r>
            <w:r>
              <w:rPr>
                <w:rFonts w:hint="eastAsia" w:ascii="仿宋" w:hAnsi="仿宋" w:eastAsia="仿宋" w:cs="仿宋"/>
                <w:color w:val="auto"/>
                <w:sz w:val="24"/>
              </w:rPr>
              <w:t>方案合理有效等</w:t>
            </w:r>
            <w:r>
              <w:rPr>
                <w:rFonts w:hint="eastAsia" w:ascii="仿宋" w:hAnsi="仿宋" w:eastAsia="仿宋" w:cs="仿宋"/>
                <w:color w:val="auto"/>
                <w:sz w:val="24"/>
                <w:lang w:eastAsia="zh-CN"/>
              </w:rPr>
              <w:t>，</w:t>
            </w:r>
            <w:r>
              <w:rPr>
                <w:rFonts w:hint="eastAsia" w:ascii="仿宋" w:hAnsi="仿宋" w:eastAsia="仿宋" w:cs="仿宋"/>
                <w:color w:val="auto"/>
                <w:kern w:val="0"/>
                <w:sz w:val="24"/>
                <w:lang w:bidi="ar"/>
              </w:rPr>
              <w:t>最高得</w:t>
            </w:r>
            <w:r>
              <w:rPr>
                <w:rFonts w:hint="eastAsia" w:ascii="仿宋" w:hAnsi="仿宋" w:eastAsia="仿宋" w:cs="仿宋"/>
                <w:color w:val="auto"/>
                <w:kern w:val="0"/>
                <w:sz w:val="24"/>
                <w:lang w:val="en-US" w:eastAsia="zh-CN" w:bidi="ar"/>
              </w:rPr>
              <w:t>5</w:t>
            </w:r>
            <w:r>
              <w:rPr>
                <w:rFonts w:hint="eastAsia" w:ascii="仿宋" w:hAnsi="仿宋" w:eastAsia="仿宋" w:cs="仿宋"/>
                <w:color w:val="auto"/>
                <w:kern w:val="0"/>
                <w:sz w:val="24"/>
                <w:lang w:bidi="ar"/>
              </w:rPr>
              <w:t>分</w:t>
            </w:r>
            <w:r>
              <w:rPr>
                <w:rFonts w:hint="eastAsia" w:ascii="仿宋" w:hAnsi="仿宋" w:eastAsia="仿宋" w:cs="仿宋"/>
                <w:color w:val="auto"/>
                <w:kern w:val="0"/>
                <w:sz w:val="24"/>
                <w:lang w:eastAsia="zh-CN" w:bidi="ar"/>
              </w:rPr>
              <w:t>。</w:t>
            </w:r>
            <w:r>
              <w:rPr>
                <w:rFonts w:hint="eastAsia" w:ascii="仿宋_GB2312" w:hAnsi="仿宋_GB2312" w:eastAsia="仿宋_GB2312" w:cs="仿宋_GB2312"/>
                <w:bCs/>
                <w:color w:val="auto"/>
                <w:sz w:val="24"/>
              </w:rPr>
              <w:t>每有一项缺失或内容不切合本项目实际的该项不得分；每有一处内容无法满足本项目需求或有缺陷的</w:t>
            </w:r>
            <w:r>
              <w:rPr>
                <w:rFonts w:hint="eastAsia" w:ascii="仿宋" w:hAnsi="仿宋" w:eastAsia="仿宋" w:cs="仿宋"/>
                <w:color w:val="auto"/>
                <w:sz w:val="24"/>
              </w:rPr>
              <w:t>扣0.5分。</w:t>
            </w:r>
          </w:p>
        </w:tc>
        <w:tc>
          <w:tcPr>
            <w:tcW w:w="855" w:type="dxa"/>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r>
              <w:rPr>
                <w:rFonts w:hint="eastAsia" w:ascii="仿宋" w:hAnsi="仿宋" w:eastAsia="仿宋" w:cs="仿宋"/>
                <w:color w:val="auto"/>
                <w:lang w:val="en-US" w:eastAsia="zh-CN"/>
              </w:rPr>
              <w:t>5</w:t>
            </w:r>
            <w:r>
              <w:rPr>
                <w:rFonts w:hint="eastAsia" w:ascii="仿宋" w:hAnsi="仿宋" w:eastAsia="仿宋" w:cs="仿宋"/>
                <w:color w:val="auto"/>
              </w:rPr>
              <w:t>分</w:t>
            </w:r>
          </w:p>
        </w:tc>
      </w:tr>
      <w:tr>
        <w:tblPrEx>
          <w:tblCellMar>
            <w:top w:w="0" w:type="dxa"/>
            <w:left w:w="108" w:type="dxa"/>
            <w:bottom w:w="0" w:type="dxa"/>
            <w:right w:w="108" w:type="dxa"/>
          </w:tblCellMar>
        </w:tblPrEx>
        <w:trPr>
          <w:trHeight w:val="398" w:hRule="atLeast"/>
        </w:trPr>
        <w:tc>
          <w:tcPr>
            <w:tcW w:w="385" w:type="dxa"/>
            <w:vMerge w:val="continue"/>
            <w:tcBorders>
              <w:left w:val="single" w:color="000000" w:sz="4" w:space="0"/>
              <w:right w:val="single" w:color="000000" w:sz="4" w:space="0"/>
            </w:tcBorders>
            <w:vAlign w:val="center"/>
          </w:tcPr>
          <w:p>
            <w:pPr>
              <w:pStyle w:val="990"/>
              <w:adjustRightInd/>
              <w:spacing w:line="240" w:lineRule="auto"/>
              <w:rPr>
                <w:rFonts w:ascii="仿宋" w:hAnsi="仿宋" w:eastAsia="仿宋" w:cs="仿宋"/>
                <w:color w:val="auto"/>
              </w:rPr>
            </w:pPr>
          </w:p>
        </w:tc>
        <w:tc>
          <w:tcPr>
            <w:tcW w:w="780" w:type="dxa"/>
            <w:vMerge w:val="continue"/>
            <w:tcBorders>
              <w:left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p>
        </w:tc>
        <w:tc>
          <w:tcPr>
            <w:tcW w:w="879" w:type="dxa"/>
            <w:vMerge w:val="restart"/>
            <w:tcBorders>
              <w:top w:val="single" w:color="000000" w:sz="4" w:space="0"/>
              <w:left w:val="single" w:color="000000" w:sz="4" w:space="0"/>
              <w:right w:val="single" w:color="000000" w:sz="4" w:space="0"/>
            </w:tcBorders>
            <w:vAlign w:val="center"/>
          </w:tcPr>
          <w:p>
            <w:pPr>
              <w:widowControl/>
              <w:jc w:val="center"/>
              <w:rPr>
                <w:rFonts w:ascii="仿宋" w:hAnsi="仿宋" w:eastAsia="仿宋" w:cs="仿宋"/>
                <w:color w:val="auto"/>
                <w:kern w:val="0"/>
                <w:sz w:val="24"/>
              </w:rPr>
            </w:pPr>
            <w:r>
              <w:rPr>
                <w:rFonts w:hint="default" w:ascii="仿宋" w:hAnsi="仿宋" w:eastAsia="仿宋" w:cs="仿宋"/>
                <w:color w:val="auto"/>
                <w:kern w:val="0"/>
                <w:sz w:val="24"/>
              </w:rPr>
              <w:t>项目难点分析及解决方案</w:t>
            </w:r>
          </w:p>
        </w:tc>
        <w:tc>
          <w:tcPr>
            <w:tcW w:w="6985"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auto"/>
                <w:sz w:val="24"/>
              </w:rPr>
            </w:pPr>
            <w:r>
              <w:rPr>
                <w:rFonts w:hint="eastAsia" w:ascii="仿宋" w:hAnsi="仿宋" w:eastAsia="仿宋" w:cs="仿宋"/>
                <w:color w:val="auto"/>
                <w:kern w:val="0"/>
                <w:sz w:val="24"/>
                <w:lang w:bidi="ar"/>
              </w:rPr>
              <w:t>根据本项目的特点和具体实际，按照采购文件的各项要求，考核供应商提供对试点县及综合体建设任务难点分析、解决方案进行打分。分析、方案合理有效，最高得</w:t>
            </w:r>
            <w:r>
              <w:rPr>
                <w:rFonts w:hint="eastAsia" w:ascii="仿宋" w:hAnsi="仿宋" w:eastAsia="仿宋" w:cs="仿宋"/>
                <w:color w:val="auto"/>
                <w:kern w:val="0"/>
                <w:sz w:val="24"/>
                <w:lang w:val="en-US" w:eastAsia="zh-CN" w:bidi="ar"/>
              </w:rPr>
              <w:t>6</w:t>
            </w:r>
            <w:r>
              <w:rPr>
                <w:rFonts w:hint="eastAsia" w:ascii="仿宋" w:hAnsi="仿宋" w:eastAsia="仿宋" w:cs="仿宋"/>
                <w:color w:val="auto"/>
                <w:kern w:val="0"/>
                <w:sz w:val="24"/>
                <w:lang w:bidi="ar"/>
              </w:rPr>
              <w:t>分；</w:t>
            </w:r>
            <w:r>
              <w:rPr>
                <w:rFonts w:hint="eastAsia" w:ascii="仿宋_GB2312" w:hAnsi="仿宋_GB2312" w:eastAsia="仿宋_GB2312" w:cs="仿宋_GB2312"/>
                <w:bCs/>
                <w:color w:val="auto"/>
                <w:sz w:val="24"/>
              </w:rPr>
              <w:t>每有一项缺失或内容不切合本项目实际的该项不得分；每有一处内容无法满足本项目需求或有缺陷的</w:t>
            </w:r>
            <w:r>
              <w:rPr>
                <w:rFonts w:hint="eastAsia" w:ascii="仿宋" w:hAnsi="仿宋" w:eastAsia="仿宋" w:cs="仿宋"/>
                <w:color w:val="auto"/>
                <w:sz w:val="24"/>
              </w:rPr>
              <w:t>扣0.5分。</w:t>
            </w:r>
          </w:p>
        </w:tc>
        <w:tc>
          <w:tcPr>
            <w:tcW w:w="855" w:type="dxa"/>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r>
              <w:rPr>
                <w:rFonts w:hint="eastAsia" w:ascii="仿宋" w:hAnsi="仿宋" w:eastAsia="仿宋" w:cs="仿宋"/>
                <w:color w:val="auto"/>
                <w:kern w:val="0"/>
                <w:lang w:val="en-US" w:eastAsia="zh-CN" w:bidi="ar"/>
              </w:rPr>
              <w:t>6</w:t>
            </w:r>
            <w:r>
              <w:rPr>
                <w:rFonts w:hint="eastAsia" w:ascii="仿宋" w:hAnsi="仿宋" w:eastAsia="仿宋" w:cs="仿宋"/>
                <w:color w:val="auto"/>
                <w:kern w:val="0"/>
                <w:lang w:bidi="ar"/>
              </w:rPr>
              <w:t>分</w:t>
            </w:r>
          </w:p>
        </w:tc>
      </w:tr>
      <w:tr>
        <w:tblPrEx>
          <w:tblCellMar>
            <w:top w:w="0" w:type="dxa"/>
            <w:left w:w="108" w:type="dxa"/>
            <w:bottom w:w="0" w:type="dxa"/>
            <w:right w:w="108" w:type="dxa"/>
          </w:tblCellMar>
        </w:tblPrEx>
        <w:trPr>
          <w:trHeight w:val="398" w:hRule="atLeast"/>
        </w:trPr>
        <w:tc>
          <w:tcPr>
            <w:tcW w:w="385" w:type="dxa"/>
            <w:vMerge w:val="continue"/>
            <w:tcBorders>
              <w:left w:val="single" w:color="000000" w:sz="4" w:space="0"/>
              <w:right w:val="single" w:color="000000" w:sz="4" w:space="0"/>
            </w:tcBorders>
            <w:vAlign w:val="center"/>
          </w:tcPr>
          <w:p>
            <w:pPr>
              <w:pStyle w:val="990"/>
              <w:adjustRightInd/>
              <w:spacing w:line="240" w:lineRule="auto"/>
              <w:rPr>
                <w:rFonts w:ascii="仿宋" w:hAnsi="仿宋" w:eastAsia="仿宋" w:cs="仿宋"/>
                <w:color w:val="auto"/>
              </w:rPr>
            </w:pPr>
          </w:p>
        </w:tc>
        <w:tc>
          <w:tcPr>
            <w:tcW w:w="780" w:type="dxa"/>
            <w:vMerge w:val="continue"/>
            <w:tcBorders>
              <w:left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p>
        </w:tc>
        <w:tc>
          <w:tcPr>
            <w:tcW w:w="879" w:type="dxa"/>
            <w:vMerge w:val="continue"/>
            <w:tcBorders>
              <w:left w:val="single" w:color="000000" w:sz="4" w:space="0"/>
              <w:right w:val="single" w:color="000000" w:sz="4" w:space="0"/>
            </w:tcBorders>
            <w:vAlign w:val="center"/>
          </w:tcPr>
          <w:p>
            <w:pPr>
              <w:widowControl/>
              <w:jc w:val="center"/>
              <w:rPr>
                <w:rFonts w:ascii="仿宋" w:hAnsi="仿宋" w:eastAsia="仿宋" w:cs="仿宋"/>
                <w:color w:val="auto"/>
                <w:kern w:val="0"/>
                <w:sz w:val="24"/>
              </w:rPr>
            </w:pPr>
          </w:p>
        </w:tc>
        <w:tc>
          <w:tcPr>
            <w:tcW w:w="6985" w:type="dxa"/>
            <w:tcBorders>
              <w:top w:val="single" w:color="000000" w:sz="4" w:space="0"/>
              <w:left w:val="single" w:color="000000" w:sz="4" w:space="0"/>
              <w:bottom w:val="single" w:color="000000" w:sz="4" w:space="0"/>
              <w:right w:val="single" w:color="000000" w:sz="4" w:space="0"/>
            </w:tcBorders>
            <w:vAlign w:val="center"/>
          </w:tcPr>
          <w:p>
            <w:pPr>
              <w:pStyle w:val="987"/>
              <w:widowControl/>
              <w:ind w:firstLine="0" w:firstLineChars="0"/>
              <w:jc w:val="left"/>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根据</w:t>
            </w:r>
            <w:r>
              <w:rPr>
                <w:rFonts w:hint="eastAsia" w:ascii="仿宋" w:hAnsi="仿宋" w:eastAsia="仿宋" w:cs="仿宋"/>
                <w:color w:val="auto"/>
                <w:kern w:val="0"/>
                <w:sz w:val="24"/>
                <w:lang w:eastAsia="zh-CN" w:bidi="ar"/>
              </w:rPr>
              <w:t>供应商</w:t>
            </w:r>
            <w:r>
              <w:rPr>
                <w:rFonts w:hint="eastAsia" w:ascii="仿宋" w:hAnsi="仿宋" w:eastAsia="仿宋" w:cs="仿宋"/>
                <w:color w:val="auto"/>
                <w:kern w:val="0"/>
                <w:sz w:val="24"/>
                <w:lang w:bidi="ar"/>
              </w:rPr>
              <w:t>对试点县及综合体所在地基本情况了解程度进行评定。了解深入、方案合理有效的，最高得</w:t>
            </w:r>
            <w:r>
              <w:rPr>
                <w:rFonts w:hint="eastAsia" w:ascii="仿宋" w:hAnsi="仿宋" w:eastAsia="仿宋" w:cs="仿宋"/>
                <w:color w:val="auto"/>
                <w:kern w:val="0"/>
                <w:sz w:val="24"/>
                <w:lang w:val="en-US" w:eastAsia="zh-CN" w:bidi="ar"/>
              </w:rPr>
              <w:t>6</w:t>
            </w:r>
            <w:r>
              <w:rPr>
                <w:rFonts w:hint="eastAsia" w:ascii="仿宋" w:hAnsi="仿宋" w:eastAsia="仿宋" w:cs="仿宋"/>
                <w:color w:val="auto"/>
                <w:kern w:val="0"/>
                <w:sz w:val="24"/>
                <w:lang w:bidi="ar"/>
              </w:rPr>
              <w:t>分，</w:t>
            </w:r>
            <w:r>
              <w:rPr>
                <w:rFonts w:hint="eastAsia" w:ascii="仿宋_GB2312" w:hAnsi="仿宋_GB2312" w:eastAsia="仿宋_GB2312" w:cs="仿宋_GB2312"/>
                <w:bCs/>
                <w:color w:val="auto"/>
                <w:sz w:val="24"/>
              </w:rPr>
              <w:t>每有一项缺失或内容不切合本项目实际的该项不得分；每有一处内容无法满足本项目需求或有缺陷的</w:t>
            </w:r>
            <w:r>
              <w:rPr>
                <w:rFonts w:hint="eastAsia" w:ascii="仿宋" w:hAnsi="仿宋" w:eastAsia="仿宋" w:cs="仿宋"/>
                <w:color w:val="auto"/>
                <w:sz w:val="24"/>
              </w:rPr>
              <w:t>扣0.5分。</w:t>
            </w:r>
          </w:p>
        </w:tc>
        <w:tc>
          <w:tcPr>
            <w:tcW w:w="855" w:type="dxa"/>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r>
              <w:rPr>
                <w:rFonts w:hint="eastAsia" w:ascii="仿宋" w:hAnsi="仿宋" w:eastAsia="仿宋" w:cs="仿宋"/>
                <w:color w:val="auto"/>
                <w:kern w:val="0"/>
                <w:lang w:val="en-US" w:eastAsia="zh-CN" w:bidi="ar"/>
              </w:rPr>
              <w:t>6</w:t>
            </w:r>
            <w:r>
              <w:rPr>
                <w:rFonts w:hint="eastAsia" w:ascii="仿宋" w:hAnsi="仿宋" w:eastAsia="仿宋" w:cs="仿宋"/>
                <w:color w:val="auto"/>
                <w:kern w:val="0"/>
                <w:lang w:bidi="ar"/>
              </w:rPr>
              <w:t>分</w:t>
            </w:r>
          </w:p>
        </w:tc>
      </w:tr>
      <w:tr>
        <w:tblPrEx>
          <w:tblCellMar>
            <w:top w:w="0" w:type="dxa"/>
            <w:left w:w="108" w:type="dxa"/>
            <w:bottom w:w="0" w:type="dxa"/>
            <w:right w:w="108" w:type="dxa"/>
          </w:tblCellMar>
        </w:tblPrEx>
        <w:trPr>
          <w:trHeight w:val="398" w:hRule="atLeast"/>
        </w:trPr>
        <w:tc>
          <w:tcPr>
            <w:tcW w:w="385" w:type="dxa"/>
            <w:vMerge w:val="continue"/>
            <w:tcBorders>
              <w:left w:val="single" w:color="000000" w:sz="4" w:space="0"/>
              <w:right w:val="single" w:color="000000" w:sz="4" w:space="0"/>
            </w:tcBorders>
            <w:vAlign w:val="center"/>
          </w:tcPr>
          <w:p>
            <w:pPr>
              <w:pStyle w:val="990"/>
              <w:adjustRightInd/>
              <w:spacing w:line="240" w:lineRule="auto"/>
              <w:rPr>
                <w:rFonts w:ascii="仿宋" w:hAnsi="仿宋" w:eastAsia="仿宋" w:cs="仿宋"/>
                <w:color w:val="auto"/>
              </w:rPr>
            </w:pPr>
          </w:p>
        </w:tc>
        <w:tc>
          <w:tcPr>
            <w:tcW w:w="780" w:type="dxa"/>
            <w:vMerge w:val="continue"/>
            <w:tcBorders>
              <w:left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p>
        </w:tc>
        <w:tc>
          <w:tcPr>
            <w:tcW w:w="879" w:type="dxa"/>
            <w:vMerge w:val="continue"/>
            <w:tcBorders>
              <w:left w:val="single" w:color="000000" w:sz="4" w:space="0"/>
              <w:right w:val="single" w:color="000000" w:sz="4" w:space="0"/>
            </w:tcBorders>
            <w:vAlign w:val="center"/>
          </w:tcPr>
          <w:p>
            <w:pPr>
              <w:widowControl/>
              <w:jc w:val="center"/>
              <w:rPr>
                <w:rFonts w:ascii="仿宋" w:hAnsi="仿宋" w:eastAsia="仿宋" w:cs="仿宋"/>
                <w:color w:val="auto"/>
                <w:kern w:val="0"/>
                <w:sz w:val="24"/>
              </w:rPr>
            </w:pPr>
          </w:p>
        </w:tc>
        <w:tc>
          <w:tcPr>
            <w:tcW w:w="6985" w:type="dxa"/>
            <w:tcBorders>
              <w:top w:val="single" w:color="000000" w:sz="4" w:space="0"/>
              <w:left w:val="single" w:color="000000" w:sz="4" w:space="0"/>
              <w:bottom w:val="single" w:color="000000" w:sz="4" w:space="0"/>
              <w:right w:val="single" w:color="000000" w:sz="4" w:space="0"/>
            </w:tcBorders>
            <w:vAlign w:val="center"/>
          </w:tcPr>
          <w:p>
            <w:pPr>
              <w:pStyle w:val="987"/>
              <w:widowControl/>
              <w:ind w:firstLine="0" w:firstLineChars="0"/>
              <w:jc w:val="left"/>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根据</w:t>
            </w:r>
            <w:r>
              <w:rPr>
                <w:rFonts w:hint="eastAsia" w:ascii="仿宋" w:hAnsi="仿宋" w:eastAsia="仿宋" w:cs="仿宋"/>
                <w:color w:val="auto"/>
                <w:kern w:val="0"/>
                <w:sz w:val="24"/>
                <w:lang w:eastAsia="zh-CN" w:bidi="ar"/>
              </w:rPr>
              <w:t>供应商</w:t>
            </w:r>
            <w:r>
              <w:rPr>
                <w:rFonts w:hint="eastAsia" w:ascii="仿宋" w:hAnsi="仿宋" w:eastAsia="仿宋" w:cs="仿宋"/>
                <w:color w:val="auto"/>
                <w:kern w:val="0"/>
                <w:sz w:val="24"/>
                <w:lang w:bidi="ar"/>
              </w:rPr>
              <w:t>对试点县及综合体涉及的林业共富发展现状掌握全面情况打分。对项目涉及的林业共富发展现状掌握全面的</w:t>
            </w:r>
            <w:r>
              <w:rPr>
                <w:rFonts w:hint="eastAsia" w:ascii="仿宋" w:hAnsi="仿宋" w:eastAsia="仿宋" w:cs="仿宋"/>
                <w:color w:val="auto"/>
                <w:kern w:val="0"/>
                <w:sz w:val="24"/>
                <w:lang w:eastAsia="zh-CN" w:bidi="ar"/>
              </w:rPr>
              <w:t>，</w:t>
            </w:r>
            <w:r>
              <w:rPr>
                <w:rFonts w:hint="eastAsia" w:ascii="仿宋" w:hAnsi="仿宋" w:eastAsia="仿宋" w:cs="仿宋"/>
                <w:color w:val="auto"/>
                <w:kern w:val="0"/>
                <w:sz w:val="24"/>
                <w:lang w:bidi="ar"/>
              </w:rPr>
              <w:t>最高得</w:t>
            </w:r>
            <w:r>
              <w:rPr>
                <w:rFonts w:hint="eastAsia" w:ascii="仿宋" w:hAnsi="仿宋" w:eastAsia="仿宋" w:cs="仿宋"/>
                <w:color w:val="auto"/>
                <w:kern w:val="0"/>
                <w:sz w:val="24"/>
                <w:lang w:val="en-US" w:eastAsia="zh-CN" w:bidi="ar"/>
              </w:rPr>
              <w:t>7</w:t>
            </w:r>
            <w:r>
              <w:rPr>
                <w:rFonts w:hint="eastAsia" w:ascii="仿宋" w:hAnsi="仿宋" w:eastAsia="仿宋" w:cs="仿宋"/>
                <w:color w:val="auto"/>
                <w:kern w:val="0"/>
                <w:sz w:val="24"/>
                <w:lang w:bidi="ar"/>
              </w:rPr>
              <w:t>分，</w:t>
            </w:r>
            <w:r>
              <w:rPr>
                <w:rFonts w:hint="eastAsia" w:ascii="仿宋_GB2312" w:hAnsi="仿宋_GB2312" w:eastAsia="仿宋_GB2312" w:cs="仿宋_GB2312"/>
                <w:bCs/>
                <w:color w:val="auto"/>
                <w:sz w:val="24"/>
              </w:rPr>
              <w:t>每有一项缺失或内容不切合本项目实际的该项不得分；每有一处内容无法满足本项目需求或有缺陷的</w:t>
            </w:r>
            <w:r>
              <w:rPr>
                <w:rFonts w:hint="eastAsia" w:ascii="仿宋" w:hAnsi="仿宋" w:eastAsia="仿宋" w:cs="仿宋"/>
                <w:color w:val="auto"/>
                <w:sz w:val="24"/>
              </w:rPr>
              <w:t>扣0.5分。</w:t>
            </w:r>
          </w:p>
        </w:tc>
        <w:tc>
          <w:tcPr>
            <w:tcW w:w="855" w:type="dxa"/>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r>
              <w:rPr>
                <w:rFonts w:hint="eastAsia" w:ascii="仿宋" w:hAnsi="仿宋" w:eastAsia="仿宋" w:cs="仿宋"/>
                <w:color w:val="auto"/>
                <w:kern w:val="0"/>
                <w:lang w:val="en-US" w:eastAsia="zh-CN" w:bidi="ar"/>
              </w:rPr>
              <w:t>7</w:t>
            </w:r>
            <w:r>
              <w:rPr>
                <w:rFonts w:hint="eastAsia" w:ascii="仿宋" w:hAnsi="仿宋" w:eastAsia="仿宋" w:cs="仿宋"/>
                <w:color w:val="auto"/>
                <w:kern w:val="0"/>
                <w:lang w:bidi="ar"/>
              </w:rPr>
              <w:t>分</w:t>
            </w:r>
          </w:p>
        </w:tc>
      </w:tr>
      <w:tr>
        <w:tblPrEx>
          <w:tblCellMar>
            <w:top w:w="0" w:type="dxa"/>
            <w:left w:w="108" w:type="dxa"/>
            <w:bottom w:w="0" w:type="dxa"/>
            <w:right w:w="108" w:type="dxa"/>
          </w:tblCellMar>
        </w:tblPrEx>
        <w:trPr>
          <w:trHeight w:val="398" w:hRule="atLeast"/>
        </w:trPr>
        <w:tc>
          <w:tcPr>
            <w:tcW w:w="385" w:type="dxa"/>
            <w:vMerge w:val="continue"/>
            <w:tcBorders>
              <w:left w:val="single" w:color="000000" w:sz="4" w:space="0"/>
              <w:right w:val="single" w:color="000000" w:sz="4" w:space="0"/>
            </w:tcBorders>
            <w:vAlign w:val="center"/>
          </w:tcPr>
          <w:p>
            <w:pPr>
              <w:pStyle w:val="990"/>
              <w:adjustRightInd/>
              <w:spacing w:line="240" w:lineRule="auto"/>
              <w:rPr>
                <w:rFonts w:ascii="仿宋" w:hAnsi="仿宋" w:eastAsia="仿宋" w:cs="仿宋"/>
                <w:color w:val="auto"/>
              </w:rPr>
            </w:pPr>
          </w:p>
        </w:tc>
        <w:tc>
          <w:tcPr>
            <w:tcW w:w="780" w:type="dxa"/>
            <w:vMerge w:val="continue"/>
            <w:tcBorders>
              <w:left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p>
        </w:tc>
        <w:tc>
          <w:tcPr>
            <w:tcW w:w="879" w:type="dxa"/>
            <w:vMerge w:val="continue"/>
            <w:tcBorders>
              <w:left w:val="single" w:color="000000" w:sz="4" w:space="0"/>
              <w:right w:val="single" w:color="000000" w:sz="4" w:space="0"/>
            </w:tcBorders>
            <w:vAlign w:val="center"/>
          </w:tcPr>
          <w:p>
            <w:pPr>
              <w:widowControl/>
              <w:jc w:val="center"/>
              <w:rPr>
                <w:rFonts w:ascii="仿宋" w:hAnsi="仿宋" w:eastAsia="仿宋" w:cs="仿宋"/>
                <w:color w:val="auto"/>
                <w:kern w:val="0"/>
                <w:sz w:val="24"/>
              </w:rPr>
            </w:pPr>
          </w:p>
        </w:tc>
        <w:tc>
          <w:tcPr>
            <w:tcW w:w="6985" w:type="dxa"/>
            <w:tcBorders>
              <w:top w:val="single" w:color="000000" w:sz="4" w:space="0"/>
              <w:left w:val="single" w:color="000000" w:sz="4" w:space="0"/>
              <w:bottom w:val="single" w:color="000000" w:sz="4" w:space="0"/>
              <w:right w:val="single" w:color="000000" w:sz="4" w:space="0"/>
            </w:tcBorders>
            <w:vAlign w:val="center"/>
          </w:tcPr>
          <w:p>
            <w:pPr>
              <w:pStyle w:val="987"/>
              <w:widowControl/>
              <w:ind w:firstLine="0" w:firstLineChars="0"/>
              <w:jc w:val="left"/>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根据</w:t>
            </w:r>
            <w:r>
              <w:rPr>
                <w:rFonts w:hint="eastAsia" w:ascii="仿宋" w:hAnsi="仿宋" w:eastAsia="仿宋" w:cs="仿宋"/>
                <w:color w:val="auto"/>
                <w:kern w:val="0"/>
                <w:sz w:val="24"/>
                <w:lang w:eastAsia="zh-CN" w:bidi="ar"/>
              </w:rPr>
              <w:t>供应商</w:t>
            </w:r>
            <w:r>
              <w:rPr>
                <w:rFonts w:hint="eastAsia" w:ascii="仿宋" w:hAnsi="仿宋" w:eastAsia="仿宋" w:cs="仿宋"/>
                <w:color w:val="auto"/>
                <w:kern w:val="0"/>
                <w:sz w:val="24"/>
                <w:lang w:bidi="ar"/>
              </w:rPr>
              <w:t>对试点县及综合体建设思路是否准确进行综合评定</w:t>
            </w:r>
            <w:r>
              <w:rPr>
                <w:rFonts w:hint="eastAsia" w:ascii="仿宋" w:hAnsi="仿宋" w:eastAsia="仿宋" w:cs="仿宋"/>
                <w:color w:val="auto"/>
                <w:kern w:val="0"/>
                <w:sz w:val="24"/>
                <w:lang w:eastAsia="zh-CN" w:bidi="ar"/>
              </w:rPr>
              <w:t>，</w:t>
            </w:r>
            <w:r>
              <w:rPr>
                <w:rFonts w:hint="eastAsia" w:ascii="仿宋" w:hAnsi="仿宋" w:eastAsia="仿宋" w:cs="仿宋"/>
                <w:color w:val="auto"/>
                <w:kern w:val="0"/>
                <w:sz w:val="24"/>
                <w:lang w:bidi="ar"/>
              </w:rPr>
              <w:t>分析、方案合理有效的，最高得</w:t>
            </w:r>
            <w:r>
              <w:rPr>
                <w:rFonts w:hint="eastAsia" w:ascii="仿宋" w:hAnsi="仿宋" w:eastAsia="仿宋" w:cs="仿宋"/>
                <w:color w:val="auto"/>
                <w:kern w:val="0"/>
                <w:sz w:val="24"/>
                <w:lang w:val="en-US" w:eastAsia="zh-CN" w:bidi="ar"/>
              </w:rPr>
              <w:t>6</w:t>
            </w:r>
            <w:r>
              <w:rPr>
                <w:rFonts w:hint="eastAsia" w:ascii="仿宋" w:hAnsi="仿宋" w:eastAsia="仿宋" w:cs="仿宋"/>
                <w:color w:val="auto"/>
                <w:kern w:val="0"/>
                <w:sz w:val="24"/>
                <w:lang w:bidi="ar"/>
              </w:rPr>
              <w:t>分，</w:t>
            </w:r>
            <w:r>
              <w:rPr>
                <w:rFonts w:hint="eastAsia" w:ascii="仿宋_GB2312" w:hAnsi="仿宋_GB2312" w:eastAsia="仿宋_GB2312" w:cs="仿宋_GB2312"/>
                <w:bCs/>
                <w:color w:val="auto"/>
                <w:sz w:val="24"/>
              </w:rPr>
              <w:t>每有一项缺失或内容不切合本项目实际的该项不得分；每有一处内容无法满足本项目需求或有缺陷的</w:t>
            </w:r>
            <w:r>
              <w:rPr>
                <w:rFonts w:hint="eastAsia" w:ascii="仿宋" w:hAnsi="仿宋" w:eastAsia="仿宋" w:cs="仿宋"/>
                <w:color w:val="auto"/>
                <w:sz w:val="24"/>
              </w:rPr>
              <w:t>扣0.5分。</w:t>
            </w:r>
          </w:p>
        </w:tc>
        <w:tc>
          <w:tcPr>
            <w:tcW w:w="855" w:type="dxa"/>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r>
              <w:rPr>
                <w:rFonts w:hint="eastAsia" w:ascii="仿宋" w:hAnsi="仿宋" w:eastAsia="仿宋" w:cs="仿宋"/>
                <w:color w:val="auto"/>
                <w:kern w:val="0"/>
                <w:lang w:val="en-US" w:eastAsia="zh-CN" w:bidi="ar"/>
              </w:rPr>
              <w:t>6</w:t>
            </w:r>
            <w:r>
              <w:rPr>
                <w:rFonts w:hint="eastAsia" w:ascii="仿宋" w:hAnsi="仿宋" w:eastAsia="仿宋" w:cs="仿宋"/>
                <w:color w:val="auto"/>
                <w:kern w:val="0"/>
                <w:lang w:bidi="ar"/>
              </w:rPr>
              <w:t>分</w:t>
            </w:r>
          </w:p>
        </w:tc>
      </w:tr>
      <w:tr>
        <w:tblPrEx>
          <w:tblCellMar>
            <w:top w:w="0" w:type="dxa"/>
            <w:left w:w="108" w:type="dxa"/>
            <w:bottom w:w="0" w:type="dxa"/>
            <w:right w:w="108" w:type="dxa"/>
          </w:tblCellMar>
        </w:tblPrEx>
        <w:trPr>
          <w:trHeight w:val="398" w:hRule="atLeast"/>
        </w:trPr>
        <w:tc>
          <w:tcPr>
            <w:tcW w:w="385" w:type="dxa"/>
            <w:vMerge w:val="continue"/>
            <w:tcBorders>
              <w:left w:val="single" w:color="000000" w:sz="4" w:space="0"/>
              <w:right w:val="single" w:color="000000" w:sz="4" w:space="0"/>
            </w:tcBorders>
            <w:vAlign w:val="center"/>
          </w:tcPr>
          <w:p>
            <w:pPr>
              <w:pStyle w:val="990"/>
              <w:adjustRightInd/>
              <w:spacing w:line="240" w:lineRule="auto"/>
              <w:rPr>
                <w:rFonts w:ascii="仿宋" w:hAnsi="仿宋" w:eastAsia="仿宋" w:cs="仿宋"/>
                <w:color w:val="auto"/>
              </w:rPr>
            </w:pPr>
          </w:p>
        </w:tc>
        <w:tc>
          <w:tcPr>
            <w:tcW w:w="780" w:type="dxa"/>
            <w:vMerge w:val="continue"/>
            <w:tcBorders>
              <w:left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p>
        </w:tc>
        <w:tc>
          <w:tcPr>
            <w:tcW w:w="879" w:type="dxa"/>
            <w:vMerge w:val="continue"/>
            <w:tcBorders>
              <w:left w:val="single" w:color="000000" w:sz="4" w:space="0"/>
              <w:right w:val="single" w:color="000000" w:sz="4" w:space="0"/>
            </w:tcBorders>
            <w:vAlign w:val="center"/>
          </w:tcPr>
          <w:p>
            <w:pPr>
              <w:widowControl/>
              <w:jc w:val="center"/>
              <w:rPr>
                <w:rFonts w:ascii="仿宋" w:hAnsi="仿宋" w:eastAsia="仿宋" w:cs="仿宋"/>
                <w:color w:val="auto"/>
                <w:kern w:val="0"/>
                <w:sz w:val="24"/>
              </w:rPr>
            </w:pPr>
          </w:p>
        </w:tc>
        <w:tc>
          <w:tcPr>
            <w:tcW w:w="6985" w:type="dxa"/>
            <w:tcBorders>
              <w:top w:val="single" w:color="000000" w:sz="4" w:space="0"/>
              <w:left w:val="single" w:color="000000" w:sz="4" w:space="0"/>
              <w:bottom w:val="single" w:color="000000" w:sz="4" w:space="0"/>
              <w:right w:val="single" w:color="000000" w:sz="4" w:space="0"/>
            </w:tcBorders>
            <w:vAlign w:val="center"/>
          </w:tcPr>
          <w:p>
            <w:pPr>
              <w:pStyle w:val="987"/>
              <w:widowControl/>
              <w:ind w:firstLine="0" w:firstLineChars="0"/>
              <w:jc w:val="left"/>
              <w:textAlignment w:val="center"/>
              <w:rPr>
                <w:rFonts w:hint="eastAsia" w:ascii="仿宋" w:hAnsi="仿宋" w:eastAsia="仿宋" w:cs="仿宋"/>
                <w:color w:val="auto"/>
                <w:kern w:val="0"/>
                <w:sz w:val="24"/>
                <w:lang w:bidi="ar"/>
              </w:rPr>
            </w:pPr>
            <w:r>
              <w:rPr>
                <w:rFonts w:hint="eastAsia" w:ascii="仿宋" w:hAnsi="仿宋" w:eastAsia="仿宋" w:cs="仿宋"/>
                <w:color w:val="auto"/>
                <w:kern w:val="0"/>
                <w:sz w:val="24"/>
                <w:lang w:bidi="ar"/>
              </w:rPr>
              <w:t>根据</w:t>
            </w:r>
            <w:r>
              <w:rPr>
                <w:rFonts w:hint="eastAsia" w:ascii="仿宋" w:hAnsi="仿宋" w:eastAsia="仿宋" w:cs="仿宋"/>
                <w:color w:val="auto"/>
                <w:kern w:val="0"/>
                <w:sz w:val="24"/>
                <w:lang w:eastAsia="zh-CN" w:bidi="ar"/>
              </w:rPr>
              <w:t>供应商</w:t>
            </w:r>
            <w:r>
              <w:rPr>
                <w:rFonts w:hint="eastAsia" w:ascii="仿宋" w:hAnsi="仿宋" w:eastAsia="仿宋" w:cs="仿宋"/>
                <w:color w:val="auto"/>
                <w:kern w:val="0"/>
                <w:sz w:val="24"/>
                <w:lang w:bidi="ar"/>
              </w:rPr>
              <w:t>对试点县及综合体建设目标的定位是否准确进行综合评定</w:t>
            </w:r>
            <w:r>
              <w:rPr>
                <w:rFonts w:hint="eastAsia" w:ascii="仿宋" w:hAnsi="仿宋" w:eastAsia="仿宋" w:cs="仿宋"/>
                <w:color w:val="auto"/>
                <w:kern w:val="0"/>
                <w:sz w:val="24"/>
                <w:lang w:eastAsia="zh-CN" w:bidi="ar"/>
              </w:rPr>
              <w:t>，</w:t>
            </w:r>
            <w:r>
              <w:rPr>
                <w:rFonts w:hint="eastAsia" w:ascii="仿宋" w:hAnsi="仿宋" w:eastAsia="仿宋" w:cs="仿宋"/>
                <w:color w:val="auto"/>
                <w:kern w:val="0"/>
                <w:sz w:val="24"/>
                <w:lang w:bidi="ar"/>
              </w:rPr>
              <w:t>分析、方案合理有效的</w:t>
            </w:r>
            <w:r>
              <w:rPr>
                <w:rFonts w:hint="eastAsia" w:ascii="仿宋" w:hAnsi="仿宋" w:eastAsia="仿宋" w:cs="仿宋"/>
                <w:color w:val="auto"/>
                <w:kern w:val="0"/>
                <w:sz w:val="24"/>
                <w:lang w:eastAsia="zh-CN" w:bidi="ar"/>
              </w:rPr>
              <w:t>，</w:t>
            </w:r>
            <w:r>
              <w:rPr>
                <w:rFonts w:hint="eastAsia" w:ascii="仿宋" w:hAnsi="仿宋" w:eastAsia="仿宋" w:cs="仿宋"/>
                <w:color w:val="auto"/>
                <w:kern w:val="0"/>
                <w:sz w:val="24"/>
                <w:lang w:bidi="ar"/>
              </w:rPr>
              <w:t>最高得</w:t>
            </w:r>
            <w:r>
              <w:rPr>
                <w:rFonts w:hint="eastAsia" w:ascii="仿宋" w:hAnsi="仿宋" w:eastAsia="仿宋" w:cs="仿宋"/>
                <w:color w:val="auto"/>
                <w:kern w:val="0"/>
                <w:sz w:val="24"/>
                <w:lang w:val="en-US" w:eastAsia="zh-CN" w:bidi="ar"/>
              </w:rPr>
              <w:t>6</w:t>
            </w:r>
            <w:r>
              <w:rPr>
                <w:rFonts w:hint="eastAsia" w:ascii="仿宋" w:hAnsi="仿宋" w:eastAsia="仿宋" w:cs="仿宋"/>
                <w:color w:val="auto"/>
                <w:kern w:val="0"/>
                <w:sz w:val="24"/>
                <w:lang w:bidi="ar"/>
              </w:rPr>
              <w:t>分，</w:t>
            </w:r>
            <w:r>
              <w:rPr>
                <w:rFonts w:hint="eastAsia" w:ascii="仿宋_GB2312" w:hAnsi="仿宋_GB2312" w:eastAsia="仿宋_GB2312" w:cs="仿宋_GB2312"/>
                <w:bCs/>
                <w:color w:val="auto"/>
                <w:sz w:val="24"/>
              </w:rPr>
              <w:t>每有一项缺失或内容不切合本项目实际的该项不得分；每有一处内容无法满足本项目需求或有缺陷的</w:t>
            </w:r>
            <w:r>
              <w:rPr>
                <w:rFonts w:hint="eastAsia" w:ascii="仿宋" w:hAnsi="仿宋" w:eastAsia="仿宋" w:cs="仿宋"/>
                <w:color w:val="auto"/>
                <w:sz w:val="24"/>
              </w:rPr>
              <w:t>扣0.5分。</w:t>
            </w:r>
          </w:p>
        </w:tc>
        <w:tc>
          <w:tcPr>
            <w:tcW w:w="855" w:type="dxa"/>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jc w:val="center"/>
              <w:rPr>
                <w:rFonts w:hint="default" w:ascii="仿宋" w:hAnsi="仿宋" w:eastAsia="仿宋" w:cs="仿宋"/>
                <w:color w:val="auto"/>
                <w:kern w:val="0"/>
                <w:lang w:val="en-US" w:eastAsia="zh-CN" w:bidi="ar"/>
              </w:rPr>
            </w:pPr>
            <w:r>
              <w:rPr>
                <w:rFonts w:hint="eastAsia" w:ascii="仿宋" w:hAnsi="仿宋" w:eastAsia="仿宋" w:cs="仿宋"/>
                <w:color w:val="auto"/>
                <w:kern w:val="0"/>
                <w:lang w:val="en-US" w:eastAsia="zh-CN" w:bidi="ar"/>
              </w:rPr>
              <w:t>6分</w:t>
            </w:r>
          </w:p>
        </w:tc>
      </w:tr>
      <w:tr>
        <w:tblPrEx>
          <w:tblCellMar>
            <w:top w:w="0" w:type="dxa"/>
            <w:left w:w="108" w:type="dxa"/>
            <w:bottom w:w="0" w:type="dxa"/>
            <w:right w:w="108" w:type="dxa"/>
          </w:tblCellMar>
        </w:tblPrEx>
        <w:trPr>
          <w:trHeight w:val="398" w:hRule="atLeast"/>
        </w:trPr>
        <w:tc>
          <w:tcPr>
            <w:tcW w:w="385" w:type="dxa"/>
            <w:vMerge w:val="continue"/>
            <w:tcBorders>
              <w:left w:val="single" w:color="000000" w:sz="4" w:space="0"/>
              <w:right w:val="single" w:color="000000" w:sz="4" w:space="0"/>
            </w:tcBorders>
            <w:vAlign w:val="center"/>
          </w:tcPr>
          <w:p>
            <w:pPr>
              <w:pStyle w:val="990"/>
              <w:adjustRightInd/>
              <w:spacing w:line="240" w:lineRule="auto"/>
              <w:rPr>
                <w:rFonts w:ascii="仿宋" w:hAnsi="仿宋" w:eastAsia="仿宋" w:cs="仿宋"/>
                <w:color w:val="auto"/>
              </w:rPr>
            </w:pPr>
          </w:p>
        </w:tc>
        <w:tc>
          <w:tcPr>
            <w:tcW w:w="780" w:type="dxa"/>
            <w:vMerge w:val="continue"/>
            <w:tcBorders>
              <w:left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p>
        </w:tc>
        <w:tc>
          <w:tcPr>
            <w:tcW w:w="879" w:type="dxa"/>
            <w:vMerge w:val="continue"/>
            <w:tcBorders>
              <w:left w:val="single" w:color="000000" w:sz="4" w:space="0"/>
              <w:right w:val="single" w:color="000000" w:sz="4" w:space="0"/>
            </w:tcBorders>
            <w:vAlign w:val="center"/>
          </w:tcPr>
          <w:p>
            <w:pPr>
              <w:widowControl/>
              <w:jc w:val="center"/>
              <w:rPr>
                <w:rFonts w:ascii="仿宋" w:hAnsi="仿宋" w:eastAsia="仿宋" w:cs="仿宋"/>
                <w:color w:val="auto"/>
                <w:kern w:val="0"/>
                <w:sz w:val="24"/>
              </w:rPr>
            </w:pPr>
          </w:p>
        </w:tc>
        <w:tc>
          <w:tcPr>
            <w:tcW w:w="6985" w:type="dxa"/>
            <w:tcBorders>
              <w:top w:val="single" w:color="000000" w:sz="4" w:space="0"/>
              <w:left w:val="single" w:color="000000" w:sz="4" w:space="0"/>
              <w:bottom w:val="single" w:color="000000" w:sz="4" w:space="0"/>
              <w:right w:val="single" w:color="000000" w:sz="4" w:space="0"/>
            </w:tcBorders>
            <w:vAlign w:val="center"/>
          </w:tcPr>
          <w:p>
            <w:pPr>
              <w:pStyle w:val="987"/>
              <w:widowControl/>
              <w:ind w:firstLine="0" w:firstLineChars="0"/>
              <w:jc w:val="left"/>
              <w:textAlignment w:val="center"/>
              <w:rPr>
                <w:rFonts w:hint="eastAsia" w:ascii="仿宋" w:hAnsi="仿宋" w:eastAsia="仿宋" w:cs="仿宋"/>
                <w:color w:val="auto"/>
                <w:kern w:val="0"/>
                <w:sz w:val="24"/>
                <w:lang w:bidi="ar"/>
              </w:rPr>
            </w:pPr>
            <w:r>
              <w:rPr>
                <w:rFonts w:hint="eastAsia" w:ascii="仿宋" w:hAnsi="仿宋" w:eastAsia="仿宋" w:cs="仿宋"/>
                <w:color w:val="auto"/>
                <w:kern w:val="0"/>
                <w:sz w:val="24"/>
                <w:lang w:bidi="ar"/>
              </w:rPr>
              <w:t>根据</w:t>
            </w:r>
            <w:r>
              <w:rPr>
                <w:rFonts w:hint="eastAsia" w:ascii="仿宋" w:hAnsi="仿宋" w:eastAsia="仿宋" w:cs="仿宋"/>
                <w:color w:val="auto"/>
                <w:kern w:val="0"/>
                <w:sz w:val="24"/>
                <w:lang w:eastAsia="zh-CN" w:bidi="ar"/>
              </w:rPr>
              <w:t>供应商</w:t>
            </w:r>
            <w:r>
              <w:rPr>
                <w:rFonts w:hint="eastAsia" w:ascii="仿宋" w:hAnsi="仿宋" w:eastAsia="仿宋" w:cs="仿宋"/>
                <w:color w:val="auto"/>
                <w:kern w:val="0"/>
                <w:sz w:val="24"/>
                <w:lang w:bidi="ar"/>
              </w:rPr>
              <w:t>对试点县及林共体建设任务内容完整、思路清晰、方法正确、结构合理且符合景宁县林业共同富裕试点县申报要求的，最高得</w:t>
            </w:r>
            <w:r>
              <w:rPr>
                <w:rFonts w:hint="eastAsia" w:ascii="仿宋" w:hAnsi="仿宋" w:eastAsia="仿宋" w:cs="仿宋"/>
                <w:color w:val="auto"/>
                <w:kern w:val="0"/>
                <w:sz w:val="24"/>
                <w:lang w:val="en-US" w:eastAsia="zh-CN" w:bidi="ar"/>
              </w:rPr>
              <w:t>10</w:t>
            </w:r>
            <w:r>
              <w:rPr>
                <w:rFonts w:hint="eastAsia" w:ascii="仿宋" w:hAnsi="仿宋" w:eastAsia="仿宋" w:cs="仿宋"/>
                <w:color w:val="auto"/>
                <w:kern w:val="0"/>
                <w:sz w:val="24"/>
                <w:lang w:bidi="ar"/>
              </w:rPr>
              <w:t>分，</w:t>
            </w:r>
            <w:r>
              <w:rPr>
                <w:rFonts w:hint="eastAsia" w:ascii="仿宋_GB2312" w:hAnsi="仿宋_GB2312" w:eastAsia="仿宋_GB2312" w:cs="仿宋_GB2312"/>
                <w:bCs/>
                <w:color w:val="auto"/>
                <w:sz w:val="24"/>
              </w:rPr>
              <w:t>每有一项缺失或内容不切合本项目实际的该项不得分；每有一处内容无法满足本项目需求或有缺陷的</w:t>
            </w:r>
            <w:r>
              <w:rPr>
                <w:rFonts w:hint="eastAsia" w:ascii="仿宋" w:hAnsi="仿宋" w:eastAsia="仿宋" w:cs="仿宋"/>
                <w:color w:val="auto"/>
                <w:sz w:val="24"/>
              </w:rPr>
              <w:t>扣0.5分。</w:t>
            </w:r>
          </w:p>
        </w:tc>
        <w:tc>
          <w:tcPr>
            <w:tcW w:w="855" w:type="dxa"/>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jc w:val="center"/>
              <w:rPr>
                <w:rFonts w:hint="default" w:ascii="仿宋" w:hAnsi="仿宋" w:eastAsia="仿宋" w:cs="仿宋"/>
                <w:color w:val="auto"/>
                <w:kern w:val="0"/>
                <w:lang w:val="en-US" w:eastAsia="zh-CN" w:bidi="ar"/>
              </w:rPr>
            </w:pPr>
            <w:r>
              <w:rPr>
                <w:rFonts w:hint="eastAsia" w:ascii="仿宋" w:hAnsi="仿宋" w:eastAsia="仿宋" w:cs="仿宋"/>
                <w:color w:val="auto"/>
                <w:kern w:val="0"/>
                <w:lang w:val="en-US" w:eastAsia="zh-CN" w:bidi="ar"/>
              </w:rPr>
              <w:t>10分</w:t>
            </w:r>
          </w:p>
        </w:tc>
      </w:tr>
      <w:tr>
        <w:tblPrEx>
          <w:tblCellMar>
            <w:top w:w="0" w:type="dxa"/>
            <w:left w:w="108" w:type="dxa"/>
            <w:bottom w:w="0" w:type="dxa"/>
            <w:right w:w="108" w:type="dxa"/>
          </w:tblCellMar>
        </w:tblPrEx>
        <w:trPr>
          <w:trHeight w:val="398" w:hRule="atLeast"/>
        </w:trPr>
        <w:tc>
          <w:tcPr>
            <w:tcW w:w="385" w:type="dxa"/>
            <w:vMerge w:val="continue"/>
            <w:tcBorders>
              <w:left w:val="single" w:color="000000" w:sz="4" w:space="0"/>
              <w:right w:val="single" w:color="000000" w:sz="4" w:space="0"/>
            </w:tcBorders>
            <w:vAlign w:val="center"/>
          </w:tcPr>
          <w:p>
            <w:pPr>
              <w:pStyle w:val="990"/>
              <w:adjustRightInd/>
              <w:spacing w:line="240" w:lineRule="auto"/>
              <w:rPr>
                <w:rFonts w:ascii="仿宋" w:hAnsi="仿宋" w:eastAsia="仿宋" w:cs="仿宋"/>
                <w:color w:val="auto"/>
              </w:rPr>
            </w:pPr>
          </w:p>
        </w:tc>
        <w:tc>
          <w:tcPr>
            <w:tcW w:w="780" w:type="dxa"/>
            <w:vMerge w:val="continue"/>
            <w:tcBorders>
              <w:left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p>
        </w:tc>
        <w:tc>
          <w:tcPr>
            <w:tcW w:w="879" w:type="dxa"/>
            <w:vMerge w:val="continue"/>
            <w:tcBorders>
              <w:left w:val="single" w:color="000000" w:sz="4" w:space="0"/>
              <w:bottom w:val="single" w:color="000000" w:sz="4" w:space="0"/>
              <w:right w:val="single" w:color="000000" w:sz="4" w:space="0"/>
            </w:tcBorders>
            <w:vAlign w:val="center"/>
          </w:tcPr>
          <w:p>
            <w:pPr>
              <w:widowControl/>
              <w:jc w:val="center"/>
              <w:rPr>
                <w:rFonts w:ascii="仿宋" w:hAnsi="仿宋" w:eastAsia="仿宋" w:cs="仿宋"/>
                <w:color w:val="auto"/>
                <w:kern w:val="0"/>
                <w:sz w:val="24"/>
              </w:rPr>
            </w:pPr>
          </w:p>
        </w:tc>
        <w:tc>
          <w:tcPr>
            <w:tcW w:w="6985" w:type="dxa"/>
            <w:tcBorders>
              <w:top w:val="single" w:color="000000" w:sz="4" w:space="0"/>
              <w:left w:val="single" w:color="000000" w:sz="4" w:space="0"/>
              <w:bottom w:val="single" w:color="000000" w:sz="4" w:space="0"/>
              <w:right w:val="single" w:color="000000" w:sz="4" w:space="0"/>
            </w:tcBorders>
            <w:vAlign w:val="center"/>
          </w:tcPr>
          <w:p>
            <w:pPr>
              <w:pStyle w:val="987"/>
              <w:widowControl/>
              <w:ind w:firstLine="0" w:firstLineChars="0"/>
              <w:jc w:val="left"/>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根据</w:t>
            </w:r>
            <w:r>
              <w:rPr>
                <w:rFonts w:hint="eastAsia" w:ascii="仿宋" w:hAnsi="仿宋" w:eastAsia="仿宋" w:cs="仿宋"/>
                <w:color w:val="auto"/>
                <w:kern w:val="0"/>
                <w:sz w:val="24"/>
                <w:lang w:eastAsia="zh-CN" w:bidi="ar"/>
              </w:rPr>
              <w:t>供应商</w:t>
            </w:r>
            <w:r>
              <w:rPr>
                <w:rFonts w:hint="eastAsia" w:ascii="仿宋" w:hAnsi="仿宋" w:eastAsia="仿宋" w:cs="仿宋"/>
                <w:color w:val="auto"/>
                <w:kern w:val="0"/>
                <w:sz w:val="24"/>
                <w:lang w:bidi="ar"/>
              </w:rPr>
              <w:t>对试点县及综合体建设保障措施的理解是否合理进行综合评定</w:t>
            </w:r>
            <w:r>
              <w:rPr>
                <w:rFonts w:hint="eastAsia" w:ascii="仿宋" w:hAnsi="仿宋" w:eastAsia="仿宋" w:cs="仿宋"/>
                <w:color w:val="auto"/>
                <w:kern w:val="0"/>
                <w:sz w:val="24"/>
                <w:lang w:eastAsia="zh-CN" w:bidi="ar"/>
              </w:rPr>
              <w:t>。</w:t>
            </w:r>
            <w:r>
              <w:rPr>
                <w:rFonts w:hint="eastAsia" w:ascii="仿宋" w:hAnsi="仿宋" w:eastAsia="仿宋" w:cs="仿宋"/>
                <w:color w:val="auto"/>
                <w:kern w:val="0"/>
                <w:sz w:val="24"/>
                <w:lang w:bidi="ar"/>
              </w:rPr>
              <w:t>理解到位，分析、方案合理有效的</w:t>
            </w:r>
            <w:r>
              <w:rPr>
                <w:rFonts w:hint="eastAsia" w:ascii="仿宋" w:hAnsi="仿宋" w:eastAsia="仿宋" w:cs="仿宋"/>
                <w:color w:val="auto"/>
                <w:kern w:val="0"/>
                <w:sz w:val="24"/>
                <w:lang w:eastAsia="zh-CN" w:bidi="ar"/>
              </w:rPr>
              <w:t>，</w:t>
            </w:r>
            <w:r>
              <w:rPr>
                <w:rFonts w:hint="eastAsia" w:ascii="仿宋" w:hAnsi="仿宋" w:eastAsia="仿宋" w:cs="仿宋"/>
                <w:color w:val="auto"/>
                <w:kern w:val="0"/>
                <w:sz w:val="24"/>
                <w:lang w:bidi="ar"/>
              </w:rPr>
              <w:t>最高得</w:t>
            </w:r>
            <w:r>
              <w:rPr>
                <w:rFonts w:hint="eastAsia" w:ascii="仿宋" w:hAnsi="仿宋" w:eastAsia="仿宋" w:cs="仿宋"/>
                <w:color w:val="auto"/>
                <w:kern w:val="0"/>
                <w:sz w:val="24"/>
                <w:lang w:val="en-US" w:eastAsia="zh-CN" w:bidi="ar"/>
              </w:rPr>
              <w:t>6</w:t>
            </w:r>
            <w:r>
              <w:rPr>
                <w:rFonts w:hint="eastAsia" w:ascii="仿宋" w:hAnsi="仿宋" w:eastAsia="仿宋" w:cs="仿宋"/>
                <w:color w:val="auto"/>
                <w:kern w:val="0"/>
                <w:sz w:val="24"/>
                <w:lang w:bidi="ar"/>
              </w:rPr>
              <w:t>分，</w:t>
            </w:r>
            <w:r>
              <w:rPr>
                <w:rFonts w:hint="eastAsia" w:ascii="仿宋_GB2312" w:hAnsi="仿宋_GB2312" w:eastAsia="仿宋_GB2312" w:cs="仿宋_GB2312"/>
                <w:bCs/>
                <w:color w:val="auto"/>
                <w:sz w:val="24"/>
              </w:rPr>
              <w:t>每有一项缺失或内容不切合本项目实际的该项不得分；每有一处内容无法满足本项目需求或有缺陷的</w:t>
            </w:r>
            <w:r>
              <w:rPr>
                <w:rFonts w:hint="eastAsia" w:ascii="仿宋" w:hAnsi="仿宋" w:eastAsia="仿宋" w:cs="仿宋"/>
                <w:color w:val="auto"/>
                <w:sz w:val="24"/>
              </w:rPr>
              <w:t>扣0.5分。</w:t>
            </w:r>
          </w:p>
        </w:tc>
        <w:tc>
          <w:tcPr>
            <w:tcW w:w="855" w:type="dxa"/>
            <w:tcBorders>
              <w:top w:val="single" w:color="000000" w:sz="4" w:space="0"/>
              <w:left w:val="single" w:color="000000" w:sz="4" w:space="0"/>
              <w:bottom w:val="single" w:color="000000" w:sz="4" w:space="0"/>
              <w:right w:val="single" w:color="000000" w:sz="4" w:space="0"/>
            </w:tcBorders>
            <w:vAlign w:val="center"/>
          </w:tcPr>
          <w:p>
            <w:pPr>
              <w:pStyle w:val="987"/>
              <w:widowControl/>
              <w:ind w:firstLine="0" w:firstLineChars="0"/>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val="en-US" w:eastAsia="zh-CN" w:bidi="ar"/>
              </w:rPr>
              <w:t>6</w:t>
            </w:r>
            <w:r>
              <w:rPr>
                <w:rFonts w:hint="eastAsia" w:ascii="仿宋" w:hAnsi="仿宋" w:eastAsia="仿宋" w:cs="仿宋"/>
                <w:color w:val="auto"/>
                <w:kern w:val="0"/>
                <w:sz w:val="24"/>
                <w:lang w:bidi="ar"/>
              </w:rPr>
              <w:t>分</w:t>
            </w:r>
          </w:p>
        </w:tc>
      </w:tr>
      <w:tr>
        <w:tblPrEx>
          <w:tblCellMar>
            <w:top w:w="0" w:type="dxa"/>
            <w:left w:w="108" w:type="dxa"/>
            <w:bottom w:w="0" w:type="dxa"/>
            <w:right w:w="108" w:type="dxa"/>
          </w:tblCellMar>
        </w:tblPrEx>
        <w:trPr>
          <w:trHeight w:val="398" w:hRule="atLeast"/>
        </w:trPr>
        <w:tc>
          <w:tcPr>
            <w:tcW w:w="385" w:type="dxa"/>
            <w:vMerge w:val="continue"/>
            <w:tcBorders>
              <w:left w:val="single" w:color="000000" w:sz="4" w:space="0"/>
              <w:right w:val="single" w:color="000000" w:sz="4" w:space="0"/>
            </w:tcBorders>
            <w:vAlign w:val="center"/>
          </w:tcPr>
          <w:p>
            <w:pPr>
              <w:pStyle w:val="990"/>
              <w:adjustRightInd/>
              <w:spacing w:line="240" w:lineRule="auto"/>
              <w:rPr>
                <w:rFonts w:ascii="仿宋" w:hAnsi="仿宋" w:eastAsia="仿宋" w:cs="仿宋"/>
                <w:color w:val="auto"/>
              </w:rPr>
            </w:pPr>
          </w:p>
        </w:tc>
        <w:tc>
          <w:tcPr>
            <w:tcW w:w="780" w:type="dxa"/>
            <w:vMerge w:val="continue"/>
            <w:tcBorders>
              <w:left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p>
        </w:tc>
        <w:tc>
          <w:tcPr>
            <w:tcW w:w="879" w:type="dxa"/>
            <w:tcBorders>
              <w:left w:val="single" w:color="000000" w:sz="4" w:space="0"/>
              <w:bottom w:val="single" w:color="000000" w:sz="4" w:space="0"/>
              <w:right w:val="single" w:color="000000" w:sz="4" w:space="0"/>
            </w:tcBorders>
            <w:vAlign w:val="center"/>
          </w:tcPr>
          <w:p>
            <w:pPr>
              <w:widowControl/>
              <w:spacing w:line="288" w:lineRule="auto"/>
              <w:jc w:val="center"/>
              <w:textAlignment w:val="center"/>
              <w:rPr>
                <w:rFonts w:ascii="仿宋" w:hAnsi="仿宋" w:eastAsia="仿宋" w:cs="仿宋"/>
                <w:color w:val="auto"/>
                <w:kern w:val="0"/>
                <w:sz w:val="24"/>
              </w:rPr>
            </w:pPr>
            <w:r>
              <w:rPr>
                <w:rFonts w:hint="default" w:ascii="仿宋" w:hAnsi="仿宋" w:eastAsia="仿宋" w:cs="仿宋"/>
                <w:color w:val="auto"/>
                <w:kern w:val="0"/>
                <w:sz w:val="24"/>
              </w:rPr>
              <w:t>进度安排及控制措施</w:t>
            </w:r>
          </w:p>
        </w:tc>
        <w:tc>
          <w:tcPr>
            <w:tcW w:w="6985" w:type="dxa"/>
            <w:tcBorders>
              <w:top w:val="single" w:color="000000" w:sz="4" w:space="0"/>
              <w:left w:val="single" w:color="000000" w:sz="4" w:space="0"/>
              <w:bottom w:val="single" w:color="000000" w:sz="4" w:space="0"/>
              <w:right w:val="single" w:color="000000" w:sz="4" w:space="0"/>
            </w:tcBorders>
            <w:vAlign w:val="center"/>
          </w:tcPr>
          <w:p>
            <w:pPr>
              <w:widowControl/>
              <w:rPr>
                <w:rFonts w:ascii="仿宋_GB2312" w:hAnsi="仿宋_GB2312" w:eastAsia="仿宋_GB2312" w:cs="仿宋_GB2312"/>
                <w:bCs/>
                <w:color w:val="auto"/>
                <w:sz w:val="24"/>
              </w:rPr>
            </w:pPr>
            <w:r>
              <w:rPr>
                <w:rFonts w:hint="eastAsia" w:ascii="仿宋_GB2312" w:hAnsi="仿宋_GB2312" w:eastAsia="仿宋_GB2312" w:cs="仿宋_GB2312"/>
                <w:bCs/>
                <w:color w:val="auto"/>
                <w:sz w:val="24"/>
              </w:rPr>
              <w:t>根据本项目的特点和具体实际，按照采购文件的各项要求，考核供应商对</w:t>
            </w:r>
            <w:r>
              <w:rPr>
                <w:rFonts w:hint="default" w:ascii="仿宋" w:hAnsi="仿宋" w:eastAsia="仿宋" w:cs="仿宋"/>
                <w:color w:val="auto"/>
                <w:kern w:val="0"/>
                <w:sz w:val="24"/>
              </w:rPr>
              <w:t>进度安排及控制措施</w:t>
            </w:r>
            <w:r>
              <w:rPr>
                <w:rFonts w:hint="eastAsia" w:ascii="仿宋_GB2312" w:hAnsi="仿宋_GB2312" w:eastAsia="仿宋_GB2312" w:cs="仿宋_GB2312"/>
                <w:bCs/>
                <w:color w:val="auto"/>
                <w:sz w:val="24"/>
              </w:rPr>
              <w:t>的可行性和合理性，主要从以下方面由评审专家综合评审：</w:t>
            </w:r>
          </w:p>
          <w:p>
            <w:pPr>
              <w:pStyle w:val="15"/>
              <w:snapToGrid/>
              <w:spacing w:line="240" w:lineRule="auto"/>
              <w:ind w:firstLine="0"/>
              <w:rPr>
                <w:rFonts w:ascii="仿宋" w:hAnsi="仿宋" w:eastAsia="仿宋" w:cs="仿宋"/>
                <w:color w:val="auto"/>
                <w:kern w:val="0"/>
                <w:sz w:val="24"/>
                <w:szCs w:val="24"/>
                <w:lang w:bidi="ar"/>
              </w:rPr>
            </w:pPr>
            <w:r>
              <w:rPr>
                <w:rFonts w:hint="eastAsia" w:ascii="仿宋" w:hAnsi="仿宋" w:eastAsia="仿宋" w:cs="仿宋"/>
                <w:color w:val="auto"/>
                <w:kern w:val="0"/>
                <w:sz w:val="24"/>
                <w:szCs w:val="24"/>
                <w:lang w:bidi="ar"/>
              </w:rPr>
              <w:t>1.项目实施计划及节点控制措施详细缜密的，最高得</w:t>
            </w:r>
            <w:r>
              <w:rPr>
                <w:rFonts w:hint="eastAsia" w:ascii="仿宋" w:hAnsi="仿宋" w:eastAsia="仿宋" w:cs="仿宋"/>
                <w:color w:val="auto"/>
                <w:kern w:val="0"/>
                <w:sz w:val="24"/>
                <w:szCs w:val="24"/>
                <w:lang w:val="en-US" w:eastAsia="zh-CN" w:bidi="ar"/>
              </w:rPr>
              <w:t>3</w:t>
            </w:r>
            <w:r>
              <w:rPr>
                <w:rFonts w:hint="eastAsia" w:ascii="仿宋" w:hAnsi="仿宋" w:eastAsia="仿宋" w:cs="仿宋"/>
                <w:color w:val="auto"/>
                <w:kern w:val="0"/>
                <w:sz w:val="24"/>
                <w:szCs w:val="24"/>
                <w:lang w:bidi="ar"/>
              </w:rPr>
              <w:t>分；</w:t>
            </w:r>
          </w:p>
          <w:p>
            <w:pPr>
              <w:widowControl/>
              <w:rPr>
                <w:color w:val="auto"/>
              </w:rPr>
            </w:pPr>
            <w:r>
              <w:rPr>
                <w:rFonts w:hint="eastAsia" w:ascii="仿宋" w:hAnsi="仿宋" w:eastAsia="仿宋" w:cs="仿宋"/>
                <w:color w:val="auto"/>
                <w:kern w:val="0"/>
                <w:sz w:val="24"/>
                <w:lang w:bidi="ar"/>
              </w:rPr>
              <w:t>2.项目计划进度安排具体、合理、可行，最高得</w:t>
            </w:r>
            <w:r>
              <w:rPr>
                <w:rFonts w:hint="eastAsia" w:ascii="仿宋" w:hAnsi="仿宋" w:eastAsia="仿宋" w:cs="仿宋"/>
                <w:color w:val="auto"/>
                <w:kern w:val="0"/>
                <w:sz w:val="24"/>
                <w:lang w:val="en-US" w:eastAsia="zh-CN" w:bidi="ar"/>
              </w:rPr>
              <w:t>3</w:t>
            </w:r>
            <w:r>
              <w:rPr>
                <w:rFonts w:hint="eastAsia" w:ascii="仿宋" w:hAnsi="仿宋" w:eastAsia="仿宋" w:cs="仿宋"/>
                <w:color w:val="auto"/>
                <w:kern w:val="0"/>
                <w:sz w:val="24"/>
                <w:lang w:bidi="ar"/>
              </w:rPr>
              <w:t>分。</w:t>
            </w:r>
          </w:p>
          <w:p>
            <w:pPr>
              <w:pStyle w:val="50"/>
              <w:widowControl/>
              <w:ind w:left="0" w:leftChars="0"/>
              <w:rPr>
                <w:rFonts w:ascii="仿宋" w:hAnsi="仿宋" w:eastAsia="仿宋" w:cs="仿宋"/>
                <w:color w:val="auto"/>
                <w:kern w:val="0"/>
                <w:sz w:val="24"/>
                <w:lang w:bidi="ar"/>
              </w:rPr>
            </w:pPr>
            <w:r>
              <w:rPr>
                <w:rFonts w:hint="eastAsia" w:ascii="仿宋_GB2312" w:hAnsi="仿宋_GB2312" w:eastAsia="仿宋_GB2312" w:cs="仿宋_GB2312"/>
                <w:color w:val="auto"/>
                <w:sz w:val="24"/>
              </w:rPr>
              <w:t>描述细致且完全满足本项目需求的</w:t>
            </w:r>
            <w:r>
              <w:rPr>
                <w:rFonts w:hint="eastAsia" w:ascii="仿宋" w:hAnsi="仿宋" w:eastAsia="仿宋" w:cs="仿宋"/>
                <w:color w:val="auto"/>
                <w:kern w:val="0"/>
                <w:sz w:val="24"/>
                <w:lang w:bidi="ar"/>
              </w:rPr>
              <w:t>最高得</w:t>
            </w:r>
            <w:r>
              <w:rPr>
                <w:rFonts w:hint="eastAsia" w:ascii="仿宋" w:hAnsi="仿宋" w:eastAsia="仿宋" w:cs="仿宋"/>
                <w:color w:val="auto"/>
                <w:kern w:val="0"/>
                <w:sz w:val="24"/>
                <w:lang w:val="en-US" w:eastAsia="zh-CN" w:bidi="ar"/>
              </w:rPr>
              <w:t>6</w:t>
            </w:r>
            <w:r>
              <w:rPr>
                <w:rFonts w:hint="eastAsia" w:ascii="仿宋" w:hAnsi="仿宋" w:eastAsia="仿宋" w:cs="仿宋"/>
                <w:color w:val="auto"/>
                <w:kern w:val="0"/>
                <w:sz w:val="24"/>
                <w:lang w:bidi="ar"/>
              </w:rPr>
              <w:t>分。</w:t>
            </w:r>
            <w:r>
              <w:rPr>
                <w:rFonts w:hint="eastAsia" w:ascii="仿宋_GB2312" w:hAnsi="仿宋_GB2312" w:eastAsia="仿宋_GB2312" w:cs="仿宋_GB2312"/>
                <w:bCs/>
                <w:color w:val="auto"/>
                <w:sz w:val="24"/>
              </w:rPr>
              <w:t>每有一项缺失或内容不切合本项目实际的该项不得分；每有一处内容无法满足本项目需求或有缺陷的</w:t>
            </w:r>
            <w:r>
              <w:rPr>
                <w:rFonts w:hint="eastAsia" w:ascii="仿宋" w:hAnsi="仿宋" w:eastAsia="仿宋" w:cs="仿宋"/>
                <w:color w:val="auto"/>
                <w:sz w:val="24"/>
              </w:rPr>
              <w:t>扣0.5分。</w:t>
            </w:r>
          </w:p>
        </w:tc>
        <w:tc>
          <w:tcPr>
            <w:tcW w:w="855" w:type="dxa"/>
            <w:tcBorders>
              <w:top w:val="single" w:color="000000" w:sz="4" w:space="0"/>
              <w:left w:val="single" w:color="000000" w:sz="4" w:space="0"/>
              <w:bottom w:val="single" w:color="000000" w:sz="4" w:space="0"/>
              <w:right w:val="single" w:color="000000" w:sz="4" w:space="0"/>
            </w:tcBorders>
            <w:vAlign w:val="center"/>
          </w:tcPr>
          <w:p>
            <w:pPr>
              <w:widowControl/>
              <w:spacing w:line="288" w:lineRule="auto"/>
              <w:jc w:val="center"/>
              <w:textAlignment w:val="center"/>
              <w:rPr>
                <w:rFonts w:ascii="仿宋" w:hAnsi="仿宋" w:eastAsia="仿宋" w:cs="仿宋"/>
                <w:color w:val="auto"/>
              </w:rPr>
            </w:pPr>
            <w:r>
              <w:rPr>
                <w:rFonts w:hint="eastAsia" w:ascii="仿宋" w:hAnsi="仿宋" w:eastAsia="仿宋" w:cs="仿宋"/>
                <w:color w:val="auto"/>
                <w:kern w:val="0"/>
                <w:sz w:val="24"/>
                <w:lang w:val="en-US" w:eastAsia="zh-CN" w:bidi="ar"/>
              </w:rPr>
              <w:t>6</w:t>
            </w:r>
            <w:r>
              <w:rPr>
                <w:rFonts w:hint="eastAsia" w:ascii="仿宋" w:hAnsi="仿宋" w:eastAsia="仿宋" w:cs="仿宋"/>
                <w:color w:val="auto"/>
                <w:kern w:val="0"/>
                <w:sz w:val="24"/>
                <w:lang w:bidi="ar"/>
              </w:rPr>
              <w:t>分</w:t>
            </w:r>
          </w:p>
        </w:tc>
      </w:tr>
      <w:tr>
        <w:tblPrEx>
          <w:tblCellMar>
            <w:top w:w="0" w:type="dxa"/>
            <w:left w:w="108" w:type="dxa"/>
            <w:bottom w:w="0" w:type="dxa"/>
            <w:right w:w="108" w:type="dxa"/>
          </w:tblCellMar>
        </w:tblPrEx>
        <w:trPr>
          <w:trHeight w:val="398" w:hRule="atLeast"/>
        </w:trPr>
        <w:tc>
          <w:tcPr>
            <w:tcW w:w="385" w:type="dxa"/>
            <w:vMerge w:val="continue"/>
            <w:tcBorders>
              <w:left w:val="single" w:color="000000" w:sz="4" w:space="0"/>
              <w:right w:val="single" w:color="000000" w:sz="4" w:space="0"/>
            </w:tcBorders>
            <w:vAlign w:val="center"/>
          </w:tcPr>
          <w:p>
            <w:pPr>
              <w:pStyle w:val="990"/>
              <w:adjustRightInd/>
              <w:spacing w:line="240" w:lineRule="auto"/>
              <w:rPr>
                <w:rFonts w:ascii="仿宋" w:hAnsi="仿宋" w:eastAsia="仿宋" w:cs="仿宋"/>
                <w:color w:val="auto"/>
              </w:rPr>
            </w:pPr>
          </w:p>
        </w:tc>
        <w:tc>
          <w:tcPr>
            <w:tcW w:w="780" w:type="dxa"/>
            <w:vMerge w:val="continue"/>
            <w:tcBorders>
              <w:left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p>
        </w:tc>
        <w:tc>
          <w:tcPr>
            <w:tcW w:w="879" w:type="dxa"/>
            <w:tcBorders>
              <w:left w:val="single" w:color="000000" w:sz="4" w:space="0"/>
              <w:bottom w:val="single" w:color="000000" w:sz="4" w:space="0"/>
              <w:right w:val="single" w:color="000000" w:sz="4" w:space="0"/>
            </w:tcBorders>
            <w:vAlign w:val="center"/>
          </w:tcPr>
          <w:p>
            <w:pPr>
              <w:pStyle w:val="990"/>
              <w:adjustRightInd/>
              <w:spacing w:line="240" w:lineRule="auto"/>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项目</w:t>
            </w:r>
          </w:p>
          <w:p>
            <w:pPr>
              <w:pStyle w:val="990"/>
              <w:adjustRightInd/>
              <w:spacing w:line="240" w:lineRule="auto"/>
              <w:jc w:val="center"/>
              <w:rPr>
                <w:rFonts w:hint="default" w:ascii="仿宋" w:hAnsi="仿宋" w:eastAsia="仿宋" w:cs="仿宋"/>
                <w:color w:val="auto"/>
                <w:kern w:val="0"/>
                <w:sz w:val="24"/>
              </w:rPr>
            </w:pPr>
            <w:r>
              <w:rPr>
                <w:rFonts w:hint="eastAsia" w:ascii="仿宋" w:hAnsi="仿宋" w:eastAsia="仿宋" w:cs="仿宋"/>
                <w:color w:val="auto"/>
                <w:kern w:val="2"/>
                <w:sz w:val="24"/>
                <w:szCs w:val="24"/>
                <w:lang w:val="en-US" w:eastAsia="zh-CN" w:bidi="ar-SA"/>
              </w:rPr>
              <w:t>团队</w:t>
            </w:r>
          </w:p>
        </w:tc>
        <w:tc>
          <w:tcPr>
            <w:tcW w:w="6985" w:type="dxa"/>
            <w:tcBorders>
              <w:top w:val="single" w:color="000000" w:sz="4" w:space="0"/>
              <w:left w:val="single" w:color="000000" w:sz="4" w:space="0"/>
              <w:bottom w:val="single" w:color="000000" w:sz="4" w:space="0"/>
              <w:right w:val="single" w:color="000000" w:sz="4" w:space="0"/>
            </w:tcBorders>
            <w:vAlign w:val="center"/>
          </w:tcPr>
          <w:p>
            <w:pPr>
              <w:numPr>
                <w:ilvl w:val="0"/>
                <w:numId w:val="0"/>
              </w:numPr>
              <w:adjustRightInd/>
              <w:jc w:val="left"/>
              <w:rPr>
                <w:rFonts w:hint="eastAsia" w:ascii="仿宋_GB2312" w:hAnsi="仿宋_GB2312" w:eastAsia="仿宋_GB2312" w:cs="仿宋_GB2312"/>
                <w:color w:val="auto"/>
                <w:sz w:val="24"/>
              </w:rPr>
            </w:pPr>
            <w:r>
              <w:rPr>
                <w:rFonts w:hint="eastAsia" w:ascii="仿宋" w:hAnsi="仿宋" w:eastAsia="仿宋" w:cs="仿宋"/>
                <w:snapToGrid w:val="0"/>
                <w:color w:val="auto"/>
                <w:kern w:val="0"/>
                <w:sz w:val="24"/>
                <w:szCs w:val="24"/>
                <w:lang w:val="en-US" w:eastAsia="zh-CN" w:bidi="ar"/>
              </w:rPr>
              <w:t>项目负责人具有林业相关专业高级及以上职称的得2分；中级职称的得1分，最高得2分；</w:t>
            </w:r>
          </w:p>
        </w:tc>
        <w:tc>
          <w:tcPr>
            <w:tcW w:w="855" w:type="dxa"/>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jc w:val="center"/>
              <w:rPr>
                <w:rFonts w:hint="eastAsia" w:ascii="仿宋" w:hAnsi="仿宋" w:eastAsia="仿宋" w:cs="仿宋"/>
                <w:color w:val="auto"/>
                <w:kern w:val="0"/>
                <w:sz w:val="24"/>
                <w:lang w:val="en-US" w:eastAsia="zh-CN" w:bidi="ar"/>
              </w:rPr>
            </w:pPr>
            <w:r>
              <w:rPr>
                <w:rFonts w:hint="eastAsia" w:ascii="仿宋" w:hAnsi="仿宋" w:eastAsia="仿宋" w:cs="仿宋"/>
                <w:color w:val="auto"/>
                <w:lang w:val="en-US" w:eastAsia="zh-CN"/>
              </w:rPr>
              <w:t>2</w:t>
            </w:r>
            <w:r>
              <w:rPr>
                <w:rFonts w:hint="eastAsia" w:ascii="仿宋" w:hAnsi="仿宋" w:eastAsia="仿宋" w:cs="仿宋"/>
                <w:color w:val="auto"/>
              </w:rPr>
              <w:t>分</w:t>
            </w:r>
          </w:p>
        </w:tc>
      </w:tr>
      <w:tr>
        <w:tblPrEx>
          <w:tblCellMar>
            <w:top w:w="0" w:type="dxa"/>
            <w:left w:w="108" w:type="dxa"/>
            <w:bottom w:w="0" w:type="dxa"/>
            <w:right w:w="108" w:type="dxa"/>
          </w:tblCellMar>
        </w:tblPrEx>
        <w:trPr>
          <w:trHeight w:val="398" w:hRule="atLeast"/>
        </w:trPr>
        <w:tc>
          <w:tcPr>
            <w:tcW w:w="385" w:type="dxa"/>
            <w:vMerge w:val="continue"/>
            <w:tcBorders>
              <w:left w:val="single" w:color="000000" w:sz="4" w:space="0"/>
              <w:right w:val="single" w:color="000000" w:sz="4" w:space="0"/>
            </w:tcBorders>
            <w:vAlign w:val="center"/>
          </w:tcPr>
          <w:p>
            <w:pPr>
              <w:pStyle w:val="990"/>
              <w:adjustRightInd/>
              <w:spacing w:line="240" w:lineRule="auto"/>
              <w:rPr>
                <w:rFonts w:ascii="仿宋" w:hAnsi="仿宋" w:eastAsia="仿宋" w:cs="仿宋"/>
                <w:color w:val="auto"/>
              </w:rPr>
            </w:pPr>
          </w:p>
        </w:tc>
        <w:tc>
          <w:tcPr>
            <w:tcW w:w="780" w:type="dxa"/>
            <w:vMerge w:val="continue"/>
            <w:tcBorders>
              <w:left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p>
        </w:tc>
        <w:tc>
          <w:tcPr>
            <w:tcW w:w="879" w:type="dxa"/>
            <w:tcBorders>
              <w:left w:val="single" w:color="000000" w:sz="4" w:space="0"/>
              <w:bottom w:val="single" w:color="000000" w:sz="4" w:space="0"/>
              <w:right w:val="single" w:color="000000" w:sz="4" w:space="0"/>
            </w:tcBorders>
            <w:vAlign w:val="center"/>
          </w:tcPr>
          <w:p>
            <w:pPr>
              <w:pStyle w:val="990"/>
              <w:adjustRightInd/>
              <w:spacing w:line="240" w:lineRule="auto"/>
              <w:jc w:val="center"/>
              <w:rPr>
                <w:rFonts w:hint="eastAsia" w:ascii="仿宋" w:hAnsi="仿宋" w:eastAsia="仿宋" w:cs="仿宋"/>
                <w:color w:val="auto"/>
                <w:kern w:val="2"/>
                <w:sz w:val="24"/>
                <w:szCs w:val="24"/>
                <w:lang w:val="en-US" w:eastAsia="zh-CN" w:bidi="ar-SA"/>
              </w:rPr>
            </w:pPr>
          </w:p>
        </w:tc>
        <w:tc>
          <w:tcPr>
            <w:tcW w:w="6985" w:type="dxa"/>
            <w:tcBorders>
              <w:top w:val="single" w:color="000000" w:sz="4" w:space="0"/>
              <w:left w:val="single" w:color="000000" w:sz="4" w:space="0"/>
              <w:bottom w:val="single" w:color="000000" w:sz="4" w:space="0"/>
              <w:right w:val="single" w:color="000000" w:sz="4" w:space="0"/>
            </w:tcBorders>
            <w:vAlign w:val="center"/>
          </w:tcPr>
          <w:p>
            <w:pPr>
              <w:bidi w:val="0"/>
              <w:rPr>
                <w:rFonts w:hint="eastAsia" w:ascii="仿宋" w:hAnsi="仿宋" w:eastAsia="仿宋" w:cs="仿宋"/>
                <w:b/>
                <w:bCs/>
                <w:snapToGrid w:val="0"/>
                <w:color w:val="auto"/>
                <w:kern w:val="0"/>
                <w:sz w:val="24"/>
                <w:szCs w:val="24"/>
                <w:lang w:val="en-US" w:eastAsia="zh-CN" w:bidi="ar"/>
              </w:rPr>
            </w:pPr>
            <w:r>
              <w:rPr>
                <w:rFonts w:hint="eastAsia" w:ascii="仿宋" w:hAnsi="仿宋" w:eastAsia="仿宋" w:cs="仿宋"/>
                <w:b/>
                <w:bCs/>
                <w:snapToGrid w:val="0"/>
                <w:color w:val="auto"/>
                <w:kern w:val="0"/>
                <w:sz w:val="24"/>
                <w:szCs w:val="24"/>
                <w:lang w:val="en-US" w:eastAsia="zh-CN" w:bidi="ar"/>
              </w:rPr>
              <w:t>项目组人员专业配备情况：</w:t>
            </w:r>
          </w:p>
          <w:p>
            <w:pPr>
              <w:widowControl/>
              <w:rPr>
                <w:rFonts w:hint="eastAsia" w:ascii="仿宋" w:hAnsi="仿宋" w:eastAsia="仿宋" w:cs="仿宋"/>
                <w:snapToGrid w:val="0"/>
                <w:color w:val="auto"/>
                <w:kern w:val="0"/>
                <w:sz w:val="24"/>
                <w:szCs w:val="24"/>
                <w:lang w:val="en-US" w:eastAsia="zh-CN" w:bidi="ar"/>
              </w:rPr>
            </w:pPr>
            <w:r>
              <w:rPr>
                <w:rFonts w:hint="eastAsia" w:ascii="仿宋" w:hAnsi="仿宋" w:eastAsia="仿宋" w:cs="仿宋"/>
                <w:b/>
                <w:bCs/>
                <w:snapToGrid w:val="0"/>
                <w:color w:val="auto"/>
                <w:kern w:val="0"/>
                <w:sz w:val="24"/>
                <w:szCs w:val="24"/>
                <w:lang w:val="en-US" w:eastAsia="zh-CN" w:bidi="ar"/>
              </w:rPr>
              <w:t>1</w:t>
            </w:r>
            <w:r>
              <w:rPr>
                <w:rFonts w:hint="eastAsia" w:ascii="仿宋" w:hAnsi="仿宋" w:eastAsia="仿宋" w:cs="仿宋"/>
                <w:snapToGrid w:val="0"/>
                <w:color w:val="auto"/>
                <w:kern w:val="0"/>
                <w:sz w:val="24"/>
                <w:szCs w:val="24"/>
                <w:lang w:val="en-US" w:eastAsia="zh-CN" w:bidi="ar"/>
              </w:rPr>
              <w:t>.具有林学专业、植物学专业、园林专业、生态学专业、森林经理专业、信息与计算科学等相关专业的，每个工种专业人员得0.5分，最多得3分。（每人只能计算一个专业，不得重复计算）</w:t>
            </w:r>
          </w:p>
          <w:p>
            <w:pPr>
              <w:widowControl/>
              <w:rPr>
                <w:rFonts w:hint="default" w:ascii="仿宋" w:hAnsi="仿宋" w:eastAsia="仿宋" w:cs="仿宋"/>
                <w:color w:val="auto"/>
                <w:kern w:val="0"/>
                <w:sz w:val="24"/>
                <w:lang w:val="en-US" w:eastAsia="zh-CN"/>
              </w:rPr>
            </w:pPr>
            <w:r>
              <w:rPr>
                <w:rFonts w:hint="eastAsia" w:ascii="仿宋" w:hAnsi="仿宋" w:eastAsia="仿宋" w:cs="仿宋"/>
                <w:b/>
                <w:bCs/>
                <w:snapToGrid w:val="0"/>
                <w:color w:val="auto"/>
                <w:kern w:val="0"/>
                <w:sz w:val="24"/>
                <w:szCs w:val="24"/>
                <w:lang w:val="en-US" w:eastAsia="zh-CN" w:bidi="ar"/>
              </w:rPr>
              <w:t>2.</w:t>
            </w:r>
            <w:r>
              <w:rPr>
                <w:rFonts w:hint="eastAsia" w:ascii="仿宋" w:hAnsi="仿宋" w:eastAsia="仿宋" w:cs="仿宋"/>
                <w:snapToGrid w:val="0"/>
                <w:color w:val="auto"/>
                <w:kern w:val="0"/>
                <w:sz w:val="24"/>
                <w:szCs w:val="24"/>
                <w:lang w:val="en-US" w:eastAsia="zh-CN" w:bidi="ar"/>
              </w:rPr>
              <w:t>项目参与人员专业职称为林业相关专业中级的</w:t>
            </w:r>
            <w:r>
              <w:rPr>
                <w:rFonts w:hint="eastAsia" w:ascii="仿宋" w:hAnsi="仿宋" w:eastAsia="仿宋" w:cs="仿宋"/>
                <w:color w:val="auto"/>
                <w:kern w:val="0"/>
                <w:sz w:val="24"/>
                <w:lang w:val="en-US" w:eastAsia="zh-CN"/>
              </w:rPr>
              <w:t>每人得0.3分，最多得3分。</w:t>
            </w:r>
          </w:p>
          <w:p>
            <w:pPr>
              <w:adjustRightInd/>
              <w:jc w:val="left"/>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（注：提供以上人员的相关证书扫描件及在本单位投标截止日前3个月中任意一月的社保证明进入响应文件并加盖供应商公章，否则不得分，如依法不需要缴纳社会保险费的，应提供相应文件证明）</w:t>
            </w:r>
          </w:p>
        </w:tc>
        <w:tc>
          <w:tcPr>
            <w:tcW w:w="855" w:type="dxa"/>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jc w:val="center"/>
              <w:rPr>
                <w:rFonts w:hint="default" w:ascii="仿宋" w:hAnsi="仿宋" w:eastAsia="仿宋" w:cs="仿宋"/>
                <w:color w:val="auto"/>
                <w:lang w:val="en-US" w:eastAsia="zh-CN"/>
              </w:rPr>
            </w:pPr>
            <w:r>
              <w:rPr>
                <w:rFonts w:hint="eastAsia" w:ascii="仿宋" w:hAnsi="仿宋" w:eastAsia="仿宋" w:cs="仿宋"/>
                <w:color w:val="auto"/>
                <w:lang w:val="en-US" w:eastAsia="zh-CN"/>
              </w:rPr>
              <w:t xml:space="preserve">6分 </w:t>
            </w:r>
          </w:p>
        </w:tc>
      </w:tr>
      <w:tr>
        <w:tblPrEx>
          <w:tblCellMar>
            <w:top w:w="0" w:type="dxa"/>
            <w:left w:w="108" w:type="dxa"/>
            <w:bottom w:w="0" w:type="dxa"/>
            <w:right w:w="108" w:type="dxa"/>
          </w:tblCellMar>
        </w:tblPrEx>
        <w:trPr>
          <w:trHeight w:val="398" w:hRule="atLeast"/>
        </w:trPr>
        <w:tc>
          <w:tcPr>
            <w:tcW w:w="385" w:type="dxa"/>
            <w:vMerge w:val="continue"/>
            <w:tcBorders>
              <w:left w:val="single" w:color="000000" w:sz="4" w:space="0"/>
              <w:right w:val="single" w:color="000000" w:sz="4" w:space="0"/>
            </w:tcBorders>
            <w:vAlign w:val="center"/>
          </w:tcPr>
          <w:p>
            <w:pPr>
              <w:pStyle w:val="990"/>
              <w:adjustRightInd/>
              <w:spacing w:line="240" w:lineRule="auto"/>
              <w:rPr>
                <w:rFonts w:ascii="仿宋" w:hAnsi="仿宋" w:eastAsia="仿宋" w:cs="仿宋"/>
                <w:color w:val="auto"/>
              </w:rPr>
            </w:pPr>
          </w:p>
        </w:tc>
        <w:tc>
          <w:tcPr>
            <w:tcW w:w="780" w:type="dxa"/>
            <w:vMerge w:val="continue"/>
            <w:tcBorders>
              <w:left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p>
        </w:tc>
        <w:tc>
          <w:tcPr>
            <w:tcW w:w="879" w:type="dxa"/>
            <w:tcBorders>
              <w:left w:val="single" w:color="000000" w:sz="4" w:space="0"/>
              <w:bottom w:val="single" w:color="000000" w:sz="4" w:space="0"/>
              <w:right w:val="single" w:color="000000" w:sz="4" w:space="0"/>
            </w:tcBorders>
            <w:vAlign w:val="center"/>
          </w:tcPr>
          <w:p>
            <w:pPr>
              <w:widowControl/>
              <w:spacing w:line="288" w:lineRule="auto"/>
              <w:jc w:val="center"/>
              <w:textAlignment w:val="center"/>
              <w:rPr>
                <w:rFonts w:ascii="仿宋" w:hAnsi="仿宋" w:eastAsia="仿宋" w:cs="仿宋"/>
                <w:color w:val="auto"/>
                <w:kern w:val="0"/>
                <w:sz w:val="24"/>
              </w:rPr>
            </w:pPr>
            <w:r>
              <w:rPr>
                <w:rFonts w:hint="default" w:ascii="仿宋" w:hAnsi="仿宋" w:eastAsia="仿宋" w:cs="仿宋"/>
                <w:color w:val="auto"/>
                <w:kern w:val="0"/>
                <w:sz w:val="24"/>
              </w:rPr>
              <w:t>质量保证措施</w:t>
            </w:r>
          </w:p>
        </w:tc>
        <w:tc>
          <w:tcPr>
            <w:tcW w:w="6985" w:type="dxa"/>
            <w:tcBorders>
              <w:top w:val="single" w:color="000000" w:sz="4" w:space="0"/>
              <w:left w:val="single" w:color="000000" w:sz="4" w:space="0"/>
              <w:bottom w:val="single" w:color="000000" w:sz="4" w:space="0"/>
              <w:right w:val="single" w:color="000000" w:sz="4" w:space="0"/>
            </w:tcBorders>
            <w:vAlign w:val="center"/>
          </w:tcPr>
          <w:p>
            <w:pPr>
              <w:spacing w:line="288" w:lineRule="auto"/>
              <w:rPr>
                <w:rFonts w:ascii="仿宋" w:hAnsi="仿宋" w:eastAsia="仿宋" w:cs="仿宋"/>
                <w:color w:val="auto"/>
                <w:kern w:val="0"/>
                <w:sz w:val="24"/>
                <w:lang w:bidi="ar"/>
              </w:rPr>
            </w:pPr>
            <w:r>
              <w:rPr>
                <w:rFonts w:hint="eastAsia" w:ascii="仿宋" w:hAnsi="仿宋" w:eastAsia="仿宋" w:cs="仿宋"/>
                <w:color w:val="auto"/>
                <w:sz w:val="24"/>
              </w:rPr>
              <w:t>根据供应商提供的制定相应的服务质量保障措施，质量体系健全，投入的设备和人员有利于切实保障成果质量的，并具有针对性应对措施，最高得</w:t>
            </w:r>
            <w:r>
              <w:rPr>
                <w:rFonts w:hint="eastAsia" w:ascii="仿宋" w:hAnsi="仿宋" w:eastAsia="仿宋" w:cs="仿宋"/>
                <w:color w:val="auto"/>
                <w:sz w:val="24"/>
                <w:lang w:val="en-US" w:eastAsia="zh-CN"/>
              </w:rPr>
              <w:t>6</w:t>
            </w:r>
            <w:r>
              <w:rPr>
                <w:rFonts w:hint="eastAsia" w:ascii="仿宋" w:hAnsi="仿宋" w:eastAsia="仿宋" w:cs="仿宋"/>
                <w:color w:val="auto"/>
                <w:sz w:val="24"/>
              </w:rPr>
              <w:t>分。</w:t>
            </w:r>
            <w:r>
              <w:rPr>
                <w:rFonts w:hint="eastAsia" w:ascii="仿宋" w:hAnsi="仿宋" w:eastAsia="仿宋" w:cs="仿宋"/>
                <w:color w:val="auto"/>
                <w:kern w:val="0"/>
                <w:sz w:val="24"/>
                <w:lang w:bidi="ar"/>
              </w:rPr>
              <w:t>每有一处内容无法满足本项目需求或有缺陷的</w:t>
            </w:r>
            <w:r>
              <w:rPr>
                <w:rFonts w:hint="eastAsia" w:ascii="仿宋" w:hAnsi="仿宋" w:eastAsia="仿宋" w:cs="仿宋"/>
                <w:color w:val="auto"/>
                <w:sz w:val="24"/>
              </w:rPr>
              <w:t>扣0.5分。</w:t>
            </w:r>
          </w:p>
        </w:tc>
        <w:tc>
          <w:tcPr>
            <w:tcW w:w="855" w:type="dxa"/>
            <w:tcBorders>
              <w:top w:val="single" w:color="000000" w:sz="4" w:space="0"/>
              <w:left w:val="single" w:color="000000" w:sz="4" w:space="0"/>
              <w:bottom w:val="single" w:color="000000" w:sz="4" w:space="0"/>
              <w:right w:val="single" w:color="000000" w:sz="4" w:space="0"/>
            </w:tcBorders>
            <w:vAlign w:val="center"/>
          </w:tcPr>
          <w:p>
            <w:pPr>
              <w:widowControl/>
              <w:spacing w:line="288" w:lineRule="auto"/>
              <w:jc w:val="center"/>
              <w:textAlignment w:val="center"/>
              <w:rPr>
                <w:rFonts w:ascii="仿宋" w:hAnsi="仿宋" w:eastAsia="仿宋" w:cs="仿宋"/>
                <w:color w:val="auto"/>
              </w:rPr>
            </w:pPr>
            <w:r>
              <w:rPr>
                <w:rFonts w:hint="eastAsia" w:ascii="仿宋" w:hAnsi="仿宋" w:eastAsia="仿宋" w:cs="仿宋"/>
                <w:color w:val="auto"/>
                <w:kern w:val="0"/>
                <w:sz w:val="22"/>
                <w:lang w:val="en-US" w:eastAsia="zh-CN" w:bidi="ar"/>
              </w:rPr>
              <w:t>6</w:t>
            </w:r>
            <w:r>
              <w:rPr>
                <w:rFonts w:hint="eastAsia" w:ascii="仿宋" w:hAnsi="仿宋" w:eastAsia="仿宋" w:cs="仿宋"/>
                <w:color w:val="auto"/>
                <w:kern w:val="0"/>
                <w:sz w:val="22"/>
                <w:lang w:bidi="ar"/>
              </w:rPr>
              <w:t>分</w:t>
            </w:r>
          </w:p>
        </w:tc>
      </w:tr>
      <w:tr>
        <w:tblPrEx>
          <w:tblCellMar>
            <w:top w:w="0" w:type="dxa"/>
            <w:left w:w="108" w:type="dxa"/>
            <w:bottom w:w="0" w:type="dxa"/>
            <w:right w:w="108" w:type="dxa"/>
          </w:tblCellMar>
        </w:tblPrEx>
        <w:trPr>
          <w:trHeight w:val="398" w:hRule="atLeast"/>
        </w:trPr>
        <w:tc>
          <w:tcPr>
            <w:tcW w:w="385" w:type="dxa"/>
            <w:vMerge w:val="continue"/>
            <w:tcBorders>
              <w:left w:val="single" w:color="000000" w:sz="4" w:space="0"/>
              <w:right w:val="single" w:color="000000" w:sz="4" w:space="0"/>
            </w:tcBorders>
            <w:vAlign w:val="center"/>
          </w:tcPr>
          <w:p>
            <w:pPr>
              <w:pStyle w:val="990"/>
              <w:adjustRightInd/>
              <w:spacing w:line="240" w:lineRule="auto"/>
              <w:rPr>
                <w:rFonts w:ascii="仿宋" w:hAnsi="仿宋" w:eastAsia="仿宋" w:cs="仿宋"/>
                <w:color w:val="auto"/>
              </w:rPr>
            </w:pPr>
          </w:p>
        </w:tc>
        <w:tc>
          <w:tcPr>
            <w:tcW w:w="780" w:type="dxa"/>
            <w:vMerge w:val="continue"/>
            <w:tcBorders>
              <w:left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p>
        </w:tc>
        <w:tc>
          <w:tcPr>
            <w:tcW w:w="879" w:type="dxa"/>
            <w:tcBorders>
              <w:left w:val="single" w:color="000000" w:sz="4" w:space="0"/>
              <w:bottom w:val="single" w:color="000000" w:sz="4" w:space="0"/>
              <w:right w:val="single" w:color="000000" w:sz="4" w:space="0"/>
            </w:tcBorders>
            <w:vAlign w:val="center"/>
          </w:tcPr>
          <w:p>
            <w:pPr>
              <w:widowControl/>
              <w:spacing w:line="288" w:lineRule="auto"/>
              <w:jc w:val="center"/>
              <w:textAlignment w:val="center"/>
              <w:rPr>
                <w:rFonts w:ascii="仿宋" w:hAnsi="仿宋" w:eastAsia="仿宋" w:cs="仿宋"/>
                <w:color w:val="auto"/>
                <w:kern w:val="0"/>
                <w:sz w:val="24"/>
              </w:rPr>
            </w:pPr>
            <w:r>
              <w:rPr>
                <w:rFonts w:hint="eastAsia" w:ascii="仿宋" w:hAnsi="仿宋" w:eastAsia="仿宋" w:cs="仿宋"/>
                <w:color w:val="auto"/>
                <w:sz w:val="24"/>
              </w:rPr>
              <w:t>服务承诺及保障措施</w:t>
            </w:r>
          </w:p>
        </w:tc>
        <w:tc>
          <w:tcPr>
            <w:tcW w:w="6985" w:type="dxa"/>
            <w:tcBorders>
              <w:top w:val="single" w:color="000000" w:sz="4" w:space="0"/>
              <w:left w:val="single" w:color="000000" w:sz="4" w:space="0"/>
              <w:bottom w:val="single" w:color="000000" w:sz="4" w:space="0"/>
              <w:right w:val="single" w:color="000000" w:sz="4" w:space="0"/>
            </w:tcBorders>
            <w:vAlign w:val="center"/>
          </w:tcPr>
          <w:p>
            <w:pPr>
              <w:spacing w:line="288" w:lineRule="auto"/>
              <w:rPr>
                <w:rFonts w:ascii="仿宋" w:hAnsi="仿宋" w:eastAsia="仿宋" w:cs="仿宋"/>
                <w:color w:val="auto"/>
                <w:kern w:val="0"/>
                <w:sz w:val="24"/>
                <w:lang w:bidi="ar"/>
              </w:rPr>
            </w:pPr>
            <w:r>
              <w:rPr>
                <w:rFonts w:hint="eastAsia" w:ascii="仿宋" w:hAnsi="仿宋" w:eastAsia="仿宋" w:cs="仿宋"/>
                <w:color w:val="auto"/>
                <w:sz w:val="24"/>
              </w:rPr>
              <w:t>根据供应商提供的服务承诺及保障措施是否完备周全，并具有针对性应对措施，后续服务保障体系是否健全，与采购人日常配合是否能高效落实，视质量保证及后续服务情况是否满足采购需求,方案详细全面、先进及有利于项目实施的，最高得</w:t>
            </w:r>
            <w:r>
              <w:rPr>
                <w:rFonts w:hint="eastAsia" w:ascii="仿宋" w:hAnsi="仿宋" w:eastAsia="仿宋" w:cs="仿宋"/>
                <w:color w:val="auto"/>
                <w:sz w:val="24"/>
                <w:lang w:val="en-US" w:eastAsia="zh-CN"/>
              </w:rPr>
              <w:t>6</w:t>
            </w:r>
            <w:r>
              <w:rPr>
                <w:rFonts w:hint="eastAsia" w:ascii="仿宋" w:hAnsi="仿宋" w:eastAsia="仿宋" w:cs="仿宋"/>
                <w:color w:val="auto"/>
                <w:sz w:val="24"/>
              </w:rPr>
              <w:t>分.</w:t>
            </w:r>
            <w:r>
              <w:rPr>
                <w:rFonts w:hint="eastAsia" w:ascii="仿宋" w:hAnsi="仿宋" w:eastAsia="仿宋" w:cs="仿宋"/>
                <w:color w:val="auto"/>
                <w:kern w:val="0"/>
                <w:sz w:val="24"/>
                <w:lang w:bidi="ar"/>
              </w:rPr>
              <w:t>每有一处内容无法满足本项目需求或有缺陷的</w:t>
            </w:r>
            <w:r>
              <w:rPr>
                <w:rFonts w:hint="eastAsia" w:ascii="仿宋" w:hAnsi="仿宋" w:eastAsia="仿宋" w:cs="仿宋"/>
                <w:color w:val="auto"/>
                <w:sz w:val="24"/>
              </w:rPr>
              <w:t>扣0.5分。</w:t>
            </w:r>
          </w:p>
        </w:tc>
        <w:tc>
          <w:tcPr>
            <w:tcW w:w="855" w:type="dxa"/>
            <w:tcBorders>
              <w:top w:val="single" w:color="000000" w:sz="4" w:space="0"/>
              <w:left w:val="single" w:color="000000" w:sz="4" w:space="0"/>
              <w:bottom w:val="single" w:color="000000" w:sz="4" w:space="0"/>
              <w:right w:val="single" w:color="000000" w:sz="4" w:space="0"/>
            </w:tcBorders>
            <w:vAlign w:val="center"/>
          </w:tcPr>
          <w:p>
            <w:pPr>
              <w:widowControl/>
              <w:spacing w:line="288" w:lineRule="auto"/>
              <w:jc w:val="center"/>
              <w:textAlignment w:val="center"/>
              <w:rPr>
                <w:rFonts w:ascii="仿宋" w:hAnsi="仿宋" w:eastAsia="仿宋" w:cs="仿宋"/>
                <w:color w:val="auto"/>
              </w:rPr>
            </w:pPr>
            <w:r>
              <w:rPr>
                <w:rFonts w:hint="eastAsia" w:ascii="仿宋" w:hAnsi="仿宋" w:eastAsia="仿宋" w:cs="仿宋"/>
                <w:color w:val="auto"/>
                <w:kern w:val="0"/>
                <w:sz w:val="22"/>
                <w:lang w:val="en-US" w:eastAsia="zh-CN" w:bidi="ar"/>
              </w:rPr>
              <w:t>6</w:t>
            </w:r>
            <w:r>
              <w:rPr>
                <w:rFonts w:hint="eastAsia" w:ascii="仿宋" w:hAnsi="仿宋" w:eastAsia="仿宋" w:cs="仿宋"/>
                <w:color w:val="auto"/>
                <w:kern w:val="0"/>
                <w:sz w:val="22"/>
                <w:lang w:bidi="ar"/>
              </w:rPr>
              <w:t>分</w:t>
            </w:r>
          </w:p>
        </w:tc>
      </w:tr>
    </w:tbl>
    <w:p>
      <w:pPr>
        <w:rPr>
          <w:rFonts w:ascii="仿宋" w:hAnsi="仿宋" w:eastAsia="仿宋" w:cs="仿宋"/>
          <w:color w:val="auto"/>
        </w:rPr>
      </w:pPr>
    </w:p>
    <w:p>
      <w:pPr>
        <w:pStyle w:val="58"/>
        <w:widowControl w:val="0"/>
        <w:numPr>
          <w:ilvl w:val="0"/>
          <w:numId w:val="8"/>
        </w:numPr>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lang w:val="en-US"/>
        </w:rPr>
      </w:pPr>
      <w:bookmarkStart w:id="1027" w:name="_Toc16953"/>
      <w:bookmarkStart w:id="1028" w:name="_Toc139797646"/>
      <w:bookmarkStart w:id="1029" w:name="_Toc7107"/>
      <w:bookmarkStart w:id="1030" w:name="_Toc25160"/>
      <w:r>
        <w:rPr>
          <w:rFonts w:hint="eastAsia" w:ascii="仿宋" w:hAnsi="仿宋" w:eastAsia="仿宋" w:cs="仿宋"/>
          <w:bCs/>
          <w:color w:val="auto"/>
          <w:kern w:val="2"/>
          <w:sz w:val="30"/>
          <w:szCs w:val="30"/>
          <w:lang w:val="en-US"/>
        </w:rPr>
        <w:t>评审程序</w:t>
      </w:r>
      <w:bookmarkEnd w:id="1027"/>
      <w:bookmarkEnd w:id="1028"/>
      <w:bookmarkEnd w:id="1029"/>
      <w:bookmarkEnd w:id="1030"/>
    </w:p>
    <w:p>
      <w:pPr>
        <w:spacing w:line="360" w:lineRule="auto"/>
        <w:ind w:firstLine="472" w:firstLineChars="196"/>
        <w:rPr>
          <w:rFonts w:ascii="仿宋" w:hAnsi="仿宋" w:eastAsia="仿宋" w:cs="仿宋"/>
          <w:color w:val="auto"/>
          <w:kern w:val="0"/>
          <w:sz w:val="24"/>
        </w:rPr>
      </w:pPr>
      <w:r>
        <w:rPr>
          <w:rFonts w:hint="eastAsia" w:ascii="仿宋" w:hAnsi="仿宋" w:eastAsia="仿宋" w:cs="仿宋"/>
          <w:b/>
          <w:color w:val="auto"/>
          <w:kern w:val="0"/>
          <w:sz w:val="24"/>
        </w:rPr>
        <w:t>3.1符合性审查。</w:t>
      </w:r>
      <w:r>
        <w:rPr>
          <w:rFonts w:hint="eastAsia" w:ascii="仿宋" w:hAnsi="仿宋" w:eastAsia="仿宋" w:cs="仿宋"/>
          <w:color w:val="auto"/>
          <w:kern w:val="0"/>
          <w:sz w:val="24"/>
        </w:rPr>
        <w:t>磋商小组应当对符合资格的供应商的响应文件进行符合性审查，以确定其是否满足采购文件的实质性要求。</w:t>
      </w:r>
      <w:r>
        <w:rPr>
          <w:rFonts w:hint="eastAsia" w:ascii="仿宋" w:hAnsi="仿宋" w:eastAsia="仿宋" w:cs="仿宋"/>
          <w:b/>
          <w:bCs/>
          <w:color w:val="auto"/>
          <w:kern w:val="0"/>
          <w:sz w:val="24"/>
        </w:rPr>
        <w:t>不满足采购文件的实质性要求的，响应文件无效，并告知该供应商。</w:t>
      </w:r>
    </w:p>
    <w:p>
      <w:pPr>
        <w:spacing w:line="360" w:lineRule="auto"/>
        <w:ind w:firstLine="472" w:firstLineChars="196"/>
        <w:rPr>
          <w:rFonts w:ascii="仿宋" w:hAnsi="仿宋" w:eastAsia="仿宋" w:cs="仿宋"/>
          <w:color w:val="auto"/>
          <w:sz w:val="24"/>
        </w:rPr>
      </w:pPr>
      <w:r>
        <w:rPr>
          <w:rFonts w:hint="eastAsia" w:ascii="仿宋" w:hAnsi="仿宋" w:eastAsia="仿宋" w:cs="仿宋"/>
          <w:b/>
          <w:color w:val="auto"/>
          <w:kern w:val="0"/>
          <w:sz w:val="24"/>
        </w:rPr>
        <w:t>3.2 磋商。</w:t>
      </w:r>
      <w:r>
        <w:rPr>
          <w:rFonts w:hint="eastAsia" w:ascii="仿宋" w:hAnsi="仿宋" w:eastAsia="仿宋" w:cs="仿宋"/>
          <w:color w:val="auto"/>
          <w:sz w:val="24"/>
        </w:rPr>
        <w:t>磋商小组将对确定为实质性响应本采购文件的响应文件进行详细评价和比较，主要就资信、服务方案内容、服务承诺等磋商小组认为与本次采购有关的因素与</w:t>
      </w:r>
      <w:r>
        <w:rPr>
          <w:rFonts w:hint="eastAsia" w:ascii="仿宋" w:hAnsi="仿宋" w:eastAsia="仿宋" w:cs="仿宋"/>
          <w:color w:val="auto"/>
          <w:kern w:val="0"/>
          <w:sz w:val="24"/>
        </w:rPr>
        <w:t>符合性审查合格的</w:t>
      </w:r>
      <w:r>
        <w:rPr>
          <w:rFonts w:hint="eastAsia" w:ascii="仿宋" w:hAnsi="仿宋" w:eastAsia="仿宋" w:cs="仿宋"/>
          <w:color w:val="auto"/>
          <w:sz w:val="24"/>
        </w:rPr>
        <w:t>供应商逐一进行磋商。</w:t>
      </w:r>
    </w:p>
    <w:p>
      <w:pPr>
        <w:spacing w:line="360" w:lineRule="auto"/>
        <w:ind w:firstLine="470" w:firstLineChars="196"/>
        <w:rPr>
          <w:rFonts w:ascii="仿宋" w:hAnsi="仿宋" w:eastAsia="仿宋" w:cs="仿宋"/>
          <w:bCs/>
          <w:color w:val="auto"/>
          <w:sz w:val="24"/>
        </w:rPr>
      </w:pPr>
      <w:r>
        <w:rPr>
          <w:rFonts w:hint="eastAsia" w:ascii="仿宋" w:hAnsi="仿宋" w:eastAsia="仿宋" w:cs="仿宋"/>
          <w:bCs/>
          <w:color w:val="auto"/>
          <w:sz w:val="24"/>
        </w:rPr>
        <w:t>3.2.1 磋商小组与符合要求的供应商进行磋商。磋商小组所有成员按照响应文件解密次序集中与单一供应商分别进行磋商，并给予所有参加磋商的供应商平等的磋商机会。磋商过程中，磋商小组可以根据磋商情况调整轮次。磋商小组可通过三种方式与供应商进行磋商（A视频会议 B发送磋商问题函 C备注和附件），以视频会议方式的，供应商通过政采云“在线评审室”进行远程视频磋商。供应商使用CA数字证书登录政采云平台——收到视频评审邀请——点击“视频评审”进入“视频评审系统”——开始远程磋商活动;以发送磋商问题函磋商的，供应商只需在线对磋商问题函进行回复;以备注和附件形式磋商的，供应商可通过在线系统进行查看或确认。</w:t>
      </w:r>
    </w:p>
    <w:p>
      <w:pPr>
        <w:spacing w:line="360" w:lineRule="auto"/>
        <w:ind w:firstLine="470" w:firstLineChars="196"/>
        <w:rPr>
          <w:rFonts w:ascii="仿宋" w:hAnsi="仿宋" w:eastAsia="仿宋" w:cs="仿宋"/>
          <w:color w:val="auto"/>
          <w:sz w:val="24"/>
        </w:rPr>
      </w:pPr>
      <w:r>
        <w:rPr>
          <w:rFonts w:hint="eastAsia" w:ascii="仿宋" w:hAnsi="仿宋" w:eastAsia="仿宋" w:cs="仿宋"/>
          <w:color w:val="auto"/>
          <w:sz w:val="24"/>
        </w:rPr>
        <w:t>3.2.2经磋商确定磋商文件的变动情况。对磋商文件作出的实质性变动是磋商文件的有效组成部分，磋商小组应当及时以书面形式同时通知所有参加磋商的供应商。</w:t>
      </w:r>
    </w:p>
    <w:p>
      <w:pPr>
        <w:spacing w:line="360" w:lineRule="auto"/>
        <w:ind w:firstLine="470" w:firstLineChars="196"/>
        <w:rPr>
          <w:rFonts w:ascii="仿宋" w:hAnsi="仿宋" w:eastAsia="仿宋" w:cs="仿宋"/>
          <w:color w:val="auto"/>
          <w:sz w:val="24"/>
        </w:rPr>
      </w:pPr>
      <w:r>
        <w:rPr>
          <w:rFonts w:hint="eastAsia" w:ascii="仿宋" w:hAnsi="仿宋" w:eastAsia="仿宋" w:cs="仿宋"/>
          <w:color w:val="auto"/>
          <w:sz w:val="24"/>
        </w:rPr>
        <w:t>3.2.3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pPr>
        <w:spacing w:line="360" w:lineRule="auto"/>
        <w:ind w:firstLine="472" w:firstLineChars="196"/>
        <w:rPr>
          <w:rFonts w:ascii="仿宋" w:hAnsi="仿宋" w:eastAsia="仿宋" w:cs="仿宋"/>
          <w:b/>
          <w:bCs/>
          <w:color w:val="auto"/>
          <w:kern w:val="0"/>
          <w:sz w:val="24"/>
        </w:rPr>
      </w:pPr>
      <w:r>
        <w:rPr>
          <w:rFonts w:hint="eastAsia" w:ascii="仿宋" w:hAnsi="仿宋" w:eastAsia="仿宋" w:cs="仿宋"/>
          <w:b/>
          <w:bCs/>
          <w:color w:val="auto"/>
          <w:kern w:val="0"/>
          <w:sz w:val="24"/>
        </w:rPr>
        <w:t>3.3最后报价</w:t>
      </w:r>
    </w:p>
    <w:p>
      <w:pPr>
        <w:spacing w:line="360" w:lineRule="auto"/>
        <w:ind w:firstLine="470" w:firstLineChars="196"/>
        <w:rPr>
          <w:rFonts w:ascii="仿宋" w:hAnsi="仿宋" w:eastAsia="仿宋" w:cs="仿宋"/>
          <w:color w:val="auto"/>
          <w:kern w:val="0"/>
          <w:sz w:val="24"/>
        </w:rPr>
      </w:pPr>
      <w:r>
        <w:rPr>
          <w:rFonts w:hint="eastAsia" w:ascii="仿宋" w:hAnsi="仿宋" w:eastAsia="仿宋" w:cs="仿宋"/>
          <w:color w:val="auto"/>
          <w:kern w:val="0"/>
          <w:sz w:val="24"/>
        </w:rPr>
        <w:t>3.3.1 磋商文件能够详细列明采购标的的技术、服务要求的，磋商结束后，磋商小组应当要求所有符合性审查合格的供应商在规定时间内提交最后报价，提交最后报价的供应商不得少于3家（符合《政府采购竞争性磋商采购方式管理暂行办法》的通知(财库〔2014〕214号)第二十一条第三款规定的情形的除外）。</w:t>
      </w:r>
    </w:p>
    <w:p>
      <w:pPr>
        <w:spacing w:line="360" w:lineRule="auto"/>
        <w:ind w:firstLine="470" w:firstLineChars="196"/>
        <w:rPr>
          <w:rFonts w:ascii="仿宋" w:hAnsi="仿宋" w:eastAsia="仿宋" w:cs="仿宋"/>
          <w:color w:val="auto"/>
          <w:kern w:val="0"/>
          <w:sz w:val="24"/>
        </w:rPr>
      </w:pPr>
      <w:r>
        <w:rPr>
          <w:rFonts w:hint="eastAsia" w:ascii="仿宋" w:hAnsi="仿宋" w:eastAsia="仿宋" w:cs="仿宋"/>
          <w:color w:val="auto"/>
          <w:kern w:val="0"/>
          <w:sz w:val="24"/>
        </w:rPr>
        <w:t>3.3.2 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pPr>
        <w:spacing w:line="360" w:lineRule="auto"/>
        <w:ind w:firstLine="470" w:firstLineChars="196"/>
        <w:rPr>
          <w:rFonts w:ascii="仿宋" w:hAnsi="仿宋" w:eastAsia="仿宋" w:cs="仿宋"/>
          <w:color w:val="auto"/>
          <w:kern w:val="0"/>
          <w:sz w:val="24"/>
        </w:rPr>
      </w:pPr>
      <w:r>
        <w:rPr>
          <w:rFonts w:hint="eastAsia" w:ascii="仿宋" w:hAnsi="仿宋" w:eastAsia="仿宋" w:cs="仿宋"/>
          <w:color w:val="auto"/>
          <w:kern w:val="0"/>
          <w:sz w:val="24"/>
        </w:rPr>
        <w:t>3.3.3 已提交响应文件的供应商，在提交最后报价之前，可以根据磋商情况退出磋商。</w:t>
      </w:r>
    </w:p>
    <w:p>
      <w:pPr>
        <w:spacing w:line="360" w:lineRule="auto"/>
        <w:ind w:firstLine="472" w:firstLineChars="196"/>
        <w:rPr>
          <w:rFonts w:ascii="仿宋" w:hAnsi="仿宋" w:eastAsia="仿宋" w:cs="仿宋"/>
          <w:color w:val="auto"/>
          <w:kern w:val="0"/>
          <w:sz w:val="24"/>
        </w:rPr>
      </w:pPr>
      <w:r>
        <w:rPr>
          <w:rFonts w:hint="eastAsia" w:ascii="仿宋" w:hAnsi="仿宋" w:eastAsia="仿宋" w:cs="仿宋"/>
          <w:b/>
          <w:color w:val="auto"/>
          <w:kern w:val="0"/>
          <w:sz w:val="24"/>
        </w:rPr>
        <w:t>3.4 综合评分。</w:t>
      </w:r>
      <w:r>
        <w:rPr>
          <w:rFonts w:hint="eastAsia" w:ascii="仿宋" w:hAnsi="仿宋" w:eastAsia="仿宋" w:cs="仿宋"/>
          <w:bCs/>
          <w:color w:val="auto"/>
          <w:kern w:val="0"/>
          <w:sz w:val="24"/>
        </w:rPr>
        <w:t>经磋商确定最终采购需求和提交最后报价的供应商后，</w:t>
      </w:r>
      <w:r>
        <w:rPr>
          <w:rFonts w:hint="eastAsia" w:ascii="仿宋" w:hAnsi="仿宋" w:eastAsia="仿宋" w:cs="仿宋"/>
          <w:color w:val="auto"/>
          <w:kern w:val="0"/>
          <w:sz w:val="24"/>
        </w:rPr>
        <w:t>磋商小组应当按照采购文件中规定的评审标准，对符合性审查合格的响应文件进行综合评分。磋商文件中没有规定的评审标准不得作为评审依据。</w:t>
      </w:r>
    </w:p>
    <w:p>
      <w:pPr>
        <w:spacing w:line="360" w:lineRule="auto"/>
        <w:ind w:firstLine="472" w:firstLineChars="196"/>
        <w:rPr>
          <w:rFonts w:ascii="仿宋" w:hAnsi="仿宋" w:eastAsia="仿宋" w:cs="仿宋"/>
          <w:color w:val="auto"/>
          <w:kern w:val="0"/>
          <w:sz w:val="24"/>
        </w:rPr>
      </w:pPr>
      <w:r>
        <w:rPr>
          <w:rFonts w:hint="eastAsia" w:ascii="仿宋" w:hAnsi="仿宋" w:eastAsia="仿宋" w:cs="仿宋"/>
          <w:b/>
          <w:color w:val="auto"/>
          <w:kern w:val="0"/>
          <w:sz w:val="24"/>
        </w:rPr>
        <w:t>3.5汇总商务技术得分。</w:t>
      </w:r>
      <w:r>
        <w:rPr>
          <w:rFonts w:hint="eastAsia" w:ascii="仿宋" w:hAnsi="仿宋" w:eastAsia="仿宋" w:cs="仿宋"/>
          <w:color w:val="auto"/>
          <w:kern w:val="0"/>
          <w:sz w:val="24"/>
        </w:rPr>
        <w:t>磋商小组各成员应当独立对每个供应商的商务和技术文件进行评价，并汇总商务技术得分情况。磋商小组成员总评分偏离平均分30%以上的，以及个人主观打分偏离所有磋商小组成员主观打分平均值30%以上的，由磋商小组启动评分畸高、畸低行为认定程序，磋商小组组长应提醒相关评审人员进行复核或书面说明理由，评审人员拒绝说明的，由现场监督员据实记录；评审人员的评审、修改记录应保留原件，随项目其他资料一并存档。</w:t>
      </w:r>
    </w:p>
    <w:p>
      <w:pPr>
        <w:spacing w:line="360" w:lineRule="auto"/>
        <w:ind w:firstLine="472" w:firstLineChars="196"/>
        <w:rPr>
          <w:rFonts w:ascii="仿宋" w:hAnsi="仿宋" w:eastAsia="仿宋" w:cs="仿宋"/>
          <w:b/>
          <w:color w:val="auto"/>
          <w:kern w:val="0"/>
          <w:sz w:val="24"/>
        </w:rPr>
      </w:pPr>
      <w:r>
        <w:rPr>
          <w:rFonts w:hint="eastAsia" w:ascii="仿宋" w:hAnsi="仿宋" w:eastAsia="仿宋" w:cs="仿宋"/>
          <w:b/>
          <w:color w:val="auto"/>
          <w:kern w:val="0"/>
          <w:sz w:val="24"/>
        </w:rPr>
        <w:t>3.6报价评审。</w:t>
      </w:r>
    </w:p>
    <w:p>
      <w:pPr>
        <w:pStyle w:val="139"/>
        <w:spacing w:before="0"/>
        <w:ind w:firstLine="508" w:firstLineChars="212"/>
        <w:rPr>
          <w:rFonts w:ascii="仿宋" w:hAnsi="仿宋" w:eastAsia="仿宋" w:cs="仿宋"/>
          <w:color w:val="auto"/>
          <w:kern w:val="0"/>
        </w:rPr>
      </w:pPr>
      <w:r>
        <w:rPr>
          <w:rFonts w:hint="eastAsia" w:ascii="仿宋" w:hAnsi="仿宋" w:eastAsia="仿宋" w:cs="仿宋"/>
          <w:color w:val="auto"/>
          <w:kern w:val="0"/>
        </w:rPr>
        <w:t>3.6.1响应文件报价出现前后不一致的，按照下列规定修正：</w:t>
      </w:r>
    </w:p>
    <w:p>
      <w:pPr>
        <w:pStyle w:val="139"/>
        <w:spacing w:before="0"/>
        <w:ind w:firstLine="480"/>
        <w:rPr>
          <w:rFonts w:ascii="仿宋" w:hAnsi="仿宋" w:eastAsia="仿宋" w:cs="仿宋"/>
          <w:color w:val="auto"/>
          <w:kern w:val="0"/>
          <w:szCs w:val="24"/>
        </w:rPr>
      </w:pPr>
      <w:r>
        <w:rPr>
          <w:rFonts w:hint="eastAsia" w:ascii="仿宋" w:hAnsi="仿宋" w:eastAsia="仿宋" w:cs="仿宋"/>
          <w:color w:val="auto"/>
          <w:kern w:val="0"/>
          <w:szCs w:val="24"/>
        </w:rPr>
        <w:t>3.6.1.1响应文件中已标价工程量清单内容与响应文件中相应内容不一致的，以已标价工程量清单为准;</w:t>
      </w:r>
    </w:p>
    <w:p>
      <w:pPr>
        <w:pStyle w:val="139"/>
        <w:spacing w:before="0"/>
        <w:ind w:firstLine="480"/>
        <w:rPr>
          <w:rFonts w:ascii="仿宋" w:hAnsi="仿宋" w:eastAsia="仿宋" w:cs="仿宋"/>
          <w:color w:val="auto"/>
          <w:kern w:val="0"/>
          <w:szCs w:val="24"/>
        </w:rPr>
      </w:pPr>
      <w:r>
        <w:rPr>
          <w:rFonts w:hint="eastAsia" w:ascii="仿宋" w:hAnsi="仿宋" w:eastAsia="仿宋" w:cs="仿宋"/>
          <w:color w:val="auto"/>
          <w:kern w:val="0"/>
          <w:szCs w:val="24"/>
        </w:rPr>
        <w:t>3.6.1.2</w:t>
      </w:r>
      <w:r>
        <w:rPr>
          <w:rFonts w:hint="eastAsia" w:ascii="仿宋" w:hAnsi="仿宋" w:eastAsia="仿宋" w:cs="仿宋"/>
          <w:color w:val="auto"/>
          <w:kern w:val="0"/>
        </w:rPr>
        <w:t>报价文件</w:t>
      </w:r>
      <w:r>
        <w:rPr>
          <w:rFonts w:hint="eastAsia" w:ascii="仿宋" w:hAnsi="仿宋" w:eastAsia="仿宋" w:cs="仿宋"/>
          <w:color w:val="auto"/>
        </w:rPr>
        <w:t>中《报价一览表》内容与</w:t>
      </w:r>
      <w:r>
        <w:rPr>
          <w:rFonts w:hint="eastAsia" w:ascii="仿宋" w:hAnsi="仿宋" w:eastAsia="仿宋" w:cs="仿宋"/>
          <w:color w:val="auto"/>
          <w:kern w:val="0"/>
        </w:rPr>
        <w:t>报价</w:t>
      </w:r>
      <w:r>
        <w:rPr>
          <w:rFonts w:hint="eastAsia" w:ascii="仿宋" w:hAnsi="仿宋" w:eastAsia="仿宋" w:cs="仿宋"/>
          <w:color w:val="auto"/>
        </w:rPr>
        <w:t>明细表相应内容不一致的，以《报价一览表》为准；</w:t>
      </w:r>
    </w:p>
    <w:p>
      <w:pPr>
        <w:pStyle w:val="139"/>
        <w:spacing w:before="0"/>
        <w:ind w:firstLine="480"/>
        <w:rPr>
          <w:rFonts w:ascii="仿宋" w:hAnsi="仿宋" w:eastAsia="仿宋" w:cs="仿宋"/>
          <w:color w:val="auto"/>
          <w:kern w:val="0"/>
          <w:szCs w:val="24"/>
        </w:rPr>
      </w:pPr>
      <w:r>
        <w:rPr>
          <w:rFonts w:hint="eastAsia" w:ascii="仿宋" w:hAnsi="仿宋" w:eastAsia="仿宋" w:cs="仿宋"/>
          <w:color w:val="auto"/>
          <w:kern w:val="0"/>
          <w:szCs w:val="24"/>
        </w:rPr>
        <w:t>3.6.1.3</w:t>
      </w:r>
      <w:r>
        <w:rPr>
          <w:rFonts w:hint="eastAsia" w:ascii="仿宋" w:hAnsi="仿宋" w:eastAsia="仿宋" w:cs="仿宋"/>
          <w:color w:val="auto"/>
          <w:kern w:val="0"/>
        </w:rPr>
        <w:t>报价文件</w:t>
      </w:r>
      <w:r>
        <w:rPr>
          <w:rFonts w:hint="eastAsia" w:ascii="仿宋" w:hAnsi="仿宋" w:eastAsia="仿宋" w:cs="仿宋"/>
          <w:color w:val="auto"/>
        </w:rPr>
        <w:t>中</w:t>
      </w:r>
      <w:r>
        <w:rPr>
          <w:rFonts w:hint="eastAsia" w:ascii="仿宋" w:hAnsi="仿宋" w:eastAsia="仿宋" w:cs="仿宋"/>
          <w:color w:val="auto"/>
          <w:kern w:val="0"/>
          <w:szCs w:val="24"/>
        </w:rPr>
        <w:t>大写金额和小写金额不一致的，以大写金额为准;</w:t>
      </w:r>
    </w:p>
    <w:p>
      <w:pPr>
        <w:pStyle w:val="139"/>
        <w:spacing w:before="0"/>
        <w:ind w:firstLine="480"/>
        <w:rPr>
          <w:rFonts w:ascii="仿宋" w:hAnsi="仿宋" w:eastAsia="仿宋" w:cs="仿宋"/>
          <w:color w:val="auto"/>
          <w:kern w:val="0"/>
          <w:szCs w:val="24"/>
        </w:rPr>
      </w:pPr>
      <w:r>
        <w:rPr>
          <w:rFonts w:hint="eastAsia" w:ascii="仿宋" w:hAnsi="仿宋" w:eastAsia="仿宋" w:cs="仿宋"/>
          <w:color w:val="auto"/>
          <w:kern w:val="0"/>
          <w:szCs w:val="24"/>
        </w:rPr>
        <w:t>3.6.1.4单价金额小数点或者百分比有明显错位的，以</w:t>
      </w:r>
      <w:r>
        <w:rPr>
          <w:rFonts w:hint="eastAsia" w:ascii="仿宋" w:hAnsi="仿宋" w:eastAsia="仿宋" w:cs="仿宋"/>
          <w:color w:val="auto"/>
        </w:rPr>
        <w:t>《报价一览表》</w:t>
      </w:r>
      <w:r>
        <w:rPr>
          <w:rFonts w:hint="eastAsia" w:ascii="仿宋" w:hAnsi="仿宋" w:eastAsia="仿宋" w:cs="仿宋"/>
          <w:color w:val="auto"/>
          <w:kern w:val="0"/>
          <w:szCs w:val="24"/>
        </w:rPr>
        <w:t>的总价为准，并修改单价;</w:t>
      </w:r>
    </w:p>
    <w:p>
      <w:pPr>
        <w:pStyle w:val="139"/>
        <w:spacing w:before="0"/>
        <w:ind w:firstLine="480"/>
        <w:rPr>
          <w:rFonts w:ascii="仿宋" w:hAnsi="仿宋" w:eastAsia="仿宋" w:cs="仿宋"/>
          <w:color w:val="auto"/>
          <w:kern w:val="0"/>
          <w:szCs w:val="24"/>
        </w:rPr>
      </w:pPr>
      <w:r>
        <w:rPr>
          <w:rFonts w:hint="eastAsia" w:ascii="仿宋" w:hAnsi="仿宋" w:eastAsia="仿宋" w:cs="仿宋"/>
          <w:color w:val="auto"/>
          <w:kern w:val="0"/>
          <w:szCs w:val="24"/>
        </w:rPr>
        <w:t>3.6.1.5总价金额与按单价汇总金额不一致的，以单价金额计算结果为准。</w:t>
      </w:r>
    </w:p>
    <w:p>
      <w:pPr>
        <w:pStyle w:val="139"/>
        <w:spacing w:before="0"/>
        <w:ind w:firstLine="480"/>
        <w:rPr>
          <w:rFonts w:ascii="仿宋" w:hAnsi="仿宋" w:eastAsia="仿宋" w:cs="仿宋"/>
          <w:color w:val="auto"/>
          <w:kern w:val="0"/>
          <w:szCs w:val="24"/>
        </w:rPr>
      </w:pPr>
      <w:r>
        <w:rPr>
          <w:rFonts w:hint="eastAsia" w:ascii="仿宋" w:hAnsi="仿宋" w:eastAsia="仿宋" w:cs="仿宋"/>
          <w:color w:val="auto"/>
          <w:kern w:val="0"/>
          <w:szCs w:val="24"/>
        </w:rPr>
        <w:t>3.6.1.6同时出现两种以上不一致的，按照3.6.1规定的顺序修正。修正后的报价经供应商确认后产生约束力。</w:t>
      </w:r>
    </w:p>
    <w:p>
      <w:pPr>
        <w:snapToGrid w:val="0"/>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3.6.2响应文件出现不是唯一的、有选择性最后报价的，响应文件无效。</w:t>
      </w:r>
    </w:p>
    <w:p>
      <w:pPr>
        <w:snapToGrid w:val="0"/>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3.6.3最后报价超过采购文件中规定的预算金额或者最高限价的，响应文件无效。</w:t>
      </w:r>
    </w:p>
    <w:p>
      <w:pPr>
        <w:spacing w:line="360" w:lineRule="auto"/>
        <w:ind w:firstLine="482" w:firstLineChars="200"/>
        <w:rPr>
          <w:rFonts w:ascii="仿宋" w:hAnsi="仿宋" w:eastAsia="仿宋" w:cs="仿宋"/>
          <w:b/>
          <w:bCs/>
          <w:color w:val="auto"/>
          <w:sz w:val="24"/>
          <w:szCs w:val="32"/>
        </w:rPr>
      </w:pPr>
      <w:r>
        <w:rPr>
          <w:rFonts w:hint="eastAsia" w:ascii="仿宋" w:hAnsi="仿宋" w:eastAsia="仿宋" w:cs="仿宋"/>
          <w:b/>
          <w:bCs/>
          <w:color w:val="auto"/>
          <w:sz w:val="24"/>
          <w:szCs w:val="32"/>
        </w:rPr>
        <w:t>▲供应商对根据修正原则修正后的最后报价不确认的，响应无效。</w:t>
      </w:r>
    </w:p>
    <w:p>
      <w:pPr>
        <w:spacing w:line="360" w:lineRule="auto"/>
        <w:ind w:firstLine="482" w:firstLineChars="200"/>
        <w:rPr>
          <w:rFonts w:ascii="仿宋" w:hAnsi="仿宋" w:eastAsia="仿宋" w:cs="仿宋"/>
          <w:b/>
          <w:color w:val="auto"/>
          <w:kern w:val="0"/>
          <w:sz w:val="24"/>
        </w:rPr>
      </w:pPr>
      <w:r>
        <w:rPr>
          <w:rFonts w:hint="eastAsia" w:ascii="仿宋" w:hAnsi="仿宋" w:eastAsia="仿宋" w:cs="仿宋"/>
          <w:b/>
          <w:color w:val="auto"/>
          <w:kern w:val="0"/>
          <w:sz w:val="24"/>
        </w:rPr>
        <w:t>3.7排序与推荐。</w:t>
      </w:r>
      <w:r>
        <w:rPr>
          <w:rFonts w:hint="eastAsia" w:ascii="仿宋" w:hAnsi="仿宋" w:eastAsia="仿宋" w:cs="仿宋"/>
          <w:color w:val="auto"/>
          <w:kern w:val="0"/>
          <w:sz w:val="24"/>
        </w:rPr>
        <w:t>磋商小组应当根据综合评分情况，按照评审得分由高到低顺序推荐3名以上成交候选供应商，并编写评审报告。符合</w:t>
      </w:r>
      <w:r>
        <w:rPr>
          <w:rFonts w:hint="eastAsia" w:ascii="仿宋" w:hAnsi="仿宋" w:eastAsia="仿宋" w:cs="仿宋"/>
          <w:color w:val="auto"/>
          <w:sz w:val="24"/>
        </w:rPr>
        <w:t>财库〔2014〕214号</w:t>
      </w:r>
      <w:r>
        <w:rPr>
          <w:rFonts w:hint="eastAsia" w:ascii="仿宋" w:hAnsi="仿宋" w:eastAsia="仿宋" w:cs="仿宋"/>
          <w:color w:val="auto"/>
          <w:kern w:val="0"/>
          <w:sz w:val="24"/>
        </w:rPr>
        <w:t>第二十一条第三款情形的，可以推荐2家成交候选供应商。评审得分相同的，按照最后报价由低到高的顺序推荐。评审得分且最后报价相同的，按照技术指标优劣顺序推荐。</w:t>
      </w:r>
    </w:p>
    <w:p>
      <w:pPr>
        <w:spacing w:line="360" w:lineRule="auto"/>
        <w:ind w:firstLine="472" w:firstLineChars="196"/>
        <w:rPr>
          <w:rFonts w:ascii="仿宋" w:hAnsi="仿宋" w:eastAsia="仿宋" w:cs="仿宋"/>
          <w:color w:val="auto"/>
          <w:kern w:val="0"/>
          <w:sz w:val="24"/>
        </w:rPr>
      </w:pPr>
      <w:r>
        <w:rPr>
          <w:rFonts w:hint="eastAsia" w:ascii="仿宋" w:hAnsi="仿宋" w:eastAsia="仿宋" w:cs="仿宋"/>
          <w:b/>
          <w:color w:val="auto"/>
          <w:kern w:val="0"/>
          <w:sz w:val="24"/>
        </w:rPr>
        <w:t>3.8编写评审报告。</w:t>
      </w:r>
      <w:r>
        <w:rPr>
          <w:rFonts w:hint="eastAsia" w:ascii="仿宋" w:hAnsi="仿宋" w:eastAsia="仿宋" w:cs="仿宋"/>
          <w:color w:val="auto"/>
          <w:kern w:val="0"/>
          <w:sz w:val="24"/>
        </w:rPr>
        <w:t>磋商小组根据全体评审成员签字的原始评审记录和评审结果编写评审报告。磋商小组成员对需要共同认定的事项存在争议的，应当按照少数服从多数的原则作出结论。持不同意见的磋商小组成员应当在评审报告上签署不同意见及理由，否则视为同意评审报告。</w:t>
      </w:r>
    </w:p>
    <w:p>
      <w:pPr>
        <w:pStyle w:val="58"/>
        <w:widowControl w:val="0"/>
        <w:numPr>
          <w:ilvl w:val="0"/>
          <w:numId w:val="8"/>
        </w:numPr>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lang w:val="en-US"/>
        </w:rPr>
      </w:pPr>
      <w:bookmarkStart w:id="1031" w:name="_Toc139797647"/>
      <w:bookmarkStart w:id="1032" w:name="_Toc25301"/>
      <w:bookmarkStart w:id="1033" w:name="_Toc12608"/>
      <w:bookmarkStart w:id="1034" w:name="_Toc4361"/>
      <w:r>
        <w:rPr>
          <w:rFonts w:hint="eastAsia" w:ascii="仿宋" w:hAnsi="仿宋" w:eastAsia="仿宋" w:cs="仿宋"/>
          <w:bCs/>
          <w:color w:val="auto"/>
          <w:kern w:val="2"/>
          <w:sz w:val="30"/>
          <w:szCs w:val="30"/>
          <w:lang w:val="en-US"/>
        </w:rPr>
        <w:t>评审中的其他事项</w:t>
      </w:r>
      <w:bookmarkEnd w:id="1031"/>
      <w:bookmarkEnd w:id="1032"/>
      <w:bookmarkEnd w:id="1033"/>
      <w:bookmarkEnd w:id="1034"/>
    </w:p>
    <w:p>
      <w:pPr>
        <w:pStyle w:val="139"/>
        <w:spacing w:before="0"/>
        <w:ind w:firstLine="472" w:firstLineChars="196"/>
        <w:rPr>
          <w:rFonts w:ascii="仿宋" w:hAnsi="仿宋" w:eastAsia="仿宋" w:cs="仿宋"/>
          <w:color w:val="auto"/>
          <w:kern w:val="0"/>
          <w:szCs w:val="24"/>
        </w:rPr>
      </w:pPr>
      <w:r>
        <w:rPr>
          <w:rFonts w:hint="eastAsia" w:ascii="仿宋" w:hAnsi="仿宋" w:eastAsia="仿宋" w:cs="仿宋"/>
          <w:b/>
          <w:color w:val="auto"/>
          <w:kern w:val="0"/>
          <w:szCs w:val="24"/>
        </w:rPr>
        <w:t>4.1供应商澄清、说明或者补正。</w:t>
      </w:r>
      <w:r>
        <w:rPr>
          <w:rFonts w:hint="eastAsia" w:ascii="仿宋" w:hAnsi="仿宋" w:eastAsia="仿宋" w:cs="仿宋"/>
          <w:color w:val="auto"/>
          <w:kern w:val="0"/>
          <w:szCs w:val="24"/>
        </w:rPr>
        <w:t>对于响应文件中含义不明确、同类问题表述不一致或者有明显文字和计算错误的内容需要供应商作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pPr>
        <w:pStyle w:val="24"/>
        <w:spacing w:line="360" w:lineRule="auto"/>
        <w:ind w:left="954" w:leftChars="226" w:hanging="479" w:firstLineChars="0"/>
        <w:rPr>
          <w:rFonts w:ascii="仿宋" w:hAnsi="仿宋" w:eastAsia="仿宋" w:cs="仿宋"/>
          <w:color w:val="auto"/>
          <w:szCs w:val="21"/>
        </w:rPr>
      </w:pPr>
      <w:r>
        <w:rPr>
          <w:rFonts w:hint="eastAsia" w:ascii="仿宋" w:hAnsi="仿宋" w:eastAsia="仿宋" w:cs="仿宋"/>
          <w:b/>
          <w:color w:val="auto"/>
          <w:kern w:val="0"/>
        </w:rPr>
        <w:t>4.2响应文件无效。</w:t>
      </w:r>
    </w:p>
    <w:p>
      <w:pPr>
        <w:spacing w:line="360" w:lineRule="auto"/>
        <w:ind w:firstLine="482" w:firstLineChars="200"/>
        <w:rPr>
          <w:rFonts w:ascii="仿宋" w:hAnsi="仿宋" w:eastAsia="仿宋" w:cs="仿宋"/>
          <w:b/>
          <w:bCs/>
          <w:color w:val="auto"/>
          <w:sz w:val="24"/>
          <w:szCs w:val="32"/>
        </w:rPr>
      </w:pPr>
      <w:bookmarkStart w:id="1035" w:name="_Toc13716"/>
      <w:r>
        <w:rPr>
          <w:rFonts w:hint="eastAsia" w:ascii="仿宋" w:hAnsi="仿宋" w:eastAsia="仿宋" w:cs="仿宋"/>
          <w:b/>
          <w:bCs/>
          <w:color w:val="auto"/>
          <w:sz w:val="24"/>
          <w:szCs w:val="32"/>
        </w:rPr>
        <w:t>4.2.1 在符合性审查时，如发现下列情形之一的，其响应无效</w:t>
      </w:r>
      <w:bookmarkEnd w:id="1035"/>
    </w:p>
    <w:p>
      <w:pPr>
        <w:numPr>
          <w:ilvl w:val="0"/>
          <w:numId w:val="9"/>
        </w:numPr>
        <w:spacing w:line="360" w:lineRule="auto"/>
        <w:ind w:left="0" w:firstLine="420" w:firstLineChars="175"/>
        <w:rPr>
          <w:rFonts w:ascii="仿宋" w:hAnsi="仿宋" w:eastAsia="仿宋" w:cs="仿宋"/>
          <w:color w:val="auto"/>
          <w:sz w:val="24"/>
        </w:rPr>
      </w:pPr>
      <w:r>
        <w:rPr>
          <w:rFonts w:hint="eastAsia" w:ascii="仿宋" w:hAnsi="仿宋" w:eastAsia="仿宋" w:cs="仿宋"/>
          <w:color w:val="auto"/>
          <w:sz w:val="24"/>
        </w:rPr>
        <w:t>单位负责人为同一人或者存在直接控股、管理关系的不同供应商参加同一合同项下的政府采购活动的（均无效）；</w:t>
      </w:r>
    </w:p>
    <w:p>
      <w:pPr>
        <w:numPr>
          <w:ilvl w:val="0"/>
          <w:numId w:val="9"/>
        </w:numPr>
        <w:spacing w:line="360" w:lineRule="auto"/>
        <w:ind w:left="0" w:firstLine="420" w:firstLineChars="175"/>
        <w:rPr>
          <w:rFonts w:ascii="仿宋" w:hAnsi="仿宋" w:eastAsia="仿宋" w:cs="仿宋"/>
          <w:color w:val="auto"/>
          <w:sz w:val="24"/>
        </w:rPr>
      </w:pPr>
      <w:r>
        <w:rPr>
          <w:rFonts w:hint="eastAsia" w:ascii="仿宋" w:hAnsi="仿宋" w:eastAsia="仿宋" w:cs="仿宋"/>
          <w:color w:val="auto"/>
          <w:sz w:val="24"/>
        </w:rPr>
        <w:t xml:space="preserve">为采购项目提供整体设计、规范编制或者项目管理、监理、检测等服务的供应商再参加该采购项目的其他采购活动的； </w:t>
      </w:r>
    </w:p>
    <w:p>
      <w:pPr>
        <w:numPr>
          <w:ilvl w:val="0"/>
          <w:numId w:val="9"/>
        </w:numPr>
        <w:spacing w:line="360" w:lineRule="auto"/>
        <w:ind w:left="0" w:firstLine="420" w:firstLineChars="175"/>
        <w:rPr>
          <w:rFonts w:ascii="仿宋" w:hAnsi="仿宋" w:eastAsia="仿宋" w:cs="仿宋"/>
          <w:color w:val="auto"/>
          <w:sz w:val="24"/>
        </w:rPr>
      </w:pPr>
      <w:r>
        <w:rPr>
          <w:rFonts w:hint="eastAsia" w:ascii="仿宋" w:hAnsi="仿宋" w:eastAsia="仿宋" w:cs="仿宋"/>
          <w:color w:val="auto"/>
          <w:sz w:val="24"/>
        </w:rPr>
        <w:t>供应商不具备磋商文件中规定的资格要求的（供应商未提供有效的资格证明文件的，视为供应商不具备磋商文件中规定的资格要求）；</w:t>
      </w:r>
    </w:p>
    <w:p>
      <w:pPr>
        <w:numPr>
          <w:ilvl w:val="0"/>
          <w:numId w:val="9"/>
        </w:numPr>
        <w:spacing w:line="360" w:lineRule="auto"/>
        <w:ind w:left="0" w:firstLine="420" w:firstLineChars="175"/>
        <w:rPr>
          <w:rFonts w:ascii="仿宋" w:hAnsi="仿宋" w:eastAsia="仿宋" w:cs="仿宋"/>
          <w:color w:val="auto"/>
          <w:sz w:val="24"/>
        </w:rPr>
      </w:pPr>
      <w:r>
        <w:rPr>
          <w:rFonts w:hint="eastAsia" w:ascii="仿宋" w:hAnsi="仿宋" w:eastAsia="仿宋" w:cs="仿宋"/>
          <w:color w:val="auto"/>
          <w:sz w:val="24"/>
        </w:rPr>
        <w:t>如以联合体形式参加政府采购活动的，联合协议不符合磋商文件规定的联合协议要求的；</w:t>
      </w:r>
    </w:p>
    <w:p>
      <w:pPr>
        <w:numPr>
          <w:ilvl w:val="0"/>
          <w:numId w:val="9"/>
        </w:numPr>
        <w:spacing w:line="360" w:lineRule="auto"/>
        <w:ind w:left="0" w:firstLine="420" w:firstLineChars="175"/>
        <w:rPr>
          <w:rFonts w:ascii="仿宋" w:hAnsi="仿宋" w:eastAsia="仿宋" w:cs="仿宋"/>
          <w:color w:val="auto"/>
          <w:sz w:val="24"/>
        </w:rPr>
      </w:pPr>
      <w:r>
        <w:rPr>
          <w:rFonts w:hint="eastAsia" w:ascii="仿宋" w:hAnsi="仿宋" w:eastAsia="仿宋" w:cs="仿宋"/>
          <w:color w:val="auto"/>
          <w:sz w:val="24"/>
        </w:rPr>
        <w:t>响应文件未按磋商文件的澄清、修改的内容编制，又不符合实质性要求的；</w:t>
      </w:r>
    </w:p>
    <w:p>
      <w:pPr>
        <w:numPr>
          <w:ilvl w:val="0"/>
          <w:numId w:val="9"/>
        </w:numPr>
        <w:spacing w:line="360" w:lineRule="auto"/>
        <w:ind w:left="0" w:firstLine="420" w:firstLineChars="175"/>
        <w:rPr>
          <w:rFonts w:ascii="仿宋" w:hAnsi="仿宋" w:eastAsia="仿宋" w:cs="仿宋"/>
          <w:color w:val="auto"/>
          <w:sz w:val="24"/>
        </w:rPr>
      </w:pPr>
      <w:r>
        <w:rPr>
          <w:rFonts w:hint="eastAsia" w:ascii="仿宋" w:hAnsi="仿宋" w:eastAsia="仿宋" w:cs="仿宋"/>
          <w:color w:val="auto"/>
          <w:sz w:val="24"/>
        </w:rPr>
        <w:t>响应文件组成漏项，内容不全或内容字迹模糊辨认不清的；</w:t>
      </w:r>
    </w:p>
    <w:p>
      <w:pPr>
        <w:numPr>
          <w:ilvl w:val="0"/>
          <w:numId w:val="9"/>
        </w:numPr>
        <w:spacing w:line="360" w:lineRule="auto"/>
        <w:ind w:left="0" w:firstLine="420" w:firstLineChars="175"/>
        <w:rPr>
          <w:rFonts w:ascii="仿宋" w:hAnsi="仿宋" w:eastAsia="仿宋" w:cs="仿宋"/>
          <w:color w:val="auto"/>
          <w:sz w:val="24"/>
        </w:rPr>
      </w:pPr>
      <w:r>
        <w:rPr>
          <w:rFonts w:hint="eastAsia" w:ascii="仿宋" w:hAnsi="仿宋" w:eastAsia="仿宋" w:cs="仿宋"/>
          <w:color w:val="auto"/>
          <w:sz w:val="24"/>
        </w:rPr>
        <w:t>未按磋商文件规定进行盖章、签字的；</w:t>
      </w:r>
    </w:p>
    <w:p>
      <w:pPr>
        <w:numPr>
          <w:ilvl w:val="0"/>
          <w:numId w:val="9"/>
        </w:numPr>
        <w:spacing w:line="360" w:lineRule="auto"/>
        <w:ind w:left="0" w:firstLine="420" w:firstLineChars="175"/>
        <w:rPr>
          <w:rFonts w:ascii="仿宋" w:hAnsi="仿宋" w:eastAsia="仿宋" w:cs="仿宋"/>
          <w:color w:val="auto"/>
          <w:sz w:val="24"/>
        </w:rPr>
      </w:pPr>
      <w:r>
        <w:rPr>
          <w:rFonts w:hint="eastAsia" w:ascii="仿宋" w:hAnsi="仿宋" w:eastAsia="仿宋" w:cs="仿宋"/>
          <w:color w:val="auto"/>
          <w:sz w:val="24"/>
        </w:rPr>
        <w:t>未实质响应磋商文件中带“▲”条款要求的磋商响应文件；</w:t>
      </w:r>
    </w:p>
    <w:p>
      <w:pPr>
        <w:numPr>
          <w:ilvl w:val="0"/>
          <w:numId w:val="9"/>
        </w:numPr>
        <w:spacing w:line="360" w:lineRule="auto"/>
        <w:ind w:left="0" w:firstLine="420" w:firstLineChars="175"/>
        <w:rPr>
          <w:rFonts w:ascii="仿宋" w:hAnsi="仿宋" w:eastAsia="仿宋" w:cs="仿宋"/>
          <w:color w:val="auto"/>
          <w:sz w:val="24"/>
        </w:rPr>
      </w:pPr>
      <w:r>
        <w:rPr>
          <w:rFonts w:hint="eastAsia" w:ascii="仿宋" w:hAnsi="仿宋" w:eastAsia="仿宋" w:cs="仿宋"/>
          <w:color w:val="auto"/>
          <w:sz w:val="24"/>
        </w:rPr>
        <w:t>存在一个或一个以上备选（替代）响应方案的；</w:t>
      </w:r>
    </w:p>
    <w:p>
      <w:pPr>
        <w:spacing w:line="360" w:lineRule="auto"/>
        <w:ind w:left="368" w:leftChars="175"/>
        <w:rPr>
          <w:rFonts w:ascii="仿宋" w:hAnsi="仿宋" w:eastAsia="仿宋" w:cs="仿宋"/>
          <w:color w:val="auto"/>
          <w:sz w:val="24"/>
        </w:rPr>
      </w:pPr>
      <w:r>
        <w:rPr>
          <w:rFonts w:hint="eastAsia" w:ascii="仿宋" w:hAnsi="仿宋" w:eastAsia="仿宋" w:cs="仿宋"/>
          <w:color w:val="auto"/>
          <w:sz w:val="24"/>
        </w:rPr>
        <w:t>(10)供应商提交两份或两份以上内容不同的磋商响应文件，未声明哪一份有效的。</w:t>
      </w:r>
    </w:p>
    <w:p>
      <w:pPr>
        <w:spacing w:line="360" w:lineRule="auto"/>
        <w:ind w:left="368" w:leftChars="175"/>
        <w:rPr>
          <w:rFonts w:ascii="仿宋" w:hAnsi="仿宋" w:eastAsia="仿宋" w:cs="仿宋"/>
          <w:color w:val="auto"/>
          <w:sz w:val="24"/>
        </w:rPr>
      </w:pPr>
      <w:r>
        <w:rPr>
          <w:rFonts w:hint="eastAsia" w:ascii="仿宋" w:hAnsi="仿宋" w:eastAsia="仿宋" w:cs="仿宋"/>
          <w:color w:val="auto"/>
          <w:sz w:val="24"/>
        </w:rPr>
        <w:t>(11)采购人拟采购的产品属于政府强制采购的节能产品品目清单范围的，供应商未按采购文件要求提供国家确定的认证机构出具的、处于有效期之内的节能产品认证证书的；</w:t>
      </w:r>
    </w:p>
    <w:p>
      <w:pPr>
        <w:spacing w:line="360" w:lineRule="auto"/>
        <w:ind w:left="368" w:leftChars="175"/>
        <w:rPr>
          <w:rFonts w:ascii="仿宋" w:hAnsi="仿宋" w:eastAsia="仿宋" w:cs="仿宋"/>
          <w:color w:val="auto"/>
          <w:sz w:val="24"/>
        </w:rPr>
      </w:pPr>
      <w:r>
        <w:rPr>
          <w:rFonts w:hint="eastAsia" w:ascii="仿宋" w:hAnsi="仿宋" w:eastAsia="仿宋" w:cs="仿宋"/>
          <w:color w:val="auto"/>
          <w:sz w:val="24"/>
        </w:rPr>
        <w:t>(12)响应文件中承诺的响应文件有效期少于采购文件中载明的响应文件有效期的；</w:t>
      </w:r>
    </w:p>
    <w:p>
      <w:pPr>
        <w:spacing w:line="360" w:lineRule="auto"/>
        <w:ind w:firstLine="482" w:firstLineChars="200"/>
        <w:rPr>
          <w:rFonts w:ascii="仿宋" w:hAnsi="仿宋" w:eastAsia="仿宋" w:cs="仿宋"/>
          <w:b/>
          <w:bCs/>
          <w:color w:val="auto"/>
          <w:sz w:val="24"/>
          <w:szCs w:val="32"/>
        </w:rPr>
      </w:pPr>
      <w:bookmarkStart w:id="1036" w:name="_Toc23358"/>
      <w:r>
        <w:rPr>
          <w:rFonts w:hint="eastAsia" w:ascii="仿宋" w:hAnsi="仿宋" w:eastAsia="仿宋" w:cs="仿宋"/>
          <w:b/>
          <w:bCs/>
          <w:color w:val="auto"/>
          <w:sz w:val="24"/>
          <w:szCs w:val="32"/>
        </w:rPr>
        <w:t>4.2.2 在资信商务技术评审时，如发现下列情形之一的，其响应无效</w:t>
      </w:r>
      <w:bookmarkEnd w:id="1036"/>
    </w:p>
    <w:p>
      <w:pPr>
        <w:numPr>
          <w:ilvl w:val="0"/>
          <w:numId w:val="10"/>
        </w:numPr>
        <w:spacing w:line="360" w:lineRule="auto"/>
        <w:ind w:hanging="5"/>
        <w:rPr>
          <w:rFonts w:ascii="仿宋" w:hAnsi="仿宋" w:eastAsia="仿宋" w:cs="仿宋"/>
          <w:color w:val="auto"/>
          <w:sz w:val="24"/>
        </w:rPr>
      </w:pPr>
      <w:r>
        <w:rPr>
          <w:rFonts w:hint="eastAsia" w:ascii="仿宋" w:hAnsi="仿宋" w:eastAsia="仿宋" w:cs="仿宋"/>
          <w:color w:val="auto"/>
          <w:sz w:val="24"/>
        </w:rPr>
        <w:t>磋商响应文件含有采购人不能接受的附加条款的；</w:t>
      </w:r>
    </w:p>
    <w:p>
      <w:pPr>
        <w:numPr>
          <w:ilvl w:val="0"/>
          <w:numId w:val="10"/>
        </w:numPr>
        <w:spacing w:line="360" w:lineRule="auto"/>
        <w:ind w:hanging="5"/>
        <w:rPr>
          <w:rFonts w:ascii="仿宋" w:hAnsi="仿宋" w:eastAsia="仿宋" w:cs="仿宋"/>
          <w:color w:val="auto"/>
          <w:sz w:val="24"/>
        </w:rPr>
      </w:pPr>
      <w:r>
        <w:rPr>
          <w:rFonts w:hint="eastAsia" w:ascii="仿宋" w:hAnsi="仿宋" w:eastAsia="仿宋" w:cs="仿宋"/>
          <w:color w:val="auto"/>
          <w:sz w:val="24"/>
        </w:rPr>
        <w:t>磋商响应文件中提供赠品、回扣或者与采购无关的其他商品、服务的；</w:t>
      </w:r>
    </w:p>
    <w:p>
      <w:pPr>
        <w:numPr>
          <w:ilvl w:val="0"/>
          <w:numId w:val="10"/>
        </w:numPr>
        <w:spacing w:line="360" w:lineRule="auto"/>
        <w:ind w:hanging="5"/>
        <w:rPr>
          <w:rFonts w:ascii="仿宋" w:hAnsi="仿宋" w:eastAsia="仿宋" w:cs="仿宋"/>
          <w:color w:val="auto"/>
          <w:sz w:val="24"/>
        </w:rPr>
      </w:pPr>
      <w:r>
        <w:rPr>
          <w:rFonts w:hint="eastAsia" w:ascii="仿宋" w:hAnsi="仿宋" w:eastAsia="仿宋" w:cs="仿宋"/>
          <w:color w:val="auto"/>
          <w:sz w:val="24"/>
        </w:rPr>
        <w:t>磋商小组评定有非实质性条款负偏离超过磋商文件规定项数的，项数要</w:t>
      </w:r>
    </w:p>
    <w:p>
      <w:pPr>
        <w:spacing w:line="360" w:lineRule="auto"/>
        <w:rPr>
          <w:rFonts w:ascii="仿宋" w:hAnsi="仿宋" w:eastAsia="仿宋" w:cs="仿宋"/>
          <w:color w:val="auto"/>
          <w:sz w:val="24"/>
        </w:rPr>
      </w:pPr>
      <w:r>
        <w:rPr>
          <w:rFonts w:hint="eastAsia" w:ascii="仿宋" w:hAnsi="仿宋" w:eastAsia="仿宋" w:cs="仿宋"/>
          <w:color w:val="auto"/>
          <w:sz w:val="24"/>
        </w:rPr>
        <w:t>求见供应商须知前附表（一）；</w:t>
      </w:r>
    </w:p>
    <w:p>
      <w:pPr>
        <w:numPr>
          <w:ilvl w:val="0"/>
          <w:numId w:val="10"/>
        </w:numPr>
        <w:spacing w:line="360" w:lineRule="auto"/>
        <w:ind w:hanging="5"/>
        <w:rPr>
          <w:rFonts w:ascii="仿宋" w:hAnsi="仿宋" w:eastAsia="仿宋" w:cs="仿宋"/>
          <w:color w:val="auto"/>
          <w:sz w:val="24"/>
        </w:rPr>
      </w:pPr>
      <w:r>
        <w:rPr>
          <w:rFonts w:hint="eastAsia" w:ascii="仿宋" w:hAnsi="仿宋" w:eastAsia="仿宋" w:cs="仿宋"/>
          <w:color w:val="auto"/>
          <w:sz w:val="24"/>
        </w:rPr>
        <w:t>供应商已明知采购期间或之后企业将发生兼并改制，或提供的产品将停</w:t>
      </w:r>
    </w:p>
    <w:p>
      <w:pPr>
        <w:spacing w:line="360" w:lineRule="auto"/>
        <w:rPr>
          <w:rFonts w:ascii="仿宋" w:hAnsi="仿宋" w:eastAsia="仿宋" w:cs="仿宋"/>
          <w:color w:val="auto"/>
          <w:sz w:val="24"/>
        </w:rPr>
      </w:pPr>
      <w:r>
        <w:rPr>
          <w:rFonts w:hint="eastAsia" w:ascii="仿宋" w:hAnsi="仿宋" w:eastAsia="仿宋" w:cs="仿宋"/>
          <w:color w:val="auto"/>
          <w:sz w:val="24"/>
        </w:rPr>
        <w:t>产、淘汰，或必须有偿使用专供的备品备件和试剂耗材的，及其他应当告知采购人可能影响采购项目实施或损害采购人利益的信息，不在磋商响应文件中予以特别说明的；</w:t>
      </w:r>
    </w:p>
    <w:p>
      <w:pPr>
        <w:numPr>
          <w:ilvl w:val="0"/>
          <w:numId w:val="10"/>
        </w:numPr>
        <w:spacing w:line="360" w:lineRule="auto"/>
        <w:ind w:hanging="5"/>
        <w:rPr>
          <w:rFonts w:ascii="仿宋" w:hAnsi="仿宋" w:eastAsia="仿宋" w:cs="仿宋"/>
          <w:color w:val="auto"/>
          <w:sz w:val="24"/>
        </w:rPr>
      </w:pPr>
      <w:r>
        <w:rPr>
          <w:rFonts w:hint="eastAsia" w:ascii="仿宋" w:hAnsi="仿宋" w:eastAsia="仿宋" w:cs="仿宋"/>
          <w:color w:val="auto"/>
          <w:sz w:val="24"/>
        </w:rPr>
        <w:t>磋商响应文件内容不全或内容字迹模糊辨认不清的而导致评审无法正常</w:t>
      </w:r>
    </w:p>
    <w:p>
      <w:pPr>
        <w:spacing w:line="360" w:lineRule="auto"/>
        <w:rPr>
          <w:rFonts w:ascii="仿宋" w:hAnsi="仿宋" w:eastAsia="仿宋" w:cs="仿宋"/>
          <w:color w:val="auto"/>
          <w:sz w:val="24"/>
        </w:rPr>
      </w:pPr>
      <w:r>
        <w:rPr>
          <w:rFonts w:hint="eastAsia" w:ascii="仿宋" w:hAnsi="仿宋" w:eastAsia="仿宋" w:cs="仿宋"/>
          <w:color w:val="auto"/>
          <w:sz w:val="24"/>
        </w:rPr>
        <w:t>进行（经磋商小组认定并允许其当场更正的笔误除外的）；</w:t>
      </w:r>
    </w:p>
    <w:p>
      <w:pPr>
        <w:numPr>
          <w:ilvl w:val="0"/>
          <w:numId w:val="10"/>
        </w:numPr>
        <w:spacing w:line="360" w:lineRule="auto"/>
        <w:ind w:hanging="5"/>
        <w:rPr>
          <w:rFonts w:ascii="仿宋" w:hAnsi="仿宋" w:eastAsia="仿宋" w:cs="仿宋"/>
          <w:color w:val="auto"/>
          <w:sz w:val="24"/>
        </w:rPr>
      </w:pPr>
      <w:r>
        <w:rPr>
          <w:rFonts w:hint="eastAsia" w:ascii="仿宋" w:hAnsi="仿宋" w:eastAsia="仿宋" w:cs="仿宋"/>
          <w:color w:val="auto"/>
          <w:sz w:val="24"/>
        </w:rPr>
        <w:t>违反国家及政府部门相关法律、法规、文件规定或经评审委员认定的其</w:t>
      </w:r>
    </w:p>
    <w:p>
      <w:pPr>
        <w:spacing w:line="360" w:lineRule="auto"/>
        <w:rPr>
          <w:rFonts w:ascii="仿宋" w:hAnsi="仿宋" w:eastAsia="仿宋" w:cs="仿宋"/>
          <w:color w:val="auto"/>
          <w:sz w:val="24"/>
        </w:rPr>
      </w:pPr>
      <w:r>
        <w:rPr>
          <w:rFonts w:hint="eastAsia" w:ascii="仿宋" w:hAnsi="仿宋" w:eastAsia="仿宋" w:cs="仿宋"/>
          <w:color w:val="auto"/>
          <w:sz w:val="24"/>
        </w:rPr>
        <w:t>他属于重大偏离的。</w:t>
      </w:r>
    </w:p>
    <w:p>
      <w:pPr>
        <w:spacing w:line="360" w:lineRule="auto"/>
        <w:ind w:firstLine="482" w:firstLineChars="200"/>
        <w:rPr>
          <w:rFonts w:ascii="仿宋" w:hAnsi="仿宋" w:eastAsia="仿宋" w:cs="仿宋"/>
          <w:b/>
          <w:bCs/>
          <w:color w:val="auto"/>
          <w:sz w:val="24"/>
          <w:szCs w:val="32"/>
        </w:rPr>
      </w:pPr>
      <w:bookmarkStart w:id="1037" w:name="_Toc26362"/>
      <w:r>
        <w:rPr>
          <w:rFonts w:hint="eastAsia" w:ascii="仿宋" w:hAnsi="仿宋" w:eastAsia="仿宋" w:cs="仿宋"/>
          <w:b/>
          <w:bCs/>
          <w:color w:val="auto"/>
          <w:sz w:val="24"/>
          <w:szCs w:val="32"/>
        </w:rPr>
        <w:t>4.3.3在报价评审时，如发现下列情形之一的，其响应无效</w:t>
      </w:r>
      <w:bookmarkEnd w:id="1037"/>
    </w:p>
    <w:p>
      <w:pPr>
        <w:numPr>
          <w:ilvl w:val="0"/>
          <w:numId w:val="11"/>
        </w:numPr>
        <w:spacing w:line="360" w:lineRule="auto"/>
        <w:ind w:hanging="5"/>
        <w:rPr>
          <w:rFonts w:ascii="仿宋" w:hAnsi="仿宋" w:eastAsia="仿宋" w:cs="仿宋"/>
          <w:color w:val="auto"/>
          <w:sz w:val="24"/>
        </w:rPr>
      </w:pPr>
      <w:r>
        <w:rPr>
          <w:rFonts w:hint="eastAsia" w:ascii="仿宋" w:hAnsi="仿宋" w:eastAsia="仿宋" w:cs="仿宋"/>
          <w:color w:val="auto"/>
          <w:sz w:val="24"/>
        </w:rPr>
        <w:t>所提交的《最后报价一览表》中出现不是唯一的、有选择性的报价的；</w:t>
      </w:r>
    </w:p>
    <w:p>
      <w:pPr>
        <w:numPr>
          <w:ilvl w:val="0"/>
          <w:numId w:val="11"/>
        </w:numPr>
        <w:spacing w:line="360" w:lineRule="auto"/>
        <w:ind w:hanging="5"/>
        <w:rPr>
          <w:rFonts w:ascii="仿宋" w:hAnsi="仿宋" w:eastAsia="仿宋" w:cs="仿宋"/>
          <w:color w:val="auto"/>
          <w:sz w:val="24"/>
        </w:rPr>
      </w:pPr>
      <w:r>
        <w:rPr>
          <w:rFonts w:hint="eastAsia" w:ascii="仿宋" w:hAnsi="仿宋" w:eastAsia="仿宋" w:cs="仿宋"/>
          <w:color w:val="auto"/>
          <w:sz w:val="24"/>
        </w:rPr>
        <w:t>报价超过磋商文件中规定的</w:t>
      </w:r>
      <w:r>
        <w:rPr>
          <w:rFonts w:hint="eastAsia" w:ascii="仿宋" w:hAnsi="仿宋" w:eastAsia="仿宋" w:cs="仿宋"/>
          <w:color w:val="auto"/>
          <w:kern w:val="0"/>
          <w:sz w:val="24"/>
        </w:rPr>
        <w:t>预算金额或者最高限价</w:t>
      </w:r>
      <w:r>
        <w:rPr>
          <w:rFonts w:hint="eastAsia" w:ascii="仿宋" w:hAnsi="仿宋" w:eastAsia="仿宋" w:cs="仿宋"/>
          <w:color w:val="auto"/>
          <w:sz w:val="24"/>
        </w:rPr>
        <w:t>的；</w:t>
      </w:r>
    </w:p>
    <w:p>
      <w:pPr>
        <w:numPr>
          <w:ilvl w:val="0"/>
          <w:numId w:val="11"/>
        </w:numPr>
        <w:spacing w:line="360" w:lineRule="auto"/>
        <w:ind w:hanging="5"/>
        <w:rPr>
          <w:rFonts w:ascii="仿宋" w:hAnsi="仿宋" w:eastAsia="仿宋" w:cs="仿宋"/>
          <w:color w:val="auto"/>
          <w:sz w:val="24"/>
        </w:rPr>
      </w:pPr>
      <w:r>
        <w:rPr>
          <w:rFonts w:hint="eastAsia" w:ascii="仿宋" w:hAnsi="仿宋" w:eastAsia="仿宋" w:cs="仿宋"/>
          <w:color w:val="auto"/>
          <w:sz w:val="24"/>
        </w:rPr>
        <w:t>响应报价存在漏项或报价数量少于采购要求的，报价文件内容与对应资</w:t>
      </w:r>
    </w:p>
    <w:p>
      <w:pPr>
        <w:spacing w:line="360" w:lineRule="auto"/>
        <w:rPr>
          <w:rFonts w:ascii="仿宋" w:hAnsi="仿宋" w:eastAsia="仿宋" w:cs="仿宋"/>
          <w:color w:val="auto"/>
          <w:sz w:val="24"/>
        </w:rPr>
      </w:pPr>
      <w:r>
        <w:rPr>
          <w:rFonts w:hint="eastAsia" w:ascii="仿宋" w:hAnsi="仿宋" w:eastAsia="仿宋" w:cs="仿宋"/>
          <w:color w:val="auto"/>
          <w:sz w:val="24"/>
        </w:rPr>
        <w:t>信商务及技术文件内容不一致的；</w:t>
      </w:r>
    </w:p>
    <w:p>
      <w:pPr>
        <w:numPr>
          <w:ilvl w:val="0"/>
          <w:numId w:val="11"/>
        </w:numPr>
        <w:spacing w:line="360" w:lineRule="auto"/>
        <w:ind w:hanging="5"/>
        <w:rPr>
          <w:rFonts w:ascii="仿宋" w:hAnsi="仿宋" w:eastAsia="仿宋" w:cs="仿宋"/>
          <w:color w:val="auto"/>
          <w:sz w:val="24"/>
        </w:rPr>
      </w:pPr>
      <w:r>
        <w:rPr>
          <w:rFonts w:hint="eastAsia" w:ascii="仿宋" w:hAnsi="仿宋" w:eastAsia="仿宋" w:cs="仿宋"/>
          <w:color w:val="auto"/>
          <w:sz w:val="24"/>
        </w:rPr>
        <w:t>磋商报价明显低于其他通过符合性审查供应商的报价，有可能影响产品</w:t>
      </w:r>
    </w:p>
    <w:p>
      <w:pPr>
        <w:spacing w:line="360" w:lineRule="auto"/>
        <w:rPr>
          <w:rFonts w:ascii="仿宋" w:hAnsi="仿宋" w:eastAsia="仿宋" w:cs="仿宋"/>
          <w:color w:val="auto"/>
          <w:sz w:val="24"/>
        </w:rPr>
      </w:pPr>
      <w:r>
        <w:rPr>
          <w:rFonts w:hint="eastAsia" w:ascii="仿宋" w:hAnsi="仿宋" w:eastAsia="仿宋" w:cs="仿宋"/>
          <w:color w:val="auto"/>
          <w:sz w:val="24"/>
        </w:rPr>
        <w:t>质量或者不能诚信履约的，未能按要求提供书面说明或者提交相关证明材料，不能证明其报价合理性的；</w:t>
      </w:r>
    </w:p>
    <w:p>
      <w:pPr>
        <w:numPr>
          <w:ilvl w:val="0"/>
          <w:numId w:val="11"/>
        </w:numPr>
        <w:spacing w:line="360" w:lineRule="auto"/>
        <w:ind w:hanging="5"/>
        <w:rPr>
          <w:rFonts w:ascii="仿宋" w:hAnsi="仿宋" w:eastAsia="仿宋" w:cs="仿宋"/>
          <w:color w:val="auto"/>
          <w:sz w:val="24"/>
        </w:rPr>
      </w:pPr>
      <w:r>
        <w:rPr>
          <w:rFonts w:hint="eastAsia" w:ascii="仿宋" w:hAnsi="仿宋" w:eastAsia="仿宋" w:cs="仿宋"/>
          <w:color w:val="auto"/>
          <w:sz w:val="24"/>
        </w:rPr>
        <w:t>拒不接受报价错误修正或报价错误修正后不在线确认的。</w:t>
      </w:r>
    </w:p>
    <w:p>
      <w:pPr>
        <w:spacing w:line="360" w:lineRule="auto"/>
        <w:ind w:firstLine="482" w:firstLineChars="200"/>
        <w:rPr>
          <w:rFonts w:ascii="仿宋" w:hAnsi="仿宋" w:eastAsia="仿宋" w:cs="仿宋"/>
          <w:b/>
          <w:bCs/>
          <w:color w:val="auto"/>
          <w:sz w:val="24"/>
          <w:szCs w:val="32"/>
        </w:rPr>
      </w:pPr>
      <w:bookmarkStart w:id="1038" w:name="_Toc330"/>
      <w:r>
        <w:rPr>
          <w:rFonts w:hint="eastAsia" w:ascii="仿宋" w:hAnsi="仿宋" w:eastAsia="仿宋" w:cs="仿宋"/>
          <w:b/>
          <w:bCs/>
          <w:color w:val="auto"/>
          <w:sz w:val="24"/>
          <w:szCs w:val="32"/>
        </w:rPr>
        <w:t>4.3.4如有下列情形之一的，其响应无效</w:t>
      </w:r>
      <w:bookmarkEnd w:id="1038"/>
    </w:p>
    <w:p>
      <w:pPr>
        <w:numPr>
          <w:ilvl w:val="0"/>
          <w:numId w:val="12"/>
        </w:numPr>
        <w:spacing w:line="360" w:lineRule="auto"/>
        <w:ind w:leftChars="200" w:hanging="5"/>
        <w:rPr>
          <w:rFonts w:ascii="仿宋" w:hAnsi="仿宋" w:eastAsia="仿宋" w:cs="仿宋"/>
          <w:color w:val="auto"/>
          <w:sz w:val="24"/>
        </w:rPr>
      </w:pPr>
      <w:r>
        <w:rPr>
          <w:rFonts w:hint="eastAsia" w:ascii="仿宋" w:hAnsi="仿宋" w:eastAsia="仿宋" w:cs="仿宋"/>
          <w:color w:val="auto"/>
          <w:sz w:val="24"/>
        </w:rPr>
        <w:t>供应商直接或者间接从采购人或者采购代理机构处获得其他供应商的相</w:t>
      </w:r>
    </w:p>
    <w:p>
      <w:pPr>
        <w:spacing w:line="360" w:lineRule="auto"/>
        <w:rPr>
          <w:rFonts w:ascii="仿宋" w:hAnsi="仿宋" w:eastAsia="仿宋" w:cs="仿宋"/>
          <w:color w:val="auto"/>
          <w:sz w:val="24"/>
        </w:rPr>
      </w:pPr>
      <w:r>
        <w:rPr>
          <w:rFonts w:hint="eastAsia" w:ascii="仿宋" w:hAnsi="仿宋" w:eastAsia="仿宋" w:cs="仿宋"/>
          <w:color w:val="auto"/>
          <w:sz w:val="24"/>
        </w:rPr>
        <w:t>关情况并修改其磋商响应文件；</w:t>
      </w:r>
    </w:p>
    <w:p>
      <w:pPr>
        <w:numPr>
          <w:ilvl w:val="0"/>
          <w:numId w:val="12"/>
        </w:numPr>
        <w:spacing w:line="360" w:lineRule="auto"/>
        <w:ind w:leftChars="200" w:hanging="5"/>
        <w:rPr>
          <w:rFonts w:ascii="仿宋" w:hAnsi="仿宋" w:eastAsia="仿宋" w:cs="仿宋"/>
          <w:color w:val="auto"/>
          <w:sz w:val="24"/>
        </w:rPr>
      </w:pPr>
      <w:r>
        <w:rPr>
          <w:rFonts w:hint="eastAsia" w:ascii="仿宋" w:hAnsi="仿宋" w:eastAsia="仿宋" w:cs="仿宋"/>
          <w:color w:val="auto"/>
          <w:sz w:val="24"/>
        </w:rPr>
        <w:t>供应商按照采购人或者采购代理机构的授意撤换、修改磋商响应文件；</w:t>
      </w:r>
    </w:p>
    <w:p>
      <w:pPr>
        <w:numPr>
          <w:ilvl w:val="0"/>
          <w:numId w:val="12"/>
        </w:numPr>
        <w:spacing w:line="360" w:lineRule="auto"/>
        <w:ind w:leftChars="200" w:hanging="5"/>
        <w:rPr>
          <w:rFonts w:ascii="仿宋" w:hAnsi="仿宋" w:eastAsia="仿宋" w:cs="仿宋"/>
          <w:color w:val="auto"/>
          <w:sz w:val="24"/>
        </w:rPr>
      </w:pPr>
      <w:r>
        <w:rPr>
          <w:rFonts w:hint="eastAsia" w:ascii="仿宋" w:hAnsi="仿宋" w:eastAsia="仿宋" w:cs="仿宋"/>
          <w:color w:val="auto"/>
          <w:sz w:val="24"/>
        </w:rPr>
        <w:t>供应商之间协商磋商响应文件的实质性内容；</w:t>
      </w:r>
    </w:p>
    <w:p>
      <w:pPr>
        <w:numPr>
          <w:ilvl w:val="0"/>
          <w:numId w:val="12"/>
        </w:numPr>
        <w:spacing w:line="360" w:lineRule="auto"/>
        <w:ind w:leftChars="200" w:hanging="5"/>
        <w:rPr>
          <w:rFonts w:ascii="仿宋" w:hAnsi="仿宋" w:eastAsia="仿宋" w:cs="仿宋"/>
          <w:color w:val="auto"/>
          <w:sz w:val="24"/>
        </w:rPr>
      </w:pPr>
      <w:r>
        <w:rPr>
          <w:rFonts w:hint="eastAsia" w:ascii="仿宋" w:hAnsi="仿宋" w:eastAsia="仿宋" w:cs="仿宋"/>
          <w:color w:val="auto"/>
          <w:sz w:val="24"/>
        </w:rPr>
        <w:t>属于同一集团、协会、商会等组织成员的供应商按照该组织要求协同参</w:t>
      </w:r>
    </w:p>
    <w:p>
      <w:pPr>
        <w:spacing w:line="360" w:lineRule="auto"/>
        <w:rPr>
          <w:rFonts w:ascii="仿宋" w:hAnsi="仿宋" w:eastAsia="仿宋" w:cs="仿宋"/>
          <w:color w:val="auto"/>
          <w:sz w:val="24"/>
        </w:rPr>
      </w:pPr>
      <w:r>
        <w:rPr>
          <w:rFonts w:hint="eastAsia" w:ascii="仿宋" w:hAnsi="仿宋" w:eastAsia="仿宋" w:cs="仿宋"/>
          <w:color w:val="auto"/>
          <w:sz w:val="24"/>
        </w:rPr>
        <w:t>加政府采购活动；</w:t>
      </w:r>
    </w:p>
    <w:p>
      <w:pPr>
        <w:numPr>
          <w:ilvl w:val="0"/>
          <w:numId w:val="12"/>
        </w:numPr>
        <w:spacing w:line="360" w:lineRule="auto"/>
        <w:ind w:leftChars="200" w:hanging="5"/>
        <w:rPr>
          <w:rFonts w:ascii="仿宋" w:hAnsi="仿宋" w:eastAsia="仿宋" w:cs="仿宋"/>
          <w:color w:val="auto"/>
          <w:sz w:val="24"/>
        </w:rPr>
      </w:pPr>
      <w:r>
        <w:rPr>
          <w:rFonts w:hint="eastAsia" w:ascii="仿宋" w:hAnsi="仿宋" w:eastAsia="仿宋" w:cs="仿宋"/>
          <w:color w:val="auto"/>
          <w:sz w:val="24"/>
        </w:rPr>
        <w:t>供应商之间事先约定由某一特定供应商中标、成交；</w:t>
      </w:r>
    </w:p>
    <w:p>
      <w:pPr>
        <w:numPr>
          <w:ilvl w:val="0"/>
          <w:numId w:val="12"/>
        </w:numPr>
        <w:spacing w:line="360" w:lineRule="auto"/>
        <w:ind w:leftChars="200" w:hanging="5"/>
        <w:rPr>
          <w:rFonts w:ascii="仿宋" w:hAnsi="仿宋" w:eastAsia="仿宋" w:cs="仿宋"/>
          <w:color w:val="auto"/>
          <w:sz w:val="24"/>
        </w:rPr>
      </w:pPr>
      <w:r>
        <w:rPr>
          <w:rFonts w:hint="eastAsia" w:ascii="仿宋" w:hAnsi="仿宋" w:eastAsia="仿宋" w:cs="仿宋"/>
          <w:color w:val="auto"/>
          <w:sz w:val="24"/>
        </w:rPr>
        <w:t>供应商之间商定部分供应商放弃参加政府采购活动或者放弃中标、成交；</w:t>
      </w:r>
    </w:p>
    <w:p>
      <w:pPr>
        <w:numPr>
          <w:ilvl w:val="0"/>
          <w:numId w:val="12"/>
        </w:numPr>
        <w:spacing w:line="360" w:lineRule="auto"/>
        <w:ind w:leftChars="200" w:hanging="5"/>
        <w:rPr>
          <w:rFonts w:ascii="仿宋" w:hAnsi="仿宋" w:eastAsia="仿宋" w:cs="仿宋"/>
          <w:color w:val="auto"/>
          <w:sz w:val="24"/>
        </w:rPr>
      </w:pPr>
      <w:r>
        <w:rPr>
          <w:rFonts w:hint="eastAsia" w:ascii="仿宋" w:hAnsi="仿宋" w:eastAsia="仿宋" w:cs="仿宋"/>
          <w:color w:val="auto"/>
          <w:sz w:val="24"/>
        </w:rPr>
        <w:t>供应商与采购人或者采购代理机构之间、供应商相互之间，为谋求特定</w:t>
      </w:r>
    </w:p>
    <w:p>
      <w:pPr>
        <w:spacing w:line="360" w:lineRule="auto"/>
        <w:rPr>
          <w:rFonts w:ascii="仿宋" w:hAnsi="仿宋" w:eastAsia="仿宋" w:cs="仿宋"/>
          <w:color w:val="auto"/>
          <w:sz w:val="24"/>
        </w:rPr>
      </w:pPr>
      <w:r>
        <w:rPr>
          <w:rFonts w:hint="eastAsia" w:ascii="仿宋" w:hAnsi="仿宋" w:eastAsia="仿宋" w:cs="仿宋"/>
          <w:color w:val="auto"/>
          <w:sz w:val="24"/>
        </w:rPr>
        <w:t>供应商中标、成交或者排斥其他供应商的其他串通行为；</w:t>
      </w:r>
    </w:p>
    <w:p>
      <w:pPr>
        <w:numPr>
          <w:ilvl w:val="0"/>
          <w:numId w:val="12"/>
        </w:numPr>
        <w:spacing w:line="360" w:lineRule="auto"/>
        <w:ind w:leftChars="200" w:hanging="5"/>
        <w:rPr>
          <w:rFonts w:ascii="仿宋" w:hAnsi="仿宋" w:eastAsia="仿宋" w:cs="仿宋"/>
          <w:color w:val="auto"/>
          <w:sz w:val="24"/>
        </w:rPr>
      </w:pPr>
      <w:r>
        <w:rPr>
          <w:rFonts w:hint="eastAsia" w:ascii="仿宋" w:hAnsi="仿宋" w:eastAsia="仿宋" w:cs="仿宋"/>
          <w:color w:val="auto"/>
          <w:sz w:val="24"/>
        </w:rPr>
        <w:t>不同供应商的磋商响应文件由同一单位或者个人编制；</w:t>
      </w:r>
    </w:p>
    <w:p>
      <w:pPr>
        <w:numPr>
          <w:ilvl w:val="0"/>
          <w:numId w:val="12"/>
        </w:numPr>
        <w:spacing w:line="360" w:lineRule="auto"/>
        <w:ind w:leftChars="200" w:hanging="5"/>
        <w:rPr>
          <w:rFonts w:ascii="仿宋" w:hAnsi="仿宋" w:eastAsia="仿宋" w:cs="仿宋"/>
          <w:color w:val="auto"/>
          <w:sz w:val="24"/>
        </w:rPr>
      </w:pPr>
      <w:r>
        <w:rPr>
          <w:rFonts w:hint="eastAsia" w:ascii="仿宋" w:hAnsi="仿宋" w:eastAsia="仿宋" w:cs="仿宋"/>
          <w:color w:val="auto"/>
          <w:sz w:val="24"/>
        </w:rPr>
        <w:t>不同供应商委托同一单位或者个人办理磋商事宜；</w:t>
      </w:r>
    </w:p>
    <w:p>
      <w:pPr>
        <w:spacing w:line="360" w:lineRule="auto"/>
        <w:ind w:left="368" w:leftChars="175"/>
        <w:rPr>
          <w:rFonts w:ascii="仿宋" w:hAnsi="仿宋" w:eastAsia="仿宋" w:cs="仿宋"/>
          <w:color w:val="auto"/>
          <w:sz w:val="24"/>
        </w:rPr>
      </w:pPr>
      <w:r>
        <w:rPr>
          <w:rFonts w:hint="eastAsia" w:ascii="仿宋" w:hAnsi="仿宋" w:eastAsia="仿宋" w:cs="仿宋"/>
          <w:color w:val="auto"/>
          <w:sz w:val="24"/>
        </w:rPr>
        <w:t>(10)不同供应商的磋商响应文件载明的项目管理成员或者联系人员为同</w:t>
      </w:r>
    </w:p>
    <w:p>
      <w:pPr>
        <w:spacing w:line="360" w:lineRule="auto"/>
        <w:ind w:firstLine="420" w:firstLineChars="175"/>
        <w:rPr>
          <w:rFonts w:ascii="仿宋" w:hAnsi="仿宋" w:eastAsia="仿宋" w:cs="仿宋"/>
          <w:color w:val="auto"/>
          <w:sz w:val="24"/>
        </w:rPr>
      </w:pPr>
      <w:r>
        <w:rPr>
          <w:rFonts w:hint="eastAsia" w:ascii="仿宋" w:hAnsi="仿宋" w:eastAsia="仿宋" w:cs="仿宋"/>
          <w:color w:val="auto"/>
          <w:sz w:val="24"/>
        </w:rPr>
        <w:t>一人；</w:t>
      </w:r>
    </w:p>
    <w:p>
      <w:pPr>
        <w:spacing w:line="360" w:lineRule="auto"/>
        <w:ind w:left="368" w:leftChars="175"/>
        <w:rPr>
          <w:rFonts w:ascii="仿宋" w:hAnsi="仿宋" w:eastAsia="仿宋" w:cs="仿宋"/>
          <w:color w:val="auto"/>
          <w:sz w:val="24"/>
        </w:rPr>
      </w:pPr>
      <w:r>
        <w:rPr>
          <w:rFonts w:hint="eastAsia" w:ascii="仿宋" w:hAnsi="仿宋" w:eastAsia="仿宋" w:cs="仿宋"/>
          <w:color w:val="auto"/>
          <w:sz w:val="24"/>
        </w:rPr>
        <w:t>(11)不同供应商的磋商响应文件异常一致或者响应报价呈规律性差异；</w:t>
      </w:r>
    </w:p>
    <w:p>
      <w:pPr>
        <w:spacing w:line="360" w:lineRule="auto"/>
        <w:ind w:left="368" w:leftChars="175"/>
        <w:rPr>
          <w:rFonts w:ascii="仿宋" w:hAnsi="仿宋" w:eastAsia="仿宋" w:cs="仿宋"/>
          <w:color w:val="auto"/>
          <w:sz w:val="24"/>
        </w:rPr>
      </w:pPr>
      <w:r>
        <w:rPr>
          <w:rFonts w:hint="eastAsia" w:ascii="仿宋" w:hAnsi="仿宋" w:eastAsia="仿宋" w:cs="仿宋"/>
          <w:color w:val="auto"/>
          <w:sz w:val="24"/>
        </w:rPr>
        <w:t>(12)提供虚假材料谋取成交的。</w:t>
      </w:r>
    </w:p>
    <w:p>
      <w:pPr>
        <w:spacing w:line="360" w:lineRule="auto"/>
        <w:ind w:left="368" w:leftChars="175"/>
        <w:rPr>
          <w:rFonts w:ascii="仿宋" w:hAnsi="仿宋" w:eastAsia="仿宋" w:cs="仿宋"/>
          <w:color w:val="auto"/>
          <w:sz w:val="24"/>
        </w:rPr>
      </w:pPr>
      <w:r>
        <w:rPr>
          <w:rFonts w:hint="eastAsia" w:ascii="仿宋" w:hAnsi="仿宋" w:eastAsia="仿宋" w:cs="仿宋"/>
          <w:color w:val="auto"/>
          <w:sz w:val="24"/>
        </w:rPr>
        <w:t>(13)供应商仅提交备份响应文件，未在电子交易平台传输递交响应文件的，响应文件无效；</w:t>
      </w:r>
    </w:p>
    <w:p>
      <w:pPr>
        <w:spacing w:line="360" w:lineRule="auto"/>
        <w:ind w:left="368" w:leftChars="175"/>
        <w:rPr>
          <w:rFonts w:ascii="仿宋" w:hAnsi="仿宋" w:eastAsia="仿宋" w:cs="仿宋"/>
          <w:color w:val="auto"/>
          <w:sz w:val="24"/>
        </w:rPr>
      </w:pPr>
      <w:r>
        <w:rPr>
          <w:rFonts w:hint="eastAsia" w:ascii="仿宋" w:hAnsi="仿宋" w:eastAsia="仿宋" w:cs="仿宋"/>
          <w:color w:val="auto"/>
          <w:sz w:val="24"/>
        </w:rPr>
        <w:t>(14)响应文件不满足采购文件的其它实质性要求的；</w:t>
      </w:r>
    </w:p>
    <w:p>
      <w:pPr>
        <w:spacing w:line="360" w:lineRule="auto"/>
        <w:ind w:left="368" w:leftChars="175"/>
        <w:rPr>
          <w:rFonts w:ascii="仿宋" w:hAnsi="仿宋" w:eastAsia="仿宋" w:cs="仿宋"/>
          <w:color w:val="auto"/>
          <w:sz w:val="24"/>
        </w:rPr>
      </w:pPr>
      <w:r>
        <w:rPr>
          <w:rFonts w:hint="eastAsia" w:ascii="仿宋" w:hAnsi="仿宋" w:eastAsia="仿宋" w:cs="仿宋"/>
          <w:color w:val="auto"/>
          <w:sz w:val="24"/>
        </w:rPr>
        <w:t>(15)法律、法规、规章及省级以上规范性文件规定的其他无效情形。</w:t>
      </w:r>
    </w:p>
    <w:p>
      <w:pPr>
        <w:pStyle w:val="24"/>
        <w:snapToGrid w:val="0"/>
        <w:spacing w:line="360" w:lineRule="auto"/>
        <w:ind w:firstLine="472" w:firstLineChars="196"/>
        <w:rPr>
          <w:rFonts w:ascii="仿宋" w:hAnsi="仿宋" w:eastAsia="仿宋" w:cs="仿宋"/>
          <w:color w:val="auto"/>
        </w:rPr>
      </w:pPr>
      <w:r>
        <w:rPr>
          <w:rFonts w:hint="eastAsia" w:ascii="仿宋" w:hAnsi="仿宋" w:eastAsia="仿宋" w:cs="仿宋"/>
          <w:b/>
          <w:color w:val="auto"/>
        </w:rPr>
        <w:t>5.终止竞争性磋商采购活动。</w:t>
      </w:r>
      <w:r>
        <w:rPr>
          <w:rFonts w:hint="eastAsia" w:ascii="仿宋" w:hAnsi="仿宋" w:eastAsia="仿宋" w:cs="仿宋"/>
          <w:color w:val="auto"/>
        </w:rPr>
        <w:t>出现下列情形之一的，采购人或者采购代理机构应当终止竞争性磋商采购活动，发布项目终止公告并说明原因，重新开展采购活动：</w:t>
      </w:r>
    </w:p>
    <w:p>
      <w:pPr>
        <w:pStyle w:val="24"/>
        <w:snapToGrid w:val="0"/>
        <w:spacing w:line="360" w:lineRule="auto"/>
        <w:rPr>
          <w:rFonts w:ascii="仿宋" w:hAnsi="仿宋" w:eastAsia="仿宋" w:cs="仿宋"/>
          <w:color w:val="auto"/>
        </w:rPr>
      </w:pPr>
      <w:r>
        <w:rPr>
          <w:rFonts w:hint="eastAsia" w:ascii="仿宋" w:hAnsi="仿宋" w:eastAsia="仿宋" w:cs="仿宋"/>
          <w:color w:val="auto"/>
        </w:rPr>
        <w:t>5.1因情况变化，不再符合规定的竞争性磋商采购方式适用情形的；</w:t>
      </w:r>
    </w:p>
    <w:p>
      <w:pPr>
        <w:pStyle w:val="24"/>
        <w:snapToGrid w:val="0"/>
        <w:spacing w:line="360" w:lineRule="auto"/>
        <w:rPr>
          <w:rFonts w:ascii="仿宋" w:hAnsi="仿宋" w:eastAsia="仿宋" w:cs="仿宋"/>
          <w:color w:val="auto"/>
        </w:rPr>
      </w:pPr>
      <w:r>
        <w:rPr>
          <w:rFonts w:hint="eastAsia" w:ascii="仿宋" w:hAnsi="仿宋" w:eastAsia="仿宋" w:cs="仿宋"/>
          <w:color w:val="auto"/>
        </w:rPr>
        <w:t>5.2出现影响采购公正的违法、违规行为的；</w:t>
      </w:r>
    </w:p>
    <w:p>
      <w:pPr>
        <w:pStyle w:val="24"/>
        <w:snapToGrid w:val="0"/>
        <w:spacing w:line="360" w:lineRule="auto"/>
        <w:rPr>
          <w:rFonts w:ascii="仿宋" w:hAnsi="仿宋" w:eastAsia="仿宋" w:cs="仿宋"/>
          <w:color w:val="auto"/>
        </w:rPr>
      </w:pPr>
      <w:r>
        <w:rPr>
          <w:rFonts w:hint="eastAsia" w:ascii="仿宋" w:hAnsi="仿宋" w:eastAsia="仿宋" w:cs="仿宋"/>
          <w:color w:val="auto"/>
        </w:rPr>
        <w:t>5.3除符合《政府采购竞争性磋商采购方式管理暂行办法》的通知(财库〔2014〕214号)第二十一条第三款规定的情形外，在采购过程中符合要求的供应商或者报价未超过采购预算的供应商不足3家的。</w:t>
      </w:r>
    </w:p>
    <w:p>
      <w:pPr>
        <w:pStyle w:val="24"/>
        <w:snapToGrid w:val="0"/>
        <w:spacing w:line="360" w:lineRule="auto"/>
        <w:rPr>
          <w:rFonts w:ascii="仿宋" w:hAnsi="仿宋" w:eastAsia="仿宋" w:cs="仿宋"/>
          <w:color w:val="auto"/>
        </w:rPr>
      </w:pPr>
      <w:r>
        <w:rPr>
          <w:rFonts w:hint="eastAsia" w:ascii="仿宋" w:hAnsi="仿宋" w:eastAsia="仿宋" w:cs="仿宋"/>
          <w:color w:val="auto"/>
        </w:rPr>
        <w:t>5.4在采购活动中因重大变故，采购任务取消的，采购人或者采购代理机构应当终止采购活动，通知所有参加采购活动的供应商，并将项目实施情况和采购任务取消原因报送本级财政部门。</w:t>
      </w:r>
    </w:p>
    <w:p>
      <w:pPr>
        <w:pStyle w:val="24"/>
        <w:snapToGrid w:val="0"/>
        <w:spacing w:line="360" w:lineRule="auto"/>
        <w:ind w:firstLine="482"/>
        <w:rPr>
          <w:rFonts w:ascii="仿宋" w:hAnsi="仿宋" w:eastAsia="仿宋" w:cs="仿宋"/>
          <w:color w:val="auto"/>
        </w:rPr>
      </w:pPr>
      <w:r>
        <w:rPr>
          <w:rFonts w:hint="eastAsia" w:ascii="仿宋" w:hAnsi="仿宋" w:eastAsia="仿宋" w:cs="仿宋"/>
          <w:b/>
          <w:color w:val="auto"/>
          <w:kern w:val="0"/>
        </w:rPr>
        <w:t>6.重新开展采购。</w:t>
      </w:r>
      <w:r>
        <w:rPr>
          <w:rFonts w:hint="eastAsia" w:ascii="仿宋" w:hAnsi="仿宋" w:eastAsia="仿宋" w:cs="仿宋"/>
          <w:color w:val="auto"/>
        </w:rPr>
        <w:t>有政府采购法第七十一条、第七十二条规定的违法行为之一，影响或者可能影响成交结果的，依照下列规定处理：</w:t>
      </w:r>
    </w:p>
    <w:p>
      <w:pPr>
        <w:pStyle w:val="24"/>
        <w:snapToGrid w:val="0"/>
        <w:spacing w:line="360" w:lineRule="auto"/>
        <w:rPr>
          <w:rFonts w:ascii="仿宋" w:hAnsi="仿宋" w:eastAsia="仿宋" w:cs="仿宋"/>
          <w:color w:val="auto"/>
        </w:rPr>
      </w:pPr>
      <w:r>
        <w:rPr>
          <w:rFonts w:hint="eastAsia" w:ascii="仿宋" w:hAnsi="仿宋" w:eastAsia="仿宋" w:cs="仿宋"/>
          <w:color w:val="auto"/>
        </w:rPr>
        <w:t>6.1未确定成交供应商的，终止本次政府采购活动，重新开展政府采购活动。</w:t>
      </w:r>
    </w:p>
    <w:p>
      <w:pPr>
        <w:pStyle w:val="24"/>
        <w:snapToGrid w:val="0"/>
        <w:spacing w:line="360" w:lineRule="auto"/>
        <w:rPr>
          <w:rFonts w:ascii="仿宋" w:hAnsi="仿宋" w:eastAsia="仿宋" w:cs="仿宋"/>
          <w:color w:val="auto"/>
        </w:rPr>
      </w:pPr>
      <w:r>
        <w:rPr>
          <w:rFonts w:hint="eastAsia" w:ascii="仿宋" w:hAnsi="仿宋" w:eastAsia="仿宋" w:cs="仿宋"/>
          <w:color w:val="auto"/>
        </w:rPr>
        <w:t>6.2已确定成交供应商但尚未签订政府采购合同的，成交结果无效，从合格的成交候选供应商中另行确定成交供应商；没有合格的成交候选供应商的，重新开展政府采购活动。</w:t>
      </w:r>
    </w:p>
    <w:p>
      <w:pPr>
        <w:pStyle w:val="24"/>
        <w:snapToGrid w:val="0"/>
        <w:spacing w:line="360" w:lineRule="auto"/>
        <w:rPr>
          <w:rFonts w:ascii="仿宋" w:hAnsi="仿宋" w:eastAsia="仿宋" w:cs="仿宋"/>
          <w:color w:val="auto"/>
        </w:rPr>
      </w:pPr>
      <w:r>
        <w:rPr>
          <w:rFonts w:hint="eastAsia" w:ascii="仿宋" w:hAnsi="仿宋" w:eastAsia="仿宋" w:cs="仿宋"/>
          <w:color w:val="auto"/>
        </w:rPr>
        <w:t>6.3政府采购合同已签订但尚未履行的，撤销合同，从合格的成交候选供应商中另行确定成交供应商；没有合格的成交候选供应商的，重新开展政府采购活动。</w:t>
      </w:r>
    </w:p>
    <w:p>
      <w:pPr>
        <w:pStyle w:val="24"/>
        <w:snapToGrid w:val="0"/>
        <w:spacing w:line="360" w:lineRule="auto"/>
        <w:rPr>
          <w:rFonts w:ascii="仿宋" w:hAnsi="仿宋" w:eastAsia="仿宋" w:cs="仿宋"/>
          <w:color w:val="auto"/>
        </w:rPr>
      </w:pPr>
      <w:r>
        <w:rPr>
          <w:rFonts w:hint="eastAsia" w:ascii="仿宋" w:hAnsi="仿宋" w:eastAsia="仿宋" w:cs="仿宋"/>
          <w:color w:val="auto"/>
        </w:rPr>
        <w:t>6.4政府采购合同已经履行，给采购人、供应商造成损失的，由责任人承担赔偿责任。</w:t>
      </w:r>
    </w:p>
    <w:p>
      <w:pPr>
        <w:pStyle w:val="24"/>
        <w:snapToGrid w:val="0"/>
        <w:spacing w:line="360" w:lineRule="auto"/>
        <w:rPr>
          <w:rFonts w:ascii="仿宋" w:hAnsi="仿宋" w:eastAsia="仿宋" w:cs="仿宋"/>
          <w:color w:val="auto"/>
        </w:rPr>
      </w:pPr>
      <w:r>
        <w:rPr>
          <w:rFonts w:hint="eastAsia" w:ascii="仿宋" w:hAnsi="仿宋" w:eastAsia="仿宋" w:cs="仿宋"/>
          <w:color w:val="auto"/>
        </w:rPr>
        <w:t>6.5政府采购当事人有其他违反政府采购法或者政府采购法实施条例等法律法规规定的行为，经改正后仍然影响或者可能影响成交结果或者依法被认定为成交无效的，依照6.1-6.4规定处理。</w:t>
      </w:r>
    </w:p>
    <w:p>
      <w:pPr>
        <w:pStyle w:val="58"/>
        <w:widowControl w:val="0"/>
        <w:numPr>
          <w:ilvl w:val="0"/>
          <w:numId w:val="8"/>
        </w:numPr>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lang w:val="en-US"/>
        </w:rPr>
      </w:pPr>
      <w:bookmarkStart w:id="1039" w:name="_Toc20908"/>
      <w:bookmarkStart w:id="1040" w:name="_Toc20403"/>
      <w:bookmarkStart w:id="1041" w:name="_Toc19454"/>
      <w:bookmarkStart w:id="1042" w:name="_Toc139797648"/>
      <w:r>
        <w:rPr>
          <w:rFonts w:hint="eastAsia" w:ascii="仿宋" w:hAnsi="仿宋" w:eastAsia="仿宋" w:cs="仿宋"/>
          <w:bCs/>
          <w:color w:val="auto"/>
          <w:kern w:val="2"/>
          <w:sz w:val="30"/>
          <w:szCs w:val="30"/>
          <w:lang w:val="en-US"/>
        </w:rPr>
        <w:t>评审过程的保密与录像</w:t>
      </w:r>
      <w:bookmarkEnd w:id="1039"/>
      <w:bookmarkEnd w:id="1040"/>
      <w:bookmarkEnd w:id="1041"/>
      <w:bookmarkEnd w:id="1042"/>
    </w:p>
    <w:p>
      <w:pPr>
        <w:widowControl/>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1.保密。</w:t>
      </w:r>
      <w:r>
        <w:rPr>
          <w:rFonts w:hint="eastAsia" w:ascii="仿宋" w:hAnsi="仿宋" w:eastAsia="仿宋" w:cs="仿宋"/>
          <w:color w:val="auto"/>
          <w:sz w:val="24"/>
        </w:rPr>
        <w:t>评审活动在严格保密的情况下进行。评审过程中凡是与采购响应文件评审和比较、成交人推荐等评审有关的情况，以及涉及国家秘密和商业秘密等信息，磋商小组成员、采购人和采购代理机构工作人员、相关监督人员等与评审有关的人员应当予以保密。</w:t>
      </w:r>
    </w:p>
    <w:p>
      <w:pPr>
        <w:widowControl/>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2.录音录像。</w:t>
      </w:r>
      <w:r>
        <w:rPr>
          <w:rFonts w:hint="eastAsia" w:ascii="仿宋" w:hAnsi="仿宋" w:eastAsia="仿宋" w:cs="仿宋"/>
          <w:color w:val="auto"/>
          <w:sz w:val="24"/>
        </w:rPr>
        <w:t>采购代理机构对评审工作现场进行全过程录音录像，录音录像资料作为采购项目文件随其他文件一并存档。</w:t>
      </w:r>
    </w:p>
    <w:p>
      <w:pPr>
        <w:rPr>
          <w:rFonts w:ascii="仿宋" w:hAnsi="仿宋" w:eastAsia="仿宋" w:cs="仿宋"/>
          <w:color w:val="auto"/>
        </w:rPr>
        <w:sectPr>
          <w:pgSz w:w="11907" w:h="16840"/>
          <w:pgMar w:top="1440" w:right="1786" w:bottom="1440" w:left="1786" w:header="851" w:footer="851" w:gutter="0"/>
          <w:cols w:space="720" w:num="1"/>
        </w:sectPr>
      </w:pPr>
    </w:p>
    <w:p>
      <w:pPr>
        <w:rPr>
          <w:rFonts w:ascii="仿宋" w:hAnsi="仿宋" w:eastAsia="仿宋" w:cs="仿宋"/>
          <w:b/>
          <w:bCs/>
          <w:color w:val="auto"/>
          <w:sz w:val="28"/>
          <w:szCs w:val="36"/>
        </w:rPr>
      </w:pPr>
    </w:p>
    <w:p>
      <w:pPr>
        <w:rPr>
          <w:rFonts w:ascii="仿宋" w:hAnsi="仿宋" w:eastAsia="仿宋" w:cs="仿宋"/>
          <w:b/>
          <w:bCs/>
          <w:color w:val="auto"/>
          <w:sz w:val="28"/>
          <w:szCs w:val="36"/>
        </w:rPr>
      </w:pPr>
      <w:r>
        <w:rPr>
          <w:rFonts w:hint="eastAsia" w:ascii="仿宋" w:hAnsi="仿宋" w:eastAsia="仿宋" w:cs="仿宋"/>
          <w:b/>
          <w:bCs/>
          <w:color w:val="auto"/>
          <w:sz w:val="28"/>
          <w:szCs w:val="36"/>
        </w:rPr>
        <w:t>附件1：质疑函范本及制作说明</w:t>
      </w:r>
    </w:p>
    <w:p>
      <w:pPr>
        <w:spacing w:line="360" w:lineRule="auto"/>
        <w:jc w:val="center"/>
        <w:rPr>
          <w:rFonts w:ascii="仿宋" w:hAnsi="仿宋" w:eastAsia="仿宋" w:cs="仿宋"/>
          <w:b/>
          <w:color w:val="auto"/>
          <w:spacing w:val="6"/>
          <w:sz w:val="32"/>
          <w:szCs w:val="32"/>
        </w:rPr>
      </w:pPr>
      <w:r>
        <w:rPr>
          <w:rFonts w:hint="eastAsia" w:ascii="仿宋" w:hAnsi="仿宋" w:eastAsia="仿宋" w:cs="仿宋"/>
          <w:b/>
          <w:color w:val="auto"/>
          <w:spacing w:val="6"/>
          <w:sz w:val="32"/>
          <w:szCs w:val="32"/>
        </w:rPr>
        <w:t>质疑函范本</w:t>
      </w:r>
    </w:p>
    <w:p>
      <w:pPr>
        <w:snapToGrid w:val="0"/>
        <w:spacing w:before="240" w:beforeLines="100" w:line="360" w:lineRule="auto"/>
        <w:rPr>
          <w:rFonts w:ascii="仿宋" w:hAnsi="仿宋" w:eastAsia="仿宋" w:cs="仿宋"/>
          <w:bCs/>
          <w:color w:val="auto"/>
          <w:sz w:val="24"/>
        </w:rPr>
      </w:pPr>
      <w:r>
        <w:rPr>
          <w:rFonts w:hint="eastAsia" w:ascii="仿宋" w:hAnsi="仿宋" w:eastAsia="仿宋" w:cs="仿宋"/>
          <w:bCs/>
          <w:color w:val="auto"/>
          <w:sz w:val="24"/>
        </w:rPr>
        <w:t>一、质疑供应商基本信息</w:t>
      </w:r>
    </w:p>
    <w:p>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质疑供应商：</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地址：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授权代表：</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 xml:space="preserve">地址： </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bCs/>
          <w:color w:val="auto"/>
          <w:sz w:val="24"/>
        </w:rPr>
      </w:pPr>
      <w:r>
        <w:rPr>
          <w:rFonts w:hint="eastAsia" w:ascii="仿宋" w:hAnsi="仿宋" w:eastAsia="仿宋" w:cs="仿宋"/>
          <w:bCs/>
          <w:color w:val="auto"/>
          <w:sz w:val="24"/>
        </w:rPr>
        <w:t>二、质疑项目基本情况</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质疑项目的名称：</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质疑项目的编号：</w:t>
      </w:r>
      <w:r>
        <w:rPr>
          <w:rFonts w:hint="eastAsia" w:ascii="仿宋" w:hAnsi="仿宋" w:eastAsia="仿宋" w:cs="仿宋"/>
          <w:color w:val="auto"/>
          <w:sz w:val="24"/>
          <w:u w:val="dotted"/>
        </w:rPr>
        <w:t xml:space="preserve">               </w:t>
      </w:r>
      <w:r>
        <w:rPr>
          <w:rFonts w:hint="eastAsia" w:ascii="仿宋" w:hAnsi="仿宋" w:eastAsia="仿宋" w:cs="仿宋"/>
          <w:color w:val="auto"/>
          <w:sz w:val="24"/>
        </w:rPr>
        <w:t>包号：</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采购人名称：</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采购文件获取日期：</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bCs/>
          <w:color w:val="auto"/>
          <w:sz w:val="24"/>
        </w:rPr>
      </w:pPr>
      <w:r>
        <w:rPr>
          <w:rFonts w:hint="eastAsia" w:ascii="仿宋" w:hAnsi="仿宋" w:eastAsia="仿宋" w:cs="仿宋"/>
          <w:bCs/>
          <w:color w:val="auto"/>
          <w:sz w:val="24"/>
        </w:rPr>
        <w:t>三、质疑事项具体内容</w:t>
      </w:r>
    </w:p>
    <w:p>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质疑事项1：</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事实依据：</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rPr>
      </w:pP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法律依据：</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质疑事项2</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w:t>
      </w:r>
    </w:p>
    <w:p>
      <w:pPr>
        <w:snapToGrid w:val="0"/>
        <w:spacing w:line="360" w:lineRule="auto"/>
        <w:rPr>
          <w:rFonts w:ascii="仿宋" w:hAnsi="仿宋" w:eastAsia="仿宋" w:cs="仿宋"/>
          <w:bCs/>
          <w:color w:val="auto"/>
          <w:sz w:val="24"/>
        </w:rPr>
      </w:pPr>
      <w:r>
        <w:rPr>
          <w:rFonts w:hint="eastAsia" w:ascii="仿宋" w:hAnsi="仿宋" w:eastAsia="仿宋" w:cs="仿宋"/>
          <w:bCs/>
          <w:color w:val="auto"/>
          <w:sz w:val="24"/>
        </w:rPr>
        <w:t>四、与质疑事项相关的质疑请求</w:t>
      </w:r>
    </w:p>
    <w:p>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请求：</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签字(签章)：                   公章：                      </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日期：    </w:t>
      </w:r>
    </w:p>
    <w:p>
      <w:pPr>
        <w:spacing w:line="360" w:lineRule="auto"/>
        <w:jc w:val="center"/>
        <w:rPr>
          <w:rFonts w:ascii="仿宋" w:hAnsi="仿宋" w:eastAsia="仿宋" w:cs="仿宋"/>
          <w:b/>
          <w:bCs/>
          <w:color w:val="auto"/>
          <w:sz w:val="24"/>
        </w:rPr>
      </w:pPr>
    </w:p>
    <w:p>
      <w:pPr>
        <w:spacing w:line="360" w:lineRule="auto"/>
        <w:rPr>
          <w:rFonts w:ascii="仿宋" w:hAnsi="仿宋" w:eastAsia="仿宋" w:cs="仿宋"/>
          <w:b/>
          <w:color w:val="auto"/>
          <w:sz w:val="24"/>
        </w:rPr>
      </w:pPr>
    </w:p>
    <w:p>
      <w:pPr>
        <w:spacing w:line="360" w:lineRule="auto"/>
        <w:rPr>
          <w:rFonts w:ascii="仿宋" w:hAnsi="仿宋" w:eastAsia="仿宋" w:cs="仿宋"/>
          <w:b/>
          <w:color w:val="auto"/>
          <w:sz w:val="24"/>
        </w:rPr>
      </w:pPr>
    </w:p>
    <w:p>
      <w:pPr>
        <w:spacing w:line="360" w:lineRule="auto"/>
        <w:rPr>
          <w:rFonts w:ascii="仿宋" w:hAnsi="仿宋" w:eastAsia="仿宋" w:cs="仿宋"/>
          <w:b/>
          <w:color w:val="auto"/>
          <w:sz w:val="24"/>
        </w:rPr>
      </w:pPr>
      <w:r>
        <w:rPr>
          <w:rFonts w:hint="eastAsia" w:ascii="仿宋" w:hAnsi="仿宋" w:eastAsia="仿宋" w:cs="仿宋"/>
          <w:b/>
          <w:color w:val="auto"/>
          <w:sz w:val="24"/>
        </w:rPr>
        <w:t>质疑函制作说明：</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1.供应商提出质疑时，应提交质疑函和必要的证明材料。</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2.质疑供应商若委托代理人进行质疑的，质疑函应按要求列明“授权代表”的有关内容，并在附件中提交由质疑</w:t>
      </w:r>
      <w:r>
        <w:rPr>
          <w:rFonts w:hint="eastAsia" w:ascii="仿宋" w:hAnsi="仿宋" w:eastAsia="仿宋" w:cs="仿宋"/>
          <w:color w:val="auto"/>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3.质疑供应商若对项目的某一分包进行质疑，质疑函中应列明具体分包号。</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4.质疑函的质疑事项应具体、明确，并有必要的事实依据和法律依据。</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5.质疑函的质疑请求应与质疑事项相关。</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仿宋" w:hAnsi="仿宋" w:eastAsia="仿宋" w:cs="仿宋"/>
          <w:color w:val="auto"/>
          <w:sz w:val="30"/>
          <w:szCs w:val="30"/>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left"/>
        <w:rPr>
          <w:rFonts w:ascii="仿宋" w:hAnsi="仿宋" w:eastAsia="仿宋" w:cs="仿宋"/>
          <w:b/>
          <w:color w:val="auto"/>
          <w:spacing w:val="6"/>
          <w:sz w:val="32"/>
          <w:szCs w:val="32"/>
        </w:rPr>
      </w:pPr>
    </w:p>
    <w:p>
      <w:pPr>
        <w:spacing w:line="360" w:lineRule="auto"/>
        <w:jc w:val="left"/>
        <w:rPr>
          <w:rFonts w:ascii="仿宋" w:hAnsi="仿宋" w:eastAsia="仿宋" w:cs="仿宋"/>
          <w:b/>
          <w:color w:val="auto"/>
          <w:spacing w:val="6"/>
          <w:sz w:val="32"/>
          <w:szCs w:val="32"/>
        </w:rPr>
      </w:pPr>
    </w:p>
    <w:p>
      <w:pPr>
        <w:rPr>
          <w:rFonts w:ascii="仿宋" w:hAnsi="仿宋" w:eastAsia="仿宋" w:cs="仿宋"/>
          <w:b/>
          <w:bCs/>
          <w:color w:val="auto"/>
          <w:sz w:val="28"/>
          <w:szCs w:val="36"/>
        </w:rPr>
      </w:pPr>
      <w:r>
        <w:rPr>
          <w:rFonts w:hint="eastAsia" w:ascii="仿宋" w:hAnsi="仿宋" w:eastAsia="仿宋" w:cs="仿宋"/>
          <w:b/>
          <w:bCs/>
          <w:color w:val="auto"/>
          <w:sz w:val="28"/>
          <w:szCs w:val="36"/>
        </w:rPr>
        <w:t>附件2：投诉书范本及制作说明</w:t>
      </w:r>
    </w:p>
    <w:p>
      <w:pPr>
        <w:spacing w:line="360" w:lineRule="auto"/>
        <w:jc w:val="center"/>
        <w:rPr>
          <w:rFonts w:ascii="仿宋" w:hAnsi="仿宋" w:eastAsia="仿宋" w:cs="仿宋"/>
          <w:b/>
          <w:color w:val="auto"/>
          <w:sz w:val="24"/>
        </w:rPr>
      </w:pPr>
    </w:p>
    <w:p>
      <w:pPr>
        <w:spacing w:line="360" w:lineRule="auto"/>
        <w:jc w:val="center"/>
        <w:rPr>
          <w:rFonts w:ascii="仿宋" w:hAnsi="仿宋" w:eastAsia="仿宋" w:cs="仿宋"/>
          <w:b/>
          <w:color w:val="auto"/>
          <w:spacing w:val="6"/>
          <w:sz w:val="32"/>
          <w:szCs w:val="32"/>
        </w:rPr>
      </w:pPr>
      <w:r>
        <w:rPr>
          <w:rFonts w:hint="eastAsia" w:ascii="仿宋" w:hAnsi="仿宋" w:eastAsia="仿宋" w:cs="仿宋"/>
          <w:b/>
          <w:color w:val="auto"/>
          <w:spacing w:val="6"/>
          <w:sz w:val="32"/>
          <w:szCs w:val="32"/>
        </w:rPr>
        <w:t>投诉书范本</w:t>
      </w:r>
    </w:p>
    <w:p>
      <w:pPr>
        <w:spacing w:line="360" w:lineRule="auto"/>
        <w:rPr>
          <w:rFonts w:ascii="仿宋" w:hAnsi="仿宋" w:eastAsia="仿宋" w:cs="仿宋"/>
          <w:color w:val="auto"/>
          <w:sz w:val="24"/>
        </w:rPr>
      </w:pPr>
      <w:r>
        <w:rPr>
          <w:rFonts w:hint="eastAsia" w:ascii="仿宋" w:hAnsi="仿宋" w:eastAsia="仿宋" w:cs="仿宋"/>
          <w:color w:val="auto"/>
          <w:sz w:val="24"/>
        </w:rPr>
        <w:t>一、投诉相关主体基本情况</w:t>
      </w:r>
    </w:p>
    <w:p>
      <w:pPr>
        <w:spacing w:line="360" w:lineRule="auto"/>
        <w:rPr>
          <w:rFonts w:ascii="仿宋" w:hAnsi="仿宋" w:eastAsia="仿宋" w:cs="仿宋"/>
          <w:color w:val="auto"/>
          <w:sz w:val="24"/>
          <w:u w:val="dotted"/>
        </w:rPr>
      </w:pPr>
      <w:r>
        <w:rPr>
          <w:rFonts w:hint="eastAsia" w:ascii="仿宋" w:hAnsi="仿宋" w:eastAsia="仿宋" w:cs="仿宋"/>
          <w:color w:val="auto"/>
          <w:sz w:val="24"/>
        </w:rPr>
        <w:t>投诉人：</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pPr>
        <w:tabs>
          <w:tab w:val="left" w:pos="6510"/>
        </w:tabs>
        <w:spacing w:line="360" w:lineRule="auto"/>
        <w:jc w:val="left"/>
        <w:rPr>
          <w:rFonts w:ascii="仿宋" w:hAnsi="仿宋" w:eastAsia="仿宋" w:cs="仿宋"/>
          <w:color w:val="auto"/>
          <w:sz w:val="24"/>
        </w:rPr>
      </w:pPr>
      <w:r>
        <w:rPr>
          <w:rFonts w:hint="eastAsia" w:ascii="仿宋" w:hAnsi="仿宋" w:eastAsia="仿宋" w:cs="仿宋"/>
          <w:color w:val="auto"/>
          <w:sz w:val="24"/>
        </w:rPr>
        <w:t>法定代表人/主要负责人：</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pPr>
        <w:tabs>
          <w:tab w:val="left" w:pos="6510"/>
        </w:tabs>
        <w:spacing w:line="360" w:lineRule="auto"/>
        <w:rPr>
          <w:rFonts w:ascii="仿宋" w:hAnsi="仿宋" w:eastAsia="仿宋" w:cs="仿宋"/>
          <w:color w:val="auto"/>
          <w:sz w:val="24"/>
          <w:u w:val="dotted"/>
        </w:rPr>
      </w:pP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dotted"/>
        </w:rPr>
      </w:pPr>
      <w:r>
        <w:rPr>
          <w:rFonts w:hint="eastAsia" w:ascii="仿宋" w:hAnsi="仿宋" w:eastAsia="仿宋" w:cs="仿宋"/>
          <w:color w:val="auto"/>
          <w:sz w:val="24"/>
        </w:rPr>
        <w:t>授权代表：</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dotted"/>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被投诉人1：</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pPr>
        <w:spacing w:line="360" w:lineRule="auto"/>
        <w:rPr>
          <w:rFonts w:ascii="仿宋" w:hAnsi="仿宋" w:eastAsia="仿宋" w:cs="仿宋"/>
          <w:color w:val="auto"/>
          <w:sz w:val="24"/>
        </w:rPr>
      </w:pPr>
      <w:r>
        <w:rPr>
          <w:rFonts w:hint="eastAsia" w:ascii="仿宋" w:hAnsi="仿宋" w:eastAsia="仿宋" w:cs="仿宋"/>
          <w:color w:val="auto"/>
          <w:sz w:val="24"/>
        </w:rPr>
        <w:t>被投诉人2</w:t>
      </w:r>
    </w:p>
    <w:p>
      <w:pPr>
        <w:spacing w:line="360" w:lineRule="auto"/>
        <w:rPr>
          <w:rFonts w:ascii="仿宋" w:hAnsi="仿宋" w:eastAsia="仿宋" w:cs="仿宋"/>
          <w:color w:val="auto"/>
          <w:sz w:val="24"/>
          <w:u w:val="dotted"/>
        </w:rPr>
      </w:pPr>
      <w:r>
        <w:rPr>
          <w:rFonts w:hint="eastAsia" w:ascii="仿宋" w:hAnsi="仿宋" w:eastAsia="仿宋" w:cs="仿宋"/>
          <w:color w:val="auto"/>
          <w:sz w:val="24"/>
        </w:rPr>
        <w:t>……</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相关供应商：</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pPr>
        <w:spacing w:line="360" w:lineRule="auto"/>
        <w:rPr>
          <w:rFonts w:ascii="仿宋" w:hAnsi="仿宋" w:eastAsia="仿宋" w:cs="仿宋"/>
          <w:color w:val="auto"/>
          <w:sz w:val="24"/>
        </w:rPr>
      </w:pPr>
      <w:r>
        <w:rPr>
          <w:rFonts w:hint="eastAsia" w:ascii="仿宋" w:hAnsi="仿宋" w:eastAsia="仿宋" w:cs="仿宋"/>
          <w:color w:val="auto"/>
          <w:sz w:val="24"/>
        </w:rPr>
        <w:t>二、投诉项目基本情况</w:t>
      </w:r>
    </w:p>
    <w:p>
      <w:pPr>
        <w:spacing w:line="360" w:lineRule="auto"/>
        <w:rPr>
          <w:rFonts w:ascii="仿宋" w:hAnsi="仿宋" w:eastAsia="仿宋" w:cs="仿宋"/>
          <w:color w:val="auto"/>
          <w:sz w:val="24"/>
          <w:u w:val="dotted"/>
        </w:rPr>
      </w:pPr>
      <w:r>
        <w:rPr>
          <w:rFonts w:hint="eastAsia" w:ascii="仿宋" w:hAnsi="仿宋" w:eastAsia="仿宋" w:cs="仿宋"/>
          <w:color w:val="auto"/>
          <w:sz w:val="24"/>
        </w:rPr>
        <w:t>采购项目名称：</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采购项目编号：</w:t>
      </w:r>
      <w:r>
        <w:rPr>
          <w:rFonts w:hint="eastAsia" w:ascii="仿宋" w:hAnsi="仿宋" w:eastAsia="仿宋" w:cs="仿宋"/>
          <w:color w:val="auto"/>
          <w:sz w:val="24"/>
          <w:u w:val="dotted"/>
        </w:rPr>
        <w:t xml:space="preserve">                 </w:t>
      </w:r>
      <w:r>
        <w:rPr>
          <w:rFonts w:hint="eastAsia" w:ascii="仿宋" w:hAnsi="仿宋" w:eastAsia="仿宋" w:cs="仿宋"/>
          <w:color w:val="auto"/>
          <w:sz w:val="24"/>
        </w:rPr>
        <w:t>包号：</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rPr>
      </w:pPr>
      <w:r>
        <w:rPr>
          <w:rFonts w:hint="eastAsia" w:ascii="仿宋" w:hAnsi="仿宋" w:eastAsia="仿宋" w:cs="仿宋"/>
          <w:color w:val="auto"/>
          <w:sz w:val="24"/>
        </w:rPr>
        <w:t>采购人名称：</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代理机构名称：</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dotted"/>
        </w:rPr>
      </w:pPr>
      <w:r>
        <w:rPr>
          <w:rFonts w:hint="eastAsia" w:ascii="仿宋" w:hAnsi="仿宋" w:eastAsia="仿宋" w:cs="仿宋"/>
          <w:color w:val="auto"/>
          <w:sz w:val="24"/>
        </w:rPr>
        <w:t>采购文件公告:</w:t>
      </w:r>
      <w:r>
        <w:rPr>
          <w:rFonts w:hint="eastAsia" w:ascii="仿宋" w:hAnsi="仿宋" w:eastAsia="仿宋" w:cs="仿宋"/>
          <w:color w:val="auto"/>
          <w:sz w:val="24"/>
          <w:u w:val="dotted"/>
        </w:rPr>
        <w:t xml:space="preserve">是/否 </w:t>
      </w:r>
      <w:r>
        <w:rPr>
          <w:rFonts w:hint="eastAsia" w:ascii="仿宋" w:hAnsi="仿宋" w:eastAsia="仿宋" w:cs="仿宋"/>
          <w:color w:val="auto"/>
          <w:sz w:val="24"/>
        </w:rPr>
        <w:t>公告期限：</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采购结果公告:</w:t>
      </w:r>
      <w:r>
        <w:rPr>
          <w:rFonts w:hint="eastAsia" w:ascii="仿宋" w:hAnsi="仿宋" w:eastAsia="仿宋" w:cs="仿宋"/>
          <w:color w:val="auto"/>
          <w:sz w:val="24"/>
          <w:u w:val="dotted"/>
        </w:rPr>
        <w:t xml:space="preserve">是/否 </w:t>
      </w:r>
      <w:r>
        <w:rPr>
          <w:rFonts w:hint="eastAsia" w:ascii="仿宋" w:hAnsi="仿宋" w:eastAsia="仿宋" w:cs="仿宋"/>
          <w:color w:val="auto"/>
          <w:sz w:val="24"/>
        </w:rPr>
        <w:t>公告期限：</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rPr>
      </w:pPr>
      <w:r>
        <w:rPr>
          <w:rFonts w:hint="eastAsia" w:ascii="仿宋" w:hAnsi="仿宋" w:eastAsia="仿宋" w:cs="仿宋"/>
          <w:color w:val="auto"/>
          <w:sz w:val="24"/>
        </w:rPr>
        <w:t>三、质疑基本情况</w:t>
      </w:r>
    </w:p>
    <w:p>
      <w:pPr>
        <w:spacing w:line="360" w:lineRule="auto"/>
        <w:ind w:firstLine="480" w:firstLineChars="200"/>
        <w:rPr>
          <w:rFonts w:ascii="仿宋" w:hAnsi="仿宋" w:eastAsia="仿宋" w:cs="仿宋"/>
          <w:color w:val="auto"/>
          <w:sz w:val="24"/>
          <w:u w:val="dotted"/>
        </w:rPr>
      </w:pPr>
      <w:r>
        <w:rPr>
          <w:rFonts w:hint="eastAsia" w:ascii="仿宋" w:hAnsi="仿宋" w:eastAsia="仿宋" w:cs="仿宋"/>
          <w:color w:val="auto"/>
          <w:sz w:val="24"/>
        </w:rPr>
        <w:t>投诉人于</w:t>
      </w:r>
      <w:r>
        <w:rPr>
          <w:rFonts w:hint="eastAsia" w:ascii="仿宋" w:hAnsi="仿宋" w:eastAsia="仿宋" w:cs="仿宋"/>
          <w:color w:val="auto"/>
          <w:sz w:val="24"/>
          <w:u w:val="dotted"/>
        </w:rPr>
        <w:t xml:space="preserve">   </w:t>
      </w:r>
      <w:r>
        <w:rPr>
          <w:rFonts w:hint="eastAsia" w:ascii="仿宋" w:hAnsi="仿宋" w:eastAsia="仿宋" w:cs="仿宋"/>
          <w:color w:val="auto"/>
          <w:sz w:val="24"/>
        </w:rPr>
        <w:t>年</w:t>
      </w:r>
      <w:r>
        <w:rPr>
          <w:rFonts w:hint="eastAsia" w:ascii="仿宋" w:hAnsi="仿宋" w:eastAsia="仿宋" w:cs="仿宋"/>
          <w:color w:val="auto"/>
          <w:sz w:val="24"/>
          <w:u w:val="dotted"/>
        </w:rPr>
        <w:t xml:space="preserve">   </w:t>
      </w:r>
      <w:r>
        <w:rPr>
          <w:rFonts w:hint="eastAsia" w:ascii="仿宋" w:hAnsi="仿宋" w:eastAsia="仿宋" w:cs="仿宋"/>
          <w:color w:val="auto"/>
          <w:sz w:val="24"/>
        </w:rPr>
        <w:t>月</w:t>
      </w:r>
      <w:r>
        <w:rPr>
          <w:rFonts w:hint="eastAsia" w:ascii="仿宋" w:hAnsi="仿宋" w:eastAsia="仿宋" w:cs="仿宋"/>
          <w:color w:val="auto"/>
          <w:sz w:val="24"/>
          <w:u w:val="dotted"/>
        </w:rPr>
        <w:t xml:space="preserve">  </w:t>
      </w:r>
      <w:r>
        <w:rPr>
          <w:rFonts w:hint="eastAsia" w:ascii="仿宋" w:hAnsi="仿宋" w:eastAsia="仿宋" w:cs="仿宋"/>
          <w:color w:val="auto"/>
          <w:sz w:val="24"/>
        </w:rPr>
        <w:t>日,向</w:t>
      </w:r>
      <w:r>
        <w:rPr>
          <w:rFonts w:hint="eastAsia" w:ascii="仿宋" w:hAnsi="仿宋" w:eastAsia="仿宋" w:cs="仿宋"/>
          <w:color w:val="auto"/>
          <w:sz w:val="24"/>
          <w:u w:val="dotted"/>
        </w:rPr>
        <w:t xml:space="preserve">                   </w:t>
      </w:r>
      <w:r>
        <w:rPr>
          <w:rFonts w:hint="eastAsia" w:ascii="仿宋" w:hAnsi="仿宋" w:eastAsia="仿宋" w:cs="仿宋"/>
          <w:color w:val="auto"/>
          <w:sz w:val="24"/>
        </w:rPr>
        <w:t>提出质疑，质疑事项为：</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dotted"/>
        </w:rPr>
      </w:pP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pPr>
        <w:spacing w:line="360" w:lineRule="auto"/>
        <w:ind w:firstLine="360" w:firstLineChars="150"/>
        <w:rPr>
          <w:rFonts w:ascii="仿宋" w:hAnsi="仿宋" w:eastAsia="仿宋" w:cs="仿宋"/>
          <w:color w:val="auto"/>
          <w:sz w:val="24"/>
        </w:rPr>
      </w:pPr>
      <w:r>
        <w:rPr>
          <w:rFonts w:hint="eastAsia" w:ascii="仿宋" w:hAnsi="仿宋" w:eastAsia="仿宋" w:cs="仿宋"/>
          <w:color w:val="auto"/>
          <w:sz w:val="24"/>
          <w:u w:val="dotted"/>
        </w:rPr>
        <w:t>采购人/代理机构</w:t>
      </w:r>
      <w:r>
        <w:rPr>
          <w:rFonts w:hint="eastAsia" w:ascii="仿宋" w:hAnsi="仿宋" w:eastAsia="仿宋" w:cs="仿宋"/>
          <w:color w:val="auto"/>
          <w:sz w:val="24"/>
        </w:rPr>
        <w:t>于</w:t>
      </w:r>
      <w:r>
        <w:rPr>
          <w:rFonts w:hint="eastAsia" w:ascii="仿宋" w:hAnsi="仿宋" w:eastAsia="仿宋" w:cs="仿宋"/>
          <w:color w:val="auto"/>
          <w:sz w:val="24"/>
          <w:u w:val="dotted"/>
        </w:rPr>
        <w:t xml:space="preserve">   </w:t>
      </w:r>
      <w:r>
        <w:rPr>
          <w:rFonts w:hint="eastAsia" w:ascii="仿宋" w:hAnsi="仿宋" w:eastAsia="仿宋" w:cs="仿宋"/>
          <w:color w:val="auto"/>
          <w:sz w:val="24"/>
        </w:rPr>
        <w:t>年</w:t>
      </w:r>
      <w:r>
        <w:rPr>
          <w:rFonts w:hint="eastAsia" w:ascii="仿宋" w:hAnsi="仿宋" w:eastAsia="仿宋" w:cs="仿宋"/>
          <w:color w:val="auto"/>
          <w:sz w:val="24"/>
          <w:u w:val="dotted"/>
        </w:rPr>
        <w:t xml:space="preserve">   </w:t>
      </w:r>
      <w:r>
        <w:rPr>
          <w:rFonts w:hint="eastAsia" w:ascii="仿宋" w:hAnsi="仿宋" w:eastAsia="仿宋" w:cs="仿宋"/>
          <w:color w:val="auto"/>
          <w:sz w:val="24"/>
        </w:rPr>
        <w:t>月</w:t>
      </w:r>
      <w:r>
        <w:rPr>
          <w:rFonts w:hint="eastAsia" w:ascii="仿宋" w:hAnsi="仿宋" w:eastAsia="仿宋" w:cs="仿宋"/>
          <w:color w:val="auto"/>
          <w:sz w:val="24"/>
          <w:u w:val="dotted"/>
        </w:rPr>
        <w:t xml:space="preserve">   </w:t>
      </w:r>
      <w:r>
        <w:rPr>
          <w:rFonts w:hint="eastAsia" w:ascii="仿宋" w:hAnsi="仿宋" w:eastAsia="仿宋" w:cs="仿宋"/>
          <w:color w:val="auto"/>
          <w:sz w:val="24"/>
        </w:rPr>
        <w:t>日,就质疑事项作出了答复/没有在法定期限内作出答复。</w:t>
      </w:r>
    </w:p>
    <w:p>
      <w:pPr>
        <w:spacing w:line="360" w:lineRule="auto"/>
        <w:rPr>
          <w:rFonts w:ascii="仿宋" w:hAnsi="仿宋" w:eastAsia="仿宋" w:cs="仿宋"/>
          <w:color w:val="auto"/>
          <w:sz w:val="24"/>
        </w:rPr>
      </w:pPr>
      <w:r>
        <w:rPr>
          <w:rFonts w:hint="eastAsia" w:ascii="仿宋" w:hAnsi="仿宋" w:eastAsia="仿宋" w:cs="仿宋"/>
          <w:color w:val="auto"/>
          <w:sz w:val="24"/>
        </w:rPr>
        <w:t>四、投诉事项具体内容</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投诉事项 1：</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rPr>
      </w:pPr>
      <w:r>
        <w:rPr>
          <w:rFonts w:hint="eastAsia" w:ascii="仿宋" w:hAnsi="仿宋" w:eastAsia="仿宋" w:cs="仿宋"/>
          <w:color w:val="auto"/>
          <w:sz w:val="24"/>
        </w:rPr>
        <w:t>事实依据：</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dotted"/>
        </w:rPr>
      </w:pP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法律依据：</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dotted"/>
        </w:rPr>
      </w:pP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rPr>
      </w:pPr>
      <w:r>
        <w:rPr>
          <w:rFonts w:hint="eastAsia" w:ascii="仿宋" w:hAnsi="仿宋" w:eastAsia="仿宋" w:cs="仿宋"/>
          <w:color w:val="auto"/>
          <w:sz w:val="24"/>
        </w:rPr>
        <w:t>投诉事项2</w:t>
      </w:r>
    </w:p>
    <w:p>
      <w:pPr>
        <w:spacing w:line="360" w:lineRule="auto"/>
        <w:rPr>
          <w:rFonts w:ascii="仿宋" w:hAnsi="仿宋" w:eastAsia="仿宋" w:cs="仿宋"/>
          <w:color w:val="auto"/>
          <w:sz w:val="24"/>
          <w:u w:val="dotted"/>
        </w:rPr>
      </w:pPr>
      <w:r>
        <w:rPr>
          <w:rFonts w:hint="eastAsia" w:ascii="仿宋" w:hAnsi="仿宋" w:eastAsia="仿宋" w:cs="仿宋"/>
          <w:color w:val="auto"/>
          <w:sz w:val="24"/>
        </w:rPr>
        <w:t>……</w:t>
      </w:r>
    </w:p>
    <w:p>
      <w:pPr>
        <w:spacing w:line="360" w:lineRule="auto"/>
        <w:rPr>
          <w:rFonts w:ascii="仿宋" w:hAnsi="仿宋" w:eastAsia="仿宋" w:cs="仿宋"/>
          <w:color w:val="auto"/>
          <w:sz w:val="24"/>
        </w:rPr>
      </w:pPr>
      <w:r>
        <w:rPr>
          <w:rFonts w:hint="eastAsia" w:ascii="仿宋" w:hAnsi="仿宋" w:eastAsia="仿宋" w:cs="仿宋"/>
          <w:color w:val="auto"/>
          <w:sz w:val="24"/>
        </w:rPr>
        <w:t>五、与投诉事项相关的投诉请求</w:t>
      </w:r>
    </w:p>
    <w:p>
      <w:pPr>
        <w:spacing w:line="360" w:lineRule="auto"/>
        <w:rPr>
          <w:rFonts w:ascii="仿宋" w:hAnsi="仿宋" w:eastAsia="仿宋" w:cs="仿宋"/>
          <w:color w:val="auto"/>
          <w:sz w:val="24"/>
        </w:rPr>
      </w:pPr>
      <w:r>
        <w:rPr>
          <w:rFonts w:hint="eastAsia" w:ascii="仿宋" w:hAnsi="仿宋" w:eastAsia="仿宋" w:cs="仿宋"/>
          <w:color w:val="auto"/>
          <w:sz w:val="24"/>
        </w:rPr>
        <w:t>请求：</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 xml:space="preserve">                                                                                                    </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签字(签章)：                   公章：                      </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日期：    </w:t>
      </w:r>
    </w:p>
    <w:p>
      <w:pPr>
        <w:spacing w:line="360" w:lineRule="auto"/>
        <w:rPr>
          <w:rFonts w:ascii="仿宋" w:hAnsi="仿宋" w:eastAsia="仿宋" w:cs="仿宋"/>
          <w:b/>
          <w:color w:val="auto"/>
          <w:sz w:val="24"/>
        </w:rPr>
      </w:pPr>
    </w:p>
    <w:p>
      <w:pPr>
        <w:spacing w:line="360" w:lineRule="auto"/>
        <w:rPr>
          <w:rFonts w:ascii="仿宋" w:hAnsi="仿宋" w:eastAsia="仿宋" w:cs="仿宋"/>
          <w:b/>
          <w:color w:val="auto"/>
          <w:sz w:val="24"/>
        </w:rPr>
      </w:pPr>
    </w:p>
    <w:p>
      <w:pPr>
        <w:spacing w:line="360" w:lineRule="auto"/>
        <w:rPr>
          <w:rFonts w:ascii="仿宋" w:hAnsi="仿宋" w:eastAsia="仿宋" w:cs="仿宋"/>
          <w:b/>
          <w:color w:val="auto"/>
          <w:sz w:val="24"/>
        </w:rPr>
      </w:pPr>
      <w:r>
        <w:rPr>
          <w:rFonts w:hint="eastAsia" w:ascii="仿宋" w:hAnsi="仿宋" w:eastAsia="仿宋" w:cs="仿宋"/>
          <w:b/>
          <w:color w:val="auto"/>
          <w:sz w:val="24"/>
        </w:rPr>
        <w:t>投诉书制作说明：</w:t>
      </w:r>
    </w:p>
    <w:p>
      <w:pPr>
        <w:widowControl/>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sz w:val="24"/>
        </w:rPr>
        <w:t>2.投诉人若委托代理人进行投诉的，投诉书应按照要求列明“授权代表”的有关内容，并在附件中提交由</w:t>
      </w:r>
      <w:r>
        <w:rPr>
          <w:rFonts w:hint="eastAsia" w:ascii="仿宋" w:hAnsi="仿宋" w:eastAsia="仿宋" w:cs="仿宋"/>
          <w:color w:val="auto"/>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3.投诉人若对项目的某一分包进行投诉，投诉书应列明具体分包号。</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4.投诉书应简要列明质疑事项，质疑函、质疑答复等作为附件材料提供。</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5.投诉书的投诉事项应具体、明确，并有必要的事实依据和法律依据。</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6.投诉书的投诉请求应与投诉事项相关。</w:t>
      </w:r>
    </w:p>
    <w:p>
      <w:pPr>
        <w:widowControl/>
        <w:spacing w:line="360" w:lineRule="auto"/>
        <w:ind w:firstLine="480" w:firstLineChars="200"/>
        <w:jc w:val="left"/>
        <w:rPr>
          <w:rFonts w:ascii="仿宋" w:hAnsi="仿宋" w:eastAsia="仿宋" w:cs="仿宋"/>
          <w:color w:val="auto"/>
        </w:rPr>
      </w:pPr>
      <w:r>
        <w:rPr>
          <w:rFonts w:hint="eastAsia" w:ascii="仿宋" w:hAnsi="仿宋" w:eastAsia="仿宋" w:cs="仿宋"/>
          <w:color w:val="auto"/>
          <w:sz w:val="24"/>
        </w:rPr>
        <w:t>7.投诉人为自然人的，投诉书应当由本人签字；投诉人为法人或者其他组织的，投诉书应当由法定代表人、主要负责人，或者其授权代表签字或者盖章，并加盖公章。</w:t>
      </w:r>
    </w:p>
    <w:sectPr>
      <w:footerReference r:id="rId15" w:type="first"/>
      <w:headerReference r:id="rId14" w:type="default"/>
      <w:pgSz w:w="11906" w:h="16838"/>
      <w:pgMar w:top="1440" w:right="1080" w:bottom="1440" w:left="1080"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43"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C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等线 Light">
    <w:panose1 w:val="02010600030101010101"/>
    <w:charset w:val="86"/>
    <w:family w:val="auto"/>
    <w:pitch w:val="default"/>
    <w:sig w:usb0="A00002BF" w:usb1="38CF7CFA" w:usb2="00000016" w:usb3="00000000" w:csb0="0004000F" w:csb1="00000000"/>
  </w:font>
  <w:font w:name="Futura Bk">
    <w:altName w:val="Segoe Print"/>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20B0602040502020204"/>
    <w:charset w:val="00"/>
    <w:family w:val="swiss"/>
    <w:pitch w:val="default"/>
    <w:sig w:usb0="00000000" w:usb1="00000000" w:usb2="00000008" w:usb3="00000000" w:csb0="6000009F" w:csb1="FFFF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Yu Gothic UI"/>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CS?o｡ﾀ?">
    <w:altName w:val="Yu Gothic"/>
    <w:panose1 w:val="00000000000000000000"/>
    <w:charset w:val="80"/>
    <w:family w:val="modern"/>
    <w:pitch w:val="default"/>
    <w:sig w:usb0="00000000" w:usb1="00000000" w:usb2="00000010" w:usb3="00000000" w:csb0="00020000" w:csb1="00000000"/>
  </w:font>
  <w:font w:name="仿宋_GB2312;仿宋">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rPr>
      <w:t>采购代理机：浙江建科工程项目管有限公司        联系电话：0</w:t>
    </w:r>
    <w:r>
      <w:rPr>
        <w:rFonts w:ascii="仿宋_GB2312" w:eastAsia="仿宋_GB2312"/>
      </w:rPr>
      <w:t>578-5083626</w:t>
    </w:r>
    <w:r>
      <w:rPr>
        <w:rFonts w:hint="eastAsia" w:ascii="仿宋_GB2312" w:eastAsia="仿宋_GB2312"/>
      </w:rPr>
      <w:t xml:space="preserve">       传真：0</w:t>
    </w:r>
    <w:r>
      <w:rPr>
        <w:rFonts w:ascii="仿宋_GB2312" w:eastAsia="仿宋_GB2312"/>
      </w:rPr>
      <w:t>578-5081333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2"/>
      </w:rPr>
    </w:pPr>
    <w:r>
      <w:fldChar w:fldCharType="begin"/>
    </w:r>
    <w:r>
      <w:rPr>
        <w:rStyle w:val="72"/>
      </w:rPr>
      <w:instrText xml:space="preserve">PAGE  </w:instrText>
    </w:r>
    <w:r>
      <w:fldChar w:fldCharType="end"/>
    </w:r>
  </w:p>
  <w:p>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rPr>
      <w:t>采购代理机：浙江建科工程项目管有限公司        联系电话：0</w:t>
    </w:r>
    <w:r>
      <w:rPr>
        <w:rFonts w:ascii="仿宋_GB2312" w:eastAsia="仿宋_GB2312"/>
      </w:rPr>
      <w:t>578-5083626</w:t>
    </w:r>
    <w:r>
      <w:rPr>
        <w:rFonts w:hint="eastAsia" w:ascii="仿宋_GB2312" w:eastAsia="仿宋_GB2312"/>
      </w:rPr>
      <w:t xml:space="preserve">       传真：0</w:t>
    </w:r>
    <w:r>
      <w:rPr>
        <w:rFonts w:ascii="仿宋_GB2312" w:eastAsia="仿宋_GB2312"/>
      </w:rPr>
      <w:t>578-5081333</w:t>
    </w:r>
  </w:p>
  <w:p>
    <w:pPr>
      <w:pStyle w:val="39"/>
      <w:jc w:val="cente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rPr>
      <w:t>采购代理机：浙江建科工程项目管有限公司        联系电话：0</w:t>
    </w:r>
    <w:r>
      <w:rPr>
        <w:rFonts w:ascii="仿宋_GB2312" w:eastAsia="仿宋_GB2312"/>
      </w:rPr>
      <w:t>578-5083626</w:t>
    </w:r>
    <w:r>
      <w:rPr>
        <w:rFonts w:hint="eastAsia" w:ascii="仿宋_GB2312" w:eastAsia="仿宋_GB2312"/>
      </w:rPr>
      <w:t xml:space="preserve">       传真：0</w:t>
    </w:r>
    <w:r>
      <w:rPr>
        <w:rFonts w:ascii="仿宋_GB2312" w:eastAsia="仿宋_GB2312"/>
      </w:rPr>
      <w:t>578-5081333</w:t>
    </w:r>
  </w:p>
  <w:p>
    <w:pPr>
      <w:pStyle w:val="39"/>
      <w:jc w:val="center"/>
      <w:rPr>
        <w:rFonts w:ascii="仿宋_GB2312" w:eastAsia="仿宋_GB2312"/>
      </w:rPr>
    </w:pP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p>
  <w:p>
    <w:pPr>
      <w:pStyle w:val="39"/>
      <w:jc w:val="center"/>
      <w:rPr>
        <w:rFonts w:ascii="仿宋_GB2312" w:eastAsia="仿宋_GB2312"/>
      </w:rPr>
    </w:pPr>
    <w:r>
      <w:rPr>
        <w:rFonts w:hint="eastAsia" w:ascii="仿宋_GB2312" w:eastAsia="仿宋_GB2312"/>
      </w:rPr>
      <w:t>采购代理机：浙江建科工程项目管有限公司        联系电话：0</w:t>
    </w:r>
    <w:r>
      <w:rPr>
        <w:rFonts w:ascii="仿宋_GB2312" w:eastAsia="仿宋_GB2312"/>
      </w:rPr>
      <w:t>578-5083626</w:t>
    </w:r>
    <w:r>
      <w:rPr>
        <w:rFonts w:hint="eastAsia" w:ascii="仿宋_GB2312" w:eastAsia="仿宋_GB2312"/>
      </w:rPr>
      <w:t xml:space="preserve">       传真：0</w:t>
    </w:r>
    <w:r>
      <w:rPr>
        <w:rFonts w:ascii="仿宋_GB2312" w:eastAsia="仿宋_GB2312"/>
      </w:rPr>
      <w:t>578-5081333</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rPr>
      <w:t>采购代理机：浙江建科工程项目管有限公司        联系电话：0</w:t>
    </w:r>
    <w:r>
      <w:rPr>
        <w:rFonts w:ascii="仿宋_GB2312" w:eastAsia="仿宋_GB2312"/>
      </w:rPr>
      <w:t>578-5083626</w:t>
    </w:r>
    <w:r>
      <w:rPr>
        <w:rFonts w:hint="eastAsia" w:ascii="仿宋_GB2312" w:eastAsia="仿宋_GB2312"/>
      </w:rPr>
      <w:t xml:space="preserve">       传真：0</w:t>
    </w:r>
    <w:r>
      <w:rPr>
        <w:rFonts w:ascii="仿宋_GB2312" w:eastAsia="仿宋_GB2312"/>
      </w:rPr>
      <w:t>578-5081333</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thinThickSmallGap" w:color="auto" w:sz="12" w:space="0"/>
      </w:pBdr>
      <w:jc w:val="left"/>
      <w:rPr>
        <w:rFonts w:ascii="仿宋_GB2312" w:eastAsia="仿宋_GB2312"/>
        <w:iCs/>
      </w:rPr>
    </w:pPr>
    <w:r>
      <w:rPr>
        <w:rFonts w:hint="eastAsia" w:ascii="仿宋_GB2312" w:eastAsia="仿宋_GB2312"/>
        <w:iCs/>
        <w:lang w:eastAsia="zh-CN"/>
      </w:rPr>
      <w:t>景宁畲族自治县林业共同富裕试点县及综合体申报方案编制采购项目</w:t>
    </w:r>
    <w:r>
      <w:rPr>
        <w:rFonts w:hint="eastAsia" w:ascii="仿宋_GB2312" w:eastAsia="仿宋_GB2312"/>
        <w:iCs/>
      </w:rPr>
      <w:t>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tab/>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thinThickSmallGap" w:color="auto" w:sz="12" w:space="0"/>
      </w:pBdr>
      <w:tabs>
        <w:tab w:val="right" w:pos="8334"/>
        <w:tab w:val="clear" w:pos="4153"/>
      </w:tabs>
      <w:jc w:val="left"/>
      <w:rPr>
        <w:rFonts w:ascii="仿宋" w:hAnsi="仿宋" w:eastAsia="仿宋" w:cs="仿宋"/>
        <w:iCs/>
      </w:rPr>
    </w:pPr>
    <w: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pPr>
                      <w:pStyle w:val="40"/>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r>
      <w:rPr>
        <w:rFonts w:hint="eastAsia" w:ascii="仿宋" w:hAnsi="仿宋" w:eastAsia="仿宋" w:cs="仿宋"/>
        <w:lang w:eastAsia="zh-CN"/>
      </w:rPr>
      <w:t>景宁畲族自治县林业共同富裕试点县及综合体申报方案编制采购项目</w:t>
    </w:r>
    <w:r>
      <w:rPr>
        <w:rFonts w:hint="eastAsia" w:ascii="仿宋" w:hAnsi="仿宋" w:eastAsia="仿宋" w:cs="仿宋"/>
      </w:rPr>
      <w:t>竞</w:t>
    </w:r>
    <w:r>
      <w:rPr>
        <w:rFonts w:hint="eastAsia" w:ascii="仿宋" w:hAnsi="仿宋" w:eastAsia="仿宋" w:cs="仿宋"/>
        <w:iCs/>
      </w:rPr>
      <w:t>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rPr>
        <w:rFonts w:hint="eastAsia" w:ascii="仿宋" w:hAnsi="仿宋" w:eastAsia="仿宋" w:cs="仿宋"/>
        <w:lang w:eastAsia="zh-CN"/>
      </w:rPr>
      <w:t>景宁畲族自治县林业共同富裕试点县及综合体申报方案编制采购项目</w:t>
    </w:r>
    <w:r>
      <w:rPr>
        <w:rFonts w:hint="eastAsia" w:ascii="仿宋" w:hAnsi="仿宋" w:eastAsia="仿宋" w:cs="仿宋"/>
      </w:rPr>
      <w:t>竞</w:t>
    </w:r>
    <w:r>
      <w:rPr>
        <w:rFonts w:hint="eastAsia" w:ascii="仿宋" w:hAnsi="仿宋" w:eastAsia="仿宋" w:cs="仿宋"/>
        <w:iCs/>
      </w:rPr>
      <w:t>争性磋商文件</w:t>
    </w: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2TVYrAgAAVw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7dk1WKwIAAFcEAAAOAAAAAAAAAAEAIAAAAB8BAABkcnMvZTJvRG9jLnhtbFBLBQYAAAAABgAG&#10;AFkBAAC8BQAAAAA=&#10;">
              <v:fill on="f" focussize="0,0"/>
              <v:stroke on="f" weight="0.5pt"/>
              <v:imagedata o:title=""/>
              <o:lock v:ext="edit" aspectratio="f"/>
              <v:textbox inset="0mm,0mm,0mm,0mm" style="mso-fit-shape-to-text:t;">
                <w:txbxContent>
                  <w:p>
                    <w:pPr>
                      <w:pStyle w:val="40"/>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thickThinSmallGap" w:color="auto" w:sz="12" w:space="0"/>
      </w:pBdr>
      <w:tabs>
        <w:tab w:val="right" w:pos="8334"/>
        <w:tab w:val="clear" w:pos="4153"/>
      </w:tabs>
      <w:jc w:val="left"/>
    </w:pPr>
    <w:r>
      <mc:AlternateContent>
        <mc:Choice Requires="wps">
          <w:drawing>
            <wp:anchor distT="0" distB="0" distL="114300" distR="114300" simplePos="0" relativeHeight="251662336" behindDoc="0" locked="0" layoutInCell="1" allowOverlap="1">
              <wp:simplePos x="0" y="0"/>
              <wp:positionH relativeFrom="margin">
                <wp:align>right</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jc w:val="both"/>
                          </w:pPr>
                          <w:r>
                            <w:t xml:space="preserve">第 </w:t>
                          </w:r>
                          <w:r>
                            <w:fldChar w:fldCharType="begin"/>
                          </w:r>
                          <w:r>
                            <w:instrText xml:space="preserve"> PAGE  \* MERGEFORMAT </w:instrText>
                          </w:r>
                          <w:r>
                            <w:fldChar w:fldCharType="separate"/>
                          </w:r>
                          <w:r>
                            <w:t>9</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pPr>
                      <w:pStyle w:val="40"/>
                      <w:jc w:val="both"/>
                    </w:pPr>
                    <w:r>
                      <w:t xml:space="preserve">第 </w:t>
                    </w:r>
                    <w:r>
                      <w:fldChar w:fldCharType="begin"/>
                    </w:r>
                    <w:r>
                      <w:instrText xml:space="preserve"> PAGE  \* MERGEFORMAT </w:instrText>
                    </w:r>
                    <w:r>
                      <w:fldChar w:fldCharType="separate"/>
                    </w:r>
                    <w:r>
                      <w:t>9</w:t>
                    </w:r>
                    <w:r>
                      <w:fldChar w:fldCharType="end"/>
                    </w:r>
                    <w:r>
                      <w:t xml:space="preserve"> 页</w:t>
                    </w:r>
                  </w:p>
                </w:txbxContent>
              </v:textbox>
            </v:shape>
          </w:pict>
        </mc:Fallback>
      </mc:AlternateContent>
    </w:r>
    <w:r>
      <w:rPr>
        <w:rFonts w:hint="eastAsia" w:ascii="仿宋" w:hAnsi="仿宋" w:eastAsia="仿宋" w:cs="仿宋"/>
        <w:lang w:eastAsia="zh-CN"/>
      </w:rPr>
      <w:t>景宁畲族自治县林业共同富裕试点县及综合体申报方案编制采购项目</w:t>
    </w:r>
    <w:r>
      <w:rPr>
        <w:rFonts w:hint="eastAsia" w:ascii="仿宋" w:hAnsi="仿宋" w:eastAsia="仿宋" w:cs="仿宋"/>
      </w:rPr>
      <w:t>竞</w:t>
    </w:r>
    <w:r>
      <w:rPr>
        <w:rFonts w:hint="eastAsia" w:ascii="仿宋" w:hAnsi="仿宋" w:eastAsia="仿宋" w:cs="仿宋"/>
        <w:iCs/>
      </w:rPr>
      <w:t>争性磋商文件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thinThickSmallGap" w:color="auto" w:sz="12" w:space="0"/>
      </w:pBdr>
      <w:tabs>
        <w:tab w:val="right" w:pos="8334"/>
        <w:tab w:val="clear" w:pos="4153"/>
      </w:tabs>
      <w:jc w:val="left"/>
      <w:rPr>
        <w:rFonts w:ascii="仿宋_GB2312"/>
        <w:b/>
        <w:i/>
        <w:iCs/>
        <w:u w:val="single"/>
      </w:rPr>
    </w:pPr>
    <w:r>
      <mc:AlternateContent>
        <mc:Choice Requires="wps">
          <w:drawing>
            <wp:anchor distT="0" distB="0" distL="114300" distR="114300" simplePos="0" relativeHeight="251663360" behindDoc="0" locked="0" layoutInCell="1" allowOverlap="1">
              <wp:simplePos x="0" y="0"/>
              <wp:positionH relativeFrom="margin">
                <wp:align>right</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jc w:val="both"/>
                          </w:pPr>
                          <w:r>
                            <w:t xml:space="preserve">第 </w:t>
                          </w:r>
                          <w:r>
                            <w:fldChar w:fldCharType="begin"/>
                          </w:r>
                          <w:r>
                            <w:instrText xml:space="preserve"> PAGE  \* MERGEFORMAT </w:instrText>
                          </w:r>
                          <w:r>
                            <w:fldChar w:fldCharType="separate"/>
                          </w:r>
                          <w:r>
                            <w:t>93</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pPr>
                      <w:pStyle w:val="40"/>
                      <w:jc w:val="both"/>
                    </w:pPr>
                    <w:r>
                      <w:t xml:space="preserve">第 </w:t>
                    </w:r>
                    <w:r>
                      <w:fldChar w:fldCharType="begin"/>
                    </w:r>
                    <w:r>
                      <w:instrText xml:space="preserve"> PAGE  \* MERGEFORMAT </w:instrText>
                    </w:r>
                    <w:r>
                      <w:fldChar w:fldCharType="separate"/>
                    </w:r>
                    <w:r>
                      <w:t>93</w:t>
                    </w:r>
                    <w:r>
                      <w:fldChar w:fldCharType="end"/>
                    </w:r>
                    <w:r>
                      <w:t xml:space="preserve"> 页</w:t>
                    </w:r>
                  </w:p>
                </w:txbxContent>
              </v:textbox>
            </v:shape>
          </w:pict>
        </mc:Fallback>
      </mc:AlternateContent>
    </w:r>
    <w:r>
      <w:rPr>
        <w:rFonts w:hint="eastAsia" w:ascii="仿宋" w:hAnsi="仿宋" w:eastAsia="仿宋" w:cs="仿宋"/>
        <w:lang w:eastAsia="zh-CN"/>
      </w:rPr>
      <w:t>景宁畲族自治县林业共同富裕试点县及综合体申报方案编制采购项目</w:t>
    </w:r>
    <w:r>
      <w:rPr>
        <w:rFonts w:hint="eastAsia" w:ascii="仿宋" w:hAnsi="仿宋" w:eastAsia="仿宋" w:cs="仿宋"/>
      </w:rPr>
      <w:t>竞</w:t>
    </w:r>
    <w:r>
      <w:rPr>
        <w:rFonts w:hint="eastAsia" w:ascii="仿宋" w:hAnsi="仿宋" w:eastAsia="仿宋" w:cs="仿宋"/>
        <w:iCs/>
      </w:rPr>
      <w:t>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3DC750"/>
    <w:multiLevelType w:val="singleLevel"/>
    <w:tmpl w:val="903DC750"/>
    <w:lvl w:ilvl="0" w:tentative="0">
      <w:start w:val="1"/>
      <w:numFmt w:val="chineseCounting"/>
      <w:suff w:val="nothing"/>
      <w:lvlText w:val="%1、"/>
      <w:lvlJc w:val="left"/>
      <w:pPr>
        <w:ind w:left="0" w:firstLine="420"/>
      </w:pPr>
      <w:rPr>
        <w:rFonts w:hint="eastAsia"/>
      </w:rPr>
    </w:lvl>
  </w:abstractNum>
  <w:abstractNum w:abstractNumId="1">
    <w:nsid w:val="B2273F7F"/>
    <w:multiLevelType w:val="singleLevel"/>
    <w:tmpl w:val="B2273F7F"/>
    <w:lvl w:ilvl="0" w:tentative="0">
      <w:start w:val="1"/>
      <w:numFmt w:val="decimal"/>
      <w:lvlText w:val="(%1)"/>
      <w:lvlJc w:val="left"/>
      <w:pPr>
        <w:ind w:left="425" w:hanging="425"/>
      </w:pPr>
      <w:rPr>
        <w:rFonts w:hint="default"/>
      </w:rPr>
    </w:lvl>
  </w:abstractNum>
  <w:abstractNum w:abstractNumId="2">
    <w:nsid w:val="BB6E15C3"/>
    <w:multiLevelType w:val="singleLevel"/>
    <w:tmpl w:val="BB6E15C3"/>
    <w:lvl w:ilvl="0" w:tentative="0">
      <w:start w:val="4"/>
      <w:numFmt w:val="decimal"/>
      <w:lvlText w:val="%1."/>
      <w:lvlJc w:val="left"/>
      <w:pPr>
        <w:tabs>
          <w:tab w:val="left" w:pos="312"/>
        </w:tabs>
      </w:pPr>
    </w:lvl>
  </w:abstractNum>
  <w:abstractNum w:abstractNumId="3">
    <w:nsid w:val="BE157DAF"/>
    <w:multiLevelType w:val="singleLevel"/>
    <w:tmpl w:val="BE157DAF"/>
    <w:lvl w:ilvl="0" w:tentative="0">
      <w:start w:val="1"/>
      <w:numFmt w:val="decimal"/>
      <w:lvlText w:val="(%1)"/>
      <w:lvlJc w:val="left"/>
      <w:pPr>
        <w:ind w:left="425" w:hanging="425"/>
      </w:pPr>
      <w:rPr>
        <w:rFonts w:hint="default"/>
      </w:rPr>
    </w:lvl>
  </w:abstractNum>
  <w:abstractNum w:abstractNumId="4">
    <w:nsid w:val="C060F535"/>
    <w:multiLevelType w:val="singleLevel"/>
    <w:tmpl w:val="C060F535"/>
    <w:lvl w:ilvl="0" w:tentative="0">
      <w:start w:val="1"/>
      <w:numFmt w:val="chineseCounting"/>
      <w:suff w:val="nothing"/>
      <w:lvlText w:val="%1、"/>
      <w:lvlJc w:val="left"/>
      <w:pPr>
        <w:ind w:left="0" w:firstLine="420"/>
      </w:pPr>
      <w:rPr>
        <w:rFonts w:hint="eastAsia"/>
      </w:rPr>
    </w:lvl>
  </w:abstractNum>
  <w:abstractNum w:abstractNumId="5">
    <w:nsid w:val="C9753495"/>
    <w:multiLevelType w:val="singleLevel"/>
    <w:tmpl w:val="C9753495"/>
    <w:lvl w:ilvl="0" w:tentative="0">
      <w:start w:val="1"/>
      <w:numFmt w:val="decimal"/>
      <w:suff w:val="nothing"/>
      <w:lvlText w:val="（%1）"/>
      <w:lvlJc w:val="left"/>
    </w:lvl>
  </w:abstractNum>
  <w:abstractNum w:abstractNumId="6">
    <w:nsid w:val="E86C7D13"/>
    <w:multiLevelType w:val="singleLevel"/>
    <w:tmpl w:val="E86C7D13"/>
    <w:lvl w:ilvl="0" w:tentative="0">
      <w:start w:val="1"/>
      <w:numFmt w:val="chineseCounting"/>
      <w:suff w:val="nothing"/>
      <w:lvlText w:val="%1、"/>
      <w:lvlJc w:val="left"/>
      <w:pPr>
        <w:ind w:left="0" w:firstLine="420"/>
      </w:pPr>
      <w:rPr>
        <w:rFonts w:hint="eastAsia"/>
      </w:rPr>
    </w:lvl>
  </w:abstractNum>
  <w:abstractNum w:abstractNumId="7">
    <w:nsid w:val="15938F0E"/>
    <w:multiLevelType w:val="singleLevel"/>
    <w:tmpl w:val="15938F0E"/>
    <w:lvl w:ilvl="0" w:tentative="0">
      <w:start w:val="1"/>
      <w:numFmt w:val="decimal"/>
      <w:suff w:val="nothing"/>
      <w:lvlText w:val="（%1）"/>
      <w:lvlJc w:val="left"/>
    </w:lvl>
  </w:abstractNum>
  <w:abstractNum w:abstractNumId="8">
    <w:nsid w:val="1F45F06F"/>
    <w:multiLevelType w:val="singleLevel"/>
    <w:tmpl w:val="1F45F06F"/>
    <w:lvl w:ilvl="0" w:tentative="0">
      <w:start w:val="1"/>
      <w:numFmt w:val="decimal"/>
      <w:lvlText w:val="(%1)"/>
      <w:lvlJc w:val="left"/>
      <w:pPr>
        <w:ind w:left="425" w:hanging="425"/>
      </w:pPr>
      <w:rPr>
        <w:rFonts w:hint="default"/>
      </w:rPr>
    </w:lvl>
  </w:abstractNum>
  <w:abstractNum w:abstractNumId="9">
    <w:nsid w:val="21C47489"/>
    <w:multiLevelType w:val="singleLevel"/>
    <w:tmpl w:val="21C47489"/>
    <w:lvl w:ilvl="0" w:tentative="0">
      <w:start w:val="1"/>
      <w:numFmt w:val="decimal"/>
      <w:lvlText w:val="%1."/>
      <w:lvlJc w:val="left"/>
      <w:pPr>
        <w:ind w:left="425" w:hanging="425"/>
      </w:pPr>
      <w:rPr>
        <w:rFonts w:hint="default"/>
      </w:rPr>
    </w:lvl>
  </w:abstractNum>
  <w:abstractNum w:abstractNumId="10">
    <w:nsid w:val="619FE73C"/>
    <w:multiLevelType w:val="singleLevel"/>
    <w:tmpl w:val="619FE73C"/>
    <w:lvl w:ilvl="0" w:tentative="0">
      <w:start w:val="1"/>
      <w:numFmt w:val="decimal"/>
      <w:lvlText w:val="(%1)"/>
      <w:lvlJc w:val="left"/>
      <w:pPr>
        <w:ind w:left="425" w:hanging="425"/>
      </w:pPr>
      <w:rPr>
        <w:rFonts w:hint="default"/>
      </w:rPr>
    </w:lvl>
  </w:abstractNum>
  <w:abstractNum w:abstractNumId="11">
    <w:nsid w:val="669D30B4"/>
    <w:multiLevelType w:val="singleLevel"/>
    <w:tmpl w:val="669D30B4"/>
    <w:lvl w:ilvl="0" w:tentative="0">
      <w:start w:val="1"/>
      <w:numFmt w:val="decimal"/>
      <w:lvlText w:val="(%1)"/>
      <w:lvlJc w:val="left"/>
      <w:pPr>
        <w:ind w:left="425" w:hanging="425"/>
      </w:pPr>
      <w:rPr>
        <w:rFonts w:hint="default"/>
      </w:rPr>
    </w:lvl>
  </w:abstractNum>
  <w:num w:numId="1">
    <w:abstractNumId w:val="2"/>
  </w:num>
  <w:num w:numId="2">
    <w:abstractNumId w:val="7"/>
  </w:num>
  <w:num w:numId="3">
    <w:abstractNumId w:val="0"/>
  </w:num>
  <w:num w:numId="4">
    <w:abstractNumId w:val="5"/>
  </w:num>
  <w:num w:numId="5">
    <w:abstractNumId w:val="4"/>
  </w:num>
  <w:num w:numId="6">
    <w:abstractNumId w:val="9"/>
  </w:num>
  <w:num w:numId="7">
    <w:abstractNumId w:val="8"/>
  </w:num>
  <w:num w:numId="8">
    <w:abstractNumId w:val="6"/>
  </w:num>
  <w:num w:numId="9">
    <w:abstractNumId w:val="11"/>
  </w:num>
  <w:num w:numId="10">
    <w:abstractNumId w:val="10"/>
  </w:num>
  <w:num w:numId="11">
    <w:abstractNumId w:val="3"/>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hideSpellingErrors/>
  <w:documentProtection w:enforcement="0"/>
  <w:defaultTabStop w:val="419"/>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AwZTdhNzhhZTQwN2I4YjJkZDhjOTViNmQ3YmRjODIifQ=="/>
  </w:docVars>
  <w:rsids>
    <w:rsidRoot w:val="00FF56B7"/>
    <w:rsid w:val="00066217"/>
    <w:rsid w:val="0008248C"/>
    <w:rsid w:val="0019769B"/>
    <w:rsid w:val="002D592B"/>
    <w:rsid w:val="00507CC4"/>
    <w:rsid w:val="005C39B5"/>
    <w:rsid w:val="00612A48"/>
    <w:rsid w:val="007E0F8B"/>
    <w:rsid w:val="008378C5"/>
    <w:rsid w:val="009A4F9F"/>
    <w:rsid w:val="00A957B9"/>
    <w:rsid w:val="00BC757B"/>
    <w:rsid w:val="00D578A1"/>
    <w:rsid w:val="00D7241D"/>
    <w:rsid w:val="00DC0AB9"/>
    <w:rsid w:val="00F008A3"/>
    <w:rsid w:val="00F23218"/>
    <w:rsid w:val="00F7331B"/>
    <w:rsid w:val="00FF56B7"/>
    <w:rsid w:val="017A79F4"/>
    <w:rsid w:val="02046A9F"/>
    <w:rsid w:val="03C82CA8"/>
    <w:rsid w:val="049C777A"/>
    <w:rsid w:val="06A44DE2"/>
    <w:rsid w:val="08C82A77"/>
    <w:rsid w:val="08D053F3"/>
    <w:rsid w:val="09951334"/>
    <w:rsid w:val="09A432A2"/>
    <w:rsid w:val="0A163734"/>
    <w:rsid w:val="0BB30957"/>
    <w:rsid w:val="0F290405"/>
    <w:rsid w:val="0F8C78C2"/>
    <w:rsid w:val="0FEE34C9"/>
    <w:rsid w:val="114C6BFF"/>
    <w:rsid w:val="126E0A05"/>
    <w:rsid w:val="137D0DEC"/>
    <w:rsid w:val="165A747B"/>
    <w:rsid w:val="16BF025A"/>
    <w:rsid w:val="16D77B64"/>
    <w:rsid w:val="16F072C1"/>
    <w:rsid w:val="18491BE4"/>
    <w:rsid w:val="185B476E"/>
    <w:rsid w:val="18870857"/>
    <w:rsid w:val="18D25C67"/>
    <w:rsid w:val="1B593EEC"/>
    <w:rsid w:val="1B644E00"/>
    <w:rsid w:val="1BCB46BE"/>
    <w:rsid w:val="1C722E7D"/>
    <w:rsid w:val="1C9F1DD3"/>
    <w:rsid w:val="1D377C49"/>
    <w:rsid w:val="1D5229CF"/>
    <w:rsid w:val="1D7E7C3A"/>
    <w:rsid w:val="1D943902"/>
    <w:rsid w:val="1D9751A0"/>
    <w:rsid w:val="1EF26B32"/>
    <w:rsid w:val="2128213A"/>
    <w:rsid w:val="21624585"/>
    <w:rsid w:val="22FA55C2"/>
    <w:rsid w:val="2376541B"/>
    <w:rsid w:val="237E4E58"/>
    <w:rsid w:val="23C44B6A"/>
    <w:rsid w:val="24B60091"/>
    <w:rsid w:val="24DF57E1"/>
    <w:rsid w:val="25055A76"/>
    <w:rsid w:val="25B032A3"/>
    <w:rsid w:val="27233601"/>
    <w:rsid w:val="281E2B95"/>
    <w:rsid w:val="28362939"/>
    <w:rsid w:val="29CD0232"/>
    <w:rsid w:val="2A24600D"/>
    <w:rsid w:val="2CF717B7"/>
    <w:rsid w:val="2E496043"/>
    <w:rsid w:val="2F062F2C"/>
    <w:rsid w:val="307C26FF"/>
    <w:rsid w:val="311741D6"/>
    <w:rsid w:val="315D7394"/>
    <w:rsid w:val="31EF5153"/>
    <w:rsid w:val="320E382B"/>
    <w:rsid w:val="32694853"/>
    <w:rsid w:val="32984890"/>
    <w:rsid w:val="33BE302F"/>
    <w:rsid w:val="342E3961"/>
    <w:rsid w:val="34482432"/>
    <w:rsid w:val="3484747A"/>
    <w:rsid w:val="34E42621"/>
    <w:rsid w:val="350E6F0D"/>
    <w:rsid w:val="364B38A4"/>
    <w:rsid w:val="370C2303"/>
    <w:rsid w:val="38716194"/>
    <w:rsid w:val="38A15859"/>
    <w:rsid w:val="39176E6F"/>
    <w:rsid w:val="39240522"/>
    <w:rsid w:val="3A2D05C6"/>
    <w:rsid w:val="3B1672AC"/>
    <w:rsid w:val="3C62545E"/>
    <w:rsid w:val="3CCD1D80"/>
    <w:rsid w:val="3DA65E56"/>
    <w:rsid w:val="3E3208A1"/>
    <w:rsid w:val="3F3B591A"/>
    <w:rsid w:val="439C056B"/>
    <w:rsid w:val="43B43B06"/>
    <w:rsid w:val="43CD7CAA"/>
    <w:rsid w:val="442953C5"/>
    <w:rsid w:val="44FA58DB"/>
    <w:rsid w:val="45D36D62"/>
    <w:rsid w:val="45D87DB4"/>
    <w:rsid w:val="45F215A5"/>
    <w:rsid w:val="45FB7614"/>
    <w:rsid w:val="46AE74A4"/>
    <w:rsid w:val="47060B1D"/>
    <w:rsid w:val="47FA4784"/>
    <w:rsid w:val="487335E8"/>
    <w:rsid w:val="490051AC"/>
    <w:rsid w:val="494F67AB"/>
    <w:rsid w:val="4A9F659E"/>
    <w:rsid w:val="4AD85567"/>
    <w:rsid w:val="4B390D42"/>
    <w:rsid w:val="4B521A67"/>
    <w:rsid w:val="4C4E7B16"/>
    <w:rsid w:val="4D2E66D8"/>
    <w:rsid w:val="4D5967C7"/>
    <w:rsid w:val="4E465927"/>
    <w:rsid w:val="4E516290"/>
    <w:rsid w:val="4EA55B38"/>
    <w:rsid w:val="4F1D167F"/>
    <w:rsid w:val="4F4915A7"/>
    <w:rsid w:val="4F8D77AB"/>
    <w:rsid w:val="506D19D4"/>
    <w:rsid w:val="507F724A"/>
    <w:rsid w:val="5285323E"/>
    <w:rsid w:val="52CD24EF"/>
    <w:rsid w:val="532A1F6B"/>
    <w:rsid w:val="535B06BB"/>
    <w:rsid w:val="548B08B3"/>
    <w:rsid w:val="54D45666"/>
    <w:rsid w:val="562037F9"/>
    <w:rsid w:val="566E3FE9"/>
    <w:rsid w:val="5703554A"/>
    <w:rsid w:val="577E2F7A"/>
    <w:rsid w:val="57A67AD5"/>
    <w:rsid w:val="580A7D41"/>
    <w:rsid w:val="586949E8"/>
    <w:rsid w:val="58CD4FF7"/>
    <w:rsid w:val="59AD549D"/>
    <w:rsid w:val="5A946B2A"/>
    <w:rsid w:val="5CB94110"/>
    <w:rsid w:val="5CF05758"/>
    <w:rsid w:val="5D955C59"/>
    <w:rsid w:val="5E852D1B"/>
    <w:rsid w:val="5EA52572"/>
    <w:rsid w:val="5ECC5D50"/>
    <w:rsid w:val="5F096317"/>
    <w:rsid w:val="5F463D55"/>
    <w:rsid w:val="60884935"/>
    <w:rsid w:val="60984569"/>
    <w:rsid w:val="616B7A89"/>
    <w:rsid w:val="61922E92"/>
    <w:rsid w:val="62626C04"/>
    <w:rsid w:val="62745D6B"/>
    <w:rsid w:val="62BF3AC1"/>
    <w:rsid w:val="63723CE7"/>
    <w:rsid w:val="645A0C80"/>
    <w:rsid w:val="649B500D"/>
    <w:rsid w:val="64C42464"/>
    <w:rsid w:val="65F81CA0"/>
    <w:rsid w:val="674A63AC"/>
    <w:rsid w:val="68BC5088"/>
    <w:rsid w:val="68D4719C"/>
    <w:rsid w:val="69F04FE9"/>
    <w:rsid w:val="6A3A2708"/>
    <w:rsid w:val="6B3B2228"/>
    <w:rsid w:val="6BBA19C6"/>
    <w:rsid w:val="6C234457"/>
    <w:rsid w:val="6C5432D6"/>
    <w:rsid w:val="6C865790"/>
    <w:rsid w:val="6E575B2F"/>
    <w:rsid w:val="6E6715F2"/>
    <w:rsid w:val="6F821EB7"/>
    <w:rsid w:val="703B2D36"/>
    <w:rsid w:val="712F289B"/>
    <w:rsid w:val="718B54AD"/>
    <w:rsid w:val="7265409A"/>
    <w:rsid w:val="746C45AA"/>
    <w:rsid w:val="762A3631"/>
    <w:rsid w:val="766E0C9F"/>
    <w:rsid w:val="7682346D"/>
    <w:rsid w:val="76D174CF"/>
    <w:rsid w:val="76ED2E77"/>
    <w:rsid w:val="773A78A3"/>
    <w:rsid w:val="77420E4E"/>
    <w:rsid w:val="78467DA2"/>
    <w:rsid w:val="78A16FC8"/>
    <w:rsid w:val="793C3B28"/>
    <w:rsid w:val="79EB30D7"/>
    <w:rsid w:val="7A930655"/>
    <w:rsid w:val="7B5212AE"/>
    <w:rsid w:val="7C297A15"/>
    <w:rsid w:val="7CCE0618"/>
    <w:rsid w:val="7E8805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qFormat="1" w:unhideWhenUsed="0" w:uiPriority="0" w:semiHidden="0" w:name="Table Grid 5"/>
    <w:lsdException w:uiPriority="0" w:name="Table Grid 6"/>
    <w:lsdException w:uiPriority="0" w:name="Table Grid 7"/>
    <w:lsdException w:qFormat="1" w:unhideWhenUsed="0" w:uiPriority="0" w:semiHidden="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qFormat="1" w:unhideWhenUsed="0" w:uiPriority="0" w:semiHidden="0" w:name="Table Elegant"/>
    <w:lsdException w:qFormat="1" w:unhideWhenUsed="0" w:uiPriority="0" w:semiHidden="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8"/>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30"/>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81"/>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82"/>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86"/>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8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88"/>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39"/>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next w:val="1"/>
    <w:link w:val="198"/>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34"/>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7"/>
    <w:qFormat/>
    <w:uiPriority w:val="0"/>
    <w:pPr>
      <w:shd w:val="clear" w:color="auto" w:fill="000080"/>
    </w:pPr>
  </w:style>
  <w:style w:type="paragraph" w:styleId="19">
    <w:name w:val="annotation text"/>
    <w:basedOn w:val="1"/>
    <w:link w:val="347"/>
    <w:qFormat/>
    <w:uiPriority w:val="99"/>
    <w:pPr>
      <w:jc w:val="left"/>
    </w:pPr>
  </w:style>
  <w:style w:type="paragraph" w:styleId="20">
    <w:name w:val="Salutation"/>
    <w:basedOn w:val="1"/>
    <w:next w:val="1"/>
    <w:link w:val="302"/>
    <w:qFormat/>
    <w:uiPriority w:val="0"/>
    <w:rPr>
      <w:rFonts w:ascii="仿宋_GB2312" w:eastAsia="仿宋_GB2312"/>
      <w:sz w:val="28"/>
      <w:szCs w:val="20"/>
    </w:rPr>
  </w:style>
  <w:style w:type="paragraph" w:styleId="21">
    <w:name w:val="Body Text 3"/>
    <w:basedOn w:val="1"/>
    <w:link w:val="333"/>
    <w:qFormat/>
    <w:uiPriority w:val="0"/>
    <w:pPr>
      <w:jc w:val="center"/>
    </w:pPr>
    <w:rPr>
      <w:szCs w:val="20"/>
    </w:rPr>
  </w:style>
  <w:style w:type="paragraph" w:styleId="22">
    <w:name w:val="List Bullet 3"/>
    <w:basedOn w:val="1"/>
    <w:qFormat/>
    <w:uiPriority w:val="0"/>
    <w:pPr>
      <w:snapToGrid w:val="0"/>
      <w:spacing w:line="360" w:lineRule="auto"/>
      <w:ind w:left="360" w:right="238" w:hanging="360"/>
      <w:contextualSpacing/>
    </w:pPr>
    <w:rPr>
      <w:sz w:val="24"/>
    </w:rPr>
  </w:style>
  <w:style w:type="paragraph" w:styleId="23">
    <w:name w:val="Body Text"/>
    <w:basedOn w:val="1"/>
    <w:next w:val="1"/>
    <w:link w:val="431"/>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1"/>
    <w:link w:val="270"/>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24"/>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39"/>
    <w:pPr>
      <w:ind w:left="1680" w:leftChars="800"/>
    </w:pPr>
  </w:style>
  <w:style w:type="paragraph" w:styleId="31">
    <w:name w:val="toc 3"/>
    <w:basedOn w:val="1"/>
    <w:next w:val="1"/>
    <w:qFormat/>
    <w:uiPriority w:val="39"/>
    <w:pPr>
      <w:tabs>
        <w:tab w:val="right" w:leader="dot" w:pos="8268"/>
      </w:tabs>
      <w:spacing w:line="460" w:lineRule="exact"/>
      <w:ind w:left="840" w:leftChars="400" w:firstLine="482"/>
    </w:pPr>
    <w:rPr>
      <w:rFonts w:ascii="宋体" w:hAnsi="宋体"/>
    </w:rPr>
  </w:style>
  <w:style w:type="paragraph" w:styleId="32">
    <w:name w:val="Plain Text"/>
    <w:basedOn w:val="1"/>
    <w:next w:val="1"/>
    <w:link w:val="133"/>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39"/>
    <w:pPr>
      <w:ind w:left="2940" w:leftChars="1400"/>
    </w:pPr>
  </w:style>
  <w:style w:type="paragraph" w:styleId="35">
    <w:name w:val="Date"/>
    <w:basedOn w:val="1"/>
    <w:next w:val="1"/>
    <w:link w:val="187"/>
    <w:qFormat/>
    <w:uiPriority w:val="0"/>
    <w:pPr>
      <w:ind w:left="100" w:leftChars="2500"/>
    </w:pPr>
    <w:rPr>
      <w:rFonts w:ascii="宋体"/>
      <w:sz w:val="24"/>
      <w:szCs w:val="21"/>
      <w:lang w:val="zh-CN"/>
    </w:rPr>
  </w:style>
  <w:style w:type="paragraph" w:styleId="36">
    <w:name w:val="Body Text Indent 2"/>
    <w:basedOn w:val="1"/>
    <w:link w:val="311"/>
    <w:qFormat/>
    <w:uiPriority w:val="0"/>
    <w:pPr>
      <w:spacing w:line="360" w:lineRule="auto"/>
      <w:ind w:firstLine="601"/>
      <w:textAlignment w:val="baseline"/>
    </w:pPr>
    <w:rPr>
      <w:rFonts w:ascii="宋体"/>
      <w:kern w:val="0"/>
      <w:sz w:val="28"/>
      <w:szCs w:val="20"/>
    </w:rPr>
  </w:style>
  <w:style w:type="paragraph" w:styleId="37">
    <w:name w:val="endnote text"/>
    <w:basedOn w:val="1"/>
    <w:link w:val="931"/>
    <w:qFormat/>
    <w:uiPriority w:val="0"/>
    <w:rPr>
      <w:lang w:val="zh-CN"/>
    </w:rPr>
  </w:style>
  <w:style w:type="paragraph" w:styleId="38">
    <w:name w:val="Balloon Text"/>
    <w:basedOn w:val="1"/>
    <w:link w:val="193"/>
    <w:qFormat/>
    <w:uiPriority w:val="0"/>
    <w:rPr>
      <w:sz w:val="18"/>
      <w:szCs w:val="18"/>
    </w:rPr>
  </w:style>
  <w:style w:type="paragraph" w:styleId="39">
    <w:name w:val="footer"/>
    <w:basedOn w:val="1"/>
    <w:link w:val="384"/>
    <w:qFormat/>
    <w:uiPriority w:val="99"/>
    <w:pPr>
      <w:tabs>
        <w:tab w:val="center" w:pos="4153"/>
        <w:tab w:val="right" w:pos="8306"/>
      </w:tabs>
      <w:snapToGrid w:val="0"/>
      <w:jc w:val="left"/>
    </w:pPr>
    <w:rPr>
      <w:sz w:val="18"/>
      <w:szCs w:val="18"/>
    </w:rPr>
  </w:style>
  <w:style w:type="paragraph" w:styleId="40">
    <w:name w:val="header"/>
    <w:basedOn w:val="1"/>
    <w:link w:val="393"/>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8"/>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39"/>
  </w:style>
  <w:style w:type="paragraph" w:styleId="43">
    <w:name w:val="toc 4"/>
    <w:basedOn w:val="1"/>
    <w:next w:val="1"/>
    <w:qFormat/>
    <w:uiPriority w:val="39"/>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4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15"/>
    <w:link w:val="313"/>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39"/>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6"/>
    <w:qFormat/>
    <w:uiPriority w:val="0"/>
    <w:pPr>
      <w:spacing w:line="360" w:lineRule="auto"/>
      <w:ind w:firstLine="420"/>
    </w:pPr>
    <w:rPr>
      <w:sz w:val="24"/>
      <w:szCs w:val="20"/>
    </w:rPr>
  </w:style>
  <w:style w:type="paragraph" w:styleId="53">
    <w:name w:val="toc 2"/>
    <w:basedOn w:val="1"/>
    <w:next w:val="1"/>
    <w:qFormat/>
    <w:uiPriority w:val="39"/>
    <w:pPr>
      <w:ind w:left="420" w:leftChars="200"/>
    </w:pPr>
  </w:style>
  <w:style w:type="paragraph" w:styleId="54">
    <w:name w:val="toc 9"/>
    <w:basedOn w:val="1"/>
    <w:next w:val="1"/>
    <w:qFormat/>
    <w:uiPriority w:val="39"/>
    <w:pPr>
      <w:ind w:left="3360" w:leftChars="1600"/>
    </w:pPr>
  </w:style>
  <w:style w:type="paragraph" w:styleId="55">
    <w:name w:val="Body Text 2"/>
    <w:basedOn w:val="1"/>
    <w:link w:val="306"/>
    <w:qFormat/>
    <w:uiPriority w:val="0"/>
    <w:pPr>
      <w:spacing w:after="120" w:line="480" w:lineRule="auto"/>
    </w:pPr>
  </w:style>
  <w:style w:type="paragraph" w:styleId="56">
    <w:name w:val="HTML Preformatted"/>
    <w:basedOn w:val="1"/>
    <w:link w:val="305"/>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next w:val="1"/>
    <w:link w:val="291"/>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105"/>
    <w:qFormat/>
    <w:uiPriority w:val="0"/>
    <w:rPr>
      <w:b/>
      <w:bCs/>
    </w:rPr>
  </w:style>
  <w:style w:type="paragraph" w:styleId="60">
    <w:name w:val="Body Text First Indent"/>
    <w:basedOn w:val="23"/>
    <w:next w:val="50"/>
    <w:link w:val="324"/>
    <w:qFormat/>
    <w:uiPriority w:val="0"/>
    <w:pPr>
      <w:ind w:firstLine="420"/>
    </w:pPr>
    <w:rPr>
      <w:rFonts w:hAnsi="Calibri" w:cs="Times New Roman"/>
      <w:snapToGrid/>
      <w:szCs w:val="20"/>
    </w:rPr>
  </w:style>
  <w:style w:type="paragraph" w:styleId="61">
    <w:name w:val="Body Text First Indent 2"/>
    <w:basedOn w:val="24"/>
    <w:next w:val="1"/>
    <w:link w:val="129"/>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表格样式"/>
    <w:basedOn w:val="1"/>
    <w:qFormat/>
    <w:uiPriority w:val="0"/>
    <w:pPr>
      <w:jc w:val="center"/>
    </w:pPr>
    <w:rPr>
      <w:rFonts w:hint="eastAsia" w:eastAsia="仿宋_GB2312" w:cs="仿宋_GB2312"/>
      <w:sz w:val="24"/>
      <w:szCs w:val="21"/>
    </w:rPr>
  </w:style>
  <w:style w:type="character" w:customStyle="1" w:styleId="80">
    <w:name w:val="标题 2 字符"/>
    <w:qFormat/>
    <w:uiPriority w:val="1"/>
    <w:rPr>
      <w:rFonts w:ascii="仿宋_GB2312" w:hAnsi="Times New Roman" w:eastAsia="仿宋_GB2312" w:cs="Times New Roman"/>
      <w:b/>
      <w:kern w:val="2"/>
      <w:sz w:val="24"/>
      <w:lang w:val="zh-CN"/>
    </w:rPr>
  </w:style>
  <w:style w:type="character" w:customStyle="1" w:styleId="81">
    <w:name w:val="标题 5 字符"/>
    <w:link w:val="6"/>
    <w:qFormat/>
    <w:uiPriority w:val="9"/>
    <w:rPr>
      <w:b/>
      <w:bCs/>
      <w:kern w:val="2"/>
      <w:sz w:val="28"/>
      <w:szCs w:val="28"/>
    </w:rPr>
  </w:style>
  <w:style w:type="character" w:customStyle="1" w:styleId="82">
    <w:name w:val="标题 6 字符"/>
    <w:link w:val="7"/>
    <w:qFormat/>
    <w:uiPriority w:val="0"/>
    <w:rPr>
      <w:rFonts w:ascii="Arial" w:hAnsi="Arial" w:eastAsia="黑体"/>
      <w:b/>
      <w:bCs/>
      <w:kern w:val="2"/>
      <w:sz w:val="24"/>
      <w:szCs w:val="24"/>
    </w:rPr>
  </w:style>
  <w:style w:type="paragraph" w:customStyle="1" w:styleId="83">
    <w:name w:val="表格"/>
    <w:basedOn w:val="1"/>
    <w:qFormat/>
    <w:uiPriority w:val="0"/>
    <w:pPr>
      <w:snapToGrid w:val="0"/>
      <w:ind w:firstLine="42" w:firstLineChars="21"/>
    </w:pPr>
    <w:rPr>
      <w:rFonts w:ascii="宋体" w:hAnsi="宋体"/>
      <w:kern w:val="0"/>
      <w:sz w:val="20"/>
      <w:szCs w:val="20"/>
    </w:rPr>
  </w:style>
  <w:style w:type="character" w:customStyle="1" w:styleId="84">
    <w:name w:val="标题 3 字符"/>
    <w:qFormat/>
    <w:uiPriority w:val="9"/>
    <w:rPr>
      <w:b/>
      <w:bCs/>
      <w:kern w:val="2"/>
      <w:sz w:val="32"/>
      <w:szCs w:val="32"/>
    </w:rPr>
  </w:style>
  <w:style w:type="character" w:customStyle="1" w:styleId="85">
    <w:name w:val="标题 4 字符"/>
    <w:qFormat/>
    <w:uiPriority w:val="9"/>
    <w:rPr>
      <w:rFonts w:ascii="等线 Light" w:hAnsi="等线 Light" w:eastAsia="等线 Light" w:cs="Times New Roman"/>
      <w:b/>
      <w:bCs/>
      <w:snapToGrid w:val="0"/>
      <w:kern w:val="0"/>
      <w:sz w:val="28"/>
      <w:szCs w:val="28"/>
    </w:rPr>
  </w:style>
  <w:style w:type="character" w:customStyle="1" w:styleId="86">
    <w:name w:val="标题 7 字符"/>
    <w:link w:val="8"/>
    <w:qFormat/>
    <w:uiPriority w:val="0"/>
    <w:rPr>
      <w:b/>
      <w:bCs/>
      <w:kern w:val="2"/>
      <w:sz w:val="24"/>
      <w:szCs w:val="24"/>
    </w:rPr>
  </w:style>
  <w:style w:type="character" w:customStyle="1" w:styleId="87">
    <w:name w:val="标题 8 字符"/>
    <w:link w:val="9"/>
    <w:qFormat/>
    <w:uiPriority w:val="0"/>
    <w:rPr>
      <w:rFonts w:ascii="Arial" w:hAnsi="Arial" w:eastAsia="黑体"/>
      <w:kern w:val="2"/>
      <w:sz w:val="24"/>
      <w:szCs w:val="24"/>
    </w:rPr>
  </w:style>
  <w:style w:type="character" w:customStyle="1" w:styleId="88">
    <w:name w:val="标题 9 字符"/>
    <w:link w:val="10"/>
    <w:qFormat/>
    <w:uiPriority w:val="0"/>
    <w:rPr>
      <w:rFonts w:ascii="Arial" w:hAnsi="Arial" w:eastAsia="黑体"/>
      <w:kern w:val="2"/>
      <w:sz w:val="21"/>
      <w:szCs w:val="21"/>
    </w:rPr>
  </w:style>
  <w:style w:type="paragraph" w:customStyle="1" w:styleId="89">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90">
    <w:name w:val="**正文"/>
    <w:basedOn w:val="1"/>
    <w:qFormat/>
    <w:uiPriority w:val="99"/>
    <w:pPr>
      <w:ind w:firstLine="480" w:firstLineChars="200"/>
    </w:pPr>
    <w:rPr>
      <w:rFonts w:ascii="Calibri" w:hAnsi="Calibri" w:eastAsia="仿宋_GB2312"/>
      <w:kern w:val="0"/>
      <w:sz w:val="24"/>
      <w:szCs w:val="32"/>
    </w:rPr>
  </w:style>
  <w:style w:type="character" w:customStyle="1" w:styleId="91">
    <w:name w:val="表格非标题文字 Char"/>
    <w:link w:val="92"/>
    <w:qFormat/>
    <w:uiPriority w:val="0"/>
    <w:rPr>
      <w:rFonts w:ascii="Futura Bk" w:hAnsi="Futura Bk"/>
      <w:kern w:val="2"/>
      <w:sz w:val="18"/>
      <w:szCs w:val="21"/>
      <w:lang w:val="en-US" w:eastAsia="zh-CN" w:bidi="ar-SA"/>
    </w:rPr>
  </w:style>
  <w:style w:type="paragraph" w:customStyle="1" w:styleId="92">
    <w:name w:val="表格非标题文字"/>
    <w:link w:val="9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3">
    <w:name w:val="*正文 Char"/>
    <w:link w:val="94"/>
    <w:qFormat/>
    <w:uiPriority w:val="0"/>
    <w:rPr>
      <w:rFonts w:ascii="宋体" w:hAnsi="宋体"/>
      <w:sz w:val="24"/>
    </w:rPr>
  </w:style>
  <w:style w:type="paragraph" w:customStyle="1" w:styleId="94">
    <w:name w:val="*正文"/>
    <w:basedOn w:val="1"/>
    <w:link w:val="93"/>
    <w:qFormat/>
    <w:uiPriority w:val="0"/>
    <w:pPr>
      <w:snapToGrid w:val="0"/>
      <w:spacing w:line="360" w:lineRule="auto"/>
      <w:ind w:firstLine="482"/>
      <w:jc w:val="left"/>
    </w:pPr>
    <w:rPr>
      <w:rFonts w:ascii="宋体" w:hAnsi="宋体"/>
      <w:kern w:val="0"/>
      <w:sz w:val="24"/>
      <w:szCs w:val="20"/>
    </w:rPr>
  </w:style>
  <w:style w:type="character" w:customStyle="1" w:styleId="95">
    <w:name w:val="Char Char71"/>
    <w:qFormat/>
    <w:uiPriority w:val="0"/>
    <w:rPr>
      <w:rFonts w:eastAsia="宋体"/>
      <w:kern w:val="2"/>
      <w:sz w:val="21"/>
      <w:szCs w:val="24"/>
      <w:lang w:val="en-US" w:eastAsia="zh-CN" w:bidi="ar-SA"/>
    </w:rPr>
  </w:style>
  <w:style w:type="character" w:customStyle="1" w:styleId="96">
    <w:name w:val="Char Char6"/>
    <w:qFormat/>
    <w:uiPriority w:val="0"/>
    <w:rPr>
      <w:rFonts w:eastAsia="宋体"/>
      <w:kern w:val="2"/>
      <w:sz w:val="21"/>
      <w:szCs w:val="24"/>
      <w:lang w:val="en-US" w:eastAsia="zh-CN" w:bidi="ar-SA"/>
    </w:rPr>
  </w:style>
  <w:style w:type="character" w:customStyle="1" w:styleId="97">
    <w:name w:val="正文缩进 Char"/>
    <w:qFormat/>
    <w:uiPriority w:val="0"/>
    <w:rPr>
      <w:rFonts w:eastAsia="宋体"/>
      <w:kern w:val="2"/>
      <w:sz w:val="21"/>
      <w:lang w:val="en-US" w:eastAsia="zh-CN"/>
    </w:rPr>
  </w:style>
  <w:style w:type="character" w:customStyle="1" w:styleId="98">
    <w:name w:val="正文首行缩进 Char1"/>
    <w:qFormat/>
    <w:uiPriority w:val="0"/>
    <w:rPr>
      <w:rFonts w:ascii="宋体" w:hAnsi="Times New Roman" w:eastAsia="宋体" w:cs="Times New Roman"/>
      <w:snapToGrid w:val="0"/>
      <w:kern w:val="2"/>
      <w:sz w:val="24"/>
      <w:szCs w:val="21"/>
      <w:lang w:val="zh-CN"/>
    </w:rPr>
  </w:style>
  <w:style w:type="character" w:customStyle="1" w:styleId="99">
    <w:name w:val="Char Char28"/>
    <w:qFormat/>
    <w:uiPriority w:val="6"/>
    <w:rPr>
      <w:rFonts w:ascii="仿宋_GB2312" w:hAnsi="仿宋_GB2312" w:eastAsia="仿宋_GB2312"/>
      <w:kern w:val="1"/>
      <w:sz w:val="28"/>
    </w:rPr>
  </w:style>
  <w:style w:type="character" w:customStyle="1" w:styleId="10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01">
    <w:name w:val="Heading 1 Char_38d22601-c435-438d-9820-70916fd89f5b"/>
    <w:qFormat/>
    <w:uiPriority w:val="6"/>
    <w:rPr>
      <w:rFonts w:ascii="Times New Roman" w:hAnsi="Times New Roman" w:eastAsia="黑体" w:cs="Times New Roman"/>
      <w:b/>
      <w:kern w:val="0"/>
      <w:sz w:val="24"/>
      <w:szCs w:val="24"/>
    </w:rPr>
  </w:style>
  <w:style w:type="character" w:customStyle="1" w:styleId="102">
    <w:name w:val="U_正文 Char"/>
    <w:link w:val="103"/>
    <w:qFormat/>
    <w:uiPriority w:val="0"/>
    <w:rPr>
      <w:sz w:val="24"/>
      <w:szCs w:val="24"/>
    </w:rPr>
  </w:style>
  <w:style w:type="paragraph" w:customStyle="1" w:styleId="103">
    <w:name w:val="U_正文"/>
    <w:basedOn w:val="1"/>
    <w:link w:val="102"/>
    <w:qFormat/>
    <w:uiPriority w:val="0"/>
    <w:pPr>
      <w:adjustRightInd/>
      <w:spacing w:beforeLines="20" w:afterLines="20" w:line="300" w:lineRule="auto"/>
      <w:ind w:firstLine="200" w:firstLineChars="200"/>
    </w:pPr>
    <w:rPr>
      <w:kern w:val="0"/>
      <w:sz w:val="24"/>
    </w:rPr>
  </w:style>
  <w:style w:type="character" w:customStyle="1" w:styleId="104">
    <w:name w:val="HTML 地址 Char1"/>
    <w:qFormat/>
    <w:uiPriority w:val="0"/>
    <w:rPr>
      <w:rFonts w:ascii="Times New Roman" w:hAnsi="Times New Roman" w:eastAsia="宋体" w:cs="Times New Roman"/>
      <w:i/>
      <w:iCs/>
      <w:szCs w:val="24"/>
    </w:rPr>
  </w:style>
  <w:style w:type="character" w:customStyle="1" w:styleId="105">
    <w:name w:val="批注主题 字符"/>
    <w:link w:val="59"/>
    <w:qFormat/>
    <w:uiPriority w:val="0"/>
    <w:rPr>
      <w:b/>
      <w:bCs/>
      <w:kern w:val="2"/>
      <w:sz w:val="21"/>
      <w:szCs w:val="24"/>
    </w:rPr>
  </w:style>
  <w:style w:type="character" w:customStyle="1" w:styleId="106">
    <w:name w:val="Char Char51"/>
    <w:qFormat/>
    <w:uiPriority w:val="0"/>
    <w:rPr>
      <w:rFonts w:ascii="宋体" w:hAnsi="Courier New" w:eastAsia="宋体"/>
      <w:kern w:val="2"/>
      <w:sz w:val="21"/>
      <w:lang w:val="en-US" w:eastAsia="zh-CN"/>
    </w:rPr>
  </w:style>
  <w:style w:type="character" w:customStyle="1" w:styleId="107">
    <w:name w:val="表正文 Char"/>
    <w:qFormat/>
    <w:uiPriority w:val="0"/>
    <w:rPr>
      <w:rFonts w:ascii="宋体" w:eastAsia="宋体"/>
      <w:snapToGrid w:val="0"/>
      <w:color w:val="000000"/>
      <w:kern w:val="28"/>
      <w:sz w:val="28"/>
      <w:lang w:val="en-US" w:eastAsia="zh-CN" w:bidi="ar-SA"/>
    </w:rPr>
  </w:style>
  <w:style w:type="character" w:customStyle="1" w:styleId="108">
    <w:name w:val="Char Char34"/>
    <w:qFormat/>
    <w:uiPriority w:val="6"/>
    <w:rPr>
      <w:b/>
      <w:kern w:val="1"/>
      <w:sz w:val="28"/>
      <w:szCs w:val="28"/>
    </w:rPr>
  </w:style>
  <w:style w:type="character" w:customStyle="1" w:styleId="109">
    <w:name w:val="Normal Indent Char"/>
    <w:qFormat/>
    <w:uiPriority w:val="0"/>
    <w:rPr>
      <w:rFonts w:ascii="Calibri" w:hAnsi="Calibri" w:eastAsia="宋体" w:cs="黑体"/>
      <w:snapToGrid w:val="0"/>
      <w:kern w:val="2"/>
      <w:sz w:val="24"/>
      <w:szCs w:val="22"/>
      <w:lang w:val="en-US" w:eastAsia="zh-CN" w:bidi="ar-SA"/>
    </w:rPr>
  </w:style>
  <w:style w:type="character" w:customStyle="1" w:styleId="110">
    <w:name w:val="哈哈正文 Char"/>
    <w:link w:val="111"/>
    <w:qFormat/>
    <w:uiPriority w:val="0"/>
    <w:rPr>
      <w:rFonts w:ascii="宋体" w:hAnsi="宋体" w:eastAsia="宋体"/>
      <w:kern w:val="2"/>
      <w:sz w:val="24"/>
      <w:lang w:bidi="ar-SA"/>
    </w:rPr>
  </w:style>
  <w:style w:type="paragraph" w:customStyle="1" w:styleId="111">
    <w:name w:val="哈哈正文"/>
    <w:basedOn w:val="1"/>
    <w:link w:val="110"/>
    <w:qFormat/>
    <w:uiPriority w:val="0"/>
    <w:pPr>
      <w:adjustRightInd/>
      <w:spacing w:line="360" w:lineRule="auto"/>
      <w:ind w:firstLine="200" w:firstLineChars="200"/>
    </w:pPr>
    <w:rPr>
      <w:rFonts w:ascii="宋体" w:hAnsi="宋体"/>
      <w:sz w:val="24"/>
      <w:szCs w:val="20"/>
    </w:rPr>
  </w:style>
  <w:style w:type="character" w:customStyle="1" w:styleId="112">
    <w:name w:val="未处理的提及1"/>
    <w:qFormat/>
    <w:uiPriority w:val="0"/>
    <w:rPr>
      <w:color w:val="808080"/>
      <w:shd w:val="clear" w:color="auto" w:fill="E6E6E6"/>
    </w:rPr>
  </w:style>
  <w:style w:type="character" w:customStyle="1" w:styleId="113">
    <w:name w:val="txt"/>
    <w:qFormat/>
    <w:uiPriority w:val="0"/>
    <w:rPr>
      <w:rFonts w:ascii="仿宋_GB2312" w:eastAsia="微软雅黑"/>
      <w:b/>
      <w:kern w:val="2"/>
      <w:sz w:val="32"/>
      <w:szCs w:val="32"/>
      <w:lang w:val="en-US" w:eastAsia="zh-CN" w:bidi="ar-SA"/>
    </w:rPr>
  </w:style>
  <w:style w:type="character" w:customStyle="1" w:styleId="114">
    <w:name w:val="二级标题 Char Char"/>
    <w:qFormat/>
    <w:uiPriority w:val="0"/>
    <w:rPr>
      <w:rFonts w:ascii="宋体" w:hAnsi="宋体" w:eastAsia="宋体"/>
      <w:b/>
      <w:snapToGrid w:val="0"/>
      <w:kern w:val="2"/>
      <w:sz w:val="24"/>
      <w:szCs w:val="24"/>
      <w:lang w:val="en-US" w:eastAsia="zh-CN" w:bidi="ar-SA"/>
    </w:rPr>
  </w:style>
  <w:style w:type="character" w:customStyle="1" w:styleId="115">
    <w:name w:val="Char Char32"/>
    <w:qFormat/>
    <w:uiPriority w:val="6"/>
    <w:rPr>
      <w:b/>
      <w:kern w:val="1"/>
      <w:sz w:val="24"/>
      <w:szCs w:val="24"/>
    </w:rPr>
  </w:style>
  <w:style w:type="character" w:customStyle="1" w:styleId="116">
    <w:name w:val="PI Char1"/>
    <w:qFormat/>
    <w:uiPriority w:val="0"/>
    <w:rPr>
      <w:rFonts w:ascii="宋体" w:hAnsi="宋体"/>
      <w:kern w:val="2"/>
      <w:sz w:val="24"/>
      <w:szCs w:val="24"/>
    </w:rPr>
  </w:style>
  <w:style w:type="character" w:customStyle="1" w:styleId="117">
    <w:name w:val="tw4winTerm"/>
    <w:qFormat/>
    <w:uiPriority w:val="0"/>
    <w:rPr>
      <w:color w:val="0000FF"/>
    </w:rPr>
  </w:style>
  <w:style w:type="character" w:customStyle="1" w:styleId="118">
    <w:name w:val="Footer Char_5d946b71-05ae-41bd-a073-2276af16cdb2"/>
    <w:qFormat/>
    <w:uiPriority w:val="0"/>
    <w:rPr>
      <w:rFonts w:eastAsia="宋体"/>
      <w:kern w:val="2"/>
      <w:sz w:val="18"/>
      <w:lang w:val="en-US" w:eastAsia="zh-CN" w:bidi="ar-SA"/>
    </w:rPr>
  </w:style>
  <w:style w:type="character" w:customStyle="1" w:styleId="119">
    <w:name w:val="普通文字 Char Char1"/>
    <w:qFormat/>
    <w:uiPriority w:val="0"/>
    <w:rPr>
      <w:rFonts w:ascii="宋体" w:hAnsi="Courier New"/>
      <w:kern w:val="2"/>
      <w:sz w:val="21"/>
    </w:rPr>
  </w:style>
  <w:style w:type="character" w:customStyle="1" w:styleId="120">
    <w:name w:val="Char Char101"/>
    <w:qFormat/>
    <w:uiPriority w:val="6"/>
    <w:rPr>
      <w:rFonts w:ascii="宋体" w:hAnsi="宋体"/>
      <w:kern w:val="2"/>
      <w:sz w:val="21"/>
      <w:szCs w:val="24"/>
      <w:lang w:val="en-US" w:eastAsia="zh-CN"/>
    </w:rPr>
  </w:style>
  <w:style w:type="character" w:customStyle="1" w:styleId="121">
    <w:name w:val="标题 4 Char"/>
    <w:qFormat/>
    <w:uiPriority w:val="0"/>
    <w:rPr>
      <w:rFonts w:ascii="Arial" w:hAnsi="Arial" w:eastAsia="黑体"/>
      <w:b/>
      <w:kern w:val="2"/>
      <w:sz w:val="28"/>
    </w:rPr>
  </w:style>
  <w:style w:type="character" w:customStyle="1" w:styleId="122">
    <w:name w:val="链接"/>
    <w:qFormat/>
    <w:uiPriority w:val="0"/>
    <w:rPr>
      <w:color w:val="0000FF"/>
      <w:sz w:val="21"/>
      <w:szCs w:val="21"/>
      <w:u w:val="single"/>
    </w:rPr>
  </w:style>
  <w:style w:type="character" w:customStyle="1" w:styleId="123">
    <w:name w:val="h4 Char"/>
    <w:qFormat/>
    <w:uiPriority w:val="0"/>
    <w:rPr>
      <w:rFonts w:ascii="Arial" w:hAnsi="Arial" w:eastAsia="黑体"/>
      <w:b/>
      <w:bCs/>
      <w:kern w:val="2"/>
      <w:sz w:val="28"/>
      <w:szCs w:val="28"/>
      <w:lang w:val="zh-CN" w:eastAsia="zh-CN" w:bidi="ar-SA"/>
    </w:rPr>
  </w:style>
  <w:style w:type="character" w:customStyle="1" w:styleId="124">
    <w:name w:val="5正文 Char"/>
    <w:link w:val="125"/>
    <w:qFormat/>
    <w:uiPriority w:val="0"/>
    <w:rPr>
      <w:rFonts w:ascii="仿宋_GB2312" w:hAnsi="微软雅黑" w:eastAsia="仿宋_GB2312"/>
      <w:sz w:val="28"/>
      <w:szCs w:val="21"/>
    </w:rPr>
  </w:style>
  <w:style w:type="paragraph" w:customStyle="1" w:styleId="125">
    <w:name w:val="5正文"/>
    <w:basedOn w:val="1"/>
    <w:link w:val="12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6">
    <w:name w:val="样式6 Char"/>
    <w:qFormat/>
    <w:uiPriority w:val="0"/>
    <w:rPr>
      <w:rFonts w:ascii="仿宋_GB2312" w:hAnsi="宋体" w:eastAsia="仿宋_GB2312"/>
      <w:b/>
      <w:bCs/>
      <w:kern w:val="2"/>
      <w:sz w:val="24"/>
      <w:szCs w:val="24"/>
      <w:lang w:val="en-US" w:eastAsia="zh-CN" w:bidi="ar-SA"/>
    </w:rPr>
  </w:style>
  <w:style w:type="character" w:customStyle="1" w:styleId="127">
    <w:name w:val="Char Char14"/>
    <w:qFormat/>
    <w:uiPriority w:val="6"/>
    <w:rPr>
      <w:rFonts w:ascii="黑体" w:hAnsi="黑体" w:eastAsia="黑体"/>
    </w:rPr>
  </w:style>
  <w:style w:type="character" w:customStyle="1" w:styleId="128">
    <w:name w:val="Heading 2 Hidden Char"/>
    <w:qFormat/>
    <w:uiPriority w:val="0"/>
    <w:rPr>
      <w:rFonts w:ascii="仿宋_GB2312" w:eastAsia="仿宋_GB2312"/>
      <w:b/>
      <w:bCs/>
      <w:kern w:val="2"/>
      <w:sz w:val="24"/>
      <w:szCs w:val="24"/>
      <w:lang w:val="zh-CN" w:eastAsia="zh-CN" w:bidi="ar-SA"/>
    </w:rPr>
  </w:style>
  <w:style w:type="character" w:customStyle="1" w:styleId="129">
    <w:name w:val="正文文本首行缩进 2 字符"/>
    <w:link w:val="61"/>
    <w:qFormat/>
    <w:uiPriority w:val="0"/>
    <w:rPr>
      <w:rFonts w:ascii="宋体" w:hAnsi="宋体"/>
      <w:kern w:val="2"/>
      <w:sz w:val="21"/>
      <w:szCs w:val="24"/>
    </w:rPr>
  </w:style>
  <w:style w:type="character" w:customStyle="1" w:styleId="130">
    <w:name w:val="font11"/>
    <w:qFormat/>
    <w:uiPriority w:val="0"/>
    <w:rPr>
      <w:rFonts w:hint="default" w:ascii="Times New Roman" w:hAnsi="Times New Roman" w:cs="Times New Roman"/>
      <w:color w:val="000000"/>
      <w:sz w:val="22"/>
      <w:szCs w:val="22"/>
      <w:u w:val="none"/>
    </w:rPr>
  </w:style>
  <w:style w:type="character" w:customStyle="1" w:styleId="131">
    <w:name w:val="表正文 Char1"/>
    <w:qFormat/>
    <w:uiPriority w:val="0"/>
    <w:rPr>
      <w:rFonts w:ascii="宋体" w:eastAsia="宋体"/>
      <w:snapToGrid w:val="0"/>
      <w:color w:val="000000"/>
      <w:kern w:val="28"/>
      <w:sz w:val="28"/>
    </w:rPr>
  </w:style>
  <w:style w:type="character" w:customStyle="1" w:styleId="132">
    <w:name w:val="blue1"/>
    <w:basedOn w:val="69"/>
    <w:qFormat/>
    <w:uiPriority w:val="0"/>
    <w:rPr>
      <w:rFonts w:ascii="Arial" w:hAnsi="Arial" w:eastAsia="黑体" w:cs="Arial"/>
      <w:snapToGrid w:val="0"/>
      <w:kern w:val="0"/>
      <w:szCs w:val="21"/>
    </w:rPr>
  </w:style>
  <w:style w:type="character" w:customStyle="1" w:styleId="133">
    <w:name w:val="纯文本 字符1"/>
    <w:link w:val="32"/>
    <w:qFormat/>
    <w:uiPriority w:val="0"/>
    <w:rPr>
      <w:rFonts w:ascii="宋体" w:hAnsi="Courier New" w:eastAsia="宋体" w:cs="Arial"/>
      <w:snapToGrid w:val="0"/>
      <w:kern w:val="2"/>
      <w:sz w:val="21"/>
      <w:szCs w:val="21"/>
      <w:lang w:val="en-US" w:eastAsia="zh-CN" w:bidi="ar-SA"/>
    </w:rPr>
  </w:style>
  <w:style w:type="character" w:customStyle="1" w:styleId="134">
    <w:name w:val="标书1 Char"/>
    <w:qFormat/>
    <w:uiPriority w:val="0"/>
    <w:rPr>
      <w:rFonts w:eastAsia="宋体"/>
      <w:b/>
      <w:bCs/>
      <w:kern w:val="44"/>
      <w:sz w:val="44"/>
      <w:szCs w:val="44"/>
      <w:lang w:val="en-US" w:eastAsia="zh-CN" w:bidi="ar-SA"/>
    </w:rPr>
  </w:style>
  <w:style w:type="character" w:customStyle="1" w:styleId="135">
    <w:name w:val="样式5 Char"/>
    <w:qFormat/>
    <w:uiPriority w:val="0"/>
    <w:rPr>
      <w:rFonts w:ascii="仿宋_GB2312" w:hAnsi="仿宋" w:eastAsia="仿宋_GB2312"/>
      <w:kern w:val="2"/>
      <w:sz w:val="24"/>
      <w:szCs w:val="24"/>
    </w:rPr>
  </w:style>
  <w:style w:type="character" w:customStyle="1" w:styleId="136">
    <w:name w:val="样式4 Char"/>
    <w:qFormat/>
    <w:uiPriority w:val="0"/>
    <w:rPr>
      <w:rFonts w:ascii="仿宋_GB2312" w:hAnsi="仿宋" w:eastAsia="仿宋_GB2312"/>
      <w:b/>
      <w:kern w:val="2"/>
      <w:sz w:val="32"/>
      <w:szCs w:val="32"/>
      <w:lang w:bidi="ar-SA"/>
    </w:rPr>
  </w:style>
  <w:style w:type="character" w:customStyle="1" w:styleId="137">
    <w:name w:val="插图说明 Char"/>
    <w:qFormat/>
    <w:uiPriority w:val="0"/>
    <w:rPr>
      <w:rFonts w:eastAsia="黑体"/>
      <w:sz w:val="24"/>
      <w:lang w:val="en-US" w:eastAsia="zh-CN"/>
    </w:rPr>
  </w:style>
  <w:style w:type="character" w:customStyle="1" w:styleId="138">
    <w:name w:val="正文2 Char Char"/>
    <w:link w:val="139"/>
    <w:qFormat/>
    <w:uiPriority w:val="0"/>
    <w:rPr>
      <w:rFonts w:eastAsia="宋体"/>
      <w:kern w:val="2"/>
      <w:sz w:val="24"/>
      <w:lang w:val="en-US" w:eastAsia="zh-CN" w:bidi="ar-SA"/>
    </w:rPr>
  </w:style>
  <w:style w:type="paragraph" w:customStyle="1" w:styleId="139">
    <w:name w:val="正文2"/>
    <w:basedOn w:val="1"/>
    <w:link w:val="138"/>
    <w:qFormat/>
    <w:uiPriority w:val="0"/>
    <w:pPr>
      <w:spacing w:before="156" w:line="360" w:lineRule="auto"/>
      <w:ind w:firstLine="510" w:firstLineChars="200"/>
    </w:pPr>
    <w:rPr>
      <w:sz w:val="24"/>
      <w:szCs w:val="20"/>
    </w:rPr>
  </w:style>
  <w:style w:type="character" w:customStyle="1" w:styleId="140">
    <w:name w:val="Char Char24"/>
    <w:qFormat/>
    <w:uiPriority w:val="6"/>
    <w:rPr>
      <w:kern w:val="1"/>
      <w:sz w:val="21"/>
    </w:rPr>
  </w:style>
  <w:style w:type="character" w:customStyle="1" w:styleId="141">
    <w:name w:val="副标题 字符"/>
    <w:link w:val="46"/>
    <w:qFormat/>
    <w:uiPriority w:val="0"/>
    <w:rPr>
      <w:rFonts w:ascii="Arial" w:hAnsi="Arial" w:eastAsia="隶书"/>
      <w:b/>
      <w:bCs/>
      <w:kern w:val="28"/>
      <w:sz w:val="44"/>
      <w:szCs w:val="32"/>
      <w:lang w:val="en-US" w:eastAsia="zh-CN" w:bidi="ar-SA"/>
    </w:rPr>
  </w:style>
  <w:style w:type="character" w:customStyle="1" w:styleId="142">
    <w:name w:val="普通文字 Char1 Char"/>
    <w:qFormat/>
    <w:uiPriority w:val="0"/>
    <w:rPr>
      <w:rFonts w:ascii="宋体" w:hAnsi="Courier New" w:eastAsia="宋体"/>
      <w:kern w:val="2"/>
      <w:sz w:val="21"/>
      <w:szCs w:val="24"/>
      <w:lang w:val="en-US" w:eastAsia="zh-CN" w:bidi="ar-SA"/>
    </w:rPr>
  </w:style>
  <w:style w:type="character" w:customStyle="1" w:styleId="143">
    <w:name w:val="h3 Char1"/>
    <w:qFormat/>
    <w:uiPriority w:val="0"/>
    <w:rPr>
      <w:rFonts w:eastAsia="宋体"/>
      <w:b/>
      <w:bCs/>
      <w:kern w:val="2"/>
      <w:sz w:val="32"/>
      <w:szCs w:val="32"/>
      <w:lang w:bidi="ar-SA"/>
    </w:rPr>
  </w:style>
  <w:style w:type="character" w:customStyle="1" w:styleId="144">
    <w:name w:val="标题 Char1"/>
    <w:qFormat/>
    <w:uiPriority w:val="0"/>
    <w:rPr>
      <w:rFonts w:ascii="Cambria" w:hAnsi="Cambria" w:eastAsia="宋体" w:cs="Times New Roman"/>
      <w:b/>
      <w:bCs/>
      <w:sz w:val="32"/>
      <w:szCs w:val="32"/>
      <w:lang w:bidi="ar-SA"/>
    </w:rPr>
  </w:style>
  <w:style w:type="character" w:customStyle="1" w:styleId="145">
    <w:name w:val="gf正文1 Char"/>
    <w:qFormat/>
    <w:uiPriority w:val="0"/>
    <w:rPr>
      <w:rFonts w:ascii="宋体" w:hAnsi="宋体" w:eastAsia="宋体" w:cs="宋体"/>
      <w:kern w:val="2"/>
      <w:sz w:val="24"/>
      <w:szCs w:val="24"/>
      <w:lang w:val="en-US" w:eastAsia="zh-CN" w:bidi="ar-SA"/>
    </w:rPr>
  </w:style>
  <w:style w:type="character" w:customStyle="1" w:styleId="146">
    <w:name w:val="正文文本缩进 Char1"/>
    <w:qFormat/>
    <w:uiPriority w:val="0"/>
    <w:rPr>
      <w:rFonts w:ascii="Calibri" w:hAnsi="Calibri"/>
      <w:sz w:val="28"/>
    </w:rPr>
  </w:style>
  <w:style w:type="character" w:customStyle="1" w:styleId="147">
    <w:name w:val="No Spacing Char"/>
    <w:link w:val="148"/>
    <w:qFormat/>
    <w:uiPriority w:val="1"/>
    <w:rPr>
      <w:sz w:val="22"/>
      <w:szCs w:val="22"/>
      <w:lang w:val="en-US" w:eastAsia="zh-CN" w:bidi="ar-SA"/>
    </w:rPr>
  </w:style>
  <w:style w:type="paragraph" w:customStyle="1" w:styleId="148">
    <w:name w:val="无间隔1"/>
    <w:link w:val="147"/>
    <w:qFormat/>
    <w:uiPriority w:val="1"/>
    <w:rPr>
      <w:rFonts w:ascii="Times New Roman" w:hAnsi="Times New Roman" w:eastAsia="宋体" w:cs="Times New Roman"/>
      <w:sz w:val="22"/>
      <w:szCs w:val="22"/>
      <w:lang w:val="en-US" w:eastAsia="zh-CN" w:bidi="ar-SA"/>
    </w:rPr>
  </w:style>
  <w:style w:type="character" w:customStyle="1" w:styleId="149">
    <w:name w:val="样式7 Char"/>
    <w:qFormat/>
    <w:uiPriority w:val="0"/>
    <w:rPr>
      <w:rFonts w:ascii="仿宋_GB2312" w:hAnsi="仿宋" w:eastAsia="仿宋_GB2312"/>
      <w:b/>
      <w:kern w:val="2"/>
      <w:sz w:val="24"/>
      <w:szCs w:val="24"/>
    </w:rPr>
  </w:style>
  <w:style w:type="character" w:customStyle="1" w:styleId="150">
    <w:name w:val="font12gray1"/>
    <w:qFormat/>
    <w:uiPriority w:val="0"/>
    <w:rPr>
      <w:rFonts w:ascii="仿宋_GB2312" w:eastAsia="微软雅黑"/>
      <w:b/>
      <w:spacing w:val="300"/>
      <w:kern w:val="2"/>
      <w:sz w:val="18"/>
      <w:szCs w:val="18"/>
      <w:lang w:val="en-US" w:eastAsia="zh-CN" w:bidi="ar-SA"/>
    </w:rPr>
  </w:style>
  <w:style w:type="character" w:customStyle="1" w:styleId="151">
    <w:name w:val="Char Char7"/>
    <w:qFormat/>
    <w:uiPriority w:val="0"/>
    <w:rPr>
      <w:rFonts w:eastAsia="宋体"/>
      <w:kern w:val="2"/>
      <w:sz w:val="21"/>
      <w:szCs w:val="24"/>
      <w:lang w:val="en-US" w:eastAsia="zh-CN" w:bidi="ar-SA"/>
    </w:rPr>
  </w:style>
  <w:style w:type="character" w:customStyle="1" w:styleId="152">
    <w:name w:val="表名 Char"/>
    <w:qFormat/>
    <w:uiPriority w:val="0"/>
    <w:rPr>
      <w:rFonts w:eastAsia="宋体"/>
      <w:b/>
      <w:bCs/>
      <w:kern w:val="2"/>
      <w:sz w:val="24"/>
      <w:szCs w:val="24"/>
      <w:lang w:val="en-US" w:eastAsia="zh-CN" w:bidi="ar-SA"/>
    </w:rPr>
  </w:style>
  <w:style w:type="character" w:customStyle="1" w:styleId="153">
    <w:name w:val="Document Map Char"/>
    <w:qFormat/>
    <w:uiPriority w:val="0"/>
    <w:rPr>
      <w:rFonts w:eastAsia="宋体"/>
      <w:kern w:val="2"/>
      <w:sz w:val="21"/>
      <w:szCs w:val="24"/>
      <w:lang w:val="en-US" w:eastAsia="zh-CN" w:bidi="ar-SA"/>
    </w:rPr>
  </w:style>
  <w:style w:type="character" w:customStyle="1" w:styleId="154">
    <w:name w:val="font41"/>
    <w:qFormat/>
    <w:uiPriority w:val="0"/>
    <w:rPr>
      <w:rFonts w:hint="eastAsia" w:ascii="仿宋_GB2312" w:eastAsia="仿宋_GB2312" w:cs="仿宋_GB2312"/>
      <w:color w:val="000000"/>
      <w:sz w:val="22"/>
      <w:szCs w:val="22"/>
      <w:u w:val="none"/>
    </w:rPr>
  </w:style>
  <w:style w:type="character" w:customStyle="1" w:styleId="155">
    <w:name w:val="纯文本 Char_0"/>
    <w:link w:val="156"/>
    <w:qFormat/>
    <w:uiPriority w:val="0"/>
    <w:rPr>
      <w:rFonts w:ascii="宋体" w:hAnsi="Courier New"/>
      <w:kern w:val="2"/>
      <w:sz w:val="21"/>
      <w:szCs w:val="21"/>
      <w:lang w:val="en-US" w:eastAsia="zh-CN"/>
    </w:rPr>
  </w:style>
  <w:style w:type="paragraph" w:customStyle="1" w:styleId="156">
    <w:name w:val="纯文本_0_0"/>
    <w:basedOn w:val="157"/>
    <w:link w:val="155"/>
    <w:qFormat/>
    <w:uiPriority w:val="0"/>
    <w:rPr>
      <w:rFonts w:ascii="宋体" w:hAnsi="Courier New"/>
      <w:szCs w:val="21"/>
    </w:rPr>
  </w:style>
  <w:style w:type="paragraph" w:customStyle="1" w:styleId="15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8">
    <w:name w:val="Balloon Text Char"/>
    <w:qFormat/>
    <w:uiPriority w:val="0"/>
    <w:rPr>
      <w:rFonts w:eastAsia="宋体"/>
      <w:kern w:val="2"/>
      <w:sz w:val="18"/>
      <w:szCs w:val="18"/>
      <w:lang w:val="en-US" w:eastAsia="zh-CN" w:bidi="ar-SA"/>
    </w:rPr>
  </w:style>
  <w:style w:type="character" w:customStyle="1" w:styleId="159">
    <w:name w:val="正文 项目2 Char"/>
    <w:basedOn w:val="160"/>
    <w:qFormat/>
    <w:uiPriority w:val="0"/>
    <w:rPr>
      <w:rFonts w:ascii="仿宋_GB2312" w:hAnsi="仿宋_GB2312" w:eastAsia="仿宋_GB2312"/>
      <w:kern w:val="2"/>
      <w:sz w:val="24"/>
      <w:lang w:bidi="ar-SA"/>
    </w:rPr>
  </w:style>
  <w:style w:type="character" w:customStyle="1" w:styleId="160">
    <w:name w:val="正文 项目 Char"/>
    <w:qFormat/>
    <w:uiPriority w:val="0"/>
    <w:rPr>
      <w:rFonts w:ascii="仿宋_GB2312" w:hAnsi="仿宋_GB2312" w:eastAsia="仿宋_GB2312"/>
      <w:kern w:val="2"/>
      <w:sz w:val="24"/>
      <w:lang w:bidi="ar-SA"/>
    </w:rPr>
  </w:style>
  <w:style w:type="character" w:customStyle="1" w:styleId="161">
    <w:name w:val="h Char Char1"/>
    <w:qFormat/>
    <w:uiPriority w:val="0"/>
    <w:rPr>
      <w:rFonts w:eastAsia="宋体"/>
      <w:kern w:val="2"/>
      <w:sz w:val="18"/>
      <w:szCs w:val="18"/>
      <w:lang w:val="en-US" w:eastAsia="zh-CN" w:bidi="ar-SA"/>
    </w:rPr>
  </w:style>
  <w:style w:type="character" w:customStyle="1" w:styleId="162">
    <w:name w:val="Char Char27"/>
    <w:qFormat/>
    <w:uiPriority w:val="6"/>
    <w:rPr>
      <w:rFonts w:ascii="宋体" w:hAnsi="宋体" w:eastAsia="宋体"/>
      <w:color w:val="000000"/>
      <w:kern w:val="1"/>
      <w:sz w:val="28"/>
      <w:lang w:val="en-US" w:eastAsia="zh-CN" w:bidi="ar-SA"/>
    </w:rPr>
  </w:style>
  <w:style w:type="character" w:customStyle="1" w:styleId="163">
    <w:name w:val="px14"/>
    <w:qFormat/>
    <w:uiPriority w:val="0"/>
    <w:rPr>
      <w:rFonts w:ascii="仿宋_GB2312" w:eastAsia="微软雅黑" w:cs="Times New Roman"/>
      <w:b/>
      <w:kern w:val="2"/>
      <w:sz w:val="32"/>
      <w:szCs w:val="32"/>
      <w:lang w:val="en-US" w:eastAsia="zh-CN" w:bidi="ar-SA"/>
    </w:rPr>
  </w:style>
  <w:style w:type="character" w:customStyle="1" w:styleId="164">
    <w:name w:val="HTML 预设格式 Char1"/>
    <w:qFormat/>
    <w:uiPriority w:val="0"/>
    <w:rPr>
      <w:rFonts w:ascii="Courier New" w:hAnsi="Courier New" w:eastAsia="宋体" w:cs="Courier New"/>
      <w:sz w:val="20"/>
      <w:szCs w:val="20"/>
    </w:rPr>
  </w:style>
  <w:style w:type="character" w:customStyle="1" w:styleId="165">
    <w:name w:val="普通文字 Char1"/>
    <w:qFormat/>
    <w:uiPriority w:val="0"/>
    <w:rPr>
      <w:rFonts w:ascii="宋体" w:hAnsi="Courier New" w:eastAsia="宋体"/>
      <w:kern w:val="2"/>
      <w:sz w:val="21"/>
      <w:lang w:val="en-US" w:eastAsia="zh-CN"/>
    </w:rPr>
  </w:style>
  <w:style w:type="character" w:customStyle="1" w:styleId="166">
    <w:name w:val="hei16b1"/>
    <w:qFormat/>
    <w:uiPriority w:val="0"/>
    <w:rPr>
      <w:rFonts w:hint="default" w:ascii="Arial" w:hAnsi="Arial" w:cs="Arial"/>
      <w:b/>
      <w:bCs/>
      <w:color w:val="000000"/>
      <w:sz w:val="24"/>
      <w:szCs w:val="24"/>
    </w:rPr>
  </w:style>
  <w:style w:type="character" w:customStyle="1" w:styleId="167">
    <w:name w:val="正文（绿盟科技） Char"/>
    <w:link w:val="168"/>
    <w:qFormat/>
    <w:uiPriority w:val="0"/>
    <w:rPr>
      <w:rFonts w:ascii="Arial" w:hAnsi="Arial"/>
      <w:sz w:val="21"/>
      <w:szCs w:val="21"/>
    </w:rPr>
  </w:style>
  <w:style w:type="paragraph" w:customStyle="1" w:styleId="168">
    <w:name w:val="正文（绿盟科技）"/>
    <w:link w:val="167"/>
    <w:qFormat/>
    <w:uiPriority w:val="0"/>
    <w:pPr>
      <w:spacing w:line="300" w:lineRule="auto"/>
    </w:pPr>
    <w:rPr>
      <w:rFonts w:ascii="Arial" w:hAnsi="Arial" w:eastAsia="宋体" w:cs="Times New Roman"/>
      <w:sz w:val="21"/>
      <w:szCs w:val="21"/>
      <w:lang w:val="en-US" w:eastAsia="zh-CN" w:bidi="ar-SA"/>
    </w:rPr>
  </w:style>
  <w:style w:type="character" w:customStyle="1" w:styleId="169">
    <w:name w:val="Char Char19"/>
    <w:qFormat/>
    <w:uiPriority w:val="6"/>
    <w:rPr>
      <w:rFonts w:ascii="宋体" w:hAnsi="宋体"/>
      <w:i/>
      <w:sz w:val="24"/>
      <w:szCs w:val="24"/>
    </w:rPr>
  </w:style>
  <w:style w:type="character" w:customStyle="1" w:styleId="170">
    <w:name w:val="页脚 Char"/>
    <w:qFormat/>
    <w:uiPriority w:val="0"/>
    <w:rPr>
      <w:rFonts w:eastAsia="仿宋_GB2312"/>
      <w:kern w:val="2"/>
      <w:sz w:val="18"/>
      <w:lang w:val="en-US" w:eastAsia="zh-CN"/>
    </w:rPr>
  </w:style>
  <w:style w:type="character" w:customStyle="1" w:styleId="171">
    <w:name w:val="批注主题 Char"/>
    <w:qFormat/>
    <w:uiPriority w:val="0"/>
    <w:rPr>
      <w:rFonts w:eastAsia="宋体"/>
      <w:b/>
      <w:bCs/>
      <w:kern w:val="2"/>
      <w:sz w:val="21"/>
      <w:szCs w:val="24"/>
      <w:lang w:val="en-US" w:eastAsia="zh-CN" w:bidi="ar-SA"/>
    </w:rPr>
  </w:style>
  <w:style w:type="character" w:customStyle="1" w:styleId="172">
    <w:name w:val="Comment Text Char"/>
    <w:qFormat/>
    <w:uiPriority w:val="0"/>
    <w:rPr>
      <w:rFonts w:ascii="宋体" w:hAnsi="宋体" w:eastAsia="宋体"/>
      <w:kern w:val="2"/>
      <w:sz w:val="24"/>
      <w:lang w:val="en-US" w:eastAsia="zh-CN" w:bidi="ar-SA"/>
    </w:rPr>
  </w:style>
  <w:style w:type="character" w:customStyle="1" w:styleId="173">
    <w:name w:val="Char Char72"/>
    <w:qFormat/>
    <w:uiPriority w:val="0"/>
    <w:rPr>
      <w:rFonts w:eastAsia="宋体"/>
      <w:kern w:val="2"/>
      <w:sz w:val="21"/>
      <w:szCs w:val="24"/>
      <w:lang w:val="en-US" w:eastAsia="zh-CN" w:bidi="ar-SA"/>
    </w:rPr>
  </w:style>
  <w:style w:type="character" w:customStyle="1" w:styleId="174">
    <w:name w:val="正文文本缩进 Char2"/>
    <w:qFormat/>
    <w:uiPriority w:val="0"/>
    <w:rPr>
      <w:rFonts w:ascii="Times New Roman" w:hAnsi="Times New Roman" w:eastAsia="宋体" w:cs="Times New Roman"/>
      <w:snapToGrid w:val="0"/>
      <w:kern w:val="0"/>
      <w:szCs w:val="24"/>
    </w:rPr>
  </w:style>
  <w:style w:type="character" w:customStyle="1" w:styleId="175">
    <w:name w:val="样式2 Char"/>
    <w:qFormat/>
    <w:uiPriority w:val="0"/>
    <w:rPr>
      <w:rFonts w:ascii="仿宋_GB2312" w:hAnsi="仿宋" w:eastAsia="仿宋_GB2312" w:cs="仿宋_GB2312"/>
      <w:b/>
      <w:bCs/>
      <w:sz w:val="32"/>
      <w:szCs w:val="30"/>
      <w:lang w:val="zh-CN"/>
    </w:rPr>
  </w:style>
  <w:style w:type="character" w:customStyle="1" w:styleId="176">
    <w:name w:val="表格名称[858D7CFB-ED40-4347-BF05-701D383B685F]"/>
    <w:link w:val="177"/>
    <w:qFormat/>
    <w:uiPriority w:val="0"/>
    <w:rPr>
      <w:sz w:val="32"/>
    </w:rPr>
  </w:style>
  <w:style w:type="paragraph" w:customStyle="1" w:styleId="177">
    <w:name w:val="表格名称"/>
    <w:basedOn w:val="2"/>
    <w:link w:val="176"/>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8">
    <w:name w:val="Char Char4"/>
    <w:qFormat/>
    <w:uiPriority w:val="0"/>
    <w:rPr>
      <w:rFonts w:eastAsia="宋体"/>
      <w:b/>
      <w:sz w:val="24"/>
      <w:lang w:val="en-GB" w:eastAsia="zh-CN" w:bidi="ar-SA"/>
    </w:rPr>
  </w:style>
  <w:style w:type="character" w:customStyle="1" w:styleId="179">
    <w:name w:val="c7 style3"/>
    <w:qFormat/>
    <w:uiPriority w:val="0"/>
  </w:style>
  <w:style w:type="character" w:customStyle="1" w:styleId="180">
    <w:name w:val="正文文本 3 Char1"/>
    <w:qFormat/>
    <w:uiPriority w:val="99"/>
    <w:rPr>
      <w:rFonts w:ascii="Times New Roman" w:hAnsi="Times New Roman" w:eastAsia="宋体" w:cs="Times New Roman"/>
      <w:sz w:val="16"/>
      <w:szCs w:val="16"/>
    </w:rPr>
  </w:style>
  <w:style w:type="character" w:customStyle="1" w:styleId="181">
    <w:name w:val="tw4winInternal"/>
    <w:qFormat/>
    <w:uiPriority w:val="0"/>
    <w:rPr>
      <w:rFonts w:ascii="Courier New" w:hAnsi="Courier New" w:cs="Courier New"/>
      <w:color w:val="FF0000"/>
      <w:lang w:val="en-US" w:eastAsia="zh-CN"/>
    </w:rPr>
  </w:style>
  <w:style w:type="character" w:customStyle="1" w:styleId="182">
    <w:name w:val="Char Char10"/>
    <w:qFormat/>
    <w:uiPriority w:val="0"/>
    <w:rPr>
      <w:rFonts w:ascii="宋体" w:hAnsi="宋体"/>
      <w:kern w:val="2"/>
      <w:sz w:val="21"/>
      <w:szCs w:val="24"/>
      <w:lang w:val="en-US" w:eastAsia="zh-CN"/>
    </w:rPr>
  </w:style>
  <w:style w:type="character" w:customStyle="1" w:styleId="183">
    <w:name w:val="shadow11"/>
    <w:qFormat/>
    <w:uiPriority w:val="0"/>
    <w:rPr>
      <w:color w:val="000000"/>
      <w:sz w:val="21"/>
    </w:rPr>
  </w:style>
  <w:style w:type="character" w:customStyle="1" w:styleId="184">
    <w:name w:val="正文非缩进 Char3"/>
    <w:qFormat/>
    <w:uiPriority w:val="0"/>
    <w:rPr>
      <w:rFonts w:ascii="宋体" w:eastAsia="宋体"/>
      <w:snapToGrid w:val="0"/>
      <w:color w:val="000000"/>
      <w:kern w:val="28"/>
      <w:sz w:val="28"/>
      <w:lang w:val="en-US" w:eastAsia="zh-CN" w:bidi="ar-SA"/>
    </w:rPr>
  </w:style>
  <w:style w:type="character" w:customStyle="1" w:styleId="185">
    <w:name w:val="Char Char"/>
    <w:qFormat/>
    <w:uiPriority w:val="0"/>
    <w:rPr>
      <w:rFonts w:ascii="宋体" w:hAnsi="Courier New" w:eastAsia="宋体"/>
      <w:kern w:val="2"/>
      <w:sz w:val="21"/>
      <w:lang w:val="en-US" w:eastAsia="zh-CN" w:bidi="ar-SA"/>
    </w:rPr>
  </w:style>
  <w:style w:type="character" w:customStyle="1" w:styleId="186">
    <w:name w:val="签名 Char1"/>
    <w:qFormat/>
    <w:uiPriority w:val="0"/>
    <w:rPr>
      <w:rFonts w:ascii="Times New Roman" w:hAnsi="Times New Roman" w:eastAsia="宋体" w:cs="Times New Roman"/>
      <w:szCs w:val="24"/>
    </w:rPr>
  </w:style>
  <w:style w:type="character" w:customStyle="1" w:styleId="187">
    <w:name w:val="日期 字符"/>
    <w:link w:val="35"/>
    <w:qFormat/>
    <w:uiPriority w:val="0"/>
    <w:rPr>
      <w:rFonts w:ascii="宋体"/>
      <w:kern w:val="2"/>
      <w:sz w:val="24"/>
      <w:szCs w:val="21"/>
      <w:lang w:val="zh-CN"/>
    </w:rPr>
  </w:style>
  <w:style w:type="character" w:customStyle="1" w:styleId="188">
    <w:name w:val="Char Char18"/>
    <w:qFormat/>
    <w:uiPriority w:val="6"/>
    <w:rPr>
      <w:rFonts w:ascii="宋体" w:hAnsi="宋体"/>
      <w:sz w:val="28"/>
    </w:rPr>
  </w:style>
  <w:style w:type="character" w:customStyle="1" w:styleId="189">
    <w:name w:val="批注文字 Char"/>
    <w:qFormat/>
    <w:uiPriority w:val="99"/>
    <w:rPr>
      <w:kern w:val="2"/>
      <w:sz w:val="21"/>
      <w:szCs w:val="24"/>
    </w:rPr>
  </w:style>
  <w:style w:type="character" w:customStyle="1" w:styleId="190">
    <w:name w:val="Char Char22"/>
    <w:qFormat/>
    <w:uiPriority w:val="6"/>
    <w:rPr>
      <w:rFonts w:ascii="宋体" w:hAnsi="宋体"/>
      <w:kern w:val="1"/>
      <w:sz w:val="24"/>
      <w:szCs w:val="24"/>
    </w:rPr>
  </w:style>
  <w:style w:type="character" w:customStyle="1" w:styleId="191">
    <w:name w:val="pt141"/>
    <w:qFormat/>
    <w:uiPriority w:val="0"/>
    <w:rPr>
      <w:color w:val="330066"/>
      <w:sz w:val="22"/>
      <w:szCs w:val="22"/>
    </w:rPr>
  </w:style>
  <w:style w:type="character" w:customStyle="1" w:styleId="192">
    <w:name w:val="正文文本缩进 2 Char1"/>
    <w:qFormat/>
    <w:uiPriority w:val="99"/>
    <w:rPr>
      <w:rFonts w:ascii="Times New Roman" w:hAnsi="Times New Roman" w:eastAsia="宋体" w:cs="Times New Roman"/>
      <w:szCs w:val="24"/>
    </w:rPr>
  </w:style>
  <w:style w:type="character" w:customStyle="1" w:styleId="193">
    <w:name w:val="批注框文本 字符1"/>
    <w:link w:val="38"/>
    <w:qFormat/>
    <w:uiPriority w:val="0"/>
    <w:rPr>
      <w:kern w:val="2"/>
      <w:sz w:val="18"/>
      <w:szCs w:val="18"/>
    </w:rPr>
  </w:style>
  <w:style w:type="character" w:customStyle="1" w:styleId="194">
    <w:name w:val="Char Char611"/>
    <w:qFormat/>
    <w:uiPriority w:val="0"/>
    <w:rPr>
      <w:rFonts w:eastAsia="宋体"/>
      <w:kern w:val="2"/>
      <w:sz w:val="21"/>
      <w:szCs w:val="24"/>
      <w:lang w:val="en-US" w:eastAsia="zh-CN" w:bidi="ar-SA"/>
    </w:rPr>
  </w:style>
  <w:style w:type="character" w:customStyle="1" w:styleId="195">
    <w:name w:val="highlight1"/>
    <w:qFormat/>
    <w:uiPriority w:val="0"/>
    <w:rPr>
      <w:rFonts w:ascii="仿宋_GB2312" w:eastAsia="微软雅黑"/>
      <w:b/>
      <w:kern w:val="2"/>
      <w:sz w:val="23"/>
      <w:szCs w:val="23"/>
      <w:lang w:val="en-US" w:eastAsia="zh-CN" w:bidi="ar-SA"/>
    </w:rPr>
  </w:style>
  <w:style w:type="character" w:customStyle="1" w:styleId="196">
    <w:name w:val="my正文 Char"/>
    <w:link w:val="197"/>
    <w:qFormat/>
    <w:uiPriority w:val="0"/>
    <w:rPr>
      <w:rFonts w:ascii="Tahoma" w:hAnsi="Tahoma"/>
      <w:sz w:val="24"/>
      <w:szCs w:val="24"/>
    </w:rPr>
  </w:style>
  <w:style w:type="paragraph" w:customStyle="1" w:styleId="197">
    <w:name w:val="my正文"/>
    <w:basedOn w:val="1"/>
    <w:link w:val="196"/>
    <w:qFormat/>
    <w:uiPriority w:val="0"/>
    <w:pPr>
      <w:adjustRightInd/>
      <w:spacing w:line="360" w:lineRule="auto"/>
      <w:ind w:firstLine="480" w:firstLineChars="200"/>
    </w:pPr>
    <w:rPr>
      <w:rFonts w:ascii="Tahoma" w:hAnsi="Tahoma"/>
      <w:kern w:val="0"/>
      <w:sz w:val="24"/>
    </w:rPr>
  </w:style>
  <w:style w:type="character" w:customStyle="1" w:styleId="198">
    <w:name w:val="正文缩进 字符2"/>
    <w:link w:val="15"/>
    <w:qFormat/>
    <w:uiPriority w:val="0"/>
    <w:rPr>
      <w:rFonts w:ascii="宋体" w:eastAsia="宋体"/>
      <w:snapToGrid w:val="0"/>
      <w:color w:val="000000"/>
      <w:kern w:val="28"/>
      <w:sz w:val="28"/>
      <w:lang w:val="en-US" w:eastAsia="zh-CN" w:bidi="ar-SA"/>
    </w:rPr>
  </w:style>
  <w:style w:type="character" w:customStyle="1" w:styleId="199">
    <w:name w:val="Used by Word for text of Help footnotes Char Char1"/>
    <w:qFormat/>
    <w:uiPriority w:val="0"/>
    <w:rPr>
      <w:color w:val="0000FF"/>
      <w:sz w:val="21"/>
    </w:rPr>
  </w:style>
  <w:style w:type="character" w:customStyle="1" w:styleId="200">
    <w:name w:val="页眉 Char"/>
    <w:qFormat/>
    <w:uiPriority w:val="0"/>
    <w:rPr>
      <w:rFonts w:eastAsia="仿宋_GB2312"/>
      <w:kern w:val="2"/>
      <w:sz w:val="18"/>
      <w:lang w:val="en-US" w:eastAsia="zh-CN"/>
    </w:rPr>
  </w:style>
  <w:style w:type="character" w:customStyle="1" w:styleId="201">
    <w:name w:val="FA正文 Char Char"/>
    <w:qFormat/>
    <w:uiPriority w:val="0"/>
    <w:rPr>
      <w:rFonts w:hAnsi="宋体"/>
      <w:kern w:val="2"/>
      <w:sz w:val="24"/>
      <w:lang w:bidi="ar-SA"/>
    </w:rPr>
  </w:style>
  <w:style w:type="character" w:customStyle="1" w:styleId="202">
    <w:name w:val="纯文本 字符"/>
    <w:qFormat/>
    <w:uiPriority w:val="0"/>
    <w:rPr>
      <w:rFonts w:ascii="宋体" w:hAnsi="Courier New" w:eastAsia="宋体" w:cs="Arial"/>
      <w:snapToGrid w:val="0"/>
      <w:kern w:val="2"/>
      <w:sz w:val="21"/>
      <w:szCs w:val="21"/>
      <w:lang w:val="en-US" w:eastAsia="zh-CN" w:bidi="ar-SA"/>
    </w:rPr>
  </w:style>
  <w:style w:type="character" w:customStyle="1" w:styleId="203">
    <w:name w:val="3级 Char"/>
    <w:link w:val="204"/>
    <w:qFormat/>
    <w:uiPriority w:val="0"/>
    <w:rPr>
      <w:rFonts w:ascii="宋体" w:hAnsi="宋体"/>
      <w:b/>
      <w:bCs/>
      <w:snapToGrid/>
      <w:sz w:val="28"/>
    </w:rPr>
  </w:style>
  <w:style w:type="paragraph" w:customStyle="1" w:styleId="204">
    <w:name w:val="3级"/>
    <w:basedOn w:val="205"/>
    <w:link w:val="203"/>
    <w:qFormat/>
    <w:uiPriority w:val="0"/>
    <w:pPr>
      <w:ind w:left="0" w:right="466" w:firstLine="288"/>
    </w:pPr>
    <w:rPr>
      <w:rFonts w:hAnsi="宋体"/>
      <w:snapToGrid/>
    </w:rPr>
  </w:style>
  <w:style w:type="paragraph" w:customStyle="1" w:styleId="205">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6">
    <w:name w:val="myp11"/>
    <w:qFormat/>
    <w:uiPriority w:val="0"/>
    <w:rPr>
      <w:rFonts w:ascii="仿宋_GB2312" w:eastAsia="微软雅黑"/>
      <w:b/>
      <w:kern w:val="2"/>
      <w:sz w:val="32"/>
      <w:szCs w:val="32"/>
      <w:lang w:val="en-US" w:eastAsia="zh-CN" w:bidi="ar-SA"/>
    </w:rPr>
  </w:style>
  <w:style w:type="character" w:customStyle="1" w:styleId="207">
    <w:name w:val="文档结构图 字符"/>
    <w:link w:val="18"/>
    <w:qFormat/>
    <w:uiPriority w:val="0"/>
    <w:rPr>
      <w:kern w:val="2"/>
      <w:sz w:val="21"/>
      <w:szCs w:val="24"/>
      <w:shd w:val="clear" w:color="auto" w:fill="000080"/>
    </w:rPr>
  </w:style>
  <w:style w:type="character" w:customStyle="1" w:styleId="208">
    <w:name w:val="H6 Char"/>
    <w:qFormat/>
    <w:uiPriority w:val="0"/>
    <w:rPr>
      <w:rFonts w:ascii="Arial" w:hAnsi="Arial" w:eastAsia="黑体"/>
      <w:b/>
      <w:bCs/>
      <w:kern w:val="2"/>
      <w:sz w:val="24"/>
      <w:szCs w:val="24"/>
    </w:rPr>
  </w:style>
  <w:style w:type="character" w:customStyle="1" w:styleId="209">
    <w:name w:val="Char Char91"/>
    <w:qFormat/>
    <w:uiPriority w:val="0"/>
    <w:rPr>
      <w:rFonts w:eastAsia="宋体"/>
      <w:kern w:val="2"/>
      <w:sz w:val="18"/>
      <w:szCs w:val="18"/>
      <w:lang w:val="en-US" w:eastAsia="zh-CN" w:bidi="ar-SA"/>
    </w:rPr>
  </w:style>
  <w:style w:type="character" w:customStyle="1" w:styleId="210">
    <w:name w:val="副标题 Char1"/>
    <w:qFormat/>
    <w:uiPriority w:val="0"/>
    <w:rPr>
      <w:rFonts w:ascii="Cambria" w:hAnsi="Cambria" w:eastAsia="宋体" w:cs="Times New Roman"/>
      <w:b/>
      <w:bCs/>
      <w:snapToGrid w:val="0"/>
      <w:kern w:val="28"/>
      <w:sz w:val="32"/>
      <w:szCs w:val="32"/>
    </w:rPr>
  </w:style>
  <w:style w:type="character" w:customStyle="1" w:styleId="211">
    <w:name w:val="font61"/>
    <w:qFormat/>
    <w:uiPriority w:val="0"/>
    <w:rPr>
      <w:rFonts w:hint="eastAsia" w:ascii="仿宋" w:hAnsi="仿宋" w:eastAsia="仿宋" w:cs="仿宋"/>
      <w:color w:val="000000"/>
      <w:sz w:val="20"/>
      <w:szCs w:val="20"/>
      <w:u w:val="none"/>
    </w:rPr>
  </w:style>
  <w:style w:type="character" w:customStyle="1" w:styleId="212">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3">
    <w:name w:val="Char Char211"/>
    <w:qFormat/>
    <w:uiPriority w:val="0"/>
    <w:rPr>
      <w:rFonts w:eastAsia="宋体"/>
      <w:b/>
      <w:bCs/>
      <w:kern w:val="2"/>
      <w:sz w:val="21"/>
      <w:szCs w:val="24"/>
      <w:lang w:val="en-US" w:eastAsia="zh-CN" w:bidi="ar-SA"/>
    </w:rPr>
  </w:style>
  <w:style w:type="character" w:customStyle="1" w:styleId="214">
    <w:name w:val="标题 2 Char"/>
    <w:qFormat/>
    <w:uiPriority w:val="0"/>
    <w:rPr>
      <w:rFonts w:ascii="Arial" w:hAnsi="Arial" w:eastAsia="黑体"/>
      <w:b/>
      <w:kern w:val="2"/>
      <w:sz w:val="32"/>
      <w:lang w:val="en-US" w:eastAsia="zh-CN"/>
    </w:rPr>
  </w:style>
  <w:style w:type="character" w:customStyle="1" w:styleId="215">
    <w:name w:val="maywed421"/>
    <w:qFormat/>
    <w:uiPriority w:val="0"/>
    <w:rPr>
      <w:color w:val="366FB6"/>
      <w:u w:val="none"/>
    </w:rPr>
  </w:style>
  <w:style w:type="character" w:customStyle="1" w:styleId="216">
    <w:name w:val="正文文本缩进 Char"/>
    <w:qFormat/>
    <w:uiPriority w:val="0"/>
    <w:rPr>
      <w:rFonts w:ascii="宋体" w:hAnsi="宋体"/>
      <w:kern w:val="2"/>
      <w:sz w:val="24"/>
      <w:szCs w:val="24"/>
    </w:rPr>
  </w:style>
  <w:style w:type="character" w:customStyle="1" w:styleId="217">
    <w:name w:val="Char Char102"/>
    <w:qFormat/>
    <w:uiPriority w:val="0"/>
    <w:rPr>
      <w:rFonts w:ascii="宋体" w:hAnsi="宋体"/>
      <w:kern w:val="2"/>
      <w:sz w:val="21"/>
      <w:szCs w:val="24"/>
      <w:lang w:val="en-US" w:eastAsia="zh-CN"/>
    </w:rPr>
  </w:style>
  <w:style w:type="character" w:customStyle="1" w:styleId="218">
    <w:name w:val="页眉 Char1"/>
    <w:qFormat/>
    <w:uiPriority w:val="0"/>
    <w:rPr>
      <w:rFonts w:eastAsia="宋体"/>
      <w:kern w:val="2"/>
      <w:sz w:val="18"/>
      <w:szCs w:val="18"/>
      <w:lang w:val="en-US" w:eastAsia="zh-CN" w:bidi="ar-SA"/>
    </w:rPr>
  </w:style>
  <w:style w:type="character" w:customStyle="1" w:styleId="219">
    <w:name w:val="md"/>
    <w:basedOn w:val="69"/>
    <w:qFormat/>
    <w:uiPriority w:val="0"/>
    <w:rPr>
      <w:rFonts w:ascii="Arial" w:hAnsi="Arial" w:eastAsia="黑体" w:cs="Arial"/>
      <w:snapToGrid w:val="0"/>
      <w:kern w:val="0"/>
      <w:szCs w:val="21"/>
    </w:rPr>
  </w:style>
  <w:style w:type="character" w:customStyle="1" w:styleId="220">
    <w:name w:val="big1"/>
    <w:qFormat/>
    <w:uiPriority w:val="0"/>
    <w:rPr>
      <w:rFonts w:hint="eastAsia" w:ascii="宋体" w:hAnsi="宋体" w:eastAsia="宋体"/>
      <w:color w:val="333333"/>
      <w:sz w:val="22"/>
      <w:szCs w:val="22"/>
    </w:rPr>
  </w:style>
  <w:style w:type="character" w:customStyle="1" w:styleId="221">
    <w:name w:val="Char Char311"/>
    <w:qFormat/>
    <w:uiPriority w:val="0"/>
    <w:rPr>
      <w:rFonts w:eastAsia="宋体"/>
      <w:kern w:val="2"/>
      <w:sz w:val="21"/>
      <w:szCs w:val="24"/>
      <w:lang w:val="en-US" w:eastAsia="zh-CN" w:bidi="ar-SA"/>
    </w:rPr>
  </w:style>
  <w:style w:type="character" w:customStyle="1" w:styleId="222">
    <w:name w:val="Char Char81"/>
    <w:qFormat/>
    <w:uiPriority w:val="6"/>
    <w:rPr>
      <w:rFonts w:eastAsia="宋体"/>
      <w:b/>
      <w:sz w:val="24"/>
      <w:lang w:val="en-GB" w:eastAsia="zh-CN"/>
    </w:rPr>
  </w:style>
  <w:style w:type="character" w:customStyle="1" w:styleId="223">
    <w:name w:val="样式3 Char"/>
    <w:basedOn w:val="175"/>
    <w:qFormat/>
    <w:uiPriority w:val="0"/>
    <w:rPr>
      <w:rFonts w:ascii="仿宋_GB2312" w:hAnsi="仿宋" w:eastAsia="仿宋_GB2312" w:cs="仿宋_GB2312"/>
      <w:sz w:val="32"/>
      <w:szCs w:val="30"/>
      <w:lang w:val="zh-CN"/>
    </w:rPr>
  </w:style>
  <w:style w:type="character" w:customStyle="1" w:styleId="224">
    <w:name w:val="HTML 地址 字符"/>
    <w:link w:val="29"/>
    <w:qFormat/>
    <w:uiPriority w:val="0"/>
    <w:rPr>
      <w:rFonts w:ascii="宋体" w:hAnsi="宋体"/>
      <w:i/>
      <w:iCs/>
      <w:sz w:val="24"/>
      <w:szCs w:val="24"/>
    </w:rPr>
  </w:style>
  <w:style w:type="character" w:customStyle="1" w:styleId="225">
    <w:name w:val="正文首行缩进 2 Char1"/>
    <w:qFormat/>
    <w:uiPriority w:val="0"/>
    <w:rPr>
      <w:rFonts w:ascii="Times New Roman" w:hAnsi="Times New Roman" w:eastAsia="宋体" w:cs="Times New Roman"/>
      <w:kern w:val="2"/>
      <w:sz w:val="24"/>
      <w:szCs w:val="24"/>
    </w:rPr>
  </w:style>
  <w:style w:type="character" w:customStyle="1" w:styleId="226">
    <w:name w:val="副标题 Char2"/>
    <w:qFormat/>
    <w:uiPriority w:val="0"/>
    <w:rPr>
      <w:rFonts w:ascii="Cambria" w:hAnsi="Cambria" w:eastAsia="宋体" w:cs="Times New Roman"/>
      <w:b/>
      <w:bCs/>
      <w:snapToGrid w:val="0"/>
      <w:kern w:val="28"/>
      <w:sz w:val="32"/>
      <w:szCs w:val="32"/>
    </w:rPr>
  </w:style>
  <w:style w:type="character" w:customStyle="1" w:styleId="227">
    <w:name w:val="标题4-dyf Char"/>
    <w:link w:val="228"/>
    <w:qFormat/>
    <w:uiPriority w:val="0"/>
    <w:rPr>
      <w:rFonts w:ascii="Cambria" w:hAnsi="Cambria"/>
      <w:b/>
      <w:bCs/>
      <w:color w:val="000000"/>
      <w:kern w:val="2"/>
      <w:sz w:val="21"/>
      <w:szCs w:val="21"/>
    </w:rPr>
  </w:style>
  <w:style w:type="paragraph" w:customStyle="1" w:styleId="228">
    <w:name w:val="标题4-dyf"/>
    <w:basedOn w:val="5"/>
    <w:link w:val="227"/>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9">
    <w:name w:val="dectext1"/>
    <w:qFormat/>
    <w:uiPriority w:val="0"/>
    <w:rPr>
      <w:rFonts w:ascii="宋体" w:hAnsi="宋体" w:eastAsia="宋体"/>
      <w:color w:val="333333"/>
      <w:sz w:val="21"/>
      <w:szCs w:val="21"/>
      <w:u w:val="none"/>
    </w:rPr>
  </w:style>
  <w:style w:type="character" w:customStyle="1" w:styleId="230">
    <w:name w:val="冯 Char"/>
    <w:link w:val="231"/>
    <w:qFormat/>
    <w:uiPriority w:val="0"/>
    <w:rPr>
      <w:rFonts w:ascii="宋体" w:hAnsi="宋体"/>
      <w:color w:val="000000"/>
      <w:sz w:val="24"/>
      <w:szCs w:val="24"/>
    </w:rPr>
  </w:style>
  <w:style w:type="paragraph" w:customStyle="1" w:styleId="231">
    <w:name w:val="冯"/>
    <w:basedOn w:val="1"/>
    <w:link w:val="230"/>
    <w:qFormat/>
    <w:uiPriority w:val="0"/>
    <w:pPr>
      <w:widowControl/>
      <w:adjustRightInd/>
      <w:spacing w:line="360" w:lineRule="auto"/>
      <w:ind w:firstLine="480" w:firstLineChars="200"/>
    </w:pPr>
    <w:rPr>
      <w:rFonts w:ascii="宋体" w:hAnsi="宋体"/>
      <w:color w:val="000000"/>
      <w:kern w:val="0"/>
      <w:sz w:val="24"/>
    </w:rPr>
  </w:style>
  <w:style w:type="character" w:customStyle="1" w:styleId="232">
    <w:name w:val="Header Char_f8b0c4a8-3a36-4237-9383-1fb955de0bb8"/>
    <w:qFormat/>
    <w:uiPriority w:val="0"/>
    <w:rPr>
      <w:rFonts w:eastAsia="宋体"/>
      <w:kern w:val="2"/>
      <w:sz w:val="18"/>
      <w:szCs w:val="18"/>
      <w:lang w:val="en-US" w:eastAsia="zh-CN" w:bidi="ar-SA"/>
    </w:rPr>
  </w:style>
  <w:style w:type="character" w:customStyle="1" w:styleId="233">
    <w:name w:val="Char Char12"/>
    <w:qFormat/>
    <w:uiPriority w:val="0"/>
    <w:rPr>
      <w:rFonts w:ascii="仿宋_GB2312" w:eastAsia="仿宋_GB2312"/>
      <w:b/>
      <w:bCs/>
      <w:kern w:val="2"/>
      <w:sz w:val="24"/>
      <w:szCs w:val="24"/>
      <w:lang w:val="zh-CN" w:eastAsia="zh-CN" w:bidi="ar-SA"/>
    </w:rPr>
  </w:style>
  <w:style w:type="character" w:customStyle="1" w:styleId="234">
    <w:name w:val="题注 字符"/>
    <w:link w:val="16"/>
    <w:qFormat/>
    <w:uiPriority w:val="0"/>
    <w:rPr>
      <w:b/>
      <w:kern w:val="2"/>
      <w:sz w:val="28"/>
    </w:rPr>
  </w:style>
  <w:style w:type="character" w:customStyle="1" w:styleId="235">
    <w:name w:val="普通文字 Char3"/>
    <w:qFormat/>
    <w:uiPriority w:val="0"/>
    <w:rPr>
      <w:rFonts w:ascii="宋体" w:hAnsi="Courier New" w:eastAsia="宋体"/>
      <w:kern w:val="2"/>
      <w:sz w:val="21"/>
      <w:lang w:val="en-US" w:eastAsia="zh-CN" w:bidi="ar-SA"/>
    </w:rPr>
  </w:style>
  <w:style w:type="character" w:customStyle="1" w:styleId="236">
    <w:name w:val="公文正文 Char"/>
    <w:qFormat/>
    <w:uiPriority w:val="0"/>
    <w:rPr>
      <w:rFonts w:ascii="仿宋_GB2312" w:eastAsia="仿宋_GB2312"/>
      <w:kern w:val="2"/>
      <w:sz w:val="24"/>
      <w:szCs w:val="24"/>
      <w:lang w:val="en-US" w:eastAsia="zh-CN" w:bidi="ar-SA"/>
    </w:rPr>
  </w:style>
  <w:style w:type="character" w:customStyle="1" w:styleId="237">
    <w:name w:val="正文首行缩进 Char Char Char Char Char"/>
    <w:qFormat/>
    <w:uiPriority w:val="0"/>
    <w:rPr>
      <w:rFonts w:ascii="宋体"/>
      <w:kern w:val="2"/>
      <w:sz w:val="24"/>
      <w:lang w:val="zh-CN"/>
    </w:rPr>
  </w:style>
  <w:style w:type="character" w:customStyle="1" w:styleId="238">
    <w:name w:val="PI Char"/>
    <w:qFormat/>
    <w:uiPriority w:val="0"/>
    <w:rPr>
      <w:rFonts w:ascii="宋体" w:hAnsi="宋体" w:eastAsia="宋体"/>
      <w:kern w:val="2"/>
      <w:sz w:val="24"/>
      <w:szCs w:val="24"/>
      <w:lang w:val="en-US" w:eastAsia="zh-CN" w:bidi="ar-SA"/>
    </w:rPr>
  </w:style>
  <w:style w:type="character" w:customStyle="1" w:styleId="239">
    <w:name w:val="Default Char"/>
    <w:link w:val="240"/>
    <w:qFormat/>
    <w:uiPriority w:val="0"/>
    <w:rPr>
      <w:rFonts w:ascii="仿宋_GB2312" w:eastAsia="仿宋_GB2312" w:cs="仿宋_GB2312"/>
      <w:color w:val="000000"/>
      <w:sz w:val="24"/>
      <w:szCs w:val="24"/>
      <w:lang w:val="en-US" w:eastAsia="zh-CN" w:bidi="ar-SA"/>
    </w:rPr>
  </w:style>
  <w:style w:type="paragraph" w:customStyle="1" w:styleId="240">
    <w:name w:val="Default"/>
    <w:link w:val="239"/>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41">
    <w:name w:val="style91"/>
    <w:qFormat/>
    <w:uiPriority w:val="0"/>
    <w:rPr>
      <w:color w:val="333333"/>
    </w:rPr>
  </w:style>
  <w:style w:type="character" w:customStyle="1" w:styleId="242">
    <w:name w:val="列出段落 Char2"/>
    <w:qFormat/>
    <w:uiPriority w:val="34"/>
    <w:rPr>
      <w:rFonts w:ascii="Calibri" w:hAnsi="Calibri"/>
      <w:kern w:val="2"/>
      <w:sz w:val="28"/>
    </w:rPr>
  </w:style>
  <w:style w:type="character" w:customStyle="1" w:styleId="243">
    <w:name w:val="mdeck"/>
    <w:qFormat/>
    <w:uiPriority w:val="0"/>
    <w:rPr>
      <w:rFonts w:ascii="仿宋_GB2312" w:eastAsia="微软雅黑"/>
      <w:b/>
      <w:kern w:val="2"/>
      <w:sz w:val="32"/>
      <w:szCs w:val="32"/>
      <w:lang w:val="en-US" w:eastAsia="zh-CN" w:bidi="ar-SA"/>
    </w:rPr>
  </w:style>
  <w:style w:type="character" w:customStyle="1" w:styleId="244">
    <w:name w:val="unnamed11"/>
    <w:qFormat/>
    <w:uiPriority w:val="0"/>
    <w:rPr>
      <w:sz w:val="20"/>
      <w:szCs w:val="20"/>
    </w:rPr>
  </w:style>
  <w:style w:type="character" w:customStyle="1" w:styleId="245">
    <w:name w:val="正文文本 Char2"/>
    <w:qFormat/>
    <w:uiPriority w:val="99"/>
    <w:rPr>
      <w:rFonts w:ascii="Times New Roman" w:hAnsi="Times New Roman" w:eastAsia="宋体" w:cs="Times New Roman"/>
      <w:snapToGrid w:val="0"/>
      <w:kern w:val="0"/>
      <w:szCs w:val="24"/>
    </w:rPr>
  </w:style>
  <w:style w:type="character" w:customStyle="1" w:styleId="246">
    <w:name w:val="标书正文格式 Char"/>
    <w:qFormat/>
    <w:uiPriority w:val="0"/>
    <w:rPr>
      <w:rFonts w:eastAsia="楷体_GB2312"/>
      <w:kern w:val="2"/>
      <w:sz w:val="24"/>
      <w:szCs w:val="24"/>
      <w:lang w:bidi="ar-SA"/>
    </w:rPr>
  </w:style>
  <w:style w:type="character" w:customStyle="1" w:styleId="247">
    <w:name w:val="Char Char11"/>
    <w:qFormat/>
    <w:uiPriority w:val="0"/>
    <w:rPr>
      <w:rFonts w:ascii="宋体" w:hAnsi="宋体" w:eastAsia="宋体"/>
      <w:b/>
      <w:kern w:val="2"/>
      <w:sz w:val="24"/>
      <w:szCs w:val="24"/>
      <w:lang w:val="en-US" w:eastAsia="zh-CN" w:bidi="ar-SA"/>
    </w:rPr>
  </w:style>
  <w:style w:type="character" w:customStyle="1" w:styleId="248">
    <w:name w:val="ca-131"/>
    <w:qFormat/>
    <w:uiPriority w:val="0"/>
    <w:rPr>
      <w:rFonts w:hint="eastAsia" w:ascii="仿宋_GB2312" w:eastAsia="仿宋_GB2312"/>
      <w:b/>
      <w:bCs/>
      <w:color w:val="000000"/>
      <w:spacing w:val="-20"/>
      <w:sz w:val="24"/>
      <w:szCs w:val="24"/>
    </w:rPr>
  </w:style>
  <w:style w:type="character" w:customStyle="1" w:styleId="249">
    <w:name w:val="tw4winMark"/>
    <w:qFormat/>
    <w:uiPriority w:val="0"/>
    <w:rPr>
      <w:rFonts w:ascii="Courier New" w:hAnsi="Courier New" w:cs="Courier New"/>
      <w:vanish/>
      <w:color w:val="800080"/>
      <w:sz w:val="24"/>
      <w:szCs w:val="24"/>
      <w:vertAlign w:val="subscript"/>
    </w:rPr>
  </w:style>
  <w:style w:type="character" w:customStyle="1" w:styleId="250">
    <w:name w:val="正文样式 Char"/>
    <w:link w:val="251"/>
    <w:qFormat/>
    <w:uiPriority w:val="0"/>
    <w:rPr>
      <w:rFonts w:ascii="Calibri" w:hAnsi="Calibri"/>
      <w:sz w:val="24"/>
      <w:szCs w:val="24"/>
    </w:rPr>
  </w:style>
  <w:style w:type="paragraph" w:customStyle="1" w:styleId="251">
    <w:name w:val="正文样式"/>
    <w:basedOn w:val="1"/>
    <w:link w:val="250"/>
    <w:qFormat/>
    <w:uiPriority w:val="0"/>
    <w:pPr>
      <w:adjustRightInd/>
      <w:spacing w:line="360" w:lineRule="auto"/>
      <w:ind w:firstLine="480" w:firstLineChars="200"/>
    </w:pPr>
    <w:rPr>
      <w:kern w:val="0"/>
      <w:sz w:val="24"/>
    </w:rPr>
  </w:style>
  <w:style w:type="character" w:customStyle="1" w:styleId="252">
    <w:name w:val="表正文 Char3"/>
    <w:qFormat/>
    <w:uiPriority w:val="0"/>
    <w:rPr>
      <w:rFonts w:eastAsia="宋体"/>
    </w:rPr>
  </w:style>
  <w:style w:type="character" w:customStyle="1" w:styleId="253">
    <w:name w:val="H5 Char"/>
    <w:qFormat/>
    <w:uiPriority w:val="0"/>
    <w:rPr>
      <w:b/>
      <w:bCs/>
      <w:kern w:val="2"/>
      <w:sz w:val="28"/>
      <w:szCs w:val="28"/>
    </w:rPr>
  </w:style>
  <w:style w:type="character" w:customStyle="1" w:styleId="254">
    <w:name w:val="Char Char3"/>
    <w:qFormat/>
    <w:uiPriority w:val="0"/>
    <w:rPr>
      <w:rFonts w:eastAsia="宋体"/>
      <w:kern w:val="2"/>
      <w:sz w:val="21"/>
      <w:szCs w:val="24"/>
      <w:lang w:val="en-US" w:eastAsia="zh-CN" w:bidi="ar-SA"/>
    </w:rPr>
  </w:style>
  <w:style w:type="character" w:customStyle="1" w:styleId="255">
    <w:name w:val="正文 编号 Char"/>
    <w:qFormat/>
    <w:uiPriority w:val="0"/>
    <w:rPr>
      <w:rFonts w:ascii="仿宋_GB2312" w:hAnsi="仿宋_GB2312" w:eastAsia="仿宋_GB2312"/>
      <w:kern w:val="2"/>
      <w:sz w:val="24"/>
      <w:lang w:bidi="ar-SA"/>
    </w:rPr>
  </w:style>
  <w:style w:type="character" w:customStyle="1" w:styleId="256">
    <w:name w:val="question-title2"/>
    <w:qFormat/>
    <w:uiPriority w:val="6"/>
    <w:rPr>
      <w:rFonts w:ascii="Arial" w:hAnsi="Arial" w:eastAsia="黑体" w:cs="Arial"/>
      <w:snapToGrid w:val="0"/>
      <w:kern w:val="0"/>
      <w:szCs w:val="21"/>
    </w:rPr>
  </w:style>
  <w:style w:type="character" w:customStyle="1" w:styleId="257">
    <w:name w:val="gf正文1 Char Char"/>
    <w:link w:val="258"/>
    <w:qFormat/>
    <w:uiPriority w:val="0"/>
    <w:rPr>
      <w:rFonts w:ascii="宋体" w:hAnsi="宋体" w:cs="宋体"/>
      <w:kern w:val="2"/>
      <w:sz w:val="24"/>
      <w:szCs w:val="24"/>
    </w:rPr>
  </w:style>
  <w:style w:type="paragraph" w:customStyle="1" w:styleId="258">
    <w:name w:val="gf正文1"/>
    <w:basedOn w:val="1"/>
    <w:link w:val="257"/>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9">
    <w:name w:val="Char Char15"/>
    <w:qFormat/>
    <w:uiPriority w:val="6"/>
    <w:rPr>
      <w:rFonts w:ascii="宋体" w:hAnsi="宋体"/>
      <w:kern w:val="1"/>
      <w:sz w:val="21"/>
    </w:rPr>
  </w:style>
  <w:style w:type="character" w:customStyle="1" w:styleId="260">
    <w:name w:val="正文缩进 Char3"/>
    <w:qFormat/>
    <w:uiPriority w:val="0"/>
    <w:rPr>
      <w:rFonts w:ascii="宋体" w:eastAsia="宋体"/>
      <w:snapToGrid w:val="0"/>
      <w:color w:val="000000"/>
      <w:kern w:val="28"/>
      <w:sz w:val="28"/>
      <w:lang w:val="en-US" w:eastAsia="zh-CN" w:bidi="ar-SA"/>
    </w:rPr>
  </w:style>
  <w:style w:type="character" w:customStyle="1" w:styleId="261">
    <w:name w:val="列出段落 Char1"/>
    <w:link w:val="262"/>
    <w:qFormat/>
    <w:uiPriority w:val="0"/>
    <w:rPr>
      <w:rFonts w:ascii="Calibri" w:hAnsi="Calibri"/>
      <w:sz w:val="24"/>
      <w:lang w:eastAsia="en-US"/>
    </w:rPr>
  </w:style>
  <w:style w:type="paragraph" w:customStyle="1" w:styleId="262">
    <w:name w:val="列表1"/>
    <w:basedOn w:val="1"/>
    <w:next w:val="263"/>
    <w:link w:val="261"/>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63">
    <w:name w:val="列出段落1"/>
    <w:basedOn w:val="1"/>
    <w:qFormat/>
    <w:uiPriority w:val="34"/>
    <w:pPr>
      <w:spacing w:line="360" w:lineRule="auto"/>
      <w:ind w:firstLine="200" w:firstLineChars="200"/>
    </w:pPr>
    <w:rPr>
      <w:rFonts w:eastAsia="楷体_GB2312" w:cs="Lucida Sans"/>
      <w:sz w:val="24"/>
    </w:rPr>
  </w:style>
  <w:style w:type="character" w:customStyle="1" w:styleId="264">
    <w:name w:val="Char Char8"/>
    <w:qFormat/>
    <w:uiPriority w:val="0"/>
    <w:rPr>
      <w:rFonts w:eastAsia="宋体"/>
      <w:b/>
      <w:sz w:val="24"/>
      <w:lang w:val="en-GB" w:eastAsia="zh-CN"/>
    </w:rPr>
  </w:style>
  <w:style w:type="character" w:customStyle="1" w:styleId="265">
    <w:name w:val="Normal Indent Char Char"/>
    <w:qFormat/>
    <w:uiPriority w:val="0"/>
    <w:rPr>
      <w:rFonts w:eastAsia="宋体"/>
      <w:kern w:val="2"/>
      <w:sz w:val="21"/>
      <w:lang w:val="en-US" w:eastAsia="zh-CN" w:bidi="ar-SA"/>
    </w:rPr>
  </w:style>
  <w:style w:type="character" w:customStyle="1" w:styleId="266">
    <w:name w:val="列表段落 字符"/>
    <w:qFormat/>
    <w:uiPriority w:val="99"/>
  </w:style>
  <w:style w:type="character" w:customStyle="1" w:styleId="267">
    <w:name w:val="Ò³Ã¼ Char Char1"/>
    <w:qFormat/>
    <w:uiPriority w:val="0"/>
    <w:rPr>
      <w:rFonts w:eastAsia="宋体"/>
      <w:kern w:val="2"/>
      <w:sz w:val="18"/>
      <w:szCs w:val="18"/>
      <w:lang w:val="en-US" w:eastAsia="zh-CN" w:bidi="ar-SA"/>
    </w:rPr>
  </w:style>
  <w:style w:type="character" w:customStyle="1" w:styleId="268">
    <w:name w:val="方案正文 Char"/>
    <w:qFormat/>
    <w:uiPriority w:val="0"/>
    <w:rPr>
      <w:rFonts w:ascii="仿宋_GB2312" w:eastAsia="仿宋_GB2312"/>
      <w:b/>
      <w:color w:val="000000"/>
      <w:kern w:val="2"/>
      <w:sz w:val="24"/>
      <w:lang w:val="en-US" w:eastAsia="zh-CN" w:bidi="ar-SA"/>
    </w:rPr>
  </w:style>
  <w:style w:type="character" w:customStyle="1" w:styleId="269">
    <w:name w:val="Char Char30"/>
    <w:qFormat/>
    <w:uiPriority w:val="6"/>
    <w:rPr>
      <w:rFonts w:ascii="Arial" w:hAnsi="Arial" w:eastAsia="黑体"/>
      <w:kern w:val="1"/>
      <w:sz w:val="21"/>
      <w:szCs w:val="21"/>
    </w:rPr>
  </w:style>
  <w:style w:type="character" w:customStyle="1" w:styleId="270">
    <w:name w:val="正文文本缩进 字符1"/>
    <w:link w:val="24"/>
    <w:qFormat/>
    <w:uiPriority w:val="0"/>
    <w:rPr>
      <w:rFonts w:ascii="宋体" w:hAnsi="宋体"/>
      <w:kern w:val="2"/>
      <w:sz w:val="24"/>
      <w:szCs w:val="24"/>
    </w:rPr>
  </w:style>
  <w:style w:type="character" w:customStyle="1" w:styleId="271">
    <w:name w:val="font01"/>
    <w:qFormat/>
    <w:uiPriority w:val="0"/>
    <w:rPr>
      <w:rFonts w:hint="eastAsia" w:ascii="微软雅黑" w:hAnsi="微软雅黑" w:eastAsia="微软雅黑" w:cs="微软雅黑"/>
      <w:color w:val="000000"/>
      <w:sz w:val="20"/>
      <w:szCs w:val="20"/>
      <w:u w:val="none"/>
    </w:rPr>
  </w:style>
  <w:style w:type="character" w:customStyle="1" w:styleId="272">
    <w:name w:val="Char Char20"/>
    <w:qFormat/>
    <w:uiPriority w:val="6"/>
    <w:rPr>
      <w:kern w:val="1"/>
      <w:sz w:val="24"/>
    </w:rPr>
  </w:style>
  <w:style w:type="character" w:customStyle="1" w:styleId="273">
    <w:name w:val="tw4winExternal"/>
    <w:qFormat/>
    <w:uiPriority w:val="0"/>
    <w:rPr>
      <w:rFonts w:ascii="Courier New" w:hAnsi="Courier New" w:cs="Courier New"/>
      <w:color w:val="808080"/>
      <w:lang w:val="en-US" w:eastAsia="zh-CN"/>
    </w:rPr>
  </w:style>
  <w:style w:type="character" w:customStyle="1" w:styleId="274">
    <w:name w:val="标题 4 Char1"/>
    <w:qFormat/>
    <w:uiPriority w:val="9"/>
    <w:rPr>
      <w:rFonts w:ascii="Cambria" w:hAnsi="Cambria" w:eastAsia="宋体" w:cs="Times New Roman"/>
      <w:b/>
      <w:bCs/>
      <w:kern w:val="2"/>
      <w:sz w:val="28"/>
      <w:szCs w:val="28"/>
    </w:rPr>
  </w:style>
  <w:style w:type="character" w:customStyle="1" w:styleId="275">
    <w:name w:val="批注文字 Char2"/>
    <w:qFormat/>
    <w:uiPriority w:val="99"/>
    <w:rPr>
      <w:rFonts w:ascii="Times New Roman" w:hAnsi="Times New Roman" w:eastAsia="宋体" w:cs="Times New Roman"/>
      <w:snapToGrid w:val="0"/>
      <w:kern w:val="0"/>
      <w:szCs w:val="24"/>
    </w:rPr>
  </w:style>
  <w:style w:type="character" w:customStyle="1" w:styleId="276">
    <w:name w:val="正文文本 2 Char"/>
    <w:qFormat/>
    <w:uiPriority w:val="0"/>
    <w:rPr>
      <w:rFonts w:eastAsia="宋体"/>
      <w:kern w:val="2"/>
      <w:sz w:val="21"/>
      <w:szCs w:val="24"/>
      <w:lang w:val="en-US" w:eastAsia="zh-CN" w:bidi="ar-SA"/>
    </w:rPr>
  </w:style>
  <w:style w:type="character" w:customStyle="1" w:styleId="277">
    <w:name w:val="Ò³Ã¼ Char Char"/>
    <w:qFormat/>
    <w:uiPriority w:val="0"/>
    <w:rPr>
      <w:rFonts w:eastAsia="宋体"/>
      <w:kern w:val="2"/>
      <w:sz w:val="18"/>
      <w:lang w:val="en-US" w:eastAsia="zh-CN" w:bidi="ar-SA"/>
    </w:rPr>
  </w:style>
  <w:style w:type="character" w:customStyle="1" w:styleId="278">
    <w:name w:val="message1"/>
    <w:qFormat/>
    <w:uiPriority w:val="0"/>
    <w:rPr>
      <w:rFonts w:hint="default" w:ascii="Tahoma" w:hAnsi="Tahoma" w:cs="Tahoma"/>
      <w:sz w:val="18"/>
      <w:szCs w:val="18"/>
    </w:rPr>
  </w:style>
  <w:style w:type="character" w:customStyle="1" w:styleId="279">
    <w:name w:val="Char Char23"/>
    <w:qFormat/>
    <w:uiPriority w:val="6"/>
    <w:rPr>
      <w:color w:val="0000FF"/>
      <w:sz w:val="21"/>
    </w:rPr>
  </w:style>
  <w:style w:type="character" w:customStyle="1" w:styleId="280">
    <w:name w:val="批注框文本 字符"/>
    <w:qFormat/>
    <w:uiPriority w:val="0"/>
    <w:rPr>
      <w:rFonts w:ascii="Arial" w:hAnsi="Arial" w:eastAsia="黑体" w:cs="Arial"/>
      <w:snapToGrid w:val="0"/>
      <w:kern w:val="0"/>
      <w:sz w:val="18"/>
      <w:szCs w:val="18"/>
    </w:rPr>
  </w:style>
  <w:style w:type="character" w:customStyle="1" w:styleId="281">
    <w:name w:val="纯文本 Char2"/>
    <w:qFormat/>
    <w:uiPriority w:val="99"/>
    <w:rPr>
      <w:rFonts w:ascii="宋体" w:hAnsi="Courier New" w:eastAsia="宋体" w:cs="Courier New"/>
    </w:rPr>
  </w:style>
  <w:style w:type="character" w:customStyle="1" w:styleId="282">
    <w:name w:val="Char Char25"/>
    <w:qFormat/>
    <w:uiPriority w:val="6"/>
    <w:rPr>
      <w:rFonts w:ascii="宋体" w:hAnsi="宋体"/>
      <w:kern w:val="1"/>
      <w:sz w:val="24"/>
      <w:lang w:val="zh-CN"/>
    </w:rPr>
  </w:style>
  <w:style w:type="character" w:customStyle="1" w:styleId="283">
    <w:name w:val="Char Char411"/>
    <w:qFormat/>
    <w:uiPriority w:val="0"/>
    <w:rPr>
      <w:rFonts w:eastAsia="宋体"/>
      <w:b/>
      <w:sz w:val="24"/>
      <w:lang w:val="en-GB" w:eastAsia="zh-CN" w:bidi="ar-SA"/>
    </w:rPr>
  </w:style>
  <w:style w:type="character" w:customStyle="1" w:styleId="284">
    <w:name w:val="Heading 7 Char_7a51d9d0-0967-4a0b-9f36-466b70e8ade9"/>
    <w:qFormat/>
    <w:uiPriority w:val="0"/>
    <w:rPr>
      <w:rFonts w:ascii="宋体" w:hAnsi="宋体" w:eastAsia="宋体"/>
      <w:b/>
      <w:bCs/>
      <w:kern w:val="2"/>
      <w:sz w:val="24"/>
      <w:szCs w:val="24"/>
      <w:lang w:val="en-US" w:eastAsia="zh-CN" w:bidi="ar-SA"/>
    </w:rPr>
  </w:style>
  <w:style w:type="character" w:customStyle="1" w:styleId="285">
    <w:name w:val="此正文 Char"/>
    <w:link w:val="286"/>
    <w:qFormat/>
    <w:uiPriority w:val="0"/>
    <w:rPr>
      <w:kern w:val="2"/>
      <w:sz w:val="24"/>
      <w:szCs w:val="24"/>
    </w:rPr>
  </w:style>
  <w:style w:type="paragraph" w:customStyle="1" w:styleId="286">
    <w:name w:val="此正文"/>
    <w:basedOn w:val="1"/>
    <w:link w:val="285"/>
    <w:qFormat/>
    <w:uiPriority w:val="0"/>
    <w:pPr>
      <w:adjustRightInd/>
      <w:spacing w:line="360" w:lineRule="auto"/>
      <w:ind w:firstLine="200" w:firstLineChars="200"/>
    </w:pPr>
    <w:rPr>
      <w:sz w:val="24"/>
    </w:rPr>
  </w:style>
  <w:style w:type="character" w:customStyle="1" w:styleId="287">
    <w:name w:val="Char Char2"/>
    <w:qFormat/>
    <w:uiPriority w:val="0"/>
    <w:rPr>
      <w:rFonts w:eastAsia="宋体"/>
      <w:b/>
      <w:bCs/>
      <w:kern w:val="2"/>
      <w:sz w:val="21"/>
      <w:szCs w:val="24"/>
      <w:lang w:val="en-US" w:eastAsia="zh-CN" w:bidi="ar-SA"/>
    </w:rPr>
  </w:style>
  <w:style w:type="character" w:customStyle="1" w:styleId="288">
    <w:name w:val="标题 1 字符1"/>
    <w:link w:val="3"/>
    <w:qFormat/>
    <w:uiPriority w:val="9"/>
    <w:rPr>
      <w:b/>
      <w:bCs/>
      <w:kern w:val="44"/>
      <w:sz w:val="44"/>
      <w:szCs w:val="44"/>
    </w:rPr>
  </w:style>
  <w:style w:type="character" w:customStyle="1" w:styleId="289">
    <w:name w:val="Footer-Even Char1"/>
    <w:qFormat/>
    <w:uiPriority w:val="0"/>
    <w:rPr>
      <w:rFonts w:eastAsia="宋体"/>
      <w:kern w:val="2"/>
      <w:sz w:val="18"/>
      <w:szCs w:val="18"/>
      <w:lang w:val="en-US" w:eastAsia="zh-CN" w:bidi="ar-SA"/>
    </w:rPr>
  </w:style>
  <w:style w:type="character" w:customStyle="1" w:styleId="290">
    <w:name w:val="Char Char29"/>
    <w:qFormat/>
    <w:uiPriority w:val="6"/>
    <w:rPr>
      <w:rFonts w:ascii="Arial" w:hAnsi="Arial" w:eastAsia="微软雅黑"/>
      <w:b/>
      <w:kern w:val="1"/>
      <w:sz w:val="44"/>
      <w:szCs w:val="32"/>
      <w:lang w:val="en-US" w:eastAsia="zh-CN" w:bidi="ar-SA"/>
    </w:rPr>
  </w:style>
  <w:style w:type="character" w:customStyle="1" w:styleId="291">
    <w:name w:val="标题 字符"/>
    <w:link w:val="58"/>
    <w:qFormat/>
    <w:uiPriority w:val="10"/>
    <w:rPr>
      <w:b/>
      <w:sz w:val="24"/>
      <w:lang w:val="en-GB"/>
    </w:rPr>
  </w:style>
  <w:style w:type="character" w:customStyle="1" w:styleId="292">
    <w:name w:val="font81"/>
    <w:qFormat/>
    <w:uiPriority w:val="0"/>
    <w:rPr>
      <w:rFonts w:ascii="微软雅黑" w:hAnsi="微软雅黑" w:eastAsia="微软雅黑" w:cs="微软雅黑"/>
      <w:color w:val="000000"/>
      <w:sz w:val="20"/>
      <w:szCs w:val="20"/>
      <w:u w:val="none"/>
    </w:rPr>
  </w:style>
  <w:style w:type="character" w:customStyle="1" w:styleId="293">
    <w:name w:val="Char Char312"/>
    <w:qFormat/>
    <w:uiPriority w:val="0"/>
    <w:rPr>
      <w:rFonts w:ascii="Times New Roman" w:hAnsi="Times New Roman" w:eastAsia="宋体" w:cs="Times New Roman"/>
      <w:b/>
      <w:kern w:val="2"/>
      <w:sz w:val="32"/>
      <w:szCs w:val="24"/>
      <w:lang w:val="en-US" w:eastAsia="zh-CN" w:bidi="ar-SA"/>
    </w:rPr>
  </w:style>
  <w:style w:type="character" w:customStyle="1" w:styleId="294">
    <w:name w:val="t21"/>
    <w:qFormat/>
    <w:uiPriority w:val="0"/>
    <w:rPr>
      <w:rFonts w:ascii="仿宋_GB2312" w:eastAsia="微软雅黑"/>
      <w:b/>
      <w:kern w:val="2"/>
      <w:sz w:val="23"/>
      <w:szCs w:val="23"/>
      <w:lang w:val="en-US" w:eastAsia="zh-CN" w:bidi="ar-SA"/>
    </w:rPr>
  </w:style>
  <w:style w:type="character" w:customStyle="1" w:styleId="295">
    <w:name w:val="样式8 Char"/>
    <w:qFormat/>
    <w:uiPriority w:val="0"/>
    <w:rPr>
      <w:rFonts w:ascii="仿宋_GB2312" w:hAnsi="宋体" w:eastAsia="仿宋_GB2312"/>
      <w:b/>
      <w:bCs/>
      <w:kern w:val="2"/>
      <w:sz w:val="24"/>
      <w:szCs w:val="24"/>
    </w:rPr>
  </w:style>
  <w:style w:type="character" w:customStyle="1" w:styleId="296">
    <w:name w:val="表格 Char Char"/>
    <w:qFormat/>
    <w:uiPriority w:val="0"/>
    <w:rPr>
      <w:rFonts w:ascii="宋体" w:hAnsi="宋体" w:eastAsia="宋体"/>
      <w:lang w:bidi="ar-SA"/>
    </w:rPr>
  </w:style>
  <w:style w:type="character" w:customStyle="1" w:styleId="297">
    <w:name w:val="正文文本 字符1"/>
    <w:qFormat/>
    <w:uiPriority w:val="0"/>
    <w:rPr>
      <w:rFonts w:ascii="Calibri" w:hAnsi="Calibri" w:eastAsia="黑体" w:cs="Arial"/>
      <w:snapToGrid w:val="0"/>
      <w:kern w:val="2"/>
      <w:sz w:val="28"/>
      <w:szCs w:val="21"/>
    </w:rPr>
  </w:style>
  <w:style w:type="character" w:customStyle="1" w:styleId="298">
    <w:name w:val="标题 6 Char1"/>
    <w:qFormat/>
    <w:uiPriority w:val="0"/>
    <w:rPr>
      <w:rFonts w:ascii="Arial" w:hAnsi="Arial" w:eastAsia="黑体" w:cs="Times New Roman"/>
      <w:b/>
      <w:sz w:val="24"/>
      <w:szCs w:val="20"/>
      <w:lang w:bidi="ar-SA"/>
    </w:rPr>
  </w:style>
  <w:style w:type="character" w:customStyle="1" w:styleId="299">
    <w:name w:val="带编号样式 Char"/>
    <w:qFormat/>
    <w:uiPriority w:val="0"/>
    <w:rPr>
      <w:rFonts w:ascii="仿宋_GB2312" w:eastAsia="仿宋_GB2312"/>
      <w:color w:val="000000"/>
      <w:sz w:val="24"/>
      <w:lang w:bidi="ar-SA"/>
    </w:rPr>
  </w:style>
  <w:style w:type="character" w:customStyle="1" w:styleId="300">
    <w:name w:val="unnamed31"/>
    <w:qFormat/>
    <w:uiPriority w:val="0"/>
    <w:rPr>
      <w:rFonts w:ascii="Tahoma" w:hAnsi="Tahoma" w:eastAsia="宋体"/>
      <w:b/>
      <w:kern w:val="2"/>
      <w:sz w:val="24"/>
      <w:szCs w:val="32"/>
      <w:u w:val="none"/>
      <w:lang w:val="en-US" w:eastAsia="zh-CN" w:bidi="ar-SA"/>
    </w:rPr>
  </w:style>
  <w:style w:type="character" w:customStyle="1" w:styleId="301">
    <w:name w:val="正文首行缩进 Char Char Char Char Char Char1"/>
    <w:qFormat/>
    <w:uiPriority w:val="0"/>
    <w:rPr>
      <w:rFonts w:ascii="宋体" w:eastAsia="宋体"/>
      <w:kern w:val="2"/>
      <w:sz w:val="24"/>
      <w:szCs w:val="24"/>
      <w:lang w:val="zh-CN" w:bidi="ar-SA"/>
    </w:rPr>
  </w:style>
  <w:style w:type="character" w:customStyle="1" w:styleId="302">
    <w:name w:val="称呼 字符"/>
    <w:link w:val="20"/>
    <w:qFormat/>
    <w:uiPriority w:val="0"/>
    <w:rPr>
      <w:rFonts w:ascii="仿宋_GB2312" w:eastAsia="仿宋_GB2312"/>
      <w:kern w:val="2"/>
      <w:sz w:val="28"/>
    </w:rPr>
  </w:style>
  <w:style w:type="character" w:customStyle="1" w:styleId="303">
    <w:name w:val="文本正文 Char Char"/>
    <w:qFormat/>
    <w:uiPriority w:val="0"/>
    <w:rPr>
      <w:sz w:val="24"/>
      <w:lang w:bidi="ar-SA"/>
    </w:rPr>
  </w:style>
  <w:style w:type="character" w:customStyle="1" w:styleId="304">
    <w:name w:val="正文缩进 字符"/>
    <w:qFormat/>
    <w:uiPriority w:val="0"/>
    <w:rPr>
      <w:rFonts w:ascii="宋体" w:eastAsia="宋体"/>
      <w:snapToGrid w:val="0"/>
      <w:color w:val="000000"/>
      <w:kern w:val="28"/>
      <w:sz w:val="28"/>
      <w:lang w:val="en-US" w:eastAsia="zh-CN" w:bidi="ar-SA"/>
    </w:rPr>
  </w:style>
  <w:style w:type="character" w:customStyle="1" w:styleId="305">
    <w:name w:val="HTML 预设格式 字符"/>
    <w:link w:val="56"/>
    <w:qFormat/>
    <w:uiPriority w:val="0"/>
    <w:rPr>
      <w:rFonts w:ascii="黑体" w:hAnsi="Courier New" w:eastAsia="黑体"/>
    </w:rPr>
  </w:style>
  <w:style w:type="character" w:customStyle="1" w:styleId="306">
    <w:name w:val="正文文本 2 字符1"/>
    <w:link w:val="55"/>
    <w:qFormat/>
    <w:uiPriority w:val="0"/>
    <w:rPr>
      <w:kern w:val="2"/>
      <w:sz w:val="21"/>
      <w:szCs w:val="24"/>
    </w:rPr>
  </w:style>
  <w:style w:type="character" w:customStyle="1" w:styleId="307">
    <w:name w:val="样式 样式 标题 4h4H4Fab-4T5Ref Heading 1rh1Heading sqlsect 1.2.3.... +... Char"/>
    <w:link w:val="308"/>
    <w:qFormat/>
    <w:uiPriority w:val="0"/>
    <w:rPr>
      <w:rFonts w:ascii="微软雅黑" w:hAnsi="微软雅黑" w:eastAsia="微软雅黑"/>
      <w:b/>
      <w:bCs/>
      <w:kern w:val="2"/>
      <w:sz w:val="24"/>
      <w:szCs w:val="28"/>
    </w:rPr>
  </w:style>
  <w:style w:type="paragraph" w:customStyle="1" w:styleId="308">
    <w:name w:val="样式 样式 标题 4h4H4Fab-4T5Ref Heading 1rh1Heading sqlsect 1.2.3.... +..."/>
    <w:basedOn w:val="309"/>
    <w:link w:val="307"/>
    <w:qFormat/>
    <w:uiPriority w:val="0"/>
    <w:pPr>
      <w:tabs>
        <w:tab w:val="left" w:pos="2356"/>
      </w:tabs>
    </w:pPr>
  </w:style>
  <w:style w:type="paragraph" w:customStyle="1" w:styleId="309">
    <w:name w:val="样式 标题 4h4H4Fab-4T5Ref Heading 1rh1Heading sqlsect 1.2.3...."/>
    <w:basedOn w:val="5"/>
    <w:link w:val="414"/>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0">
    <w:name w:val="正文非缩进 Char"/>
    <w:qFormat/>
    <w:uiPriority w:val="0"/>
    <w:rPr>
      <w:rFonts w:ascii="宋体" w:eastAsia="宋体"/>
      <w:snapToGrid w:val="0"/>
      <w:color w:val="000000"/>
      <w:kern w:val="28"/>
      <w:sz w:val="28"/>
      <w:lang w:val="en-US" w:eastAsia="zh-CN" w:bidi="ar-SA"/>
    </w:rPr>
  </w:style>
  <w:style w:type="character" w:customStyle="1" w:styleId="311">
    <w:name w:val="正文文本缩进 2 字符"/>
    <w:link w:val="36"/>
    <w:qFormat/>
    <w:uiPriority w:val="0"/>
    <w:rPr>
      <w:rFonts w:ascii="宋体"/>
      <w:sz w:val="28"/>
    </w:rPr>
  </w:style>
  <w:style w:type="character" w:customStyle="1" w:styleId="312">
    <w:name w:val="Char Char5"/>
    <w:qFormat/>
    <w:uiPriority w:val="0"/>
    <w:rPr>
      <w:rFonts w:ascii="宋体" w:hAnsi="Courier New" w:eastAsia="宋体"/>
      <w:kern w:val="2"/>
      <w:sz w:val="21"/>
      <w:lang w:val="en-US" w:eastAsia="zh-CN"/>
    </w:rPr>
  </w:style>
  <w:style w:type="character" w:customStyle="1" w:styleId="313">
    <w:name w:val="脚注文本 字符"/>
    <w:link w:val="49"/>
    <w:qFormat/>
    <w:uiPriority w:val="0"/>
    <w:rPr>
      <w:color w:val="0000FF"/>
      <w:sz w:val="21"/>
    </w:rPr>
  </w:style>
  <w:style w:type="character" w:customStyle="1" w:styleId="314">
    <w:name w:val="称呼 Char1"/>
    <w:qFormat/>
    <w:uiPriority w:val="0"/>
    <w:rPr>
      <w:rFonts w:ascii="Times New Roman" w:hAnsi="Times New Roman" w:eastAsia="宋体" w:cs="Times New Roman"/>
      <w:szCs w:val="24"/>
    </w:rPr>
  </w:style>
  <w:style w:type="character" w:customStyle="1" w:styleId="315">
    <w:name w:val="正文1 Char"/>
    <w:qFormat/>
    <w:uiPriority w:val="0"/>
    <w:rPr>
      <w:rFonts w:ascii="宋体" w:eastAsia="宋体"/>
      <w:snapToGrid w:val="0"/>
      <w:color w:val="000000"/>
      <w:kern w:val="28"/>
      <w:sz w:val="28"/>
      <w:lang w:val="en-US" w:eastAsia="zh-CN" w:bidi="ar-SA"/>
    </w:rPr>
  </w:style>
  <w:style w:type="character" w:customStyle="1" w:styleId="316">
    <w:name w:val="正文缩进 Char1"/>
    <w:qFormat/>
    <w:uiPriority w:val="0"/>
    <w:rPr>
      <w:rFonts w:ascii="宋体" w:eastAsia="宋体"/>
      <w:snapToGrid w:val="0"/>
      <w:color w:val="000000"/>
      <w:kern w:val="28"/>
      <w:sz w:val="28"/>
      <w:lang w:val="en-US" w:eastAsia="zh-CN" w:bidi="ar-SA"/>
    </w:rPr>
  </w:style>
  <w:style w:type="character" w:customStyle="1" w:styleId="317">
    <w:name w:val="font21"/>
    <w:qFormat/>
    <w:uiPriority w:val="0"/>
    <w:rPr>
      <w:rFonts w:hint="eastAsia" w:ascii="宋体" w:hAnsi="宋体" w:eastAsia="宋体"/>
      <w:kern w:val="2"/>
      <w:sz w:val="28"/>
      <w:szCs w:val="28"/>
      <w:lang w:val="en-US" w:eastAsia="zh-CN" w:bidi="ar-SA"/>
    </w:rPr>
  </w:style>
  <w:style w:type="character" w:customStyle="1" w:styleId="318">
    <w:name w:val="Char Char26"/>
    <w:qFormat/>
    <w:uiPriority w:val="6"/>
    <w:rPr>
      <w:kern w:val="1"/>
      <w:sz w:val="21"/>
      <w:szCs w:val="24"/>
    </w:rPr>
  </w:style>
  <w:style w:type="character" w:customStyle="1" w:styleId="319">
    <w:name w:val="Item List Char"/>
    <w:link w:val="320"/>
    <w:qFormat/>
    <w:uiPriority w:val="0"/>
    <w:rPr>
      <w:rFonts w:ascii="Arial"/>
      <w:bCs/>
      <w:sz w:val="21"/>
      <w:szCs w:val="21"/>
      <w:lang w:val="en-US" w:eastAsia="zh-CN" w:bidi="ar-SA"/>
    </w:rPr>
  </w:style>
  <w:style w:type="paragraph" w:customStyle="1" w:styleId="320">
    <w:name w:val="Item List"/>
    <w:link w:val="319"/>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1">
    <w:name w:val="批注框文本 Char1"/>
    <w:qFormat/>
    <w:uiPriority w:val="0"/>
    <w:rPr>
      <w:rFonts w:ascii="Times New Roman" w:hAnsi="Times New Roman" w:eastAsia="宋体" w:cs="Times New Roman"/>
      <w:sz w:val="18"/>
      <w:szCs w:val="18"/>
    </w:rPr>
  </w:style>
  <w:style w:type="character" w:customStyle="1" w:styleId="322">
    <w:name w:val="纯文本 Char1"/>
    <w:link w:val="323"/>
    <w:qFormat/>
    <w:uiPriority w:val="0"/>
    <w:rPr>
      <w:rFonts w:ascii="宋体" w:hAnsi="Courier New"/>
    </w:rPr>
  </w:style>
  <w:style w:type="paragraph" w:customStyle="1" w:styleId="323">
    <w:name w:val="纯文本1"/>
    <w:basedOn w:val="1"/>
    <w:link w:val="322"/>
    <w:qFormat/>
    <w:uiPriority w:val="0"/>
    <w:pPr>
      <w:adjustRightInd/>
    </w:pPr>
    <w:rPr>
      <w:rFonts w:ascii="宋体" w:hAnsi="Courier New"/>
      <w:kern w:val="0"/>
      <w:sz w:val="20"/>
      <w:szCs w:val="20"/>
    </w:rPr>
  </w:style>
  <w:style w:type="character" w:customStyle="1" w:styleId="324">
    <w:name w:val="正文文本首行缩进 字符"/>
    <w:link w:val="60"/>
    <w:qFormat/>
    <w:uiPriority w:val="0"/>
    <w:rPr>
      <w:rFonts w:ascii="宋体"/>
      <w:kern w:val="2"/>
      <w:sz w:val="24"/>
      <w:lang w:val="zh-CN"/>
    </w:rPr>
  </w:style>
  <w:style w:type="character" w:customStyle="1" w:styleId="325">
    <w:name w:val="h3 Char"/>
    <w:qFormat/>
    <w:uiPriority w:val="0"/>
    <w:rPr>
      <w:rFonts w:eastAsia="宋体"/>
      <w:b/>
      <w:kern w:val="2"/>
      <w:sz w:val="32"/>
      <w:lang w:val="en-US" w:eastAsia="zh-CN" w:bidi="ar-SA"/>
    </w:rPr>
  </w:style>
  <w:style w:type="character" w:customStyle="1" w:styleId="326">
    <w:name w:val="dandyren_title1"/>
    <w:qFormat/>
    <w:uiPriority w:val="0"/>
    <w:rPr>
      <w:b/>
      <w:bCs/>
      <w:color w:val="FF6633"/>
      <w:sz w:val="18"/>
      <w:szCs w:val="18"/>
    </w:rPr>
  </w:style>
  <w:style w:type="character" w:customStyle="1" w:styleId="327">
    <w:name w:val="Char Char31"/>
    <w:qFormat/>
    <w:uiPriority w:val="6"/>
    <w:rPr>
      <w:rFonts w:ascii="Arial" w:hAnsi="Arial" w:eastAsia="黑体"/>
      <w:kern w:val="1"/>
      <w:sz w:val="24"/>
      <w:szCs w:val="24"/>
    </w:rPr>
  </w:style>
  <w:style w:type="character" w:customStyle="1" w:styleId="328">
    <w:name w:val="h Char1"/>
    <w:qFormat/>
    <w:uiPriority w:val="0"/>
    <w:rPr>
      <w:sz w:val="18"/>
      <w:szCs w:val="18"/>
    </w:rPr>
  </w:style>
  <w:style w:type="character" w:customStyle="1" w:styleId="329">
    <w:name w:val="solutionfonts"/>
    <w:qFormat/>
    <w:uiPriority w:val="0"/>
  </w:style>
  <w:style w:type="character" w:customStyle="1" w:styleId="330">
    <w:name w:val="标题 4 字符1"/>
    <w:link w:val="5"/>
    <w:qFormat/>
    <w:uiPriority w:val="9"/>
    <w:rPr>
      <w:rFonts w:ascii="Arial" w:hAnsi="Arial" w:eastAsia="黑体"/>
      <w:b/>
      <w:bCs/>
      <w:kern w:val="2"/>
      <w:sz w:val="28"/>
      <w:szCs w:val="28"/>
      <w:lang w:val="zh-CN"/>
    </w:rPr>
  </w:style>
  <w:style w:type="character" w:customStyle="1" w:styleId="331">
    <w:name w:val="首行缩进 Char"/>
    <w:qFormat/>
    <w:uiPriority w:val="0"/>
    <w:rPr>
      <w:rFonts w:ascii="宋体" w:eastAsia="宋体"/>
      <w:kern w:val="2"/>
      <w:sz w:val="24"/>
      <w:lang w:val="en-US" w:eastAsia="zh-CN" w:bidi="ar-SA"/>
    </w:rPr>
  </w:style>
  <w:style w:type="character" w:customStyle="1" w:styleId="332">
    <w:name w:val="Char Char52"/>
    <w:qFormat/>
    <w:uiPriority w:val="0"/>
    <w:rPr>
      <w:rFonts w:ascii="宋体" w:hAnsi="Courier New" w:eastAsia="宋体"/>
      <w:kern w:val="2"/>
      <w:sz w:val="21"/>
      <w:lang w:val="en-US" w:eastAsia="zh-CN"/>
    </w:rPr>
  </w:style>
  <w:style w:type="character" w:customStyle="1" w:styleId="333">
    <w:name w:val="正文文本 3 字符"/>
    <w:link w:val="21"/>
    <w:qFormat/>
    <w:uiPriority w:val="0"/>
    <w:rPr>
      <w:kern w:val="2"/>
      <w:sz w:val="21"/>
    </w:rPr>
  </w:style>
  <w:style w:type="character" w:customStyle="1" w:styleId="334">
    <w:name w:val="font31"/>
    <w:qFormat/>
    <w:uiPriority w:val="0"/>
    <w:rPr>
      <w:rFonts w:hint="eastAsia" w:ascii="仿宋" w:hAnsi="仿宋" w:eastAsia="仿宋" w:cs="仿宋"/>
      <w:color w:val="000000"/>
      <w:sz w:val="20"/>
      <w:szCs w:val="20"/>
      <w:u w:val="none"/>
    </w:rPr>
  </w:style>
  <w:style w:type="character" w:customStyle="1" w:styleId="335">
    <w:name w:val="正文说明 Char"/>
    <w:link w:val="336"/>
    <w:qFormat/>
    <w:uiPriority w:val="0"/>
    <w:rPr>
      <w:sz w:val="24"/>
      <w:szCs w:val="24"/>
    </w:rPr>
  </w:style>
  <w:style w:type="paragraph" w:customStyle="1" w:styleId="336">
    <w:name w:val="正文说明"/>
    <w:basedOn w:val="1"/>
    <w:link w:val="335"/>
    <w:qFormat/>
    <w:uiPriority w:val="0"/>
    <w:pPr>
      <w:adjustRightInd/>
      <w:spacing w:line="360" w:lineRule="auto"/>
    </w:pPr>
    <w:rPr>
      <w:kern w:val="0"/>
      <w:sz w:val="24"/>
    </w:rPr>
  </w:style>
  <w:style w:type="character" w:customStyle="1" w:styleId="337">
    <w:name w:val="脚注文本 Char1"/>
    <w:qFormat/>
    <w:uiPriority w:val="0"/>
    <w:rPr>
      <w:rFonts w:ascii="Times New Roman" w:hAnsi="Times New Roman" w:eastAsia="宋体" w:cs="Times New Roman"/>
      <w:sz w:val="18"/>
      <w:szCs w:val="18"/>
    </w:rPr>
  </w:style>
  <w:style w:type="character" w:customStyle="1" w:styleId="338">
    <w:name w:val="Char Char1211"/>
    <w:qFormat/>
    <w:uiPriority w:val="0"/>
    <w:rPr>
      <w:rFonts w:ascii="仿宋_GB2312" w:eastAsia="仿宋_GB2312"/>
      <w:b/>
      <w:bCs/>
      <w:kern w:val="2"/>
      <w:sz w:val="24"/>
      <w:szCs w:val="24"/>
      <w:lang w:val="zh-CN" w:eastAsia="zh-CN" w:bidi="ar-SA"/>
    </w:rPr>
  </w:style>
  <w:style w:type="character" w:customStyle="1" w:styleId="339">
    <w:name w:val="标题 Char"/>
    <w:qFormat/>
    <w:uiPriority w:val="0"/>
    <w:rPr>
      <w:rFonts w:eastAsia="宋体"/>
      <w:b/>
      <w:sz w:val="24"/>
      <w:lang w:val="en-GB" w:eastAsia="zh-CN" w:bidi="ar-SA"/>
    </w:rPr>
  </w:style>
  <w:style w:type="character" w:customStyle="1" w:styleId="340">
    <w:name w:val="Char Char35"/>
    <w:qFormat/>
    <w:uiPriority w:val="6"/>
    <w:rPr>
      <w:rFonts w:ascii="Arial" w:hAnsi="Arial" w:eastAsia="黑体"/>
      <w:b/>
      <w:kern w:val="1"/>
      <w:sz w:val="28"/>
      <w:szCs w:val="28"/>
      <w:lang w:val="zh-CN"/>
    </w:rPr>
  </w:style>
  <w:style w:type="character" w:customStyle="1" w:styleId="341">
    <w:name w:val="纯文本 Char Char Char"/>
    <w:qFormat/>
    <w:uiPriority w:val="0"/>
    <w:rPr>
      <w:rFonts w:ascii="宋体" w:hAnsi="Courier New" w:eastAsia="宋体"/>
      <w:kern w:val="2"/>
      <w:sz w:val="21"/>
      <w:lang w:val="en-US" w:eastAsia="zh-CN" w:bidi="ar-SA"/>
    </w:rPr>
  </w:style>
  <w:style w:type="character" w:customStyle="1" w:styleId="342">
    <w:name w:val="Table Text Char"/>
    <w:link w:val="343"/>
    <w:qFormat/>
    <w:uiPriority w:val="0"/>
    <w:rPr>
      <w:sz w:val="24"/>
      <w:szCs w:val="24"/>
    </w:rPr>
  </w:style>
  <w:style w:type="paragraph" w:customStyle="1" w:styleId="343">
    <w:name w:val="Table Text"/>
    <w:basedOn w:val="1"/>
    <w:link w:val="342"/>
    <w:qFormat/>
    <w:uiPriority w:val="0"/>
    <w:pPr>
      <w:widowControl/>
      <w:spacing w:before="60" w:after="60"/>
      <w:jc w:val="left"/>
    </w:pPr>
    <w:rPr>
      <w:kern w:val="0"/>
      <w:sz w:val="24"/>
    </w:rPr>
  </w:style>
  <w:style w:type="character" w:customStyle="1" w:styleId="344">
    <w:name w:val="正文1 Char1"/>
    <w:qFormat/>
    <w:uiPriority w:val="0"/>
    <w:rPr>
      <w:rFonts w:ascii="仿宋_GB2312" w:hAnsi="Courier New" w:eastAsia="仿宋_GB2312"/>
      <w:kern w:val="28"/>
      <w:sz w:val="24"/>
      <w:szCs w:val="24"/>
      <w:lang w:val="en-US" w:eastAsia="zh-CN"/>
    </w:rPr>
  </w:style>
  <w:style w:type="character" w:customStyle="1" w:styleId="345">
    <w:name w:val="页脚 Char1"/>
    <w:qFormat/>
    <w:uiPriority w:val="0"/>
    <w:rPr>
      <w:rFonts w:eastAsia="宋体"/>
      <w:kern w:val="2"/>
      <w:sz w:val="18"/>
      <w:szCs w:val="18"/>
      <w:lang w:val="en-US" w:eastAsia="zh-CN" w:bidi="ar-SA"/>
    </w:rPr>
  </w:style>
  <w:style w:type="character" w:customStyle="1" w:styleId="346">
    <w:name w:val="Bold"/>
    <w:qFormat/>
    <w:uiPriority w:val="0"/>
    <w:rPr>
      <w:rFonts w:ascii="Arial" w:hAnsi="Arial" w:eastAsia="黑体" w:cs="Times New Roman"/>
      <w:b/>
      <w:kern w:val="2"/>
      <w:sz w:val="32"/>
      <w:szCs w:val="32"/>
      <w:lang w:val="en-US" w:eastAsia="zh-CN" w:bidi="ar-SA"/>
    </w:rPr>
  </w:style>
  <w:style w:type="character" w:customStyle="1" w:styleId="347">
    <w:name w:val="批注文字 字符1"/>
    <w:link w:val="19"/>
    <w:qFormat/>
    <w:uiPriority w:val="99"/>
    <w:rPr>
      <w:kern w:val="2"/>
      <w:sz w:val="21"/>
      <w:szCs w:val="24"/>
    </w:rPr>
  </w:style>
  <w:style w:type="character" w:customStyle="1" w:styleId="348">
    <w:name w:val="签名 字符"/>
    <w:link w:val="41"/>
    <w:qFormat/>
    <w:uiPriority w:val="0"/>
    <w:rPr>
      <w:rFonts w:eastAsia="仿宋_GB2312"/>
      <w:sz w:val="24"/>
    </w:rPr>
  </w:style>
  <w:style w:type="character" w:customStyle="1" w:styleId="349">
    <w:name w:val="hui3"/>
    <w:qFormat/>
    <w:uiPriority w:val="0"/>
    <w:rPr>
      <w:color w:val="333333"/>
    </w:rPr>
  </w:style>
  <w:style w:type="character" w:customStyle="1" w:styleId="350">
    <w:name w:val="Char Char17"/>
    <w:qFormat/>
    <w:uiPriority w:val="6"/>
    <w:rPr>
      <w:rFonts w:eastAsia="仿宋_GB2312"/>
      <w:sz w:val="24"/>
    </w:rPr>
  </w:style>
  <w:style w:type="character" w:customStyle="1" w:styleId="351">
    <w:name w:val="Char Char37"/>
    <w:qFormat/>
    <w:uiPriority w:val="6"/>
    <w:rPr>
      <w:b/>
      <w:kern w:val="1"/>
      <w:sz w:val="44"/>
      <w:szCs w:val="44"/>
    </w:rPr>
  </w:style>
  <w:style w:type="character" w:customStyle="1" w:styleId="352">
    <w:name w:val="列出段落 Char"/>
    <w:qFormat/>
    <w:uiPriority w:val="0"/>
    <w:rPr>
      <w:rFonts w:eastAsia="楷体_GB2312" w:cs="Lucida Sans"/>
      <w:kern w:val="2"/>
      <w:sz w:val="24"/>
      <w:szCs w:val="24"/>
      <w:lang w:val="en-US" w:eastAsia="zh-CN" w:bidi="ar-SA"/>
    </w:rPr>
  </w:style>
  <w:style w:type="character" w:customStyle="1" w:styleId="353">
    <w:name w:val="正文文本缩进 3 Char1"/>
    <w:qFormat/>
    <w:uiPriority w:val="99"/>
    <w:rPr>
      <w:rFonts w:ascii="Times New Roman" w:hAnsi="Times New Roman" w:eastAsia="宋体" w:cs="Times New Roman"/>
      <w:sz w:val="16"/>
      <w:szCs w:val="16"/>
    </w:rPr>
  </w:style>
  <w:style w:type="character" w:customStyle="1" w:styleId="354">
    <w:name w:val="公文正文 Char Char"/>
    <w:link w:val="355"/>
    <w:qFormat/>
    <w:uiPriority w:val="0"/>
    <w:rPr>
      <w:rFonts w:ascii="仿宋_GB2312" w:eastAsia="仿宋_GB2312"/>
      <w:kern w:val="2"/>
      <w:sz w:val="24"/>
      <w:szCs w:val="24"/>
    </w:rPr>
  </w:style>
  <w:style w:type="paragraph" w:customStyle="1" w:styleId="355">
    <w:name w:val="公文正文"/>
    <w:basedOn w:val="1"/>
    <w:link w:val="354"/>
    <w:qFormat/>
    <w:uiPriority w:val="0"/>
    <w:pPr>
      <w:adjustRightInd/>
      <w:spacing w:before="156" w:line="360" w:lineRule="auto"/>
      <w:ind w:firstLine="360" w:firstLineChars="200"/>
    </w:pPr>
    <w:rPr>
      <w:rFonts w:ascii="仿宋_GB2312" w:eastAsia="仿宋_GB2312"/>
      <w:sz w:val="24"/>
    </w:rPr>
  </w:style>
  <w:style w:type="character" w:customStyle="1" w:styleId="356">
    <w:name w:val="Table Text Char1"/>
    <w:qFormat/>
    <w:uiPriority w:val="0"/>
    <w:rPr>
      <w:rFonts w:eastAsia="宋体"/>
      <w:sz w:val="24"/>
      <w:szCs w:val="24"/>
      <w:lang w:val="en-US" w:eastAsia="zh-CN" w:bidi="ar-SA"/>
    </w:rPr>
  </w:style>
  <w:style w:type="character" w:customStyle="1" w:styleId="357">
    <w:name w:val="标题 1 Char Char"/>
    <w:qFormat/>
    <w:uiPriority w:val="0"/>
    <w:rPr>
      <w:rFonts w:hint="eastAsia" w:ascii="宋体" w:hAnsi="宋体" w:eastAsia="宋体"/>
      <w:b/>
      <w:spacing w:val="-2"/>
      <w:sz w:val="24"/>
      <w:lang w:val="en-US" w:eastAsia="zh-CN" w:bidi="ar-SA"/>
    </w:rPr>
  </w:style>
  <w:style w:type="character" w:customStyle="1" w:styleId="358">
    <w:name w:val="正文（缩进2汉字） Char"/>
    <w:link w:val="359"/>
    <w:qFormat/>
    <w:uiPriority w:val="0"/>
    <w:rPr>
      <w:rFonts w:ascii="宋体"/>
    </w:rPr>
  </w:style>
  <w:style w:type="paragraph" w:customStyle="1" w:styleId="359">
    <w:name w:val="正文（缩进2汉字）"/>
    <w:basedOn w:val="1"/>
    <w:link w:val="358"/>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basedOn w:val="69"/>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字符"/>
    <w:link w:val="52"/>
    <w:qFormat/>
    <w:uiPriority w:val="0"/>
    <w:rPr>
      <w:kern w:val="2"/>
      <w:sz w:val="24"/>
    </w:rPr>
  </w:style>
  <w:style w:type="character" w:customStyle="1" w:styleId="377">
    <w:name w:val="日期 Char1"/>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字符2"/>
    <w:link w:val="39"/>
    <w:qFormat/>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字符2"/>
    <w:link w:val="40"/>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156"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9"/>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69"/>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15"/>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432">
    <w:name w:val="gray6"/>
    <w:basedOn w:val="69"/>
    <w:qFormat/>
    <w:uiPriority w:val="0"/>
    <w:rPr>
      <w:rFonts w:ascii="Arial" w:hAnsi="Arial" w:eastAsia="黑体" w:cs="Arial"/>
      <w:snapToGrid w:val="0"/>
      <w:kern w:val="0"/>
      <w:szCs w:val="21"/>
    </w:rPr>
  </w:style>
  <w:style w:type="character" w:customStyle="1" w:styleId="433">
    <w:name w:val="hui"/>
    <w:basedOn w:val="69"/>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5"/>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312" w:beforeLines="100"/>
      <w:jc w:val="left"/>
    </w:p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2"/>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spacing w:before="0" w:after="0"/>
      <w:outlineLvl w:val="5"/>
    </w:pPr>
  </w:style>
  <w:style w:type="paragraph" w:customStyle="1" w:styleId="475">
    <w:name w:val="5级标题"/>
    <w:basedOn w:val="476"/>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263"/>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4">
    <w:name w:val="无间隔2"/>
    <w:basedOn w:val="1"/>
    <w:link w:val="932"/>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仿宋_GB2312"/>
      <w:sz w:val="24"/>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2"/>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仿宋_GB2312" w:eastAsia="仿宋_GB2312"/>
      <w:b/>
      <w:sz w:val="32"/>
      <w:szCs w:val="32"/>
    </w:rPr>
  </w:style>
  <w:style w:type="paragraph" w:customStyle="1" w:styleId="493">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仿宋_GB2312" w:eastAsia="仿宋_GB2312"/>
      <w:b/>
      <w:sz w:val="32"/>
      <w:szCs w:val="32"/>
    </w:rPr>
  </w:style>
  <w:style w:type="paragraph" w:customStyle="1" w:styleId="497">
    <w:name w:val="数字标题3"/>
    <w:basedOn w:val="4"/>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 w:val="24"/>
      <w:szCs w:val="20"/>
    </w:rPr>
  </w:style>
  <w:style w:type="paragraph" w:customStyle="1" w:styleId="499">
    <w:name w:val="MM Topic 5"/>
    <w:basedOn w:val="6"/>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仿宋_GB2312" w:eastAsia="仿宋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仿宋_GB2312" w:eastAsia="仿宋_GB2312"/>
      <w:b/>
      <w:sz w:val="32"/>
      <w:szCs w:val="32"/>
    </w:rPr>
  </w:style>
  <w:style w:type="paragraph" w:customStyle="1" w:styleId="504">
    <w:name w:val="Char2 Char Char Char1"/>
    <w:basedOn w:val="1"/>
    <w:qFormat/>
    <w:uiPriority w:val="6"/>
    <w:rPr>
      <w:rFonts w:ascii="仿宋_GB2312" w:eastAsia="仿宋_GB2312"/>
      <w:b/>
      <w:sz w:val="32"/>
      <w:szCs w:val="32"/>
    </w:rPr>
  </w:style>
  <w:style w:type="paragraph" w:customStyle="1" w:styleId="505">
    <w:name w:val="默认段落样式"/>
    <w:basedOn w:val="139"/>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qFormat/>
    <w:uiPriority w:val="0"/>
    <w:pPr>
      <w:snapToGrid w:val="0"/>
      <w:spacing w:line="0" w:lineRule="atLeast"/>
      <w:ind w:firstLine="200" w:firstLineChars="200"/>
      <w:jc w:val="center"/>
    </w:pPr>
    <w:rPr>
      <w:sz w:val="24"/>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4"/>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napToGrid w:val="0"/>
      <w:spacing w:line="300" w:lineRule="auto"/>
    </w:pPr>
    <w:rPr>
      <w:rFonts w:eastAsia="仿宋"/>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 w:val="24"/>
      <w:szCs w:val="20"/>
    </w:rPr>
  </w:style>
  <w:style w:type="paragraph" w:customStyle="1" w:styleId="514">
    <w:name w:val="列出段落5"/>
    <w:basedOn w:val="1"/>
    <w:qFormat/>
    <w:uiPriority w:val="0"/>
    <w:pPr>
      <w:spacing w:line="360" w:lineRule="auto"/>
      <w:ind w:firstLine="200" w:firstLineChars="200"/>
    </w:pPr>
    <w:rPr>
      <w:rFonts w:eastAsia="楷体_GB2312" w:cs="Lucida Sans"/>
      <w:sz w:val="24"/>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23"/>
    <w:qFormat/>
    <w:uiPriority w:val="0"/>
    <w:pPr>
      <w:adjustRightInd/>
      <w:ind w:firstLine="200" w:firstLineChars="200"/>
    </w:pPr>
    <w:rPr>
      <w:rFonts w:ascii="Arial" w:hAnsi="Arial"/>
      <w:spacing w:val="-5"/>
      <w:kern w:val="0"/>
      <w:sz w:val="24"/>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0"/>
    <w:pPr>
      <w:adjustRightInd/>
      <w:ind w:firstLine="420" w:firstLineChars="200"/>
    </w:pPr>
    <w:rPr>
      <w:rFonts w:eastAsia="仿宋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5"/>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2"/>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40"/>
    <w:next w:val="240"/>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40"/>
    <w:next w:val="240"/>
    <w:qFormat/>
    <w:uiPriority w:val="0"/>
    <w:rPr>
      <w:rFonts w:ascii="宋体" w:eastAsia="宋体" w:cs="Times New Roman"/>
      <w:color w:val="auto"/>
    </w:rPr>
  </w:style>
  <w:style w:type="paragraph" w:customStyle="1" w:styleId="55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156"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2"/>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5"/>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3"/>
    <w:qFormat/>
    <w:uiPriority w:val="0"/>
    <w:pPr>
      <w:tabs>
        <w:tab w:val="left" w:pos="840"/>
      </w:tabs>
      <w:adjustRightInd/>
      <w:ind w:left="840" w:hanging="420"/>
    </w:pPr>
  </w:style>
  <w:style w:type="paragraph" w:customStyle="1" w:styleId="627">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after="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5"/>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6"/>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0">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40"/>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5"/>
    <w:next w:val="640"/>
    <w:qFormat/>
    <w:uiPriority w:val="0"/>
    <w:pPr>
      <w:tabs>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5"/>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2">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5"/>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50"/>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4"/>
    <w:qFormat/>
    <w:uiPriority w:val="2"/>
    <w:pPr>
      <w:tabs>
        <w:tab w:val="clear" w:pos="390"/>
        <w:tab w:val="clear" w:pos="454"/>
      </w:tabs>
      <w:spacing w:after="0"/>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18"/>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63"/>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2"/>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9"/>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3"/>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9"/>
    <w:qFormat/>
    <w:uiPriority w:val="0"/>
    <w:rPr>
      <w:b w:val="0"/>
      <w:sz w:val="20"/>
    </w:rPr>
  </w:style>
  <w:style w:type="paragraph" w:customStyle="1" w:styleId="893">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6"/>
    <w:next w:val="1"/>
    <w:qFormat/>
    <w:uiPriority w:val="0"/>
    <w:pPr>
      <w:tabs>
        <w:tab w:val="left" w:pos="1080"/>
      </w:tabs>
      <w:ind w:left="1080" w:hanging="1080"/>
    </w:pPr>
  </w:style>
  <w:style w:type="paragraph" w:customStyle="1" w:styleId="896">
    <w:name w:val="数字标题1"/>
    <w:basedOn w:val="3"/>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4"/>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3"/>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字符"/>
    <w:link w:val="37"/>
    <w:qFormat/>
    <w:uiPriority w:val="0"/>
    <w:rPr>
      <w:kern w:val="2"/>
      <w:sz w:val="21"/>
      <w:szCs w:val="24"/>
      <w:lang w:val="zh-CN"/>
    </w:rPr>
  </w:style>
  <w:style w:type="character" w:customStyle="1" w:styleId="932">
    <w:name w:val="无间隔 字符"/>
    <w:link w:val="484"/>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63"/>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69"/>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样式 标题 2 + Times New Roman 四号 非加粗 段前: 5 磅 段后: 0 磅 行距: 固定值 20..."/>
    <w:basedOn w:val="2"/>
    <w:qFormat/>
    <w:uiPriority w:val="0"/>
    <w:pPr>
      <w:tabs>
        <w:tab w:val="clear" w:pos="432"/>
      </w:tabs>
      <w:spacing w:before="100" w:line="400" w:lineRule="exact"/>
    </w:pPr>
    <w:rPr>
      <w:rFonts w:ascii="Times New Roman" w:hAnsi="Times New Roman" w:eastAsia="黑体" w:cs="宋体"/>
      <w:b w:val="0"/>
      <w:sz w:val="28"/>
      <w:szCs w:val="20"/>
    </w:rPr>
  </w:style>
  <w:style w:type="paragraph" w:customStyle="1" w:styleId="964">
    <w:name w:val="p16"/>
    <w:basedOn w:val="1"/>
    <w:qFormat/>
    <w:uiPriority w:val="0"/>
    <w:pPr>
      <w:widowControl/>
      <w:spacing w:before="100" w:after="100"/>
      <w:jc w:val="left"/>
    </w:pPr>
    <w:rPr>
      <w:rFonts w:ascii="宋体" w:hAnsi="宋体" w:cs="宋体"/>
      <w:color w:val="000000"/>
      <w:kern w:val="0"/>
      <w:sz w:val="24"/>
    </w:rPr>
  </w:style>
  <w:style w:type="paragraph" w:customStyle="1" w:styleId="965">
    <w:name w:val="修订4"/>
    <w:qFormat/>
    <w:uiPriority w:val="99"/>
    <w:rPr>
      <w:rFonts w:ascii="Times New Roman" w:hAnsi="Times New Roman" w:eastAsia="宋体" w:cs="Times New Roman"/>
      <w:kern w:val="2"/>
      <w:sz w:val="21"/>
      <w:szCs w:val="24"/>
      <w:lang w:val="en-US" w:eastAsia="zh-CN" w:bidi="ar-SA"/>
    </w:rPr>
  </w:style>
  <w:style w:type="paragraph" w:customStyle="1" w:styleId="966">
    <w:name w:val="样式 标题 31.1.1标题 333rd levelBOD 0Bold HeadCTH3H31Heading ...1"/>
    <w:basedOn w:val="4"/>
    <w:qFormat/>
    <w:uiPriority w:val="0"/>
    <w:pPr>
      <w:spacing w:before="0" w:after="0"/>
      <w:ind w:firstLine="0"/>
    </w:pPr>
    <w:rPr>
      <w:rFonts w:hAnsi="宋体" w:cs="宋体"/>
      <w:sz w:val="24"/>
    </w:rPr>
  </w:style>
  <w:style w:type="paragraph" w:customStyle="1" w:styleId="967">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68">
    <w:name w:val="正文_8_0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69">
    <w:name w:val="纯文本_3"/>
    <w:basedOn w:val="967"/>
    <w:qFormat/>
    <w:uiPriority w:val="0"/>
    <w:rPr>
      <w:rFonts w:ascii="宋体" w:hAnsi="Courier New"/>
      <w:szCs w:val="20"/>
    </w:rPr>
  </w:style>
  <w:style w:type="paragraph" w:customStyle="1" w:styleId="970">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71">
    <w:name w:val="纯文本_0"/>
    <w:basedOn w:val="972"/>
    <w:qFormat/>
    <w:uiPriority w:val="0"/>
    <w:rPr>
      <w:rFonts w:ascii="宋体" w:hAnsi="Courier New"/>
      <w:kern w:val="0"/>
      <w:sz w:val="20"/>
      <w:szCs w:val="20"/>
    </w:rPr>
  </w:style>
  <w:style w:type="paragraph" w:customStyle="1" w:styleId="972">
    <w:name w:val="正文_0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73">
    <w:name w:val="正文_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74">
    <w:name w:val="纯文本_1"/>
    <w:basedOn w:val="975"/>
    <w:qFormat/>
    <w:uiPriority w:val="0"/>
    <w:rPr>
      <w:rFonts w:ascii="宋体" w:hAnsi="Courier New"/>
      <w:szCs w:val="20"/>
    </w:rPr>
  </w:style>
  <w:style w:type="paragraph" w:customStyle="1" w:styleId="975">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76">
    <w:name w:val="正文_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77">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78">
    <w:name w:val="正文_1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79">
    <w:name w:val="正文_8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80">
    <w:name w:val="纯文本_4_0"/>
    <w:basedOn w:val="981"/>
    <w:qFormat/>
    <w:uiPriority w:val="0"/>
    <w:rPr>
      <w:rFonts w:ascii="宋体" w:hAnsi="Courier New"/>
      <w:szCs w:val="20"/>
    </w:rPr>
  </w:style>
  <w:style w:type="paragraph" w:customStyle="1" w:styleId="981">
    <w:name w:val="正文_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82">
    <w:name w:val="正文_18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983">
    <w:name w:val="NormalCharacter"/>
    <w:qFormat/>
    <w:uiPriority w:val="0"/>
    <w:rPr>
      <w:kern w:val="2"/>
      <w:sz w:val="21"/>
      <w:szCs w:val="22"/>
      <w:lang w:val="en-US" w:eastAsia="zh-CN" w:bidi="ar-SA"/>
    </w:rPr>
  </w:style>
  <w:style w:type="paragraph" w:customStyle="1" w:styleId="984">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szCs w:val="28"/>
      <w:lang w:val="en-US" w:eastAsia="zh-CN" w:bidi="ar-SA"/>
    </w:rPr>
  </w:style>
  <w:style w:type="paragraph" w:customStyle="1" w:styleId="985">
    <w:name w:val="普通(网站)_0"/>
    <w:basedOn w:val="986"/>
    <w:qFormat/>
    <w:uiPriority w:val="0"/>
    <w:pPr>
      <w:widowControl/>
      <w:spacing w:before="100" w:beforeAutospacing="1" w:after="100" w:afterAutospacing="1"/>
      <w:jc w:val="left"/>
    </w:pPr>
    <w:rPr>
      <w:rFonts w:ascii="宋体" w:hAnsi="宋体"/>
      <w:kern w:val="0"/>
      <w:sz w:val="24"/>
      <w:szCs w:val="22"/>
    </w:rPr>
  </w:style>
  <w:style w:type="paragraph" w:customStyle="1" w:styleId="986">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987">
    <w:name w:val="List Paragraph"/>
    <w:basedOn w:val="1"/>
    <w:unhideWhenUsed/>
    <w:qFormat/>
    <w:uiPriority w:val="99"/>
    <w:pPr>
      <w:ind w:firstLine="420" w:firstLineChars="200"/>
    </w:pPr>
  </w:style>
  <w:style w:type="character" w:customStyle="1" w:styleId="988">
    <w:name w:val="未处理的提及2"/>
    <w:basedOn w:val="69"/>
    <w:semiHidden/>
    <w:unhideWhenUsed/>
    <w:qFormat/>
    <w:uiPriority w:val="99"/>
    <w:rPr>
      <w:color w:val="605E5C"/>
      <w:shd w:val="clear" w:color="auto" w:fill="E1DFDD"/>
    </w:rPr>
  </w:style>
  <w:style w:type="paragraph" w:customStyle="1" w:styleId="989">
    <w:name w:val="修订5"/>
    <w:hidden/>
    <w:unhideWhenUsed/>
    <w:qFormat/>
    <w:uiPriority w:val="99"/>
    <w:rPr>
      <w:rFonts w:ascii="Times New Roman" w:hAnsi="Times New Roman" w:eastAsia="宋体" w:cs="Times New Roman"/>
      <w:kern w:val="2"/>
      <w:sz w:val="21"/>
      <w:szCs w:val="24"/>
      <w:lang w:val="en-US" w:eastAsia="zh-CN" w:bidi="ar-SA"/>
    </w:rPr>
  </w:style>
  <w:style w:type="paragraph" w:customStyle="1" w:styleId="990">
    <w:name w:val="正文文本缩进 21"/>
    <w:basedOn w:val="1"/>
    <w:qFormat/>
    <w:uiPriority w:val="0"/>
    <w:pPr>
      <w:snapToGrid w:val="0"/>
      <w:spacing w:line="400" w:lineRule="exact"/>
    </w:pPr>
    <w:rPr>
      <w:rFonts w:eastAsia="仿宋_GB2312;仿宋"/>
      <w:sz w:val="24"/>
    </w:rPr>
  </w:style>
  <w:style w:type="character" w:customStyle="1" w:styleId="991">
    <w:name w:val="10"/>
    <w:basedOn w:val="69"/>
    <w:qFormat/>
    <w:uiPriority w:val="0"/>
    <w:rPr>
      <w:rFonts w:hint="default" w:ascii="Times New Roman" w:hAnsi="Times New Roman" w:cs="Times New Roman"/>
    </w:rPr>
  </w:style>
  <w:style w:type="paragraph" w:customStyle="1" w:styleId="992">
    <w:name w:val="0- 正文"/>
    <w:basedOn w:val="1"/>
    <w:qFormat/>
    <w:uiPriority w:val="0"/>
    <w:pPr>
      <w:widowControl/>
      <w:spacing w:line="360" w:lineRule="auto"/>
      <w:ind w:firstLine="482"/>
      <w:jc w:val="left"/>
    </w:pPr>
    <w:rPr>
      <w:sz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customXml" Target="../customXml/item2.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image" Target="media/image1.png"/><Relationship Id="rId16" Type="http://schemas.openxmlformats.org/officeDocument/2006/relationships/theme" Target="theme/theme1.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F92048B-CC9B-4BB5-8A49-EEBA12C0D2FE}">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81</Pages>
  <Words>8540</Words>
  <Characters>48679</Characters>
  <Lines>405</Lines>
  <Paragraphs>114</Paragraphs>
  <TotalTime>18</TotalTime>
  <ScaleCrop>false</ScaleCrop>
  <LinksUpToDate>false</LinksUpToDate>
  <CharactersWithSpaces>57105</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2022-05-07T07:35:00Z</dcterms:created>
  <dc:creator>玥</dc:creator>
  <cp:lastModifiedBy>A-雨中散步</cp:lastModifiedBy>
  <cp:lastPrinted>2023-11-13T07:49:18Z</cp:lastPrinted>
  <dcterms:modified xsi:type="dcterms:W3CDTF">2023-11-13T07:49:28Z</dcterms:modified>
  <dc:title>杭州市市民卡扩大发卡工程</dc:title>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E7163DAB0C334E588A63401E7B2C769D_13</vt:lpwstr>
  </property>
  <property fmtid="{D5CDD505-2E9C-101B-9397-08002B2CF9AE}" pid="5" name="commondata">
    <vt:lpwstr>eyJoZGlkIjoiNGNlMmFkMDQ1NDY0ZmRiM2Q0NjY4NTFjN2IwMTllYjMifQ==</vt:lpwstr>
  </property>
</Properties>
</file>