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sdt>
      <w:sdtPr>
        <w:rPr>
          <w:rFonts w:ascii="宋体" w:hAnsi="宋体"/>
          <w:color w:val="auto"/>
        </w:rPr>
        <w:id w:val="147480550"/>
        <w15:color w:val="DBDBDB"/>
        <w:docPartObj>
          <w:docPartGallery w:val="Table of Contents"/>
          <w:docPartUnique/>
        </w:docPartObj>
      </w:sdtPr>
      <w:sdtEndPr>
        <w:rPr>
          <w:rFonts w:ascii="仿宋" w:hAnsi="仿宋" w:eastAsia="仿宋" w:cs="仿宋"/>
          <w:color w:val="auto"/>
        </w:rPr>
      </w:sdtEndPr>
      <w:sdtContent>
        <w:p>
          <w:pPr>
            <w:spacing w:line="336" w:lineRule="auto"/>
            <w:ind w:firstLine="420" w:firstLineChars="200"/>
            <w:jc w:val="center"/>
            <w:rPr>
              <w:rFonts w:ascii="仿宋" w:hAnsi="仿宋" w:eastAsia="仿宋" w:cs="仿宋"/>
              <w:b/>
              <w:color w:val="auto"/>
              <w:sz w:val="24"/>
            </w:rPr>
          </w:pPr>
        </w:p>
      </w:sdtContent>
    </w:sdt>
    <w:p>
      <w:pPr>
        <w:adjustRightInd/>
        <w:spacing w:line="360" w:lineRule="auto"/>
        <w:jc w:val="center"/>
        <w:rPr>
          <w:rFonts w:ascii="仿宋" w:hAnsi="仿宋" w:eastAsia="仿宋" w:cs="仿宋"/>
          <w:b/>
          <w:color w:val="auto"/>
          <w:sz w:val="44"/>
          <w:szCs w:val="44"/>
        </w:rPr>
      </w:pPr>
    </w:p>
    <w:p>
      <w:pPr>
        <w:spacing w:line="360" w:lineRule="auto"/>
        <w:jc w:val="center"/>
        <w:rPr>
          <w:rFonts w:ascii="仿宋" w:hAnsi="仿宋" w:eastAsia="仿宋" w:cs="仿宋"/>
          <w:b/>
          <w:color w:val="auto"/>
          <w:sz w:val="44"/>
          <w:szCs w:val="44"/>
        </w:rPr>
      </w:pPr>
    </w:p>
    <w:p>
      <w:pPr>
        <w:spacing w:line="360" w:lineRule="auto"/>
        <w:jc w:val="center"/>
        <w:rPr>
          <w:rFonts w:ascii="仿宋" w:hAnsi="仿宋" w:eastAsia="仿宋" w:cs="仿宋"/>
          <w:color w:val="auto"/>
          <w:sz w:val="72"/>
          <w:szCs w:val="72"/>
        </w:rPr>
      </w:pPr>
      <w:bookmarkStart w:id="0" w:name="_Toc493956011"/>
      <w:bookmarkStart w:id="1" w:name="_Toc493928401"/>
      <w:r>
        <w:rPr>
          <w:rFonts w:hint="eastAsia" w:ascii="仿宋" w:hAnsi="仿宋" w:eastAsia="仿宋" w:cs="仿宋"/>
          <w:color w:val="auto"/>
          <w:sz w:val="72"/>
          <w:szCs w:val="72"/>
        </w:rPr>
        <w:t>竞争性磋商文件</w:t>
      </w:r>
      <w:bookmarkEnd w:id="0"/>
      <w:bookmarkEnd w:id="1"/>
    </w:p>
    <w:tbl>
      <w:tblPr>
        <w:tblStyle w:val="62"/>
        <w:tblW w:w="0" w:type="auto"/>
        <w:jc w:val="center"/>
        <w:tblLayout w:type="autofit"/>
        <w:tblCellMar>
          <w:top w:w="0" w:type="dxa"/>
          <w:left w:w="108" w:type="dxa"/>
          <w:bottom w:w="0" w:type="dxa"/>
          <w:right w:w="108" w:type="dxa"/>
        </w:tblCellMar>
      </w:tblPr>
      <w:tblGrid>
        <w:gridCol w:w="2311"/>
        <w:gridCol w:w="5512"/>
      </w:tblGrid>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rPr>
            </w:pPr>
            <w:bookmarkStart w:id="2" w:name="_Toc493928402"/>
            <w:bookmarkStart w:id="3" w:name="_Toc493956012"/>
            <w:r>
              <w:rPr>
                <w:rFonts w:hint="eastAsia" w:ascii="仿宋" w:hAnsi="仿宋" w:eastAsia="仿宋" w:cs="仿宋"/>
                <w:color w:val="auto"/>
                <w:sz w:val="32"/>
                <w:szCs w:val="32"/>
              </w:rPr>
              <w:t>项目编号：</w:t>
            </w:r>
            <w:bookmarkEnd w:id="2"/>
            <w:bookmarkEnd w:id="3"/>
          </w:p>
        </w:tc>
        <w:tc>
          <w:tcPr>
            <w:tcW w:w="5512" w:type="dxa"/>
            <w:shd w:val="clear" w:color="auto" w:fill="auto"/>
            <w:vAlign w:val="center"/>
          </w:tcPr>
          <w:p>
            <w:pPr>
              <w:spacing w:line="360" w:lineRule="auto"/>
              <w:ind w:left="-103" w:leftChars="-49"/>
              <w:jc w:val="left"/>
              <w:rPr>
                <w:rFonts w:ascii="仿宋" w:hAnsi="仿宋" w:eastAsia="仿宋" w:cs="仿宋"/>
                <w:color w:val="auto"/>
                <w:sz w:val="32"/>
                <w:szCs w:val="32"/>
              </w:rPr>
            </w:pPr>
            <w:r>
              <w:rPr>
                <w:rFonts w:hint="eastAsia" w:ascii="仿宋" w:hAnsi="仿宋" w:eastAsia="仿宋" w:cs="仿宋"/>
                <w:color w:val="auto"/>
                <w:sz w:val="32"/>
                <w:szCs w:val="32"/>
              </w:rPr>
              <w:t>JNJKC2023（CS)-075</w:t>
            </w: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rPr>
            </w:pPr>
            <w:bookmarkStart w:id="4" w:name="_Toc493928404"/>
            <w:bookmarkStart w:id="5" w:name="_Toc493956014"/>
            <w:r>
              <w:rPr>
                <w:rFonts w:hint="eastAsia" w:ascii="仿宋" w:hAnsi="仿宋" w:eastAsia="仿宋" w:cs="仿宋"/>
                <w:color w:val="auto"/>
                <w:sz w:val="32"/>
                <w:szCs w:val="32"/>
              </w:rPr>
              <w:t>项目名称：</w:t>
            </w:r>
            <w:bookmarkEnd w:id="4"/>
            <w:bookmarkEnd w:id="5"/>
          </w:p>
        </w:tc>
        <w:tc>
          <w:tcPr>
            <w:tcW w:w="5512" w:type="dxa"/>
            <w:shd w:val="clear" w:color="auto" w:fill="auto"/>
            <w:vAlign w:val="center"/>
          </w:tcPr>
          <w:p>
            <w:pPr>
              <w:spacing w:line="360" w:lineRule="auto"/>
              <w:ind w:left="-103" w:leftChars="-49"/>
              <w:jc w:val="left"/>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景宁畲族自治县历史文化保护传承专项规划编制采购项目（第二次）</w:t>
            </w: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rPr>
            </w:pPr>
            <w:bookmarkStart w:id="6" w:name="_Toc493928406"/>
            <w:bookmarkStart w:id="7" w:name="_Toc493956016"/>
            <w:r>
              <w:rPr>
                <w:rFonts w:hint="eastAsia" w:ascii="仿宋" w:hAnsi="仿宋" w:eastAsia="仿宋" w:cs="仿宋"/>
                <w:color w:val="auto"/>
                <w:sz w:val="32"/>
                <w:szCs w:val="32"/>
              </w:rPr>
              <w:t>采 购 人：</w:t>
            </w:r>
            <w:bookmarkEnd w:id="6"/>
            <w:bookmarkEnd w:id="7"/>
          </w:p>
        </w:tc>
        <w:tc>
          <w:tcPr>
            <w:tcW w:w="5512" w:type="dxa"/>
            <w:shd w:val="clear" w:color="auto" w:fill="auto"/>
            <w:vAlign w:val="center"/>
          </w:tcPr>
          <w:p>
            <w:pPr>
              <w:spacing w:line="360" w:lineRule="auto"/>
              <w:ind w:left="-103" w:leftChars="-49"/>
              <w:jc w:val="left"/>
              <w:rPr>
                <w:rFonts w:ascii="仿宋" w:hAnsi="仿宋" w:eastAsia="仿宋" w:cs="仿宋"/>
                <w:color w:val="auto"/>
                <w:sz w:val="32"/>
                <w:szCs w:val="32"/>
              </w:rPr>
            </w:pPr>
            <w:r>
              <w:rPr>
                <w:rFonts w:hint="eastAsia" w:ascii="仿宋" w:hAnsi="仿宋" w:eastAsia="仿宋" w:cs="仿宋"/>
                <w:color w:val="auto"/>
                <w:sz w:val="32"/>
                <w:szCs w:val="32"/>
              </w:rPr>
              <w:t>景宁畲族自治县住房和城乡建设局</w:t>
            </w: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rPr>
            </w:pPr>
          </w:p>
        </w:tc>
        <w:tc>
          <w:tcPr>
            <w:tcW w:w="5512" w:type="dxa"/>
            <w:shd w:val="clear" w:color="auto" w:fill="auto"/>
            <w:vAlign w:val="center"/>
          </w:tcPr>
          <w:p>
            <w:pPr>
              <w:spacing w:line="360" w:lineRule="auto"/>
              <w:ind w:left="-103" w:leftChars="-49"/>
              <w:jc w:val="left"/>
              <w:rPr>
                <w:rFonts w:ascii="仿宋" w:hAnsi="仿宋" w:eastAsia="仿宋" w:cs="仿宋"/>
                <w:color w:val="auto"/>
                <w:sz w:val="32"/>
                <w:szCs w:val="32"/>
              </w:rPr>
            </w:pP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rPr>
            </w:pPr>
            <w:r>
              <w:rPr>
                <w:rFonts w:hint="eastAsia" w:ascii="仿宋" w:hAnsi="仿宋" w:eastAsia="仿宋" w:cs="仿宋"/>
                <w:color w:val="auto"/>
                <w:sz w:val="32"/>
                <w:szCs w:val="32"/>
              </w:rPr>
              <w:t>采购代理机构：</w:t>
            </w:r>
          </w:p>
        </w:tc>
        <w:tc>
          <w:tcPr>
            <w:tcW w:w="5512" w:type="dxa"/>
            <w:shd w:val="clear" w:color="auto" w:fill="auto"/>
            <w:vAlign w:val="center"/>
          </w:tcPr>
          <w:p>
            <w:pPr>
              <w:spacing w:line="360" w:lineRule="auto"/>
              <w:ind w:left="-103" w:leftChars="-49"/>
              <w:jc w:val="left"/>
              <w:rPr>
                <w:rFonts w:ascii="仿宋" w:hAnsi="仿宋" w:eastAsia="仿宋" w:cs="仿宋"/>
                <w:color w:val="auto"/>
                <w:sz w:val="32"/>
                <w:szCs w:val="32"/>
              </w:rPr>
            </w:pPr>
            <w:r>
              <w:rPr>
                <w:rFonts w:hint="eastAsia" w:ascii="仿宋" w:hAnsi="仿宋" w:eastAsia="仿宋" w:cs="仿宋"/>
                <w:color w:val="auto"/>
                <w:sz w:val="32"/>
                <w:szCs w:val="32"/>
              </w:rPr>
              <w:t>浙江建科工程项目管理有限公司</w:t>
            </w: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109" w:rightChars="-52"/>
              <w:jc w:val="distribute"/>
              <w:rPr>
                <w:rFonts w:ascii="仿宋" w:hAnsi="仿宋" w:eastAsia="仿宋" w:cs="仿宋"/>
                <w:color w:val="auto"/>
                <w:sz w:val="32"/>
                <w:szCs w:val="32"/>
              </w:rPr>
            </w:pPr>
            <w:r>
              <w:rPr>
                <w:rFonts w:hint="eastAsia" w:ascii="仿宋" w:hAnsi="仿宋" w:eastAsia="仿宋" w:cs="仿宋"/>
                <w:color w:val="auto"/>
                <w:sz w:val="32"/>
                <w:szCs w:val="32"/>
              </w:rPr>
              <w:t>地        址：</w:t>
            </w:r>
          </w:p>
        </w:tc>
        <w:tc>
          <w:tcPr>
            <w:tcW w:w="5512" w:type="dxa"/>
            <w:shd w:val="clear" w:color="auto" w:fill="auto"/>
            <w:vAlign w:val="center"/>
          </w:tcPr>
          <w:p>
            <w:pPr>
              <w:spacing w:line="360" w:lineRule="auto"/>
              <w:ind w:left="-103" w:leftChars="-49"/>
              <w:jc w:val="left"/>
              <w:rPr>
                <w:rFonts w:ascii="仿宋" w:hAnsi="仿宋" w:eastAsia="仿宋" w:cs="仿宋"/>
                <w:color w:val="auto"/>
                <w:sz w:val="32"/>
                <w:szCs w:val="32"/>
              </w:rPr>
            </w:pPr>
            <w:r>
              <w:rPr>
                <w:rFonts w:hint="eastAsia" w:ascii="仿宋" w:hAnsi="仿宋" w:eastAsia="仿宋" w:cs="仿宋"/>
                <w:color w:val="auto"/>
                <w:sz w:val="32"/>
                <w:szCs w:val="32"/>
              </w:rPr>
              <w:t>景宁畲族自治县人民北路祥源商贸城2幢2楼</w:t>
            </w:r>
          </w:p>
        </w:tc>
      </w:tr>
      <w:tr>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pPr>
              <w:spacing w:line="360" w:lineRule="auto"/>
              <w:ind w:right="-84" w:rightChars="-40"/>
              <w:rPr>
                <w:rFonts w:ascii="仿宋" w:hAnsi="仿宋" w:eastAsia="仿宋" w:cs="仿宋"/>
                <w:color w:val="auto"/>
                <w:sz w:val="32"/>
                <w:szCs w:val="32"/>
              </w:rPr>
            </w:pPr>
          </w:p>
        </w:tc>
        <w:tc>
          <w:tcPr>
            <w:tcW w:w="5512" w:type="dxa"/>
            <w:shd w:val="clear" w:color="auto" w:fill="auto"/>
            <w:vAlign w:val="center"/>
          </w:tcPr>
          <w:p>
            <w:pPr>
              <w:spacing w:line="360" w:lineRule="auto"/>
              <w:ind w:left="-103" w:leftChars="-49"/>
              <w:rPr>
                <w:rFonts w:ascii="仿宋" w:hAnsi="仿宋" w:eastAsia="仿宋" w:cs="仿宋"/>
                <w:color w:val="auto"/>
                <w:sz w:val="32"/>
                <w:szCs w:val="32"/>
              </w:rPr>
            </w:pPr>
          </w:p>
        </w:tc>
      </w:tr>
      <w:tr>
        <w:tblPrEx>
          <w:tblCellMar>
            <w:top w:w="0" w:type="dxa"/>
            <w:left w:w="108" w:type="dxa"/>
            <w:bottom w:w="0" w:type="dxa"/>
            <w:right w:w="108" w:type="dxa"/>
          </w:tblCellMar>
        </w:tblPrEx>
        <w:trPr>
          <w:trHeight w:val="737" w:hRule="atLeast"/>
          <w:jc w:val="center"/>
        </w:trPr>
        <w:tc>
          <w:tcPr>
            <w:tcW w:w="7823" w:type="dxa"/>
            <w:gridSpan w:val="2"/>
            <w:shd w:val="clear" w:color="auto" w:fill="auto"/>
            <w:vAlign w:val="center"/>
          </w:tcPr>
          <w:p>
            <w:pPr>
              <w:spacing w:line="360" w:lineRule="auto"/>
              <w:jc w:val="center"/>
              <w:rPr>
                <w:rFonts w:ascii="仿宋" w:hAnsi="仿宋" w:eastAsia="仿宋" w:cs="仿宋"/>
                <w:color w:val="auto"/>
                <w:sz w:val="32"/>
                <w:szCs w:val="32"/>
              </w:rPr>
            </w:pPr>
            <w:r>
              <w:rPr>
                <w:rFonts w:hint="eastAsia" w:ascii="仿宋" w:hAnsi="仿宋" w:eastAsia="仿宋" w:cs="仿宋"/>
                <w:color w:val="auto"/>
                <w:sz w:val="32"/>
                <w:szCs w:val="32"/>
              </w:rPr>
              <w:t>2023年1</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月</w:t>
            </w:r>
          </w:p>
        </w:tc>
      </w:tr>
    </w:tbl>
    <w:p>
      <w:pPr>
        <w:spacing w:line="360" w:lineRule="auto"/>
        <w:jc w:val="center"/>
        <w:rPr>
          <w:rFonts w:ascii="仿宋" w:hAnsi="仿宋" w:eastAsia="仿宋" w:cs="仿宋"/>
          <w:color w:val="auto"/>
          <w:sz w:val="24"/>
        </w:rPr>
        <w:sectPr>
          <w:headerReference r:id="rId4" w:type="first"/>
          <w:footerReference r:id="rId7" w:type="first"/>
          <w:headerReference r:id="rId3" w:type="default"/>
          <w:footerReference r:id="rId5" w:type="default"/>
          <w:footerReference r:id="rId6" w:type="even"/>
          <w:pgSz w:w="11906" w:h="16838"/>
          <w:pgMar w:top="1440" w:right="1080" w:bottom="1440" w:left="1080" w:header="851" w:footer="992" w:gutter="0"/>
          <w:cols w:space="720" w:num="1"/>
          <w:titlePg/>
          <w:docGrid w:linePitch="312" w:charSpace="0"/>
        </w:sectPr>
      </w:pPr>
    </w:p>
    <w:p>
      <w:pPr>
        <w:pStyle w:val="2"/>
        <w:widowControl w:val="0"/>
        <w:overflowPunct/>
        <w:autoSpaceDE/>
        <w:autoSpaceDN/>
        <w:adjustRightInd/>
        <w:spacing w:before="240" w:after="240"/>
        <w:textAlignment w:val="auto"/>
        <w:outlineLvl w:val="0"/>
        <w:rPr>
          <w:rFonts w:ascii="仿宋" w:hAnsi="仿宋" w:eastAsia="仿宋" w:cs="仿宋"/>
          <w:bCs/>
          <w:color w:val="auto"/>
          <w:kern w:val="2"/>
          <w:sz w:val="32"/>
          <w:szCs w:val="32"/>
          <w:lang w:val="en-US"/>
        </w:rPr>
      </w:pPr>
      <w:bookmarkStart w:id="8" w:name="_Toc6263"/>
      <w:bookmarkStart w:id="9" w:name="_Toc30474"/>
      <w:bookmarkStart w:id="10" w:name="_Toc2970"/>
      <w:bookmarkStart w:id="11" w:name="_Toc139797589"/>
      <w:r>
        <w:rPr>
          <w:rFonts w:hint="eastAsia" w:ascii="仿宋" w:hAnsi="仿宋" w:eastAsia="仿宋" w:cs="仿宋"/>
          <w:bCs/>
          <w:color w:val="auto"/>
          <w:kern w:val="2"/>
          <w:sz w:val="32"/>
          <w:szCs w:val="32"/>
          <w:lang w:val="en-US"/>
        </w:rPr>
        <w:t>目  录</w:t>
      </w:r>
      <w:bookmarkEnd w:id="8"/>
      <w:bookmarkEnd w:id="9"/>
      <w:bookmarkEnd w:id="10"/>
      <w:bookmarkEnd w:id="11"/>
    </w:p>
    <w:sdt>
      <w:sdtPr>
        <w:rPr>
          <w:rFonts w:ascii="宋体" w:hAnsi="宋体"/>
          <w:color w:val="auto"/>
        </w:rPr>
        <w:id w:val="147477500"/>
        <w15:color w:val="DBDBDB"/>
        <w:docPartObj>
          <w:docPartGallery w:val="Table of Contents"/>
          <w:docPartUnique/>
        </w:docPartObj>
      </w:sdtPr>
      <w:sdtEndPr>
        <w:rPr>
          <w:rFonts w:ascii="宋体" w:hAnsi="宋体"/>
          <w:color w:val="auto"/>
        </w:rPr>
      </w:sdtEndPr>
      <w:sdtContent>
        <w:p>
          <w:pPr>
            <w:jc w:val="center"/>
            <w:rPr>
              <w:rFonts w:ascii="Times New Roman" w:hAnsi="Times New Roman" w:eastAsia="宋体" w:cs="Times New Roman"/>
              <w:color w:val="auto"/>
              <w:kern w:val="2"/>
              <w:sz w:val="21"/>
              <w:szCs w:val="24"/>
              <w:lang w:val="en-US" w:eastAsia="zh-CN" w:bidi="ar-SA"/>
            </w:rPr>
          </w:pPr>
          <w:bookmarkStart w:id="12" w:name="_Hlt74729822"/>
          <w:bookmarkEnd w:id="12"/>
          <w:bookmarkStart w:id="13" w:name="_Hlt91233176"/>
          <w:bookmarkEnd w:id="13"/>
          <w:bookmarkStart w:id="14" w:name="_Hlt74649545"/>
          <w:bookmarkEnd w:id="14"/>
          <w:bookmarkStart w:id="15" w:name="_Hlt74728647"/>
          <w:bookmarkEnd w:id="15"/>
          <w:bookmarkStart w:id="16" w:name="_Hlt74707423"/>
          <w:bookmarkEnd w:id="16"/>
          <w:bookmarkStart w:id="17" w:name="_Toc29351"/>
          <w:bookmarkStart w:id="18" w:name="_Toc139797590"/>
          <w:bookmarkStart w:id="19" w:name="第二部分"/>
          <w:bookmarkStart w:id="20" w:name="_Toc91899870"/>
          <w:bookmarkStart w:id="21" w:name="_Toc91899871"/>
          <w:r>
            <w:rPr>
              <w:color w:val="auto"/>
            </w:rPr>
            <w:fldChar w:fldCharType="begin"/>
          </w:r>
          <w:r>
            <w:rPr>
              <w:color w:val="auto"/>
            </w:rPr>
            <w:instrText xml:space="preserve">TOC \o "1-3" \h \u </w:instrText>
          </w:r>
          <w:r>
            <w:rPr>
              <w:color w:val="auto"/>
            </w:rPr>
            <w:fldChar w:fldCharType="separate"/>
          </w:r>
        </w:p>
        <w:p>
          <w:pPr>
            <w:pStyle w:val="4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_Toc6263 </w:instrText>
          </w:r>
          <w:r>
            <w:rPr>
              <w:color w:val="auto"/>
            </w:rPr>
            <w:fldChar w:fldCharType="separate"/>
          </w:r>
          <w:r>
            <w:rPr>
              <w:rFonts w:hint="eastAsia" w:ascii="仿宋" w:hAnsi="仿宋" w:eastAsia="仿宋" w:cs="仿宋"/>
              <w:bCs/>
              <w:color w:val="auto"/>
              <w:kern w:val="2"/>
              <w:szCs w:val="32"/>
              <w:lang w:val="en-US"/>
            </w:rPr>
            <w:t>目  录</w:t>
          </w:r>
          <w:r>
            <w:rPr>
              <w:color w:val="auto"/>
            </w:rPr>
            <w:tab/>
          </w:r>
          <w:r>
            <w:rPr>
              <w:color w:val="auto"/>
            </w:rPr>
            <w:fldChar w:fldCharType="begin"/>
          </w:r>
          <w:r>
            <w:rPr>
              <w:color w:val="auto"/>
            </w:rPr>
            <w:instrText xml:space="preserve"> PAGEREF _Toc6263 \h </w:instrText>
          </w:r>
          <w:r>
            <w:rPr>
              <w:color w:val="auto"/>
            </w:rPr>
            <w:fldChar w:fldCharType="separate"/>
          </w:r>
          <w:r>
            <w:rPr>
              <w:color w:val="auto"/>
            </w:rPr>
            <w:t>2</w:t>
          </w:r>
          <w:r>
            <w:rPr>
              <w:color w:val="auto"/>
            </w:rPr>
            <w:fldChar w:fldCharType="end"/>
          </w:r>
          <w:r>
            <w:rPr>
              <w:color w:val="auto"/>
            </w:rPr>
            <w:fldChar w:fldCharType="end"/>
          </w:r>
        </w:p>
        <w:p>
          <w:pPr>
            <w:pStyle w:val="4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_Toc22541 </w:instrText>
          </w:r>
          <w:r>
            <w:rPr>
              <w:color w:val="auto"/>
            </w:rPr>
            <w:fldChar w:fldCharType="separate"/>
          </w:r>
          <w:r>
            <w:rPr>
              <w:rFonts w:hint="eastAsia" w:ascii="仿宋" w:hAnsi="仿宋" w:eastAsia="仿宋" w:cs="仿宋"/>
              <w:color w:val="auto"/>
              <w:szCs w:val="36"/>
            </w:rPr>
            <w:t>第一部分 竞争性磋商公告（邀请）</w:t>
          </w:r>
          <w:r>
            <w:rPr>
              <w:color w:val="auto"/>
            </w:rPr>
            <w:tab/>
          </w:r>
          <w:r>
            <w:rPr>
              <w:color w:val="auto"/>
            </w:rPr>
            <w:fldChar w:fldCharType="begin"/>
          </w:r>
          <w:r>
            <w:rPr>
              <w:color w:val="auto"/>
            </w:rPr>
            <w:instrText xml:space="preserve"> PAGEREF _Toc22541 \h </w:instrText>
          </w:r>
          <w:r>
            <w:rPr>
              <w:color w:val="auto"/>
            </w:rPr>
            <w:fldChar w:fldCharType="separate"/>
          </w:r>
          <w:r>
            <w:rPr>
              <w:color w:val="auto"/>
            </w:rPr>
            <w:t>5</w:t>
          </w:r>
          <w:r>
            <w:rPr>
              <w:color w:val="auto"/>
            </w:rPr>
            <w:fldChar w:fldCharType="end"/>
          </w:r>
          <w:r>
            <w:rPr>
              <w:color w:val="auto"/>
            </w:rPr>
            <w:fldChar w:fldCharType="end"/>
          </w:r>
        </w:p>
        <w:p>
          <w:pPr>
            <w:pStyle w:val="4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_Toc31288 </w:instrText>
          </w:r>
          <w:r>
            <w:rPr>
              <w:color w:val="auto"/>
            </w:rPr>
            <w:fldChar w:fldCharType="separate"/>
          </w:r>
          <w:r>
            <w:rPr>
              <w:rFonts w:hint="eastAsia" w:ascii="仿宋" w:hAnsi="仿宋" w:eastAsia="仿宋" w:cs="仿宋"/>
              <w:color w:val="auto"/>
              <w:szCs w:val="36"/>
            </w:rPr>
            <w:t>第二部分 采购需求</w:t>
          </w:r>
          <w:r>
            <w:rPr>
              <w:color w:val="auto"/>
            </w:rPr>
            <w:tab/>
          </w:r>
          <w:r>
            <w:rPr>
              <w:color w:val="auto"/>
            </w:rPr>
            <w:fldChar w:fldCharType="begin"/>
          </w:r>
          <w:r>
            <w:rPr>
              <w:color w:val="auto"/>
            </w:rPr>
            <w:instrText xml:space="preserve"> PAGEREF _Toc31288 \h </w:instrText>
          </w:r>
          <w:r>
            <w:rPr>
              <w:color w:val="auto"/>
            </w:rPr>
            <w:fldChar w:fldCharType="separate"/>
          </w:r>
          <w:r>
            <w:rPr>
              <w:color w:val="auto"/>
            </w:rPr>
            <w:t>10</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_Toc31843 </w:instrText>
          </w:r>
          <w:r>
            <w:rPr>
              <w:color w:val="auto"/>
            </w:rPr>
            <w:fldChar w:fldCharType="separate"/>
          </w:r>
          <w:r>
            <w:rPr>
              <w:rFonts w:hint="eastAsia" w:ascii="仿宋" w:eastAsia="仿宋" w:cs="仿宋"/>
              <w:color w:val="auto"/>
              <w:szCs w:val="24"/>
              <w:lang w:val="en-US"/>
            </w:rPr>
            <w:t>一、 项目背景</w:t>
          </w:r>
          <w:r>
            <w:rPr>
              <w:color w:val="auto"/>
            </w:rPr>
            <w:tab/>
          </w:r>
          <w:r>
            <w:rPr>
              <w:color w:val="auto"/>
            </w:rPr>
            <w:fldChar w:fldCharType="begin"/>
          </w:r>
          <w:r>
            <w:rPr>
              <w:color w:val="auto"/>
            </w:rPr>
            <w:instrText xml:space="preserve"> PAGEREF _Toc31843 \h </w:instrText>
          </w:r>
          <w:r>
            <w:rPr>
              <w:color w:val="auto"/>
            </w:rPr>
            <w:fldChar w:fldCharType="separate"/>
          </w:r>
          <w:r>
            <w:rPr>
              <w:color w:val="auto"/>
            </w:rPr>
            <w:t>10</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_Toc22928 </w:instrText>
          </w:r>
          <w:r>
            <w:rPr>
              <w:color w:val="auto"/>
            </w:rPr>
            <w:fldChar w:fldCharType="separate"/>
          </w:r>
          <w:r>
            <w:rPr>
              <w:rFonts w:hint="eastAsia" w:ascii="仿宋" w:eastAsia="仿宋" w:cs="仿宋"/>
              <w:color w:val="auto"/>
              <w:szCs w:val="24"/>
              <w:lang w:val="en-US"/>
            </w:rPr>
            <w:t>二、 项目内容</w:t>
          </w:r>
          <w:r>
            <w:rPr>
              <w:color w:val="auto"/>
            </w:rPr>
            <w:tab/>
          </w:r>
          <w:r>
            <w:rPr>
              <w:color w:val="auto"/>
            </w:rPr>
            <w:fldChar w:fldCharType="begin"/>
          </w:r>
          <w:r>
            <w:rPr>
              <w:color w:val="auto"/>
            </w:rPr>
            <w:instrText xml:space="preserve"> PAGEREF _Toc22928 \h </w:instrText>
          </w:r>
          <w:r>
            <w:rPr>
              <w:color w:val="auto"/>
            </w:rPr>
            <w:fldChar w:fldCharType="separate"/>
          </w:r>
          <w:r>
            <w:rPr>
              <w:color w:val="auto"/>
            </w:rPr>
            <w:t>10</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_Toc32242 </w:instrText>
          </w:r>
          <w:r>
            <w:rPr>
              <w:color w:val="auto"/>
            </w:rPr>
            <w:fldChar w:fldCharType="separate"/>
          </w:r>
          <w:r>
            <w:rPr>
              <w:rFonts w:hint="eastAsia" w:ascii="仿宋" w:eastAsia="仿宋" w:cs="仿宋"/>
              <w:color w:val="auto"/>
              <w:szCs w:val="24"/>
              <w:lang w:val="en-US"/>
            </w:rPr>
            <w:t>三、 项目要求</w:t>
          </w:r>
          <w:r>
            <w:rPr>
              <w:color w:val="auto"/>
            </w:rPr>
            <w:tab/>
          </w:r>
          <w:r>
            <w:rPr>
              <w:color w:val="auto"/>
            </w:rPr>
            <w:fldChar w:fldCharType="begin"/>
          </w:r>
          <w:r>
            <w:rPr>
              <w:color w:val="auto"/>
            </w:rPr>
            <w:instrText xml:space="preserve"> PAGEREF _Toc32242 \h </w:instrText>
          </w:r>
          <w:r>
            <w:rPr>
              <w:color w:val="auto"/>
            </w:rPr>
            <w:fldChar w:fldCharType="separate"/>
          </w:r>
          <w:r>
            <w:rPr>
              <w:color w:val="auto"/>
            </w:rPr>
            <w:t>11</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_Toc26688 </w:instrText>
          </w:r>
          <w:r>
            <w:rPr>
              <w:color w:val="auto"/>
            </w:rPr>
            <w:fldChar w:fldCharType="separate"/>
          </w:r>
          <w:r>
            <w:rPr>
              <w:rFonts w:hint="eastAsia" w:ascii="仿宋" w:eastAsia="仿宋" w:cs="仿宋"/>
              <w:color w:val="auto"/>
              <w:szCs w:val="24"/>
              <w:lang w:val="en-US"/>
            </w:rPr>
            <w:t>四、 商务要求</w:t>
          </w:r>
          <w:r>
            <w:rPr>
              <w:color w:val="auto"/>
            </w:rPr>
            <w:tab/>
          </w:r>
          <w:r>
            <w:rPr>
              <w:color w:val="auto"/>
            </w:rPr>
            <w:fldChar w:fldCharType="begin"/>
          </w:r>
          <w:r>
            <w:rPr>
              <w:color w:val="auto"/>
            </w:rPr>
            <w:instrText xml:space="preserve"> PAGEREF _Toc26688 \h </w:instrText>
          </w:r>
          <w:r>
            <w:rPr>
              <w:color w:val="auto"/>
            </w:rPr>
            <w:fldChar w:fldCharType="separate"/>
          </w:r>
          <w:r>
            <w:rPr>
              <w:color w:val="auto"/>
            </w:rPr>
            <w:t>12</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_Toc16743 </w:instrText>
          </w:r>
          <w:r>
            <w:rPr>
              <w:color w:val="auto"/>
            </w:rPr>
            <w:fldChar w:fldCharType="separate"/>
          </w:r>
          <w:r>
            <w:rPr>
              <w:rFonts w:hint="eastAsia" w:ascii="仿宋" w:hAnsi="仿宋" w:eastAsia="仿宋" w:cs="仿宋"/>
              <w:color w:val="auto"/>
              <w:szCs w:val="24"/>
            </w:rPr>
            <w:t>（一） 工期要求</w:t>
          </w:r>
          <w:r>
            <w:rPr>
              <w:color w:val="auto"/>
            </w:rPr>
            <w:tab/>
          </w:r>
          <w:r>
            <w:rPr>
              <w:color w:val="auto"/>
            </w:rPr>
            <w:fldChar w:fldCharType="begin"/>
          </w:r>
          <w:r>
            <w:rPr>
              <w:color w:val="auto"/>
            </w:rPr>
            <w:instrText xml:space="preserve"> PAGEREF _Toc16743 \h </w:instrText>
          </w:r>
          <w:r>
            <w:rPr>
              <w:color w:val="auto"/>
            </w:rPr>
            <w:fldChar w:fldCharType="separate"/>
          </w:r>
          <w:r>
            <w:rPr>
              <w:color w:val="auto"/>
            </w:rPr>
            <w:t>12</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_Toc21102 </w:instrText>
          </w:r>
          <w:r>
            <w:rPr>
              <w:color w:val="auto"/>
            </w:rPr>
            <w:fldChar w:fldCharType="separate"/>
          </w:r>
          <w:r>
            <w:rPr>
              <w:rFonts w:hint="eastAsia" w:ascii="仿宋" w:hAnsi="仿宋" w:eastAsia="仿宋" w:cs="仿宋"/>
              <w:color w:val="auto"/>
              <w:szCs w:val="24"/>
            </w:rPr>
            <w:t>（二） 付款方式</w:t>
          </w:r>
          <w:r>
            <w:rPr>
              <w:color w:val="auto"/>
            </w:rPr>
            <w:tab/>
          </w:r>
          <w:r>
            <w:rPr>
              <w:color w:val="auto"/>
            </w:rPr>
            <w:fldChar w:fldCharType="begin"/>
          </w:r>
          <w:r>
            <w:rPr>
              <w:color w:val="auto"/>
            </w:rPr>
            <w:instrText xml:space="preserve"> PAGEREF _Toc21102 \h </w:instrText>
          </w:r>
          <w:r>
            <w:rPr>
              <w:color w:val="auto"/>
            </w:rPr>
            <w:fldChar w:fldCharType="separate"/>
          </w:r>
          <w:r>
            <w:rPr>
              <w:color w:val="auto"/>
            </w:rPr>
            <w:t>12</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_Toc23511 </w:instrText>
          </w:r>
          <w:r>
            <w:rPr>
              <w:color w:val="auto"/>
            </w:rPr>
            <w:fldChar w:fldCharType="separate"/>
          </w:r>
          <w:r>
            <w:rPr>
              <w:rFonts w:hint="eastAsia" w:ascii="仿宋" w:eastAsia="仿宋" w:cs="仿宋"/>
              <w:color w:val="auto"/>
              <w:szCs w:val="24"/>
              <w:lang w:val="en-US"/>
            </w:rPr>
            <w:t>五、 其他</w:t>
          </w:r>
          <w:r>
            <w:rPr>
              <w:color w:val="auto"/>
            </w:rPr>
            <w:tab/>
          </w:r>
          <w:r>
            <w:rPr>
              <w:color w:val="auto"/>
            </w:rPr>
            <w:fldChar w:fldCharType="begin"/>
          </w:r>
          <w:r>
            <w:rPr>
              <w:color w:val="auto"/>
            </w:rPr>
            <w:instrText xml:space="preserve"> PAGEREF _Toc23511 \h </w:instrText>
          </w:r>
          <w:r>
            <w:rPr>
              <w:color w:val="auto"/>
            </w:rPr>
            <w:fldChar w:fldCharType="separate"/>
          </w:r>
          <w:r>
            <w:rPr>
              <w:color w:val="auto"/>
            </w:rPr>
            <w:t>13</w:t>
          </w:r>
          <w:r>
            <w:rPr>
              <w:color w:val="auto"/>
            </w:rPr>
            <w:fldChar w:fldCharType="end"/>
          </w:r>
          <w:r>
            <w:rPr>
              <w:color w:val="auto"/>
            </w:rPr>
            <w:fldChar w:fldCharType="end"/>
          </w:r>
        </w:p>
        <w:p>
          <w:pPr>
            <w:pStyle w:val="4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_Toc5205 </w:instrText>
          </w:r>
          <w:r>
            <w:rPr>
              <w:color w:val="auto"/>
            </w:rPr>
            <w:fldChar w:fldCharType="separate"/>
          </w:r>
          <w:r>
            <w:rPr>
              <w:rFonts w:hint="eastAsia" w:ascii="仿宋" w:hAnsi="仿宋" w:eastAsia="仿宋" w:cs="仿宋"/>
              <w:color w:val="auto"/>
              <w:szCs w:val="36"/>
            </w:rPr>
            <w:t>第三部分 竞争性磋商流程</w:t>
          </w:r>
          <w:r>
            <w:rPr>
              <w:color w:val="auto"/>
            </w:rPr>
            <w:tab/>
          </w:r>
          <w:r>
            <w:rPr>
              <w:color w:val="auto"/>
            </w:rPr>
            <w:fldChar w:fldCharType="begin"/>
          </w:r>
          <w:r>
            <w:rPr>
              <w:color w:val="auto"/>
            </w:rPr>
            <w:instrText xml:space="preserve"> PAGEREF _Toc5205 \h </w:instrText>
          </w:r>
          <w:r>
            <w:rPr>
              <w:color w:val="auto"/>
            </w:rPr>
            <w:fldChar w:fldCharType="separate"/>
          </w:r>
          <w:r>
            <w:rPr>
              <w:color w:val="auto"/>
            </w:rPr>
            <w:t>14</w:t>
          </w:r>
          <w:r>
            <w:rPr>
              <w:color w:val="auto"/>
            </w:rPr>
            <w:fldChar w:fldCharType="end"/>
          </w:r>
          <w:r>
            <w:rPr>
              <w:color w:val="auto"/>
            </w:rPr>
            <w:fldChar w:fldCharType="end"/>
          </w:r>
        </w:p>
        <w:p>
          <w:pPr>
            <w:pStyle w:val="4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_Toc3615 </w:instrText>
          </w:r>
          <w:r>
            <w:rPr>
              <w:color w:val="auto"/>
            </w:rPr>
            <w:fldChar w:fldCharType="separate"/>
          </w:r>
          <w:r>
            <w:rPr>
              <w:rFonts w:hint="eastAsia" w:ascii="仿宋" w:hAnsi="仿宋" w:eastAsia="仿宋" w:cs="仿宋"/>
              <w:color w:val="auto"/>
              <w:szCs w:val="36"/>
            </w:rPr>
            <w:t>第四部分 供应商须知</w:t>
          </w:r>
          <w:r>
            <w:rPr>
              <w:color w:val="auto"/>
            </w:rPr>
            <w:tab/>
          </w:r>
          <w:r>
            <w:rPr>
              <w:color w:val="auto"/>
            </w:rPr>
            <w:fldChar w:fldCharType="begin"/>
          </w:r>
          <w:r>
            <w:rPr>
              <w:color w:val="auto"/>
            </w:rPr>
            <w:instrText xml:space="preserve"> PAGEREF _Toc3615 \h </w:instrText>
          </w:r>
          <w:r>
            <w:rPr>
              <w:color w:val="auto"/>
            </w:rPr>
            <w:fldChar w:fldCharType="separate"/>
          </w:r>
          <w:r>
            <w:rPr>
              <w:color w:val="auto"/>
            </w:rPr>
            <w:t>17</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_Toc4775 </w:instrText>
          </w:r>
          <w:r>
            <w:rPr>
              <w:color w:val="auto"/>
            </w:rPr>
            <w:fldChar w:fldCharType="separate"/>
          </w:r>
          <w:r>
            <w:rPr>
              <w:rFonts w:hint="eastAsia" w:ascii="仿宋" w:hAnsi="仿宋" w:eastAsia="仿宋" w:cs="仿宋"/>
              <w:bCs/>
              <w:color w:val="auto"/>
              <w:kern w:val="2"/>
              <w:szCs w:val="30"/>
              <w:lang w:val="en-US"/>
            </w:rPr>
            <w:t>供应商须知前附表（一）</w:t>
          </w:r>
          <w:r>
            <w:rPr>
              <w:color w:val="auto"/>
            </w:rPr>
            <w:tab/>
          </w:r>
          <w:r>
            <w:rPr>
              <w:color w:val="auto"/>
            </w:rPr>
            <w:fldChar w:fldCharType="begin"/>
          </w:r>
          <w:r>
            <w:rPr>
              <w:color w:val="auto"/>
            </w:rPr>
            <w:instrText xml:space="preserve"> PAGEREF _Toc4775 \h </w:instrText>
          </w:r>
          <w:r>
            <w:rPr>
              <w:color w:val="auto"/>
            </w:rPr>
            <w:fldChar w:fldCharType="separate"/>
          </w:r>
          <w:r>
            <w:rPr>
              <w:color w:val="auto"/>
            </w:rPr>
            <w:t>17</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_Toc23626 </w:instrText>
          </w:r>
          <w:r>
            <w:rPr>
              <w:color w:val="auto"/>
            </w:rPr>
            <w:fldChar w:fldCharType="separate"/>
          </w:r>
          <w:r>
            <w:rPr>
              <w:rFonts w:hint="eastAsia" w:ascii="仿宋" w:hAnsi="仿宋" w:eastAsia="仿宋" w:cs="仿宋"/>
              <w:bCs/>
              <w:color w:val="auto"/>
              <w:kern w:val="2"/>
              <w:szCs w:val="30"/>
              <w:lang w:val="en-US"/>
            </w:rPr>
            <w:t>供应商须知前附表（二）</w:t>
          </w:r>
          <w:r>
            <w:rPr>
              <w:color w:val="auto"/>
            </w:rPr>
            <w:tab/>
          </w:r>
          <w:r>
            <w:rPr>
              <w:color w:val="auto"/>
            </w:rPr>
            <w:fldChar w:fldCharType="begin"/>
          </w:r>
          <w:r>
            <w:rPr>
              <w:color w:val="auto"/>
            </w:rPr>
            <w:instrText xml:space="preserve"> PAGEREF _Toc23626 \h </w:instrText>
          </w:r>
          <w:r>
            <w:rPr>
              <w:color w:val="auto"/>
            </w:rPr>
            <w:fldChar w:fldCharType="separate"/>
          </w:r>
          <w:r>
            <w:rPr>
              <w:color w:val="auto"/>
            </w:rPr>
            <w:t>21</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_Toc13021 </w:instrText>
          </w:r>
          <w:r>
            <w:rPr>
              <w:color w:val="auto"/>
            </w:rPr>
            <w:fldChar w:fldCharType="separate"/>
          </w:r>
          <w:r>
            <w:rPr>
              <w:rFonts w:hint="eastAsia" w:ascii="仿宋" w:hAnsi="仿宋" w:eastAsia="仿宋" w:cs="仿宋"/>
              <w:bCs/>
              <w:color w:val="auto"/>
              <w:kern w:val="2"/>
              <w:szCs w:val="30"/>
              <w:lang w:val="en-US"/>
            </w:rPr>
            <w:t>一、 总则</w:t>
          </w:r>
          <w:r>
            <w:rPr>
              <w:color w:val="auto"/>
            </w:rPr>
            <w:tab/>
          </w:r>
          <w:r>
            <w:rPr>
              <w:color w:val="auto"/>
            </w:rPr>
            <w:fldChar w:fldCharType="begin"/>
          </w:r>
          <w:r>
            <w:rPr>
              <w:color w:val="auto"/>
            </w:rPr>
            <w:instrText xml:space="preserve"> PAGEREF _Toc13021 \h </w:instrText>
          </w:r>
          <w:r>
            <w:rPr>
              <w:color w:val="auto"/>
            </w:rPr>
            <w:fldChar w:fldCharType="separate"/>
          </w:r>
          <w:r>
            <w:rPr>
              <w:color w:val="auto"/>
            </w:rPr>
            <w:t>21</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_Toc10533 </w:instrText>
          </w:r>
          <w:r>
            <w:rPr>
              <w:color w:val="auto"/>
            </w:rPr>
            <w:fldChar w:fldCharType="separate"/>
          </w:r>
          <w:r>
            <w:rPr>
              <w:rFonts w:hint="default" w:ascii="仿宋" w:hAnsi="仿宋" w:eastAsia="仿宋" w:cs="仿宋"/>
              <w:color w:val="auto"/>
              <w:szCs w:val="20"/>
            </w:rPr>
            <w:t xml:space="preserve">1. </w:t>
          </w:r>
          <w:r>
            <w:rPr>
              <w:rFonts w:hint="eastAsia" w:ascii="仿宋" w:hAnsi="仿宋" w:eastAsia="仿宋" w:cs="仿宋"/>
              <w:color w:val="auto"/>
              <w:szCs w:val="20"/>
            </w:rPr>
            <w:t>适用范围</w:t>
          </w:r>
          <w:r>
            <w:rPr>
              <w:color w:val="auto"/>
            </w:rPr>
            <w:tab/>
          </w:r>
          <w:r>
            <w:rPr>
              <w:color w:val="auto"/>
            </w:rPr>
            <w:fldChar w:fldCharType="begin"/>
          </w:r>
          <w:r>
            <w:rPr>
              <w:color w:val="auto"/>
            </w:rPr>
            <w:instrText xml:space="preserve"> PAGEREF _Toc10533 \h </w:instrText>
          </w:r>
          <w:r>
            <w:rPr>
              <w:color w:val="auto"/>
            </w:rPr>
            <w:fldChar w:fldCharType="separate"/>
          </w:r>
          <w:r>
            <w:rPr>
              <w:color w:val="auto"/>
            </w:rPr>
            <w:t>21</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_Toc16229 </w:instrText>
          </w:r>
          <w:r>
            <w:rPr>
              <w:color w:val="auto"/>
            </w:rPr>
            <w:fldChar w:fldCharType="separate"/>
          </w:r>
          <w:r>
            <w:rPr>
              <w:rFonts w:hint="default" w:ascii="仿宋" w:hAnsi="仿宋" w:eastAsia="仿宋" w:cs="仿宋"/>
              <w:color w:val="auto"/>
              <w:szCs w:val="20"/>
            </w:rPr>
            <w:t xml:space="preserve">2. </w:t>
          </w:r>
          <w:r>
            <w:rPr>
              <w:rFonts w:hint="eastAsia" w:ascii="仿宋" w:hAnsi="仿宋" w:eastAsia="仿宋" w:cs="仿宋"/>
              <w:color w:val="auto"/>
              <w:szCs w:val="20"/>
            </w:rPr>
            <w:t>定义</w:t>
          </w:r>
          <w:r>
            <w:rPr>
              <w:color w:val="auto"/>
            </w:rPr>
            <w:tab/>
          </w:r>
          <w:r>
            <w:rPr>
              <w:color w:val="auto"/>
            </w:rPr>
            <w:fldChar w:fldCharType="begin"/>
          </w:r>
          <w:r>
            <w:rPr>
              <w:color w:val="auto"/>
            </w:rPr>
            <w:instrText xml:space="preserve"> PAGEREF _Toc16229 \h </w:instrText>
          </w:r>
          <w:r>
            <w:rPr>
              <w:color w:val="auto"/>
            </w:rPr>
            <w:fldChar w:fldCharType="separate"/>
          </w:r>
          <w:r>
            <w:rPr>
              <w:color w:val="auto"/>
            </w:rPr>
            <w:t>22</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_Toc15511 </w:instrText>
          </w:r>
          <w:r>
            <w:rPr>
              <w:color w:val="auto"/>
            </w:rPr>
            <w:fldChar w:fldCharType="separate"/>
          </w:r>
          <w:r>
            <w:rPr>
              <w:rFonts w:hint="default" w:ascii="仿宋" w:hAnsi="仿宋" w:eastAsia="仿宋" w:cs="仿宋"/>
              <w:color w:val="auto"/>
              <w:szCs w:val="20"/>
            </w:rPr>
            <w:t xml:space="preserve">3. </w:t>
          </w:r>
          <w:r>
            <w:rPr>
              <w:rFonts w:hint="eastAsia" w:ascii="仿宋" w:hAnsi="仿宋" w:eastAsia="仿宋" w:cs="仿宋"/>
              <w:color w:val="auto"/>
              <w:szCs w:val="20"/>
            </w:rPr>
            <w:t>采购项目需要落实的政府采购政策</w:t>
          </w:r>
          <w:r>
            <w:rPr>
              <w:color w:val="auto"/>
            </w:rPr>
            <w:tab/>
          </w:r>
          <w:r>
            <w:rPr>
              <w:color w:val="auto"/>
            </w:rPr>
            <w:fldChar w:fldCharType="begin"/>
          </w:r>
          <w:r>
            <w:rPr>
              <w:color w:val="auto"/>
            </w:rPr>
            <w:instrText xml:space="preserve"> PAGEREF _Toc15511 \h </w:instrText>
          </w:r>
          <w:r>
            <w:rPr>
              <w:color w:val="auto"/>
            </w:rPr>
            <w:fldChar w:fldCharType="separate"/>
          </w:r>
          <w:r>
            <w:rPr>
              <w:color w:val="auto"/>
            </w:rPr>
            <w:t>22</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_Toc15630 </w:instrText>
          </w:r>
          <w:r>
            <w:rPr>
              <w:color w:val="auto"/>
            </w:rPr>
            <w:fldChar w:fldCharType="separate"/>
          </w:r>
          <w:r>
            <w:rPr>
              <w:rFonts w:hint="default" w:ascii="仿宋" w:hAnsi="仿宋" w:eastAsia="仿宋" w:cs="仿宋"/>
              <w:color w:val="auto"/>
              <w:szCs w:val="20"/>
            </w:rPr>
            <w:t xml:space="preserve">4. </w:t>
          </w:r>
          <w:r>
            <w:rPr>
              <w:rFonts w:hint="eastAsia" w:ascii="仿宋" w:hAnsi="仿宋" w:eastAsia="仿宋" w:cs="仿宋"/>
              <w:color w:val="auto"/>
              <w:szCs w:val="20"/>
              <w:lang w:val="zh-CN"/>
            </w:rPr>
            <w:t>询问、质疑、投诉</w:t>
          </w:r>
          <w:r>
            <w:rPr>
              <w:color w:val="auto"/>
            </w:rPr>
            <w:tab/>
          </w:r>
          <w:r>
            <w:rPr>
              <w:color w:val="auto"/>
            </w:rPr>
            <w:fldChar w:fldCharType="begin"/>
          </w:r>
          <w:r>
            <w:rPr>
              <w:color w:val="auto"/>
            </w:rPr>
            <w:instrText xml:space="preserve"> PAGEREF _Toc15630 \h </w:instrText>
          </w:r>
          <w:r>
            <w:rPr>
              <w:color w:val="auto"/>
            </w:rPr>
            <w:fldChar w:fldCharType="separate"/>
          </w:r>
          <w:r>
            <w:rPr>
              <w:color w:val="auto"/>
            </w:rPr>
            <w:t>25</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_Toc11577 </w:instrText>
          </w:r>
          <w:r>
            <w:rPr>
              <w:color w:val="auto"/>
            </w:rPr>
            <w:fldChar w:fldCharType="separate"/>
          </w:r>
          <w:r>
            <w:rPr>
              <w:rFonts w:hint="eastAsia" w:ascii="仿宋" w:hAnsi="仿宋" w:eastAsia="仿宋" w:cs="仿宋"/>
              <w:bCs/>
              <w:color w:val="auto"/>
              <w:kern w:val="2"/>
              <w:szCs w:val="30"/>
              <w:lang w:val="en-US"/>
            </w:rPr>
            <w:t>二、 采购文件的构成、澄清、修改</w:t>
          </w:r>
          <w:r>
            <w:rPr>
              <w:color w:val="auto"/>
            </w:rPr>
            <w:tab/>
          </w:r>
          <w:r>
            <w:rPr>
              <w:color w:val="auto"/>
            </w:rPr>
            <w:fldChar w:fldCharType="begin"/>
          </w:r>
          <w:r>
            <w:rPr>
              <w:color w:val="auto"/>
            </w:rPr>
            <w:instrText xml:space="preserve"> PAGEREF _Toc11577 \h </w:instrText>
          </w:r>
          <w:r>
            <w:rPr>
              <w:color w:val="auto"/>
            </w:rPr>
            <w:fldChar w:fldCharType="separate"/>
          </w:r>
          <w:r>
            <w:rPr>
              <w:color w:val="auto"/>
            </w:rPr>
            <w:t>28</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_Toc15094 </w:instrText>
          </w:r>
          <w:r>
            <w:rPr>
              <w:color w:val="auto"/>
            </w:rPr>
            <w:fldChar w:fldCharType="separate"/>
          </w:r>
          <w:r>
            <w:rPr>
              <w:rFonts w:hint="default" w:ascii="仿宋" w:hAnsi="仿宋" w:eastAsia="仿宋" w:cs="仿宋"/>
              <w:color w:val="auto"/>
              <w:szCs w:val="20"/>
              <w:lang w:val="zh-CN"/>
            </w:rPr>
            <w:t xml:space="preserve">5. </w:t>
          </w:r>
          <w:r>
            <w:rPr>
              <w:rFonts w:hint="eastAsia" w:ascii="仿宋" w:hAnsi="仿宋" w:eastAsia="仿宋" w:cs="仿宋"/>
              <w:color w:val="auto"/>
              <w:szCs w:val="20"/>
              <w:lang w:val="zh-CN"/>
            </w:rPr>
            <w:t>采购文件的构成</w:t>
          </w:r>
          <w:r>
            <w:rPr>
              <w:color w:val="auto"/>
            </w:rPr>
            <w:tab/>
          </w:r>
          <w:r>
            <w:rPr>
              <w:color w:val="auto"/>
            </w:rPr>
            <w:fldChar w:fldCharType="begin"/>
          </w:r>
          <w:r>
            <w:rPr>
              <w:color w:val="auto"/>
            </w:rPr>
            <w:instrText xml:space="preserve"> PAGEREF _Toc15094 \h </w:instrText>
          </w:r>
          <w:r>
            <w:rPr>
              <w:color w:val="auto"/>
            </w:rPr>
            <w:fldChar w:fldCharType="separate"/>
          </w:r>
          <w:r>
            <w:rPr>
              <w:color w:val="auto"/>
            </w:rPr>
            <w:t>28</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_Toc7726 </w:instrText>
          </w:r>
          <w:r>
            <w:rPr>
              <w:color w:val="auto"/>
            </w:rPr>
            <w:fldChar w:fldCharType="separate"/>
          </w:r>
          <w:r>
            <w:rPr>
              <w:rFonts w:hint="default" w:ascii="仿宋" w:hAnsi="仿宋" w:eastAsia="仿宋" w:cs="仿宋"/>
              <w:color w:val="auto"/>
              <w:szCs w:val="20"/>
              <w:lang w:val="zh-CN"/>
            </w:rPr>
            <w:t xml:space="preserve">6. </w:t>
          </w:r>
          <w:r>
            <w:rPr>
              <w:rFonts w:hint="eastAsia" w:ascii="仿宋" w:hAnsi="仿宋" w:eastAsia="仿宋" w:cs="仿宋"/>
              <w:color w:val="auto"/>
              <w:szCs w:val="20"/>
              <w:lang w:val="zh-CN"/>
            </w:rPr>
            <w:t>采购文件的澄清、修改</w:t>
          </w:r>
          <w:r>
            <w:rPr>
              <w:color w:val="auto"/>
            </w:rPr>
            <w:tab/>
          </w:r>
          <w:r>
            <w:rPr>
              <w:color w:val="auto"/>
            </w:rPr>
            <w:fldChar w:fldCharType="begin"/>
          </w:r>
          <w:r>
            <w:rPr>
              <w:color w:val="auto"/>
            </w:rPr>
            <w:instrText xml:space="preserve"> PAGEREF _Toc7726 \h </w:instrText>
          </w:r>
          <w:r>
            <w:rPr>
              <w:color w:val="auto"/>
            </w:rPr>
            <w:fldChar w:fldCharType="separate"/>
          </w:r>
          <w:r>
            <w:rPr>
              <w:color w:val="auto"/>
            </w:rPr>
            <w:t>28</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_Toc6567 </w:instrText>
          </w:r>
          <w:r>
            <w:rPr>
              <w:color w:val="auto"/>
            </w:rPr>
            <w:fldChar w:fldCharType="separate"/>
          </w:r>
          <w:r>
            <w:rPr>
              <w:rFonts w:hint="eastAsia" w:ascii="仿宋" w:hAnsi="仿宋" w:eastAsia="仿宋" w:cs="仿宋"/>
              <w:bCs/>
              <w:color w:val="auto"/>
              <w:kern w:val="2"/>
              <w:szCs w:val="30"/>
              <w:lang w:val="en-US"/>
            </w:rPr>
            <w:t>三、 提交响应文件</w:t>
          </w:r>
          <w:r>
            <w:rPr>
              <w:color w:val="auto"/>
            </w:rPr>
            <w:tab/>
          </w:r>
          <w:r>
            <w:rPr>
              <w:color w:val="auto"/>
            </w:rPr>
            <w:fldChar w:fldCharType="begin"/>
          </w:r>
          <w:r>
            <w:rPr>
              <w:color w:val="auto"/>
            </w:rPr>
            <w:instrText xml:space="preserve"> PAGEREF _Toc6567 \h </w:instrText>
          </w:r>
          <w:r>
            <w:rPr>
              <w:color w:val="auto"/>
            </w:rPr>
            <w:fldChar w:fldCharType="separate"/>
          </w:r>
          <w:r>
            <w:rPr>
              <w:color w:val="auto"/>
            </w:rPr>
            <w:t>29</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_Toc6285 </w:instrText>
          </w:r>
          <w:r>
            <w:rPr>
              <w:color w:val="auto"/>
            </w:rPr>
            <w:fldChar w:fldCharType="separate"/>
          </w:r>
          <w:r>
            <w:rPr>
              <w:rFonts w:hint="default" w:ascii="仿宋" w:hAnsi="仿宋" w:eastAsia="仿宋" w:cs="仿宋"/>
              <w:color w:val="auto"/>
              <w:szCs w:val="20"/>
              <w:lang w:val="zh-CN"/>
            </w:rPr>
            <w:t xml:space="preserve">7. </w:t>
          </w:r>
          <w:r>
            <w:rPr>
              <w:rFonts w:hint="eastAsia" w:ascii="仿宋" w:hAnsi="仿宋" w:eastAsia="仿宋" w:cs="仿宋"/>
              <w:color w:val="auto"/>
              <w:szCs w:val="20"/>
              <w:lang w:val="zh-CN"/>
            </w:rPr>
            <w:t>备份响应文件</w:t>
          </w:r>
          <w:r>
            <w:rPr>
              <w:color w:val="auto"/>
            </w:rPr>
            <w:tab/>
          </w:r>
          <w:r>
            <w:rPr>
              <w:color w:val="auto"/>
            </w:rPr>
            <w:fldChar w:fldCharType="begin"/>
          </w:r>
          <w:r>
            <w:rPr>
              <w:color w:val="auto"/>
            </w:rPr>
            <w:instrText xml:space="preserve"> PAGEREF _Toc6285 \h </w:instrText>
          </w:r>
          <w:r>
            <w:rPr>
              <w:color w:val="auto"/>
            </w:rPr>
            <w:fldChar w:fldCharType="separate"/>
          </w:r>
          <w:r>
            <w:rPr>
              <w:color w:val="auto"/>
            </w:rPr>
            <w:t>29</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_Toc26078 </w:instrText>
          </w:r>
          <w:r>
            <w:rPr>
              <w:color w:val="auto"/>
            </w:rPr>
            <w:fldChar w:fldCharType="separate"/>
          </w:r>
          <w:r>
            <w:rPr>
              <w:rFonts w:hint="default" w:ascii="仿宋" w:hAnsi="仿宋" w:eastAsia="仿宋" w:cs="仿宋"/>
              <w:color w:val="auto"/>
              <w:szCs w:val="20"/>
              <w:lang w:val="zh-CN"/>
            </w:rPr>
            <w:t xml:space="preserve">8. </w:t>
          </w:r>
          <w:r>
            <w:rPr>
              <w:rFonts w:hint="eastAsia" w:ascii="仿宋" w:hAnsi="仿宋" w:eastAsia="仿宋" w:cs="仿宋"/>
              <w:color w:val="auto"/>
              <w:szCs w:val="20"/>
              <w:lang w:val="zh-CN"/>
            </w:rPr>
            <w:t>采购文件的获取</w:t>
          </w:r>
          <w:r>
            <w:rPr>
              <w:color w:val="auto"/>
            </w:rPr>
            <w:tab/>
          </w:r>
          <w:r>
            <w:rPr>
              <w:color w:val="auto"/>
            </w:rPr>
            <w:fldChar w:fldCharType="begin"/>
          </w:r>
          <w:r>
            <w:rPr>
              <w:color w:val="auto"/>
            </w:rPr>
            <w:instrText xml:space="preserve"> PAGEREF _Toc26078 \h </w:instrText>
          </w:r>
          <w:r>
            <w:rPr>
              <w:color w:val="auto"/>
            </w:rPr>
            <w:fldChar w:fldCharType="separate"/>
          </w:r>
          <w:r>
            <w:rPr>
              <w:color w:val="auto"/>
            </w:rPr>
            <w:t>29</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_Toc1551 </w:instrText>
          </w:r>
          <w:r>
            <w:rPr>
              <w:color w:val="auto"/>
            </w:rPr>
            <w:fldChar w:fldCharType="separate"/>
          </w:r>
          <w:r>
            <w:rPr>
              <w:rFonts w:hint="default" w:ascii="仿宋" w:hAnsi="仿宋" w:eastAsia="仿宋" w:cs="仿宋"/>
              <w:color w:val="auto"/>
              <w:szCs w:val="20"/>
              <w:lang w:val="zh-CN"/>
            </w:rPr>
            <w:t xml:space="preserve">9. </w:t>
          </w:r>
          <w:r>
            <w:rPr>
              <w:rFonts w:hint="eastAsia" w:ascii="仿宋" w:hAnsi="仿宋" w:eastAsia="仿宋" w:cs="仿宋"/>
              <w:color w:val="auto"/>
              <w:szCs w:val="20"/>
              <w:lang w:val="zh-CN"/>
            </w:rPr>
            <w:t>磋商前答疑会或现场考察</w:t>
          </w:r>
          <w:r>
            <w:rPr>
              <w:color w:val="auto"/>
            </w:rPr>
            <w:tab/>
          </w:r>
          <w:r>
            <w:rPr>
              <w:color w:val="auto"/>
            </w:rPr>
            <w:fldChar w:fldCharType="begin"/>
          </w:r>
          <w:r>
            <w:rPr>
              <w:color w:val="auto"/>
            </w:rPr>
            <w:instrText xml:space="preserve"> PAGEREF _Toc1551 \h </w:instrText>
          </w:r>
          <w:r>
            <w:rPr>
              <w:color w:val="auto"/>
            </w:rPr>
            <w:fldChar w:fldCharType="separate"/>
          </w:r>
          <w:r>
            <w:rPr>
              <w:color w:val="auto"/>
            </w:rPr>
            <w:t>29</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_Toc6782 </w:instrText>
          </w:r>
          <w:r>
            <w:rPr>
              <w:color w:val="auto"/>
            </w:rPr>
            <w:fldChar w:fldCharType="separate"/>
          </w:r>
          <w:r>
            <w:rPr>
              <w:rFonts w:hint="default" w:ascii="仿宋" w:hAnsi="仿宋" w:eastAsia="仿宋" w:cs="仿宋"/>
              <w:color w:val="auto"/>
              <w:szCs w:val="20"/>
              <w:lang w:val="zh-CN"/>
            </w:rPr>
            <w:t xml:space="preserve">10. </w:t>
          </w:r>
          <w:r>
            <w:rPr>
              <w:rFonts w:hint="eastAsia" w:ascii="仿宋" w:hAnsi="仿宋" w:eastAsia="仿宋" w:cs="仿宋"/>
              <w:color w:val="auto"/>
              <w:szCs w:val="20"/>
              <w:lang w:val="zh-CN"/>
            </w:rPr>
            <w:t>磋商保证金</w:t>
          </w:r>
          <w:r>
            <w:rPr>
              <w:color w:val="auto"/>
            </w:rPr>
            <w:tab/>
          </w:r>
          <w:r>
            <w:rPr>
              <w:color w:val="auto"/>
            </w:rPr>
            <w:fldChar w:fldCharType="begin"/>
          </w:r>
          <w:r>
            <w:rPr>
              <w:color w:val="auto"/>
            </w:rPr>
            <w:instrText xml:space="preserve"> PAGEREF _Toc6782 \h </w:instrText>
          </w:r>
          <w:r>
            <w:rPr>
              <w:color w:val="auto"/>
            </w:rPr>
            <w:fldChar w:fldCharType="separate"/>
          </w:r>
          <w:r>
            <w:rPr>
              <w:color w:val="auto"/>
            </w:rPr>
            <w:t>29</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_Toc5595 </w:instrText>
          </w:r>
          <w:r>
            <w:rPr>
              <w:color w:val="auto"/>
            </w:rPr>
            <w:fldChar w:fldCharType="separate"/>
          </w:r>
          <w:r>
            <w:rPr>
              <w:rFonts w:hint="default" w:ascii="仿宋" w:hAnsi="仿宋" w:eastAsia="仿宋" w:cs="仿宋"/>
              <w:color w:val="auto"/>
              <w:szCs w:val="20"/>
              <w:lang w:val="zh-CN"/>
            </w:rPr>
            <w:t xml:space="preserve">11. </w:t>
          </w:r>
          <w:r>
            <w:rPr>
              <w:rFonts w:hint="eastAsia" w:ascii="仿宋" w:hAnsi="仿宋" w:eastAsia="仿宋" w:cs="仿宋"/>
              <w:color w:val="auto"/>
              <w:szCs w:val="20"/>
              <w:lang w:val="zh-CN"/>
            </w:rPr>
            <w:t>响应文件的语言</w:t>
          </w:r>
          <w:r>
            <w:rPr>
              <w:color w:val="auto"/>
            </w:rPr>
            <w:tab/>
          </w:r>
          <w:r>
            <w:rPr>
              <w:color w:val="auto"/>
            </w:rPr>
            <w:fldChar w:fldCharType="begin"/>
          </w:r>
          <w:r>
            <w:rPr>
              <w:color w:val="auto"/>
            </w:rPr>
            <w:instrText xml:space="preserve"> PAGEREF _Toc5595 \h </w:instrText>
          </w:r>
          <w:r>
            <w:rPr>
              <w:color w:val="auto"/>
            </w:rPr>
            <w:fldChar w:fldCharType="separate"/>
          </w:r>
          <w:r>
            <w:rPr>
              <w:color w:val="auto"/>
            </w:rPr>
            <w:t>30</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_Toc29367 </w:instrText>
          </w:r>
          <w:r>
            <w:rPr>
              <w:color w:val="auto"/>
            </w:rPr>
            <w:fldChar w:fldCharType="separate"/>
          </w:r>
          <w:r>
            <w:rPr>
              <w:rFonts w:hint="default" w:ascii="仿宋" w:hAnsi="仿宋" w:eastAsia="仿宋" w:cs="仿宋"/>
              <w:color w:val="auto"/>
              <w:szCs w:val="20"/>
              <w:lang w:val="zh-CN"/>
            </w:rPr>
            <w:t xml:space="preserve">12. </w:t>
          </w:r>
          <w:r>
            <w:rPr>
              <w:rFonts w:hint="eastAsia" w:ascii="仿宋" w:hAnsi="仿宋" w:eastAsia="仿宋" w:cs="仿宋"/>
              <w:color w:val="auto"/>
              <w:szCs w:val="20"/>
              <w:lang w:val="zh-CN"/>
            </w:rPr>
            <w:t>响应文件的组成</w:t>
          </w:r>
          <w:r>
            <w:rPr>
              <w:color w:val="auto"/>
            </w:rPr>
            <w:tab/>
          </w:r>
          <w:r>
            <w:rPr>
              <w:color w:val="auto"/>
            </w:rPr>
            <w:fldChar w:fldCharType="begin"/>
          </w:r>
          <w:r>
            <w:rPr>
              <w:color w:val="auto"/>
            </w:rPr>
            <w:instrText xml:space="preserve"> PAGEREF _Toc29367 \h </w:instrText>
          </w:r>
          <w:r>
            <w:rPr>
              <w:color w:val="auto"/>
            </w:rPr>
            <w:fldChar w:fldCharType="separate"/>
          </w:r>
          <w:r>
            <w:rPr>
              <w:color w:val="auto"/>
            </w:rPr>
            <w:t>30</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_Toc22180 </w:instrText>
          </w:r>
          <w:r>
            <w:rPr>
              <w:color w:val="auto"/>
            </w:rPr>
            <w:fldChar w:fldCharType="separate"/>
          </w:r>
          <w:r>
            <w:rPr>
              <w:rFonts w:hint="default" w:ascii="仿宋" w:hAnsi="仿宋" w:eastAsia="仿宋" w:cs="仿宋"/>
              <w:color w:val="auto"/>
              <w:szCs w:val="20"/>
              <w:lang w:val="zh-CN"/>
            </w:rPr>
            <w:t xml:space="preserve">13. </w:t>
          </w:r>
          <w:r>
            <w:rPr>
              <w:rFonts w:hint="eastAsia" w:ascii="仿宋" w:hAnsi="仿宋" w:eastAsia="仿宋" w:cs="仿宋"/>
              <w:color w:val="auto"/>
              <w:szCs w:val="20"/>
              <w:lang w:val="zh-CN"/>
            </w:rPr>
            <w:t>响应文件的编制</w:t>
          </w:r>
          <w:r>
            <w:rPr>
              <w:color w:val="auto"/>
            </w:rPr>
            <w:tab/>
          </w:r>
          <w:r>
            <w:rPr>
              <w:color w:val="auto"/>
            </w:rPr>
            <w:fldChar w:fldCharType="begin"/>
          </w:r>
          <w:r>
            <w:rPr>
              <w:color w:val="auto"/>
            </w:rPr>
            <w:instrText xml:space="preserve"> PAGEREF _Toc22180 \h </w:instrText>
          </w:r>
          <w:r>
            <w:rPr>
              <w:color w:val="auto"/>
            </w:rPr>
            <w:fldChar w:fldCharType="separate"/>
          </w:r>
          <w:r>
            <w:rPr>
              <w:color w:val="auto"/>
            </w:rPr>
            <w:t>30</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_Toc2177 </w:instrText>
          </w:r>
          <w:r>
            <w:rPr>
              <w:color w:val="auto"/>
            </w:rPr>
            <w:fldChar w:fldCharType="separate"/>
          </w:r>
          <w:r>
            <w:rPr>
              <w:rFonts w:hint="default" w:ascii="仿宋" w:hAnsi="仿宋" w:eastAsia="仿宋" w:cs="仿宋"/>
              <w:color w:val="auto"/>
              <w:szCs w:val="20"/>
              <w:lang w:val="zh-CN"/>
            </w:rPr>
            <w:t xml:space="preserve">14. </w:t>
          </w:r>
          <w:r>
            <w:rPr>
              <w:rFonts w:hint="eastAsia" w:ascii="仿宋" w:hAnsi="仿宋" w:eastAsia="仿宋" w:cs="仿宋"/>
              <w:color w:val="auto"/>
              <w:szCs w:val="20"/>
              <w:lang w:val="zh-CN"/>
            </w:rPr>
            <w:t>响应文件的签署、盖章</w:t>
          </w:r>
          <w:r>
            <w:rPr>
              <w:color w:val="auto"/>
            </w:rPr>
            <w:tab/>
          </w:r>
          <w:r>
            <w:rPr>
              <w:color w:val="auto"/>
            </w:rPr>
            <w:fldChar w:fldCharType="begin"/>
          </w:r>
          <w:r>
            <w:rPr>
              <w:color w:val="auto"/>
            </w:rPr>
            <w:instrText xml:space="preserve"> PAGEREF _Toc2177 \h </w:instrText>
          </w:r>
          <w:r>
            <w:rPr>
              <w:color w:val="auto"/>
            </w:rPr>
            <w:fldChar w:fldCharType="separate"/>
          </w:r>
          <w:r>
            <w:rPr>
              <w:color w:val="auto"/>
            </w:rPr>
            <w:t>30</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_Toc32186 </w:instrText>
          </w:r>
          <w:r>
            <w:rPr>
              <w:color w:val="auto"/>
            </w:rPr>
            <w:fldChar w:fldCharType="separate"/>
          </w:r>
          <w:r>
            <w:rPr>
              <w:rFonts w:hint="default" w:ascii="仿宋" w:hAnsi="仿宋" w:eastAsia="仿宋" w:cs="仿宋"/>
              <w:color w:val="auto"/>
              <w:szCs w:val="20"/>
              <w:lang w:val="zh-CN"/>
            </w:rPr>
            <w:t xml:space="preserve">15. </w:t>
          </w:r>
          <w:r>
            <w:rPr>
              <w:rFonts w:hint="eastAsia" w:ascii="仿宋" w:hAnsi="仿宋" w:eastAsia="仿宋" w:cs="仿宋"/>
              <w:color w:val="auto"/>
              <w:szCs w:val="20"/>
              <w:lang w:val="zh-CN"/>
            </w:rPr>
            <w:t>响应文件的提交、补充、修改、撤回</w:t>
          </w:r>
          <w:r>
            <w:rPr>
              <w:color w:val="auto"/>
            </w:rPr>
            <w:tab/>
          </w:r>
          <w:r>
            <w:rPr>
              <w:color w:val="auto"/>
            </w:rPr>
            <w:fldChar w:fldCharType="begin"/>
          </w:r>
          <w:r>
            <w:rPr>
              <w:color w:val="auto"/>
            </w:rPr>
            <w:instrText xml:space="preserve"> PAGEREF _Toc32186 \h </w:instrText>
          </w:r>
          <w:r>
            <w:rPr>
              <w:color w:val="auto"/>
            </w:rPr>
            <w:fldChar w:fldCharType="separate"/>
          </w:r>
          <w:r>
            <w:rPr>
              <w:color w:val="auto"/>
            </w:rPr>
            <w:t>31</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_Toc29138 </w:instrText>
          </w:r>
          <w:r>
            <w:rPr>
              <w:color w:val="auto"/>
            </w:rPr>
            <w:fldChar w:fldCharType="separate"/>
          </w:r>
          <w:r>
            <w:rPr>
              <w:rFonts w:hint="default" w:ascii="仿宋" w:hAnsi="仿宋" w:eastAsia="仿宋" w:cs="仿宋"/>
              <w:color w:val="auto"/>
              <w:szCs w:val="20"/>
              <w:lang w:val="zh-CN"/>
            </w:rPr>
            <w:t xml:space="preserve">16. </w:t>
          </w:r>
          <w:r>
            <w:rPr>
              <w:rFonts w:hint="eastAsia" w:ascii="仿宋" w:hAnsi="仿宋" w:eastAsia="仿宋" w:cs="仿宋"/>
              <w:color w:val="auto"/>
              <w:szCs w:val="20"/>
              <w:lang w:val="zh-CN"/>
            </w:rPr>
            <w:t>响应文件的无效处理</w:t>
          </w:r>
          <w:r>
            <w:rPr>
              <w:color w:val="auto"/>
            </w:rPr>
            <w:tab/>
          </w:r>
          <w:r>
            <w:rPr>
              <w:color w:val="auto"/>
            </w:rPr>
            <w:fldChar w:fldCharType="begin"/>
          </w:r>
          <w:r>
            <w:rPr>
              <w:color w:val="auto"/>
            </w:rPr>
            <w:instrText xml:space="preserve"> PAGEREF _Toc29138 \h </w:instrText>
          </w:r>
          <w:r>
            <w:rPr>
              <w:color w:val="auto"/>
            </w:rPr>
            <w:fldChar w:fldCharType="separate"/>
          </w:r>
          <w:r>
            <w:rPr>
              <w:color w:val="auto"/>
            </w:rPr>
            <w:t>31</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_Toc32178 </w:instrText>
          </w:r>
          <w:r>
            <w:rPr>
              <w:color w:val="auto"/>
            </w:rPr>
            <w:fldChar w:fldCharType="separate"/>
          </w:r>
          <w:r>
            <w:rPr>
              <w:rFonts w:hint="default" w:ascii="仿宋" w:hAnsi="仿宋" w:eastAsia="仿宋" w:cs="仿宋"/>
              <w:color w:val="auto"/>
              <w:szCs w:val="20"/>
              <w:lang w:val="zh-CN"/>
            </w:rPr>
            <w:t xml:space="preserve">17. </w:t>
          </w:r>
          <w:r>
            <w:rPr>
              <w:rFonts w:hint="eastAsia" w:ascii="仿宋" w:hAnsi="仿宋" w:eastAsia="仿宋" w:cs="仿宋"/>
              <w:color w:val="auto"/>
              <w:szCs w:val="20"/>
              <w:lang w:val="zh-CN"/>
            </w:rPr>
            <w:t>响应文件有效期</w:t>
          </w:r>
          <w:r>
            <w:rPr>
              <w:color w:val="auto"/>
            </w:rPr>
            <w:tab/>
          </w:r>
          <w:r>
            <w:rPr>
              <w:color w:val="auto"/>
            </w:rPr>
            <w:fldChar w:fldCharType="begin"/>
          </w:r>
          <w:r>
            <w:rPr>
              <w:color w:val="auto"/>
            </w:rPr>
            <w:instrText xml:space="preserve"> PAGEREF _Toc32178 \h </w:instrText>
          </w:r>
          <w:r>
            <w:rPr>
              <w:color w:val="auto"/>
            </w:rPr>
            <w:fldChar w:fldCharType="separate"/>
          </w:r>
          <w:r>
            <w:rPr>
              <w:color w:val="auto"/>
            </w:rPr>
            <w:t>31</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_Toc14151 </w:instrText>
          </w:r>
          <w:r>
            <w:rPr>
              <w:color w:val="auto"/>
            </w:rPr>
            <w:fldChar w:fldCharType="separate"/>
          </w:r>
          <w:r>
            <w:rPr>
              <w:rFonts w:hint="eastAsia" w:ascii="仿宋" w:hAnsi="仿宋" w:eastAsia="仿宋" w:cs="仿宋"/>
              <w:bCs/>
              <w:color w:val="auto"/>
              <w:kern w:val="2"/>
              <w:szCs w:val="30"/>
              <w:lang w:val="en-US"/>
            </w:rPr>
            <w:t>四、 响应文件开启、资格审查与信用信息查询</w:t>
          </w:r>
          <w:r>
            <w:rPr>
              <w:color w:val="auto"/>
            </w:rPr>
            <w:tab/>
          </w:r>
          <w:r>
            <w:rPr>
              <w:color w:val="auto"/>
            </w:rPr>
            <w:fldChar w:fldCharType="begin"/>
          </w:r>
          <w:r>
            <w:rPr>
              <w:color w:val="auto"/>
            </w:rPr>
            <w:instrText xml:space="preserve"> PAGEREF _Toc14151 \h </w:instrText>
          </w:r>
          <w:r>
            <w:rPr>
              <w:color w:val="auto"/>
            </w:rPr>
            <w:fldChar w:fldCharType="separate"/>
          </w:r>
          <w:r>
            <w:rPr>
              <w:color w:val="auto"/>
            </w:rPr>
            <w:t>32</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_Toc29151 </w:instrText>
          </w:r>
          <w:r>
            <w:rPr>
              <w:color w:val="auto"/>
            </w:rPr>
            <w:fldChar w:fldCharType="separate"/>
          </w:r>
          <w:r>
            <w:rPr>
              <w:rFonts w:hint="default" w:ascii="仿宋" w:hAnsi="仿宋" w:eastAsia="仿宋" w:cs="仿宋"/>
              <w:color w:val="auto"/>
              <w:szCs w:val="20"/>
              <w:lang w:val="zh-CN"/>
            </w:rPr>
            <w:t xml:space="preserve">18. </w:t>
          </w:r>
          <w:r>
            <w:rPr>
              <w:rFonts w:hint="eastAsia" w:ascii="仿宋" w:hAnsi="仿宋" w:eastAsia="仿宋" w:cs="仿宋"/>
              <w:color w:val="auto"/>
              <w:szCs w:val="20"/>
              <w:lang w:val="zh-CN"/>
            </w:rPr>
            <w:t>响应文件开启</w:t>
          </w:r>
          <w:r>
            <w:rPr>
              <w:color w:val="auto"/>
            </w:rPr>
            <w:tab/>
          </w:r>
          <w:r>
            <w:rPr>
              <w:color w:val="auto"/>
            </w:rPr>
            <w:fldChar w:fldCharType="begin"/>
          </w:r>
          <w:r>
            <w:rPr>
              <w:color w:val="auto"/>
            </w:rPr>
            <w:instrText xml:space="preserve"> PAGEREF _Toc29151 \h </w:instrText>
          </w:r>
          <w:r>
            <w:rPr>
              <w:color w:val="auto"/>
            </w:rPr>
            <w:fldChar w:fldCharType="separate"/>
          </w:r>
          <w:r>
            <w:rPr>
              <w:color w:val="auto"/>
            </w:rPr>
            <w:t>32</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_Toc20289 </w:instrText>
          </w:r>
          <w:r>
            <w:rPr>
              <w:color w:val="auto"/>
            </w:rPr>
            <w:fldChar w:fldCharType="separate"/>
          </w:r>
          <w:r>
            <w:rPr>
              <w:rFonts w:hint="default" w:ascii="仿宋" w:hAnsi="仿宋" w:eastAsia="仿宋" w:cs="仿宋"/>
              <w:color w:val="auto"/>
              <w:szCs w:val="20"/>
              <w:lang w:val="zh-CN"/>
            </w:rPr>
            <w:t xml:space="preserve">19. </w:t>
          </w:r>
          <w:r>
            <w:rPr>
              <w:rFonts w:hint="eastAsia" w:ascii="仿宋" w:hAnsi="仿宋" w:eastAsia="仿宋" w:cs="仿宋"/>
              <w:color w:val="auto"/>
              <w:szCs w:val="20"/>
              <w:lang w:val="zh-CN"/>
            </w:rPr>
            <w:t>资格审查</w:t>
          </w:r>
          <w:r>
            <w:rPr>
              <w:color w:val="auto"/>
            </w:rPr>
            <w:tab/>
          </w:r>
          <w:r>
            <w:rPr>
              <w:color w:val="auto"/>
            </w:rPr>
            <w:fldChar w:fldCharType="begin"/>
          </w:r>
          <w:r>
            <w:rPr>
              <w:color w:val="auto"/>
            </w:rPr>
            <w:instrText xml:space="preserve"> PAGEREF _Toc20289 \h </w:instrText>
          </w:r>
          <w:r>
            <w:rPr>
              <w:color w:val="auto"/>
            </w:rPr>
            <w:fldChar w:fldCharType="separate"/>
          </w:r>
          <w:r>
            <w:rPr>
              <w:color w:val="auto"/>
            </w:rPr>
            <w:t>32</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_Toc1546 </w:instrText>
          </w:r>
          <w:r>
            <w:rPr>
              <w:color w:val="auto"/>
            </w:rPr>
            <w:fldChar w:fldCharType="separate"/>
          </w:r>
          <w:r>
            <w:rPr>
              <w:rFonts w:hint="default" w:ascii="仿宋" w:hAnsi="仿宋" w:eastAsia="仿宋" w:cs="仿宋"/>
              <w:color w:val="auto"/>
              <w:szCs w:val="20"/>
              <w:lang w:val="zh-CN"/>
            </w:rPr>
            <w:t xml:space="preserve">20. </w:t>
          </w:r>
          <w:r>
            <w:rPr>
              <w:rFonts w:hint="eastAsia" w:ascii="仿宋" w:hAnsi="仿宋" w:eastAsia="仿宋" w:cs="仿宋"/>
              <w:color w:val="auto"/>
              <w:szCs w:val="20"/>
              <w:lang w:val="zh-CN"/>
            </w:rPr>
            <w:t>信用信息查询</w:t>
          </w:r>
          <w:r>
            <w:rPr>
              <w:color w:val="auto"/>
            </w:rPr>
            <w:tab/>
          </w:r>
          <w:r>
            <w:rPr>
              <w:color w:val="auto"/>
            </w:rPr>
            <w:fldChar w:fldCharType="begin"/>
          </w:r>
          <w:r>
            <w:rPr>
              <w:color w:val="auto"/>
            </w:rPr>
            <w:instrText xml:space="preserve"> PAGEREF _Toc1546 \h </w:instrText>
          </w:r>
          <w:r>
            <w:rPr>
              <w:color w:val="auto"/>
            </w:rPr>
            <w:fldChar w:fldCharType="separate"/>
          </w:r>
          <w:r>
            <w:rPr>
              <w:color w:val="auto"/>
            </w:rPr>
            <w:t>34</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_Toc20881 </w:instrText>
          </w:r>
          <w:r>
            <w:rPr>
              <w:color w:val="auto"/>
            </w:rPr>
            <w:fldChar w:fldCharType="separate"/>
          </w:r>
          <w:r>
            <w:rPr>
              <w:rFonts w:hint="eastAsia" w:ascii="仿宋" w:hAnsi="仿宋" w:eastAsia="仿宋" w:cs="仿宋"/>
              <w:bCs/>
              <w:color w:val="auto"/>
              <w:kern w:val="2"/>
              <w:szCs w:val="30"/>
              <w:lang w:val="en-US"/>
            </w:rPr>
            <w:t>五、 评审</w:t>
          </w:r>
          <w:r>
            <w:rPr>
              <w:color w:val="auto"/>
            </w:rPr>
            <w:tab/>
          </w:r>
          <w:r>
            <w:rPr>
              <w:color w:val="auto"/>
            </w:rPr>
            <w:fldChar w:fldCharType="begin"/>
          </w:r>
          <w:r>
            <w:rPr>
              <w:color w:val="auto"/>
            </w:rPr>
            <w:instrText xml:space="preserve"> PAGEREF _Toc20881 \h </w:instrText>
          </w:r>
          <w:r>
            <w:rPr>
              <w:color w:val="auto"/>
            </w:rPr>
            <w:fldChar w:fldCharType="separate"/>
          </w:r>
          <w:r>
            <w:rPr>
              <w:color w:val="auto"/>
            </w:rPr>
            <w:t>34</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_Toc18757 </w:instrText>
          </w:r>
          <w:r>
            <w:rPr>
              <w:color w:val="auto"/>
            </w:rPr>
            <w:fldChar w:fldCharType="separate"/>
          </w:r>
          <w:r>
            <w:rPr>
              <w:rFonts w:hint="default" w:ascii="仿宋" w:hAnsi="仿宋" w:eastAsia="仿宋" w:cs="仿宋"/>
              <w:color w:val="auto"/>
              <w:szCs w:val="20"/>
              <w:lang w:val="zh-CN"/>
            </w:rPr>
            <w:t xml:space="preserve">21. </w:t>
          </w:r>
          <w:r>
            <w:rPr>
              <w:rFonts w:hint="eastAsia" w:ascii="仿宋" w:hAnsi="仿宋" w:eastAsia="仿宋" w:cs="仿宋"/>
              <w:color w:val="auto"/>
              <w:szCs w:val="20"/>
              <w:lang w:val="zh-CN"/>
            </w:rPr>
            <w:t>评审办法</w:t>
          </w:r>
          <w:r>
            <w:rPr>
              <w:color w:val="auto"/>
            </w:rPr>
            <w:tab/>
          </w:r>
          <w:r>
            <w:rPr>
              <w:color w:val="auto"/>
            </w:rPr>
            <w:fldChar w:fldCharType="begin"/>
          </w:r>
          <w:r>
            <w:rPr>
              <w:color w:val="auto"/>
            </w:rPr>
            <w:instrText xml:space="preserve"> PAGEREF _Toc18757 \h </w:instrText>
          </w:r>
          <w:r>
            <w:rPr>
              <w:color w:val="auto"/>
            </w:rPr>
            <w:fldChar w:fldCharType="separate"/>
          </w:r>
          <w:r>
            <w:rPr>
              <w:color w:val="auto"/>
            </w:rPr>
            <w:t>34</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_Toc5497 </w:instrText>
          </w:r>
          <w:r>
            <w:rPr>
              <w:color w:val="auto"/>
            </w:rPr>
            <w:fldChar w:fldCharType="separate"/>
          </w:r>
          <w:r>
            <w:rPr>
              <w:rFonts w:hint="eastAsia" w:ascii="仿宋" w:hAnsi="仿宋" w:eastAsia="仿宋" w:cs="仿宋"/>
              <w:bCs/>
              <w:color w:val="auto"/>
              <w:kern w:val="2"/>
              <w:szCs w:val="30"/>
              <w:lang w:val="en-US"/>
            </w:rPr>
            <w:t>六、 成交供应商确定</w:t>
          </w:r>
          <w:r>
            <w:rPr>
              <w:color w:val="auto"/>
            </w:rPr>
            <w:tab/>
          </w:r>
          <w:r>
            <w:rPr>
              <w:color w:val="auto"/>
            </w:rPr>
            <w:fldChar w:fldCharType="begin"/>
          </w:r>
          <w:r>
            <w:rPr>
              <w:color w:val="auto"/>
            </w:rPr>
            <w:instrText xml:space="preserve"> PAGEREF _Toc5497 \h </w:instrText>
          </w:r>
          <w:r>
            <w:rPr>
              <w:color w:val="auto"/>
            </w:rPr>
            <w:fldChar w:fldCharType="separate"/>
          </w:r>
          <w:r>
            <w:rPr>
              <w:color w:val="auto"/>
            </w:rPr>
            <w:t>34</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_Toc4191 </w:instrText>
          </w:r>
          <w:r>
            <w:rPr>
              <w:color w:val="auto"/>
            </w:rPr>
            <w:fldChar w:fldCharType="separate"/>
          </w:r>
          <w:r>
            <w:rPr>
              <w:rFonts w:hint="default" w:ascii="仿宋" w:hAnsi="仿宋" w:eastAsia="仿宋" w:cs="仿宋"/>
              <w:color w:val="auto"/>
              <w:szCs w:val="20"/>
              <w:lang w:val="zh-CN"/>
            </w:rPr>
            <w:t xml:space="preserve">22. </w:t>
          </w:r>
          <w:r>
            <w:rPr>
              <w:rFonts w:hint="eastAsia" w:ascii="仿宋" w:hAnsi="仿宋" w:eastAsia="仿宋" w:cs="仿宋"/>
              <w:color w:val="auto"/>
              <w:szCs w:val="20"/>
              <w:lang w:val="zh-CN"/>
            </w:rPr>
            <w:t>确定成交供应商</w:t>
          </w:r>
          <w:r>
            <w:rPr>
              <w:color w:val="auto"/>
            </w:rPr>
            <w:tab/>
          </w:r>
          <w:r>
            <w:rPr>
              <w:color w:val="auto"/>
            </w:rPr>
            <w:fldChar w:fldCharType="begin"/>
          </w:r>
          <w:r>
            <w:rPr>
              <w:color w:val="auto"/>
            </w:rPr>
            <w:instrText xml:space="preserve"> PAGEREF _Toc4191 \h </w:instrText>
          </w:r>
          <w:r>
            <w:rPr>
              <w:color w:val="auto"/>
            </w:rPr>
            <w:fldChar w:fldCharType="separate"/>
          </w:r>
          <w:r>
            <w:rPr>
              <w:color w:val="auto"/>
            </w:rPr>
            <w:t>34</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_Toc21722 </w:instrText>
          </w:r>
          <w:r>
            <w:rPr>
              <w:color w:val="auto"/>
            </w:rPr>
            <w:fldChar w:fldCharType="separate"/>
          </w:r>
          <w:r>
            <w:rPr>
              <w:rFonts w:hint="default" w:ascii="仿宋" w:hAnsi="仿宋" w:eastAsia="仿宋" w:cs="仿宋"/>
              <w:color w:val="auto"/>
              <w:szCs w:val="20"/>
              <w:lang w:val="zh-CN"/>
            </w:rPr>
            <w:t xml:space="preserve">23. </w:t>
          </w:r>
          <w:r>
            <w:rPr>
              <w:rFonts w:hint="eastAsia" w:ascii="仿宋" w:hAnsi="仿宋" w:eastAsia="仿宋" w:cs="仿宋"/>
              <w:color w:val="auto"/>
              <w:szCs w:val="20"/>
              <w:lang w:val="zh-CN"/>
            </w:rPr>
            <w:t>成交通知与成交结果公告</w:t>
          </w:r>
          <w:r>
            <w:rPr>
              <w:color w:val="auto"/>
            </w:rPr>
            <w:tab/>
          </w:r>
          <w:r>
            <w:rPr>
              <w:color w:val="auto"/>
            </w:rPr>
            <w:fldChar w:fldCharType="begin"/>
          </w:r>
          <w:r>
            <w:rPr>
              <w:color w:val="auto"/>
            </w:rPr>
            <w:instrText xml:space="preserve"> PAGEREF _Toc21722 \h </w:instrText>
          </w:r>
          <w:r>
            <w:rPr>
              <w:color w:val="auto"/>
            </w:rPr>
            <w:fldChar w:fldCharType="separate"/>
          </w:r>
          <w:r>
            <w:rPr>
              <w:color w:val="auto"/>
            </w:rPr>
            <w:t>35</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_Toc11477 </w:instrText>
          </w:r>
          <w:r>
            <w:rPr>
              <w:color w:val="auto"/>
            </w:rPr>
            <w:fldChar w:fldCharType="separate"/>
          </w:r>
          <w:r>
            <w:rPr>
              <w:rFonts w:hint="eastAsia" w:ascii="仿宋" w:hAnsi="仿宋" w:eastAsia="仿宋" w:cs="仿宋"/>
              <w:bCs/>
              <w:color w:val="auto"/>
              <w:kern w:val="2"/>
              <w:szCs w:val="30"/>
              <w:lang w:val="en-US"/>
            </w:rPr>
            <w:t>七、 合同授予</w:t>
          </w:r>
          <w:r>
            <w:rPr>
              <w:color w:val="auto"/>
            </w:rPr>
            <w:tab/>
          </w:r>
          <w:r>
            <w:rPr>
              <w:color w:val="auto"/>
            </w:rPr>
            <w:fldChar w:fldCharType="begin"/>
          </w:r>
          <w:r>
            <w:rPr>
              <w:color w:val="auto"/>
            </w:rPr>
            <w:instrText xml:space="preserve"> PAGEREF _Toc11477 \h </w:instrText>
          </w:r>
          <w:r>
            <w:rPr>
              <w:color w:val="auto"/>
            </w:rPr>
            <w:fldChar w:fldCharType="separate"/>
          </w:r>
          <w:r>
            <w:rPr>
              <w:color w:val="auto"/>
            </w:rPr>
            <w:t>35</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_Toc9683 </w:instrText>
          </w:r>
          <w:r>
            <w:rPr>
              <w:color w:val="auto"/>
            </w:rPr>
            <w:fldChar w:fldCharType="separate"/>
          </w:r>
          <w:r>
            <w:rPr>
              <w:rFonts w:hint="default" w:ascii="仿宋" w:hAnsi="仿宋" w:eastAsia="仿宋" w:cs="仿宋"/>
              <w:color w:val="auto"/>
              <w:szCs w:val="20"/>
              <w:lang w:val="zh-CN"/>
            </w:rPr>
            <w:t xml:space="preserve">24. </w:t>
          </w:r>
          <w:r>
            <w:rPr>
              <w:rFonts w:hint="eastAsia" w:ascii="仿宋" w:hAnsi="仿宋" w:eastAsia="仿宋" w:cs="仿宋"/>
              <w:color w:val="auto"/>
              <w:szCs w:val="20"/>
              <w:lang w:val="zh-CN"/>
            </w:rPr>
            <w:t>合同的签订</w:t>
          </w:r>
          <w:r>
            <w:rPr>
              <w:color w:val="auto"/>
            </w:rPr>
            <w:tab/>
          </w:r>
          <w:r>
            <w:rPr>
              <w:color w:val="auto"/>
            </w:rPr>
            <w:fldChar w:fldCharType="begin"/>
          </w:r>
          <w:r>
            <w:rPr>
              <w:color w:val="auto"/>
            </w:rPr>
            <w:instrText xml:space="preserve"> PAGEREF _Toc9683 \h </w:instrText>
          </w:r>
          <w:r>
            <w:rPr>
              <w:color w:val="auto"/>
            </w:rPr>
            <w:fldChar w:fldCharType="separate"/>
          </w:r>
          <w:r>
            <w:rPr>
              <w:color w:val="auto"/>
            </w:rPr>
            <w:t>35</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_Toc9336 </w:instrText>
          </w:r>
          <w:r>
            <w:rPr>
              <w:color w:val="auto"/>
            </w:rPr>
            <w:fldChar w:fldCharType="separate"/>
          </w:r>
          <w:r>
            <w:rPr>
              <w:rFonts w:hint="default" w:ascii="仿宋" w:hAnsi="仿宋" w:eastAsia="仿宋" w:cs="仿宋"/>
              <w:color w:val="auto"/>
              <w:szCs w:val="20"/>
              <w:lang w:val="zh-CN"/>
            </w:rPr>
            <w:t xml:space="preserve">25. </w:t>
          </w:r>
          <w:r>
            <w:rPr>
              <w:rFonts w:hint="eastAsia" w:ascii="仿宋" w:hAnsi="仿宋" w:eastAsia="仿宋" w:cs="仿宋"/>
              <w:color w:val="auto"/>
              <w:szCs w:val="20"/>
              <w:lang w:val="zh-CN"/>
            </w:rPr>
            <w:t>履约保证金</w:t>
          </w:r>
          <w:r>
            <w:rPr>
              <w:color w:val="auto"/>
            </w:rPr>
            <w:tab/>
          </w:r>
          <w:r>
            <w:rPr>
              <w:color w:val="auto"/>
            </w:rPr>
            <w:fldChar w:fldCharType="begin"/>
          </w:r>
          <w:r>
            <w:rPr>
              <w:color w:val="auto"/>
            </w:rPr>
            <w:instrText xml:space="preserve"> PAGEREF _Toc9336 \h </w:instrText>
          </w:r>
          <w:r>
            <w:rPr>
              <w:color w:val="auto"/>
            </w:rPr>
            <w:fldChar w:fldCharType="separate"/>
          </w:r>
          <w:r>
            <w:rPr>
              <w:color w:val="auto"/>
            </w:rPr>
            <w:t>36</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_Toc26205 </w:instrText>
          </w:r>
          <w:r>
            <w:rPr>
              <w:color w:val="auto"/>
            </w:rPr>
            <w:fldChar w:fldCharType="separate"/>
          </w:r>
          <w:r>
            <w:rPr>
              <w:rFonts w:hint="default" w:ascii="仿宋" w:hAnsi="仿宋" w:eastAsia="仿宋" w:cs="仿宋"/>
              <w:color w:val="auto"/>
              <w:szCs w:val="20"/>
              <w:lang w:val="zh-CN"/>
            </w:rPr>
            <w:t xml:space="preserve">26. </w:t>
          </w:r>
          <w:r>
            <w:rPr>
              <w:rFonts w:hint="eastAsia" w:ascii="仿宋" w:hAnsi="仿宋" w:eastAsia="仿宋" w:cs="仿宋"/>
              <w:color w:val="auto"/>
              <w:szCs w:val="20"/>
            </w:rPr>
            <w:t>预付款</w:t>
          </w:r>
          <w:r>
            <w:rPr>
              <w:color w:val="auto"/>
            </w:rPr>
            <w:tab/>
          </w:r>
          <w:r>
            <w:rPr>
              <w:color w:val="auto"/>
            </w:rPr>
            <w:fldChar w:fldCharType="begin"/>
          </w:r>
          <w:r>
            <w:rPr>
              <w:color w:val="auto"/>
            </w:rPr>
            <w:instrText xml:space="preserve"> PAGEREF _Toc26205 \h </w:instrText>
          </w:r>
          <w:r>
            <w:rPr>
              <w:color w:val="auto"/>
            </w:rPr>
            <w:fldChar w:fldCharType="separate"/>
          </w:r>
          <w:r>
            <w:rPr>
              <w:color w:val="auto"/>
            </w:rPr>
            <w:t>37</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_Toc20896 </w:instrText>
          </w:r>
          <w:r>
            <w:rPr>
              <w:color w:val="auto"/>
            </w:rPr>
            <w:fldChar w:fldCharType="separate"/>
          </w:r>
          <w:r>
            <w:rPr>
              <w:rFonts w:hint="eastAsia" w:ascii="仿宋" w:hAnsi="仿宋" w:eastAsia="仿宋" w:cs="仿宋"/>
              <w:bCs/>
              <w:color w:val="auto"/>
              <w:kern w:val="2"/>
              <w:szCs w:val="30"/>
              <w:lang w:val="en-US"/>
            </w:rPr>
            <w:t>八、 电子交易活动的中止</w:t>
          </w:r>
          <w:r>
            <w:rPr>
              <w:color w:val="auto"/>
            </w:rPr>
            <w:tab/>
          </w:r>
          <w:r>
            <w:rPr>
              <w:color w:val="auto"/>
            </w:rPr>
            <w:fldChar w:fldCharType="begin"/>
          </w:r>
          <w:r>
            <w:rPr>
              <w:color w:val="auto"/>
            </w:rPr>
            <w:instrText xml:space="preserve"> PAGEREF _Toc20896 \h </w:instrText>
          </w:r>
          <w:r>
            <w:rPr>
              <w:color w:val="auto"/>
            </w:rPr>
            <w:fldChar w:fldCharType="separate"/>
          </w:r>
          <w:r>
            <w:rPr>
              <w:color w:val="auto"/>
            </w:rPr>
            <w:t>37</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_Toc11056 </w:instrText>
          </w:r>
          <w:r>
            <w:rPr>
              <w:color w:val="auto"/>
            </w:rPr>
            <w:fldChar w:fldCharType="separate"/>
          </w:r>
          <w:r>
            <w:rPr>
              <w:rFonts w:hint="default" w:ascii="仿宋" w:hAnsi="仿宋" w:eastAsia="仿宋" w:cs="仿宋"/>
              <w:color w:val="auto"/>
              <w:szCs w:val="20"/>
            </w:rPr>
            <w:t xml:space="preserve">27. </w:t>
          </w:r>
          <w:r>
            <w:rPr>
              <w:rFonts w:hint="eastAsia" w:ascii="仿宋" w:hAnsi="仿宋" w:eastAsia="仿宋" w:cs="仿宋"/>
              <w:color w:val="auto"/>
              <w:szCs w:val="20"/>
            </w:rPr>
            <w:t>电子交易活动的中止</w:t>
          </w:r>
          <w:r>
            <w:rPr>
              <w:color w:val="auto"/>
            </w:rPr>
            <w:tab/>
          </w:r>
          <w:r>
            <w:rPr>
              <w:color w:val="auto"/>
            </w:rPr>
            <w:fldChar w:fldCharType="begin"/>
          </w:r>
          <w:r>
            <w:rPr>
              <w:color w:val="auto"/>
            </w:rPr>
            <w:instrText xml:space="preserve"> PAGEREF _Toc11056 \h </w:instrText>
          </w:r>
          <w:r>
            <w:rPr>
              <w:color w:val="auto"/>
            </w:rPr>
            <w:fldChar w:fldCharType="separate"/>
          </w:r>
          <w:r>
            <w:rPr>
              <w:color w:val="auto"/>
            </w:rPr>
            <w:t>37</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_Toc29973 </w:instrText>
          </w:r>
          <w:r>
            <w:rPr>
              <w:color w:val="auto"/>
            </w:rPr>
            <w:fldChar w:fldCharType="separate"/>
          </w:r>
          <w:r>
            <w:rPr>
              <w:rFonts w:hint="eastAsia" w:ascii="仿宋" w:hAnsi="仿宋" w:eastAsia="仿宋" w:cs="仿宋"/>
              <w:bCs/>
              <w:color w:val="auto"/>
              <w:kern w:val="2"/>
              <w:szCs w:val="30"/>
              <w:lang w:val="en-US"/>
            </w:rPr>
            <w:t>九、 验收</w:t>
          </w:r>
          <w:r>
            <w:rPr>
              <w:color w:val="auto"/>
            </w:rPr>
            <w:tab/>
          </w:r>
          <w:r>
            <w:rPr>
              <w:color w:val="auto"/>
            </w:rPr>
            <w:fldChar w:fldCharType="begin"/>
          </w:r>
          <w:r>
            <w:rPr>
              <w:color w:val="auto"/>
            </w:rPr>
            <w:instrText xml:space="preserve"> PAGEREF _Toc29973 \h </w:instrText>
          </w:r>
          <w:r>
            <w:rPr>
              <w:color w:val="auto"/>
            </w:rPr>
            <w:fldChar w:fldCharType="separate"/>
          </w:r>
          <w:r>
            <w:rPr>
              <w:color w:val="auto"/>
            </w:rPr>
            <w:t>38</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_Toc24212 </w:instrText>
          </w:r>
          <w:r>
            <w:rPr>
              <w:color w:val="auto"/>
            </w:rPr>
            <w:fldChar w:fldCharType="separate"/>
          </w:r>
          <w:r>
            <w:rPr>
              <w:rFonts w:hint="default" w:ascii="仿宋" w:hAnsi="仿宋" w:eastAsia="仿宋" w:cs="仿宋"/>
              <w:color w:val="auto"/>
              <w:szCs w:val="20"/>
            </w:rPr>
            <w:t xml:space="preserve">28. </w:t>
          </w:r>
          <w:r>
            <w:rPr>
              <w:rFonts w:hint="eastAsia" w:ascii="仿宋" w:hAnsi="仿宋" w:eastAsia="仿宋" w:cs="仿宋"/>
              <w:color w:val="auto"/>
              <w:szCs w:val="20"/>
            </w:rPr>
            <w:t>验收</w:t>
          </w:r>
          <w:r>
            <w:rPr>
              <w:color w:val="auto"/>
            </w:rPr>
            <w:tab/>
          </w:r>
          <w:r>
            <w:rPr>
              <w:color w:val="auto"/>
            </w:rPr>
            <w:fldChar w:fldCharType="begin"/>
          </w:r>
          <w:r>
            <w:rPr>
              <w:color w:val="auto"/>
            </w:rPr>
            <w:instrText xml:space="preserve"> PAGEREF _Toc24212 \h </w:instrText>
          </w:r>
          <w:r>
            <w:rPr>
              <w:color w:val="auto"/>
            </w:rPr>
            <w:fldChar w:fldCharType="separate"/>
          </w:r>
          <w:r>
            <w:rPr>
              <w:color w:val="auto"/>
            </w:rPr>
            <w:t>38</w:t>
          </w:r>
          <w:r>
            <w:rPr>
              <w:color w:val="auto"/>
            </w:rPr>
            <w:fldChar w:fldCharType="end"/>
          </w:r>
          <w:r>
            <w:rPr>
              <w:color w:val="auto"/>
            </w:rPr>
            <w:fldChar w:fldCharType="end"/>
          </w:r>
        </w:p>
        <w:p>
          <w:pPr>
            <w:pStyle w:val="4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_Toc11197 </w:instrText>
          </w:r>
          <w:r>
            <w:rPr>
              <w:color w:val="auto"/>
            </w:rPr>
            <w:fldChar w:fldCharType="separate"/>
          </w:r>
          <w:r>
            <w:rPr>
              <w:rFonts w:hint="eastAsia" w:ascii="仿宋" w:hAnsi="仿宋" w:eastAsia="仿宋" w:cs="仿宋"/>
              <w:color w:val="auto"/>
              <w:szCs w:val="36"/>
            </w:rPr>
            <w:t>第五部分  合同格式</w:t>
          </w:r>
          <w:r>
            <w:rPr>
              <w:color w:val="auto"/>
            </w:rPr>
            <w:tab/>
          </w:r>
          <w:r>
            <w:rPr>
              <w:color w:val="auto"/>
            </w:rPr>
            <w:fldChar w:fldCharType="begin"/>
          </w:r>
          <w:r>
            <w:rPr>
              <w:color w:val="auto"/>
            </w:rPr>
            <w:instrText xml:space="preserve"> PAGEREF _Toc11197 \h </w:instrText>
          </w:r>
          <w:r>
            <w:rPr>
              <w:color w:val="auto"/>
            </w:rPr>
            <w:fldChar w:fldCharType="separate"/>
          </w:r>
          <w:r>
            <w:rPr>
              <w:color w:val="auto"/>
            </w:rPr>
            <w:t>39</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_Toc18882 </w:instrText>
          </w:r>
          <w:r>
            <w:rPr>
              <w:color w:val="auto"/>
            </w:rPr>
            <w:fldChar w:fldCharType="separate"/>
          </w:r>
          <w:r>
            <w:rPr>
              <w:rFonts w:hint="eastAsia" w:ascii="仿宋" w:hAnsi="仿宋" w:eastAsia="仿宋" w:cs="仿宋"/>
              <w:color w:val="auto"/>
            </w:rPr>
            <w:t>（服务类）</w:t>
          </w:r>
          <w:r>
            <w:rPr>
              <w:color w:val="auto"/>
            </w:rPr>
            <w:tab/>
          </w:r>
          <w:r>
            <w:rPr>
              <w:color w:val="auto"/>
            </w:rPr>
            <w:fldChar w:fldCharType="begin"/>
          </w:r>
          <w:r>
            <w:rPr>
              <w:color w:val="auto"/>
            </w:rPr>
            <w:instrText xml:space="preserve"> PAGEREF _Toc18882 \h </w:instrText>
          </w:r>
          <w:r>
            <w:rPr>
              <w:color w:val="auto"/>
            </w:rPr>
            <w:fldChar w:fldCharType="separate"/>
          </w:r>
          <w:r>
            <w:rPr>
              <w:color w:val="auto"/>
            </w:rPr>
            <w:t>39</w:t>
          </w:r>
          <w:r>
            <w:rPr>
              <w:color w:val="auto"/>
            </w:rPr>
            <w:fldChar w:fldCharType="end"/>
          </w:r>
          <w:r>
            <w:rPr>
              <w:color w:val="auto"/>
            </w:rPr>
            <w:fldChar w:fldCharType="end"/>
          </w:r>
        </w:p>
        <w:p>
          <w:pPr>
            <w:pStyle w:val="4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_Toc14312 </w:instrText>
          </w:r>
          <w:r>
            <w:rPr>
              <w:color w:val="auto"/>
            </w:rPr>
            <w:fldChar w:fldCharType="separate"/>
          </w:r>
          <w:r>
            <w:rPr>
              <w:rFonts w:hint="eastAsia" w:ascii="仿宋" w:hAnsi="仿宋" w:eastAsia="仿宋" w:cs="仿宋"/>
              <w:color w:val="auto"/>
              <w:szCs w:val="36"/>
            </w:rPr>
            <w:t>第六部分 响应文件格式</w:t>
          </w:r>
          <w:r>
            <w:rPr>
              <w:color w:val="auto"/>
            </w:rPr>
            <w:tab/>
          </w:r>
          <w:r>
            <w:rPr>
              <w:color w:val="auto"/>
            </w:rPr>
            <w:fldChar w:fldCharType="begin"/>
          </w:r>
          <w:r>
            <w:rPr>
              <w:color w:val="auto"/>
            </w:rPr>
            <w:instrText xml:space="preserve"> PAGEREF _Toc14312 \h </w:instrText>
          </w:r>
          <w:r>
            <w:rPr>
              <w:color w:val="auto"/>
            </w:rPr>
            <w:fldChar w:fldCharType="separate"/>
          </w:r>
          <w:r>
            <w:rPr>
              <w:color w:val="auto"/>
            </w:rPr>
            <w:t>49</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_Toc19142 </w:instrText>
          </w:r>
          <w:r>
            <w:rPr>
              <w:color w:val="auto"/>
            </w:rPr>
            <w:fldChar w:fldCharType="separate"/>
          </w:r>
          <w:r>
            <w:rPr>
              <w:rFonts w:hint="eastAsia" w:ascii="仿宋" w:hAnsi="仿宋" w:eastAsia="仿宋" w:cs="仿宋"/>
              <w:color w:val="auto"/>
              <w:szCs w:val="44"/>
            </w:rPr>
            <w:t>一  资格</w:t>
          </w:r>
          <w:r>
            <w:rPr>
              <w:rFonts w:hint="eastAsia" w:ascii="仿宋" w:hAnsi="仿宋" w:eastAsia="仿宋" w:cs="仿宋"/>
              <w:bCs/>
              <w:color w:val="auto"/>
              <w:kern w:val="2"/>
              <w:szCs w:val="44"/>
              <w:lang w:val="en-US"/>
            </w:rPr>
            <w:t>审查</w:t>
          </w:r>
          <w:r>
            <w:rPr>
              <w:rFonts w:hint="eastAsia" w:ascii="仿宋" w:hAnsi="仿宋" w:eastAsia="仿宋" w:cs="仿宋"/>
              <w:color w:val="auto"/>
              <w:szCs w:val="44"/>
            </w:rPr>
            <w:t>文件格式</w:t>
          </w:r>
          <w:r>
            <w:rPr>
              <w:color w:val="auto"/>
            </w:rPr>
            <w:tab/>
          </w:r>
          <w:r>
            <w:rPr>
              <w:color w:val="auto"/>
            </w:rPr>
            <w:fldChar w:fldCharType="begin"/>
          </w:r>
          <w:r>
            <w:rPr>
              <w:color w:val="auto"/>
            </w:rPr>
            <w:instrText xml:space="preserve"> PAGEREF _Toc19142 \h </w:instrText>
          </w:r>
          <w:r>
            <w:rPr>
              <w:color w:val="auto"/>
            </w:rPr>
            <w:fldChar w:fldCharType="separate"/>
          </w:r>
          <w:r>
            <w:rPr>
              <w:color w:val="auto"/>
            </w:rPr>
            <w:t>49</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_Toc6248 </w:instrText>
          </w:r>
          <w:r>
            <w:rPr>
              <w:color w:val="auto"/>
            </w:rPr>
            <w:fldChar w:fldCharType="separate"/>
          </w:r>
          <w:r>
            <w:rPr>
              <w:rFonts w:hint="eastAsia" w:ascii="仿宋" w:hAnsi="仿宋" w:eastAsia="仿宋" w:cs="仿宋"/>
              <w:color w:val="auto"/>
              <w:szCs w:val="24"/>
            </w:rPr>
            <w:t>1.1    资格审查文件封面格式</w:t>
          </w:r>
          <w:r>
            <w:rPr>
              <w:color w:val="auto"/>
            </w:rPr>
            <w:tab/>
          </w:r>
          <w:r>
            <w:rPr>
              <w:color w:val="auto"/>
            </w:rPr>
            <w:fldChar w:fldCharType="begin"/>
          </w:r>
          <w:r>
            <w:rPr>
              <w:color w:val="auto"/>
            </w:rPr>
            <w:instrText xml:space="preserve"> PAGEREF _Toc6248 \h </w:instrText>
          </w:r>
          <w:r>
            <w:rPr>
              <w:color w:val="auto"/>
            </w:rPr>
            <w:fldChar w:fldCharType="separate"/>
          </w:r>
          <w:r>
            <w:rPr>
              <w:color w:val="auto"/>
            </w:rPr>
            <w:t>49</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_Toc579 </w:instrText>
          </w:r>
          <w:r>
            <w:rPr>
              <w:color w:val="auto"/>
            </w:rPr>
            <w:fldChar w:fldCharType="separate"/>
          </w:r>
          <w:r>
            <w:rPr>
              <w:rFonts w:hint="eastAsia" w:ascii="仿宋" w:hAnsi="仿宋" w:eastAsia="仿宋" w:cs="仿宋"/>
              <w:color w:val="auto"/>
              <w:szCs w:val="24"/>
            </w:rPr>
            <w:t>1.2    资格审查文件目录</w:t>
          </w:r>
          <w:r>
            <w:rPr>
              <w:color w:val="auto"/>
            </w:rPr>
            <w:tab/>
          </w:r>
          <w:r>
            <w:rPr>
              <w:color w:val="auto"/>
            </w:rPr>
            <w:fldChar w:fldCharType="begin"/>
          </w:r>
          <w:r>
            <w:rPr>
              <w:color w:val="auto"/>
            </w:rPr>
            <w:instrText xml:space="preserve"> PAGEREF _Toc579 \h </w:instrText>
          </w:r>
          <w:r>
            <w:rPr>
              <w:color w:val="auto"/>
            </w:rPr>
            <w:fldChar w:fldCharType="separate"/>
          </w:r>
          <w:r>
            <w:rPr>
              <w:color w:val="auto"/>
            </w:rPr>
            <w:t>50</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_Toc23584 </w:instrText>
          </w:r>
          <w:r>
            <w:rPr>
              <w:color w:val="auto"/>
            </w:rPr>
            <w:fldChar w:fldCharType="separate"/>
          </w:r>
          <w:r>
            <w:rPr>
              <w:rFonts w:hint="eastAsia" w:ascii="仿宋" w:hAnsi="仿宋" w:eastAsia="仿宋" w:cs="仿宋"/>
              <w:color w:val="auto"/>
              <w:szCs w:val="24"/>
            </w:rPr>
            <w:t>1.3    有效营业执照电子文档</w:t>
          </w:r>
          <w:r>
            <w:rPr>
              <w:color w:val="auto"/>
            </w:rPr>
            <w:tab/>
          </w:r>
          <w:r>
            <w:rPr>
              <w:color w:val="auto"/>
            </w:rPr>
            <w:fldChar w:fldCharType="begin"/>
          </w:r>
          <w:r>
            <w:rPr>
              <w:color w:val="auto"/>
            </w:rPr>
            <w:instrText xml:space="preserve"> PAGEREF _Toc23584 \h </w:instrText>
          </w:r>
          <w:r>
            <w:rPr>
              <w:color w:val="auto"/>
            </w:rPr>
            <w:fldChar w:fldCharType="separate"/>
          </w:r>
          <w:r>
            <w:rPr>
              <w:color w:val="auto"/>
            </w:rPr>
            <w:t>50</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_Toc6444 </w:instrText>
          </w:r>
          <w:r>
            <w:rPr>
              <w:color w:val="auto"/>
            </w:rPr>
            <w:fldChar w:fldCharType="separate"/>
          </w:r>
          <w:r>
            <w:rPr>
              <w:rFonts w:hint="eastAsia" w:ascii="仿宋" w:hAnsi="仿宋" w:eastAsia="仿宋" w:cs="仿宋"/>
              <w:color w:val="auto"/>
              <w:szCs w:val="24"/>
            </w:rPr>
            <w:t>1.4    负责人身份证电子文档</w:t>
          </w:r>
          <w:r>
            <w:rPr>
              <w:color w:val="auto"/>
            </w:rPr>
            <w:tab/>
          </w:r>
          <w:r>
            <w:rPr>
              <w:color w:val="auto"/>
            </w:rPr>
            <w:fldChar w:fldCharType="begin"/>
          </w:r>
          <w:r>
            <w:rPr>
              <w:color w:val="auto"/>
            </w:rPr>
            <w:instrText xml:space="preserve"> PAGEREF _Toc6444 \h </w:instrText>
          </w:r>
          <w:r>
            <w:rPr>
              <w:color w:val="auto"/>
            </w:rPr>
            <w:fldChar w:fldCharType="separate"/>
          </w:r>
          <w:r>
            <w:rPr>
              <w:color w:val="auto"/>
            </w:rPr>
            <w:t>50</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_Toc3921 </w:instrText>
          </w:r>
          <w:r>
            <w:rPr>
              <w:color w:val="auto"/>
            </w:rPr>
            <w:fldChar w:fldCharType="separate"/>
          </w:r>
          <w:r>
            <w:rPr>
              <w:rFonts w:hint="eastAsia" w:ascii="仿宋" w:hAnsi="仿宋" w:eastAsia="仿宋" w:cs="仿宋"/>
              <w:color w:val="auto"/>
              <w:szCs w:val="24"/>
            </w:rPr>
            <w:t>1.5    授权委托书</w:t>
          </w:r>
          <w:r>
            <w:rPr>
              <w:color w:val="auto"/>
            </w:rPr>
            <w:tab/>
          </w:r>
          <w:r>
            <w:rPr>
              <w:color w:val="auto"/>
            </w:rPr>
            <w:fldChar w:fldCharType="begin"/>
          </w:r>
          <w:r>
            <w:rPr>
              <w:color w:val="auto"/>
            </w:rPr>
            <w:instrText xml:space="preserve"> PAGEREF _Toc3921 \h </w:instrText>
          </w:r>
          <w:r>
            <w:rPr>
              <w:color w:val="auto"/>
            </w:rPr>
            <w:fldChar w:fldCharType="separate"/>
          </w:r>
          <w:r>
            <w:rPr>
              <w:color w:val="auto"/>
            </w:rPr>
            <w:t>51</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_Toc15728 </w:instrText>
          </w:r>
          <w:r>
            <w:rPr>
              <w:color w:val="auto"/>
            </w:rPr>
            <w:fldChar w:fldCharType="separate"/>
          </w:r>
          <w:r>
            <w:rPr>
              <w:rFonts w:hint="eastAsia" w:ascii="仿宋" w:hAnsi="仿宋" w:eastAsia="仿宋" w:cs="仿宋"/>
              <w:color w:val="auto"/>
              <w:szCs w:val="24"/>
            </w:rPr>
            <w:t>1.6    具有良好的财务会计制度、依法缴纳税收和社会保障资金的承诺函</w:t>
          </w:r>
          <w:r>
            <w:rPr>
              <w:color w:val="auto"/>
            </w:rPr>
            <w:tab/>
          </w:r>
          <w:r>
            <w:rPr>
              <w:color w:val="auto"/>
            </w:rPr>
            <w:fldChar w:fldCharType="begin"/>
          </w:r>
          <w:r>
            <w:rPr>
              <w:color w:val="auto"/>
            </w:rPr>
            <w:instrText xml:space="preserve"> PAGEREF _Toc15728 \h </w:instrText>
          </w:r>
          <w:r>
            <w:rPr>
              <w:color w:val="auto"/>
            </w:rPr>
            <w:fldChar w:fldCharType="separate"/>
          </w:r>
          <w:r>
            <w:rPr>
              <w:color w:val="auto"/>
            </w:rPr>
            <w:t>52</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_Toc30746 </w:instrText>
          </w:r>
          <w:r>
            <w:rPr>
              <w:color w:val="auto"/>
            </w:rPr>
            <w:fldChar w:fldCharType="separate"/>
          </w:r>
          <w:r>
            <w:rPr>
              <w:rFonts w:hint="eastAsia" w:ascii="仿宋" w:hAnsi="仿宋" w:eastAsia="仿宋" w:cs="仿宋"/>
              <w:color w:val="auto"/>
              <w:szCs w:val="24"/>
            </w:rPr>
            <w:t>1.7    具有履行合同所必需的设备和专业技术能力承诺函</w:t>
          </w:r>
          <w:r>
            <w:rPr>
              <w:color w:val="auto"/>
            </w:rPr>
            <w:tab/>
          </w:r>
          <w:r>
            <w:rPr>
              <w:color w:val="auto"/>
            </w:rPr>
            <w:fldChar w:fldCharType="begin"/>
          </w:r>
          <w:r>
            <w:rPr>
              <w:color w:val="auto"/>
            </w:rPr>
            <w:instrText xml:space="preserve"> PAGEREF _Toc30746 \h </w:instrText>
          </w:r>
          <w:r>
            <w:rPr>
              <w:color w:val="auto"/>
            </w:rPr>
            <w:fldChar w:fldCharType="separate"/>
          </w:r>
          <w:r>
            <w:rPr>
              <w:color w:val="auto"/>
            </w:rPr>
            <w:t>52</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_Toc21753 </w:instrText>
          </w:r>
          <w:r>
            <w:rPr>
              <w:color w:val="auto"/>
            </w:rPr>
            <w:fldChar w:fldCharType="separate"/>
          </w:r>
          <w:r>
            <w:rPr>
              <w:rFonts w:hint="eastAsia" w:ascii="仿宋" w:hAnsi="仿宋" w:eastAsia="仿宋" w:cs="仿宋"/>
              <w:color w:val="auto"/>
              <w:szCs w:val="24"/>
            </w:rPr>
            <w:t>1.8    无重大违法记录声明书</w:t>
          </w:r>
          <w:r>
            <w:rPr>
              <w:color w:val="auto"/>
            </w:rPr>
            <w:tab/>
          </w:r>
          <w:r>
            <w:rPr>
              <w:color w:val="auto"/>
            </w:rPr>
            <w:fldChar w:fldCharType="begin"/>
          </w:r>
          <w:r>
            <w:rPr>
              <w:color w:val="auto"/>
            </w:rPr>
            <w:instrText xml:space="preserve"> PAGEREF _Toc21753 \h </w:instrText>
          </w:r>
          <w:r>
            <w:rPr>
              <w:color w:val="auto"/>
            </w:rPr>
            <w:fldChar w:fldCharType="separate"/>
          </w:r>
          <w:r>
            <w:rPr>
              <w:color w:val="auto"/>
            </w:rPr>
            <w:t>53</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_Toc17396 </w:instrText>
          </w:r>
          <w:r>
            <w:rPr>
              <w:color w:val="auto"/>
            </w:rPr>
            <w:fldChar w:fldCharType="separate"/>
          </w:r>
          <w:r>
            <w:rPr>
              <w:rFonts w:hint="eastAsia" w:ascii="仿宋" w:hAnsi="仿宋" w:eastAsia="仿宋" w:cs="仿宋"/>
              <w:bCs w:val="0"/>
              <w:color w:val="auto"/>
            </w:rPr>
            <w:t>1.9   中小企业声明函（服务）</w:t>
          </w:r>
          <w:r>
            <w:rPr>
              <w:color w:val="auto"/>
            </w:rPr>
            <w:tab/>
          </w:r>
          <w:r>
            <w:rPr>
              <w:color w:val="auto"/>
            </w:rPr>
            <w:fldChar w:fldCharType="begin"/>
          </w:r>
          <w:r>
            <w:rPr>
              <w:color w:val="auto"/>
            </w:rPr>
            <w:instrText xml:space="preserve"> PAGEREF _Toc17396 \h </w:instrText>
          </w:r>
          <w:r>
            <w:rPr>
              <w:color w:val="auto"/>
            </w:rPr>
            <w:fldChar w:fldCharType="separate"/>
          </w:r>
          <w:r>
            <w:rPr>
              <w:color w:val="auto"/>
            </w:rPr>
            <w:t>54</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_Toc8618 </w:instrText>
          </w:r>
          <w:r>
            <w:rPr>
              <w:color w:val="auto"/>
            </w:rPr>
            <w:fldChar w:fldCharType="separate"/>
          </w:r>
          <w:r>
            <w:rPr>
              <w:rFonts w:hint="eastAsia" w:ascii="仿宋" w:hAnsi="仿宋" w:eastAsia="仿宋" w:cs="仿宋"/>
              <w:bCs w:val="0"/>
              <w:color w:val="auto"/>
            </w:rPr>
            <w:t>1.10   残疾人福利性单位声明函</w:t>
          </w:r>
          <w:r>
            <w:rPr>
              <w:color w:val="auto"/>
            </w:rPr>
            <w:tab/>
          </w:r>
          <w:r>
            <w:rPr>
              <w:color w:val="auto"/>
            </w:rPr>
            <w:fldChar w:fldCharType="begin"/>
          </w:r>
          <w:r>
            <w:rPr>
              <w:color w:val="auto"/>
            </w:rPr>
            <w:instrText xml:space="preserve"> PAGEREF _Toc8618 \h </w:instrText>
          </w:r>
          <w:r>
            <w:rPr>
              <w:color w:val="auto"/>
            </w:rPr>
            <w:fldChar w:fldCharType="separate"/>
          </w:r>
          <w:r>
            <w:rPr>
              <w:color w:val="auto"/>
            </w:rPr>
            <w:t>56</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_Toc9792 </w:instrText>
          </w:r>
          <w:r>
            <w:rPr>
              <w:color w:val="auto"/>
            </w:rPr>
            <w:fldChar w:fldCharType="separate"/>
          </w:r>
          <w:r>
            <w:rPr>
              <w:rFonts w:hint="eastAsia" w:ascii="仿宋" w:hAnsi="仿宋" w:eastAsia="仿宋" w:cs="仿宋"/>
              <w:bCs w:val="0"/>
              <w:color w:val="auto"/>
            </w:rPr>
            <w:t>1.11   监狱企业证明</w:t>
          </w:r>
          <w:r>
            <w:rPr>
              <w:color w:val="auto"/>
            </w:rPr>
            <w:tab/>
          </w:r>
          <w:r>
            <w:rPr>
              <w:color w:val="auto"/>
            </w:rPr>
            <w:fldChar w:fldCharType="begin"/>
          </w:r>
          <w:r>
            <w:rPr>
              <w:color w:val="auto"/>
            </w:rPr>
            <w:instrText xml:space="preserve"> PAGEREF _Toc9792 \h </w:instrText>
          </w:r>
          <w:r>
            <w:rPr>
              <w:color w:val="auto"/>
            </w:rPr>
            <w:fldChar w:fldCharType="separate"/>
          </w:r>
          <w:r>
            <w:rPr>
              <w:color w:val="auto"/>
            </w:rPr>
            <w:t>57</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_Toc10279 </w:instrText>
          </w:r>
          <w:r>
            <w:rPr>
              <w:color w:val="auto"/>
            </w:rPr>
            <w:fldChar w:fldCharType="separate"/>
          </w:r>
          <w:r>
            <w:rPr>
              <w:rFonts w:hint="eastAsia" w:ascii="仿宋" w:hAnsi="仿宋" w:eastAsia="仿宋" w:cs="仿宋"/>
              <w:color w:val="auto"/>
              <w:szCs w:val="24"/>
            </w:rPr>
            <w:t>1.12   特定资格条件证明材料附件（若有）</w:t>
          </w:r>
          <w:r>
            <w:rPr>
              <w:color w:val="auto"/>
            </w:rPr>
            <w:tab/>
          </w:r>
          <w:r>
            <w:rPr>
              <w:color w:val="auto"/>
            </w:rPr>
            <w:fldChar w:fldCharType="begin"/>
          </w:r>
          <w:r>
            <w:rPr>
              <w:color w:val="auto"/>
            </w:rPr>
            <w:instrText xml:space="preserve"> PAGEREF _Toc10279 \h </w:instrText>
          </w:r>
          <w:r>
            <w:rPr>
              <w:color w:val="auto"/>
            </w:rPr>
            <w:fldChar w:fldCharType="separate"/>
          </w:r>
          <w:r>
            <w:rPr>
              <w:color w:val="auto"/>
            </w:rPr>
            <w:t>57</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_Toc23359 </w:instrText>
          </w:r>
          <w:r>
            <w:rPr>
              <w:color w:val="auto"/>
            </w:rPr>
            <w:fldChar w:fldCharType="separate"/>
          </w:r>
          <w:r>
            <w:rPr>
              <w:rFonts w:hint="eastAsia" w:ascii="仿宋" w:hAnsi="仿宋" w:eastAsia="仿宋" w:cs="仿宋"/>
              <w:color w:val="auto"/>
              <w:szCs w:val="44"/>
            </w:rPr>
            <w:t>二  资信商务及技术文件格式</w:t>
          </w:r>
          <w:r>
            <w:rPr>
              <w:color w:val="auto"/>
            </w:rPr>
            <w:tab/>
          </w:r>
          <w:r>
            <w:rPr>
              <w:color w:val="auto"/>
            </w:rPr>
            <w:fldChar w:fldCharType="begin"/>
          </w:r>
          <w:r>
            <w:rPr>
              <w:color w:val="auto"/>
            </w:rPr>
            <w:instrText xml:space="preserve"> PAGEREF _Toc23359 \h </w:instrText>
          </w:r>
          <w:r>
            <w:rPr>
              <w:color w:val="auto"/>
            </w:rPr>
            <w:fldChar w:fldCharType="separate"/>
          </w:r>
          <w:r>
            <w:rPr>
              <w:color w:val="auto"/>
            </w:rPr>
            <w:t>58</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_Toc27711 </w:instrText>
          </w:r>
          <w:r>
            <w:rPr>
              <w:color w:val="auto"/>
            </w:rPr>
            <w:fldChar w:fldCharType="separate"/>
          </w:r>
          <w:r>
            <w:rPr>
              <w:rFonts w:hint="eastAsia" w:ascii="仿宋" w:hAnsi="仿宋" w:eastAsia="仿宋" w:cs="仿宋"/>
              <w:color w:val="auto"/>
              <w:szCs w:val="24"/>
            </w:rPr>
            <w:t>2.1    资信及商务文件封面格式</w:t>
          </w:r>
          <w:r>
            <w:rPr>
              <w:color w:val="auto"/>
            </w:rPr>
            <w:tab/>
          </w:r>
          <w:r>
            <w:rPr>
              <w:color w:val="auto"/>
            </w:rPr>
            <w:fldChar w:fldCharType="begin"/>
          </w:r>
          <w:r>
            <w:rPr>
              <w:color w:val="auto"/>
            </w:rPr>
            <w:instrText xml:space="preserve"> PAGEREF _Toc27711 \h </w:instrText>
          </w:r>
          <w:r>
            <w:rPr>
              <w:color w:val="auto"/>
            </w:rPr>
            <w:fldChar w:fldCharType="separate"/>
          </w:r>
          <w:r>
            <w:rPr>
              <w:color w:val="auto"/>
            </w:rPr>
            <w:t>58</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_Toc31833 </w:instrText>
          </w:r>
          <w:r>
            <w:rPr>
              <w:color w:val="auto"/>
            </w:rPr>
            <w:fldChar w:fldCharType="separate"/>
          </w:r>
          <w:r>
            <w:rPr>
              <w:rFonts w:hint="eastAsia" w:ascii="仿宋" w:hAnsi="仿宋" w:eastAsia="仿宋" w:cs="仿宋"/>
              <w:color w:val="auto"/>
              <w:szCs w:val="24"/>
            </w:rPr>
            <w:t>2.2    资信商务及技术文件目录</w:t>
          </w:r>
          <w:r>
            <w:rPr>
              <w:color w:val="auto"/>
            </w:rPr>
            <w:tab/>
          </w:r>
          <w:r>
            <w:rPr>
              <w:color w:val="auto"/>
            </w:rPr>
            <w:fldChar w:fldCharType="begin"/>
          </w:r>
          <w:r>
            <w:rPr>
              <w:color w:val="auto"/>
            </w:rPr>
            <w:instrText xml:space="preserve"> PAGEREF _Toc31833 \h </w:instrText>
          </w:r>
          <w:r>
            <w:rPr>
              <w:color w:val="auto"/>
            </w:rPr>
            <w:fldChar w:fldCharType="separate"/>
          </w:r>
          <w:r>
            <w:rPr>
              <w:color w:val="auto"/>
            </w:rPr>
            <w:t>58</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_Toc31983 </w:instrText>
          </w:r>
          <w:r>
            <w:rPr>
              <w:color w:val="auto"/>
            </w:rPr>
            <w:fldChar w:fldCharType="separate"/>
          </w:r>
          <w:r>
            <w:rPr>
              <w:rFonts w:hint="eastAsia" w:ascii="仿宋" w:hAnsi="仿宋" w:eastAsia="仿宋" w:cs="仿宋"/>
              <w:color w:val="auto"/>
            </w:rPr>
            <w:t>2.3    磋商响应函</w:t>
          </w:r>
          <w:r>
            <w:rPr>
              <w:color w:val="auto"/>
            </w:rPr>
            <w:tab/>
          </w:r>
          <w:r>
            <w:rPr>
              <w:color w:val="auto"/>
            </w:rPr>
            <w:fldChar w:fldCharType="begin"/>
          </w:r>
          <w:r>
            <w:rPr>
              <w:color w:val="auto"/>
            </w:rPr>
            <w:instrText xml:space="preserve"> PAGEREF _Toc31983 \h </w:instrText>
          </w:r>
          <w:r>
            <w:rPr>
              <w:color w:val="auto"/>
            </w:rPr>
            <w:fldChar w:fldCharType="separate"/>
          </w:r>
          <w:r>
            <w:rPr>
              <w:color w:val="auto"/>
            </w:rPr>
            <w:t>59</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_Toc14827 </w:instrText>
          </w:r>
          <w:r>
            <w:rPr>
              <w:color w:val="auto"/>
            </w:rPr>
            <w:fldChar w:fldCharType="separate"/>
          </w:r>
          <w:r>
            <w:rPr>
              <w:rFonts w:hint="eastAsia" w:ascii="仿宋" w:hAnsi="仿宋" w:eastAsia="仿宋" w:cs="仿宋"/>
              <w:color w:val="auto"/>
            </w:rPr>
            <w:t>2.4    成功案例及业绩（若有）</w:t>
          </w:r>
          <w:r>
            <w:rPr>
              <w:color w:val="auto"/>
            </w:rPr>
            <w:tab/>
          </w:r>
          <w:r>
            <w:rPr>
              <w:color w:val="auto"/>
            </w:rPr>
            <w:fldChar w:fldCharType="begin"/>
          </w:r>
          <w:r>
            <w:rPr>
              <w:color w:val="auto"/>
            </w:rPr>
            <w:instrText xml:space="preserve"> PAGEREF _Toc14827 \h </w:instrText>
          </w:r>
          <w:r>
            <w:rPr>
              <w:color w:val="auto"/>
            </w:rPr>
            <w:fldChar w:fldCharType="separate"/>
          </w:r>
          <w:r>
            <w:rPr>
              <w:color w:val="auto"/>
            </w:rPr>
            <w:t>61</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_Toc4714 </w:instrText>
          </w:r>
          <w:r>
            <w:rPr>
              <w:color w:val="auto"/>
            </w:rPr>
            <w:fldChar w:fldCharType="separate"/>
          </w:r>
          <w:r>
            <w:rPr>
              <w:rFonts w:hint="eastAsia" w:ascii="仿宋" w:hAnsi="仿宋" w:eastAsia="仿宋" w:cs="仿宋"/>
              <w:color w:val="auto"/>
            </w:rPr>
            <w:t>2.5    商务响应表</w:t>
          </w:r>
          <w:r>
            <w:rPr>
              <w:color w:val="auto"/>
            </w:rPr>
            <w:tab/>
          </w:r>
          <w:r>
            <w:rPr>
              <w:color w:val="auto"/>
            </w:rPr>
            <w:fldChar w:fldCharType="begin"/>
          </w:r>
          <w:r>
            <w:rPr>
              <w:color w:val="auto"/>
            </w:rPr>
            <w:instrText xml:space="preserve"> PAGEREF _Toc4714 \h </w:instrText>
          </w:r>
          <w:r>
            <w:rPr>
              <w:color w:val="auto"/>
            </w:rPr>
            <w:fldChar w:fldCharType="separate"/>
          </w:r>
          <w:r>
            <w:rPr>
              <w:color w:val="auto"/>
            </w:rPr>
            <w:t>61</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_Toc14214 </w:instrText>
          </w:r>
          <w:r>
            <w:rPr>
              <w:color w:val="auto"/>
            </w:rPr>
            <w:fldChar w:fldCharType="separate"/>
          </w:r>
          <w:r>
            <w:rPr>
              <w:rFonts w:hint="eastAsia" w:ascii="仿宋" w:hAnsi="仿宋" w:eastAsia="仿宋" w:cs="仿宋"/>
              <w:color w:val="auto"/>
            </w:rPr>
            <w:t>2.6    项目分析</w:t>
          </w:r>
          <w:r>
            <w:rPr>
              <w:color w:val="auto"/>
            </w:rPr>
            <w:tab/>
          </w:r>
          <w:r>
            <w:rPr>
              <w:color w:val="auto"/>
            </w:rPr>
            <w:fldChar w:fldCharType="begin"/>
          </w:r>
          <w:r>
            <w:rPr>
              <w:color w:val="auto"/>
            </w:rPr>
            <w:instrText xml:space="preserve"> PAGEREF _Toc14214 \h </w:instrText>
          </w:r>
          <w:r>
            <w:rPr>
              <w:color w:val="auto"/>
            </w:rPr>
            <w:fldChar w:fldCharType="separate"/>
          </w:r>
          <w:r>
            <w:rPr>
              <w:color w:val="auto"/>
            </w:rPr>
            <w:t>62</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_Toc26008 </w:instrText>
          </w:r>
          <w:r>
            <w:rPr>
              <w:color w:val="auto"/>
            </w:rPr>
            <w:fldChar w:fldCharType="separate"/>
          </w:r>
          <w:r>
            <w:rPr>
              <w:rFonts w:hint="eastAsia" w:ascii="仿宋" w:hAnsi="仿宋" w:eastAsia="仿宋" w:cs="仿宋"/>
              <w:color w:val="auto"/>
            </w:rPr>
            <w:t>2.7   项目总体实施方案</w:t>
          </w:r>
          <w:r>
            <w:rPr>
              <w:color w:val="auto"/>
            </w:rPr>
            <w:tab/>
          </w:r>
          <w:r>
            <w:rPr>
              <w:color w:val="auto"/>
            </w:rPr>
            <w:fldChar w:fldCharType="begin"/>
          </w:r>
          <w:r>
            <w:rPr>
              <w:color w:val="auto"/>
            </w:rPr>
            <w:instrText xml:space="preserve"> PAGEREF _Toc26008 \h </w:instrText>
          </w:r>
          <w:r>
            <w:rPr>
              <w:color w:val="auto"/>
            </w:rPr>
            <w:fldChar w:fldCharType="separate"/>
          </w:r>
          <w:r>
            <w:rPr>
              <w:color w:val="auto"/>
            </w:rPr>
            <w:t>62</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_Toc18335 </w:instrText>
          </w:r>
          <w:r>
            <w:rPr>
              <w:color w:val="auto"/>
            </w:rPr>
            <w:fldChar w:fldCharType="separate"/>
          </w:r>
          <w:r>
            <w:rPr>
              <w:rFonts w:hint="eastAsia" w:ascii="仿宋" w:hAnsi="仿宋" w:eastAsia="仿宋" w:cs="仿宋"/>
              <w:color w:val="auto"/>
            </w:rPr>
            <w:t>2.8    项目实施进度控制方案</w:t>
          </w:r>
          <w:r>
            <w:rPr>
              <w:color w:val="auto"/>
            </w:rPr>
            <w:tab/>
          </w:r>
          <w:r>
            <w:rPr>
              <w:color w:val="auto"/>
            </w:rPr>
            <w:fldChar w:fldCharType="begin"/>
          </w:r>
          <w:r>
            <w:rPr>
              <w:color w:val="auto"/>
            </w:rPr>
            <w:instrText xml:space="preserve"> PAGEREF _Toc18335 \h </w:instrText>
          </w:r>
          <w:r>
            <w:rPr>
              <w:color w:val="auto"/>
            </w:rPr>
            <w:fldChar w:fldCharType="separate"/>
          </w:r>
          <w:r>
            <w:rPr>
              <w:color w:val="auto"/>
            </w:rPr>
            <w:t>62</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_Toc20357 </w:instrText>
          </w:r>
          <w:r>
            <w:rPr>
              <w:color w:val="auto"/>
            </w:rPr>
            <w:fldChar w:fldCharType="separate"/>
          </w:r>
          <w:r>
            <w:rPr>
              <w:rFonts w:hint="eastAsia" w:ascii="仿宋" w:hAnsi="仿宋" w:eastAsia="仿宋" w:cs="仿宋"/>
              <w:color w:val="auto"/>
            </w:rPr>
            <w:t>2.9    保密安全方案</w:t>
          </w:r>
          <w:r>
            <w:rPr>
              <w:color w:val="auto"/>
            </w:rPr>
            <w:tab/>
          </w:r>
          <w:r>
            <w:rPr>
              <w:color w:val="auto"/>
            </w:rPr>
            <w:fldChar w:fldCharType="begin"/>
          </w:r>
          <w:r>
            <w:rPr>
              <w:color w:val="auto"/>
            </w:rPr>
            <w:instrText xml:space="preserve"> PAGEREF _Toc20357 \h </w:instrText>
          </w:r>
          <w:r>
            <w:rPr>
              <w:color w:val="auto"/>
            </w:rPr>
            <w:fldChar w:fldCharType="separate"/>
          </w:r>
          <w:r>
            <w:rPr>
              <w:color w:val="auto"/>
            </w:rPr>
            <w:t>62</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_Toc5590 </w:instrText>
          </w:r>
          <w:r>
            <w:rPr>
              <w:color w:val="auto"/>
            </w:rPr>
            <w:fldChar w:fldCharType="separate"/>
          </w:r>
          <w:r>
            <w:rPr>
              <w:rFonts w:hint="eastAsia" w:ascii="仿宋" w:hAnsi="仿宋" w:eastAsia="仿宋" w:cs="仿宋"/>
              <w:color w:val="auto"/>
            </w:rPr>
            <w:t>2.10   服务承诺及保障措施</w:t>
          </w:r>
          <w:r>
            <w:rPr>
              <w:color w:val="auto"/>
            </w:rPr>
            <w:tab/>
          </w:r>
          <w:r>
            <w:rPr>
              <w:color w:val="auto"/>
            </w:rPr>
            <w:fldChar w:fldCharType="begin"/>
          </w:r>
          <w:r>
            <w:rPr>
              <w:color w:val="auto"/>
            </w:rPr>
            <w:instrText xml:space="preserve"> PAGEREF _Toc5590 \h </w:instrText>
          </w:r>
          <w:r>
            <w:rPr>
              <w:color w:val="auto"/>
            </w:rPr>
            <w:fldChar w:fldCharType="separate"/>
          </w:r>
          <w:r>
            <w:rPr>
              <w:color w:val="auto"/>
            </w:rPr>
            <w:t>63</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_Toc12549 </w:instrText>
          </w:r>
          <w:r>
            <w:rPr>
              <w:color w:val="auto"/>
            </w:rPr>
            <w:fldChar w:fldCharType="separate"/>
          </w:r>
          <w:r>
            <w:rPr>
              <w:rFonts w:hint="eastAsia" w:ascii="仿宋" w:hAnsi="仿宋" w:eastAsia="仿宋" w:cs="仿宋"/>
              <w:color w:val="auto"/>
            </w:rPr>
            <w:t>2.</w:t>
          </w:r>
          <w:r>
            <w:rPr>
              <w:rFonts w:ascii="仿宋" w:hAnsi="仿宋" w:eastAsia="仿宋" w:cs="仿宋"/>
              <w:color w:val="auto"/>
            </w:rPr>
            <w:t>1</w:t>
          </w:r>
          <w:r>
            <w:rPr>
              <w:rFonts w:hint="eastAsia" w:ascii="仿宋" w:hAnsi="仿宋" w:eastAsia="仿宋" w:cs="仿宋"/>
              <w:color w:val="auto"/>
            </w:rPr>
            <w:t>1   拟投入的项目班子</w:t>
          </w:r>
          <w:r>
            <w:rPr>
              <w:color w:val="auto"/>
            </w:rPr>
            <w:tab/>
          </w:r>
          <w:r>
            <w:rPr>
              <w:color w:val="auto"/>
            </w:rPr>
            <w:fldChar w:fldCharType="begin"/>
          </w:r>
          <w:r>
            <w:rPr>
              <w:color w:val="auto"/>
            </w:rPr>
            <w:instrText xml:space="preserve"> PAGEREF _Toc12549 \h </w:instrText>
          </w:r>
          <w:r>
            <w:rPr>
              <w:color w:val="auto"/>
            </w:rPr>
            <w:fldChar w:fldCharType="separate"/>
          </w:r>
          <w:r>
            <w:rPr>
              <w:color w:val="auto"/>
            </w:rPr>
            <w:t>63</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_Toc15488 </w:instrText>
          </w:r>
          <w:r>
            <w:rPr>
              <w:color w:val="auto"/>
            </w:rPr>
            <w:fldChar w:fldCharType="separate"/>
          </w:r>
          <w:r>
            <w:rPr>
              <w:rFonts w:hint="eastAsia" w:ascii="仿宋" w:hAnsi="仿宋" w:eastAsia="仿宋" w:cs="仿宋"/>
              <w:color w:val="auto"/>
            </w:rPr>
            <w:t>2.12   成果考核要求</w:t>
          </w:r>
          <w:r>
            <w:rPr>
              <w:color w:val="auto"/>
            </w:rPr>
            <w:tab/>
          </w:r>
          <w:r>
            <w:rPr>
              <w:color w:val="auto"/>
            </w:rPr>
            <w:fldChar w:fldCharType="begin"/>
          </w:r>
          <w:r>
            <w:rPr>
              <w:color w:val="auto"/>
            </w:rPr>
            <w:instrText xml:space="preserve"> PAGEREF _Toc15488 \h </w:instrText>
          </w:r>
          <w:r>
            <w:rPr>
              <w:color w:val="auto"/>
            </w:rPr>
            <w:fldChar w:fldCharType="separate"/>
          </w:r>
          <w:r>
            <w:rPr>
              <w:color w:val="auto"/>
            </w:rPr>
            <w:t>64</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_Toc19626 </w:instrText>
          </w:r>
          <w:r>
            <w:rPr>
              <w:color w:val="auto"/>
            </w:rPr>
            <w:fldChar w:fldCharType="separate"/>
          </w:r>
          <w:r>
            <w:rPr>
              <w:rFonts w:hint="eastAsia" w:ascii="仿宋" w:hAnsi="仿宋" w:eastAsia="仿宋" w:cs="仿宋"/>
              <w:color w:val="auto"/>
            </w:rPr>
            <w:t>2.13   供应商需要说明的其他文件和说明</w:t>
          </w:r>
          <w:r>
            <w:rPr>
              <w:color w:val="auto"/>
            </w:rPr>
            <w:tab/>
          </w:r>
          <w:r>
            <w:rPr>
              <w:color w:val="auto"/>
            </w:rPr>
            <w:fldChar w:fldCharType="begin"/>
          </w:r>
          <w:r>
            <w:rPr>
              <w:color w:val="auto"/>
            </w:rPr>
            <w:instrText xml:space="preserve"> PAGEREF _Toc19626 \h </w:instrText>
          </w:r>
          <w:r>
            <w:rPr>
              <w:color w:val="auto"/>
            </w:rPr>
            <w:fldChar w:fldCharType="separate"/>
          </w:r>
          <w:r>
            <w:rPr>
              <w:color w:val="auto"/>
            </w:rPr>
            <w:t>64</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_Toc26442 </w:instrText>
          </w:r>
          <w:r>
            <w:rPr>
              <w:color w:val="auto"/>
            </w:rPr>
            <w:fldChar w:fldCharType="separate"/>
          </w:r>
          <w:r>
            <w:rPr>
              <w:rFonts w:hint="eastAsia" w:ascii="仿宋" w:hAnsi="仿宋" w:eastAsia="仿宋" w:cs="仿宋"/>
              <w:color w:val="auto"/>
              <w:szCs w:val="44"/>
            </w:rPr>
            <w:t>三  报价文件格式</w:t>
          </w:r>
          <w:r>
            <w:rPr>
              <w:color w:val="auto"/>
            </w:rPr>
            <w:tab/>
          </w:r>
          <w:r>
            <w:rPr>
              <w:color w:val="auto"/>
            </w:rPr>
            <w:fldChar w:fldCharType="begin"/>
          </w:r>
          <w:r>
            <w:rPr>
              <w:color w:val="auto"/>
            </w:rPr>
            <w:instrText xml:space="preserve"> PAGEREF _Toc26442 \h </w:instrText>
          </w:r>
          <w:r>
            <w:rPr>
              <w:color w:val="auto"/>
            </w:rPr>
            <w:fldChar w:fldCharType="separate"/>
          </w:r>
          <w:r>
            <w:rPr>
              <w:color w:val="auto"/>
            </w:rPr>
            <w:t>65</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_Toc19780 </w:instrText>
          </w:r>
          <w:r>
            <w:rPr>
              <w:color w:val="auto"/>
            </w:rPr>
            <w:fldChar w:fldCharType="separate"/>
          </w:r>
          <w:r>
            <w:rPr>
              <w:rFonts w:hint="eastAsia" w:ascii="仿宋" w:hAnsi="仿宋" w:eastAsia="仿宋" w:cs="仿宋"/>
              <w:color w:val="auto"/>
              <w:szCs w:val="24"/>
            </w:rPr>
            <w:t>3.1     报价文件文件封面格式</w:t>
          </w:r>
          <w:r>
            <w:rPr>
              <w:color w:val="auto"/>
            </w:rPr>
            <w:tab/>
          </w:r>
          <w:r>
            <w:rPr>
              <w:color w:val="auto"/>
            </w:rPr>
            <w:fldChar w:fldCharType="begin"/>
          </w:r>
          <w:r>
            <w:rPr>
              <w:color w:val="auto"/>
            </w:rPr>
            <w:instrText xml:space="preserve"> PAGEREF _Toc19780 \h </w:instrText>
          </w:r>
          <w:r>
            <w:rPr>
              <w:color w:val="auto"/>
            </w:rPr>
            <w:fldChar w:fldCharType="separate"/>
          </w:r>
          <w:r>
            <w:rPr>
              <w:color w:val="auto"/>
            </w:rPr>
            <w:t>65</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_Toc29747 </w:instrText>
          </w:r>
          <w:r>
            <w:rPr>
              <w:color w:val="auto"/>
            </w:rPr>
            <w:fldChar w:fldCharType="separate"/>
          </w:r>
          <w:r>
            <w:rPr>
              <w:rFonts w:hint="eastAsia" w:ascii="仿宋" w:hAnsi="仿宋" w:eastAsia="仿宋" w:cs="仿宋"/>
              <w:color w:val="auto"/>
              <w:szCs w:val="24"/>
            </w:rPr>
            <w:t>3.2     报价文件文件目录</w:t>
          </w:r>
          <w:r>
            <w:rPr>
              <w:color w:val="auto"/>
            </w:rPr>
            <w:tab/>
          </w:r>
          <w:r>
            <w:rPr>
              <w:color w:val="auto"/>
            </w:rPr>
            <w:fldChar w:fldCharType="begin"/>
          </w:r>
          <w:r>
            <w:rPr>
              <w:color w:val="auto"/>
            </w:rPr>
            <w:instrText xml:space="preserve"> PAGEREF _Toc29747 \h </w:instrText>
          </w:r>
          <w:r>
            <w:rPr>
              <w:color w:val="auto"/>
            </w:rPr>
            <w:fldChar w:fldCharType="separate"/>
          </w:r>
          <w:r>
            <w:rPr>
              <w:color w:val="auto"/>
            </w:rPr>
            <w:t>65</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_Toc17793 </w:instrText>
          </w:r>
          <w:r>
            <w:rPr>
              <w:color w:val="auto"/>
            </w:rPr>
            <w:fldChar w:fldCharType="separate"/>
          </w:r>
          <w:r>
            <w:rPr>
              <w:rFonts w:hint="eastAsia" w:ascii="仿宋" w:hAnsi="仿宋" w:eastAsia="仿宋" w:cs="仿宋"/>
              <w:color w:val="auto"/>
              <w:szCs w:val="24"/>
            </w:rPr>
            <w:t>3.3     开标一览表格式</w:t>
          </w:r>
          <w:r>
            <w:rPr>
              <w:color w:val="auto"/>
            </w:rPr>
            <w:tab/>
          </w:r>
          <w:r>
            <w:rPr>
              <w:color w:val="auto"/>
            </w:rPr>
            <w:fldChar w:fldCharType="begin"/>
          </w:r>
          <w:r>
            <w:rPr>
              <w:color w:val="auto"/>
            </w:rPr>
            <w:instrText xml:space="preserve"> PAGEREF _Toc17793 \h </w:instrText>
          </w:r>
          <w:r>
            <w:rPr>
              <w:color w:val="auto"/>
            </w:rPr>
            <w:fldChar w:fldCharType="separate"/>
          </w:r>
          <w:r>
            <w:rPr>
              <w:color w:val="auto"/>
            </w:rPr>
            <w:t>66</w:t>
          </w:r>
          <w:r>
            <w:rPr>
              <w:color w:val="auto"/>
            </w:rPr>
            <w:fldChar w:fldCharType="end"/>
          </w:r>
          <w:r>
            <w:rPr>
              <w:color w:val="auto"/>
            </w:rPr>
            <w:fldChar w:fldCharType="end"/>
          </w:r>
        </w:p>
        <w:p>
          <w:pPr>
            <w:pStyle w:val="32"/>
            <w:keepNext w:val="0"/>
            <w:keepLines w:val="0"/>
            <w:pageBreakBefore w:val="0"/>
            <w:widowControl w:val="0"/>
            <w:tabs>
              <w:tab w:val="right" w:leader="dot" w:pos="9746"/>
              <w:tab w:val="clear" w:pos="8268"/>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_Toc19767 </w:instrText>
          </w:r>
          <w:r>
            <w:rPr>
              <w:color w:val="auto"/>
            </w:rPr>
            <w:fldChar w:fldCharType="separate"/>
          </w:r>
          <w:r>
            <w:rPr>
              <w:rFonts w:hint="eastAsia" w:ascii="仿宋" w:hAnsi="仿宋" w:eastAsia="仿宋" w:cs="仿宋"/>
              <w:color w:val="auto"/>
              <w:szCs w:val="24"/>
            </w:rPr>
            <w:t xml:space="preserve">3.4     </w:t>
          </w:r>
          <w:r>
            <w:rPr>
              <w:rFonts w:hint="eastAsia" w:ascii="仿宋" w:hAnsi="仿宋" w:eastAsia="仿宋" w:cs="仿宋"/>
              <w:color w:val="auto"/>
              <w:kern w:val="0"/>
            </w:rPr>
            <w:t>报价</w:t>
          </w:r>
          <w:r>
            <w:rPr>
              <w:rFonts w:hint="eastAsia" w:ascii="仿宋" w:hAnsi="仿宋" w:eastAsia="仿宋" w:cs="仿宋"/>
              <w:bCs w:val="0"/>
              <w:color w:val="auto"/>
            </w:rPr>
            <w:t>明细表</w:t>
          </w:r>
          <w:r>
            <w:rPr>
              <w:rFonts w:hint="eastAsia" w:ascii="仿宋" w:hAnsi="仿宋" w:eastAsia="仿宋" w:cs="仿宋"/>
              <w:color w:val="auto"/>
              <w:szCs w:val="24"/>
            </w:rPr>
            <w:t>格式</w:t>
          </w:r>
          <w:r>
            <w:rPr>
              <w:color w:val="auto"/>
            </w:rPr>
            <w:tab/>
          </w:r>
          <w:r>
            <w:rPr>
              <w:color w:val="auto"/>
            </w:rPr>
            <w:fldChar w:fldCharType="begin"/>
          </w:r>
          <w:r>
            <w:rPr>
              <w:color w:val="auto"/>
            </w:rPr>
            <w:instrText xml:space="preserve"> PAGEREF _Toc19767 \h </w:instrText>
          </w:r>
          <w:r>
            <w:rPr>
              <w:color w:val="auto"/>
            </w:rPr>
            <w:fldChar w:fldCharType="separate"/>
          </w:r>
          <w:r>
            <w:rPr>
              <w:color w:val="auto"/>
            </w:rPr>
            <w:t>67</w:t>
          </w:r>
          <w:r>
            <w:rPr>
              <w:color w:val="auto"/>
            </w:rPr>
            <w:fldChar w:fldCharType="end"/>
          </w:r>
          <w:r>
            <w:rPr>
              <w:color w:val="auto"/>
            </w:rPr>
            <w:fldChar w:fldCharType="end"/>
          </w:r>
        </w:p>
        <w:p>
          <w:pPr>
            <w:pStyle w:val="43"/>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_Toc6501 </w:instrText>
          </w:r>
          <w:r>
            <w:rPr>
              <w:color w:val="auto"/>
            </w:rPr>
            <w:fldChar w:fldCharType="separate"/>
          </w:r>
          <w:r>
            <w:rPr>
              <w:rFonts w:hint="eastAsia" w:ascii="仿宋" w:hAnsi="仿宋" w:eastAsia="仿宋" w:cs="仿宋"/>
              <w:color w:val="auto"/>
              <w:szCs w:val="36"/>
            </w:rPr>
            <w:t>第七部分 评审办法</w:t>
          </w:r>
          <w:r>
            <w:rPr>
              <w:color w:val="auto"/>
            </w:rPr>
            <w:tab/>
          </w:r>
          <w:r>
            <w:rPr>
              <w:color w:val="auto"/>
            </w:rPr>
            <w:fldChar w:fldCharType="begin"/>
          </w:r>
          <w:r>
            <w:rPr>
              <w:color w:val="auto"/>
            </w:rPr>
            <w:instrText xml:space="preserve"> PAGEREF _Toc6501 \h </w:instrText>
          </w:r>
          <w:r>
            <w:rPr>
              <w:color w:val="auto"/>
            </w:rPr>
            <w:fldChar w:fldCharType="separate"/>
          </w:r>
          <w:r>
            <w:rPr>
              <w:color w:val="auto"/>
            </w:rPr>
            <w:t>68</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_Toc18520 </w:instrText>
          </w:r>
          <w:r>
            <w:rPr>
              <w:color w:val="auto"/>
            </w:rPr>
            <w:fldChar w:fldCharType="separate"/>
          </w:r>
          <w:r>
            <w:rPr>
              <w:rFonts w:hint="eastAsia" w:ascii="仿宋" w:hAnsi="仿宋" w:eastAsia="仿宋" w:cs="仿宋"/>
              <w:bCs/>
              <w:color w:val="auto"/>
              <w:kern w:val="2"/>
              <w:szCs w:val="30"/>
              <w:lang w:val="en-US"/>
            </w:rPr>
            <w:t>一、 评审方法</w:t>
          </w:r>
          <w:r>
            <w:rPr>
              <w:color w:val="auto"/>
            </w:rPr>
            <w:tab/>
          </w:r>
          <w:r>
            <w:rPr>
              <w:color w:val="auto"/>
            </w:rPr>
            <w:fldChar w:fldCharType="begin"/>
          </w:r>
          <w:r>
            <w:rPr>
              <w:color w:val="auto"/>
            </w:rPr>
            <w:instrText xml:space="preserve"> PAGEREF _Toc18520 \h </w:instrText>
          </w:r>
          <w:r>
            <w:rPr>
              <w:color w:val="auto"/>
            </w:rPr>
            <w:fldChar w:fldCharType="separate"/>
          </w:r>
          <w:r>
            <w:rPr>
              <w:color w:val="auto"/>
            </w:rPr>
            <w:t>68</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_Toc2230 </w:instrText>
          </w:r>
          <w:r>
            <w:rPr>
              <w:color w:val="auto"/>
            </w:rPr>
            <w:fldChar w:fldCharType="separate"/>
          </w:r>
          <w:r>
            <w:rPr>
              <w:rFonts w:hint="eastAsia" w:ascii="仿宋" w:hAnsi="仿宋" w:eastAsia="仿宋" w:cs="仿宋"/>
              <w:bCs/>
              <w:color w:val="auto"/>
              <w:kern w:val="2"/>
              <w:szCs w:val="30"/>
              <w:lang w:val="en-US"/>
            </w:rPr>
            <w:t>二、 评审标准</w:t>
          </w:r>
          <w:r>
            <w:rPr>
              <w:color w:val="auto"/>
            </w:rPr>
            <w:tab/>
          </w:r>
          <w:r>
            <w:rPr>
              <w:color w:val="auto"/>
            </w:rPr>
            <w:fldChar w:fldCharType="begin"/>
          </w:r>
          <w:r>
            <w:rPr>
              <w:color w:val="auto"/>
            </w:rPr>
            <w:instrText xml:space="preserve"> PAGEREF _Toc2230 \h </w:instrText>
          </w:r>
          <w:r>
            <w:rPr>
              <w:color w:val="auto"/>
            </w:rPr>
            <w:fldChar w:fldCharType="separate"/>
          </w:r>
          <w:r>
            <w:rPr>
              <w:color w:val="auto"/>
            </w:rPr>
            <w:t>69</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_Toc2283 </w:instrText>
          </w:r>
          <w:r>
            <w:rPr>
              <w:color w:val="auto"/>
            </w:rPr>
            <w:fldChar w:fldCharType="separate"/>
          </w:r>
          <w:r>
            <w:rPr>
              <w:rFonts w:hint="eastAsia" w:ascii="仿宋" w:hAnsi="仿宋" w:eastAsia="仿宋" w:cs="仿宋"/>
              <w:bCs/>
              <w:color w:val="auto"/>
              <w:kern w:val="2"/>
              <w:szCs w:val="30"/>
              <w:lang w:val="en-US"/>
            </w:rPr>
            <w:t>三、 评审内容及标准</w:t>
          </w:r>
          <w:r>
            <w:rPr>
              <w:color w:val="auto"/>
            </w:rPr>
            <w:tab/>
          </w:r>
          <w:r>
            <w:rPr>
              <w:color w:val="auto"/>
            </w:rPr>
            <w:fldChar w:fldCharType="begin"/>
          </w:r>
          <w:r>
            <w:rPr>
              <w:color w:val="auto"/>
            </w:rPr>
            <w:instrText xml:space="preserve"> PAGEREF _Toc2283 \h </w:instrText>
          </w:r>
          <w:r>
            <w:rPr>
              <w:color w:val="auto"/>
            </w:rPr>
            <w:fldChar w:fldCharType="separate"/>
          </w:r>
          <w:r>
            <w:rPr>
              <w:color w:val="auto"/>
            </w:rPr>
            <w:t>70</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_Toc2445 </w:instrText>
          </w:r>
          <w:r>
            <w:rPr>
              <w:color w:val="auto"/>
            </w:rPr>
            <w:fldChar w:fldCharType="separate"/>
          </w:r>
          <w:r>
            <w:rPr>
              <w:rFonts w:hint="eastAsia" w:ascii="仿宋" w:hAnsi="仿宋" w:eastAsia="仿宋" w:cs="仿宋"/>
              <w:bCs/>
              <w:color w:val="auto"/>
              <w:kern w:val="2"/>
              <w:szCs w:val="30"/>
              <w:lang w:val="en-US"/>
            </w:rPr>
            <w:t>四、 评审程序</w:t>
          </w:r>
          <w:r>
            <w:rPr>
              <w:color w:val="auto"/>
            </w:rPr>
            <w:tab/>
          </w:r>
          <w:r>
            <w:rPr>
              <w:color w:val="auto"/>
            </w:rPr>
            <w:fldChar w:fldCharType="begin"/>
          </w:r>
          <w:r>
            <w:rPr>
              <w:color w:val="auto"/>
            </w:rPr>
            <w:instrText xml:space="preserve"> PAGEREF _Toc2445 \h </w:instrText>
          </w:r>
          <w:r>
            <w:rPr>
              <w:color w:val="auto"/>
            </w:rPr>
            <w:fldChar w:fldCharType="separate"/>
          </w:r>
          <w:r>
            <w:rPr>
              <w:color w:val="auto"/>
            </w:rPr>
            <w:t>72</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_Toc29780 </w:instrText>
          </w:r>
          <w:r>
            <w:rPr>
              <w:color w:val="auto"/>
            </w:rPr>
            <w:fldChar w:fldCharType="separate"/>
          </w:r>
          <w:r>
            <w:rPr>
              <w:rFonts w:hint="eastAsia" w:ascii="仿宋" w:hAnsi="仿宋" w:eastAsia="仿宋" w:cs="仿宋"/>
              <w:bCs/>
              <w:color w:val="auto"/>
              <w:kern w:val="2"/>
              <w:szCs w:val="30"/>
              <w:lang w:val="en-US"/>
            </w:rPr>
            <w:t>五、 评审中的其他事项</w:t>
          </w:r>
          <w:r>
            <w:rPr>
              <w:color w:val="auto"/>
            </w:rPr>
            <w:tab/>
          </w:r>
          <w:r>
            <w:rPr>
              <w:color w:val="auto"/>
            </w:rPr>
            <w:fldChar w:fldCharType="begin"/>
          </w:r>
          <w:r>
            <w:rPr>
              <w:color w:val="auto"/>
            </w:rPr>
            <w:instrText xml:space="preserve"> PAGEREF _Toc29780 \h </w:instrText>
          </w:r>
          <w:r>
            <w:rPr>
              <w:color w:val="auto"/>
            </w:rPr>
            <w:fldChar w:fldCharType="separate"/>
          </w:r>
          <w:r>
            <w:rPr>
              <w:color w:val="auto"/>
            </w:rPr>
            <w:t>74</w:t>
          </w:r>
          <w:r>
            <w:rPr>
              <w:color w:val="auto"/>
            </w:rPr>
            <w:fldChar w:fldCharType="end"/>
          </w:r>
          <w:r>
            <w:rPr>
              <w:color w:val="auto"/>
            </w:rPr>
            <w:fldChar w:fldCharType="end"/>
          </w:r>
        </w:p>
        <w:p>
          <w:pPr>
            <w:pStyle w:val="54"/>
            <w:keepNext w:val="0"/>
            <w:keepLines w:val="0"/>
            <w:pageBreakBefore w:val="0"/>
            <w:widowControl w:val="0"/>
            <w:tabs>
              <w:tab w:val="right" w:leader="dot" w:pos="9746"/>
            </w:tabs>
            <w:kinsoku/>
            <w:wordWrap/>
            <w:overflowPunct/>
            <w:topLinePunct w:val="0"/>
            <w:autoSpaceDE/>
            <w:autoSpaceDN/>
            <w:bidi w:val="0"/>
            <w:adjustRightInd w:val="0"/>
            <w:snapToGrid/>
            <w:spacing w:line="360" w:lineRule="auto"/>
            <w:ind w:firstLine="420" w:firstLineChars="200"/>
            <w:textAlignment w:val="auto"/>
            <w:rPr>
              <w:color w:val="auto"/>
            </w:rPr>
          </w:pPr>
          <w:r>
            <w:rPr>
              <w:color w:val="auto"/>
            </w:rPr>
            <w:fldChar w:fldCharType="begin"/>
          </w:r>
          <w:r>
            <w:rPr>
              <w:color w:val="auto"/>
            </w:rPr>
            <w:instrText xml:space="preserve"> HYPERLINK \l _Toc23722 </w:instrText>
          </w:r>
          <w:r>
            <w:rPr>
              <w:color w:val="auto"/>
            </w:rPr>
            <w:fldChar w:fldCharType="separate"/>
          </w:r>
          <w:r>
            <w:rPr>
              <w:rFonts w:hint="eastAsia" w:ascii="仿宋" w:hAnsi="仿宋" w:eastAsia="仿宋" w:cs="仿宋"/>
              <w:bCs/>
              <w:color w:val="auto"/>
              <w:kern w:val="2"/>
              <w:szCs w:val="30"/>
              <w:lang w:val="en-US"/>
            </w:rPr>
            <w:t>六、 评审过程的保密与录像</w:t>
          </w:r>
          <w:r>
            <w:rPr>
              <w:color w:val="auto"/>
            </w:rPr>
            <w:tab/>
          </w:r>
          <w:r>
            <w:rPr>
              <w:color w:val="auto"/>
            </w:rPr>
            <w:fldChar w:fldCharType="begin"/>
          </w:r>
          <w:r>
            <w:rPr>
              <w:color w:val="auto"/>
            </w:rPr>
            <w:instrText xml:space="preserve"> PAGEREF _Toc23722 \h </w:instrText>
          </w:r>
          <w:r>
            <w:rPr>
              <w:color w:val="auto"/>
            </w:rPr>
            <w:fldChar w:fldCharType="separate"/>
          </w:r>
          <w:r>
            <w:rPr>
              <w:color w:val="auto"/>
            </w:rPr>
            <w:t>78</w:t>
          </w:r>
          <w:r>
            <w:rPr>
              <w:color w:val="auto"/>
            </w:rPr>
            <w:fldChar w:fldCharType="end"/>
          </w:r>
          <w:r>
            <w:rPr>
              <w:color w:val="auto"/>
            </w:rPr>
            <w:fldChar w:fldCharType="end"/>
          </w:r>
        </w:p>
        <w:p>
          <w:pPr>
            <w:jc w:val="center"/>
            <w:rPr>
              <w:color w:val="auto"/>
            </w:rPr>
          </w:pPr>
          <w:r>
            <w:rPr>
              <w:color w:val="auto"/>
            </w:rPr>
            <w:fldChar w:fldCharType="end"/>
          </w:r>
        </w:p>
      </w:sdtContent>
    </w:sdt>
    <w:p>
      <w:pPr>
        <w:rPr>
          <w:color w:val="auto"/>
        </w:rPr>
      </w:pPr>
    </w:p>
    <w:p>
      <w:pPr>
        <w:rPr>
          <w:color w:val="auto"/>
        </w:rPr>
      </w:pPr>
    </w:p>
    <w:p>
      <w:pPr>
        <w:pStyle w:val="61"/>
        <w:ind w:firstLine="420"/>
        <w:rPr>
          <w:color w:val="auto"/>
        </w:rPr>
      </w:pPr>
    </w:p>
    <w:p>
      <w:pPr>
        <w:rPr>
          <w:color w:val="auto"/>
        </w:rPr>
      </w:pPr>
    </w:p>
    <w:p>
      <w:pPr>
        <w:pStyle w:val="61"/>
        <w:ind w:left="0" w:leftChars="0" w:firstLine="0" w:firstLineChars="0"/>
        <w:rPr>
          <w:color w:val="auto"/>
        </w:rPr>
      </w:pPr>
    </w:p>
    <w:p>
      <w:pPr>
        <w:pStyle w:val="61"/>
        <w:ind w:left="0" w:leftChars="0" w:firstLine="0" w:firstLineChars="0"/>
        <w:rPr>
          <w:color w:val="auto"/>
        </w:rPr>
      </w:pPr>
    </w:p>
    <w:p>
      <w:pPr>
        <w:pStyle w:val="3"/>
        <w:spacing w:before="0" w:after="0" w:line="480" w:lineRule="auto"/>
        <w:ind w:left="431" w:hanging="431"/>
        <w:jc w:val="center"/>
        <w:rPr>
          <w:rFonts w:ascii="仿宋" w:hAnsi="仿宋" w:eastAsia="仿宋" w:cs="仿宋"/>
          <w:color w:val="auto"/>
          <w:sz w:val="36"/>
          <w:szCs w:val="36"/>
        </w:rPr>
      </w:pPr>
      <w:bookmarkStart w:id="22" w:name="_Toc22541"/>
      <w:r>
        <w:rPr>
          <w:rFonts w:hint="eastAsia" w:ascii="仿宋" w:hAnsi="仿宋" w:eastAsia="仿宋" w:cs="仿宋"/>
          <w:color w:val="auto"/>
          <w:sz w:val="36"/>
          <w:szCs w:val="36"/>
        </w:rPr>
        <w:t>第一部分 竞争性磋商公告（邀请）</w:t>
      </w:r>
      <w:bookmarkEnd w:id="17"/>
      <w:bookmarkEnd w:id="18"/>
      <w:bookmarkEnd w:id="22"/>
    </w:p>
    <w:p>
      <w:pPr>
        <w:pBdr>
          <w:top w:val="single" w:color="auto" w:sz="4" w:space="0"/>
          <w:left w:val="single" w:color="auto" w:sz="4" w:space="4"/>
          <w:bottom w:val="single" w:color="auto" w:sz="4" w:space="1"/>
          <w:right w:val="single" w:color="auto" w:sz="4" w:space="4"/>
        </w:pBdr>
        <w:wordWrap w:val="0"/>
        <w:spacing w:line="360" w:lineRule="auto"/>
        <w:rPr>
          <w:rFonts w:ascii="仿宋" w:hAnsi="仿宋" w:eastAsia="仿宋" w:cs="仿宋"/>
          <w:color w:val="auto"/>
          <w:sz w:val="24"/>
        </w:rPr>
      </w:pPr>
      <w:r>
        <w:rPr>
          <w:rFonts w:hint="eastAsia" w:ascii="仿宋" w:hAnsi="仿宋" w:eastAsia="仿宋" w:cs="仿宋"/>
          <w:color w:val="auto"/>
          <w:sz w:val="24"/>
        </w:rPr>
        <w:t>项目概况：</w:t>
      </w:r>
    </w:p>
    <w:p>
      <w:pPr>
        <w:pBdr>
          <w:top w:val="single" w:color="auto" w:sz="4" w:space="0"/>
          <w:left w:val="single" w:color="auto" w:sz="4" w:space="4"/>
          <w:bottom w:val="single" w:color="auto" w:sz="4" w:space="1"/>
          <w:right w:val="single" w:color="auto" w:sz="4" w:space="4"/>
        </w:pBdr>
        <w:wordWrap w:val="0"/>
        <w:spacing w:line="360" w:lineRule="auto"/>
        <w:ind w:firstLine="482" w:firstLineChars="200"/>
        <w:rPr>
          <w:rFonts w:ascii="仿宋" w:hAnsi="仿宋" w:eastAsia="仿宋" w:cs="仿宋"/>
          <w:color w:val="auto"/>
          <w:sz w:val="24"/>
        </w:rPr>
      </w:pPr>
      <w:r>
        <w:rPr>
          <w:rFonts w:hint="eastAsia" w:ascii="仿宋" w:hAnsi="仿宋" w:eastAsia="仿宋" w:cs="仿宋"/>
          <w:b/>
          <w:bCs/>
          <w:color w:val="auto"/>
          <w:sz w:val="24"/>
          <w:u w:val="single"/>
          <w:lang w:eastAsia="zh-CN"/>
        </w:rPr>
        <w:t>景宁畲族自治县历史文化保护传承专项规划编制采购项目（第二次）</w:t>
      </w:r>
      <w:r>
        <w:rPr>
          <w:rFonts w:hint="eastAsia" w:ascii="仿宋" w:hAnsi="仿宋" w:eastAsia="仿宋" w:cs="仿宋"/>
          <w:color w:val="auto"/>
          <w:sz w:val="24"/>
        </w:rPr>
        <w:t>的潜在供应商应在政采云平台线上获取（下载）采购文件，并于</w:t>
      </w:r>
      <w:r>
        <w:rPr>
          <w:rFonts w:hint="eastAsia" w:ascii="仿宋" w:hAnsi="仿宋" w:eastAsia="仿宋" w:cs="仿宋"/>
          <w:bCs/>
          <w:snapToGrid w:val="0"/>
          <w:color w:val="auto"/>
          <w:sz w:val="24"/>
          <w:u w:val="single"/>
        </w:rPr>
        <w:t>2023</w:t>
      </w:r>
      <w:r>
        <w:rPr>
          <w:rFonts w:hint="eastAsia" w:ascii="仿宋" w:hAnsi="仿宋" w:eastAsia="仿宋" w:cs="仿宋"/>
          <w:bCs/>
          <w:color w:val="auto"/>
          <w:sz w:val="24"/>
        </w:rPr>
        <w:t>年</w:t>
      </w:r>
      <w:r>
        <w:rPr>
          <w:rFonts w:hint="eastAsia" w:ascii="仿宋" w:hAnsi="仿宋" w:eastAsia="仿宋" w:cs="仿宋"/>
          <w:bCs/>
          <w:snapToGrid w:val="0"/>
          <w:color w:val="auto"/>
          <w:sz w:val="24"/>
          <w:u w:val="single"/>
        </w:rPr>
        <w:t xml:space="preserve"> </w:t>
      </w:r>
      <w:r>
        <w:rPr>
          <w:rFonts w:hint="eastAsia" w:ascii="仿宋" w:hAnsi="仿宋" w:eastAsia="仿宋" w:cs="仿宋"/>
          <w:bCs/>
          <w:snapToGrid w:val="0"/>
          <w:color w:val="auto"/>
          <w:sz w:val="24"/>
          <w:u w:val="single"/>
          <w:lang w:val="en-US" w:eastAsia="zh-CN"/>
        </w:rPr>
        <w:t xml:space="preserve">11 </w:t>
      </w:r>
      <w:r>
        <w:rPr>
          <w:rFonts w:hint="eastAsia" w:ascii="仿宋" w:hAnsi="仿宋" w:eastAsia="仿宋" w:cs="仿宋"/>
          <w:bCs/>
          <w:color w:val="auto"/>
          <w:sz w:val="24"/>
        </w:rPr>
        <w:t>月</w:t>
      </w:r>
      <w:r>
        <w:rPr>
          <w:rFonts w:hint="eastAsia" w:ascii="仿宋" w:hAnsi="仿宋" w:eastAsia="仿宋" w:cs="仿宋"/>
          <w:bCs/>
          <w:snapToGrid w:val="0"/>
          <w:color w:val="auto"/>
          <w:sz w:val="24"/>
          <w:u w:val="single"/>
          <w:lang w:val="en-US" w:eastAsia="zh-CN"/>
        </w:rPr>
        <w:t xml:space="preserve">27 </w:t>
      </w:r>
      <w:r>
        <w:rPr>
          <w:rFonts w:hint="eastAsia" w:ascii="仿宋" w:hAnsi="仿宋" w:eastAsia="仿宋" w:cs="仿宋"/>
          <w:bCs/>
          <w:color w:val="auto"/>
          <w:sz w:val="24"/>
        </w:rPr>
        <w:t>日</w:t>
      </w:r>
      <w:r>
        <w:rPr>
          <w:rFonts w:hint="eastAsia" w:ascii="仿宋" w:hAnsi="仿宋" w:eastAsia="仿宋" w:cs="仿宋"/>
          <w:bCs/>
          <w:snapToGrid w:val="0"/>
          <w:color w:val="auto"/>
          <w:sz w:val="24"/>
          <w:u w:val="single"/>
          <w:lang w:val="en-US" w:eastAsia="zh-CN"/>
        </w:rPr>
        <w:t>14</w:t>
      </w:r>
      <w:r>
        <w:rPr>
          <w:rFonts w:hint="eastAsia" w:ascii="仿宋" w:hAnsi="仿宋" w:eastAsia="仿宋" w:cs="仿宋"/>
          <w:bCs/>
          <w:snapToGrid w:val="0"/>
          <w:color w:val="auto"/>
          <w:sz w:val="24"/>
          <w:u w:val="single"/>
        </w:rPr>
        <w:t>：</w:t>
      </w:r>
      <w:r>
        <w:rPr>
          <w:rFonts w:hint="eastAsia" w:ascii="仿宋" w:hAnsi="仿宋" w:eastAsia="仿宋" w:cs="仿宋"/>
          <w:bCs/>
          <w:snapToGrid w:val="0"/>
          <w:color w:val="auto"/>
          <w:sz w:val="24"/>
          <w:u w:val="single"/>
          <w:lang w:val="en-US" w:eastAsia="zh-CN"/>
        </w:rPr>
        <w:t>3</w:t>
      </w:r>
      <w:r>
        <w:rPr>
          <w:rFonts w:hint="eastAsia" w:ascii="仿宋" w:hAnsi="仿宋" w:eastAsia="仿宋" w:cs="仿宋"/>
          <w:bCs/>
          <w:snapToGrid w:val="0"/>
          <w:color w:val="auto"/>
          <w:sz w:val="24"/>
          <w:u w:val="single"/>
        </w:rPr>
        <w:t>0</w:t>
      </w:r>
      <w:r>
        <w:rPr>
          <w:rFonts w:hint="eastAsia" w:ascii="仿宋" w:hAnsi="仿宋" w:eastAsia="仿宋" w:cs="仿宋"/>
          <w:bCs/>
          <w:color w:val="auto"/>
          <w:sz w:val="24"/>
        </w:rPr>
        <w:t>（北京时间）前提交(上传）响应文件</w:t>
      </w:r>
      <w:r>
        <w:rPr>
          <w:rFonts w:hint="eastAsia" w:ascii="仿宋" w:hAnsi="仿宋" w:eastAsia="仿宋" w:cs="仿宋"/>
          <w:color w:val="auto"/>
          <w:sz w:val="24"/>
        </w:rPr>
        <w:t>。</w:t>
      </w:r>
    </w:p>
    <w:p>
      <w:pPr>
        <w:spacing w:line="360" w:lineRule="auto"/>
        <w:rPr>
          <w:rFonts w:ascii="仿宋" w:hAnsi="仿宋" w:eastAsia="仿宋" w:cs="仿宋"/>
          <w:b/>
          <w:color w:val="auto"/>
          <w:sz w:val="24"/>
        </w:rPr>
      </w:pPr>
      <w:r>
        <w:rPr>
          <w:rFonts w:hint="eastAsia" w:ascii="仿宋" w:hAnsi="仿宋" w:eastAsia="仿宋" w:cs="仿宋"/>
          <w:b/>
          <w:color w:val="auto"/>
          <w:sz w:val="24"/>
        </w:rPr>
        <w:t xml:space="preserve">一、项目基本情况                                            </w:t>
      </w:r>
    </w:p>
    <w:p>
      <w:pPr>
        <w:snapToGrid w:val="0"/>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项目编号：JNJKC2023（CS)-075</w:t>
      </w:r>
    </w:p>
    <w:p>
      <w:pPr>
        <w:snapToGrid w:val="0"/>
        <w:spacing w:line="360" w:lineRule="auto"/>
        <w:ind w:firstLine="480" w:firstLineChars="200"/>
        <w:rPr>
          <w:rFonts w:hint="eastAsia" w:ascii="仿宋" w:hAnsi="仿宋" w:eastAsia="仿宋" w:cs="仿宋"/>
          <w:bCs/>
          <w:color w:val="auto"/>
          <w:sz w:val="24"/>
          <w:lang w:eastAsia="zh-CN"/>
        </w:rPr>
      </w:pPr>
      <w:r>
        <w:rPr>
          <w:rFonts w:hint="eastAsia" w:ascii="仿宋" w:hAnsi="仿宋" w:eastAsia="仿宋" w:cs="仿宋"/>
          <w:bCs/>
          <w:color w:val="auto"/>
          <w:sz w:val="24"/>
        </w:rPr>
        <w:t>项目名称：</w:t>
      </w:r>
      <w:r>
        <w:rPr>
          <w:rFonts w:hint="eastAsia" w:ascii="仿宋" w:hAnsi="仿宋" w:eastAsia="仿宋" w:cs="仿宋"/>
          <w:bCs/>
          <w:color w:val="auto"/>
          <w:sz w:val="24"/>
          <w:lang w:eastAsia="zh-CN"/>
        </w:rPr>
        <w:t>景宁畲族自治县历史文化保护传承专项规划编制采购项目（第二次）</w:t>
      </w:r>
    </w:p>
    <w:p>
      <w:pPr>
        <w:wordWrap w:val="0"/>
        <w:spacing w:line="360" w:lineRule="auto"/>
        <w:ind w:firstLine="480" w:firstLineChars="200"/>
        <w:rPr>
          <w:rFonts w:ascii="仿宋" w:hAnsi="仿宋" w:eastAsia="仿宋" w:cs="仿宋"/>
          <w:bCs/>
          <w:color w:val="auto"/>
          <w:sz w:val="24"/>
        </w:rPr>
      </w:pPr>
      <w:r>
        <w:rPr>
          <w:rFonts w:hint="eastAsia" w:ascii="仿宋" w:hAnsi="仿宋" w:eastAsia="仿宋" w:cs="仿宋"/>
          <w:bCs/>
          <w:color w:val="auto"/>
          <w:sz w:val="24"/>
        </w:rPr>
        <w:t>采购方式：竞争性磋商</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预算金额：40万元</w:t>
      </w:r>
    </w:p>
    <w:p>
      <w:pPr>
        <w:snapToGrid w:val="0"/>
        <w:spacing w:line="360"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最高限价：</w:t>
      </w:r>
      <w:r>
        <w:rPr>
          <w:rFonts w:hint="eastAsia" w:ascii="仿宋" w:hAnsi="仿宋" w:eastAsia="仿宋" w:cs="仿宋"/>
          <w:bCs/>
          <w:color w:val="auto"/>
          <w:sz w:val="24"/>
          <w:highlight w:val="none"/>
          <w:lang w:val="en-US" w:eastAsia="zh-CN"/>
        </w:rPr>
        <w:t>39</w:t>
      </w:r>
      <w:r>
        <w:rPr>
          <w:rFonts w:hint="eastAsia" w:ascii="仿宋" w:hAnsi="仿宋" w:eastAsia="仿宋" w:cs="仿宋"/>
          <w:bCs/>
          <w:color w:val="auto"/>
          <w:sz w:val="24"/>
          <w:highlight w:val="none"/>
        </w:rPr>
        <w:t>万元</w:t>
      </w:r>
    </w:p>
    <w:p>
      <w:pPr>
        <w:pStyle w:val="16"/>
        <w:spacing w:line="360" w:lineRule="auto"/>
        <w:ind w:firstLine="480" w:firstLineChars="200"/>
        <w:rPr>
          <w:rFonts w:ascii="仿宋" w:hAnsi="仿宋" w:eastAsia="仿宋" w:cs="仿宋"/>
          <w:snapToGrid/>
          <w:color w:val="auto"/>
          <w:kern w:val="2"/>
          <w:sz w:val="24"/>
          <w:szCs w:val="24"/>
        </w:rPr>
      </w:pPr>
      <w:r>
        <w:rPr>
          <w:rFonts w:hint="eastAsia" w:ascii="仿宋" w:hAnsi="仿宋" w:eastAsia="仿宋" w:cs="仿宋"/>
          <w:color w:val="auto"/>
          <w:sz w:val="24"/>
        </w:rPr>
        <w:t>采购需求：</w:t>
      </w:r>
      <w:r>
        <w:rPr>
          <w:rFonts w:hint="eastAsia" w:ascii="仿宋" w:hAnsi="仿宋" w:eastAsia="仿宋" w:cs="仿宋"/>
          <w:snapToGrid/>
          <w:color w:val="auto"/>
          <w:kern w:val="2"/>
          <w:sz w:val="24"/>
          <w:szCs w:val="24"/>
        </w:rPr>
        <w:t>主要内容为</w:t>
      </w:r>
      <w:r>
        <w:rPr>
          <w:rFonts w:hint="eastAsia" w:ascii="仿宋" w:hAnsi="仿宋" w:eastAsia="仿宋" w:cs="仿宋"/>
          <w:bCs/>
          <w:color w:val="auto"/>
          <w:sz w:val="24"/>
        </w:rPr>
        <w:t>景宁畲族自治县历史文化保护传承专项规划编制</w:t>
      </w:r>
      <w:r>
        <w:rPr>
          <w:rFonts w:hint="eastAsia" w:ascii="仿宋" w:hAnsi="仿宋" w:eastAsia="仿宋" w:cs="仿宋"/>
          <w:snapToGrid/>
          <w:color w:val="auto"/>
          <w:kern w:val="2"/>
          <w:sz w:val="24"/>
          <w:szCs w:val="24"/>
        </w:rPr>
        <w:t>，详见采购文件第二部分采购需求。</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数量：1</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单位：项</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简要规格描述：详见磋商文件</w:t>
      </w:r>
    </w:p>
    <w:p>
      <w:pPr>
        <w:pStyle w:val="24"/>
        <w:ind w:firstLine="480" w:firstLineChars="200"/>
        <w:rPr>
          <w:rFonts w:ascii="仿宋" w:hAnsi="仿宋" w:eastAsia="仿宋" w:cs="仿宋"/>
          <w:color w:val="auto"/>
          <w:lang w:val="en-US"/>
        </w:rPr>
      </w:pPr>
      <w:r>
        <w:rPr>
          <w:rFonts w:hint="eastAsia" w:ascii="仿宋" w:hAnsi="仿宋" w:eastAsia="仿宋" w:cs="仿宋"/>
          <w:color w:val="auto"/>
          <w:szCs w:val="24"/>
          <w:lang w:val="en-US"/>
        </w:rPr>
        <w:t>备注：</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合同履约期限：</w:t>
      </w:r>
      <w:r>
        <w:rPr>
          <w:rFonts w:hint="eastAsia" w:ascii="仿宋" w:hAnsi="仿宋" w:eastAsia="仿宋" w:cs="仿宋"/>
          <w:bCs/>
          <w:color w:val="auto"/>
          <w:sz w:val="24"/>
        </w:rPr>
        <w:t>详见竞争性磋商文件</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本项目接受联合体：</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是；</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否，不接受联合体理由：              。</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注：不得限制大中型企业与小微企业组成联合体参与。</w:t>
      </w:r>
    </w:p>
    <w:p>
      <w:pPr>
        <w:rPr>
          <w:rFonts w:ascii="仿宋" w:hAnsi="仿宋" w:eastAsia="仿宋" w:cs="仿宋"/>
          <w:color w:val="auto"/>
        </w:rPr>
      </w:pPr>
    </w:p>
    <w:p>
      <w:pPr>
        <w:spacing w:line="360" w:lineRule="auto"/>
        <w:rPr>
          <w:rFonts w:ascii="仿宋" w:hAnsi="仿宋" w:eastAsia="仿宋" w:cs="仿宋"/>
          <w:b/>
          <w:color w:val="auto"/>
          <w:sz w:val="24"/>
        </w:rPr>
      </w:pPr>
      <w:r>
        <w:rPr>
          <w:rFonts w:hint="eastAsia" w:ascii="仿宋" w:hAnsi="仿宋" w:eastAsia="仿宋" w:cs="仿宋"/>
          <w:b/>
          <w:color w:val="auto"/>
          <w:sz w:val="24"/>
        </w:rPr>
        <w:t>二、</w:t>
      </w:r>
      <w:bookmarkStart w:id="23" w:name="_Hlk101132948"/>
      <w:r>
        <w:rPr>
          <w:rFonts w:hint="eastAsia" w:ascii="仿宋" w:hAnsi="仿宋" w:eastAsia="仿宋" w:cs="仿宋"/>
          <w:b/>
          <w:color w:val="auto"/>
          <w:sz w:val="24"/>
        </w:rPr>
        <w:t>申请人的资格要求</w:t>
      </w:r>
      <w:bookmarkEnd w:id="23"/>
      <w:r>
        <w:rPr>
          <w:rFonts w:hint="eastAsia" w:ascii="仿宋" w:hAnsi="仿宋" w:eastAsia="仿宋" w:cs="仿宋"/>
          <w:b/>
          <w:color w:val="auto"/>
          <w:sz w:val="24"/>
        </w:rPr>
        <w:t>：</w:t>
      </w:r>
    </w:p>
    <w:p>
      <w:pPr>
        <w:spacing w:line="360" w:lineRule="auto"/>
        <w:ind w:firstLine="480"/>
        <w:rPr>
          <w:rFonts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 满足《中华人民共和国政府采购法》第二十二条规定；未被“信用中国”（www.creditchina.gov.cn)、中国政府采购网（www.ccgp.gov.cn）列入失信被执行人、</w:t>
      </w:r>
      <w:r>
        <w:rPr>
          <w:rFonts w:hint="eastAsia" w:ascii="仿宋" w:hAnsi="仿宋" w:eastAsia="仿宋" w:cs="仿宋"/>
          <w:color w:val="auto"/>
          <w:sz w:val="24"/>
        </w:rPr>
        <w:t>重大税收违法失信主体</w:t>
      </w:r>
      <w:r>
        <w:rPr>
          <w:rFonts w:hint="eastAsia" w:ascii="仿宋" w:hAnsi="仿宋" w:eastAsia="仿宋" w:cs="仿宋"/>
          <w:snapToGrid w:val="0"/>
          <w:color w:val="auto"/>
          <w:kern w:val="28"/>
          <w:sz w:val="24"/>
          <w:szCs w:val="20"/>
        </w:rPr>
        <w:t>、政府采购严重违法失信行为记录名单；</w:t>
      </w:r>
    </w:p>
    <w:p>
      <w:pPr>
        <w:spacing w:line="360" w:lineRule="auto"/>
        <w:rPr>
          <w:rFonts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 xml:space="preserve">    2.</w:t>
      </w:r>
      <w:r>
        <w:rPr>
          <w:rFonts w:hint="eastAsia" w:ascii="仿宋" w:hAnsi="仿宋" w:eastAsia="仿宋" w:cs="仿宋"/>
          <w:color w:val="auto"/>
        </w:rPr>
        <w:t xml:space="preserve"> </w:t>
      </w:r>
      <w:r>
        <w:rPr>
          <w:rFonts w:hint="eastAsia" w:ascii="仿宋" w:hAnsi="仿宋" w:eastAsia="仿宋" w:cs="仿宋"/>
          <w:snapToGrid w:val="0"/>
          <w:color w:val="auto"/>
          <w:kern w:val="28"/>
          <w:sz w:val="24"/>
          <w:szCs w:val="20"/>
        </w:rPr>
        <w:t>以联合体形式参与的，提供联合协议(本项目不接受联合体或者供应商不以联合体形式参与的，则不需要提供) ；</w:t>
      </w:r>
    </w:p>
    <w:p>
      <w:pPr>
        <w:spacing w:line="360" w:lineRule="auto"/>
        <w:ind w:firstLine="480" w:firstLineChars="200"/>
        <w:rPr>
          <w:rFonts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3.落实政府采购政策需满足的资格要求：</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无；</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rPr>
        <w:t xml:space="preserve"> </w:t>
      </w:r>
      <w:r>
        <w:rPr>
          <w:rFonts w:hint="eastAsia" w:ascii="仿宋" w:hAnsi="仿宋" w:eastAsia="仿宋" w:cs="仿宋"/>
          <w:color w:val="auto"/>
          <w:kern w:val="0"/>
          <w:sz w:val="24"/>
        </w:rPr>
        <w:t>专</w:t>
      </w:r>
      <w:r>
        <w:rPr>
          <w:rFonts w:hint="eastAsia" w:ascii="仿宋" w:hAnsi="仿宋" w:eastAsia="仿宋" w:cs="仿宋"/>
          <w:color w:val="auto"/>
          <w:sz w:val="24"/>
        </w:rPr>
        <w:t>门面向中小企业</w:t>
      </w:r>
    </w:p>
    <w:p>
      <w:pPr>
        <w:spacing w:line="360" w:lineRule="auto"/>
        <w:ind w:firstLine="480" w:firstLineChars="200"/>
        <w:rPr>
          <w:rFonts w:ascii="仿宋" w:hAnsi="仿宋" w:eastAsia="仿宋" w:cs="仿宋"/>
          <w:color w:val="auto"/>
          <w:sz w:val="24"/>
          <w:u w:val="single"/>
        </w:rPr>
      </w:pPr>
      <w:r>
        <w:rPr>
          <w:rFonts w:hint="eastAsia" w:ascii="仿宋" w:hAnsi="仿宋" w:eastAsia="仿宋" w:cs="仿宋"/>
          <w:color w:val="auto"/>
          <w:sz w:val="24"/>
          <w:lang w:eastAsia="zh-CN"/>
        </w:rPr>
        <w:t>☑</w:t>
      </w:r>
      <w:r>
        <w:rPr>
          <w:rFonts w:hint="eastAsia" w:ascii="仿宋" w:hAnsi="仿宋" w:eastAsia="仿宋" w:cs="仿宋"/>
          <w:color w:val="auto"/>
          <w:sz w:val="24"/>
        </w:rPr>
        <w:t xml:space="preserve"> </w:t>
      </w:r>
      <w:r>
        <w:rPr>
          <w:rFonts w:hint="eastAsia" w:ascii="仿宋" w:hAnsi="仿宋" w:eastAsia="仿宋" w:cs="仿宋"/>
          <w:color w:val="auto"/>
          <w:kern w:val="0"/>
          <w:sz w:val="24"/>
        </w:rPr>
        <w:t>服务</w:t>
      </w:r>
      <w:r>
        <w:rPr>
          <w:rFonts w:hint="eastAsia" w:ascii="仿宋" w:hAnsi="仿宋" w:eastAsia="仿宋" w:cs="仿宋"/>
          <w:color w:val="auto"/>
          <w:sz w:val="24"/>
        </w:rPr>
        <w:t>全部由符合政策要求的中小企业承接，提供中小企业声明函；</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rPr>
        <w:t>服务全部由符合政策要求的小微企业承接</w:t>
      </w:r>
      <w:r>
        <w:rPr>
          <w:rFonts w:hint="eastAsia" w:ascii="仿宋" w:hAnsi="仿宋" w:eastAsia="仿宋" w:cs="仿宋"/>
          <w:color w:val="auto"/>
          <w:sz w:val="24"/>
        </w:rPr>
        <w:t>，提供中小企业声明函；</w:t>
      </w:r>
    </w:p>
    <w:p>
      <w:pPr>
        <w:spacing w:line="360" w:lineRule="auto"/>
        <w:ind w:firstLine="480" w:firstLineChars="200"/>
        <w:rPr>
          <w:rFonts w:ascii="仿宋" w:hAnsi="仿宋" w:eastAsia="仿宋" w:cs="仿宋"/>
          <w:color w:val="auto"/>
          <w:sz w:val="24"/>
        </w:rPr>
      </w:pPr>
      <w:bookmarkStart w:id="24" w:name="_Hlk101132524"/>
      <w:r>
        <w:rPr>
          <w:rFonts w:hint="eastAsia" w:ascii="仿宋" w:hAnsi="仿宋" w:eastAsia="仿宋" w:cs="仿宋"/>
          <w:color w:val="auto"/>
          <w:sz w:val="24"/>
        </w:rPr>
        <w:t>□ 要求以联合体形式参加，提供联合协议和中小企业声明函，联合协议中中小企业合同金额应当达到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rPr>
        <w:t>；</w:t>
      </w:r>
    </w:p>
    <w:bookmarkEnd w:id="24"/>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要求合同分包，提供分包意向协议和中小企业声明函，分包意向协议中中小企业合同金额应当达到达到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rPr>
        <w:t>；</w:t>
      </w:r>
    </w:p>
    <w:p>
      <w:pPr>
        <w:numPr>
          <w:ilvl w:val="0"/>
          <w:numId w:val="1"/>
        </w:numPr>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本项目的特定资格要求：供应商同时具备建筑行业（建筑工程）乙级、城乡规划编制乙级及以上</w:t>
      </w:r>
      <w:r>
        <w:rPr>
          <w:rFonts w:hint="eastAsia" w:ascii="仿宋" w:hAnsi="仿宋" w:eastAsia="仿宋" w:cs="仿宋"/>
          <w:b/>
          <w:bCs/>
          <w:color w:val="auto"/>
          <w:sz w:val="24"/>
          <w:lang w:eastAsia="zh-CN"/>
        </w:rPr>
        <w:t>资质。</w:t>
      </w:r>
    </w:p>
    <w:p>
      <w:pPr>
        <w:numPr>
          <w:ilvl w:val="0"/>
          <w:numId w:val="1"/>
        </w:numPr>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 xml:space="preserve">其他要求: </w:t>
      </w:r>
    </w:p>
    <w:p>
      <w:pPr>
        <w:spacing w:line="360" w:lineRule="auto"/>
        <w:rPr>
          <w:rFonts w:ascii="仿宋" w:hAnsi="仿宋" w:eastAsia="仿宋" w:cs="仿宋"/>
          <w:b/>
          <w:color w:val="auto"/>
          <w:sz w:val="24"/>
        </w:rPr>
      </w:pPr>
      <w:r>
        <w:rPr>
          <w:rFonts w:hint="eastAsia" w:ascii="仿宋" w:hAnsi="仿宋" w:eastAsia="仿宋" w:cs="仿宋"/>
          <w:b/>
          <w:color w:val="auto"/>
          <w:sz w:val="24"/>
        </w:rPr>
        <w:t xml:space="preserve">三、获取采购文件 </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发布公告之日至</w:t>
      </w:r>
      <w:r>
        <w:rPr>
          <w:rFonts w:hint="eastAsia" w:ascii="仿宋" w:hAnsi="仿宋" w:eastAsia="仿宋" w:cs="仿宋"/>
          <w:bCs/>
          <w:snapToGrid w:val="0"/>
          <w:color w:val="auto"/>
          <w:sz w:val="24"/>
          <w:u w:val="single"/>
        </w:rPr>
        <w:t>2023</w:t>
      </w:r>
      <w:r>
        <w:rPr>
          <w:rFonts w:hint="eastAsia" w:ascii="仿宋" w:hAnsi="仿宋" w:eastAsia="仿宋" w:cs="仿宋"/>
          <w:bCs/>
          <w:color w:val="auto"/>
          <w:sz w:val="24"/>
        </w:rPr>
        <w:t>年</w:t>
      </w:r>
      <w:r>
        <w:rPr>
          <w:rFonts w:hint="eastAsia" w:ascii="仿宋" w:hAnsi="仿宋" w:eastAsia="仿宋" w:cs="仿宋"/>
          <w:bCs/>
          <w:snapToGrid w:val="0"/>
          <w:color w:val="auto"/>
          <w:sz w:val="24"/>
          <w:u w:val="single"/>
        </w:rPr>
        <w:t xml:space="preserve"> </w:t>
      </w:r>
      <w:r>
        <w:rPr>
          <w:rFonts w:hint="eastAsia" w:ascii="仿宋" w:hAnsi="仿宋" w:eastAsia="仿宋" w:cs="仿宋"/>
          <w:bCs/>
          <w:snapToGrid w:val="0"/>
          <w:color w:val="auto"/>
          <w:sz w:val="24"/>
          <w:u w:val="single"/>
          <w:lang w:val="en-US" w:eastAsia="zh-CN"/>
        </w:rPr>
        <w:t>11</w:t>
      </w:r>
      <w:r>
        <w:rPr>
          <w:rFonts w:hint="eastAsia" w:ascii="仿宋" w:hAnsi="仿宋" w:eastAsia="仿宋" w:cs="仿宋"/>
          <w:bCs/>
          <w:color w:val="auto"/>
          <w:sz w:val="24"/>
        </w:rPr>
        <w:t>月</w:t>
      </w:r>
      <w:r>
        <w:rPr>
          <w:rFonts w:hint="eastAsia" w:ascii="仿宋" w:hAnsi="仿宋" w:eastAsia="仿宋" w:cs="仿宋"/>
          <w:bCs/>
          <w:snapToGrid w:val="0"/>
          <w:color w:val="auto"/>
          <w:sz w:val="24"/>
          <w:u w:val="single"/>
          <w:lang w:val="en-US" w:eastAsia="zh-CN"/>
        </w:rPr>
        <w:t xml:space="preserve"> 27</w:t>
      </w:r>
      <w:r>
        <w:rPr>
          <w:rFonts w:hint="eastAsia" w:ascii="仿宋" w:hAnsi="仿宋" w:eastAsia="仿宋" w:cs="仿宋"/>
          <w:bCs/>
          <w:color w:val="auto"/>
          <w:sz w:val="24"/>
        </w:rPr>
        <w:t>日</w:t>
      </w:r>
      <w:r>
        <w:rPr>
          <w:rFonts w:hint="eastAsia" w:ascii="仿宋" w:hAnsi="仿宋" w:eastAsia="仿宋" w:cs="仿宋"/>
          <w:color w:val="auto"/>
          <w:sz w:val="24"/>
        </w:rPr>
        <w:t>，每天上午00:00至12:00 ，下午12:00至23:59（北京时间，线上获取法定节假日均可，线下获取文件法定节假日除外）</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bCs/>
          <w:color w:val="auto"/>
          <w:sz w:val="24"/>
        </w:rPr>
        <w:t xml:space="preserve">政采云平台线上获取 </w:t>
      </w:r>
    </w:p>
    <w:p>
      <w:pPr>
        <w:spacing w:line="360" w:lineRule="auto"/>
        <w:ind w:firstLine="482" w:firstLineChars="200"/>
        <w:rPr>
          <w:rFonts w:ascii="仿宋" w:hAnsi="仿宋" w:eastAsia="仿宋" w:cs="仿宋"/>
          <w:b/>
          <w:color w:val="auto"/>
          <w:sz w:val="24"/>
        </w:rPr>
      </w:pPr>
      <w:r>
        <w:rPr>
          <w:rFonts w:hint="eastAsia" w:ascii="仿宋" w:hAnsi="仿宋" w:eastAsia="仿宋" w:cs="仿宋"/>
          <w:b/>
          <w:color w:val="auto"/>
          <w:sz w:val="24"/>
        </w:rPr>
        <w:t>方式：</w:t>
      </w:r>
    </w:p>
    <w:p>
      <w:pPr>
        <w:numPr>
          <w:ilvl w:val="0"/>
          <w:numId w:val="2"/>
        </w:num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pPr>
        <w:numPr>
          <w:ilvl w:val="0"/>
          <w:numId w:val="2"/>
        </w:num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未在浙江省政府采购网（</w:t>
      </w:r>
      <w:r>
        <w:rPr>
          <w:color w:val="auto"/>
        </w:rPr>
        <w:fldChar w:fldCharType="begin"/>
      </w:r>
      <w:r>
        <w:rPr>
          <w:color w:val="auto"/>
        </w:rPr>
        <w:instrText xml:space="preserve"> HYPERLINK "http://zfcg.czt.zj.gov.cn" </w:instrText>
      </w:r>
      <w:r>
        <w:rPr>
          <w:color w:val="auto"/>
        </w:rPr>
        <w:fldChar w:fldCharType="separate"/>
      </w:r>
      <w:r>
        <w:rPr>
          <w:rFonts w:hint="eastAsia" w:ascii="仿宋" w:hAnsi="仿宋" w:eastAsia="仿宋" w:cs="仿宋"/>
          <w:color w:val="auto"/>
          <w:sz w:val="24"/>
        </w:rPr>
        <w:t>http://zfcg.czt.zj.gov.cn</w:t>
      </w:r>
      <w:r>
        <w:rPr>
          <w:rFonts w:hint="eastAsia" w:ascii="仿宋" w:hAnsi="仿宋" w:eastAsia="仿宋" w:cs="仿宋"/>
          <w:color w:val="auto"/>
          <w:sz w:val="24"/>
        </w:rPr>
        <w:fldChar w:fldCharType="end"/>
      </w:r>
      <w:r>
        <w:rPr>
          <w:rFonts w:hint="eastAsia" w:ascii="仿宋" w:hAnsi="仿宋" w:eastAsia="仿宋" w:cs="仿宋"/>
          <w:color w:val="auto"/>
          <w:sz w:val="24"/>
        </w:rPr>
        <w:t>）注册成为正式供应商的，请注册完成审核成功后方可登录获取，注册流程见网址：http://</w:t>
      </w:r>
      <w:r>
        <w:rPr>
          <w:color w:val="auto"/>
        </w:rPr>
        <w:fldChar w:fldCharType="begin"/>
      </w:r>
      <w:r>
        <w:rPr>
          <w:color w:val="auto"/>
        </w:rPr>
        <w:instrText xml:space="preserve"> HYPERLINK "http://zfcg.czt.zj.gov.cn/register/2017-07-24/6728.html?_=2020-03-09%2006:00:22" </w:instrText>
      </w:r>
      <w:r>
        <w:rPr>
          <w:color w:val="auto"/>
        </w:rPr>
        <w:fldChar w:fldCharType="separate"/>
      </w:r>
      <w:r>
        <w:rPr>
          <w:rFonts w:hint="eastAsia" w:ascii="仿宋" w:hAnsi="仿宋" w:eastAsia="仿宋" w:cs="仿宋"/>
          <w:color w:val="auto"/>
          <w:sz w:val="24"/>
        </w:rPr>
        <w:t>zfcg.czt.zj.gov.cn/register/2017-07-24/6728.html?_=2020-03-09%2006:</w:t>
      </w:r>
      <w:bookmarkStart w:id="25" w:name="_Hlt34749270"/>
      <w:bookmarkStart w:id="26" w:name="_Hlt34749271"/>
      <w:r>
        <w:rPr>
          <w:rFonts w:hint="eastAsia" w:ascii="仿宋" w:hAnsi="仿宋" w:eastAsia="仿宋" w:cs="仿宋"/>
          <w:color w:val="auto"/>
          <w:sz w:val="24"/>
        </w:rPr>
        <w:t>0</w:t>
      </w:r>
      <w:bookmarkEnd w:id="25"/>
      <w:bookmarkEnd w:id="26"/>
      <w:r>
        <w:rPr>
          <w:rFonts w:hint="eastAsia" w:ascii="仿宋" w:hAnsi="仿宋" w:eastAsia="仿宋" w:cs="仿宋"/>
          <w:color w:val="auto"/>
          <w:sz w:val="24"/>
        </w:rPr>
        <w:t>0:22</w:t>
      </w:r>
      <w:r>
        <w:rPr>
          <w:rFonts w:hint="eastAsia" w:ascii="仿宋" w:hAnsi="仿宋" w:eastAsia="仿宋" w:cs="仿宋"/>
          <w:color w:val="auto"/>
          <w:sz w:val="24"/>
        </w:rPr>
        <w:fldChar w:fldCharType="end"/>
      </w:r>
      <w:r>
        <w:rPr>
          <w:rFonts w:hint="eastAsia" w:ascii="仿宋" w:hAnsi="仿宋" w:eastAsia="仿宋" w:cs="仿宋"/>
          <w:color w:val="auto"/>
          <w:sz w:val="24"/>
        </w:rPr>
        <w:t xml:space="preserve"> ，注册咨询电话：400-881-7190；</w:t>
      </w:r>
    </w:p>
    <w:p>
      <w:pPr>
        <w:numPr>
          <w:ilvl w:val="0"/>
          <w:numId w:val="2"/>
        </w:num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在浙江政府采购网采购公告附件中以“游客”身份（或丽水市公共资源交易网）获取的采购文件仅供阅览；潜在供应商未按上述第</w:t>
      </w: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 1 \* GB2 </w:instrText>
      </w:r>
      <w:r>
        <w:rPr>
          <w:rFonts w:hint="eastAsia" w:ascii="仿宋" w:hAnsi="仿宋" w:eastAsia="仿宋" w:cs="仿宋"/>
          <w:color w:val="auto"/>
          <w:sz w:val="24"/>
        </w:rPr>
        <w:fldChar w:fldCharType="separate"/>
      </w:r>
      <w:r>
        <w:rPr>
          <w:rFonts w:hint="eastAsia" w:ascii="仿宋" w:hAnsi="仿宋" w:eastAsia="仿宋" w:cs="仿宋"/>
          <w:color w:val="auto"/>
          <w:sz w:val="24"/>
        </w:rPr>
        <w:t>⑴</w:t>
      </w:r>
      <w:r>
        <w:rPr>
          <w:rFonts w:hint="eastAsia" w:ascii="仿宋" w:hAnsi="仿宋" w:eastAsia="仿宋" w:cs="仿宋"/>
          <w:color w:val="auto"/>
          <w:sz w:val="24"/>
        </w:rPr>
        <w:fldChar w:fldCharType="end"/>
      </w:r>
      <w:r>
        <w:rPr>
          <w:rFonts w:hint="eastAsia" w:ascii="仿宋" w:hAnsi="仿宋" w:eastAsia="仿宋" w:cs="仿宋"/>
          <w:color w:val="auto"/>
          <w:sz w:val="24"/>
        </w:rPr>
        <w:t>条方式获取采购文件的不得对采购文件提起质疑投诉。</w:t>
      </w:r>
    </w:p>
    <w:p>
      <w:pPr>
        <w:numPr>
          <w:ilvl w:val="0"/>
          <w:numId w:val="2"/>
        </w:num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pPr>
        <w:spacing w:line="360" w:lineRule="auto"/>
        <w:rPr>
          <w:rFonts w:ascii="仿宋" w:hAnsi="仿宋" w:eastAsia="仿宋" w:cs="仿宋"/>
          <w:b/>
          <w:color w:val="auto"/>
          <w:sz w:val="24"/>
        </w:rPr>
      </w:pPr>
      <w:r>
        <w:rPr>
          <w:rFonts w:hint="eastAsia" w:ascii="仿宋" w:hAnsi="仿宋" w:eastAsia="仿宋" w:cs="仿宋"/>
          <w:b/>
          <w:color w:val="auto"/>
          <w:sz w:val="24"/>
        </w:rPr>
        <w:t>四、响应文件提交（上传）</w:t>
      </w:r>
    </w:p>
    <w:p>
      <w:pPr>
        <w:spacing w:line="360" w:lineRule="auto"/>
        <w:ind w:firstLine="480" w:firstLineChars="200"/>
        <w:rPr>
          <w:rFonts w:ascii="仿宋" w:hAnsi="仿宋" w:eastAsia="仿宋" w:cs="仿宋"/>
          <w:bCs/>
          <w:color w:val="auto"/>
          <w:sz w:val="24"/>
          <w:u w:val="single"/>
        </w:rPr>
      </w:pPr>
      <w:r>
        <w:rPr>
          <w:rFonts w:hint="eastAsia" w:ascii="仿宋" w:hAnsi="仿宋" w:eastAsia="仿宋" w:cs="仿宋"/>
          <w:bCs/>
          <w:color w:val="auto"/>
          <w:sz w:val="24"/>
        </w:rPr>
        <w:t>1</w:t>
      </w:r>
      <w:r>
        <w:rPr>
          <w:rFonts w:hint="eastAsia" w:ascii="仿宋" w:hAnsi="仿宋" w:eastAsia="仿宋" w:cs="仿宋"/>
          <w:color w:val="auto"/>
          <w:sz w:val="24"/>
        </w:rPr>
        <w:t xml:space="preserve">. </w:t>
      </w:r>
      <w:r>
        <w:rPr>
          <w:rFonts w:hint="eastAsia" w:ascii="仿宋" w:hAnsi="仿宋" w:eastAsia="仿宋" w:cs="仿宋"/>
          <w:bCs/>
          <w:color w:val="auto"/>
          <w:sz w:val="24"/>
        </w:rPr>
        <w:t>截止时间：</w:t>
      </w:r>
      <w:r>
        <w:rPr>
          <w:rFonts w:hint="eastAsia" w:ascii="仿宋" w:hAnsi="仿宋" w:eastAsia="仿宋" w:cs="仿宋"/>
          <w:bCs/>
          <w:snapToGrid w:val="0"/>
          <w:color w:val="auto"/>
          <w:sz w:val="24"/>
          <w:u w:val="single"/>
        </w:rPr>
        <w:t>2023</w:t>
      </w:r>
      <w:r>
        <w:rPr>
          <w:rFonts w:hint="eastAsia" w:ascii="仿宋" w:hAnsi="仿宋" w:eastAsia="仿宋" w:cs="仿宋"/>
          <w:bCs/>
          <w:color w:val="auto"/>
          <w:sz w:val="24"/>
        </w:rPr>
        <w:t>年</w:t>
      </w:r>
      <w:r>
        <w:rPr>
          <w:rFonts w:hint="eastAsia" w:ascii="仿宋" w:hAnsi="仿宋" w:eastAsia="仿宋" w:cs="仿宋"/>
          <w:bCs/>
          <w:snapToGrid w:val="0"/>
          <w:color w:val="auto"/>
          <w:sz w:val="24"/>
          <w:u w:val="single"/>
        </w:rPr>
        <w:t xml:space="preserve"> </w:t>
      </w:r>
      <w:r>
        <w:rPr>
          <w:rFonts w:hint="eastAsia" w:ascii="仿宋" w:hAnsi="仿宋" w:eastAsia="仿宋" w:cs="仿宋"/>
          <w:bCs/>
          <w:snapToGrid w:val="0"/>
          <w:color w:val="auto"/>
          <w:sz w:val="24"/>
          <w:u w:val="single"/>
          <w:lang w:val="en-US" w:eastAsia="zh-CN"/>
        </w:rPr>
        <w:t xml:space="preserve">11 </w:t>
      </w:r>
      <w:r>
        <w:rPr>
          <w:rFonts w:hint="eastAsia" w:ascii="仿宋" w:hAnsi="仿宋" w:eastAsia="仿宋" w:cs="仿宋"/>
          <w:bCs/>
          <w:color w:val="auto"/>
          <w:sz w:val="24"/>
        </w:rPr>
        <w:t>月</w:t>
      </w:r>
      <w:r>
        <w:rPr>
          <w:rFonts w:hint="eastAsia" w:ascii="仿宋" w:hAnsi="仿宋" w:eastAsia="仿宋" w:cs="仿宋"/>
          <w:bCs/>
          <w:snapToGrid w:val="0"/>
          <w:color w:val="auto"/>
          <w:sz w:val="24"/>
          <w:u w:val="single"/>
          <w:lang w:val="en-US" w:eastAsia="zh-CN"/>
        </w:rPr>
        <w:t xml:space="preserve">27 </w:t>
      </w:r>
      <w:r>
        <w:rPr>
          <w:rFonts w:hint="eastAsia" w:ascii="仿宋" w:hAnsi="仿宋" w:eastAsia="仿宋" w:cs="仿宋"/>
          <w:bCs/>
          <w:color w:val="auto"/>
          <w:sz w:val="24"/>
        </w:rPr>
        <w:t>日</w:t>
      </w:r>
      <w:r>
        <w:rPr>
          <w:rFonts w:hint="eastAsia" w:ascii="仿宋" w:hAnsi="仿宋" w:eastAsia="仿宋" w:cs="仿宋"/>
          <w:bCs/>
          <w:snapToGrid w:val="0"/>
          <w:color w:val="auto"/>
          <w:sz w:val="24"/>
          <w:u w:val="single"/>
          <w:lang w:val="en-US" w:eastAsia="zh-CN"/>
        </w:rPr>
        <w:t>14</w:t>
      </w:r>
      <w:r>
        <w:rPr>
          <w:rFonts w:hint="eastAsia" w:ascii="仿宋" w:hAnsi="仿宋" w:eastAsia="仿宋" w:cs="仿宋"/>
          <w:bCs/>
          <w:snapToGrid w:val="0"/>
          <w:color w:val="auto"/>
          <w:sz w:val="24"/>
          <w:u w:val="single"/>
        </w:rPr>
        <w:t>：</w:t>
      </w:r>
      <w:r>
        <w:rPr>
          <w:rFonts w:hint="eastAsia" w:ascii="仿宋" w:hAnsi="仿宋" w:eastAsia="仿宋" w:cs="仿宋"/>
          <w:bCs/>
          <w:snapToGrid w:val="0"/>
          <w:color w:val="auto"/>
          <w:sz w:val="24"/>
          <w:u w:val="single"/>
          <w:lang w:val="en-US" w:eastAsia="zh-CN"/>
        </w:rPr>
        <w:t>3</w:t>
      </w:r>
      <w:r>
        <w:rPr>
          <w:rFonts w:hint="eastAsia" w:ascii="仿宋" w:hAnsi="仿宋" w:eastAsia="仿宋" w:cs="仿宋"/>
          <w:bCs/>
          <w:snapToGrid w:val="0"/>
          <w:color w:val="auto"/>
          <w:sz w:val="24"/>
          <w:u w:val="single"/>
        </w:rPr>
        <w:t>0</w:t>
      </w:r>
      <w:r>
        <w:rPr>
          <w:rFonts w:hint="eastAsia" w:ascii="仿宋" w:hAnsi="仿宋" w:eastAsia="仿宋" w:cs="仿宋"/>
          <w:bCs/>
          <w:color w:val="auto"/>
          <w:sz w:val="24"/>
        </w:rPr>
        <w:t>（北京时间）；</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 地点：</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 1 \* GB2 </w:instrText>
      </w:r>
      <w:r>
        <w:rPr>
          <w:rFonts w:hint="eastAsia" w:ascii="仿宋" w:hAnsi="仿宋" w:eastAsia="仿宋" w:cs="仿宋"/>
          <w:color w:val="auto"/>
          <w:sz w:val="24"/>
        </w:rPr>
        <w:fldChar w:fldCharType="separate"/>
      </w:r>
      <w:r>
        <w:rPr>
          <w:rFonts w:hint="eastAsia" w:ascii="仿宋" w:hAnsi="仿宋" w:eastAsia="仿宋" w:cs="仿宋"/>
          <w:color w:val="auto"/>
          <w:sz w:val="24"/>
        </w:rPr>
        <w:t>⑴</w:t>
      </w:r>
      <w:r>
        <w:rPr>
          <w:rFonts w:hint="eastAsia" w:ascii="仿宋" w:hAnsi="仿宋" w:eastAsia="仿宋" w:cs="仿宋"/>
          <w:color w:val="auto"/>
          <w:sz w:val="24"/>
        </w:rPr>
        <w:fldChar w:fldCharType="end"/>
      </w:r>
      <w:r>
        <w:rPr>
          <w:rFonts w:hint="eastAsia" w:ascii="仿宋" w:hAnsi="仿宋" w:eastAsia="仿宋" w:cs="仿宋"/>
          <w:color w:val="auto"/>
          <w:sz w:val="24"/>
        </w:rPr>
        <w:t xml:space="preserve"> 电子加密磋商响应文件：在“政府采购云平台”上传提交，“电子加密磋商响应文件”成功上传提交后，供应商自行打印磋商响应文件接收回执。</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 2 \* GB2 </w:instrText>
      </w:r>
      <w:r>
        <w:rPr>
          <w:rFonts w:hint="eastAsia" w:ascii="仿宋" w:hAnsi="仿宋" w:eastAsia="仿宋" w:cs="仿宋"/>
          <w:color w:val="auto"/>
          <w:sz w:val="24"/>
        </w:rPr>
        <w:fldChar w:fldCharType="separate"/>
      </w:r>
      <w:r>
        <w:rPr>
          <w:rFonts w:hint="eastAsia" w:ascii="仿宋" w:hAnsi="仿宋" w:eastAsia="仿宋" w:cs="仿宋"/>
          <w:color w:val="auto"/>
          <w:sz w:val="24"/>
        </w:rPr>
        <w:t>⑵</w:t>
      </w:r>
      <w:r>
        <w:rPr>
          <w:rFonts w:hint="eastAsia" w:ascii="仿宋" w:hAnsi="仿宋" w:eastAsia="仿宋" w:cs="仿宋"/>
          <w:color w:val="auto"/>
          <w:sz w:val="24"/>
        </w:rPr>
        <w:fldChar w:fldCharType="end"/>
      </w:r>
      <w:r>
        <w:rPr>
          <w:rFonts w:hint="eastAsia" w:ascii="仿宋" w:hAnsi="仿宋" w:eastAsia="仿宋" w:cs="仿宋"/>
          <w:color w:val="auto"/>
          <w:sz w:val="24"/>
        </w:rPr>
        <w:t>备份磋商响应文件：供应商自行确定是否提交；若提交请将备份磋商响应文件以电子邮件的形式发送至（</w:t>
      </w:r>
      <w:r>
        <w:rPr>
          <w:rFonts w:hint="eastAsia" w:ascii="仿宋" w:hAnsi="仿宋" w:eastAsia="仿宋" w:cs="仿宋"/>
          <w:bCs/>
          <w:snapToGrid w:val="0"/>
          <w:color w:val="auto"/>
          <w:sz w:val="24"/>
        </w:rPr>
        <w:t>596722349</w:t>
      </w:r>
      <w:r>
        <w:rPr>
          <w:rFonts w:hint="eastAsia" w:ascii="仿宋" w:hAnsi="仿宋" w:eastAsia="仿宋" w:cs="仿宋"/>
          <w:color w:val="auto"/>
          <w:sz w:val="24"/>
        </w:rPr>
        <w:t>@</w:t>
      </w:r>
      <w:r>
        <w:rPr>
          <w:rFonts w:hint="eastAsia" w:ascii="仿宋" w:hAnsi="仿宋" w:eastAsia="仿宋" w:cs="仿宋"/>
          <w:bCs/>
          <w:snapToGrid w:val="0"/>
          <w:color w:val="auto"/>
          <w:sz w:val="24"/>
        </w:rPr>
        <w:t>qq</w:t>
      </w:r>
      <w:r>
        <w:rPr>
          <w:rFonts w:hint="eastAsia" w:ascii="仿宋" w:hAnsi="仿宋" w:eastAsia="仿宋" w:cs="仿宋"/>
          <w:color w:val="auto"/>
          <w:sz w:val="24"/>
        </w:rPr>
        <w:t>.com），备份磋商响应文件在“电子加密磋商响应文件”在线解密失败后启用，否则不予以启用；未在规定时间内发送备份磋商响应文件造成的响应无效或失败由供应商自行承当。</w:t>
      </w:r>
    </w:p>
    <w:p>
      <w:pPr>
        <w:spacing w:line="360" w:lineRule="auto"/>
        <w:rPr>
          <w:rFonts w:ascii="仿宋" w:hAnsi="仿宋" w:eastAsia="仿宋" w:cs="仿宋"/>
          <w:color w:val="auto"/>
          <w:sz w:val="24"/>
        </w:rPr>
      </w:pPr>
      <w:r>
        <w:rPr>
          <w:rFonts w:hint="eastAsia" w:ascii="仿宋" w:hAnsi="仿宋" w:eastAsia="仿宋" w:cs="仿宋"/>
          <w:b/>
          <w:color w:val="auto"/>
          <w:sz w:val="24"/>
        </w:rPr>
        <w:t xml:space="preserve">五、响应文件开启 </w:t>
      </w:r>
    </w:p>
    <w:p>
      <w:pPr>
        <w:spacing w:line="360" w:lineRule="auto"/>
        <w:ind w:firstLine="482" w:firstLineChars="200"/>
        <w:rPr>
          <w:rFonts w:ascii="仿宋" w:hAnsi="仿宋" w:eastAsia="仿宋" w:cs="仿宋"/>
          <w:bCs/>
          <w:color w:val="auto"/>
          <w:sz w:val="24"/>
          <w:u w:val="single"/>
        </w:rPr>
      </w:pPr>
      <w:r>
        <w:rPr>
          <w:rFonts w:hint="eastAsia" w:ascii="仿宋" w:hAnsi="仿宋" w:eastAsia="仿宋" w:cs="仿宋"/>
          <w:b/>
          <w:color w:val="auto"/>
          <w:sz w:val="24"/>
        </w:rPr>
        <w:t>开启时间：</w:t>
      </w:r>
      <w:r>
        <w:rPr>
          <w:rFonts w:hint="eastAsia" w:ascii="仿宋" w:hAnsi="仿宋" w:eastAsia="仿宋" w:cs="仿宋"/>
          <w:bCs/>
          <w:snapToGrid w:val="0"/>
          <w:color w:val="auto"/>
          <w:sz w:val="24"/>
          <w:u w:val="single"/>
        </w:rPr>
        <w:t>2023</w:t>
      </w:r>
      <w:r>
        <w:rPr>
          <w:rFonts w:hint="eastAsia" w:ascii="仿宋" w:hAnsi="仿宋" w:eastAsia="仿宋" w:cs="仿宋"/>
          <w:bCs/>
          <w:color w:val="auto"/>
          <w:sz w:val="24"/>
        </w:rPr>
        <w:t>年</w:t>
      </w:r>
      <w:r>
        <w:rPr>
          <w:rFonts w:hint="eastAsia" w:ascii="仿宋" w:hAnsi="仿宋" w:eastAsia="仿宋" w:cs="仿宋"/>
          <w:bCs/>
          <w:snapToGrid w:val="0"/>
          <w:color w:val="auto"/>
          <w:sz w:val="24"/>
          <w:u w:val="single"/>
        </w:rPr>
        <w:t xml:space="preserve"> </w:t>
      </w:r>
      <w:r>
        <w:rPr>
          <w:rFonts w:hint="eastAsia" w:ascii="仿宋" w:hAnsi="仿宋" w:eastAsia="仿宋" w:cs="仿宋"/>
          <w:bCs/>
          <w:snapToGrid w:val="0"/>
          <w:color w:val="auto"/>
          <w:sz w:val="24"/>
          <w:u w:val="single"/>
          <w:lang w:val="en-US" w:eastAsia="zh-CN"/>
        </w:rPr>
        <w:t xml:space="preserve">11 </w:t>
      </w:r>
      <w:r>
        <w:rPr>
          <w:rFonts w:hint="eastAsia" w:ascii="仿宋" w:hAnsi="仿宋" w:eastAsia="仿宋" w:cs="仿宋"/>
          <w:bCs/>
          <w:color w:val="auto"/>
          <w:sz w:val="24"/>
        </w:rPr>
        <w:t>月</w:t>
      </w:r>
      <w:r>
        <w:rPr>
          <w:rFonts w:hint="eastAsia" w:ascii="仿宋" w:hAnsi="仿宋" w:eastAsia="仿宋" w:cs="仿宋"/>
          <w:bCs/>
          <w:snapToGrid w:val="0"/>
          <w:color w:val="auto"/>
          <w:sz w:val="24"/>
          <w:u w:val="single"/>
          <w:lang w:val="en-US" w:eastAsia="zh-CN"/>
        </w:rPr>
        <w:t xml:space="preserve">27 </w:t>
      </w:r>
      <w:r>
        <w:rPr>
          <w:rFonts w:hint="eastAsia" w:ascii="仿宋" w:hAnsi="仿宋" w:eastAsia="仿宋" w:cs="仿宋"/>
          <w:bCs/>
          <w:color w:val="auto"/>
          <w:sz w:val="24"/>
        </w:rPr>
        <w:t>日</w:t>
      </w:r>
      <w:r>
        <w:rPr>
          <w:rFonts w:hint="eastAsia" w:ascii="仿宋" w:hAnsi="仿宋" w:eastAsia="仿宋" w:cs="仿宋"/>
          <w:bCs/>
          <w:snapToGrid w:val="0"/>
          <w:color w:val="auto"/>
          <w:sz w:val="24"/>
          <w:u w:val="single"/>
          <w:lang w:val="en-US" w:eastAsia="zh-CN"/>
        </w:rPr>
        <w:t>14</w:t>
      </w:r>
      <w:r>
        <w:rPr>
          <w:rFonts w:hint="eastAsia" w:ascii="仿宋" w:hAnsi="仿宋" w:eastAsia="仿宋" w:cs="仿宋"/>
          <w:bCs/>
          <w:snapToGrid w:val="0"/>
          <w:color w:val="auto"/>
          <w:sz w:val="24"/>
          <w:u w:val="single"/>
        </w:rPr>
        <w:t>：</w:t>
      </w:r>
      <w:r>
        <w:rPr>
          <w:rFonts w:hint="eastAsia" w:ascii="仿宋" w:hAnsi="仿宋" w:eastAsia="仿宋" w:cs="仿宋"/>
          <w:bCs/>
          <w:snapToGrid w:val="0"/>
          <w:color w:val="auto"/>
          <w:sz w:val="24"/>
          <w:u w:val="single"/>
          <w:lang w:val="en-US" w:eastAsia="zh-CN"/>
        </w:rPr>
        <w:t>3</w:t>
      </w:r>
      <w:r>
        <w:rPr>
          <w:rFonts w:hint="eastAsia" w:ascii="仿宋" w:hAnsi="仿宋" w:eastAsia="仿宋" w:cs="仿宋"/>
          <w:bCs/>
          <w:snapToGrid w:val="0"/>
          <w:color w:val="auto"/>
          <w:sz w:val="24"/>
          <w:u w:val="single"/>
        </w:rPr>
        <w:t>0</w:t>
      </w:r>
      <w:r>
        <w:rPr>
          <w:rFonts w:hint="eastAsia" w:ascii="仿宋" w:hAnsi="仿宋" w:eastAsia="仿宋" w:cs="仿宋"/>
          <w:bCs/>
          <w:color w:val="auto"/>
          <w:sz w:val="24"/>
        </w:rPr>
        <w:t>（北京时间）</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bCs/>
          <w:color w:val="auto"/>
          <w:sz w:val="24"/>
        </w:rPr>
        <w:t>浙江政府采购网—用户入驻/登录—用户登录—项目采购—开标评标—进入开标大厅</w:t>
      </w:r>
    </w:p>
    <w:p>
      <w:pPr>
        <w:spacing w:line="360" w:lineRule="auto"/>
        <w:rPr>
          <w:rFonts w:ascii="仿宋" w:hAnsi="仿宋" w:eastAsia="仿宋" w:cs="仿宋"/>
          <w:color w:val="auto"/>
          <w:sz w:val="24"/>
        </w:rPr>
      </w:pPr>
      <w:r>
        <w:rPr>
          <w:rFonts w:hint="eastAsia" w:ascii="仿宋" w:hAnsi="仿宋" w:eastAsia="仿宋" w:cs="仿宋"/>
          <w:b/>
          <w:color w:val="auto"/>
          <w:sz w:val="24"/>
        </w:rPr>
        <w:t xml:space="preserve">六、公告期限 </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自本公告发布之日起3个工作日。</w:t>
      </w:r>
    </w:p>
    <w:p>
      <w:pPr>
        <w:spacing w:line="360" w:lineRule="auto"/>
        <w:rPr>
          <w:rFonts w:ascii="仿宋" w:hAnsi="仿宋" w:eastAsia="仿宋" w:cs="仿宋"/>
          <w:b/>
          <w:color w:val="auto"/>
          <w:sz w:val="24"/>
        </w:rPr>
      </w:pPr>
      <w:r>
        <w:rPr>
          <w:rFonts w:hint="eastAsia" w:ascii="仿宋" w:hAnsi="仿宋" w:eastAsia="仿宋" w:cs="仿宋"/>
          <w:b/>
          <w:color w:val="auto"/>
          <w:sz w:val="24"/>
        </w:rPr>
        <w:t>七、其他补充事宜</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1.《浙江省财政厅关于进一步发挥政府采购政策功能全力推动经济稳进提质的通知》 （浙财采监（2022）3号）、《浙江省财政厅关于进一步促进政府采购公平竞争打造最优营商环境的通知》（浙财采监（2021）22号）、《</w:t>
      </w:r>
      <w:r>
        <w:rPr>
          <w:rFonts w:hint="eastAsia" w:ascii="仿宋" w:hAnsi="仿宋" w:eastAsia="仿宋" w:cs="仿宋"/>
          <w:color w:val="auto"/>
          <w:sz w:val="24"/>
          <w:shd w:val="clear" w:color="auto" w:fill="FFFFFF"/>
        </w:rPr>
        <w:t>浙江省财政厅关于进一步加大政府采购支持中小企业力度助力扎实稳住经济 的通知》（浙财采监〔2022〕8号）</w:t>
      </w:r>
      <w:r>
        <w:rPr>
          <w:rFonts w:hint="eastAsia" w:ascii="仿宋" w:hAnsi="仿宋" w:eastAsia="仿宋" w:cs="仿宋"/>
          <w:color w:val="auto"/>
          <w:sz w:val="24"/>
        </w:rPr>
        <w:t>已分别于2022年1月29日、2022年2月1日和2022年7月1日开始实施，此前有关规定与上述文件内容不一致的，按上述文件要求执行。</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4.其他事项：</w:t>
      </w:r>
      <w:r>
        <w:rPr>
          <w:rFonts w:hint="eastAsia" w:ascii="仿宋" w:hAnsi="仿宋" w:eastAsia="仿宋" w:cs="仿宋"/>
          <w:b/>
          <w:bCs/>
          <w:color w:val="auto"/>
          <w:sz w:val="24"/>
        </w:rPr>
        <w:t>（1）需要落实的政府采购政策：</w:t>
      </w:r>
      <w:r>
        <w:rPr>
          <w:rFonts w:hint="eastAsia" w:ascii="仿宋" w:hAnsi="仿宋" w:eastAsia="仿宋" w:cs="仿宋"/>
          <w:color w:val="auto"/>
          <w:sz w:val="24"/>
        </w:rPr>
        <w:t>包括节约资源、保护环境、支持创新、促进中小企业发展等。详见采购文件的第四部分总则。</w:t>
      </w:r>
      <w:r>
        <w:rPr>
          <w:rFonts w:hint="eastAsia" w:ascii="仿宋" w:hAnsi="仿宋" w:eastAsia="仿宋" w:cs="仿宋"/>
          <w:b/>
          <w:bCs/>
          <w:color w:val="auto"/>
          <w:sz w:val="24"/>
        </w:rPr>
        <w:t>（2）电子交易的说明：①电子交易：</w:t>
      </w:r>
      <w:r>
        <w:rPr>
          <w:rFonts w:hint="eastAsia" w:ascii="仿宋" w:hAnsi="仿宋" w:eastAsia="仿宋" w:cs="仿宋"/>
          <w:color w:val="auto"/>
          <w:sz w:val="24"/>
        </w:rPr>
        <w:t>本项目以数据电文形式，依托“政府采购云平台（www.zcygov.cn）”进行招投标活动，不接受纸质响应文件；</w:t>
      </w:r>
      <w:r>
        <w:rPr>
          <w:rFonts w:hint="eastAsia" w:ascii="仿宋" w:hAnsi="仿宋" w:eastAsia="仿宋" w:cs="仿宋"/>
          <w:b/>
          <w:bCs/>
          <w:color w:val="auto"/>
          <w:sz w:val="24"/>
        </w:rPr>
        <w:t>②响应准备：</w:t>
      </w:r>
      <w:r>
        <w:rPr>
          <w:rFonts w:hint="eastAsia" w:ascii="仿宋" w:hAnsi="仿宋" w:eastAsia="仿宋" w:cs="仿宋"/>
          <w:color w:val="auto"/>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bCs/>
          <w:color w:val="auto"/>
          <w:sz w:val="24"/>
        </w:rPr>
        <w:t>③采购文件的获取：</w:t>
      </w:r>
      <w:r>
        <w:rPr>
          <w:rFonts w:hint="eastAsia" w:ascii="仿宋" w:hAnsi="仿宋" w:eastAsia="仿宋" w:cs="仿宋"/>
          <w:color w:val="auto"/>
          <w:sz w:val="24"/>
        </w:rPr>
        <w:t>使用账号登录或者使用CA登录政采云平台；进入“项目采购”应用，在获取采购文件菜单中选择项目，获取采购文件；</w:t>
      </w:r>
      <w:r>
        <w:rPr>
          <w:rFonts w:hint="eastAsia" w:ascii="仿宋" w:hAnsi="仿宋" w:eastAsia="仿宋" w:cs="仿宋"/>
          <w:b/>
          <w:bCs/>
          <w:color w:val="auto"/>
          <w:sz w:val="24"/>
        </w:rPr>
        <w:t>④响应文件的制作：</w:t>
      </w:r>
      <w:r>
        <w:rPr>
          <w:rFonts w:hint="eastAsia" w:ascii="仿宋" w:hAnsi="仿宋" w:eastAsia="仿宋" w:cs="仿宋"/>
          <w:color w:val="auto"/>
          <w:sz w:val="24"/>
        </w:rPr>
        <w:t>在“政采云电子交易客户端”中完成“填写基本信息”、“导入投标文件”、“标书关联”、“标书检查”、“电子签名”、“生成电子标书”等操作；⑤采购人、采购代理机构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w:t>
      </w:r>
      <w:r>
        <w:rPr>
          <w:rFonts w:hint="eastAsia" w:ascii="仿宋" w:hAnsi="仿宋" w:eastAsia="仿宋" w:cs="仿宋"/>
          <w:b/>
          <w:bCs/>
          <w:color w:val="auto"/>
          <w:sz w:val="24"/>
        </w:rPr>
        <w:t>⑧响应文件的传输递交：</w:t>
      </w:r>
      <w:r>
        <w:rPr>
          <w:rFonts w:hint="eastAsia" w:ascii="仿宋" w:hAnsi="仿宋" w:eastAsia="仿宋" w:cs="仿宋"/>
          <w:color w:val="auto"/>
          <w:sz w:val="24"/>
        </w:rPr>
        <w:t>供应商在响应文件提交（上传）截止时间前将加密的响应文件上传至政府采购云平台，还可以在响应文件提交（上传）截止时间前直接提交或者以电子邮件的形式递交备份响应文件1份。备份响应文件的制作、存储、密封详见采购文件第四部分第7点—“备份响应文件”；</w:t>
      </w:r>
      <w:r>
        <w:rPr>
          <w:rFonts w:hint="eastAsia" w:ascii="仿宋" w:hAnsi="仿宋" w:eastAsia="仿宋" w:cs="仿宋"/>
          <w:b/>
          <w:bCs/>
          <w:color w:val="auto"/>
          <w:sz w:val="24"/>
        </w:rPr>
        <w:t>⑨响应文件的解密：</w:t>
      </w:r>
      <w:r>
        <w:rPr>
          <w:rFonts w:hint="eastAsia" w:ascii="仿宋" w:hAnsi="仿宋" w:eastAsia="仿宋" w:cs="仿宋"/>
          <w:color w:val="auto"/>
          <w:sz w:val="24"/>
        </w:rPr>
        <w:t>供应商按照平台提示和采购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未在电子交易平台传输递交响应文件的，响应文件无效；</w:t>
      </w:r>
      <w:r>
        <w:rPr>
          <w:rFonts w:hint="eastAsia" w:ascii="仿宋" w:hAnsi="仿宋" w:eastAsia="仿宋" w:cs="仿宋"/>
          <w:b/>
          <w:bCs/>
          <w:color w:val="auto"/>
          <w:sz w:val="24"/>
        </w:rPr>
        <w:t>⑩具体操作指南：</w:t>
      </w:r>
      <w:r>
        <w:rPr>
          <w:rFonts w:hint="eastAsia" w:ascii="仿宋" w:hAnsi="仿宋" w:eastAsia="仿宋" w:cs="仿宋"/>
          <w:color w:val="auto"/>
          <w:sz w:val="24"/>
        </w:rPr>
        <w:t>详见政采云平台“服务中心-帮助文档-项目采购-操作流程-电子招投标-政府采购项目电子交易管理操作指南-供应商”。（3）采购文件公告期限与竞争性磋商公告的公告期限一致。</w:t>
      </w:r>
    </w:p>
    <w:p>
      <w:pPr>
        <w:spacing w:line="360" w:lineRule="auto"/>
        <w:rPr>
          <w:rFonts w:ascii="仿宋" w:hAnsi="仿宋" w:eastAsia="仿宋" w:cs="仿宋"/>
          <w:b/>
          <w:color w:val="auto"/>
          <w:sz w:val="24"/>
        </w:rPr>
      </w:pPr>
      <w:r>
        <w:rPr>
          <w:rFonts w:hint="eastAsia" w:ascii="仿宋" w:hAnsi="仿宋" w:eastAsia="仿宋" w:cs="仿宋"/>
          <w:b/>
          <w:color w:val="auto"/>
          <w:sz w:val="24"/>
        </w:rPr>
        <w:t>八、对本次采购提出询问、质疑、投诉，请按以下方式联系</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1.采购人信息</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名    称：景宁畲族自治县住房和城乡建设局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地    址：</w:t>
      </w:r>
      <w:r>
        <w:rPr>
          <w:rFonts w:ascii="仿宋_GB2312;仿宋" w:hAnsi="仿宋_GB2312;仿宋" w:eastAsia="仿宋_GB2312;仿宋" w:cs="仿宋_GB2312;仿宋"/>
          <w:color w:val="auto"/>
          <w:sz w:val="24"/>
        </w:rPr>
        <w:t> </w:t>
      </w:r>
      <w:r>
        <w:rPr>
          <w:rFonts w:hint="eastAsia" w:ascii="仿宋_GB2312;仿宋" w:hAnsi="仿宋_GB2312;仿宋" w:eastAsia="仿宋_GB2312;仿宋" w:cs="仿宋_GB2312;仿宋"/>
          <w:color w:val="auto"/>
          <w:sz w:val="24"/>
        </w:rPr>
        <w:t>景宁畲族自治县人民北路</w:t>
      </w:r>
      <w:r>
        <w:rPr>
          <w:rFonts w:hint="eastAsia" w:ascii="仿宋" w:hAnsi="仿宋" w:eastAsia="仿宋" w:cs="仿宋"/>
          <w:color w:val="auto"/>
          <w:sz w:val="24"/>
        </w:rPr>
        <w:t xml:space="preserve">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传    真：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项目联系人（询问）：</w:t>
      </w:r>
      <w:r>
        <w:rPr>
          <w:rFonts w:hint="eastAsia" w:ascii="仿宋" w:hAnsi="仿宋" w:eastAsia="仿宋" w:cs="仿宋"/>
          <w:color w:val="auto"/>
          <w:sz w:val="24"/>
          <w:lang w:eastAsia="zh-CN"/>
        </w:rPr>
        <w:t>吴桂芳</w:t>
      </w:r>
      <w:r>
        <w:rPr>
          <w:rFonts w:ascii="仿宋_GB2312;仿宋" w:hAnsi="仿宋_GB2312;仿宋" w:eastAsia="仿宋_GB2312;仿宋" w:cs="仿宋_GB2312;仿宋"/>
          <w:color w:val="auto"/>
          <w:sz w:val="24"/>
        </w:rPr>
        <w:t xml:space="preserve"> </w:t>
      </w:r>
      <w:r>
        <w:rPr>
          <w:rFonts w:hint="eastAsia" w:ascii="仿宋" w:hAnsi="仿宋" w:eastAsia="仿宋" w:cs="仿宋"/>
          <w:color w:val="auto"/>
          <w:sz w:val="24"/>
        </w:rPr>
        <w:t xml:space="preserve">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项目联系方式（询问）：</w:t>
      </w:r>
      <w:r>
        <w:rPr>
          <w:rFonts w:hint="eastAsia" w:ascii="仿宋_GB2312;仿宋" w:hAnsi="仿宋_GB2312;仿宋" w:eastAsia="仿宋_GB2312;仿宋" w:cs="仿宋_GB2312;仿宋"/>
          <w:color w:val="auto"/>
          <w:sz w:val="24"/>
        </w:rPr>
        <w:t>0578-5610071</w:t>
      </w:r>
      <w:r>
        <w:rPr>
          <w:rFonts w:ascii="仿宋_GB2312;仿宋" w:hAnsi="仿宋_GB2312;仿宋" w:eastAsia="仿宋_GB2312;仿宋" w:cs="仿宋_GB2312;仿宋"/>
          <w:color w:val="auto"/>
          <w:sz w:val="24"/>
        </w:rPr>
        <w:t xml:space="preserve"> </w:t>
      </w:r>
    </w:p>
    <w:p>
      <w:pPr>
        <w:snapToGrid w:val="0"/>
        <w:spacing w:line="360" w:lineRule="auto"/>
        <w:ind w:firstLine="480" w:firstLineChars="200"/>
        <w:rPr>
          <w:rFonts w:hint="eastAsia" w:ascii="仿宋" w:hAnsi="仿宋" w:eastAsia="仿宋_GB2312;仿宋" w:cs="仿宋"/>
          <w:color w:val="auto"/>
          <w:sz w:val="24"/>
          <w:lang w:eastAsia="zh-CN"/>
        </w:rPr>
      </w:pPr>
      <w:r>
        <w:rPr>
          <w:rFonts w:hint="eastAsia" w:ascii="仿宋" w:hAnsi="仿宋" w:eastAsia="仿宋" w:cs="仿宋"/>
          <w:color w:val="auto"/>
          <w:sz w:val="24"/>
        </w:rPr>
        <w:t>质疑联系人：</w:t>
      </w:r>
      <w:r>
        <w:rPr>
          <w:rFonts w:hint="eastAsia" w:ascii="仿宋" w:hAnsi="仿宋" w:eastAsia="仿宋" w:cs="仿宋"/>
          <w:color w:val="auto"/>
          <w:sz w:val="24"/>
          <w:lang w:eastAsia="zh-CN"/>
        </w:rPr>
        <w:t>潘园</w:t>
      </w:r>
      <w:r>
        <w:rPr>
          <w:rFonts w:hint="eastAsia" w:ascii="仿宋_GB2312;仿宋" w:hAnsi="仿宋_GB2312;仿宋" w:eastAsia="仿宋_GB2312;仿宋" w:cs="仿宋_GB2312;仿宋"/>
          <w:color w:val="auto"/>
          <w:sz w:val="24"/>
          <w:lang w:eastAsia="zh-CN"/>
        </w:rPr>
        <w:t>圆</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质疑联系方式：</w:t>
      </w:r>
      <w:r>
        <w:rPr>
          <w:rFonts w:hint="eastAsia" w:ascii="仿宋_GB2312;仿宋" w:hAnsi="仿宋_GB2312;仿宋" w:eastAsia="仿宋_GB2312;仿宋" w:cs="仿宋_GB2312;仿宋"/>
          <w:color w:val="auto"/>
          <w:sz w:val="24"/>
        </w:rPr>
        <w:t>0578-5610071</w:t>
      </w:r>
      <w:r>
        <w:rPr>
          <w:rFonts w:ascii="仿宋_GB2312;仿宋" w:hAnsi="仿宋_GB2312;仿宋" w:eastAsia="仿宋_GB2312;仿宋" w:cs="仿宋_GB2312;仿宋"/>
          <w:color w:val="auto"/>
          <w:sz w:val="24"/>
        </w:rPr>
        <w:t xml:space="preserve">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2.采购代理机构信息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名    称：浙江建科工程项目管理有限公司</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地    址：景宁畲族自治县人民北路祥源商贸城2幢2楼</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传    真：0</w:t>
      </w:r>
      <w:r>
        <w:rPr>
          <w:rFonts w:ascii="仿宋" w:hAnsi="仿宋" w:eastAsia="仿宋" w:cs="仿宋"/>
          <w:color w:val="auto"/>
          <w:sz w:val="24"/>
        </w:rPr>
        <w:t>578-5081333</w:t>
      </w:r>
      <w:r>
        <w:rPr>
          <w:rFonts w:hint="eastAsia" w:ascii="仿宋" w:hAnsi="仿宋" w:eastAsia="仿宋" w:cs="仿宋"/>
          <w:color w:val="auto"/>
          <w:sz w:val="24"/>
        </w:rPr>
        <w:t xml:space="preserve">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项目联系人（询问）：姚亚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项目联系方式（询问）：0</w:t>
      </w:r>
      <w:r>
        <w:rPr>
          <w:rFonts w:ascii="仿宋" w:hAnsi="仿宋" w:eastAsia="仿宋" w:cs="仿宋"/>
          <w:color w:val="auto"/>
          <w:sz w:val="24"/>
        </w:rPr>
        <w:t>578-5083626</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质疑联系人：陈芬芬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质疑联系方式：0</w:t>
      </w:r>
      <w:r>
        <w:rPr>
          <w:rFonts w:ascii="仿宋" w:hAnsi="仿宋" w:eastAsia="仿宋" w:cs="仿宋"/>
          <w:color w:val="auto"/>
          <w:sz w:val="24"/>
        </w:rPr>
        <w:t>578-5081333</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3.同级政府采购监督管理部门            </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名    称：景宁畲族自治县财政局政府采购监管科</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地    址：景宁畲族自治县团结西路59号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传    真：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联系人 ：张先生</w:t>
      </w:r>
    </w:p>
    <w:p>
      <w:pPr>
        <w:spacing w:line="360" w:lineRule="auto"/>
        <w:ind w:firstLine="480"/>
        <w:rPr>
          <w:rFonts w:ascii="仿宋" w:hAnsi="仿宋" w:eastAsia="仿宋" w:cs="仿宋"/>
          <w:color w:val="auto"/>
          <w:sz w:val="24"/>
        </w:rPr>
      </w:pPr>
      <w:r>
        <w:rPr>
          <w:rFonts w:hint="eastAsia" w:ascii="仿宋" w:hAnsi="仿宋" w:eastAsia="仿宋" w:cs="仿宋"/>
          <w:color w:val="auto"/>
          <w:sz w:val="24"/>
        </w:rPr>
        <w:t xml:space="preserve">监督投诉电话：电话：：0578-5081219 </w:t>
      </w:r>
    </w:p>
    <w:p>
      <w:pPr>
        <w:spacing w:line="360" w:lineRule="auto"/>
        <w:ind w:firstLine="480"/>
        <w:rPr>
          <w:rFonts w:ascii="仿宋" w:hAnsi="仿宋" w:eastAsia="仿宋" w:cs="仿宋"/>
          <w:color w:val="auto"/>
          <w:sz w:val="24"/>
        </w:rPr>
      </w:pPr>
      <w:r>
        <w:rPr>
          <w:rFonts w:hint="eastAsia" w:ascii="仿宋" w:hAnsi="仿宋" w:eastAsia="仿宋" w:cs="仿宋"/>
          <w:color w:val="auto"/>
          <w:sz w:val="24"/>
        </w:rPr>
        <w:t xml:space="preserve">    若对项目采购电子交易系统操作有疑问，可登录政采云（https://www.zcygov.cn/），点击右侧咨询小采，获取采小蜜智能服务管家帮助，或拨打政采云服务热线95763获取热线服务帮助。</w:t>
      </w:r>
    </w:p>
    <w:p>
      <w:pPr>
        <w:snapToGrid w:val="0"/>
        <w:spacing w:line="360" w:lineRule="auto"/>
        <w:ind w:firstLine="480" w:firstLineChars="200"/>
        <w:rPr>
          <w:rFonts w:ascii="仿宋" w:hAnsi="仿宋" w:eastAsia="仿宋" w:cs="仿宋"/>
          <w:color w:val="auto"/>
          <w:sz w:val="24"/>
        </w:rPr>
        <w:sectPr>
          <w:headerReference r:id="rId9" w:type="first"/>
          <w:headerReference r:id="rId8" w:type="default"/>
          <w:pgSz w:w="11906" w:h="16838"/>
          <w:pgMar w:top="1440" w:right="1080" w:bottom="1440" w:left="1080" w:header="851" w:footer="992" w:gutter="0"/>
          <w:pgNumType w:start="2"/>
          <w:cols w:space="720" w:num="1"/>
          <w:docGrid w:linePitch="312" w:charSpace="0"/>
        </w:sectPr>
      </w:pPr>
      <w:r>
        <w:rPr>
          <w:rFonts w:hint="eastAsia" w:ascii="仿宋" w:hAnsi="仿宋" w:eastAsia="仿宋" w:cs="仿宋"/>
          <w:color w:val="auto"/>
          <w:sz w:val="24"/>
        </w:rPr>
        <w:t>CA问题联系电话（人工）：汇信CA 400-888-4636；天谷CA 400-087-8198。</w:t>
      </w:r>
    </w:p>
    <w:p>
      <w:pPr>
        <w:pStyle w:val="3"/>
        <w:spacing w:before="0" w:after="0" w:line="480" w:lineRule="auto"/>
        <w:ind w:left="431" w:hanging="431"/>
        <w:jc w:val="center"/>
        <w:rPr>
          <w:rFonts w:ascii="仿宋" w:hAnsi="仿宋" w:eastAsia="仿宋" w:cs="仿宋"/>
          <w:color w:val="auto"/>
          <w:sz w:val="36"/>
          <w:szCs w:val="36"/>
        </w:rPr>
      </w:pPr>
      <w:bookmarkStart w:id="27" w:name="_Toc31288"/>
      <w:bookmarkStart w:id="28" w:name="_Toc16532"/>
      <w:bookmarkStart w:id="29" w:name="_Toc139797632"/>
      <w:bookmarkStart w:id="30" w:name="_Toc17442"/>
      <w:bookmarkStart w:id="31" w:name="_Toc139797591"/>
      <w:r>
        <w:rPr>
          <w:rFonts w:hint="eastAsia" w:ascii="仿宋" w:hAnsi="仿宋" w:eastAsia="仿宋" w:cs="仿宋"/>
          <w:color w:val="auto"/>
          <w:sz w:val="36"/>
          <w:szCs w:val="36"/>
        </w:rPr>
        <w:t>第二部分 采购需求</w:t>
      </w:r>
      <w:bookmarkEnd w:id="27"/>
      <w:bookmarkEnd w:id="28"/>
      <w:bookmarkEnd w:id="29"/>
    </w:p>
    <w:p>
      <w:pPr>
        <w:pStyle w:val="4"/>
        <w:numPr>
          <w:ilvl w:val="0"/>
          <w:numId w:val="3"/>
        </w:numPr>
        <w:textAlignment w:val="baseline"/>
        <w:rPr>
          <w:rFonts w:ascii="仿宋" w:eastAsia="仿宋" w:cs="仿宋"/>
          <w:color w:val="auto"/>
          <w:sz w:val="24"/>
          <w:szCs w:val="24"/>
          <w:lang w:val="en-US"/>
        </w:rPr>
      </w:pPr>
      <w:bookmarkStart w:id="32" w:name="_Toc31843"/>
      <w:bookmarkStart w:id="33" w:name="_Toc1650"/>
      <w:r>
        <w:rPr>
          <w:rFonts w:hint="eastAsia" w:ascii="仿宋" w:eastAsia="仿宋" w:cs="仿宋"/>
          <w:color w:val="auto"/>
          <w:sz w:val="24"/>
          <w:szCs w:val="24"/>
          <w:lang w:val="en-US"/>
        </w:rPr>
        <w:t>项目背景</w:t>
      </w:r>
      <w:bookmarkEnd w:id="32"/>
    </w:p>
    <w:p>
      <w:pPr>
        <w:spacing w:line="360" w:lineRule="auto"/>
        <w:ind w:firstLine="480" w:firstLineChars="200"/>
        <w:jc w:val="left"/>
        <w:rPr>
          <w:rFonts w:ascii="仿宋" w:hAnsi="仿宋" w:eastAsia="仿宋" w:cs="仿宋"/>
          <w:color w:val="auto"/>
          <w:sz w:val="24"/>
          <w:shd w:val="clear" w:color="auto" w:fill="FFFFFF"/>
        </w:rPr>
      </w:pPr>
      <w:r>
        <w:rPr>
          <w:rFonts w:hint="eastAsia" w:ascii="仿宋" w:hAnsi="仿宋" w:eastAsia="仿宋" w:cs="仿宋"/>
          <w:color w:val="auto"/>
          <w:sz w:val="24"/>
          <w:lang w:bidi="ar"/>
        </w:rPr>
        <w:t>当前，在城乡建设中系统保护、利用、传承好历史文化遗产，对延续我国历史文脉、推动城乡建设高质量发展、坚定文化自信、建设社会主义文化强国具有重要意义。2021年9月，中共中央办公厅、国务院办公厅印发《关于在城乡建设中加强历史文化保护传承的意见》。《意见》提出：</w:t>
      </w:r>
      <w:r>
        <w:rPr>
          <w:rFonts w:hint="eastAsia" w:ascii="仿宋" w:hAnsi="仿宋" w:eastAsia="仿宋" w:cs="仿宋"/>
          <w:color w:val="auto"/>
          <w:sz w:val="24"/>
          <w:shd w:val="clear" w:color="auto" w:fill="FFFFFF"/>
          <w:lang w:bidi="ar"/>
        </w:rPr>
        <w:t>到2025年，多层级多要素的城乡历史文化保护传承体系初步构建，到2035年，系统完整的城乡历史文化保护传承体系全面建成。2022年12月，浙江省委办公厅、浙江省人民政府办公厅印发《关于在城乡建设中加强历史文化保护传承的实施意见》，提出确保在城乡建设中系统完整保护传承我省历史文化遗产，讲好浙江故事，在更高层次、更高水平上彰显浙江自然之美、人文之美、和谐之美，为我省打造新时代文化高地、奋力推进“两个先行”奠定坚实基础。</w:t>
      </w:r>
      <w:r>
        <w:rPr>
          <w:rFonts w:hint="eastAsia" w:ascii="仿宋" w:hAnsi="仿宋" w:eastAsia="仿宋" w:cs="仿宋"/>
          <w:color w:val="auto"/>
          <w:sz w:val="24"/>
          <w:lang w:bidi="ar"/>
        </w:rPr>
        <w:t>2023年5月，为</w:t>
      </w:r>
      <w:r>
        <w:rPr>
          <w:rFonts w:hint="eastAsia" w:ascii="仿宋" w:hAnsi="仿宋" w:eastAsia="仿宋" w:cs="仿宋"/>
          <w:color w:val="auto"/>
          <w:sz w:val="24"/>
          <w:shd w:val="clear" w:color="auto" w:fill="FFFFFF"/>
          <w:lang w:bidi="ar"/>
        </w:rPr>
        <w:t>进一步贯彻落实两个《意见》，提高规划的科学性和实用性，浙江省住房和城乡建设厅、浙江省文物局组织编制了《浙江省历史文化名城名镇名村街区保护规划编制导则》（试行）。本项目在以上中央、省级文件与规划框架下展开。</w:t>
      </w:r>
    </w:p>
    <w:p>
      <w:pPr>
        <w:spacing w:line="360" w:lineRule="auto"/>
        <w:ind w:firstLine="480" w:firstLineChars="200"/>
        <w:rPr>
          <w:rFonts w:ascii="仿宋" w:hAnsi="仿宋" w:eastAsia="仿宋" w:cs="仿宋"/>
          <w:color w:val="auto"/>
          <w:sz w:val="24"/>
          <w:shd w:val="clear" w:color="auto" w:fill="FFFFFF"/>
        </w:rPr>
      </w:pPr>
      <w:r>
        <w:rPr>
          <w:rFonts w:hint="eastAsia" w:ascii="仿宋" w:hAnsi="仿宋" w:eastAsia="仿宋" w:cs="仿宋"/>
          <w:color w:val="auto"/>
          <w:sz w:val="24"/>
          <w:lang w:bidi="ar"/>
        </w:rPr>
        <w:t>景宁畲族自治县历史文化资源丰富，拥有</w:t>
      </w:r>
      <w:r>
        <w:rPr>
          <w:rFonts w:ascii="仿宋" w:hAnsi="仿宋" w:eastAsia="仿宋" w:cs="仿宋"/>
          <w:color w:val="auto"/>
          <w:sz w:val="24"/>
          <w:lang w:bidi="ar"/>
        </w:rPr>
        <w:t>”</w:t>
      </w:r>
      <w:r>
        <w:rPr>
          <w:rFonts w:hint="eastAsia" w:ascii="仿宋" w:hAnsi="仿宋" w:eastAsia="仿宋" w:cs="仿宋"/>
          <w:color w:val="auto"/>
          <w:sz w:val="24"/>
          <w:lang w:bidi="ar"/>
        </w:rPr>
        <w:t>中国三月三”等国家级非物质文化遗产3项，省级21项，市级39项，县级108项；草鱼塘国家级森林公园，传统村落资源丰富，拥有国家级传统村落56个，数量居全省第二，全国第七。但在历史文化资源发掘、申报、保护传承上，相对丽水其他县市相对滞后。在新形势下，这些历史文化资源亟待进行体系化、理念优化、数字化和活化创新。</w:t>
      </w:r>
    </w:p>
    <w:p>
      <w:pPr>
        <w:pStyle w:val="4"/>
        <w:numPr>
          <w:ilvl w:val="0"/>
          <w:numId w:val="3"/>
        </w:numPr>
        <w:textAlignment w:val="baseline"/>
        <w:rPr>
          <w:rFonts w:ascii="仿宋" w:eastAsia="仿宋" w:cs="仿宋"/>
          <w:color w:val="auto"/>
          <w:sz w:val="24"/>
          <w:szCs w:val="24"/>
          <w:lang w:val="en-US"/>
        </w:rPr>
      </w:pPr>
      <w:bookmarkStart w:id="34" w:name="_Toc22928"/>
      <w:r>
        <w:rPr>
          <w:rFonts w:hint="eastAsia" w:ascii="仿宋" w:eastAsia="仿宋" w:cs="仿宋"/>
          <w:color w:val="auto"/>
          <w:sz w:val="24"/>
          <w:szCs w:val="24"/>
          <w:lang w:val="en-US"/>
        </w:rPr>
        <w:t>项目内容</w:t>
      </w:r>
      <w:bookmarkEnd w:id="34"/>
    </w:p>
    <w:p>
      <w:pPr>
        <w:spacing w:line="360" w:lineRule="auto"/>
        <w:ind w:firstLine="480" w:firstLineChars="200"/>
        <w:rPr>
          <w:rFonts w:ascii="仿宋" w:hAnsi="仿宋" w:eastAsia="仿宋" w:cs="仿宋"/>
          <w:color w:val="auto"/>
          <w:sz w:val="24"/>
          <w:shd w:val="clear" w:color="auto" w:fill="FFFFFF"/>
        </w:rPr>
      </w:pPr>
      <w:r>
        <w:rPr>
          <w:rFonts w:hint="eastAsia" w:ascii="仿宋" w:hAnsi="仿宋" w:eastAsia="仿宋" w:cs="仿宋"/>
          <w:color w:val="auto"/>
          <w:sz w:val="24"/>
          <w:lang w:bidi="ar"/>
        </w:rPr>
        <w:t>景宁畲族自治县历史文化保护传承专项规划编制，总体研究范围为景宁畲族自治县全域，总面积1950平方公里，规划期限：2023～2035年。重点研究县域内历史文化资源数据（包含国家及省级历史名城名镇名村街区、传统村落、历史建筑、非遗、农业工业遗产、红色文化、历史文化保护利用村落及潜在资源名单等）；各项</w:t>
      </w:r>
      <w:r>
        <w:rPr>
          <w:rFonts w:hint="eastAsia" w:ascii="仿宋" w:hAnsi="仿宋" w:eastAsia="仿宋" w:cs="仿宋"/>
          <w:color w:val="auto"/>
          <w:sz w:val="24"/>
          <w:shd w:val="clear" w:color="auto" w:fill="FFFFFF"/>
          <w:lang w:bidi="ar"/>
        </w:rPr>
        <w:t>规划的编制和审批工作推进计划；</w:t>
      </w:r>
      <w:r>
        <w:rPr>
          <w:rFonts w:hint="eastAsia" w:ascii="仿宋" w:hAnsi="仿宋" w:eastAsia="仿宋" w:cs="仿宋"/>
          <w:color w:val="auto"/>
          <w:sz w:val="24"/>
          <w:lang w:bidi="ar"/>
        </w:rPr>
        <w:t>景宁线性历史文化传承脉络；县域历史文化圈层与文化廊道提炼与梳理；</w:t>
      </w:r>
      <w:r>
        <w:rPr>
          <w:rFonts w:hint="eastAsia" w:ascii="仿宋" w:hAnsi="仿宋" w:eastAsia="仿宋" w:cs="仿宋"/>
          <w:color w:val="auto"/>
          <w:sz w:val="24"/>
          <w:shd w:val="clear" w:color="auto" w:fill="FFFFFF"/>
          <w:lang w:bidi="ar"/>
        </w:rPr>
        <w:t>历史文化资源的活化平衡利用与数字平台建设；历史文化保护传承与城乡建设相适应策略。</w:t>
      </w:r>
    </w:p>
    <w:p>
      <w:pPr>
        <w:spacing w:line="360" w:lineRule="auto"/>
        <w:rPr>
          <w:rFonts w:ascii="仿宋" w:hAnsi="仿宋" w:eastAsia="仿宋" w:cs="仿宋"/>
          <w:color w:val="auto"/>
          <w:sz w:val="24"/>
          <w:shd w:val="clear" w:color="auto" w:fill="FFFFFF"/>
        </w:rPr>
      </w:pPr>
      <w:r>
        <w:rPr>
          <w:rFonts w:hint="eastAsia" w:ascii="仿宋" w:hAnsi="仿宋" w:eastAsia="仿宋" w:cs="仿宋"/>
          <w:color w:val="auto"/>
          <w:sz w:val="24"/>
          <w:shd w:val="clear" w:color="auto" w:fill="FFFFFF"/>
          <w:lang w:bidi="ar"/>
        </w:rPr>
        <w:t xml:space="preserve"> </w:t>
      </w:r>
    </w:p>
    <w:p>
      <w:pPr>
        <w:pStyle w:val="4"/>
        <w:numPr>
          <w:ilvl w:val="0"/>
          <w:numId w:val="3"/>
        </w:numPr>
        <w:textAlignment w:val="baseline"/>
        <w:rPr>
          <w:rFonts w:ascii="仿宋" w:eastAsia="仿宋" w:cs="仿宋"/>
          <w:color w:val="auto"/>
          <w:sz w:val="24"/>
          <w:szCs w:val="24"/>
          <w:lang w:val="en-US"/>
        </w:rPr>
      </w:pPr>
      <w:bookmarkStart w:id="35" w:name="_Toc32242"/>
      <w:r>
        <w:rPr>
          <w:rFonts w:hint="eastAsia" w:ascii="仿宋" w:eastAsia="仿宋" w:cs="仿宋"/>
          <w:color w:val="auto"/>
          <w:sz w:val="24"/>
          <w:szCs w:val="24"/>
          <w:lang w:val="en-US"/>
        </w:rPr>
        <w:t>项目要求</w:t>
      </w:r>
      <w:bookmarkEnd w:id="35"/>
    </w:p>
    <w:p>
      <w:pPr>
        <w:spacing w:line="360" w:lineRule="auto"/>
        <w:rPr>
          <w:rFonts w:ascii="仿宋" w:hAnsi="仿宋" w:eastAsia="仿宋" w:cs="仿宋"/>
          <w:color w:val="auto"/>
          <w:sz w:val="24"/>
        </w:rPr>
      </w:pPr>
      <w:r>
        <w:rPr>
          <w:rFonts w:hint="eastAsia" w:ascii="仿宋" w:hAnsi="仿宋" w:eastAsia="仿宋" w:cs="仿宋"/>
          <w:color w:val="auto"/>
          <w:sz w:val="24"/>
          <w:lang w:bidi="ar"/>
        </w:rPr>
        <w:t>1、指导思想</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shd w:val="clear" w:color="auto" w:fill="FFFFFF"/>
          <w:lang w:bidi="ar"/>
        </w:rPr>
        <w:t>以习近平新时代中国特色社会主义思想为指导，深入贯彻落实习近平总书记关于历史文化保护传承工作的重要指示批示精神，按照高水平保护、高质量利用、高效能传承、高要求管理，构建全县历史文化保护传承体系，确保在城乡建设中系统完整保护传承我县历史文化遗产，讲好浙江故事、景宁故事，在更高层次、更高水平上彰显景宁的自然之美、人文之美、和谐之美，为我省打造新时代文化高地、奋力推进“两个先行”贡献智力、奠定基层基础。</w:t>
      </w:r>
    </w:p>
    <w:p>
      <w:pPr>
        <w:spacing w:line="360" w:lineRule="auto"/>
        <w:rPr>
          <w:rFonts w:ascii="仿宋" w:hAnsi="仿宋" w:eastAsia="仿宋" w:cs="仿宋"/>
          <w:color w:val="auto"/>
          <w:sz w:val="24"/>
        </w:rPr>
      </w:pPr>
      <w:r>
        <w:rPr>
          <w:rFonts w:hint="eastAsia" w:ascii="仿宋" w:hAnsi="仿宋" w:eastAsia="仿宋" w:cs="仿宋"/>
          <w:color w:val="auto"/>
          <w:sz w:val="24"/>
          <w:lang w:bidi="ar"/>
        </w:rPr>
        <w:t>2、项目目标</w:t>
      </w:r>
    </w:p>
    <w:p>
      <w:pPr>
        <w:spacing w:line="360" w:lineRule="auto"/>
        <w:ind w:firstLine="480" w:firstLineChars="200"/>
        <w:rPr>
          <w:rFonts w:ascii="仿宋" w:hAnsi="仿宋" w:eastAsia="仿宋" w:cs="仿宋"/>
          <w:color w:val="auto"/>
          <w:sz w:val="24"/>
          <w:shd w:val="clear" w:color="auto" w:fill="FFFFFF"/>
        </w:rPr>
      </w:pPr>
      <w:r>
        <w:rPr>
          <w:rFonts w:hint="eastAsia" w:ascii="仿宋" w:hAnsi="仿宋" w:eastAsia="仿宋" w:cs="仿宋"/>
          <w:color w:val="auto"/>
          <w:sz w:val="24"/>
          <w:shd w:val="clear" w:color="auto" w:fill="FFFFFF"/>
          <w:lang w:bidi="ar"/>
        </w:rPr>
        <w:t>本项目将促进景宁畲族自治县建构多层级多要素的城乡历史文化保护传承体系，拓展保护对象、完善管理制度、活化文化资源、打造景宁文化品牌。促进历史文化保护传承工作逐步全面融入城乡建设和经济社会发展大局。</w:t>
      </w:r>
    </w:p>
    <w:p>
      <w:pPr>
        <w:spacing w:line="360" w:lineRule="auto"/>
        <w:rPr>
          <w:rFonts w:ascii="仿宋" w:hAnsi="仿宋" w:eastAsia="仿宋" w:cs="仿宋"/>
          <w:color w:val="auto"/>
          <w:sz w:val="24"/>
        </w:rPr>
      </w:pPr>
      <w:r>
        <w:rPr>
          <w:rFonts w:hint="eastAsia" w:ascii="仿宋" w:hAnsi="仿宋" w:eastAsia="仿宋" w:cs="仿宋"/>
          <w:color w:val="auto"/>
          <w:sz w:val="24"/>
          <w:lang w:bidi="ar"/>
        </w:rPr>
        <w:t>3、规划内容</w:t>
      </w:r>
    </w:p>
    <w:p>
      <w:pPr>
        <w:pStyle w:val="992"/>
        <w:rPr>
          <w:rFonts w:ascii="仿宋" w:hAnsi="仿宋" w:eastAsia="仿宋" w:cs="仿宋"/>
          <w:color w:val="auto"/>
        </w:rPr>
      </w:pPr>
      <w:r>
        <w:rPr>
          <w:rFonts w:hint="eastAsia" w:ascii="仿宋" w:hAnsi="仿宋" w:eastAsia="仿宋" w:cs="仿宋"/>
          <w:color w:val="auto"/>
        </w:rPr>
        <w:t>一是景宁畲族自治县多层级多要素历史文化资源数据的整理与体系建设；二是景宁线性历史文化传承脉络、历史文化圈层与文化廊道的梳理与研究；三是景宁重点特色历史文化资源的保护与活化利用研究；四是县域历史文化资源数字化赋能策略与工作管理机制研究。</w:t>
      </w:r>
    </w:p>
    <w:p>
      <w:pPr>
        <w:spacing w:line="360" w:lineRule="auto"/>
        <w:rPr>
          <w:rFonts w:ascii="仿宋" w:hAnsi="仿宋" w:eastAsia="仿宋" w:cs="仿宋"/>
          <w:color w:val="auto"/>
          <w:sz w:val="24"/>
        </w:rPr>
      </w:pPr>
      <w:r>
        <w:rPr>
          <w:rFonts w:hint="eastAsia" w:ascii="仿宋" w:hAnsi="仿宋" w:eastAsia="仿宋" w:cs="仿宋"/>
          <w:color w:val="auto"/>
          <w:sz w:val="24"/>
          <w:lang w:bidi="ar"/>
        </w:rPr>
        <w:t>4、成果形式</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bidi="ar"/>
        </w:rPr>
        <w:t>成果形式为1报告+1规划：《景宁畲族自治县历史文化保护传承前期研究报告》《景宁畲族自治县历史文化保护传承专项规划》。</w:t>
      </w:r>
    </w:p>
    <w:p>
      <w:pPr>
        <w:spacing w:line="360" w:lineRule="auto"/>
        <w:rPr>
          <w:rFonts w:ascii="仿宋" w:hAnsi="仿宋" w:eastAsia="仿宋" w:cs="仿宋"/>
          <w:color w:val="auto"/>
          <w:sz w:val="24"/>
        </w:rPr>
      </w:pPr>
      <w:r>
        <w:rPr>
          <w:rFonts w:hint="eastAsia" w:ascii="仿宋" w:hAnsi="仿宋" w:eastAsia="仿宋" w:cs="仿宋"/>
          <w:color w:val="auto"/>
          <w:sz w:val="24"/>
          <w:lang w:bidi="ar"/>
        </w:rPr>
        <w:t>5、成果内容</w:t>
      </w:r>
    </w:p>
    <w:p>
      <w:pPr>
        <w:spacing w:line="360" w:lineRule="auto"/>
        <w:rPr>
          <w:rFonts w:ascii="仿宋" w:hAnsi="仿宋" w:eastAsia="仿宋" w:cs="仿宋"/>
          <w:color w:val="auto"/>
          <w:sz w:val="24"/>
        </w:rPr>
      </w:pPr>
      <w:r>
        <w:rPr>
          <w:rFonts w:hint="eastAsia" w:ascii="仿宋" w:hAnsi="仿宋" w:eastAsia="仿宋" w:cs="仿宋"/>
          <w:color w:val="auto"/>
          <w:sz w:val="24"/>
          <w:lang w:bidi="ar"/>
        </w:rPr>
        <w:t>（1）概况、背景、区位、规划范围；</w:t>
      </w:r>
    </w:p>
    <w:p>
      <w:pPr>
        <w:spacing w:line="360" w:lineRule="auto"/>
        <w:rPr>
          <w:rFonts w:ascii="仿宋" w:hAnsi="仿宋" w:eastAsia="仿宋" w:cs="仿宋"/>
          <w:color w:val="auto"/>
          <w:sz w:val="24"/>
        </w:rPr>
      </w:pPr>
      <w:r>
        <w:rPr>
          <w:rFonts w:hint="eastAsia" w:ascii="仿宋" w:hAnsi="仿宋" w:eastAsia="仿宋" w:cs="仿宋"/>
          <w:color w:val="auto"/>
          <w:sz w:val="24"/>
          <w:lang w:bidi="ar"/>
        </w:rPr>
        <w:t>（2）规划依据；</w:t>
      </w:r>
    </w:p>
    <w:p>
      <w:pPr>
        <w:pStyle w:val="992"/>
        <w:ind w:firstLine="0"/>
        <w:rPr>
          <w:rFonts w:ascii="仿宋" w:hAnsi="仿宋" w:eastAsia="仿宋" w:cs="仿宋"/>
          <w:color w:val="auto"/>
        </w:rPr>
      </w:pPr>
      <w:r>
        <w:rPr>
          <w:rFonts w:hint="eastAsia" w:ascii="仿宋" w:hAnsi="仿宋" w:eastAsia="仿宋" w:cs="仿宋"/>
          <w:color w:val="auto"/>
        </w:rPr>
        <w:t>（3）县域历史文化资源梳理；</w:t>
      </w:r>
    </w:p>
    <w:p>
      <w:pPr>
        <w:pStyle w:val="992"/>
        <w:ind w:firstLine="0"/>
        <w:rPr>
          <w:rFonts w:ascii="仿宋" w:hAnsi="仿宋" w:eastAsia="仿宋" w:cs="仿宋"/>
          <w:color w:val="auto"/>
        </w:rPr>
      </w:pPr>
      <w:r>
        <w:rPr>
          <w:rFonts w:hint="eastAsia" w:ascii="仿宋" w:hAnsi="仿宋" w:eastAsia="仿宋" w:cs="仿宋"/>
          <w:color w:val="auto"/>
        </w:rPr>
        <w:t>（4）相关规划；</w:t>
      </w:r>
    </w:p>
    <w:p>
      <w:pPr>
        <w:pStyle w:val="992"/>
        <w:ind w:firstLine="0"/>
        <w:rPr>
          <w:rFonts w:ascii="仿宋" w:hAnsi="仿宋" w:eastAsia="仿宋" w:cs="仿宋"/>
          <w:color w:val="auto"/>
        </w:rPr>
      </w:pPr>
      <w:r>
        <w:rPr>
          <w:rFonts w:hint="eastAsia" w:ascii="仿宋" w:hAnsi="仿宋" w:eastAsia="仿宋" w:cs="仿宋"/>
          <w:color w:val="auto"/>
        </w:rPr>
        <w:t>（5）规划功能定位；</w:t>
      </w:r>
    </w:p>
    <w:p>
      <w:pPr>
        <w:pStyle w:val="992"/>
        <w:ind w:firstLine="0"/>
        <w:rPr>
          <w:rFonts w:ascii="仿宋" w:hAnsi="仿宋" w:eastAsia="仿宋" w:cs="仿宋"/>
          <w:color w:val="auto"/>
        </w:rPr>
      </w:pPr>
      <w:r>
        <w:rPr>
          <w:rFonts w:hint="eastAsia" w:ascii="仿宋" w:hAnsi="仿宋" w:eastAsia="仿宋" w:cs="仿宋"/>
          <w:color w:val="auto"/>
        </w:rPr>
        <w:t>（6）规划目标、理念、延续性等；</w:t>
      </w:r>
    </w:p>
    <w:p>
      <w:pPr>
        <w:pStyle w:val="992"/>
        <w:ind w:firstLine="0"/>
        <w:rPr>
          <w:rFonts w:ascii="仿宋" w:hAnsi="仿宋" w:eastAsia="仿宋" w:cs="仿宋"/>
          <w:color w:val="auto"/>
        </w:rPr>
      </w:pPr>
      <w:r>
        <w:rPr>
          <w:rFonts w:hint="eastAsia" w:ascii="仿宋" w:hAnsi="仿宋" w:eastAsia="仿宋" w:cs="仿宋"/>
          <w:color w:val="auto"/>
        </w:rPr>
        <w:t>（7）规划方案，包括历史文化线性发展空间结构、各层级历史文化资源要素控制、优化分级保护名录及相关规划编制时间表、创新活化利用策略及指标体系等；</w:t>
      </w:r>
    </w:p>
    <w:p>
      <w:pPr>
        <w:pStyle w:val="992"/>
        <w:ind w:firstLine="0"/>
        <w:rPr>
          <w:rFonts w:ascii="仿宋" w:hAnsi="仿宋" w:eastAsia="仿宋" w:cs="仿宋"/>
          <w:color w:val="auto"/>
        </w:rPr>
      </w:pPr>
      <w:r>
        <w:rPr>
          <w:rFonts w:hint="eastAsia" w:ascii="仿宋" w:hAnsi="仿宋" w:eastAsia="仿宋" w:cs="仿宋"/>
          <w:color w:val="auto"/>
        </w:rPr>
        <w:t>（8）保障措施研究；</w:t>
      </w:r>
    </w:p>
    <w:p>
      <w:pPr>
        <w:pStyle w:val="992"/>
        <w:ind w:firstLine="0"/>
        <w:rPr>
          <w:rFonts w:ascii="仿宋" w:hAnsi="仿宋" w:eastAsia="仿宋" w:cs="仿宋"/>
          <w:color w:val="auto"/>
        </w:rPr>
      </w:pPr>
      <w:r>
        <w:rPr>
          <w:rFonts w:hint="eastAsia" w:ascii="仿宋" w:hAnsi="仿宋" w:eastAsia="仿宋" w:cs="仿宋"/>
          <w:color w:val="auto"/>
        </w:rPr>
        <w:t>（9）主要图纸：</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bidi="ar"/>
        </w:rPr>
        <w:t>1）景宁历史文化线性传承发展图</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bidi="ar"/>
        </w:rPr>
        <w:t>2）景宁历史文化传承空间结构图</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bidi="ar"/>
        </w:rPr>
        <w:t>3）景宁名镇名村街区传统村落资源分析图</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bidi="ar"/>
        </w:rPr>
        <w:t>4）景宁潜在历史名镇名村街区资源分析图</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bidi="ar"/>
        </w:rPr>
        <w:t>5）景宁非物质文化遗产资源分析图</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bidi="ar"/>
        </w:rPr>
        <w:t>6）景宁红色文化资源分析图</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bidi="ar"/>
        </w:rPr>
        <w:t>7）景宁文化廊道分析图</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bidi="ar"/>
        </w:rPr>
        <w:t>8）景宁文化圈分区分析图</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bidi="ar"/>
        </w:rPr>
        <w:t>9）景宁历史文化传承活化策略图</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bidi="ar"/>
        </w:rPr>
        <w:t>10）景宁重点历史文化传承活化策略图</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bidi="ar"/>
        </w:rPr>
        <w:t>11）景宁</w:t>
      </w:r>
      <w:r>
        <w:rPr>
          <w:rFonts w:hint="eastAsia" w:ascii="仿宋" w:hAnsi="仿宋" w:eastAsia="仿宋" w:cs="仿宋"/>
          <w:color w:val="auto"/>
          <w:sz w:val="24"/>
          <w:shd w:val="clear" w:color="auto" w:fill="FFFFFF"/>
          <w:lang w:bidi="ar"/>
        </w:rPr>
        <w:t>城市有机更新微改造概念策略及行动推进计划表</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bidi="ar"/>
        </w:rPr>
        <w:t>12）景宁</w:t>
      </w:r>
      <w:r>
        <w:rPr>
          <w:rFonts w:hint="eastAsia" w:ascii="仿宋" w:hAnsi="仿宋" w:eastAsia="仿宋" w:cs="仿宋"/>
          <w:color w:val="auto"/>
          <w:sz w:val="24"/>
          <w:shd w:val="clear" w:color="auto" w:fill="FFFFFF"/>
          <w:lang w:bidi="ar"/>
        </w:rPr>
        <w:t>重点历史文化保护范围图</w:t>
      </w:r>
    </w:p>
    <w:p>
      <w:pPr>
        <w:pStyle w:val="992"/>
        <w:ind w:firstLine="480" w:firstLineChars="200"/>
        <w:rPr>
          <w:rFonts w:ascii="仿宋" w:hAnsi="仿宋" w:eastAsia="仿宋" w:cs="仿宋"/>
          <w:color w:val="auto"/>
          <w:shd w:val="clear" w:color="auto" w:fill="FFFFFF"/>
        </w:rPr>
      </w:pPr>
      <w:r>
        <w:rPr>
          <w:rFonts w:hint="eastAsia" w:ascii="仿宋" w:hAnsi="仿宋" w:eastAsia="仿宋" w:cs="仿宋"/>
          <w:color w:val="auto"/>
          <w:shd w:val="clear" w:color="auto" w:fill="FFFFFF"/>
        </w:rPr>
        <w:t>13）景宁历史文化资源空间信息总图</w:t>
      </w:r>
    </w:p>
    <w:p>
      <w:pPr>
        <w:pStyle w:val="992"/>
        <w:ind w:firstLine="480" w:firstLineChars="200"/>
        <w:rPr>
          <w:rFonts w:ascii="仿宋" w:hAnsi="仿宋" w:eastAsia="仿宋" w:cs="仿宋"/>
          <w:color w:val="auto"/>
          <w:shd w:val="clear" w:color="auto" w:fill="FFFFFF"/>
        </w:rPr>
      </w:pPr>
      <w:r>
        <w:rPr>
          <w:rFonts w:hint="eastAsia" w:ascii="仿宋" w:hAnsi="仿宋" w:eastAsia="仿宋" w:cs="仿宋"/>
          <w:color w:val="auto"/>
          <w:shd w:val="clear" w:color="auto" w:fill="FFFFFF"/>
        </w:rPr>
        <w:t>14）历史文化保护传承管理工作机制与任务分解图</w:t>
      </w:r>
    </w:p>
    <w:p>
      <w:pPr>
        <w:spacing w:line="360" w:lineRule="auto"/>
        <w:rPr>
          <w:rFonts w:ascii="仿宋" w:hAnsi="仿宋" w:eastAsia="仿宋" w:cs="仿宋"/>
          <w:color w:val="auto"/>
          <w:sz w:val="24"/>
        </w:rPr>
      </w:pPr>
      <w:r>
        <w:rPr>
          <w:rFonts w:hint="eastAsia" w:ascii="仿宋" w:hAnsi="仿宋" w:eastAsia="仿宋" w:cs="仿宋"/>
          <w:color w:val="auto"/>
          <w:sz w:val="24"/>
          <w:lang w:bidi="ar"/>
        </w:rPr>
        <w:t>（10）其他成果内容须符合</w:t>
      </w:r>
      <w:r>
        <w:rPr>
          <w:rFonts w:hint="eastAsia" w:ascii="仿宋" w:hAnsi="仿宋" w:eastAsia="仿宋" w:cs="仿宋"/>
          <w:color w:val="auto"/>
          <w:sz w:val="24"/>
          <w:lang w:eastAsia="zh-CN" w:bidi="ar"/>
        </w:rPr>
        <w:t>浙江省市县历史文化保护传承专项规划编制指南（试行）、</w:t>
      </w:r>
      <w:r>
        <w:rPr>
          <w:rFonts w:hint="eastAsia" w:ascii="仿宋" w:hAnsi="仿宋" w:eastAsia="仿宋" w:cs="仿宋"/>
          <w:color w:val="auto"/>
          <w:sz w:val="24"/>
          <w:lang w:bidi="ar"/>
        </w:rPr>
        <w:t>采购人的招标需求，且达到国家或行业标准、规定及技术标准等相关要求。</w:t>
      </w:r>
    </w:p>
    <w:bookmarkEnd w:id="33"/>
    <w:p>
      <w:pPr>
        <w:pStyle w:val="4"/>
        <w:numPr>
          <w:ilvl w:val="0"/>
          <w:numId w:val="3"/>
        </w:numPr>
        <w:textAlignment w:val="baseline"/>
        <w:rPr>
          <w:rFonts w:ascii="仿宋" w:eastAsia="仿宋" w:cs="仿宋"/>
          <w:color w:val="auto"/>
          <w:sz w:val="24"/>
          <w:szCs w:val="24"/>
          <w:lang w:val="en-US"/>
        </w:rPr>
      </w:pPr>
      <w:bookmarkStart w:id="36" w:name="_Toc26688"/>
      <w:r>
        <w:rPr>
          <w:rFonts w:hint="eastAsia" w:ascii="仿宋" w:eastAsia="仿宋" w:cs="仿宋"/>
          <w:color w:val="auto"/>
          <w:sz w:val="24"/>
          <w:szCs w:val="24"/>
          <w:lang w:val="en-US"/>
        </w:rPr>
        <w:t>商务要求</w:t>
      </w:r>
      <w:bookmarkEnd w:id="36"/>
    </w:p>
    <w:p>
      <w:pPr>
        <w:pStyle w:val="5"/>
        <w:numPr>
          <w:ilvl w:val="0"/>
          <w:numId w:val="4"/>
        </w:numPr>
        <w:spacing w:before="120" w:after="120"/>
        <w:rPr>
          <w:rFonts w:ascii="仿宋" w:hAnsi="仿宋" w:eastAsia="仿宋" w:cs="仿宋"/>
          <w:color w:val="auto"/>
          <w:sz w:val="24"/>
          <w:szCs w:val="24"/>
        </w:rPr>
      </w:pPr>
      <w:bookmarkStart w:id="37" w:name="_Toc16743"/>
      <w:r>
        <w:rPr>
          <w:rFonts w:hint="eastAsia" w:ascii="仿宋" w:hAnsi="仿宋" w:eastAsia="仿宋" w:cs="仿宋"/>
          <w:color w:val="auto"/>
          <w:sz w:val="24"/>
          <w:szCs w:val="24"/>
        </w:rPr>
        <w:t>工期要求</w:t>
      </w:r>
      <w:bookmarkEnd w:id="37"/>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bidi="ar"/>
        </w:rPr>
        <w:t>合同签订后2个月内完成初步成果；初步成果确认后2个月内完成中期成果，通过协调论证会确定评审稿；评审稿确定后，根据专家、部门意见修改评审稿，于2个月内提交规划最终成果稿。</w:t>
      </w:r>
    </w:p>
    <w:p>
      <w:pPr>
        <w:pStyle w:val="5"/>
        <w:numPr>
          <w:ilvl w:val="0"/>
          <w:numId w:val="4"/>
        </w:numPr>
        <w:spacing w:before="120" w:after="120"/>
        <w:rPr>
          <w:rFonts w:ascii="仿宋" w:hAnsi="仿宋" w:eastAsia="仿宋" w:cs="仿宋"/>
          <w:color w:val="auto"/>
          <w:sz w:val="24"/>
          <w:szCs w:val="24"/>
        </w:rPr>
      </w:pPr>
      <w:bookmarkStart w:id="38" w:name="_Toc17213"/>
      <w:bookmarkStart w:id="39" w:name="_Toc21102"/>
      <w:bookmarkStart w:id="40" w:name="_Toc18787"/>
      <w:bookmarkStart w:id="41" w:name="_Toc139797639"/>
      <w:bookmarkStart w:id="42" w:name="_Toc274303250"/>
      <w:bookmarkStart w:id="43" w:name="_Toc238878122"/>
      <w:r>
        <w:rPr>
          <w:rFonts w:hint="eastAsia" w:ascii="仿宋" w:hAnsi="仿宋" w:eastAsia="仿宋" w:cs="仿宋"/>
          <w:color w:val="auto"/>
          <w:sz w:val="24"/>
          <w:szCs w:val="24"/>
        </w:rPr>
        <w:t>付款方式</w:t>
      </w:r>
      <w:bookmarkEnd w:id="38"/>
      <w:bookmarkEnd w:id="39"/>
      <w:bookmarkEnd w:id="40"/>
      <w:bookmarkEnd w:id="41"/>
    </w:p>
    <w:bookmarkEnd w:id="42"/>
    <w:bookmarkEnd w:id="43"/>
    <w:p>
      <w:pPr>
        <w:spacing w:line="360" w:lineRule="auto"/>
        <w:ind w:firstLine="480" w:firstLineChars="200"/>
        <w:rPr>
          <w:rFonts w:ascii="仿宋" w:hAnsi="仿宋" w:eastAsia="仿宋" w:cs="仿宋"/>
          <w:color w:val="auto"/>
          <w:sz w:val="24"/>
        </w:rPr>
      </w:pPr>
      <w:bookmarkStart w:id="44" w:name="_Toc5190"/>
      <w:bookmarkStart w:id="45" w:name="_Toc30000"/>
      <w:bookmarkStart w:id="46" w:name="_Toc7908"/>
      <w:bookmarkStart w:id="47" w:name="_Toc139797641"/>
      <w:bookmarkStart w:id="48" w:name="_Toc31917"/>
      <w:r>
        <w:rPr>
          <w:rFonts w:hint="eastAsia" w:ascii="仿宋" w:hAnsi="仿宋" w:eastAsia="仿宋" w:cs="仿宋"/>
          <w:color w:val="auto"/>
          <w:sz w:val="24"/>
          <w:lang w:bidi="ar"/>
        </w:rPr>
        <w:t>合同签订后采购人在履行财政相关审批手续且资金到位后向供应商支付合同总额的40%；提交规划最终成果稿后采购人在履行财政相关审批手续且资金到位后向供应商支付剩余合同价款。</w:t>
      </w:r>
    </w:p>
    <w:p>
      <w:pPr>
        <w:pStyle w:val="4"/>
        <w:numPr>
          <w:ilvl w:val="0"/>
          <w:numId w:val="3"/>
        </w:numPr>
        <w:textAlignment w:val="baseline"/>
        <w:rPr>
          <w:rFonts w:ascii="仿宋" w:eastAsia="仿宋" w:cs="仿宋"/>
          <w:color w:val="auto"/>
          <w:sz w:val="24"/>
          <w:szCs w:val="24"/>
          <w:lang w:val="en-US"/>
        </w:rPr>
      </w:pPr>
      <w:bookmarkStart w:id="49" w:name="_Toc23511"/>
      <w:r>
        <w:rPr>
          <w:rFonts w:hint="eastAsia" w:ascii="仿宋" w:eastAsia="仿宋" w:cs="仿宋"/>
          <w:color w:val="auto"/>
          <w:sz w:val="24"/>
          <w:szCs w:val="24"/>
          <w:lang w:val="en-US"/>
        </w:rPr>
        <w:t>其他</w:t>
      </w:r>
      <w:bookmarkEnd w:id="44"/>
      <w:bookmarkEnd w:id="45"/>
      <w:bookmarkEnd w:id="46"/>
      <w:bookmarkEnd w:id="47"/>
      <w:bookmarkEnd w:id="48"/>
      <w:bookmarkEnd w:id="49"/>
    </w:p>
    <w:p>
      <w:pPr>
        <w:widowControl/>
        <w:snapToGrid w:val="0"/>
        <w:spacing w:line="360" w:lineRule="auto"/>
        <w:ind w:firstLine="480" w:firstLineChars="200"/>
        <w:jc w:val="left"/>
        <w:rPr>
          <w:rFonts w:ascii="仿宋_GB2312" w:hAnsi="Calibri" w:eastAsia="仿宋_GB2312"/>
          <w:color w:val="auto"/>
          <w:sz w:val="24"/>
        </w:rPr>
      </w:pPr>
      <w:bookmarkStart w:id="50" w:name="_Toc16659"/>
      <w:r>
        <w:rPr>
          <w:rFonts w:ascii="仿宋_GB2312" w:hAnsi="Calibri" w:eastAsia="仿宋_GB2312"/>
          <w:color w:val="auto"/>
          <w:sz w:val="24"/>
        </w:rPr>
        <w:t>1</w:t>
      </w:r>
      <w:r>
        <w:rPr>
          <w:rFonts w:hint="eastAsia" w:ascii="仿宋_GB2312" w:hAnsi="Calibri" w:eastAsia="仿宋_GB2312"/>
          <w:color w:val="auto"/>
          <w:sz w:val="24"/>
        </w:rPr>
        <w:t>、</w:t>
      </w:r>
      <w:bookmarkEnd w:id="50"/>
      <w:r>
        <w:rPr>
          <w:rFonts w:ascii="仿宋" w:hAnsi="仿宋" w:eastAsia="仿宋" w:cs="仿宋"/>
          <w:color w:val="auto"/>
          <w:kern w:val="0"/>
          <w:sz w:val="24"/>
        </w:rPr>
        <w:t>本项目所涉及的税收、人工费、</w:t>
      </w:r>
      <w:r>
        <w:rPr>
          <w:rFonts w:hint="eastAsia" w:ascii="仿宋" w:hAnsi="仿宋" w:eastAsia="仿宋" w:cs="仿宋"/>
          <w:color w:val="auto"/>
          <w:kern w:val="0"/>
          <w:sz w:val="24"/>
        </w:rPr>
        <w:t>编制</w:t>
      </w:r>
      <w:r>
        <w:rPr>
          <w:rFonts w:ascii="仿宋" w:hAnsi="仿宋" w:eastAsia="仿宋" w:cs="仿宋"/>
          <w:color w:val="auto"/>
          <w:kern w:val="0"/>
          <w:sz w:val="24"/>
        </w:rPr>
        <w:t>费等一切与之相关的所有费用都需包含在报价中。</w:t>
      </w:r>
    </w:p>
    <w:p>
      <w:pPr>
        <w:widowControl/>
        <w:wordWrap w:val="0"/>
        <w:adjustRightInd/>
        <w:snapToGrid w:val="0"/>
        <w:spacing w:line="360" w:lineRule="auto"/>
        <w:ind w:firstLine="480" w:firstLineChars="200"/>
        <w:jc w:val="left"/>
        <w:rPr>
          <w:rFonts w:ascii="仿宋_GB2312" w:hAnsi="Calibri" w:eastAsia="仿宋_GB2312"/>
          <w:color w:val="auto"/>
          <w:sz w:val="24"/>
        </w:rPr>
      </w:pPr>
      <w:r>
        <w:rPr>
          <w:rFonts w:hint="eastAsia" w:ascii="仿宋_GB2312" w:hAnsi="Calibri" w:eastAsia="仿宋_GB2312"/>
          <w:color w:val="auto"/>
          <w:sz w:val="24"/>
        </w:rPr>
        <w:t>2、</w:t>
      </w:r>
      <w:r>
        <w:rPr>
          <w:rFonts w:ascii="仿宋_GB2312" w:hAnsi="Calibri" w:eastAsia="仿宋_GB2312"/>
          <w:color w:val="auto"/>
          <w:sz w:val="24"/>
        </w:rPr>
        <w:t>本项目排名第一的中标候选人未注册成为“浙江省政府采购供应商”的，采购代理机构将暂缓发布中标通知书，由此造成的不利影响自行承担。</w:t>
      </w:r>
    </w:p>
    <w:p>
      <w:pPr>
        <w:widowControl/>
        <w:wordWrap w:val="0"/>
        <w:adjustRightInd/>
        <w:snapToGrid w:val="0"/>
        <w:spacing w:line="360" w:lineRule="auto"/>
        <w:ind w:firstLine="480" w:firstLineChars="200"/>
        <w:jc w:val="left"/>
        <w:rPr>
          <w:rFonts w:ascii="仿宋_GB2312" w:hAnsi="Calibri" w:eastAsia="仿宋_GB2312"/>
          <w:color w:val="auto"/>
          <w:sz w:val="24"/>
        </w:rPr>
      </w:pPr>
      <w:r>
        <w:rPr>
          <w:rFonts w:hint="eastAsia" w:ascii="仿宋_GB2312" w:hAnsi="Calibri" w:eastAsia="仿宋_GB2312"/>
          <w:color w:val="auto"/>
          <w:sz w:val="24"/>
        </w:rPr>
        <w:t>3、</w:t>
      </w:r>
      <w:r>
        <w:rPr>
          <w:rFonts w:ascii="仿宋_GB2312" w:hAnsi="Calibri" w:eastAsia="仿宋_GB2312"/>
          <w:color w:val="auto"/>
          <w:sz w:val="24"/>
        </w:rPr>
        <w:t xml:space="preserve"> 有关“浙江省政府采购供应商”注册事宜可向代理机构咨询，联系人：姚亚，联系电话：0578—5083626。</w:t>
      </w:r>
    </w:p>
    <w:p>
      <w:pPr>
        <w:pStyle w:val="61"/>
        <w:ind w:firstLine="480"/>
        <w:rPr>
          <w:rFonts w:ascii="仿宋_GB2312" w:hAnsi="Calibri" w:eastAsia="仿宋_GB2312"/>
          <w:color w:val="auto"/>
          <w:sz w:val="24"/>
        </w:rPr>
      </w:pPr>
    </w:p>
    <w:p>
      <w:pPr>
        <w:pStyle w:val="61"/>
        <w:ind w:firstLine="480"/>
        <w:rPr>
          <w:rFonts w:ascii="仿宋_GB2312" w:hAnsi="Calibri" w:eastAsia="仿宋_GB2312"/>
          <w:color w:val="auto"/>
          <w:sz w:val="24"/>
        </w:rPr>
      </w:pPr>
    </w:p>
    <w:p>
      <w:pPr>
        <w:pStyle w:val="61"/>
        <w:ind w:firstLine="480"/>
        <w:rPr>
          <w:rFonts w:ascii="仿宋_GB2312" w:hAnsi="Calibri" w:eastAsia="仿宋_GB2312"/>
          <w:color w:val="auto"/>
          <w:sz w:val="24"/>
        </w:rPr>
      </w:pPr>
    </w:p>
    <w:p>
      <w:pPr>
        <w:pStyle w:val="61"/>
        <w:ind w:firstLine="480"/>
        <w:rPr>
          <w:rFonts w:ascii="仿宋_GB2312" w:hAnsi="Calibri" w:eastAsia="仿宋_GB2312"/>
          <w:color w:val="auto"/>
          <w:sz w:val="24"/>
        </w:rPr>
      </w:pPr>
    </w:p>
    <w:p>
      <w:pPr>
        <w:pStyle w:val="61"/>
        <w:ind w:firstLine="480"/>
        <w:rPr>
          <w:rFonts w:ascii="仿宋_GB2312" w:hAnsi="Calibri" w:eastAsia="仿宋_GB2312"/>
          <w:color w:val="auto"/>
          <w:sz w:val="24"/>
        </w:rPr>
      </w:pPr>
    </w:p>
    <w:p>
      <w:pPr>
        <w:pStyle w:val="61"/>
        <w:ind w:firstLine="480"/>
        <w:rPr>
          <w:rFonts w:ascii="仿宋_GB2312" w:hAnsi="Calibri" w:eastAsia="仿宋_GB2312"/>
          <w:color w:val="auto"/>
          <w:sz w:val="24"/>
        </w:rPr>
      </w:pPr>
    </w:p>
    <w:p>
      <w:pPr>
        <w:rPr>
          <w:rFonts w:ascii="仿宋_GB2312" w:hAnsi="Calibri" w:eastAsia="仿宋_GB2312"/>
          <w:color w:val="auto"/>
          <w:sz w:val="24"/>
        </w:rPr>
      </w:pPr>
    </w:p>
    <w:p>
      <w:pPr>
        <w:pStyle w:val="60"/>
        <w:rPr>
          <w:rFonts w:ascii="仿宋_GB2312" w:eastAsia="仿宋_GB2312"/>
          <w:color w:val="auto"/>
        </w:rPr>
      </w:pPr>
    </w:p>
    <w:p>
      <w:pPr>
        <w:pStyle w:val="51"/>
        <w:rPr>
          <w:rFonts w:ascii="仿宋_GB2312" w:hAnsi="Calibri" w:eastAsia="仿宋_GB2312"/>
          <w:color w:val="auto"/>
          <w:sz w:val="24"/>
        </w:rPr>
      </w:pPr>
    </w:p>
    <w:p>
      <w:pPr>
        <w:rPr>
          <w:rFonts w:ascii="仿宋_GB2312" w:hAnsi="Calibri" w:eastAsia="仿宋_GB2312"/>
          <w:color w:val="auto"/>
          <w:sz w:val="24"/>
        </w:rPr>
      </w:pPr>
    </w:p>
    <w:p>
      <w:pPr>
        <w:pStyle w:val="60"/>
        <w:rPr>
          <w:rFonts w:ascii="仿宋_GB2312" w:eastAsia="仿宋_GB2312"/>
          <w:color w:val="auto"/>
        </w:rPr>
      </w:pPr>
    </w:p>
    <w:p>
      <w:pPr>
        <w:pStyle w:val="51"/>
        <w:rPr>
          <w:rFonts w:ascii="仿宋_GB2312" w:hAnsi="Calibri" w:eastAsia="仿宋_GB2312"/>
          <w:color w:val="auto"/>
          <w:sz w:val="24"/>
        </w:rPr>
      </w:pPr>
    </w:p>
    <w:p>
      <w:pPr>
        <w:rPr>
          <w:rFonts w:ascii="仿宋_GB2312" w:hAnsi="Calibri" w:eastAsia="仿宋_GB2312"/>
          <w:color w:val="auto"/>
          <w:sz w:val="24"/>
        </w:rPr>
      </w:pPr>
    </w:p>
    <w:p>
      <w:pPr>
        <w:pStyle w:val="60"/>
        <w:rPr>
          <w:rFonts w:ascii="仿宋_GB2312" w:eastAsia="仿宋_GB2312"/>
          <w:color w:val="auto"/>
        </w:rPr>
      </w:pPr>
    </w:p>
    <w:p>
      <w:pPr>
        <w:pStyle w:val="51"/>
        <w:rPr>
          <w:rFonts w:ascii="仿宋_GB2312" w:hAnsi="Calibri" w:eastAsia="仿宋_GB2312"/>
          <w:color w:val="auto"/>
          <w:sz w:val="24"/>
        </w:rPr>
      </w:pPr>
    </w:p>
    <w:p>
      <w:pPr>
        <w:rPr>
          <w:rFonts w:ascii="仿宋_GB2312" w:hAnsi="Calibri" w:eastAsia="仿宋_GB2312"/>
          <w:color w:val="auto"/>
          <w:sz w:val="24"/>
        </w:rPr>
      </w:pPr>
    </w:p>
    <w:p>
      <w:pPr>
        <w:pStyle w:val="60"/>
        <w:rPr>
          <w:rFonts w:ascii="仿宋_GB2312" w:eastAsia="仿宋_GB2312"/>
          <w:color w:val="auto"/>
        </w:rPr>
      </w:pPr>
    </w:p>
    <w:p>
      <w:pPr>
        <w:pStyle w:val="51"/>
        <w:rPr>
          <w:rFonts w:ascii="仿宋_GB2312" w:hAnsi="Calibri" w:eastAsia="仿宋_GB2312"/>
          <w:color w:val="auto"/>
          <w:sz w:val="24"/>
        </w:rPr>
      </w:pPr>
    </w:p>
    <w:p>
      <w:pPr>
        <w:rPr>
          <w:rFonts w:ascii="仿宋_GB2312" w:hAnsi="Calibri" w:eastAsia="仿宋_GB2312"/>
          <w:color w:val="auto"/>
          <w:sz w:val="24"/>
        </w:rPr>
      </w:pPr>
    </w:p>
    <w:p>
      <w:pPr>
        <w:pStyle w:val="60"/>
        <w:rPr>
          <w:rFonts w:ascii="仿宋_GB2312" w:eastAsia="仿宋_GB2312"/>
          <w:color w:val="auto"/>
        </w:rPr>
      </w:pPr>
    </w:p>
    <w:p>
      <w:pPr>
        <w:pStyle w:val="51"/>
        <w:rPr>
          <w:rFonts w:ascii="仿宋_GB2312" w:hAnsi="Calibri" w:eastAsia="仿宋_GB2312"/>
          <w:color w:val="auto"/>
          <w:sz w:val="24"/>
        </w:rPr>
      </w:pPr>
    </w:p>
    <w:p>
      <w:pPr>
        <w:rPr>
          <w:rFonts w:ascii="仿宋_GB2312" w:hAnsi="Calibri" w:eastAsia="仿宋_GB2312"/>
          <w:color w:val="auto"/>
          <w:sz w:val="24"/>
        </w:rPr>
      </w:pPr>
    </w:p>
    <w:p>
      <w:pPr>
        <w:pStyle w:val="60"/>
        <w:rPr>
          <w:color w:val="auto"/>
        </w:rPr>
      </w:pPr>
    </w:p>
    <w:p>
      <w:pPr>
        <w:pStyle w:val="61"/>
        <w:ind w:firstLine="480"/>
        <w:rPr>
          <w:rFonts w:ascii="仿宋_GB2312" w:hAnsi="Calibri" w:eastAsia="仿宋_GB2312"/>
          <w:color w:val="auto"/>
          <w:sz w:val="24"/>
        </w:rPr>
      </w:pPr>
    </w:p>
    <w:p>
      <w:pPr>
        <w:pStyle w:val="61"/>
        <w:ind w:firstLine="480"/>
        <w:rPr>
          <w:rFonts w:ascii="仿宋_GB2312" w:hAnsi="Calibri" w:eastAsia="仿宋_GB2312"/>
          <w:color w:val="auto"/>
          <w:sz w:val="24"/>
        </w:rPr>
      </w:pPr>
    </w:p>
    <w:p>
      <w:pPr>
        <w:pStyle w:val="61"/>
        <w:ind w:firstLine="480"/>
        <w:rPr>
          <w:rFonts w:ascii="仿宋_GB2312" w:hAnsi="Calibri" w:eastAsia="仿宋_GB2312"/>
          <w:color w:val="auto"/>
          <w:sz w:val="24"/>
        </w:rPr>
      </w:pPr>
    </w:p>
    <w:p>
      <w:pPr>
        <w:pStyle w:val="61"/>
        <w:ind w:firstLine="480"/>
        <w:rPr>
          <w:rFonts w:ascii="仿宋_GB2312" w:hAnsi="Calibri" w:eastAsia="仿宋_GB2312"/>
          <w:color w:val="auto"/>
          <w:sz w:val="24"/>
        </w:rPr>
      </w:pPr>
    </w:p>
    <w:p>
      <w:pPr>
        <w:pStyle w:val="3"/>
        <w:spacing w:before="0" w:after="0" w:line="480" w:lineRule="auto"/>
        <w:ind w:left="431" w:hanging="431"/>
        <w:jc w:val="center"/>
        <w:rPr>
          <w:rFonts w:ascii="仿宋" w:hAnsi="仿宋" w:eastAsia="仿宋" w:cs="仿宋"/>
          <w:color w:val="auto"/>
          <w:sz w:val="36"/>
          <w:szCs w:val="36"/>
        </w:rPr>
      </w:pPr>
      <w:bookmarkStart w:id="51" w:name="_Toc5205"/>
      <w:r>
        <w:rPr>
          <w:rFonts w:hint="eastAsia" w:ascii="仿宋" w:hAnsi="仿宋" w:eastAsia="仿宋" w:cs="仿宋"/>
          <w:color w:val="auto"/>
          <w:sz w:val="36"/>
          <w:szCs w:val="36"/>
        </w:rPr>
        <w:t>第三部分 竞争性磋商流程</w:t>
      </w:r>
      <w:bookmarkEnd w:id="30"/>
      <w:bookmarkEnd w:id="31"/>
      <w:bookmarkEnd w:id="51"/>
    </w:p>
    <w:p>
      <w:pPr>
        <w:pStyle w:val="139"/>
        <w:spacing w:before="0"/>
        <w:ind w:firstLine="0" w:firstLineChars="0"/>
        <w:rPr>
          <w:rFonts w:ascii="仿宋" w:hAnsi="仿宋" w:eastAsia="仿宋" w:cs="仿宋"/>
          <w:b/>
          <w:color w:val="auto"/>
        </w:rPr>
      </w:pPr>
      <w:r>
        <w:rPr>
          <w:rFonts w:hint="eastAsia" w:ascii="仿宋" w:hAnsi="仿宋" w:eastAsia="仿宋" w:cs="仿宋"/>
          <w:b/>
          <w:color w:val="auto"/>
          <w:szCs w:val="24"/>
        </w:rPr>
        <w:t>1.征集供应商</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1.1邀请供应商。</w:t>
      </w:r>
    </w:p>
    <w:p>
      <w:pPr>
        <w:pStyle w:val="139"/>
        <w:spacing w:before="0"/>
        <w:ind w:left="420" w:leftChars="200" w:firstLine="0" w:firstLineChars="0"/>
        <w:rPr>
          <w:rFonts w:ascii="仿宋" w:hAnsi="仿宋" w:eastAsia="仿宋" w:cs="仿宋"/>
          <w:color w:val="auto"/>
          <w:szCs w:val="24"/>
        </w:rPr>
      </w:pPr>
      <w:r>
        <w:rPr>
          <w:rFonts w:hint="eastAsia" w:ascii="仿宋" w:hAnsi="仿宋" w:eastAsia="仿宋" w:cs="仿宋"/>
          <w:b/>
          <w:color w:val="auto"/>
          <w:szCs w:val="24"/>
        </w:rPr>
        <w:t>采用公告方式邀请供应商的，</w:t>
      </w:r>
      <w:r>
        <w:rPr>
          <w:rFonts w:hint="eastAsia" w:ascii="仿宋" w:hAnsi="仿宋" w:eastAsia="仿宋" w:cs="仿宋"/>
          <w:color w:val="auto"/>
          <w:szCs w:val="24"/>
        </w:rPr>
        <w:t>由采购人、采购代理机构在省级以上人民政府</w:t>
      </w:r>
    </w:p>
    <w:p>
      <w:pPr>
        <w:pStyle w:val="139"/>
        <w:spacing w:before="0"/>
        <w:ind w:firstLine="0" w:firstLineChars="0"/>
        <w:rPr>
          <w:rFonts w:ascii="仿宋" w:hAnsi="仿宋" w:eastAsia="仿宋" w:cs="仿宋"/>
          <w:color w:val="auto"/>
          <w:szCs w:val="24"/>
        </w:rPr>
      </w:pPr>
      <w:r>
        <w:rPr>
          <w:rFonts w:hint="eastAsia" w:ascii="仿宋" w:hAnsi="仿宋" w:eastAsia="仿宋" w:cs="仿宋"/>
          <w:color w:val="auto"/>
          <w:szCs w:val="24"/>
        </w:rPr>
        <w:t>财政部门指定的政府采购信息发布媒体上发布磋商公告，邀请符合相应资格条件的供应商参与竞争性磋商采购活动。</w:t>
      </w:r>
    </w:p>
    <w:p>
      <w:pPr>
        <w:pStyle w:val="139"/>
        <w:spacing w:before="0"/>
        <w:ind w:left="420" w:leftChars="200" w:firstLine="0" w:firstLineChars="0"/>
        <w:rPr>
          <w:rFonts w:ascii="仿宋" w:hAnsi="仿宋" w:eastAsia="仿宋" w:cs="仿宋"/>
          <w:color w:val="auto"/>
          <w:szCs w:val="24"/>
        </w:rPr>
      </w:pPr>
      <w:r>
        <w:rPr>
          <w:rFonts w:hint="eastAsia" w:ascii="仿宋" w:hAnsi="仿宋" w:eastAsia="仿宋" w:cs="仿宋"/>
          <w:b/>
          <w:color w:val="auto"/>
          <w:szCs w:val="24"/>
        </w:rPr>
        <w:t>采用随机抽取方式邀请供应商的，</w:t>
      </w:r>
      <w:r>
        <w:rPr>
          <w:rFonts w:hint="eastAsia" w:ascii="仿宋" w:hAnsi="仿宋" w:eastAsia="仿宋" w:cs="仿宋"/>
          <w:color w:val="auto"/>
          <w:szCs w:val="24"/>
        </w:rPr>
        <w:t>由采购人、采购代理机构从省级以上财政</w:t>
      </w:r>
    </w:p>
    <w:p>
      <w:pPr>
        <w:pStyle w:val="139"/>
        <w:spacing w:before="0"/>
        <w:ind w:firstLine="0" w:firstLineChars="0"/>
        <w:rPr>
          <w:rFonts w:ascii="仿宋" w:hAnsi="仿宋" w:eastAsia="仿宋" w:cs="仿宋"/>
          <w:color w:val="auto"/>
          <w:szCs w:val="24"/>
        </w:rPr>
      </w:pPr>
      <w:r>
        <w:rPr>
          <w:rFonts w:hint="eastAsia" w:ascii="仿宋" w:hAnsi="仿宋" w:eastAsia="仿宋" w:cs="仿宋"/>
          <w:color w:val="auto"/>
          <w:szCs w:val="24"/>
        </w:rPr>
        <w:t>部门建立的供应商库中随机抽取不少于3家符合相应资格条件的供应商参与竞争性磋商采购活动。</w:t>
      </w:r>
    </w:p>
    <w:p>
      <w:pPr>
        <w:pStyle w:val="139"/>
        <w:spacing w:before="0"/>
        <w:ind w:left="420" w:leftChars="200" w:firstLine="0" w:firstLineChars="0"/>
        <w:rPr>
          <w:rFonts w:ascii="仿宋" w:hAnsi="仿宋" w:eastAsia="仿宋" w:cs="仿宋"/>
          <w:color w:val="auto"/>
          <w:szCs w:val="24"/>
        </w:rPr>
      </w:pPr>
      <w:r>
        <w:rPr>
          <w:rFonts w:hint="eastAsia" w:ascii="仿宋" w:hAnsi="仿宋" w:eastAsia="仿宋" w:cs="仿宋"/>
          <w:b/>
          <w:color w:val="auto"/>
          <w:szCs w:val="24"/>
        </w:rPr>
        <w:t>采用书面推荐方式邀请供应商的，</w:t>
      </w:r>
      <w:r>
        <w:rPr>
          <w:rFonts w:hint="eastAsia" w:ascii="仿宋" w:hAnsi="仿宋" w:eastAsia="仿宋" w:cs="仿宋"/>
          <w:color w:val="auto"/>
          <w:szCs w:val="24"/>
        </w:rPr>
        <w:t>由采购人和评审专家分别书面推荐不少于</w:t>
      </w:r>
    </w:p>
    <w:p>
      <w:pPr>
        <w:pStyle w:val="139"/>
        <w:spacing w:before="0"/>
        <w:ind w:firstLine="0" w:firstLineChars="0"/>
        <w:rPr>
          <w:rFonts w:ascii="仿宋" w:hAnsi="仿宋" w:eastAsia="仿宋" w:cs="仿宋"/>
          <w:color w:val="auto"/>
          <w:szCs w:val="24"/>
        </w:rPr>
      </w:pPr>
      <w:r>
        <w:rPr>
          <w:rFonts w:hint="eastAsia" w:ascii="仿宋" w:hAnsi="仿宋" w:eastAsia="仿宋" w:cs="仿宋"/>
          <w:color w:val="auto"/>
          <w:szCs w:val="24"/>
        </w:rPr>
        <w:t>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1.2供应商获取磋商文件。</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1.3组织现场考察或召开答疑会（如果有）。</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1.4发布更正（延期）公告，澄清或修改磋商文件（如果有）。</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1.5供应商按磋商文件要求编制响应文件。</w:t>
      </w:r>
    </w:p>
    <w:p>
      <w:pPr>
        <w:pStyle w:val="139"/>
        <w:spacing w:before="0"/>
        <w:ind w:firstLine="0" w:firstLineChars="0"/>
        <w:rPr>
          <w:rFonts w:ascii="仿宋" w:hAnsi="仿宋" w:eastAsia="仿宋" w:cs="仿宋"/>
          <w:b/>
          <w:color w:val="auto"/>
        </w:rPr>
      </w:pPr>
      <w:r>
        <w:rPr>
          <w:rFonts w:hint="eastAsia" w:ascii="仿宋" w:hAnsi="仿宋" w:eastAsia="仿宋" w:cs="仿宋"/>
          <w:b/>
          <w:color w:val="auto"/>
        </w:rPr>
        <w:t>2.响应文件开启与信用信息查询</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2.1供应商依据“提交响应文件的截止时间与地点”通过政采云平台在线提交响应文件。供应商在提交响应文件的截止时间前，可以补充、修改或撤回响应文件。</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2.2</w:t>
      </w:r>
      <w:r>
        <w:rPr>
          <w:rFonts w:hint="eastAsia" w:ascii="仿宋" w:hAnsi="仿宋" w:eastAsia="仿宋" w:cs="仿宋"/>
          <w:color w:val="auto"/>
          <w:kern w:val="0"/>
          <w:szCs w:val="24"/>
        </w:rPr>
        <w:t>采购代理机构将通过“信用中国”网站(</w:t>
      </w:r>
      <w:r>
        <w:rPr>
          <w:color w:val="auto"/>
        </w:rPr>
        <w:fldChar w:fldCharType="begin"/>
      </w:r>
      <w:r>
        <w:rPr>
          <w:color w:val="auto"/>
        </w:rPr>
        <w:instrText xml:space="preserve"> HYPERLINK "http://www.creditchina.gov.cn" </w:instrText>
      </w:r>
      <w:r>
        <w:rPr>
          <w:color w:val="auto"/>
        </w:rPr>
        <w:fldChar w:fldCharType="separate"/>
      </w:r>
      <w:r>
        <w:rPr>
          <w:rStyle w:val="76"/>
          <w:rFonts w:hint="eastAsia" w:ascii="仿宋" w:hAnsi="仿宋" w:eastAsia="仿宋" w:cs="仿宋"/>
          <w:snapToGrid/>
          <w:color w:val="auto"/>
          <w:sz w:val="24"/>
          <w:szCs w:val="24"/>
        </w:rPr>
        <w:t>www.creditchina.gov.cn</w:t>
      </w:r>
      <w:r>
        <w:rPr>
          <w:rStyle w:val="76"/>
          <w:rFonts w:hint="eastAsia" w:ascii="仿宋" w:hAnsi="仿宋" w:eastAsia="仿宋" w:cs="仿宋"/>
          <w:snapToGrid/>
          <w:color w:val="auto"/>
          <w:sz w:val="24"/>
          <w:szCs w:val="24"/>
        </w:rPr>
        <w:fldChar w:fldCharType="end"/>
      </w:r>
      <w:r>
        <w:rPr>
          <w:rFonts w:hint="eastAsia" w:ascii="仿宋" w:hAnsi="仿宋" w:eastAsia="仿宋" w:cs="仿宋"/>
          <w:color w:val="auto"/>
          <w:kern w:val="0"/>
          <w:szCs w:val="24"/>
        </w:rPr>
        <w:t>)和中国政府采购网(www.ccgp.gov.cn)渠道查询供应商响应截止时间当日的信用记录。</w:t>
      </w:r>
    </w:p>
    <w:p>
      <w:pPr>
        <w:pStyle w:val="139"/>
        <w:spacing w:before="0"/>
        <w:ind w:firstLine="0" w:firstLineChars="0"/>
        <w:rPr>
          <w:rFonts w:ascii="仿宋" w:hAnsi="仿宋" w:eastAsia="仿宋" w:cs="仿宋"/>
          <w:b/>
          <w:color w:val="auto"/>
        </w:rPr>
      </w:pPr>
      <w:r>
        <w:rPr>
          <w:rFonts w:hint="eastAsia" w:ascii="仿宋" w:hAnsi="仿宋" w:eastAsia="仿宋" w:cs="仿宋"/>
          <w:b/>
          <w:color w:val="auto"/>
        </w:rPr>
        <w:t>3.磋商与评审</w:t>
      </w:r>
    </w:p>
    <w:p>
      <w:pPr>
        <w:pStyle w:val="139"/>
        <w:spacing w:before="0"/>
        <w:ind w:firstLine="0" w:firstLineChars="0"/>
        <w:rPr>
          <w:rFonts w:ascii="仿宋" w:hAnsi="仿宋" w:eastAsia="仿宋" w:cs="仿宋"/>
          <w:bCs/>
          <w:color w:val="auto"/>
        </w:rPr>
      </w:pPr>
      <w:r>
        <w:rPr>
          <w:rFonts w:hint="eastAsia" w:ascii="仿宋" w:hAnsi="仿宋" w:eastAsia="仿宋" w:cs="仿宋"/>
          <w:bCs/>
          <w:color w:val="auto"/>
        </w:rPr>
        <w:t xml:space="preserve">  详见第七部分评审办法</w:t>
      </w:r>
    </w:p>
    <w:p>
      <w:pPr>
        <w:pStyle w:val="139"/>
        <w:spacing w:before="0"/>
        <w:ind w:firstLine="0" w:firstLineChars="0"/>
        <w:rPr>
          <w:rFonts w:ascii="仿宋" w:hAnsi="仿宋" w:eastAsia="仿宋" w:cs="仿宋"/>
          <w:b/>
          <w:color w:val="auto"/>
        </w:rPr>
      </w:pPr>
      <w:r>
        <w:rPr>
          <w:rFonts w:hint="eastAsia" w:ascii="仿宋" w:hAnsi="仿宋" w:eastAsia="仿宋" w:cs="仿宋"/>
          <w:b/>
          <w:color w:val="auto"/>
        </w:rPr>
        <w:t>4. 成交</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4.1政府采购项目实行全流程电子化，评审报告送交、采购结果确定和结果公告均在线完成。采购代理机构应当依法及时将评审报告在线送交采购人确认。采购人应当在收到评审报告后5个工作日内，从评审报告提出的成交候选供应商中，按照排序由高到低的原则确定成交供应商，采购人也可以书面授权磋商小组直接确定成交供应商。</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139"/>
        <w:spacing w:before="0"/>
        <w:ind w:firstLine="0" w:firstLineChars="0"/>
        <w:rPr>
          <w:rFonts w:ascii="仿宋" w:hAnsi="仿宋" w:eastAsia="仿宋" w:cs="仿宋"/>
          <w:color w:val="auto"/>
          <w:kern w:val="0"/>
          <w:szCs w:val="21"/>
        </w:rPr>
      </w:pPr>
      <w:r>
        <w:rPr>
          <w:rFonts w:hint="eastAsia" w:ascii="仿宋" w:hAnsi="仿宋" w:eastAsia="仿宋" w:cs="仿宋"/>
          <w:b/>
          <w:color w:val="auto"/>
        </w:rPr>
        <w:t>5.合同及履约验收</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5.1采购人与成交供应商应当在成交通知书发出之日起30日内签订政府采购合同。</w:t>
      </w:r>
    </w:p>
    <w:p>
      <w:pPr>
        <w:tabs>
          <w:tab w:val="left" w:pos="0"/>
        </w:tabs>
        <w:spacing w:line="360" w:lineRule="auto"/>
        <w:ind w:firstLine="482"/>
        <w:rPr>
          <w:rFonts w:ascii="仿宋" w:hAnsi="仿宋" w:eastAsia="仿宋" w:cs="仿宋"/>
          <w:color w:val="auto"/>
          <w:sz w:val="24"/>
        </w:rPr>
      </w:pPr>
      <w:r>
        <w:rPr>
          <w:rFonts w:hint="eastAsia" w:ascii="仿宋" w:hAnsi="仿宋" w:eastAsia="仿宋" w:cs="仿宋"/>
          <w:color w:val="auto"/>
          <w:sz w:val="24"/>
        </w:rPr>
        <w:t>5.2成交供应商按照政策要求及合同约定缴纳履约保证金。</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5.3合同履约。</w:t>
      </w:r>
    </w:p>
    <w:p>
      <w:pPr>
        <w:pStyle w:val="139"/>
        <w:spacing w:before="0"/>
        <w:ind w:firstLine="480"/>
        <w:rPr>
          <w:rFonts w:ascii="仿宋" w:hAnsi="仿宋" w:eastAsia="仿宋" w:cs="仿宋"/>
          <w:color w:val="auto"/>
          <w:szCs w:val="24"/>
        </w:rPr>
      </w:pPr>
      <w:r>
        <w:rPr>
          <w:rFonts w:hint="eastAsia" w:ascii="仿宋" w:hAnsi="仿宋" w:eastAsia="仿宋" w:cs="仿宋"/>
          <w:color w:val="auto"/>
          <w:szCs w:val="24"/>
        </w:rPr>
        <w:t>5.4采购人组织验收。</w:t>
      </w:r>
    </w:p>
    <w:p>
      <w:pPr>
        <w:widowControl/>
        <w:adjustRightInd/>
        <w:jc w:val="left"/>
        <w:rPr>
          <w:rFonts w:ascii="仿宋" w:hAnsi="仿宋" w:eastAsia="仿宋" w:cs="仿宋"/>
          <w:b/>
          <w:color w:val="auto"/>
          <w:sz w:val="24"/>
          <w:szCs w:val="20"/>
        </w:rPr>
      </w:pPr>
      <w:r>
        <w:rPr>
          <w:rFonts w:hint="eastAsia" w:ascii="仿宋" w:hAnsi="仿宋" w:eastAsia="仿宋" w:cs="仿宋"/>
          <w:b/>
          <w:color w:val="auto"/>
        </w:rPr>
        <w:br w:type="page"/>
      </w:r>
    </w:p>
    <w:p>
      <w:pPr>
        <w:pStyle w:val="139"/>
        <w:spacing w:before="0"/>
        <w:ind w:firstLine="0" w:firstLineChars="0"/>
        <w:rPr>
          <w:rFonts w:ascii="仿宋" w:hAnsi="仿宋" w:eastAsia="仿宋" w:cs="仿宋"/>
          <w:b/>
          <w:color w:val="auto"/>
        </w:rPr>
      </w:pPr>
      <w:r>
        <w:rPr>
          <w:rFonts w:hint="eastAsia" w:ascii="仿宋" w:hAnsi="仿宋" w:eastAsia="仿宋" w:cs="仿宋"/>
          <w:b/>
          <w:color w:val="auto"/>
        </w:rPr>
        <w:t>6.竞争性磋商流程图</w:t>
      </w:r>
    </w:p>
    <w:p>
      <w:pPr>
        <w:pStyle w:val="139"/>
        <w:spacing w:before="0"/>
        <w:ind w:firstLine="0" w:firstLineChars="0"/>
        <w:rPr>
          <w:rFonts w:ascii="仿宋" w:hAnsi="仿宋" w:eastAsia="仿宋" w:cs="仿宋"/>
          <w:b/>
          <w:color w:val="auto"/>
        </w:rPr>
      </w:pPr>
    </w:p>
    <w:p>
      <w:pPr>
        <w:widowControl/>
        <w:adjustRightInd/>
        <w:jc w:val="center"/>
        <w:rPr>
          <w:rFonts w:ascii="仿宋" w:hAnsi="仿宋" w:eastAsia="仿宋" w:cs="仿宋"/>
          <w:color w:val="auto"/>
        </w:rPr>
      </w:pPr>
      <w:r>
        <w:rPr>
          <w:rFonts w:hint="eastAsia" w:ascii="仿宋" w:hAnsi="仿宋" w:eastAsia="仿宋" w:cs="仿宋"/>
          <w:color w:val="auto"/>
        </w:rPr>
        <w:drawing>
          <wp:inline distT="0" distB="0" distL="114300" distR="114300">
            <wp:extent cx="2370455" cy="7311390"/>
            <wp:effectExtent l="0" t="0" r="10795" b="381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7"/>
                    <a:stretch>
                      <a:fillRect/>
                    </a:stretch>
                  </pic:blipFill>
                  <pic:spPr>
                    <a:xfrm>
                      <a:off x="0" y="0"/>
                      <a:ext cx="2370455" cy="7311390"/>
                    </a:xfrm>
                    <a:prstGeom prst="rect">
                      <a:avLst/>
                    </a:prstGeom>
                    <a:noFill/>
                    <a:ln>
                      <a:noFill/>
                    </a:ln>
                  </pic:spPr>
                </pic:pic>
              </a:graphicData>
            </a:graphic>
          </wp:inline>
        </w:drawing>
      </w:r>
    </w:p>
    <w:p>
      <w:pPr>
        <w:rPr>
          <w:rFonts w:ascii="仿宋" w:hAnsi="仿宋" w:eastAsia="仿宋" w:cs="仿宋"/>
          <w:color w:val="auto"/>
        </w:rPr>
      </w:pPr>
    </w:p>
    <w:p>
      <w:pPr>
        <w:rPr>
          <w:rFonts w:ascii="仿宋" w:hAnsi="仿宋" w:eastAsia="仿宋" w:cs="仿宋"/>
          <w:color w:val="auto"/>
        </w:rPr>
      </w:pPr>
    </w:p>
    <w:p>
      <w:pPr>
        <w:rPr>
          <w:rFonts w:ascii="仿宋" w:hAnsi="仿宋" w:eastAsia="仿宋" w:cs="仿宋"/>
          <w:color w:val="auto"/>
        </w:rPr>
      </w:pPr>
    </w:p>
    <w:p>
      <w:pPr>
        <w:rPr>
          <w:rFonts w:ascii="仿宋" w:hAnsi="仿宋" w:eastAsia="仿宋" w:cs="仿宋"/>
          <w:color w:val="auto"/>
        </w:rPr>
      </w:pPr>
    </w:p>
    <w:p>
      <w:pPr>
        <w:rPr>
          <w:rFonts w:ascii="仿宋" w:hAnsi="仿宋" w:eastAsia="仿宋" w:cs="仿宋"/>
          <w:color w:val="auto"/>
        </w:rPr>
      </w:pPr>
    </w:p>
    <w:p>
      <w:pPr>
        <w:pStyle w:val="3"/>
        <w:spacing w:before="0" w:after="0" w:line="480" w:lineRule="auto"/>
        <w:ind w:left="431" w:hanging="431"/>
        <w:jc w:val="center"/>
        <w:rPr>
          <w:rFonts w:ascii="仿宋" w:hAnsi="仿宋" w:eastAsia="仿宋" w:cs="仿宋"/>
          <w:color w:val="auto"/>
          <w:sz w:val="36"/>
          <w:szCs w:val="36"/>
        </w:rPr>
      </w:pPr>
      <w:bookmarkStart w:id="52" w:name="_Toc139797592"/>
      <w:bookmarkStart w:id="53" w:name="_Toc3615"/>
      <w:bookmarkStart w:id="54" w:name="_Toc28730"/>
      <w:r>
        <w:rPr>
          <w:rFonts w:hint="eastAsia" w:ascii="仿宋" w:hAnsi="仿宋" w:eastAsia="仿宋" w:cs="仿宋"/>
          <w:color w:val="auto"/>
          <w:sz w:val="36"/>
          <w:szCs w:val="36"/>
        </w:rPr>
        <w:t>第四部分</w:t>
      </w:r>
      <w:bookmarkEnd w:id="19"/>
      <w:r>
        <w:rPr>
          <w:rFonts w:hint="eastAsia" w:ascii="仿宋" w:hAnsi="仿宋" w:eastAsia="仿宋" w:cs="仿宋"/>
          <w:color w:val="auto"/>
          <w:sz w:val="36"/>
          <w:szCs w:val="36"/>
        </w:rPr>
        <w:t xml:space="preserve"> 供应商须知</w:t>
      </w:r>
      <w:bookmarkEnd w:id="20"/>
      <w:bookmarkEnd w:id="52"/>
      <w:bookmarkEnd w:id="53"/>
      <w:bookmarkEnd w:id="54"/>
    </w:p>
    <w:p>
      <w:pPr>
        <w:pStyle w:val="2"/>
        <w:widowControl w:val="0"/>
        <w:overflowPunct/>
        <w:autoSpaceDE/>
        <w:autoSpaceDN/>
        <w:adjustRightInd/>
        <w:spacing w:before="240" w:after="240"/>
        <w:jc w:val="left"/>
        <w:textAlignment w:val="auto"/>
        <w:outlineLvl w:val="1"/>
        <w:rPr>
          <w:rFonts w:ascii="仿宋" w:hAnsi="仿宋" w:eastAsia="仿宋" w:cs="仿宋"/>
          <w:bCs/>
          <w:color w:val="auto"/>
          <w:kern w:val="2"/>
          <w:sz w:val="30"/>
          <w:szCs w:val="30"/>
          <w:lang w:val="en-US"/>
        </w:rPr>
      </w:pPr>
      <w:bookmarkStart w:id="55" w:name="_Toc4775"/>
      <w:bookmarkStart w:id="56" w:name="_Toc139797593"/>
      <w:bookmarkStart w:id="57" w:name="_Toc11526"/>
      <w:r>
        <w:rPr>
          <w:rFonts w:hint="eastAsia" w:ascii="仿宋" w:hAnsi="仿宋" w:eastAsia="仿宋" w:cs="仿宋"/>
          <w:bCs/>
          <w:color w:val="auto"/>
          <w:kern w:val="2"/>
          <w:sz w:val="30"/>
          <w:szCs w:val="30"/>
          <w:lang w:val="en-US"/>
        </w:rPr>
        <w:t>供应商须知前附表（一）</w:t>
      </w:r>
      <w:bookmarkEnd w:id="55"/>
      <w:bookmarkEnd w:id="56"/>
      <w:bookmarkEnd w:id="57"/>
    </w:p>
    <w:tbl>
      <w:tblPr>
        <w:tblStyle w:val="62"/>
        <w:tblW w:w="97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1821"/>
        <w:gridCol w:w="71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tcPr>
          <w:p>
            <w:pPr>
              <w:snapToGrid w:val="0"/>
              <w:jc w:val="center"/>
              <w:rPr>
                <w:rFonts w:ascii="仿宋" w:hAnsi="仿宋" w:eastAsia="仿宋" w:cs="仿宋"/>
                <w:b/>
                <w:color w:val="auto"/>
                <w:sz w:val="24"/>
              </w:rPr>
            </w:pPr>
            <w:r>
              <w:rPr>
                <w:rFonts w:hint="eastAsia" w:ascii="仿宋" w:hAnsi="仿宋" w:eastAsia="仿宋" w:cs="仿宋"/>
                <w:b/>
                <w:color w:val="auto"/>
                <w:sz w:val="24"/>
              </w:rPr>
              <w:t>序号</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事项</w:t>
            </w:r>
          </w:p>
        </w:tc>
        <w:tc>
          <w:tcPr>
            <w:tcW w:w="7199"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01" w:hRule="atLeast"/>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项目属性</w:t>
            </w:r>
          </w:p>
        </w:tc>
        <w:tc>
          <w:tcPr>
            <w:tcW w:w="7199" w:type="dxa"/>
            <w:vAlign w:val="center"/>
          </w:tcPr>
          <w:p>
            <w:pPr>
              <w:rPr>
                <w:rFonts w:ascii="仿宋" w:hAnsi="仿宋" w:eastAsia="仿宋" w:cs="仿宋"/>
                <w:color w:val="auto"/>
                <w:sz w:val="24"/>
              </w:rPr>
            </w:pPr>
            <w:r>
              <w:rPr>
                <w:rFonts w:hint="eastAsia" w:ascii="仿宋" w:hAnsi="仿宋" w:eastAsia="仿宋" w:cs="仿宋"/>
                <w:color w:val="auto"/>
                <w:kern w:val="0"/>
                <w:sz w:val="24"/>
              </w:rPr>
              <w:t>服务</w:t>
            </w:r>
            <w:r>
              <w:rPr>
                <w:rFonts w:hint="eastAsia" w:ascii="仿宋" w:hAnsi="仿宋" w:eastAsia="仿宋" w:cs="仿宋"/>
                <w:color w:val="auto"/>
                <w:sz w:val="24"/>
              </w:rPr>
              <w:t>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采购标的及其对应的中小企业划分标准所属行业及价格扣除</w:t>
            </w:r>
          </w:p>
        </w:tc>
        <w:tc>
          <w:tcPr>
            <w:tcW w:w="7199" w:type="dxa"/>
            <w:vAlign w:val="center"/>
          </w:tcPr>
          <w:p>
            <w:pPr>
              <w:numPr>
                <w:ilvl w:val="0"/>
                <w:numId w:val="5"/>
              </w:numPr>
              <w:spacing w:line="288" w:lineRule="auto"/>
              <w:rPr>
                <w:rFonts w:ascii="仿宋" w:hAnsi="仿宋" w:eastAsia="仿宋" w:cs="仿宋"/>
                <w:color w:val="auto"/>
                <w:sz w:val="24"/>
              </w:rPr>
            </w:pPr>
            <w:r>
              <w:rPr>
                <w:rFonts w:hint="eastAsia" w:ascii="仿宋" w:hAnsi="仿宋" w:eastAsia="仿宋" w:cs="仿宋"/>
                <w:color w:val="auto"/>
                <w:sz w:val="24"/>
              </w:rPr>
              <w:t>标的：</w:t>
            </w:r>
            <w:r>
              <w:rPr>
                <w:rFonts w:hint="eastAsia" w:ascii="仿宋" w:hAnsi="仿宋" w:eastAsia="仿宋" w:cs="仿宋"/>
                <w:b/>
                <w:bCs/>
                <w:color w:val="auto"/>
                <w:sz w:val="24"/>
                <w:u w:val="single"/>
              </w:rPr>
              <w:t>景宁畲族自治县历史文化保护传承专项规划编制；</w:t>
            </w:r>
            <w:r>
              <w:rPr>
                <w:rFonts w:hint="eastAsia" w:ascii="仿宋" w:hAnsi="仿宋" w:eastAsia="仿宋" w:cs="仿宋"/>
                <w:color w:val="auto"/>
                <w:sz w:val="24"/>
              </w:rPr>
              <w:t>属于</w:t>
            </w:r>
            <w:r>
              <w:rPr>
                <w:rFonts w:hint="eastAsia" w:ascii="仿宋" w:hAnsi="仿宋" w:eastAsia="仿宋" w:cs="仿宋"/>
                <w:b/>
                <w:bCs/>
                <w:color w:val="auto"/>
                <w:sz w:val="24"/>
                <w:u w:val="single"/>
              </w:rPr>
              <w:t>服务采购</w:t>
            </w:r>
            <w:r>
              <w:rPr>
                <w:rFonts w:hint="eastAsia" w:ascii="仿宋" w:hAnsi="仿宋" w:eastAsia="仿宋" w:cs="仿宋"/>
                <w:color w:val="auto"/>
                <w:sz w:val="24"/>
              </w:rPr>
              <w:t>，所属行业：</w:t>
            </w:r>
            <w:r>
              <w:rPr>
                <w:rFonts w:hint="eastAsia" w:ascii="仿宋_GB2312" w:eastAsia="仿宋_GB2312"/>
                <w:b/>
                <w:bCs/>
                <w:color w:val="auto"/>
                <w:sz w:val="24"/>
                <w:u w:val="single"/>
              </w:rPr>
              <w:t>其他未列明行业</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288" w:lineRule="auto"/>
              <w:rPr>
                <w:rFonts w:ascii="仿宋" w:hAnsi="仿宋" w:eastAsia="仿宋" w:cs="仿宋"/>
                <w:color w:val="auto"/>
                <w:sz w:val="24"/>
              </w:rPr>
            </w:pPr>
            <w:r>
              <w:rPr>
                <w:rFonts w:hint="eastAsia" w:ascii="仿宋" w:hAnsi="仿宋" w:eastAsia="仿宋" w:cs="仿宋"/>
                <w:color w:val="auto"/>
                <w:sz w:val="24"/>
              </w:rPr>
              <w:t>（2）对小型和微型企业给</w:t>
            </w:r>
            <w:r>
              <w:rPr>
                <w:rFonts w:hint="eastAsia" w:ascii="仿宋" w:hAnsi="仿宋" w:eastAsia="仿宋" w:cs="仿宋"/>
                <w:color w:val="auto"/>
                <w:sz w:val="24"/>
                <w:u w:val="single"/>
              </w:rPr>
              <w:t xml:space="preserve"> </w:t>
            </w:r>
            <w:r>
              <w:rPr>
                <w:rFonts w:hint="eastAsia" w:ascii="仿宋" w:hAnsi="仿宋" w:eastAsia="仿宋" w:cs="仿宋"/>
                <w:snapToGrid w:val="0"/>
                <w:color w:val="auto"/>
                <w:sz w:val="24"/>
                <w:u w:val="single"/>
              </w:rPr>
              <w:t>10</w:t>
            </w:r>
            <w:r>
              <w:rPr>
                <w:rFonts w:hint="eastAsia" w:ascii="仿宋" w:hAnsi="仿宋" w:eastAsia="仿宋" w:cs="仿宋"/>
                <w:snapToGrid w:val="0"/>
                <w:color w:val="auto"/>
                <w:sz w:val="24"/>
                <w:u w:val="single"/>
                <w:lang w:val="zh-CN"/>
              </w:rPr>
              <w:t>%</w:t>
            </w:r>
            <w:r>
              <w:rPr>
                <w:rFonts w:hint="eastAsia" w:ascii="仿宋" w:hAnsi="仿宋" w:eastAsia="仿宋" w:cs="仿宋"/>
                <w:snapToGrid w:val="0"/>
                <w:color w:val="auto"/>
                <w:sz w:val="24"/>
                <w:u w:val="single"/>
              </w:rPr>
              <w:t xml:space="preserve"> </w:t>
            </w:r>
            <w:r>
              <w:rPr>
                <w:rFonts w:hint="eastAsia" w:ascii="仿宋" w:hAnsi="仿宋" w:eastAsia="仿宋" w:cs="仿宋"/>
                <w:snapToGrid w:val="0"/>
                <w:color w:val="auto"/>
                <w:sz w:val="24"/>
                <w:lang w:val="zh-CN"/>
              </w:rPr>
              <w:t>的</w:t>
            </w:r>
            <w:r>
              <w:rPr>
                <w:rFonts w:hint="eastAsia" w:ascii="仿宋" w:hAnsi="仿宋" w:eastAsia="仿宋" w:cs="仿宋"/>
                <w:color w:val="auto"/>
                <w:sz w:val="24"/>
              </w:rPr>
              <w:t>价格扣除；</w:t>
            </w:r>
          </w:p>
          <w:p>
            <w:pPr>
              <w:spacing w:line="288" w:lineRule="auto"/>
              <w:rPr>
                <w:rFonts w:ascii="仿宋" w:hAnsi="仿宋" w:eastAsia="仿宋" w:cs="仿宋"/>
                <w:color w:val="auto"/>
              </w:rPr>
            </w:pPr>
            <w:r>
              <w:rPr>
                <w:rFonts w:hint="eastAsia" w:ascii="仿宋" w:hAnsi="仿宋" w:eastAsia="仿宋" w:cs="仿宋"/>
                <w:color w:val="auto"/>
                <w:sz w:val="24"/>
              </w:rPr>
              <w:t>（3）联合协议或者分包意向协议约定小微企业的合同份额占到合同总金额30%，给予3%的价格扣除；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92" w:hRule="atLeast"/>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3</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是否允许采购进口产品</w:t>
            </w:r>
          </w:p>
        </w:tc>
        <w:tc>
          <w:tcPr>
            <w:tcW w:w="7199" w:type="dxa"/>
            <w:vAlign w:val="center"/>
          </w:tcPr>
          <w:p>
            <w:pPr>
              <w:rPr>
                <w:rFonts w:ascii="仿宋" w:hAnsi="仿宋" w:eastAsia="仿宋" w:cs="仿宋"/>
                <w:color w:val="auto"/>
                <w:kern w:val="0"/>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rPr>
              <w:t>本项目不允许采购进口产品。</w:t>
            </w:r>
          </w:p>
          <w:p>
            <w:pPr>
              <w:rPr>
                <w:rFonts w:ascii="仿宋" w:hAnsi="仿宋" w:eastAsia="仿宋" w:cs="仿宋"/>
                <w:color w:val="auto"/>
              </w:rPr>
            </w:pPr>
            <w:r>
              <w:rPr>
                <w:rFonts w:hint="eastAsia" w:ascii="仿宋" w:hAnsi="仿宋" w:eastAsia="仿宋" w:cs="仿宋"/>
                <w:color w:val="auto"/>
                <w:sz w:val="24"/>
              </w:rPr>
              <w:t xml:space="preserve">□ </w:t>
            </w:r>
            <w:r>
              <w:rPr>
                <w:rFonts w:hint="eastAsia" w:ascii="仿宋" w:hAnsi="仿宋" w:eastAsia="仿宋" w:cs="仿宋"/>
                <w:color w:val="auto"/>
                <w:kern w:val="0"/>
                <w:sz w:val="24"/>
              </w:rPr>
              <w:t>可以就</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采购进口产品。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4</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分包</w:t>
            </w:r>
          </w:p>
        </w:tc>
        <w:tc>
          <w:tcPr>
            <w:tcW w:w="7199" w:type="dxa"/>
            <w:vAlign w:val="center"/>
          </w:tcPr>
          <w:p>
            <w:pPr>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rPr>
              <w:t xml:space="preserve"> A</w:t>
            </w:r>
            <w:r>
              <w:rPr>
                <w:rFonts w:hint="eastAsia" w:ascii="仿宋" w:hAnsi="仿宋" w:eastAsia="仿宋" w:cs="仿宋"/>
                <w:color w:val="auto"/>
                <w:sz w:val="24"/>
              </w:rPr>
              <w:t>同意将非主体、非关键性的</w:t>
            </w:r>
            <w:r>
              <w:rPr>
                <w:rFonts w:hint="eastAsia" w:ascii="仿宋" w:hAnsi="仿宋" w:eastAsia="仿宋" w:cs="仿宋"/>
                <w:color w:val="auto"/>
                <w:sz w:val="24"/>
                <w:u w:val="single"/>
              </w:rPr>
              <w:t xml:space="preserve">             </w:t>
            </w:r>
            <w:r>
              <w:rPr>
                <w:rFonts w:hint="eastAsia" w:ascii="仿宋" w:hAnsi="仿宋" w:eastAsia="仿宋" w:cs="仿宋"/>
                <w:color w:val="auto"/>
                <w:sz w:val="24"/>
              </w:rPr>
              <w:t>工作分包。</w:t>
            </w:r>
          </w:p>
          <w:p>
            <w:pPr>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rPr>
              <w:t xml:space="preserve"> B</w:t>
            </w:r>
            <w:r>
              <w:rPr>
                <w:rFonts w:hint="eastAsia" w:ascii="仿宋" w:hAnsi="仿宋" w:eastAsia="仿宋" w:cs="仿宋"/>
                <w:color w:val="auto"/>
                <w:sz w:val="24"/>
              </w:rPr>
              <w:t>不同意分包，具体理由：</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rPr>
                <w:rFonts w:ascii="仿宋" w:hAnsi="仿宋" w:eastAsia="仿宋" w:cs="仿宋"/>
                <w:color w:val="auto"/>
                <w:sz w:val="24"/>
              </w:rPr>
            </w:pPr>
            <w:r>
              <w:rPr>
                <w:rFonts w:hint="eastAsia" w:ascii="仿宋" w:hAnsi="仿宋" w:eastAsia="仿宋" w:cs="仿宋"/>
                <w:color w:val="auto"/>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5</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联合体</w:t>
            </w:r>
          </w:p>
        </w:tc>
        <w:tc>
          <w:tcPr>
            <w:tcW w:w="7199" w:type="dxa"/>
            <w:vAlign w:val="center"/>
          </w:tcPr>
          <w:p>
            <w:pPr>
              <w:rPr>
                <w:rFonts w:ascii="仿宋" w:hAnsi="仿宋" w:eastAsia="仿宋" w:cs="仿宋"/>
                <w:color w:val="auto"/>
                <w:sz w:val="24"/>
              </w:rPr>
            </w:pPr>
            <w:r>
              <w:rPr>
                <w:rFonts w:hint="eastAsia" w:ascii="仿宋" w:hAnsi="仿宋" w:eastAsia="仿宋" w:cs="仿宋"/>
                <w:color w:val="auto"/>
                <w:sz w:val="24"/>
              </w:rPr>
              <w:t>☑  不接受；</w:t>
            </w:r>
          </w:p>
          <w:p>
            <w:pPr>
              <w:rPr>
                <w:rFonts w:ascii="仿宋" w:hAnsi="仿宋" w:eastAsia="仿宋" w:cs="仿宋"/>
                <w:color w:val="auto"/>
                <w:sz w:val="24"/>
              </w:rPr>
            </w:pPr>
            <w:r>
              <w:rPr>
                <w:rFonts w:hint="eastAsia" w:ascii="仿宋" w:hAnsi="仿宋" w:eastAsia="仿宋" w:cs="仿宋"/>
                <w:color w:val="auto"/>
                <w:sz w:val="24"/>
              </w:rPr>
              <w:t>□  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6</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磋商前答疑会或现场考察</w:t>
            </w:r>
          </w:p>
        </w:tc>
        <w:tc>
          <w:tcPr>
            <w:tcW w:w="7199" w:type="dxa"/>
            <w:vAlign w:val="center"/>
          </w:tcPr>
          <w:p>
            <w:pPr>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rPr>
              <w:t>A</w:t>
            </w:r>
            <w:r>
              <w:rPr>
                <w:rFonts w:hint="eastAsia" w:ascii="仿宋" w:hAnsi="仿宋" w:eastAsia="仿宋" w:cs="仿宋"/>
                <w:color w:val="auto"/>
                <w:sz w:val="24"/>
              </w:rPr>
              <w:t>不组织。</w:t>
            </w:r>
          </w:p>
          <w:p>
            <w:pPr>
              <w:rPr>
                <w:rFonts w:ascii="仿宋" w:hAnsi="仿宋" w:eastAsia="仿宋" w:cs="仿宋"/>
                <w:color w:val="auto"/>
                <w:sz w:val="24"/>
                <w:szCs w:val="20"/>
              </w:rPr>
            </w:pPr>
            <w:r>
              <w:rPr>
                <w:rFonts w:hint="eastAsia" w:ascii="仿宋" w:hAnsi="仿宋" w:eastAsia="仿宋" w:cs="仿宋"/>
                <w:color w:val="auto"/>
                <w:sz w:val="24"/>
              </w:rPr>
              <w:t xml:space="preserve">□ </w:t>
            </w:r>
            <w:r>
              <w:rPr>
                <w:rFonts w:hint="eastAsia" w:ascii="仿宋" w:hAnsi="仿宋" w:eastAsia="仿宋" w:cs="仿宋"/>
                <w:color w:val="auto"/>
                <w:kern w:val="0"/>
                <w:sz w:val="24"/>
              </w:rPr>
              <w:t>B组织，</w:t>
            </w:r>
            <w:r>
              <w:rPr>
                <w:rFonts w:hint="eastAsia" w:ascii="仿宋" w:hAnsi="仿宋" w:eastAsia="仿宋" w:cs="仿宋"/>
                <w:color w:val="auto"/>
                <w:sz w:val="24"/>
              </w:rPr>
              <w:t>时间：</w:t>
            </w:r>
            <w:r>
              <w:rPr>
                <w:rFonts w:hint="eastAsia" w:ascii="仿宋" w:hAnsi="仿宋" w:eastAsia="仿宋" w:cs="仿宋"/>
                <w:color w:val="auto"/>
                <w:sz w:val="24"/>
                <w:u w:val="single"/>
              </w:rPr>
              <w:t xml:space="preserve">      </w:t>
            </w:r>
            <w:r>
              <w:rPr>
                <w:rFonts w:hint="eastAsia" w:ascii="仿宋" w:hAnsi="仿宋" w:eastAsia="仿宋" w:cs="仿宋"/>
                <w:color w:val="auto"/>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，联系人：</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，联系方式：</w:t>
            </w:r>
            <w:r>
              <w:rPr>
                <w:rFonts w:hint="eastAsia" w:ascii="仿宋" w:hAnsi="仿宋" w:eastAsia="仿宋" w:cs="仿宋"/>
                <w:color w:val="auto"/>
                <w:sz w:val="24"/>
                <w:u w:val="single"/>
              </w:rPr>
              <w:t xml:space="preserve">      </w:t>
            </w:r>
            <w:r>
              <w:rPr>
                <w:rFonts w:hint="eastAsia" w:ascii="仿宋" w:hAnsi="仿宋" w:eastAsia="仿宋" w:cs="仿宋"/>
                <w:color w:val="auto"/>
                <w:sz w:val="24"/>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7</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样品提供</w:t>
            </w:r>
          </w:p>
        </w:tc>
        <w:tc>
          <w:tcPr>
            <w:tcW w:w="7199" w:type="dxa"/>
            <w:vAlign w:val="center"/>
          </w:tcPr>
          <w:p>
            <w:pPr>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rPr>
              <w:t>A</w:t>
            </w:r>
            <w:r>
              <w:rPr>
                <w:rFonts w:hint="eastAsia" w:ascii="仿宋" w:hAnsi="仿宋" w:eastAsia="仿宋" w:cs="仿宋"/>
                <w:color w:val="auto"/>
                <w:sz w:val="24"/>
              </w:rPr>
              <w:t>不要求提供。</w:t>
            </w:r>
          </w:p>
          <w:p>
            <w:pPr>
              <w:rPr>
                <w:rFonts w:ascii="仿宋" w:hAnsi="仿宋" w:eastAsia="仿宋" w:cs="仿宋"/>
                <w:color w:val="auto"/>
                <w:kern w:val="0"/>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rPr>
              <w:t>B要求提供，</w:t>
            </w:r>
          </w:p>
          <w:p>
            <w:pPr>
              <w:rPr>
                <w:rFonts w:ascii="仿宋" w:hAnsi="仿宋" w:eastAsia="仿宋" w:cs="仿宋"/>
                <w:color w:val="auto"/>
                <w:kern w:val="0"/>
                <w:sz w:val="24"/>
              </w:rPr>
            </w:pPr>
            <w:r>
              <w:rPr>
                <w:rFonts w:hint="eastAsia" w:ascii="仿宋" w:hAnsi="仿宋" w:eastAsia="仿宋" w:cs="仿宋"/>
                <w:color w:val="auto"/>
                <w:kern w:val="0"/>
                <w:sz w:val="24"/>
              </w:rPr>
              <w:t>（1）</w:t>
            </w:r>
            <w:r>
              <w:rPr>
                <w:rFonts w:hint="eastAsia" w:ascii="仿宋" w:hAnsi="仿宋" w:eastAsia="仿宋" w:cs="仿宋"/>
                <w:snapToGrid w:val="0"/>
                <w:color w:val="auto"/>
                <w:kern w:val="28"/>
                <w:sz w:val="24"/>
              </w:rPr>
              <w:t>样品：</w:t>
            </w:r>
            <w:r>
              <w:rPr>
                <w:rFonts w:hint="eastAsia" w:ascii="仿宋" w:hAnsi="仿宋" w:eastAsia="仿宋" w:cs="仿宋"/>
                <w:b/>
                <w:bCs/>
                <w:color w:val="auto"/>
                <w:sz w:val="24"/>
                <w:u w:val="single"/>
              </w:rPr>
              <w:t xml:space="preserve"> / </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pPr>
              <w:rPr>
                <w:rFonts w:ascii="仿宋" w:hAnsi="仿宋" w:eastAsia="仿宋" w:cs="仿宋"/>
                <w:color w:val="auto"/>
                <w:kern w:val="0"/>
                <w:sz w:val="24"/>
              </w:rPr>
            </w:pPr>
            <w:r>
              <w:rPr>
                <w:rFonts w:hint="eastAsia" w:ascii="仿宋" w:hAnsi="仿宋" w:eastAsia="仿宋" w:cs="仿宋"/>
                <w:color w:val="auto"/>
                <w:kern w:val="0"/>
                <w:sz w:val="24"/>
              </w:rPr>
              <w:t>（2）</w:t>
            </w:r>
            <w:r>
              <w:rPr>
                <w:rFonts w:hint="eastAsia" w:ascii="仿宋" w:hAnsi="仿宋" w:eastAsia="仿宋" w:cs="仿宋"/>
                <w:snapToGrid w:val="0"/>
                <w:color w:val="auto"/>
                <w:kern w:val="28"/>
                <w:sz w:val="24"/>
              </w:rPr>
              <w:t>样品制作的标准和要求：</w:t>
            </w:r>
            <w:r>
              <w:rPr>
                <w:rFonts w:hint="eastAsia" w:ascii="仿宋" w:hAnsi="仿宋" w:eastAsia="仿宋" w:cs="仿宋"/>
                <w:color w:val="auto"/>
                <w:sz w:val="24"/>
                <w:u w:val="single"/>
              </w:rPr>
              <w:t xml:space="preserve">  </w:t>
            </w:r>
            <w:r>
              <w:rPr>
                <w:rFonts w:hint="eastAsia" w:ascii="仿宋" w:hAnsi="仿宋" w:eastAsia="仿宋" w:cs="仿宋"/>
                <w:b/>
                <w:bCs/>
                <w:color w:val="auto"/>
                <w:sz w:val="24"/>
                <w:u w:val="single"/>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pPr>
              <w:rPr>
                <w:rFonts w:ascii="仿宋" w:hAnsi="仿宋" w:eastAsia="仿宋" w:cs="仿宋"/>
                <w:color w:val="auto"/>
                <w:kern w:val="0"/>
                <w:sz w:val="24"/>
              </w:rPr>
            </w:pPr>
            <w:r>
              <w:rPr>
                <w:rFonts w:hint="eastAsia" w:ascii="仿宋" w:hAnsi="仿宋" w:eastAsia="仿宋" w:cs="仿宋"/>
                <w:color w:val="auto"/>
                <w:kern w:val="0"/>
                <w:sz w:val="24"/>
              </w:rPr>
              <w:t>（3）样品的评审方法以及评审标准</w:t>
            </w:r>
            <w:r>
              <w:rPr>
                <w:rFonts w:hint="eastAsia" w:ascii="仿宋" w:hAnsi="仿宋" w:eastAsia="仿宋" w:cs="仿宋"/>
                <w:snapToGrid w:val="0"/>
                <w:color w:val="auto"/>
                <w:kern w:val="28"/>
                <w:sz w:val="24"/>
              </w:rPr>
              <w:t>：详见</w:t>
            </w:r>
            <w:r>
              <w:rPr>
                <w:rFonts w:hint="eastAsia" w:ascii="仿宋" w:hAnsi="仿宋" w:eastAsia="仿宋" w:cs="仿宋"/>
                <w:b/>
                <w:bCs/>
                <w:color w:val="auto"/>
                <w:sz w:val="24"/>
                <w:u w:val="single"/>
              </w:rPr>
              <w:t>/</w:t>
            </w:r>
            <w:r>
              <w:rPr>
                <w:rFonts w:hint="eastAsia" w:ascii="仿宋" w:hAnsi="仿宋" w:eastAsia="仿宋" w:cs="仿宋"/>
                <w:color w:val="auto"/>
                <w:kern w:val="0"/>
                <w:sz w:val="24"/>
              </w:rPr>
              <w:t>；</w:t>
            </w:r>
          </w:p>
          <w:p>
            <w:pPr>
              <w:rPr>
                <w:rFonts w:ascii="仿宋" w:hAnsi="仿宋" w:eastAsia="仿宋" w:cs="仿宋"/>
                <w:color w:val="auto"/>
                <w:kern w:val="0"/>
                <w:sz w:val="24"/>
              </w:rPr>
            </w:pPr>
            <w:r>
              <w:rPr>
                <w:rFonts w:hint="eastAsia" w:ascii="仿宋" w:hAnsi="仿宋" w:eastAsia="仿宋" w:cs="仿宋"/>
                <w:color w:val="auto"/>
                <w:kern w:val="0"/>
                <w:sz w:val="24"/>
              </w:rPr>
              <w:t>（4）是否需要随样品提交检测报告：☐否；☐是，检测机构的要求</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；检测内容</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pPr>
              <w:rPr>
                <w:rFonts w:ascii="仿宋" w:hAnsi="仿宋" w:eastAsia="仿宋" w:cs="仿宋"/>
                <w:color w:val="auto"/>
                <w:sz w:val="24"/>
              </w:rPr>
            </w:pPr>
            <w:r>
              <w:rPr>
                <w:rFonts w:hint="eastAsia" w:ascii="仿宋" w:hAnsi="仿宋" w:eastAsia="仿宋" w:cs="仿宋"/>
                <w:color w:val="auto"/>
                <w:sz w:val="24"/>
              </w:rPr>
              <w:t>（5）提供样品的时间：</w:t>
            </w:r>
            <w:r>
              <w:rPr>
                <w:rFonts w:hint="eastAsia" w:ascii="仿宋" w:hAnsi="仿宋" w:eastAsia="仿宋" w:cs="仿宋"/>
                <w:b/>
                <w:bCs/>
                <w:color w:val="auto"/>
                <w:sz w:val="24"/>
              </w:rPr>
              <w:t>2023年</w:t>
            </w:r>
            <w:r>
              <w:rPr>
                <w:rFonts w:hint="eastAsia" w:ascii="仿宋" w:hAnsi="仿宋" w:eastAsia="仿宋" w:cs="仿宋"/>
                <w:b/>
                <w:bCs/>
                <w:color w:val="auto"/>
                <w:sz w:val="24"/>
                <w:u w:val="single"/>
              </w:rPr>
              <w:t xml:space="preserve">   </w:t>
            </w:r>
            <w:r>
              <w:rPr>
                <w:rFonts w:hint="eastAsia" w:ascii="仿宋" w:hAnsi="仿宋" w:eastAsia="仿宋" w:cs="仿宋"/>
                <w:b/>
                <w:bCs/>
                <w:color w:val="auto"/>
                <w:sz w:val="24"/>
              </w:rPr>
              <w:t>月</w:t>
            </w:r>
            <w:r>
              <w:rPr>
                <w:rFonts w:hint="eastAsia" w:ascii="仿宋" w:hAnsi="仿宋" w:eastAsia="仿宋" w:cs="仿宋"/>
                <w:b/>
                <w:bCs/>
                <w:color w:val="auto"/>
                <w:sz w:val="24"/>
                <w:u w:val="single"/>
              </w:rPr>
              <w:t xml:space="preserve">   </w:t>
            </w:r>
            <w:r>
              <w:rPr>
                <w:rFonts w:hint="eastAsia" w:ascii="仿宋" w:hAnsi="仿宋" w:eastAsia="仿宋" w:cs="仿宋"/>
                <w:b/>
                <w:bCs/>
                <w:color w:val="auto"/>
                <w:sz w:val="24"/>
              </w:rPr>
              <w:t>日</w:t>
            </w:r>
            <w:r>
              <w:rPr>
                <w:rFonts w:hint="eastAsia" w:ascii="仿宋" w:hAnsi="仿宋" w:eastAsia="仿宋" w:cs="仿宋"/>
                <w:b/>
                <w:bCs/>
                <w:color w:val="auto"/>
                <w:sz w:val="24"/>
                <w:u w:val="single"/>
              </w:rPr>
              <w:t xml:space="preserve">09：00 </w:t>
            </w:r>
            <w:r>
              <w:rPr>
                <w:rFonts w:hint="eastAsia" w:ascii="仿宋" w:hAnsi="仿宋" w:eastAsia="仿宋" w:cs="仿宋"/>
                <w:color w:val="auto"/>
                <w:kern w:val="0"/>
                <w:sz w:val="24"/>
              </w:rPr>
              <w:t>；地点：</w:t>
            </w:r>
            <w:r>
              <w:rPr>
                <w:rFonts w:hint="eastAsia" w:ascii="仿宋" w:hAnsi="仿宋" w:eastAsia="仿宋" w:cs="仿宋"/>
                <w:color w:val="auto"/>
                <w:sz w:val="24"/>
                <w:u w:val="single"/>
              </w:rPr>
              <w:t xml:space="preserve">  </w:t>
            </w:r>
            <w:r>
              <w:rPr>
                <w:rFonts w:hint="eastAsia" w:ascii="仿宋" w:hAnsi="仿宋" w:eastAsia="仿宋" w:cs="仿宋"/>
                <w:b/>
                <w:bCs/>
                <w:color w:val="auto"/>
                <w:sz w:val="24"/>
                <w:u w:val="single"/>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；联系人</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28"/>
                <w:sz w:val="24"/>
              </w:rPr>
              <w:t>联系电话：</w:t>
            </w:r>
            <w:r>
              <w:rPr>
                <w:rFonts w:hint="eastAsia" w:ascii="仿宋" w:hAnsi="仿宋" w:eastAsia="仿宋" w:cs="仿宋"/>
                <w:color w:val="auto"/>
                <w:sz w:val="24"/>
                <w:u w:val="single"/>
              </w:rPr>
              <w:t xml:space="preserve">   </w:t>
            </w:r>
            <w:r>
              <w:rPr>
                <w:rFonts w:hint="eastAsia" w:ascii="仿宋" w:hAnsi="仿宋" w:eastAsia="仿宋" w:cs="仿宋"/>
                <w:color w:val="auto"/>
                <w:sz w:val="24"/>
              </w:rPr>
              <w:t>。请供应商在上述时间内提供样品并按规定位置安装完毕。超过截止时间的，采购人或采购代理机构将不予接收，并将清场并封闭样品现场。</w:t>
            </w:r>
          </w:p>
          <w:p>
            <w:pPr>
              <w:rPr>
                <w:rFonts w:ascii="仿宋" w:hAnsi="仿宋" w:eastAsia="仿宋" w:cs="仿宋"/>
                <w:color w:val="auto"/>
                <w:sz w:val="24"/>
              </w:rPr>
            </w:pPr>
            <w:r>
              <w:rPr>
                <w:rFonts w:hint="eastAsia" w:ascii="仿宋" w:hAnsi="仿宋" w:eastAsia="仿宋" w:cs="仿宋"/>
                <w:color w:val="auto"/>
                <w:sz w:val="24"/>
              </w:rPr>
              <w:t xml:space="preserve"> (6)采购活动结束后，对于未成交供应商提供的样品，采购人、采购代理机构将通知未成交供应商在规定的时间内取回，逾期未取回的，采购人、采购代理机构不负责保管义务；对于成交供应商提供的样品，采购人将进行保管、封存，并作为履约验收的参考。</w:t>
            </w:r>
          </w:p>
          <w:p>
            <w:pPr>
              <w:rPr>
                <w:rFonts w:ascii="仿宋" w:hAnsi="仿宋" w:eastAsia="仿宋" w:cs="仿宋"/>
                <w:b/>
                <w:color w:val="auto"/>
                <w:sz w:val="24"/>
              </w:rPr>
            </w:pPr>
            <w:r>
              <w:rPr>
                <w:rFonts w:hint="eastAsia" w:ascii="仿宋" w:hAnsi="仿宋" w:eastAsia="仿宋" w:cs="仿宋"/>
                <w:color w:val="auto"/>
                <w:sz w:val="24"/>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8</w:t>
            </w:r>
          </w:p>
        </w:tc>
        <w:tc>
          <w:tcPr>
            <w:tcW w:w="1821" w:type="dxa"/>
            <w:vAlign w:val="center"/>
          </w:tcPr>
          <w:p>
            <w:pPr>
              <w:snapToGrid w:val="0"/>
              <w:jc w:val="center"/>
              <w:rPr>
                <w:rFonts w:ascii="仿宋" w:hAnsi="仿宋" w:eastAsia="仿宋" w:cs="仿宋"/>
                <w:bCs/>
                <w:color w:val="auto"/>
                <w:sz w:val="24"/>
              </w:rPr>
            </w:pPr>
            <w:r>
              <w:rPr>
                <w:rFonts w:hint="eastAsia" w:ascii="仿宋" w:hAnsi="仿宋" w:eastAsia="仿宋" w:cs="仿宋"/>
                <w:b/>
                <w:color w:val="auto"/>
                <w:sz w:val="24"/>
              </w:rPr>
              <w:t>方案讲解演示</w:t>
            </w:r>
          </w:p>
        </w:tc>
        <w:tc>
          <w:tcPr>
            <w:tcW w:w="7199" w:type="dxa"/>
            <w:vAlign w:val="center"/>
          </w:tcPr>
          <w:p>
            <w:pPr>
              <w:pStyle w:val="713"/>
              <w:spacing w:line="288" w:lineRule="auto"/>
              <w:ind w:firstLine="0" w:firstLineChars="0"/>
              <w:rPr>
                <w:rFonts w:ascii="仿宋" w:hAnsi="仿宋" w:eastAsia="仿宋" w:cs="仿宋"/>
                <w:color w:val="auto"/>
              </w:rPr>
            </w:pPr>
            <w:r>
              <w:rPr>
                <w:rFonts w:hint="eastAsia" w:ascii="仿宋" w:hAnsi="仿宋" w:eastAsia="仿宋" w:cs="仿宋"/>
                <w:color w:val="auto"/>
              </w:rPr>
              <w:t>☑ A不组织。</w:t>
            </w:r>
          </w:p>
          <w:p>
            <w:pPr>
              <w:pStyle w:val="713"/>
              <w:spacing w:line="288" w:lineRule="auto"/>
              <w:ind w:firstLine="0" w:firstLineChars="0"/>
              <w:rPr>
                <w:rFonts w:ascii="仿宋" w:hAnsi="仿宋" w:eastAsia="仿宋" w:cs="仿宋"/>
                <w:color w:val="auto"/>
              </w:rPr>
            </w:pPr>
            <w:r>
              <w:rPr>
                <w:rFonts w:hint="eastAsia" w:ascii="仿宋" w:hAnsi="仿宋" w:eastAsia="仿宋" w:cs="仿宋"/>
                <w:color w:val="auto"/>
              </w:rPr>
              <w:t>□ B组织。</w:t>
            </w:r>
          </w:p>
          <w:p>
            <w:pPr>
              <w:pStyle w:val="713"/>
              <w:spacing w:line="288" w:lineRule="auto"/>
              <w:ind w:firstLine="0" w:firstLineChars="0"/>
              <w:rPr>
                <w:rFonts w:ascii="仿宋" w:hAnsi="仿宋" w:eastAsia="仿宋" w:cs="仿宋"/>
                <w:color w:val="auto"/>
              </w:rPr>
            </w:pPr>
            <w:r>
              <w:rPr>
                <w:rFonts w:hint="eastAsia" w:ascii="仿宋" w:hAnsi="仿宋" w:eastAsia="仿宋" w:cs="仿宋"/>
                <w:color w:val="auto"/>
              </w:rPr>
              <w:t>（1）在评审时安排每个供应商进行方案讲解演示。每个供应商演示时间不超过</w:t>
            </w:r>
            <w:r>
              <w:rPr>
                <w:rFonts w:hint="eastAsia" w:ascii="仿宋" w:hAnsi="仿宋" w:eastAsia="仿宋" w:cs="仿宋"/>
                <w:color w:val="auto"/>
                <w:u w:val="single"/>
              </w:rPr>
              <w:t xml:space="preserve">   </w:t>
            </w:r>
            <w:r>
              <w:rPr>
                <w:rFonts w:hint="eastAsia" w:ascii="仿宋" w:hAnsi="仿宋" w:eastAsia="仿宋" w:cs="仿宋"/>
                <w:color w:val="auto"/>
              </w:rPr>
              <w:t>分钟，讲解次序以响应文件解密时间先后次序为准。</w:t>
            </w:r>
          </w:p>
          <w:p>
            <w:pPr>
              <w:pStyle w:val="713"/>
              <w:spacing w:line="288" w:lineRule="auto"/>
              <w:ind w:firstLine="0" w:firstLineChars="0"/>
              <w:rPr>
                <w:rFonts w:ascii="仿宋" w:hAnsi="仿宋" w:eastAsia="仿宋" w:cs="仿宋"/>
                <w:color w:val="auto"/>
              </w:rPr>
            </w:pPr>
            <w:r>
              <w:rPr>
                <w:rFonts w:hint="eastAsia" w:ascii="仿宋" w:hAnsi="仿宋" w:eastAsia="仿宋" w:cs="仿宋"/>
                <w:color w:val="auto"/>
              </w:rPr>
              <w:t>（2）演示方式：本项目方案讲解演示选择</w:t>
            </w:r>
            <w:r>
              <w:rPr>
                <w:rFonts w:hint="eastAsia" w:ascii="仿宋" w:hAnsi="仿宋" w:eastAsia="仿宋" w:cs="仿宋"/>
                <w:i/>
                <w:iCs/>
                <w:color w:val="auto"/>
                <w:u w:val="single"/>
              </w:rPr>
              <w:t>（方式三）</w:t>
            </w:r>
            <w:r>
              <w:rPr>
                <w:rFonts w:hint="eastAsia" w:ascii="仿宋" w:hAnsi="仿宋" w:eastAsia="仿宋" w:cs="仿宋"/>
                <w:color w:val="auto"/>
              </w:rPr>
              <w:t>演示：</w:t>
            </w:r>
          </w:p>
          <w:p>
            <w:pPr>
              <w:pStyle w:val="713"/>
              <w:spacing w:line="288" w:lineRule="auto"/>
              <w:ind w:firstLine="0" w:firstLineChars="0"/>
              <w:rPr>
                <w:rFonts w:ascii="仿宋" w:hAnsi="仿宋" w:eastAsia="仿宋" w:cs="仿宋"/>
                <w:color w:val="auto"/>
              </w:rPr>
            </w:pPr>
            <w:r>
              <w:rPr>
                <w:rFonts w:hint="eastAsia" w:ascii="仿宋" w:hAnsi="仿宋" w:eastAsia="仿宋" w:cs="仿宋"/>
                <w:color w:val="auto"/>
              </w:rPr>
              <w:t>方式一：政采云平台在线讲解演示。政采云平台在线讲解需供应商根据政采云平台操作要求做好准备工作，提前完善软硬件配置环境。</w:t>
            </w:r>
          </w:p>
          <w:p>
            <w:pPr>
              <w:pStyle w:val="713"/>
              <w:spacing w:line="288" w:lineRule="auto"/>
              <w:ind w:firstLine="0" w:firstLineChars="0"/>
              <w:rPr>
                <w:rFonts w:ascii="仿宋" w:hAnsi="仿宋" w:eastAsia="仿宋" w:cs="仿宋"/>
                <w:color w:val="auto"/>
              </w:rPr>
            </w:pPr>
            <w:r>
              <w:rPr>
                <w:rFonts w:hint="eastAsia" w:ascii="仿宋" w:hAnsi="仿宋" w:eastAsia="仿宋" w:cs="仿宋"/>
                <w:color w:val="auto"/>
              </w:rPr>
              <w:t>方式二：现场讲解演示。现场讲解地点为</w:t>
            </w:r>
            <w:r>
              <w:rPr>
                <w:rFonts w:hint="eastAsia" w:ascii="仿宋" w:hAnsi="仿宋" w:eastAsia="仿宋" w:cs="仿宋"/>
                <w:color w:val="auto"/>
                <w:u w:val="single"/>
              </w:rPr>
              <w:t xml:space="preserve">      </w:t>
            </w:r>
            <w:r>
              <w:rPr>
                <w:rFonts w:hint="eastAsia" w:ascii="仿宋" w:hAnsi="仿宋" w:eastAsia="仿宋" w:cs="仿宋"/>
                <w:color w:val="auto"/>
              </w:rPr>
              <w:t>，讲解演示所用电脑等设备由供应商自备。现场讲解演示人员进场时提供讲解人员名单（加盖公章或授权代表签名）及身份证明，讲解演示人员不超过3（可根据项目情况进行调整）人，否则不得讲解演示。讲解演示结束后可能会要求解答磋商小组提问。</w:t>
            </w:r>
          </w:p>
          <w:p>
            <w:pPr>
              <w:pStyle w:val="713"/>
              <w:spacing w:line="288" w:lineRule="auto"/>
              <w:ind w:firstLine="0" w:firstLineChars="0"/>
              <w:rPr>
                <w:rFonts w:ascii="仿宋" w:hAnsi="仿宋" w:eastAsia="仿宋" w:cs="仿宋"/>
                <w:color w:val="auto"/>
              </w:rPr>
            </w:pPr>
            <w:r>
              <w:rPr>
                <w:rFonts w:hint="eastAsia" w:ascii="仿宋" w:hAnsi="仿宋" w:eastAsia="仿宋" w:cs="仿宋"/>
                <w:color w:val="auto"/>
              </w:rPr>
              <w:t>方式三：视频演示。供应商应将演示内容提前拍摄成视频并压缩加密（密码由供应商自行保管），视频播放时间控制在</w:t>
            </w:r>
            <w:r>
              <w:rPr>
                <w:rFonts w:hint="eastAsia" w:ascii="仿宋" w:hAnsi="仿宋" w:eastAsia="仿宋" w:cs="仿宋"/>
                <w:color w:val="auto"/>
                <w:u w:val="single"/>
              </w:rPr>
              <w:t xml:space="preserve">    </w:t>
            </w:r>
            <w:r>
              <w:rPr>
                <w:rFonts w:hint="eastAsia" w:ascii="仿宋" w:hAnsi="仿宋" w:eastAsia="仿宋" w:cs="仿宋"/>
                <w:color w:val="auto"/>
              </w:rPr>
              <w:t>分钟以内，并在开标时间截止前将加密视频文件一次性（限时内多次发送的，以最后一次为准，其余无效）发送至代理机指定邮箱（596722349@qq.com)，讲解开始后，代理机构按照讲解顺序分别向各供应商获取视频密码，未在规定时间内发送讲解视频或视频无法打开以及演示时长超过规定时间的，此项不得分。</w:t>
            </w:r>
          </w:p>
          <w:p>
            <w:pPr>
              <w:pStyle w:val="713"/>
              <w:spacing w:line="288" w:lineRule="auto"/>
              <w:ind w:firstLine="0" w:firstLineChars="0"/>
              <w:rPr>
                <w:b/>
                <w:color w:val="auto"/>
                <w:lang w:val="zh-CN"/>
              </w:rPr>
            </w:pPr>
            <w:r>
              <w:rPr>
                <w:rFonts w:hint="eastAsia" w:ascii="仿宋" w:hAnsi="仿宋" w:eastAsia="仿宋" w:cs="仿宋"/>
                <w:b/>
                <w:bCs/>
                <w:color w:val="auto"/>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33" w:hRule="atLeast"/>
          <w:jc w:val="center"/>
        </w:trPr>
        <w:tc>
          <w:tcPr>
            <w:tcW w:w="714" w:type="dxa"/>
            <w:vMerge w:val="restart"/>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8</w:t>
            </w:r>
          </w:p>
        </w:tc>
        <w:tc>
          <w:tcPr>
            <w:tcW w:w="1821" w:type="dxa"/>
            <w:vMerge w:val="restart"/>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供应商应当提供的资格、资信证明文件</w:t>
            </w:r>
          </w:p>
        </w:tc>
        <w:tc>
          <w:tcPr>
            <w:tcW w:w="7199" w:type="dxa"/>
            <w:vAlign w:val="center"/>
          </w:tcPr>
          <w:p>
            <w:pPr>
              <w:jc w:val="left"/>
              <w:rPr>
                <w:rFonts w:ascii="仿宋" w:hAnsi="仿宋" w:eastAsia="仿宋" w:cs="仿宋"/>
                <w:b/>
                <w:bCs/>
                <w:color w:val="auto"/>
                <w:sz w:val="24"/>
              </w:rPr>
            </w:pPr>
            <w:r>
              <w:rPr>
                <w:rFonts w:hint="eastAsia" w:ascii="仿宋" w:hAnsi="仿宋" w:eastAsia="仿宋" w:cs="仿宋"/>
                <w:b/>
                <w:bCs/>
                <w:color w:val="auto"/>
                <w:sz w:val="24"/>
              </w:rPr>
              <w:t>（一）资格审查文件</w:t>
            </w:r>
          </w:p>
          <w:p>
            <w:pPr>
              <w:jc w:val="left"/>
              <w:rPr>
                <w:rFonts w:ascii="仿宋" w:hAnsi="仿宋" w:eastAsia="仿宋" w:cs="仿宋"/>
                <w:color w:val="auto"/>
                <w:kern w:val="0"/>
                <w:sz w:val="24"/>
              </w:rPr>
            </w:pPr>
            <w:r>
              <w:rPr>
                <w:rFonts w:hint="eastAsia" w:ascii="仿宋" w:hAnsi="仿宋" w:eastAsia="仿宋" w:cs="仿宋"/>
                <w:color w:val="auto"/>
                <w:sz w:val="24"/>
              </w:rPr>
              <w:t>▲1. 有效的营业执照电子文档；</w:t>
            </w:r>
          </w:p>
          <w:p>
            <w:pPr>
              <w:jc w:val="left"/>
              <w:rPr>
                <w:rFonts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kern w:val="0"/>
                <w:sz w:val="24"/>
              </w:rPr>
              <w:t>2</w:t>
            </w:r>
            <w:r>
              <w:rPr>
                <w:rFonts w:hint="eastAsia" w:ascii="仿宋" w:hAnsi="仿宋" w:eastAsia="仿宋" w:cs="仿宋"/>
                <w:color w:val="auto"/>
                <w:sz w:val="24"/>
              </w:rPr>
              <w:t>. 负责人身份证电子文档。</w:t>
            </w:r>
          </w:p>
          <w:p>
            <w:pPr>
              <w:jc w:val="left"/>
              <w:rPr>
                <w:rFonts w:ascii="仿宋" w:hAnsi="仿宋" w:eastAsia="仿宋" w:cs="仿宋"/>
                <w:color w:val="auto"/>
                <w:sz w:val="24"/>
              </w:rPr>
            </w:pPr>
            <w:r>
              <w:rPr>
                <w:rFonts w:hint="eastAsia" w:ascii="仿宋" w:hAnsi="仿宋" w:eastAsia="仿宋" w:cs="仿宋"/>
                <w:color w:val="auto"/>
                <w:sz w:val="24"/>
              </w:rPr>
              <w:t>▲3. 若有委托代理人的，则还应当提供授权委托书及委托代理人的身份证电子文档；</w:t>
            </w:r>
          </w:p>
          <w:p>
            <w:pPr>
              <w:jc w:val="left"/>
              <w:rPr>
                <w:rFonts w:ascii="仿宋" w:hAnsi="仿宋" w:eastAsia="仿宋" w:cs="仿宋"/>
                <w:color w:val="auto"/>
                <w:sz w:val="24"/>
              </w:rPr>
            </w:pPr>
            <w:r>
              <w:rPr>
                <w:rFonts w:hint="eastAsia" w:ascii="仿宋" w:hAnsi="仿宋" w:eastAsia="仿宋" w:cs="仿宋"/>
                <w:color w:val="auto"/>
                <w:sz w:val="24"/>
              </w:rPr>
              <w:t>▲4. 具有良好的财务会计制度、依法缴纳税收和社会保障资金的承诺函；</w:t>
            </w:r>
          </w:p>
          <w:p>
            <w:pPr>
              <w:jc w:val="left"/>
              <w:rPr>
                <w:rFonts w:ascii="仿宋" w:hAnsi="仿宋" w:eastAsia="仿宋" w:cs="仿宋"/>
                <w:color w:val="auto"/>
                <w:sz w:val="24"/>
              </w:rPr>
            </w:pPr>
            <w:r>
              <w:rPr>
                <w:rFonts w:hint="eastAsia" w:ascii="仿宋" w:hAnsi="仿宋" w:eastAsia="仿宋" w:cs="仿宋"/>
                <w:color w:val="auto"/>
                <w:sz w:val="24"/>
              </w:rPr>
              <w:t>▲5. 具有履行合同所必需设备和专业技术能力的承诺函；</w:t>
            </w:r>
          </w:p>
          <w:p>
            <w:pPr>
              <w:jc w:val="left"/>
              <w:rPr>
                <w:rFonts w:ascii="仿宋" w:hAnsi="仿宋" w:eastAsia="仿宋" w:cs="仿宋"/>
                <w:color w:val="auto"/>
                <w:sz w:val="24"/>
              </w:rPr>
            </w:pPr>
            <w:r>
              <w:rPr>
                <w:rFonts w:hint="eastAsia" w:ascii="仿宋" w:hAnsi="仿宋" w:eastAsia="仿宋" w:cs="仿宋"/>
                <w:color w:val="auto"/>
                <w:sz w:val="24"/>
              </w:rPr>
              <w:t>▲6. 无重大违法记录声明书；</w:t>
            </w:r>
          </w:p>
          <w:p>
            <w:pPr>
              <w:jc w:val="left"/>
              <w:rPr>
                <w:rFonts w:ascii="仿宋" w:hAnsi="仿宋" w:eastAsia="仿宋" w:cs="仿宋"/>
                <w:bCs/>
                <w:color w:val="auto"/>
                <w:sz w:val="24"/>
              </w:rPr>
            </w:pPr>
            <w:r>
              <w:rPr>
                <w:rFonts w:hint="eastAsia" w:ascii="仿宋" w:hAnsi="仿宋" w:eastAsia="仿宋" w:cs="仿宋"/>
                <w:bCs/>
                <w:color w:val="auto"/>
                <w:sz w:val="24"/>
              </w:rPr>
              <w:t>▲7. 联合体协议书（若有）；</w:t>
            </w:r>
          </w:p>
          <w:p>
            <w:pPr>
              <w:jc w:val="left"/>
              <w:rPr>
                <w:rFonts w:ascii="仿宋" w:hAnsi="仿宋" w:eastAsia="仿宋" w:cs="仿宋"/>
                <w:bCs/>
                <w:color w:val="auto"/>
                <w:sz w:val="24"/>
              </w:rPr>
            </w:pPr>
            <w:r>
              <w:rPr>
                <w:rFonts w:hint="eastAsia" w:ascii="仿宋" w:hAnsi="仿宋" w:eastAsia="仿宋" w:cs="仿宋"/>
                <w:bCs/>
                <w:color w:val="auto"/>
                <w:sz w:val="24"/>
              </w:rPr>
              <w:t>▲8. 分包意向协议书（若有）；</w:t>
            </w:r>
          </w:p>
          <w:p>
            <w:pPr>
              <w:jc w:val="left"/>
              <w:rPr>
                <w:rFonts w:ascii="仿宋" w:hAnsi="仿宋" w:eastAsia="仿宋" w:cs="仿宋"/>
                <w:color w:val="auto"/>
              </w:rPr>
            </w:pPr>
            <w:r>
              <w:rPr>
                <w:rFonts w:hint="eastAsia" w:ascii="仿宋" w:hAnsi="仿宋" w:eastAsia="仿宋" w:cs="仿宋"/>
                <w:bCs/>
                <w:color w:val="auto"/>
                <w:sz w:val="24"/>
              </w:rPr>
              <w:t>▲9. 特定资格条件证明材料电子文档（若有）；</w:t>
            </w:r>
          </w:p>
          <w:p>
            <w:pPr>
              <w:jc w:val="left"/>
              <w:rPr>
                <w:rFonts w:ascii="仿宋" w:hAnsi="仿宋" w:eastAsia="仿宋" w:cs="仿宋"/>
                <w:color w:val="auto"/>
                <w:sz w:val="24"/>
              </w:rPr>
            </w:pPr>
            <w:r>
              <w:rPr>
                <w:rFonts w:hint="eastAsia" w:ascii="仿宋" w:hAnsi="仿宋" w:eastAsia="仿宋" w:cs="仿宋"/>
                <w:bCs/>
                <w:color w:val="auto"/>
                <w:sz w:val="24"/>
              </w:rPr>
              <w:t>▲10. 中小企业声明函或监狱企业声明函或残疾人福利性企业声明函（若有）（专门面向中小企业项目时适用）；</w:t>
            </w:r>
          </w:p>
          <w:p>
            <w:pPr>
              <w:jc w:val="left"/>
              <w:rPr>
                <w:rFonts w:ascii="仿宋" w:hAnsi="仿宋" w:eastAsia="仿宋" w:cs="仿宋"/>
                <w:color w:val="auto"/>
                <w:sz w:val="24"/>
              </w:rPr>
            </w:pPr>
            <w:r>
              <w:rPr>
                <w:rFonts w:hint="eastAsia" w:ascii="仿宋" w:hAnsi="仿宋" w:eastAsia="仿宋" w:cs="仿宋"/>
                <w:b/>
                <w:bCs/>
                <w:color w:val="auto"/>
                <w:sz w:val="24"/>
              </w:rPr>
              <w:t xml:space="preserve">11. </w:t>
            </w:r>
            <w:r>
              <w:rPr>
                <w:rFonts w:hint="eastAsia" w:ascii="仿宋" w:hAnsi="仿宋" w:eastAsia="仿宋" w:cs="仿宋"/>
                <w:color w:val="auto"/>
                <w:sz w:val="24"/>
              </w:rPr>
              <w:t>其他。</w:t>
            </w:r>
          </w:p>
          <w:p>
            <w:pPr>
              <w:rPr>
                <w:rFonts w:ascii="仿宋" w:hAnsi="仿宋" w:eastAsia="仿宋" w:cs="仿宋"/>
                <w:snapToGrid w:val="0"/>
                <w:color w:val="auto"/>
                <w:kern w:val="0"/>
                <w:szCs w:val="21"/>
              </w:rPr>
            </w:pPr>
            <w:r>
              <w:rPr>
                <w:rFonts w:hint="eastAsia" w:ascii="仿宋" w:hAnsi="仿宋" w:eastAsia="仿宋" w:cs="仿宋"/>
                <w:color w:val="auto"/>
                <w:sz w:val="24"/>
              </w:rPr>
              <w:t>注：编制格式要求见第六部分响应文件格式，无格式的自行设计。</w:t>
            </w:r>
            <w:r>
              <w:rPr>
                <w:rFonts w:hint="eastAsia" w:ascii="仿宋" w:hAnsi="仿宋" w:eastAsia="仿宋" w:cs="仿宋"/>
                <w:color w:val="auto"/>
                <w:kern w:val="0"/>
                <w:sz w:val="24"/>
                <w:lang w:val="zh-CN"/>
              </w:rPr>
              <w:t>供应商未提供有效的资格证明文件的，视为供应商不具备采购文件中规定的资格要求，响应文件无效。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06" w:hRule="atLeast"/>
          <w:jc w:val="center"/>
        </w:trPr>
        <w:tc>
          <w:tcPr>
            <w:tcW w:w="714" w:type="dxa"/>
            <w:vMerge w:val="continue"/>
            <w:vAlign w:val="center"/>
          </w:tcPr>
          <w:p>
            <w:pPr>
              <w:snapToGrid w:val="0"/>
              <w:jc w:val="center"/>
              <w:rPr>
                <w:rFonts w:ascii="仿宋" w:hAnsi="仿宋" w:eastAsia="仿宋" w:cs="仿宋"/>
                <w:color w:val="auto"/>
                <w:sz w:val="24"/>
              </w:rPr>
            </w:pPr>
          </w:p>
        </w:tc>
        <w:tc>
          <w:tcPr>
            <w:tcW w:w="1821" w:type="dxa"/>
            <w:vMerge w:val="continue"/>
            <w:vAlign w:val="center"/>
          </w:tcPr>
          <w:p>
            <w:pPr>
              <w:snapToGrid w:val="0"/>
              <w:jc w:val="center"/>
              <w:rPr>
                <w:rFonts w:ascii="仿宋" w:hAnsi="仿宋" w:eastAsia="仿宋" w:cs="仿宋"/>
                <w:b/>
                <w:color w:val="auto"/>
                <w:sz w:val="24"/>
              </w:rPr>
            </w:pPr>
          </w:p>
        </w:tc>
        <w:tc>
          <w:tcPr>
            <w:tcW w:w="7199" w:type="dxa"/>
            <w:vAlign w:val="center"/>
          </w:tcPr>
          <w:p>
            <w:pPr>
              <w:jc w:val="left"/>
              <w:rPr>
                <w:rFonts w:ascii="仿宋" w:hAnsi="仿宋" w:eastAsia="仿宋" w:cs="仿宋"/>
                <w:b/>
                <w:bCs/>
                <w:color w:val="auto"/>
                <w:sz w:val="24"/>
              </w:rPr>
            </w:pPr>
            <w:r>
              <w:rPr>
                <w:rFonts w:hint="eastAsia" w:ascii="仿宋" w:hAnsi="仿宋" w:eastAsia="仿宋" w:cs="仿宋"/>
                <w:b/>
                <w:bCs/>
                <w:color w:val="auto"/>
                <w:sz w:val="24"/>
              </w:rPr>
              <w:t>（二）资信商务技术文件</w:t>
            </w:r>
          </w:p>
          <w:p>
            <w:pPr>
              <w:jc w:val="left"/>
              <w:rPr>
                <w:rFonts w:ascii="仿宋" w:hAnsi="仿宋" w:eastAsia="仿宋" w:cs="仿宋"/>
                <w:bCs/>
                <w:color w:val="auto"/>
                <w:sz w:val="24"/>
              </w:rPr>
            </w:pPr>
            <w:r>
              <w:rPr>
                <w:rFonts w:hint="eastAsia" w:ascii="仿宋" w:hAnsi="仿宋" w:eastAsia="仿宋" w:cs="仿宋"/>
                <w:bCs/>
                <w:color w:val="auto"/>
                <w:sz w:val="24"/>
              </w:rPr>
              <w:t>1. 磋商响应函；</w:t>
            </w:r>
          </w:p>
          <w:p>
            <w:pPr>
              <w:jc w:val="left"/>
              <w:rPr>
                <w:rFonts w:ascii="仿宋" w:hAnsi="仿宋" w:eastAsia="仿宋" w:cs="仿宋"/>
                <w:bCs/>
                <w:color w:val="auto"/>
                <w:sz w:val="24"/>
              </w:rPr>
            </w:pPr>
            <w:r>
              <w:rPr>
                <w:rFonts w:hint="eastAsia" w:ascii="仿宋" w:hAnsi="仿宋" w:eastAsia="仿宋" w:cs="仿宋"/>
                <w:bCs/>
                <w:color w:val="auto"/>
                <w:sz w:val="24"/>
              </w:rPr>
              <w:t>2. 成功案例及业绩（若有）</w:t>
            </w:r>
          </w:p>
          <w:p>
            <w:pPr>
              <w:jc w:val="left"/>
              <w:rPr>
                <w:rFonts w:ascii="仿宋" w:hAnsi="仿宋" w:eastAsia="仿宋" w:cs="仿宋"/>
                <w:bCs/>
                <w:color w:val="auto"/>
                <w:sz w:val="24"/>
              </w:rPr>
            </w:pPr>
            <w:r>
              <w:rPr>
                <w:rFonts w:hint="eastAsia" w:ascii="仿宋" w:hAnsi="仿宋" w:eastAsia="仿宋" w:cs="仿宋"/>
                <w:bCs/>
                <w:color w:val="auto"/>
                <w:sz w:val="24"/>
              </w:rPr>
              <w:t>3. 商务响应表；</w:t>
            </w:r>
          </w:p>
          <w:p>
            <w:pPr>
              <w:ind w:left="360" w:hanging="360" w:hangingChars="150"/>
              <w:jc w:val="left"/>
              <w:rPr>
                <w:rFonts w:ascii="仿宋" w:hAnsi="仿宋" w:eastAsia="仿宋" w:cs="仿宋"/>
                <w:bCs/>
                <w:color w:val="auto"/>
                <w:sz w:val="24"/>
              </w:rPr>
            </w:pPr>
            <w:r>
              <w:rPr>
                <w:rFonts w:hint="eastAsia" w:ascii="仿宋" w:hAnsi="仿宋" w:eastAsia="仿宋" w:cs="仿宋"/>
                <w:bCs/>
                <w:color w:val="auto"/>
                <w:sz w:val="24"/>
              </w:rPr>
              <w:t>4. 实施方案及实施计划</w:t>
            </w:r>
          </w:p>
          <w:p>
            <w:pPr>
              <w:jc w:val="left"/>
              <w:rPr>
                <w:rFonts w:ascii="仿宋" w:hAnsi="仿宋" w:eastAsia="仿宋" w:cs="仿宋"/>
                <w:bCs/>
                <w:color w:val="auto"/>
                <w:sz w:val="24"/>
              </w:rPr>
            </w:pPr>
            <w:r>
              <w:rPr>
                <w:rFonts w:hint="eastAsia" w:ascii="仿宋" w:hAnsi="仿宋" w:eastAsia="仿宋" w:cs="仿宋"/>
                <w:bCs/>
                <w:color w:val="auto"/>
                <w:sz w:val="24"/>
              </w:rPr>
              <w:t>5. 供应商需要说明的其他文件和证明。</w:t>
            </w:r>
          </w:p>
          <w:p>
            <w:pPr>
              <w:jc w:val="left"/>
              <w:rPr>
                <w:rFonts w:ascii="仿宋" w:hAnsi="仿宋" w:eastAsia="仿宋" w:cs="仿宋"/>
                <w:color w:val="auto"/>
                <w:kern w:val="0"/>
                <w:sz w:val="24"/>
                <w:lang w:val="zh-CN"/>
              </w:rPr>
            </w:pPr>
            <w:r>
              <w:rPr>
                <w:rFonts w:hint="eastAsia" w:ascii="仿宋" w:hAnsi="仿宋" w:eastAsia="仿宋" w:cs="仿宋"/>
                <w:bCs/>
                <w:color w:val="auto"/>
                <w:sz w:val="24"/>
              </w:rPr>
              <w:t>注：结合“第二部分采购需求”和“第七部分评审办法”进行编制，编制格式要求见第六部分响应文件格式，无格式的自行设计。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8" w:hRule="atLeast"/>
          <w:jc w:val="center"/>
        </w:trPr>
        <w:tc>
          <w:tcPr>
            <w:tcW w:w="714" w:type="dxa"/>
            <w:vMerge w:val="continue"/>
            <w:vAlign w:val="center"/>
          </w:tcPr>
          <w:p>
            <w:pPr>
              <w:snapToGrid w:val="0"/>
              <w:jc w:val="center"/>
              <w:rPr>
                <w:rFonts w:ascii="仿宋" w:hAnsi="仿宋" w:eastAsia="仿宋" w:cs="仿宋"/>
                <w:color w:val="auto"/>
                <w:sz w:val="24"/>
              </w:rPr>
            </w:pPr>
          </w:p>
        </w:tc>
        <w:tc>
          <w:tcPr>
            <w:tcW w:w="1821" w:type="dxa"/>
            <w:vMerge w:val="continue"/>
            <w:vAlign w:val="center"/>
          </w:tcPr>
          <w:p>
            <w:pPr>
              <w:snapToGrid w:val="0"/>
              <w:jc w:val="center"/>
              <w:rPr>
                <w:rFonts w:ascii="仿宋" w:hAnsi="仿宋" w:eastAsia="仿宋" w:cs="仿宋"/>
                <w:b/>
                <w:color w:val="auto"/>
                <w:sz w:val="24"/>
              </w:rPr>
            </w:pPr>
          </w:p>
        </w:tc>
        <w:tc>
          <w:tcPr>
            <w:tcW w:w="7199" w:type="dxa"/>
            <w:vAlign w:val="center"/>
          </w:tcPr>
          <w:p>
            <w:pPr>
              <w:jc w:val="left"/>
              <w:rPr>
                <w:rFonts w:ascii="仿宋" w:hAnsi="仿宋" w:eastAsia="仿宋" w:cs="仿宋"/>
                <w:bCs/>
                <w:color w:val="auto"/>
                <w:sz w:val="24"/>
              </w:rPr>
            </w:pPr>
            <w:r>
              <w:rPr>
                <w:rFonts w:hint="eastAsia" w:ascii="仿宋" w:hAnsi="仿宋" w:eastAsia="仿宋" w:cs="仿宋"/>
                <w:b/>
                <w:bCs/>
                <w:color w:val="auto"/>
                <w:sz w:val="24"/>
              </w:rPr>
              <w:t>（一）报价文件</w:t>
            </w:r>
          </w:p>
          <w:p>
            <w:pPr>
              <w:jc w:val="left"/>
              <w:rPr>
                <w:rFonts w:ascii="仿宋" w:hAnsi="仿宋" w:eastAsia="仿宋" w:cs="仿宋"/>
                <w:bCs/>
                <w:color w:val="auto"/>
                <w:sz w:val="24"/>
              </w:rPr>
            </w:pPr>
            <w:r>
              <w:rPr>
                <w:rFonts w:hint="eastAsia" w:ascii="仿宋" w:hAnsi="仿宋" w:eastAsia="仿宋" w:cs="仿宋"/>
                <w:bCs/>
                <w:color w:val="auto"/>
                <w:sz w:val="24"/>
              </w:rPr>
              <w:t>1. 开标一览表；</w:t>
            </w:r>
          </w:p>
          <w:p>
            <w:pPr>
              <w:jc w:val="left"/>
              <w:rPr>
                <w:rFonts w:ascii="仿宋" w:hAnsi="仿宋" w:eastAsia="仿宋" w:cs="仿宋"/>
                <w:bCs/>
                <w:color w:val="auto"/>
                <w:sz w:val="24"/>
              </w:rPr>
            </w:pPr>
            <w:r>
              <w:rPr>
                <w:rFonts w:hint="eastAsia" w:ascii="仿宋" w:hAnsi="仿宋" w:eastAsia="仿宋" w:cs="仿宋"/>
                <w:bCs/>
                <w:color w:val="auto"/>
                <w:sz w:val="24"/>
              </w:rPr>
              <w:t>2. 报价明细表；</w:t>
            </w:r>
          </w:p>
          <w:p>
            <w:pPr>
              <w:jc w:val="left"/>
              <w:rPr>
                <w:rFonts w:ascii="仿宋" w:hAnsi="仿宋" w:eastAsia="仿宋" w:cs="仿宋"/>
                <w:bCs/>
                <w:color w:val="auto"/>
                <w:sz w:val="24"/>
              </w:rPr>
            </w:pPr>
            <w:r>
              <w:rPr>
                <w:rFonts w:hint="eastAsia" w:ascii="仿宋" w:hAnsi="仿宋" w:eastAsia="仿宋" w:cs="仿宋"/>
                <w:bCs/>
                <w:color w:val="auto"/>
                <w:sz w:val="24"/>
              </w:rPr>
              <w:t>3. 中小企业声明函或监狱企业声明函或残疾人福利性企业声明函（若有）；</w:t>
            </w:r>
          </w:p>
          <w:p>
            <w:pPr>
              <w:jc w:val="left"/>
              <w:rPr>
                <w:rFonts w:ascii="仿宋" w:hAnsi="仿宋" w:eastAsia="仿宋" w:cs="仿宋"/>
                <w:color w:val="auto"/>
                <w:kern w:val="0"/>
                <w:sz w:val="24"/>
                <w:lang w:val="zh-CN"/>
              </w:rPr>
            </w:pPr>
            <w:r>
              <w:rPr>
                <w:rFonts w:hint="eastAsia" w:ascii="仿宋" w:hAnsi="仿宋" w:eastAsia="仿宋" w:cs="仿宋"/>
                <w:bCs/>
                <w:color w:val="auto"/>
                <w:sz w:val="24"/>
              </w:rPr>
              <w:t>注：编制格式要求见第六部分响应文件格式，无格式的自行设计。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9</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节能产品、环境标志产品</w:t>
            </w:r>
          </w:p>
        </w:tc>
        <w:tc>
          <w:tcPr>
            <w:tcW w:w="7199" w:type="dxa"/>
            <w:vAlign w:val="center"/>
          </w:tcPr>
          <w:p>
            <w:pPr>
              <w:snapToGrid w:val="0"/>
              <w:rPr>
                <w:rFonts w:ascii="仿宋" w:hAnsi="仿宋" w:eastAsia="仿宋" w:cs="仿宋"/>
                <w:color w:val="auto"/>
              </w:rPr>
            </w:pPr>
            <w:r>
              <w:rPr>
                <w:rFonts w:hint="eastAsia" w:ascii="仿宋" w:hAnsi="仿宋" w:eastAsia="仿宋" w:cs="仿宋"/>
                <w:color w:val="auto"/>
                <w:kern w:val="0"/>
                <w:sz w:val="24"/>
              </w:rPr>
              <w:t>采购人拟采购的产品属于节能产品、环境标志产品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10</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最后报价要求</w:t>
            </w:r>
          </w:p>
        </w:tc>
        <w:tc>
          <w:tcPr>
            <w:tcW w:w="7199" w:type="dxa"/>
            <w:vAlign w:val="center"/>
          </w:tcPr>
          <w:p>
            <w:pPr>
              <w:snapToGrid w:val="0"/>
              <w:jc w:val="left"/>
              <w:rPr>
                <w:rFonts w:ascii="仿宋" w:hAnsi="仿宋" w:eastAsia="仿宋" w:cs="仿宋"/>
                <w:b/>
                <w:color w:val="auto"/>
                <w:kern w:val="0"/>
                <w:sz w:val="24"/>
                <w:lang w:val="zh-CN"/>
              </w:rPr>
            </w:pPr>
            <w:r>
              <w:rPr>
                <w:rFonts w:hint="eastAsia" w:ascii="仿宋" w:hAnsi="仿宋" w:eastAsia="仿宋" w:cs="仿宋"/>
                <w:color w:val="auto"/>
                <w:kern w:val="0"/>
                <w:sz w:val="24"/>
                <w:lang w:val="zh-CN"/>
              </w:rPr>
              <w:t>有关本项目实施所需的所有费用（含税费）均计入报价。</w:t>
            </w:r>
            <w:r>
              <w:rPr>
                <w:rFonts w:hint="eastAsia" w:ascii="仿宋" w:hAnsi="仿宋" w:eastAsia="仿宋" w:cs="仿宋"/>
                <w:color w:val="auto"/>
                <w:sz w:val="24"/>
              </w:rPr>
              <w:t>报价单是报价的唯一载体</w:t>
            </w:r>
            <w:r>
              <w:rPr>
                <w:rFonts w:hint="eastAsia" w:ascii="仿宋" w:hAnsi="仿宋" w:eastAsia="仿宋" w:cs="仿宋"/>
                <w:color w:val="auto"/>
                <w:kern w:val="0"/>
                <w:sz w:val="24"/>
                <w:lang w:val="zh-CN"/>
              </w:rPr>
              <w:t>。响应文件中价格全部采用人民币报价。采购文件未列明，而供应商认为必需的费用也需列入报价。</w:t>
            </w:r>
          </w:p>
          <w:p>
            <w:pPr>
              <w:snapToGrid w:val="0"/>
              <w:jc w:val="left"/>
              <w:rPr>
                <w:rFonts w:ascii="仿宋" w:hAnsi="仿宋" w:eastAsia="仿宋" w:cs="仿宋"/>
                <w:b/>
                <w:color w:val="auto"/>
                <w:kern w:val="0"/>
                <w:sz w:val="24"/>
                <w:lang w:val="zh-CN"/>
              </w:rPr>
            </w:pPr>
            <w:r>
              <w:rPr>
                <w:rFonts w:hint="eastAsia" w:ascii="仿宋" w:hAnsi="仿宋" w:eastAsia="仿宋" w:cs="仿宋"/>
                <w:b/>
                <w:color w:val="auto"/>
                <w:kern w:val="0"/>
                <w:sz w:val="24"/>
                <w:lang w:val="zh-CN"/>
              </w:rPr>
              <w:t>最后报价出现下列情形的，响应文件无效：</w:t>
            </w:r>
          </w:p>
          <w:p>
            <w:pPr>
              <w:snapToGrid w:val="0"/>
              <w:jc w:val="left"/>
              <w:rPr>
                <w:rFonts w:ascii="仿宋" w:hAnsi="仿宋" w:eastAsia="仿宋" w:cs="仿宋"/>
                <w:b/>
                <w:color w:val="auto"/>
                <w:kern w:val="0"/>
                <w:sz w:val="24"/>
                <w:lang w:val="zh-CN"/>
              </w:rPr>
            </w:pPr>
            <w:r>
              <w:rPr>
                <w:rFonts w:hint="eastAsia" w:ascii="仿宋" w:hAnsi="仿宋" w:eastAsia="仿宋" w:cs="仿宋"/>
                <w:b/>
                <w:color w:val="auto"/>
                <w:kern w:val="0"/>
                <w:sz w:val="24"/>
              </w:rPr>
              <w:t>1、</w:t>
            </w:r>
            <w:r>
              <w:rPr>
                <w:rFonts w:hint="eastAsia" w:ascii="仿宋" w:hAnsi="仿宋" w:eastAsia="仿宋" w:cs="仿宋"/>
                <w:b/>
                <w:color w:val="auto"/>
                <w:kern w:val="0"/>
                <w:sz w:val="24"/>
                <w:lang w:val="zh-CN"/>
              </w:rPr>
              <w:t>响应文件出现不是唯一的、有选择性最后报价的；</w:t>
            </w:r>
          </w:p>
          <w:p>
            <w:pPr>
              <w:snapToGrid w:val="0"/>
              <w:jc w:val="left"/>
              <w:rPr>
                <w:rFonts w:ascii="仿宋" w:hAnsi="仿宋" w:eastAsia="仿宋" w:cs="仿宋"/>
                <w:b/>
                <w:color w:val="auto"/>
                <w:kern w:val="0"/>
                <w:sz w:val="24"/>
                <w:lang w:val="zh-CN"/>
              </w:rPr>
            </w:pPr>
            <w:r>
              <w:rPr>
                <w:rFonts w:hint="eastAsia" w:ascii="仿宋" w:hAnsi="仿宋" w:eastAsia="仿宋" w:cs="仿宋"/>
                <w:b/>
                <w:color w:val="auto"/>
                <w:kern w:val="0"/>
                <w:sz w:val="24"/>
              </w:rPr>
              <w:t>2、</w:t>
            </w:r>
            <w:r>
              <w:rPr>
                <w:rFonts w:hint="eastAsia" w:ascii="仿宋" w:hAnsi="仿宋" w:eastAsia="仿宋" w:cs="仿宋"/>
                <w:b/>
                <w:color w:val="auto"/>
                <w:kern w:val="0"/>
                <w:sz w:val="24"/>
                <w:lang w:val="zh-CN"/>
              </w:rPr>
              <w:t>最后报价超过采购文件中规定的预算金额或者最高限价的;</w:t>
            </w:r>
          </w:p>
          <w:p>
            <w:pPr>
              <w:rPr>
                <w:rFonts w:ascii="仿宋" w:hAnsi="仿宋" w:eastAsia="仿宋" w:cs="仿宋"/>
                <w:b/>
                <w:color w:val="auto"/>
                <w:sz w:val="24"/>
              </w:rPr>
            </w:pPr>
            <w:r>
              <w:rPr>
                <w:rFonts w:hint="eastAsia" w:ascii="仿宋" w:hAnsi="仿宋" w:eastAsia="仿宋" w:cs="仿宋"/>
                <w:b/>
                <w:color w:val="auto"/>
                <w:kern w:val="0"/>
                <w:sz w:val="24"/>
              </w:rPr>
              <w:t>3、报价明显低于其他通过符合性审查供应商的报价，有可能影响产品质量或者不能诚信履约的，未能按要求提供书面说明或者提交相关证明材料证明其报价合理性的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rPr>
              <w:t>;</w:t>
            </w:r>
          </w:p>
          <w:p>
            <w:pPr>
              <w:rPr>
                <w:rFonts w:ascii="仿宋" w:hAnsi="仿宋" w:eastAsia="仿宋" w:cs="仿宋"/>
                <w:color w:val="auto"/>
                <w:sz w:val="24"/>
              </w:rPr>
            </w:pPr>
            <w:r>
              <w:rPr>
                <w:rFonts w:hint="eastAsia" w:ascii="仿宋" w:hAnsi="仿宋" w:eastAsia="仿宋" w:cs="仿宋"/>
                <w:b/>
                <w:color w:val="auto"/>
                <w:kern w:val="0"/>
                <w:sz w:val="24"/>
              </w:rPr>
              <w:t>4、供应商对根据修正原则修正后的报价不确认的</w:t>
            </w:r>
            <w:r>
              <w:rPr>
                <w:rFonts w:hint="eastAsia" w:ascii="仿宋" w:hAnsi="仿宋" w:eastAsia="仿宋" w:cs="仿宋"/>
                <w:b/>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24" w:hRule="atLeast"/>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11</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中小企业信用融资</w:t>
            </w:r>
          </w:p>
        </w:tc>
        <w:tc>
          <w:tcPr>
            <w:tcW w:w="7199" w:type="dxa"/>
            <w:vAlign w:val="center"/>
          </w:tcPr>
          <w:p>
            <w:pPr>
              <w:ind w:firstLine="480" w:firstLineChars="200"/>
              <w:rPr>
                <w:rFonts w:ascii="仿宋" w:hAnsi="仿宋" w:eastAsia="仿宋" w:cs="仿宋"/>
                <w:color w:val="auto"/>
                <w:sz w:val="24"/>
              </w:rPr>
            </w:pPr>
            <w:r>
              <w:rPr>
                <w:rFonts w:hint="eastAsia" w:ascii="仿宋" w:hAnsi="仿宋" w:eastAsia="仿宋" w:cs="仿宋"/>
                <w:snapToGrid w:val="0"/>
                <w:color w:val="auto"/>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85" w:hRule="atLeast"/>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12</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磋商响应文件份数</w:t>
            </w:r>
          </w:p>
        </w:tc>
        <w:tc>
          <w:tcPr>
            <w:tcW w:w="7199" w:type="dxa"/>
            <w:vAlign w:val="center"/>
          </w:tcPr>
          <w:p>
            <w:pPr>
              <w:wordWrap w:val="0"/>
              <w:rPr>
                <w:rFonts w:ascii="仿宋" w:hAnsi="仿宋" w:eastAsia="仿宋" w:cs="仿宋"/>
                <w:color w:val="auto"/>
                <w:sz w:val="24"/>
              </w:rPr>
            </w:pPr>
            <w:r>
              <w:rPr>
                <w:rFonts w:hint="eastAsia" w:ascii="仿宋" w:hAnsi="仿宋" w:eastAsia="仿宋" w:cs="仿宋"/>
                <w:color w:val="auto"/>
                <w:sz w:val="24"/>
              </w:rPr>
              <w:t>1. 电子加密磋商响应文件：政府采购云平台在线提交、上传一份；</w:t>
            </w:r>
          </w:p>
          <w:p>
            <w:pPr>
              <w:wordWrap w:val="0"/>
              <w:ind w:left="360" w:hanging="360" w:hangingChars="150"/>
              <w:rPr>
                <w:rFonts w:ascii="仿宋" w:hAnsi="仿宋" w:eastAsia="仿宋" w:cs="仿宋"/>
                <w:color w:val="auto"/>
                <w:sz w:val="24"/>
              </w:rPr>
            </w:pPr>
            <w:r>
              <w:rPr>
                <w:rFonts w:hint="eastAsia" w:ascii="仿宋" w:hAnsi="仿宋" w:eastAsia="仿宋" w:cs="仿宋"/>
                <w:color w:val="auto"/>
                <w:sz w:val="24"/>
              </w:rPr>
              <w:t>2. 备份磋商响应文件：电子邮件提交一份，由供应商自行确定是否提交；若提交请将备份磋商响应文件以电子邮件的形式发送至</w:t>
            </w:r>
            <w:r>
              <w:rPr>
                <w:rFonts w:hint="eastAsia" w:ascii="仿宋" w:hAnsi="仿宋" w:eastAsia="仿宋" w:cs="仿宋"/>
                <w:color w:val="auto"/>
                <w:sz w:val="24"/>
                <w:u w:val="single"/>
              </w:rPr>
              <w:t>（</w:t>
            </w:r>
            <w:r>
              <w:rPr>
                <w:rFonts w:hint="eastAsia" w:ascii="仿宋" w:hAnsi="仿宋" w:eastAsia="仿宋" w:cs="仿宋"/>
                <w:bCs/>
                <w:color w:val="auto"/>
                <w:sz w:val="24"/>
                <w:u w:val="single"/>
              </w:rPr>
              <w:t>596722349</w:t>
            </w:r>
            <w:r>
              <w:rPr>
                <w:rFonts w:hint="eastAsia" w:ascii="仿宋" w:hAnsi="仿宋" w:eastAsia="仿宋" w:cs="仿宋"/>
                <w:color w:val="auto"/>
                <w:sz w:val="24"/>
                <w:u w:val="single"/>
              </w:rPr>
              <w:t>@</w:t>
            </w:r>
            <w:r>
              <w:rPr>
                <w:rFonts w:hint="eastAsia" w:ascii="仿宋" w:hAnsi="仿宋" w:eastAsia="仿宋" w:cs="仿宋"/>
                <w:bCs/>
                <w:color w:val="auto"/>
                <w:sz w:val="24"/>
                <w:u w:val="single"/>
              </w:rPr>
              <w:t>qq</w:t>
            </w:r>
            <w:r>
              <w:rPr>
                <w:rFonts w:hint="eastAsia" w:ascii="仿宋" w:hAnsi="仿宋" w:eastAsia="仿宋" w:cs="仿宋"/>
                <w:color w:val="auto"/>
                <w:sz w:val="24"/>
                <w:u w:val="single"/>
              </w:rPr>
              <w:t>.com）</w:t>
            </w:r>
            <w:r>
              <w:rPr>
                <w:rFonts w:hint="eastAsia" w:ascii="仿宋" w:hAnsi="仿宋" w:eastAsia="仿宋" w:cs="仿宋"/>
                <w:color w:val="auto"/>
                <w:sz w:val="24"/>
              </w:rPr>
              <w:t>。</w:t>
            </w:r>
          </w:p>
          <w:p>
            <w:pPr>
              <w:pStyle w:val="33"/>
              <w:rPr>
                <w:rFonts w:ascii="仿宋" w:hAnsi="仿宋" w:eastAsia="仿宋" w:cs="仿宋"/>
                <w:color w:val="auto"/>
                <w:sz w:val="24"/>
                <w:szCs w:val="24"/>
              </w:rPr>
            </w:pPr>
            <w:r>
              <w:rPr>
                <w:rFonts w:hint="eastAsia" w:ascii="仿宋" w:hAnsi="仿宋" w:eastAsia="仿宋" w:cs="仿宋"/>
                <w:color w:val="auto"/>
                <w:sz w:val="24"/>
                <w:szCs w:val="24"/>
              </w:rPr>
              <w:t>注：供应商在线解密失败后，启用备份磋商响应文件，否则不启用备份磋商响应文件。</w:t>
            </w:r>
          </w:p>
          <w:p>
            <w:pPr>
              <w:spacing w:line="312" w:lineRule="auto"/>
              <w:jc w:val="left"/>
              <w:rPr>
                <w:rFonts w:ascii="仿宋" w:hAnsi="仿宋" w:eastAsia="仿宋" w:cs="仿宋"/>
                <w:b/>
                <w:bCs/>
                <w:color w:val="auto"/>
                <w:sz w:val="24"/>
              </w:rPr>
            </w:pPr>
            <w:r>
              <w:rPr>
                <w:rFonts w:hint="eastAsia" w:ascii="仿宋" w:hAnsi="仿宋" w:eastAsia="仿宋" w:cs="仿宋"/>
                <w:b/>
                <w:bCs/>
                <w:color w:val="auto"/>
                <w:sz w:val="24"/>
              </w:rPr>
              <w:t>注：投标供应商在成交结果公示期间需提供与电子投标文件内容一致的纸质版投标文件，纸质响应文件的份数要求如下：</w:t>
            </w:r>
          </w:p>
          <w:p>
            <w:pPr>
              <w:spacing w:line="312" w:lineRule="auto"/>
              <w:rPr>
                <w:rFonts w:ascii="仿宋" w:hAnsi="仿宋" w:eastAsia="仿宋" w:cs="仿宋"/>
                <w:color w:val="auto"/>
                <w:sz w:val="24"/>
              </w:rPr>
            </w:pPr>
            <w:r>
              <w:rPr>
                <w:rFonts w:hint="eastAsia" w:ascii="仿宋" w:hAnsi="仿宋" w:eastAsia="仿宋" w:cs="仿宋"/>
                <w:color w:val="auto"/>
                <w:sz w:val="24"/>
              </w:rPr>
              <w:t>资格审查文件：      正本</w:t>
            </w:r>
            <w:r>
              <w:rPr>
                <w:rFonts w:hint="eastAsia" w:ascii="仿宋" w:hAnsi="仿宋" w:eastAsia="仿宋" w:cs="仿宋"/>
                <w:color w:val="auto"/>
                <w:sz w:val="24"/>
                <w:u w:val="single"/>
              </w:rPr>
              <w:t>1</w:t>
            </w:r>
            <w:r>
              <w:rPr>
                <w:rFonts w:hint="eastAsia" w:ascii="仿宋" w:hAnsi="仿宋" w:eastAsia="仿宋" w:cs="仿宋"/>
                <w:color w:val="auto"/>
                <w:sz w:val="24"/>
              </w:rPr>
              <w:t>份    副</w:t>
            </w:r>
            <w:r>
              <w:rPr>
                <w:rFonts w:hint="eastAsia" w:ascii="仿宋" w:hAnsi="仿宋" w:eastAsia="仿宋" w:cs="仿宋"/>
                <w:color w:val="auto"/>
                <w:sz w:val="24"/>
                <w:u w:val="single"/>
              </w:rPr>
              <w:t>1</w:t>
            </w:r>
            <w:r>
              <w:rPr>
                <w:rFonts w:hint="eastAsia" w:ascii="仿宋" w:hAnsi="仿宋" w:eastAsia="仿宋" w:cs="仿宋"/>
                <w:color w:val="auto"/>
                <w:sz w:val="24"/>
              </w:rPr>
              <w:t>份；</w:t>
            </w:r>
          </w:p>
          <w:p>
            <w:pPr>
              <w:spacing w:line="312" w:lineRule="auto"/>
              <w:rPr>
                <w:rFonts w:ascii="仿宋" w:hAnsi="仿宋" w:eastAsia="仿宋" w:cs="仿宋"/>
                <w:color w:val="auto"/>
                <w:sz w:val="24"/>
              </w:rPr>
            </w:pPr>
            <w:r>
              <w:rPr>
                <w:rFonts w:hint="eastAsia" w:ascii="仿宋" w:hAnsi="仿宋" w:eastAsia="仿宋" w:cs="仿宋"/>
                <w:color w:val="auto"/>
                <w:sz w:val="24"/>
              </w:rPr>
              <w:t>资信商务及技术文件：正本</w:t>
            </w:r>
            <w:r>
              <w:rPr>
                <w:rFonts w:hint="eastAsia" w:ascii="仿宋" w:hAnsi="仿宋" w:eastAsia="仿宋" w:cs="仿宋"/>
                <w:color w:val="auto"/>
                <w:sz w:val="24"/>
                <w:u w:val="single"/>
              </w:rPr>
              <w:t>1</w:t>
            </w:r>
            <w:r>
              <w:rPr>
                <w:rFonts w:hint="eastAsia" w:ascii="仿宋" w:hAnsi="仿宋" w:eastAsia="仿宋" w:cs="仿宋"/>
                <w:color w:val="auto"/>
                <w:sz w:val="24"/>
              </w:rPr>
              <w:t>份    副</w:t>
            </w:r>
            <w:r>
              <w:rPr>
                <w:rFonts w:hint="eastAsia" w:ascii="仿宋" w:hAnsi="仿宋" w:eastAsia="仿宋" w:cs="仿宋"/>
                <w:color w:val="auto"/>
                <w:sz w:val="24"/>
                <w:u w:val="single"/>
              </w:rPr>
              <w:t>1</w:t>
            </w:r>
            <w:r>
              <w:rPr>
                <w:rFonts w:hint="eastAsia" w:ascii="仿宋" w:hAnsi="仿宋" w:eastAsia="仿宋" w:cs="仿宋"/>
                <w:color w:val="auto"/>
                <w:sz w:val="24"/>
              </w:rPr>
              <w:t>份；</w:t>
            </w:r>
          </w:p>
          <w:p>
            <w:pPr>
              <w:rPr>
                <w:rFonts w:ascii="仿宋" w:hAnsi="仿宋" w:eastAsia="仿宋" w:cs="仿宋"/>
                <w:color w:val="auto"/>
              </w:rPr>
            </w:pPr>
            <w:r>
              <w:rPr>
                <w:rFonts w:hint="eastAsia" w:ascii="仿宋" w:hAnsi="仿宋" w:eastAsia="仿宋" w:cs="仿宋"/>
                <w:color w:val="auto"/>
                <w:sz w:val="24"/>
              </w:rPr>
              <w:t>报价文件：        正本</w:t>
            </w:r>
            <w:r>
              <w:rPr>
                <w:rFonts w:hint="eastAsia" w:ascii="仿宋" w:hAnsi="仿宋" w:eastAsia="仿宋" w:cs="仿宋"/>
                <w:color w:val="auto"/>
                <w:sz w:val="24"/>
                <w:u w:val="single"/>
              </w:rPr>
              <w:t>1</w:t>
            </w:r>
            <w:r>
              <w:rPr>
                <w:rFonts w:hint="eastAsia" w:ascii="仿宋" w:hAnsi="仿宋" w:eastAsia="仿宋" w:cs="仿宋"/>
                <w:color w:val="auto"/>
                <w:sz w:val="24"/>
              </w:rPr>
              <w:t>份    副</w:t>
            </w:r>
            <w:r>
              <w:rPr>
                <w:rFonts w:hint="eastAsia" w:ascii="仿宋" w:hAnsi="仿宋" w:eastAsia="仿宋" w:cs="仿宋"/>
                <w:color w:val="auto"/>
                <w:sz w:val="24"/>
                <w:u w:val="single"/>
              </w:rPr>
              <w:t>1</w:t>
            </w:r>
            <w:r>
              <w:rPr>
                <w:rFonts w:hint="eastAsia" w:ascii="仿宋" w:hAnsi="仿宋" w:eastAsia="仿宋" w:cs="仿宋"/>
                <w:color w:val="auto"/>
                <w:sz w:val="24"/>
              </w:rPr>
              <w:t>份；</w:t>
            </w:r>
          </w:p>
          <w:p>
            <w:pPr>
              <w:pStyle w:val="33"/>
              <w:rPr>
                <w:rFonts w:ascii="仿宋" w:hAnsi="仿宋" w:eastAsia="仿宋" w:cs="仿宋"/>
                <w:color w:val="auto"/>
                <w:kern w:val="28"/>
                <w:sz w:val="24"/>
              </w:rPr>
            </w:pPr>
            <w:r>
              <w:rPr>
                <w:rFonts w:hint="eastAsia" w:ascii="仿宋" w:hAnsi="仿宋" w:eastAsia="仿宋" w:cs="仿宋"/>
                <w:b/>
                <w:color w:val="auto"/>
                <w:sz w:val="24"/>
                <w:szCs w:val="24"/>
              </w:rPr>
              <w:t>采购人、采购代理机构不强制或变相强制供应商提交备份响应文件。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6" w:hRule="atLeast"/>
          <w:jc w:val="center"/>
        </w:trPr>
        <w:tc>
          <w:tcPr>
            <w:tcW w:w="714"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13</w:t>
            </w:r>
          </w:p>
        </w:tc>
        <w:tc>
          <w:tcPr>
            <w:tcW w:w="1821" w:type="dxa"/>
            <w:vAlign w:val="center"/>
          </w:tcPr>
          <w:p>
            <w:pPr>
              <w:snapToGrid w:val="0"/>
              <w:jc w:val="center"/>
              <w:rPr>
                <w:rFonts w:ascii="仿宋" w:hAnsi="仿宋" w:eastAsia="仿宋" w:cs="仿宋"/>
                <w:b/>
                <w:color w:val="auto"/>
                <w:sz w:val="24"/>
              </w:rPr>
            </w:pPr>
            <w:r>
              <w:rPr>
                <w:rFonts w:hint="eastAsia" w:ascii="仿宋" w:hAnsi="仿宋" w:eastAsia="仿宋" w:cs="仿宋"/>
                <w:b/>
                <w:color w:val="auto"/>
                <w:sz w:val="24"/>
              </w:rPr>
              <w:t>特别说明</w:t>
            </w:r>
          </w:p>
        </w:tc>
        <w:tc>
          <w:tcPr>
            <w:tcW w:w="7199" w:type="dxa"/>
            <w:vAlign w:val="center"/>
          </w:tcPr>
          <w:p>
            <w:pPr>
              <w:wordWrap w:val="0"/>
              <w:rPr>
                <w:rFonts w:ascii="仿宋" w:hAnsi="仿宋" w:eastAsia="仿宋" w:cs="仿宋"/>
                <w:color w:val="auto"/>
                <w:sz w:val="24"/>
              </w:rPr>
            </w:pPr>
            <w:r>
              <w:rPr>
                <w:rFonts w:hint="eastAsia" w:ascii="仿宋" w:hAnsi="仿宋" w:eastAsia="仿宋" w:cs="仿宋"/>
                <w:color w:val="auto"/>
                <w:sz w:val="24"/>
              </w:rPr>
              <w:t>□ 联合体或者以分包方式履行合同的，联合体各方（供应商与分包供应商）分别提供与联合体协议（分包意向协议）中规定的分工内容相应的业绩证明材料，业绩数量以提供材料较少的一方为准。</w:t>
            </w:r>
          </w:p>
          <w:p>
            <w:pPr>
              <w:wordWrap w:val="0"/>
              <w:rPr>
                <w:rFonts w:ascii="仿宋" w:hAnsi="仿宋" w:eastAsia="仿宋" w:cs="仿宋"/>
                <w:color w:val="auto"/>
                <w:sz w:val="24"/>
              </w:rPr>
            </w:pPr>
            <w:r>
              <w:rPr>
                <w:rFonts w:hint="eastAsia" w:ascii="仿宋" w:hAnsi="仿宋" w:eastAsia="仿宋" w:cs="仿宋"/>
                <w:color w:val="auto"/>
                <w:sz w:val="24"/>
              </w:rPr>
              <w:t>□ 联合体响应的，联合体各方均需按磋商文件第七部分评审标准要求提供资信证明文件，否则视为不符合相关要求。</w:t>
            </w:r>
          </w:p>
          <w:p>
            <w:pPr>
              <w:wordWrap w:val="0"/>
              <w:rPr>
                <w:rFonts w:ascii="仿宋" w:hAnsi="仿宋" w:eastAsia="仿宋" w:cs="仿宋"/>
                <w:color w:val="auto"/>
              </w:rPr>
            </w:pPr>
            <w:r>
              <w:rPr>
                <w:rFonts w:hint="eastAsia" w:ascii="仿宋" w:hAnsi="仿宋" w:eastAsia="仿宋" w:cs="仿宋"/>
                <w:color w:val="auto"/>
                <w:sz w:val="24"/>
              </w:rPr>
              <w:t>□ 联合体响应的，联合体中有一方或者联合体成员根据分工按磋商文件第七部分评审标准要求提供资信证明文件的，视为符合了相关要求。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16" w:hRule="atLeast"/>
          <w:jc w:val="center"/>
        </w:trPr>
        <w:tc>
          <w:tcPr>
            <w:tcW w:w="714" w:type="dxa"/>
            <w:vAlign w:val="center"/>
          </w:tcPr>
          <w:p>
            <w:pPr>
              <w:ind w:left="-88" w:leftChars="-42" w:right="-113" w:rightChars="-54"/>
              <w:jc w:val="center"/>
              <w:rPr>
                <w:rFonts w:ascii="仿宋" w:hAnsi="仿宋" w:eastAsia="仿宋" w:cs="仿宋"/>
                <w:color w:val="auto"/>
                <w:sz w:val="24"/>
              </w:rPr>
            </w:pPr>
            <w:bookmarkStart w:id="58" w:name="_Toc7462"/>
            <w:r>
              <w:rPr>
                <w:rFonts w:hint="eastAsia" w:ascii="仿宋" w:hAnsi="仿宋" w:eastAsia="仿宋" w:cs="仿宋"/>
                <w:bCs/>
                <w:snapToGrid w:val="0"/>
                <w:color w:val="auto"/>
                <w:sz w:val="24"/>
              </w:rPr>
              <w:t>14</w:t>
            </w:r>
          </w:p>
        </w:tc>
        <w:tc>
          <w:tcPr>
            <w:tcW w:w="1821" w:type="dxa"/>
            <w:vAlign w:val="center"/>
          </w:tcPr>
          <w:p>
            <w:pPr>
              <w:ind w:left="-44" w:leftChars="-53" w:right="-65" w:rightChars="-31" w:hanging="67" w:hangingChars="28"/>
              <w:jc w:val="center"/>
              <w:rPr>
                <w:rFonts w:ascii="仿宋" w:hAnsi="仿宋" w:eastAsia="仿宋" w:cs="仿宋"/>
                <w:b/>
                <w:color w:val="auto"/>
                <w:sz w:val="24"/>
              </w:rPr>
            </w:pPr>
            <w:r>
              <w:rPr>
                <w:rFonts w:hint="eastAsia" w:ascii="仿宋" w:hAnsi="仿宋" w:eastAsia="仿宋" w:cs="仿宋"/>
                <w:bCs/>
                <w:color w:val="auto"/>
                <w:sz w:val="24"/>
              </w:rPr>
              <w:t>评审办法</w:t>
            </w:r>
          </w:p>
        </w:tc>
        <w:tc>
          <w:tcPr>
            <w:tcW w:w="7199" w:type="dxa"/>
            <w:vAlign w:val="center"/>
          </w:tcPr>
          <w:p>
            <w:pPr>
              <w:rPr>
                <w:rFonts w:ascii="仿宋" w:hAnsi="仿宋" w:eastAsia="仿宋" w:cs="仿宋"/>
                <w:snapToGrid w:val="0"/>
                <w:color w:val="auto"/>
                <w:kern w:val="28"/>
                <w:sz w:val="24"/>
              </w:rPr>
            </w:pPr>
            <w:r>
              <w:rPr>
                <w:rFonts w:hint="eastAsia" w:ascii="仿宋" w:hAnsi="仿宋" w:eastAsia="仿宋" w:cs="仿宋"/>
                <w:color w:val="auto"/>
                <w:sz w:val="24"/>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82" w:hRule="atLeast"/>
          <w:jc w:val="center"/>
        </w:trPr>
        <w:tc>
          <w:tcPr>
            <w:tcW w:w="714" w:type="dxa"/>
            <w:vAlign w:val="center"/>
          </w:tcPr>
          <w:p>
            <w:pPr>
              <w:ind w:left="-88" w:leftChars="-42" w:right="-113" w:rightChars="-54"/>
              <w:jc w:val="center"/>
              <w:rPr>
                <w:rFonts w:ascii="仿宋" w:hAnsi="仿宋" w:eastAsia="仿宋" w:cs="仿宋"/>
                <w:bCs/>
                <w:snapToGrid w:val="0"/>
                <w:color w:val="auto"/>
                <w:sz w:val="24"/>
              </w:rPr>
            </w:pPr>
            <w:r>
              <w:rPr>
                <w:rFonts w:hint="eastAsia" w:ascii="仿宋" w:hAnsi="仿宋" w:eastAsia="仿宋" w:cs="仿宋"/>
                <w:bCs/>
                <w:snapToGrid w:val="0"/>
                <w:color w:val="auto"/>
                <w:sz w:val="24"/>
              </w:rPr>
              <w:t>15</w:t>
            </w:r>
          </w:p>
        </w:tc>
        <w:tc>
          <w:tcPr>
            <w:tcW w:w="1821" w:type="dxa"/>
            <w:vAlign w:val="center"/>
          </w:tcPr>
          <w:p>
            <w:pPr>
              <w:ind w:left="-44" w:leftChars="-53" w:right="-65" w:rightChars="-31" w:hanging="67" w:hangingChars="28"/>
              <w:jc w:val="center"/>
              <w:rPr>
                <w:rFonts w:ascii="仿宋" w:hAnsi="仿宋" w:eastAsia="仿宋" w:cs="仿宋"/>
                <w:bCs/>
                <w:color w:val="auto"/>
                <w:sz w:val="24"/>
              </w:rPr>
            </w:pPr>
            <w:r>
              <w:rPr>
                <w:rFonts w:hint="eastAsia" w:ascii="仿宋" w:hAnsi="仿宋" w:eastAsia="仿宋" w:cs="仿宋"/>
                <w:bCs/>
                <w:color w:val="auto"/>
                <w:sz w:val="24"/>
              </w:rPr>
              <w:t>非实质性条款负偏离项数</w:t>
            </w:r>
          </w:p>
        </w:tc>
        <w:tc>
          <w:tcPr>
            <w:tcW w:w="7199" w:type="dxa"/>
            <w:vAlign w:val="center"/>
          </w:tcPr>
          <w:p>
            <w:pPr>
              <w:rPr>
                <w:rFonts w:ascii="仿宋" w:hAnsi="仿宋" w:eastAsia="仿宋" w:cs="仿宋"/>
                <w:color w:val="auto"/>
                <w:sz w:val="24"/>
              </w:rPr>
            </w:pPr>
            <w:r>
              <w:rPr>
                <w:rFonts w:hint="eastAsia" w:ascii="仿宋" w:hAnsi="仿宋" w:eastAsia="仿宋" w:cs="仿宋"/>
                <w:color w:val="auto"/>
                <w:sz w:val="24"/>
                <w:u w:val="single"/>
              </w:rPr>
              <w:t xml:space="preserve"> 5 </w:t>
            </w:r>
            <w:r>
              <w:rPr>
                <w:rFonts w:hint="eastAsia" w:ascii="仿宋" w:hAnsi="仿宋" w:eastAsia="仿宋" w:cs="仿宋"/>
                <w:color w:val="auto"/>
                <w:sz w:val="24"/>
              </w:rPr>
              <w:t>项，非实质性负偏离项数超过5项，</w:t>
            </w:r>
            <w:r>
              <w:rPr>
                <w:rFonts w:hint="eastAsia" w:ascii="仿宋" w:hAnsi="仿宋" w:eastAsia="仿宋" w:cs="仿宋"/>
                <w:bCs/>
                <w:color w:val="auto"/>
                <w:sz w:val="24"/>
              </w:rPr>
              <w:t>其投标无效</w:t>
            </w:r>
            <w:r>
              <w:rPr>
                <w:rFonts w:hint="eastAsia" w:ascii="仿宋" w:hAnsi="仿宋" w:eastAsia="仿宋" w:cs="仿宋"/>
                <w:color w:val="auto"/>
                <w:sz w:val="24"/>
              </w:rPr>
              <w:t>，</w:t>
            </w:r>
            <w:r>
              <w:rPr>
                <w:rFonts w:hint="eastAsia" w:ascii="仿宋" w:hAnsi="仿宋" w:eastAsia="仿宋" w:cs="仿宋"/>
                <w:bCs/>
                <w:color w:val="auto"/>
                <w:sz w:val="24"/>
              </w:rPr>
              <w:t>有一项实质性负偏离的（标“▲”号项），其投标无效。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51" w:hRule="atLeast"/>
          <w:jc w:val="center"/>
        </w:trPr>
        <w:tc>
          <w:tcPr>
            <w:tcW w:w="714" w:type="dxa"/>
            <w:vAlign w:val="center"/>
          </w:tcPr>
          <w:p>
            <w:pPr>
              <w:ind w:left="-88" w:leftChars="-42" w:right="-113" w:rightChars="-54"/>
              <w:jc w:val="center"/>
              <w:rPr>
                <w:rFonts w:ascii="仿宋" w:hAnsi="仿宋" w:eastAsia="仿宋" w:cs="仿宋"/>
                <w:color w:val="auto"/>
                <w:sz w:val="24"/>
              </w:rPr>
            </w:pPr>
            <w:r>
              <w:rPr>
                <w:rFonts w:hint="eastAsia" w:ascii="仿宋" w:hAnsi="仿宋" w:eastAsia="仿宋" w:cs="仿宋"/>
                <w:bCs/>
                <w:snapToGrid w:val="0"/>
                <w:color w:val="auto"/>
                <w:sz w:val="24"/>
              </w:rPr>
              <w:t>16</w:t>
            </w:r>
          </w:p>
        </w:tc>
        <w:tc>
          <w:tcPr>
            <w:tcW w:w="1821" w:type="dxa"/>
            <w:vAlign w:val="center"/>
          </w:tcPr>
          <w:p>
            <w:pPr>
              <w:ind w:left="-44" w:leftChars="-53" w:right="-65" w:rightChars="-31" w:hanging="67" w:hangingChars="28"/>
              <w:jc w:val="center"/>
              <w:rPr>
                <w:rFonts w:ascii="仿宋" w:hAnsi="仿宋" w:eastAsia="仿宋" w:cs="仿宋"/>
                <w:b/>
                <w:color w:val="auto"/>
                <w:sz w:val="24"/>
              </w:rPr>
            </w:pPr>
            <w:r>
              <w:rPr>
                <w:rFonts w:hint="eastAsia" w:ascii="仿宋" w:hAnsi="仿宋" w:eastAsia="仿宋" w:cs="仿宋"/>
                <w:bCs/>
                <w:color w:val="auto"/>
                <w:sz w:val="24"/>
              </w:rPr>
              <w:t>履约保证金</w:t>
            </w:r>
          </w:p>
        </w:tc>
        <w:tc>
          <w:tcPr>
            <w:tcW w:w="7199" w:type="dxa"/>
            <w:vAlign w:val="center"/>
          </w:tcPr>
          <w:p>
            <w:pPr>
              <w:rPr>
                <w:rFonts w:ascii="仿宋" w:hAnsi="仿宋" w:eastAsia="仿宋" w:cs="仿宋"/>
                <w:color w:val="auto"/>
                <w:kern w:val="0"/>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rPr>
              <w:t>不缴纳</w:t>
            </w:r>
          </w:p>
          <w:p>
            <w:pPr>
              <w:pStyle w:val="24"/>
              <w:rPr>
                <w:rFonts w:ascii="仿宋" w:hAnsi="仿宋" w:eastAsia="仿宋" w:cs="仿宋"/>
                <w:color w:val="auto"/>
              </w:rPr>
            </w:pPr>
            <w:r>
              <w:rPr>
                <w:rFonts w:hint="eastAsia" w:ascii="仿宋" w:hAnsi="仿宋" w:eastAsia="仿宋" w:cs="仿宋"/>
                <w:color w:val="auto"/>
                <w:szCs w:val="24"/>
              </w:rPr>
              <w:t xml:space="preserve">□ </w:t>
            </w:r>
            <w:r>
              <w:rPr>
                <w:rFonts w:hint="eastAsia" w:ascii="仿宋" w:hAnsi="仿宋" w:eastAsia="仿宋" w:cs="仿宋"/>
                <w:color w:val="auto"/>
                <w:kern w:val="0"/>
              </w:rPr>
              <w:t>缴纳</w:t>
            </w:r>
          </w:p>
          <w:p>
            <w:pPr>
              <w:rPr>
                <w:rFonts w:ascii="仿宋" w:hAnsi="仿宋" w:eastAsia="仿宋" w:cs="仿宋"/>
                <w:b/>
                <w:bCs/>
                <w:color w:val="auto"/>
                <w:sz w:val="24"/>
                <w:u w:val="single"/>
              </w:rPr>
            </w:pPr>
            <w:r>
              <w:rPr>
                <w:rFonts w:hint="eastAsia" w:ascii="仿宋" w:hAnsi="仿宋" w:eastAsia="仿宋" w:cs="仿宋"/>
                <w:bCs/>
                <w:color w:val="auto"/>
                <w:sz w:val="24"/>
              </w:rPr>
              <w:t>政府采购合同金额的</w:t>
            </w:r>
            <w:r>
              <w:rPr>
                <w:rFonts w:hint="eastAsia" w:ascii="仿宋" w:hAnsi="仿宋" w:eastAsia="仿宋" w:cs="仿宋"/>
                <w:bCs/>
                <w:color w:val="auto"/>
                <w:sz w:val="24"/>
                <w:u w:val="single"/>
              </w:rPr>
              <w:t>XX%</w:t>
            </w:r>
            <w:r>
              <w:rPr>
                <w:rFonts w:hint="eastAsia" w:ascii="仿宋" w:hAnsi="仿宋" w:eastAsia="仿宋" w:cs="仿宋"/>
                <w:bCs/>
                <w:color w:val="auto"/>
                <w:sz w:val="24"/>
              </w:rPr>
              <w:t>（不得超过成交金额的1%）</w:t>
            </w:r>
          </w:p>
          <w:p>
            <w:pPr>
              <w:rPr>
                <w:rFonts w:ascii="仿宋" w:hAnsi="仿宋" w:eastAsia="仿宋" w:cs="仿宋"/>
                <w:bCs/>
                <w:color w:val="auto"/>
                <w:sz w:val="24"/>
              </w:rPr>
            </w:pPr>
            <w:r>
              <w:rPr>
                <w:rFonts w:hint="eastAsia" w:ascii="仿宋" w:hAnsi="仿宋" w:eastAsia="仿宋" w:cs="仿宋"/>
                <w:bCs/>
                <w:color w:val="auto"/>
                <w:sz w:val="24"/>
              </w:rPr>
              <w:t>缴纳方式：电汇、转账、银行或保险公司出具履约保函</w:t>
            </w:r>
          </w:p>
          <w:p>
            <w:pPr>
              <w:rPr>
                <w:rFonts w:ascii="仿宋" w:hAnsi="仿宋" w:eastAsia="仿宋" w:cs="仿宋"/>
                <w:color w:val="auto"/>
                <w:sz w:val="24"/>
              </w:rPr>
            </w:pPr>
            <w:r>
              <w:rPr>
                <w:rFonts w:hint="eastAsia" w:ascii="仿宋" w:hAnsi="仿宋" w:eastAsia="仿宋" w:cs="仿宋"/>
                <w:bCs/>
                <w:color w:val="auto"/>
                <w:sz w:val="24"/>
              </w:rPr>
              <w:t>缴纳时间：</w:t>
            </w:r>
            <w:r>
              <w:rPr>
                <w:rFonts w:hint="eastAsia" w:ascii="仿宋" w:hAnsi="仿宋" w:eastAsia="仿宋" w:cs="仿宋"/>
                <w:color w:val="auto"/>
                <w:sz w:val="24"/>
              </w:rPr>
              <w:t>根据项目情况和采购人要求填写时间（不得作为签订合同的前置条件）</w:t>
            </w:r>
          </w:p>
          <w:p>
            <w:pPr>
              <w:rPr>
                <w:rFonts w:ascii="仿宋" w:hAnsi="仿宋" w:eastAsia="仿宋" w:cs="仿宋"/>
                <w:color w:val="auto"/>
                <w:sz w:val="24"/>
              </w:rPr>
            </w:pPr>
            <w:r>
              <w:rPr>
                <w:rFonts w:hint="eastAsia" w:ascii="仿宋" w:hAnsi="仿宋" w:eastAsia="仿宋" w:cs="仿宋"/>
                <w:color w:val="auto"/>
                <w:sz w:val="24"/>
              </w:rPr>
              <w:t>电汇、转账缴至如下账号：</w:t>
            </w:r>
          </w:p>
          <w:p>
            <w:pPr>
              <w:ind w:firstLine="240" w:firstLineChars="100"/>
              <w:rPr>
                <w:rFonts w:ascii="仿宋" w:hAnsi="仿宋" w:eastAsia="仿宋" w:cs="仿宋"/>
                <w:color w:val="auto"/>
                <w:sz w:val="24"/>
              </w:rPr>
            </w:pPr>
            <w:r>
              <w:rPr>
                <w:rFonts w:hint="eastAsia" w:ascii="仿宋" w:hAnsi="仿宋" w:eastAsia="仿宋" w:cs="仿宋"/>
                <w:color w:val="auto"/>
                <w:sz w:val="24"/>
              </w:rPr>
              <w:t>开 户 名：（采购人名称）</w:t>
            </w:r>
          </w:p>
          <w:p>
            <w:pPr>
              <w:ind w:firstLine="240" w:firstLineChars="100"/>
              <w:rPr>
                <w:rFonts w:ascii="仿宋" w:hAnsi="仿宋" w:eastAsia="仿宋" w:cs="仿宋"/>
                <w:color w:val="auto"/>
                <w:sz w:val="24"/>
              </w:rPr>
            </w:pPr>
            <w:r>
              <w:rPr>
                <w:rFonts w:hint="eastAsia" w:ascii="仿宋" w:hAnsi="仿宋" w:eastAsia="仿宋" w:cs="仿宋"/>
                <w:color w:val="auto"/>
                <w:sz w:val="24"/>
              </w:rPr>
              <w:t>开户银行：（采购人开户行）</w:t>
            </w:r>
          </w:p>
          <w:p>
            <w:pPr>
              <w:ind w:firstLine="240" w:firstLineChars="100"/>
              <w:rPr>
                <w:rFonts w:ascii="仿宋" w:hAnsi="仿宋" w:eastAsia="仿宋" w:cs="仿宋"/>
                <w:color w:val="auto"/>
                <w:sz w:val="24"/>
              </w:rPr>
            </w:pPr>
            <w:r>
              <w:rPr>
                <w:rFonts w:hint="eastAsia" w:ascii="仿宋" w:hAnsi="仿宋" w:eastAsia="仿宋" w:cs="仿宋"/>
                <w:color w:val="auto"/>
                <w:sz w:val="24"/>
              </w:rPr>
              <w:t>开户账号：（采购人开户账号）</w:t>
            </w:r>
          </w:p>
          <w:p>
            <w:pPr>
              <w:ind w:firstLine="240" w:firstLineChars="100"/>
              <w:rPr>
                <w:rFonts w:ascii="仿宋" w:hAnsi="仿宋" w:eastAsia="仿宋" w:cs="仿宋"/>
                <w:color w:val="auto"/>
                <w:sz w:val="24"/>
              </w:rPr>
            </w:pPr>
            <w:r>
              <w:rPr>
                <w:rFonts w:hint="eastAsia" w:ascii="仿宋" w:hAnsi="仿宋" w:eastAsia="仿宋" w:cs="仿宋"/>
                <w:color w:val="auto"/>
                <w:sz w:val="24"/>
              </w:rPr>
              <w:t>退还时间：根据项目情况和业主要求填写时间。（合同履约完成并通过组织验收后15天内给予退还）</w:t>
            </w:r>
          </w:p>
          <w:p>
            <w:pPr>
              <w:rPr>
                <w:rFonts w:ascii="仿宋" w:hAnsi="仿宋" w:eastAsia="仿宋" w:cs="仿宋"/>
                <w:snapToGrid w:val="0"/>
                <w:color w:val="auto"/>
                <w:kern w:val="28"/>
                <w:sz w:val="24"/>
              </w:rPr>
            </w:pPr>
            <w:r>
              <w:rPr>
                <w:rFonts w:hint="eastAsia" w:ascii="仿宋" w:hAnsi="仿宋" w:eastAsia="仿宋" w:cs="仿宋"/>
                <w:color w:val="auto"/>
                <w:sz w:val="24"/>
              </w:rPr>
              <w:t>履约保函：以各银行或保险公司出具的为准。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51" w:hRule="atLeast"/>
          <w:jc w:val="center"/>
        </w:trPr>
        <w:tc>
          <w:tcPr>
            <w:tcW w:w="714" w:type="dxa"/>
            <w:vAlign w:val="center"/>
          </w:tcPr>
          <w:p>
            <w:pPr>
              <w:snapToGrid w:val="0"/>
              <w:jc w:val="center"/>
              <w:rPr>
                <w:rFonts w:ascii="仿宋" w:hAnsi="仿宋" w:eastAsia="仿宋" w:cs="仿宋"/>
                <w:bCs/>
                <w:snapToGrid w:val="0"/>
                <w:color w:val="auto"/>
                <w:sz w:val="24"/>
              </w:rPr>
            </w:pPr>
            <w:r>
              <w:rPr>
                <w:rFonts w:hint="eastAsia" w:ascii="仿宋" w:hAnsi="仿宋" w:eastAsia="仿宋" w:cs="仿宋"/>
                <w:color w:val="auto"/>
                <w:sz w:val="24"/>
              </w:rPr>
              <w:t>17</w:t>
            </w:r>
          </w:p>
        </w:tc>
        <w:tc>
          <w:tcPr>
            <w:tcW w:w="1821" w:type="dxa"/>
            <w:vAlign w:val="center"/>
          </w:tcPr>
          <w:p>
            <w:pPr>
              <w:snapToGrid w:val="0"/>
              <w:jc w:val="center"/>
              <w:rPr>
                <w:rFonts w:ascii="仿宋" w:hAnsi="仿宋" w:eastAsia="仿宋" w:cs="仿宋"/>
                <w:bCs/>
                <w:color w:val="auto"/>
                <w:sz w:val="24"/>
              </w:rPr>
            </w:pPr>
            <w:r>
              <w:rPr>
                <w:rFonts w:hint="eastAsia" w:ascii="仿宋" w:hAnsi="仿宋" w:eastAsia="仿宋" w:cs="仿宋"/>
                <w:b/>
                <w:color w:val="auto"/>
                <w:sz w:val="24"/>
              </w:rPr>
              <w:t>采购代理服务费</w:t>
            </w:r>
          </w:p>
        </w:tc>
        <w:tc>
          <w:tcPr>
            <w:tcW w:w="7199" w:type="dxa"/>
            <w:vAlign w:val="center"/>
          </w:tcPr>
          <w:p>
            <w:pPr>
              <w:rPr>
                <w:rFonts w:ascii="仿宋" w:hAnsi="仿宋" w:eastAsia="仿宋" w:cs="仿宋"/>
                <w:color w:val="auto"/>
                <w:sz w:val="24"/>
              </w:rPr>
            </w:pPr>
            <w:r>
              <w:rPr>
                <w:rFonts w:hint="eastAsia" w:ascii="仿宋" w:hAnsi="仿宋" w:eastAsia="仿宋" w:cs="仿宋"/>
                <w:snapToGrid w:val="0"/>
                <w:color w:val="auto"/>
                <w:kern w:val="28"/>
                <w:sz w:val="24"/>
              </w:rPr>
              <w:t>由中标人支付代理服务费，费用为</w:t>
            </w:r>
            <w:r>
              <w:rPr>
                <w:rFonts w:hint="eastAsia" w:ascii="仿宋" w:hAnsi="仿宋" w:eastAsia="仿宋" w:cs="仿宋"/>
                <w:snapToGrid w:val="0"/>
                <w:color w:val="auto"/>
                <w:kern w:val="28"/>
                <w:sz w:val="24"/>
                <w:lang w:val="en-US" w:eastAsia="zh-CN"/>
              </w:rPr>
              <w:t>10120</w:t>
            </w:r>
            <w:r>
              <w:rPr>
                <w:rFonts w:hint="eastAsia" w:ascii="仿宋" w:hAnsi="仿宋" w:eastAsia="仿宋" w:cs="仿宋"/>
                <w:snapToGrid w:val="0"/>
                <w:color w:val="auto"/>
                <w:kern w:val="28"/>
                <w:sz w:val="24"/>
              </w:rPr>
              <w:t>元，中标人在中标公告发布之日起5个工作日内向代理机构一次性付清。</w:t>
            </w:r>
          </w:p>
        </w:tc>
      </w:tr>
    </w:tbl>
    <w:p>
      <w:pPr>
        <w:rPr>
          <w:rFonts w:ascii="仿宋" w:hAnsi="仿宋" w:eastAsia="仿宋" w:cs="仿宋"/>
          <w:color w:val="auto"/>
        </w:rPr>
      </w:pPr>
    </w:p>
    <w:p>
      <w:pPr>
        <w:rPr>
          <w:rFonts w:ascii="仿宋" w:hAnsi="仿宋" w:eastAsia="仿宋" w:cs="仿宋"/>
          <w:color w:val="auto"/>
        </w:rPr>
      </w:pPr>
    </w:p>
    <w:p>
      <w:pPr>
        <w:pStyle w:val="16"/>
        <w:rPr>
          <w:rFonts w:ascii="仿宋" w:hAnsi="仿宋" w:eastAsia="仿宋" w:cs="仿宋"/>
          <w:color w:val="auto"/>
        </w:rPr>
      </w:pPr>
    </w:p>
    <w:p>
      <w:pPr>
        <w:rPr>
          <w:rFonts w:ascii="仿宋" w:hAnsi="仿宋" w:eastAsia="仿宋" w:cs="仿宋"/>
          <w:color w:val="auto"/>
        </w:rPr>
      </w:pPr>
    </w:p>
    <w:p>
      <w:pPr>
        <w:pStyle w:val="16"/>
        <w:rPr>
          <w:rFonts w:ascii="仿宋" w:hAnsi="仿宋" w:eastAsia="仿宋" w:cs="仿宋"/>
          <w:color w:val="auto"/>
        </w:rPr>
      </w:pPr>
    </w:p>
    <w:p>
      <w:pPr>
        <w:rPr>
          <w:rFonts w:ascii="仿宋" w:hAnsi="仿宋" w:eastAsia="仿宋" w:cs="仿宋"/>
          <w:color w:val="auto"/>
        </w:rPr>
      </w:pPr>
    </w:p>
    <w:p>
      <w:pPr>
        <w:pStyle w:val="16"/>
        <w:rPr>
          <w:rFonts w:ascii="仿宋" w:hAnsi="仿宋" w:eastAsia="仿宋" w:cs="仿宋"/>
          <w:color w:val="auto"/>
        </w:rPr>
      </w:pPr>
    </w:p>
    <w:p>
      <w:pPr>
        <w:rPr>
          <w:rFonts w:ascii="仿宋" w:hAnsi="仿宋" w:eastAsia="仿宋" w:cs="仿宋"/>
          <w:color w:val="auto"/>
        </w:rPr>
      </w:pPr>
    </w:p>
    <w:p>
      <w:pPr>
        <w:pStyle w:val="16"/>
        <w:rPr>
          <w:rFonts w:ascii="仿宋" w:hAnsi="仿宋" w:eastAsia="仿宋" w:cs="仿宋"/>
          <w:color w:val="auto"/>
        </w:rPr>
      </w:pPr>
    </w:p>
    <w:p>
      <w:pPr>
        <w:rPr>
          <w:rFonts w:ascii="仿宋" w:hAnsi="仿宋" w:eastAsia="仿宋" w:cs="仿宋"/>
          <w:color w:val="auto"/>
        </w:rPr>
      </w:pPr>
    </w:p>
    <w:p>
      <w:pPr>
        <w:pStyle w:val="16"/>
        <w:rPr>
          <w:rFonts w:ascii="仿宋" w:hAnsi="仿宋" w:eastAsia="仿宋" w:cs="仿宋"/>
          <w:color w:val="auto"/>
        </w:rPr>
      </w:pPr>
    </w:p>
    <w:p>
      <w:pPr>
        <w:rPr>
          <w:rFonts w:ascii="仿宋" w:hAnsi="仿宋" w:eastAsia="仿宋" w:cs="仿宋"/>
          <w:color w:val="auto"/>
        </w:rPr>
      </w:pPr>
    </w:p>
    <w:p>
      <w:pPr>
        <w:rPr>
          <w:color w:val="auto"/>
        </w:rPr>
      </w:pPr>
    </w:p>
    <w:p>
      <w:pPr>
        <w:pStyle w:val="2"/>
        <w:widowControl w:val="0"/>
        <w:overflowPunct/>
        <w:autoSpaceDE/>
        <w:autoSpaceDN/>
        <w:adjustRightInd/>
        <w:spacing w:before="240" w:after="240"/>
        <w:jc w:val="left"/>
        <w:textAlignment w:val="auto"/>
        <w:outlineLvl w:val="1"/>
        <w:rPr>
          <w:rFonts w:ascii="仿宋" w:hAnsi="仿宋" w:eastAsia="仿宋" w:cs="仿宋"/>
          <w:bCs/>
          <w:color w:val="auto"/>
          <w:kern w:val="2"/>
          <w:sz w:val="30"/>
          <w:szCs w:val="30"/>
          <w:lang w:val="en-US"/>
        </w:rPr>
      </w:pPr>
      <w:bookmarkStart w:id="59" w:name="_Toc139797594"/>
      <w:bookmarkStart w:id="60" w:name="_Toc23626"/>
      <w:bookmarkStart w:id="61" w:name="_Toc2899"/>
      <w:r>
        <w:rPr>
          <w:rFonts w:hint="eastAsia" w:ascii="仿宋" w:hAnsi="仿宋" w:eastAsia="仿宋" w:cs="仿宋"/>
          <w:bCs/>
          <w:color w:val="auto"/>
          <w:kern w:val="2"/>
          <w:sz w:val="30"/>
          <w:szCs w:val="30"/>
          <w:lang w:val="en-US"/>
        </w:rPr>
        <w:t>供应商须知前附表（二）</w:t>
      </w:r>
      <w:bookmarkEnd w:id="58"/>
      <w:bookmarkEnd w:id="59"/>
      <w:bookmarkEnd w:id="60"/>
      <w:bookmarkEnd w:id="61"/>
    </w:p>
    <w:p>
      <w:pPr>
        <w:jc w:val="center"/>
        <w:rPr>
          <w:rFonts w:ascii="仿宋" w:hAnsi="仿宋" w:eastAsia="仿宋" w:cs="仿宋"/>
          <w:color w:val="auto"/>
          <w:sz w:val="30"/>
          <w:szCs w:val="30"/>
        </w:rPr>
      </w:pPr>
      <w:r>
        <w:rPr>
          <w:rFonts w:hint="eastAsia" w:ascii="仿宋" w:hAnsi="仿宋" w:eastAsia="仿宋" w:cs="仿宋"/>
          <w:color w:val="auto"/>
          <w:sz w:val="30"/>
          <w:szCs w:val="30"/>
        </w:rPr>
        <w:t>采购活动日程安排表</w:t>
      </w:r>
    </w:p>
    <w:tbl>
      <w:tblPr>
        <w:tblStyle w:val="62"/>
        <w:tblW w:w="98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2144"/>
        <w:gridCol w:w="3969"/>
        <w:gridCol w:w="31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序号</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工作内容</w:t>
            </w:r>
          </w:p>
        </w:tc>
        <w:tc>
          <w:tcPr>
            <w:tcW w:w="3969" w:type="dxa"/>
            <w:vAlign w:val="center"/>
          </w:tcPr>
          <w:p>
            <w:pPr>
              <w:jc w:val="center"/>
              <w:rPr>
                <w:rFonts w:ascii="仿宋" w:hAnsi="仿宋" w:eastAsia="仿宋" w:cs="仿宋"/>
                <w:color w:val="auto"/>
                <w:sz w:val="24"/>
              </w:rPr>
            </w:pPr>
            <w:r>
              <w:rPr>
                <w:rFonts w:hint="eastAsia" w:ascii="仿宋" w:hAnsi="仿宋" w:eastAsia="仿宋" w:cs="仿宋"/>
                <w:color w:val="auto"/>
                <w:sz w:val="24"/>
              </w:rPr>
              <w:t>时间安排</w:t>
            </w:r>
          </w:p>
        </w:tc>
        <w:tc>
          <w:tcPr>
            <w:tcW w:w="3169" w:type="dxa"/>
            <w:vAlign w:val="center"/>
          </w:tcPr>
          <w:p>
            <w:pPr>
              <w:jc w:val="center"/>
              <w:rPr>
                <w:rFonts w:ascii="仿宋" w:hAnsi="仿宋" w:eastAsia="仿宋" w:cs="仿宋"/>
                <w:color w:val="auto"/>
                <w:sz w:val="24"/>
              </w:rPr>
            </w:pPr>
            <w:r>
              <w:rPr>
                <w:rFonts w:hint="eastAsia" w:ascii="仿宋" w:hAnsi="仿宋" w:eastAsia="仿宋" w:cs="仿宋"/>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1</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发布竞争性磋商采购公告</w:t>
            </w:r>
          </w:p>
        </w:tc>
        <w:tc>
          <w:tcPr>
            <w:tcW w:w="3969" w:type="dxa"/>
            <w:vAlign w:val="center"/>
          </w:tcPr>
          <w:p>
            <w:pPr>
              <w:jc w:val="left"/>
              <w:rPr>
                <w:rFonts w:ascii="仿宋" w:hAnsi="仿宋" w:eastAsia="仿宋" w:cs="仿宋"/>
                <w:color w:val="auto"/>
                <w:sz w:val="24"/>
              </w:rPr>
            </w:pPr>
            <w:r>
              <w:rPr>
                <w:rFonts w:hint="eastAsia" w:ascii="仿宋" w:hAnsi="仿宋" w:eastAsia="仿宋" w:cs="仿宋"/>
                <w:color w:val="auto"/>
                <w:sz w:val="24"/>
                <w:u w:val="single"/>
              </w:rPr>
              <w:t>2023</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11</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lang w:val="en-US" w:eastAsia="zh-CN"/>
              </w:rPr>
              <w:t>15</w:t>
            </w:r>
            <w:r>
              <w:rPr>
                <w:rFonts w:hint="eastAsia" w:ascii="仿宋" w:hAnsi="仿宋" w:eastAsia="仿宋" w:cs="仿宋"/>
                <w:color w:val="auto"/>
                <w:sz w:val="24"/>
              </w:rPr>
              <w:t>日</w:t>
            </w:r>
          </w:p>
        </w:tc>
        <w:tc>
          <w:tcPr>
            <w:tcW w:w="3169" w:type="dxa"/>
            <w:vAlign w:val="center"/>
          </w:tcPr>
          <w:p>
            <w:pPr>
              <w:wordWrap w:val="0"/>
              <w:jc w:val="left"/>
              <w:rPr>
                <w:rFonts w:ascii="仿宋" w:hAnsi="仿宋" w:eastAsia="仿宋" w:cs="仿宋"/>
                <w:color w:val="auto"/>
                <w:sz w:val="24"/>
              </w:rPr>
            </w:pPr>
            <w:r>
              <w:rPr>
                <w:rFonts w:hint="eastAsia" w:ascii="仿宋" w:hAnsi="仿宋" w:eastAsia="仿宋" w:cs="仿宋"/>
                <w:color w:val="auto"/>
                <w:sz w:val="24"/>
              </w:rPr>
              <w:t>1.浙江政府采购网（</w:t>
            </w:r>
            <w:r>
              <w:rPr>
                <w:color w:val="auto"/>
              </w:rPr>
              <w:fldChar w:fldCharType="begin"/>
            </w:r>
            <w:r>
              <w:rPr>
                <w:color w:val="auto"/>
              </w:rPr>
              <w:instrText xml:space="preserve"> HYPERLINK "http://www.zjzfcg.gov.cn" </w:instrText>
            </w:r>
            <w:r>
              <w:rPr>
                <w:color w:val="auto"/>
              </w:rPr>
              <w:fldChar w:fldCharType="separate"/>
            </w:r>
            <w:r>
              <w:rPr>
                <w:rFonts w:hint="eastAsia" w:ascii="仿宋" w:hAnsi="仿宋" w:eastAsia="仿宋" w:cs="仿宋"/>
                <w:color w:val="auto"/>
                <w:sz w:val="24"/>
              </w:rPr>
              <w:t>zfcg.czt.zj.gov.cn</w:t>
            </w:r>
            <w:r>
              <w:rPr>
                <w:rFonts w:hint="eastAsia" w:ascii="仿宋" w:hAnsi="仿宋" w:eastAsia="仿宋" w:cs="仿宋"/>
                <w:color w:val="auto"/>
                <w:sz w:val="24"/>
              </w:rPr>
              <w:fldChar w:fldCharType="end"/>
            </w:r>
            <w:r>
              <w:rPr>
                <w:rFonts w:hint="eastAsia" w:ascii="仿宋" w:hAnsi="仿宋" w:eastAsia="仿宋" w:cs="仿宋"/>
                <w:color w:val="auto"/>
                <w:sz w:val="24"/>
              </w:rPr>
              <w:t>）</w:t>
            </w:r>
          </w:p>
          <w:p>
            <w:pPr>
              <w:jc w:val="left"/>
              <w:rPr>
                <w:rFonts w:ascii="仿宋" w:hAnsi="仿宋" w:eastAsia="仿宋" w:cs="仿宋"/>
                <w:color w:val="auto"/>
                <w:sz w:val="24"/>
              </w:rPr>
            </w:pPr>
            <w:r>
              <w:rPr>
                <w:rFonts w:hint="eastAsia" w:ascii="仿宋" w:hAnsi="仿宋" w:eastAsia="仿宋" w:cs="仿宋"/>
                <w:color w:val="auto"/>
                <w:sz w:val="24"/>
              </w:rPr>
              <w:t>2.丽水市公共资源交易网（lssggzy.lishui.gov.cn）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2</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发放磋商文件</w:t>
            </w:r>
          </w:p>
        </w:tc>
        <w:tc>
          <w:tcPr>
            <w:tcW w:w="3969" w:type="dxa"/>
            <w:vAlign w:val="center"/>
          </w:tcPr>
          <w:p>
            <w:pPr>
              <w:jc w:val="left"/>
              <w:rPr>
                <w:rFonts w:ascii="仿宋" w:hAnsi="仿宋" w:eastAsia="仿宋" w:cs="仿宋"/>
                <w:color w:val="auto"/>
                <w:sz w:val="24"/>
              </w:rPr>
            </w:pPr>
            <w:r>
              <w:rPr>
                <w:rFonts w:hint="eastAsia" w:ascii="仿宋" w:hAnsi="仿宋" w:eastAsia="仿宋" w:cs="仿宋"/>
                <w:color w:val="auto"/>
                <w:sz w:val="24"/>
                <w:u w:val="single"/>
              </w:rPr>
              <w:t>2023</w:t>
            </w:r>
            <w:r>
              <w:rPr>
                <w:rFonts w:hint="eastAsia" w:ascii="仿宋" w:hAnsi="仿宋" w:eastAsia="仿宋" w:cs="仿宋"/>
                <w:color w:val="auto"/>
                <w:sz w:val="24"/>
              </w:rPr>
              <w:t>年</w:t>
            </w:r>
            <w:r>
              <w:rPr>
                <w:rFonts w:hint="eastAsia" w:ascii="仿宋" w:hAnsi="仿宋" w:eastAsia="仿宋" w:cs="仿宋"/>
                <w:color w:val="auto"/>
                <w:sz w:val="24"/>
                <w:u w:val="single"/>
                <w:lang w:val="en-US" w:eastAsia="zh-CN"/>
              </w:rPr>
              <w:t xml:space="preserve"> 11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15</w:t>
            </w:r>
            <w:bookmarkStart w:id="958" w:name="_GoBack"/>
            <w:bookmarkEnd w:id="958"/>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日起</w:t>
            </w:r>
          </w:p>
        </w:tc>
        <w:tc>
          <w:tcPr>
            <w:tcW w:w="3169" w:type="dxa"/>
            <w:vAlign w:val="center"/>
          </w:tcPr>
          <w:p>
            <w:pPr>
              <w:tabs>
                <w:tab w:val="left" w:pos="2752"/>
              </w:tabs>
              <w:rPr>
                <w:rFonts w:ascii="仿宋" w:hAnsi="仿宋" w:eastAsia="仿宋" w:cs="仿宋"/>
                <w:color w:val="auto"/>
                <w:sz w:val="24"/>
              </w:rPr>
            </w:pPr>
            <w:r>
              <w:rPr>
                <w:rFonts w:hint="eastAsia" w:ascii="仿宋" w:hAnsi="仿宋" w:eastAsia="仿宋" w:cs="仿宋"/>
                <w:color w:val="auto"/>
                <w:sz w:val="24"/>
              </w:rPr>
              <w:t>获取方式：竞争性磋商采购公告附件自行下载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3</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现场踏勘和地点</w:t>
            </w:r>
          </w:p>
        </w:tc>
        <w:tc>
          <w:tcPr>
            <w:tcW w:w="3969" w:type="dxa"/>
            <w:vAlign w:val="center"/>
          </w:tcPr>
          <w:p>
            <w:pPr>
              <w:rPr>
                <w:rFonts w:ascii="仿宋" w:hAnsi="仿宋" w:eastAsia="仿宋" w:cs="仿宋"/>
                <w:color w:val="auto"/>
                <w:sz w:val="24"/>
              </w:rPr>
            </w:pPr>
            <w:r>
              <w:rPr>
                <w:rFonts w:hint="eastAsia" w:ascii="仿宋" w:hAnsi="仿宋" w:eastAsia="仿宋" w:cs="仿宋"/>
                <w:color w:val="auto"/>
                <w:sz w:val="24"/>
              </w:rPr>
              <w:t>☑无</w:t>
            </w:r>
          </w:p>
          <w:p>
            <w:pPr>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sz w:val="24"/>
                <w:u w:val="single"/>
              </w:rPr>
              <w:t>2023</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r>
              <w:rPr>
                <w:rFonts w:hint="eastAsia" w:ascii="仿宋" w:hAnsi="仿宋" w:eastAsia="仿宋" w:cs="仿宋"/>
                <w:color w:val="auto"/>
                <w:sz w:val="24"/>
                <w:u w:val="single"/>
              </w:rPr>
              <w:t xml:space="preserve">  </w:t>
            </w:r>
            <w:r>
              <w:rPr>
                <w:rFonts w:hint="eastAsia" w:ascii="仿宋" w:hAnsi="仿宋" w:eastAsia="仿宋" w:cs="仿宋"/>
                <w:color w:val="auto"/>
                <w:sz w:val="24"/>
              </w:rPr>
              <w:t>时</w:t>
            </w:r>
          </w:p>
          <w:p>
            <w:pPr>
              <w:rPr>
                <w:rFonts w:ascii="仿宋" w:hAnsi="仿宋" w:eastAsia="仿宋" w:cs="仿宋"/>
                <w:color w:val="auto"/>
                <w:sz w:val="24"/>
              </w:rPr>
            </w:pPr>
            <w:r>
              <w:rPr>
                <w:rFonts w:hint="eastAsia" w:ascii="仿宋" w:hAnsi="仿宋" w:eastAsia="仿宋" w:cs="仿宋"/>
                <w:color w:val="auto"/>
                <w:sz w:val="24"/>
              </w:rPr>
              <w:t xml:space="preserve">地点： </w:t>
            </w:r>
          </w:p>
        </w:tc>
        <w:tc>
          <w:tcPr>
            <w:tcW w:w="3169" w:type="dxa"/>
            <w:vAlign w:val="center"/>
          </w:tcPr>
          <w:p>
            <w:pP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4</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更正公告</w:t>
            </w:r>
          </w:p>
        </w:tc>
        <w:tc>
          <w:tcPr>
            <w:tcW w:w="3969" w:type="dxa"/>
            <w:vAlign w:val="center"/>
          </w:tcPr>
          <w:p>
            <w:pPr>
              <w:jc w:val="left"/>
              <w:rPr>
                <w:rFonts w:ascii="仿宋" w:hAnsi="仿宋" w:eastAsia="仿宋" w:cs="仿宋"/>
                <w:color w:val="auto"/>
                <w:sz w:val="24"/>
              </w:rPr>
            </w:pPr>
            <w:r>
              <w:rPr>
                <w:rFonts w:hint="eastAsia" w:ascii="仿宋" w:hAnsi="仿宋" w:eastAsia="仿宋" w:cs="仿宋"/>
                <w:color w:val="auto"/>
                <w:sz w:val="24"/>
              </w:rPr>
              <w:t>澄清或修改内容可能影响磋商响应文件编制的，响应文件提交截止时间时间5日前，不足5日的，顺延响应文件提交截止时间；</w:t>
            </w:r>
          </w:p>
        </w:tc>
        <w:tc>
          <w:tcPr>
            <w:tcW w:w="3169" w:type="dxa"/>
            <w:vAlign w:val="center"/>
          </w:tcPr>
          <w:p>
            <w:pPr>
              <w:jc w:val="left"/>
              <w:rPr>
                <w:rFonts w:ascii="仿宋" w:hAnsi="仿宋" w:eastAsia="仿宋" w:cs="仿宋"/>
                <w:color w:val="auto"/>
                <w:sz w:val="24"/>
              </w:rPr>
            </w:pPr>
            <w:r>
              <w:rPr>
                <w:rFonts w:hint="eastAsia" w:ascii="仿宋" w:hAnsi="仿宋" w:eastAsia="仿宋" w:cs="仿宋"/>
                <w:color w:val="auto"/>
                <w:sz w:val="24"/>
              </w:rPr>
              <w:t>澄清或修改内容获取方式：更正公告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5</w:t>
            </w:r>
          </w:p>
        </w:tc>
        <w:tc>
          <w:tcPr>
            <w:tcW w:w="2144" w:type="dxa"/>
            <w:vAlign w:val="center"/>
          </w:tcPr>
          <w:p>
            <w:pPr>
              <w:ind w:left="-44" w:leftChars="-53" w:right="-65" w:rightChars="-31" w:hanging="67" w:hangingChars="28"/>
              <w:jc w:val="center"/>
              <w:rPr>
                <w:rFonts w:ascii="仿宋" w:hAnsi="仿宋" w:eastAsia="仿宋" w:cs="仿宋"/>
                <w:color w:val="auto"/>
                <w:sz w:val="24"/>
              </w:rPr>
            </w:pPr>
            <w:r>
              <w:rPr>
                <w:rFonts w:hint="eastAsia" w:ascii="仿宋" w:hAnsi="仿宋" w:eastAsia="仿宋" w:cs="仿宋"/>
                <w:color w:val="auto"/>
                <w:sz w:val="24"/>
              </w:rPr>
              <w:t>响应文件提交截止时间</w:t>
            </w:r>
          </w:p>
        </w:tc>
        <w:tc>
          <w:tcPr>
            <w:tcW w:w="3969" w:type="dxa"/>
            <w:vAlign w:val="center"/>
          </w:tcPr>
          <w:p>
            <w:pPr>
              <w:rPr>
                <w:rFonts w:ascii="仿宋" w:hAnsi="仿宋" w:eastAsia="仿宋" w:cs="仿宋"/>
                <w:color w:val="auto"/>
                <w:sz w:val="24"/>
              </w:rPr>
            </w:pPr>
            <w:r>
              <w:rPr>
                <w:rFonts w:hint="eastAsia" w:ascii="仿宋" w:hAnsi="仿宋" w:eastAsia="仿宋" w:cs="仿宋"/>
                <w:color w:val="auto"/>
                <w:sz w:val="24"/>
              </w:rPr>
              <w:t>见第一章竞争性磋商采购公告（邀请）</w:t>
            </w:r>
          </w:p>
        </w:tc>
        <w:tc>
          <w:tcPr>
            <w:tcW w:w="3169" w:type="dxa"/>
            <w:vAlign w:val="center"/>
          </w:tcPr>
          <w:p>
            <w:pP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6</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开启时间</w:t>
            </w:r>
          </w:p>
        </w:tc>
        <w:tc>
          <w:tcPr>
            <w:tcW w:w="3969" w:type="dxa"/>
            <w:vAlign w:val="center"/>
          </w:tcPr>
          <w:p>
            <w:pPr>
              <w:jc w:val="left"/>
              <w:rPr>
                <w:rFonts w:ascii="仿宋" w:hAnsi="仿宋" w:eastAsia="仿宋" w:cs="仿宋"/>
                <w:color w:val="auto"/>
                <w:sz w:val="24"/>
              </w:rPr>
            </w:pPr>
            <w:r>
              <w:rPr>
                <w:rFonts w:hint="eastAsia" w:ascii="仿宋" w:hAnsi="仿宋" w:eastAsia="仿宋" w:cs="仿宋"/>
                <w:color w:val="auto"/>
                <w:sz w:val="24"/>
              </w:rPr>
              <w:t>见第一章竞争性磋商采购公告（邀请）</w:t>
            </w:r>
          </w:p>
        </w:tc>
        <w:tc>
          <w:tcPr>
            <w:tcW w:w="3169" w:type="dxa"/>
            <w:vAlign w:val="center"/>
          </w:tcPr>
          <w:p>
            <w:pP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7</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成交公告及成交通知书</w:t>
            </w:r>
          </w:p>
        </w:tc>
        <w:tc>
          <w:tcPr>
            <w:tcW w:w="3969" w:type="dxa"/>
            <w:vAlign w:val="center"/>
          </w:tcPr>
          <w:p>
            <w:pPr>
              <w:jc w:val="left"/>
              <w:rPr>
                <w:rFonts w:ascii="仿宋" w:hAnsi="仿宋" w:eastAsia="仿宋" w:cs="仿宋"/>
                <w:color w:val="auto"/>
                <w:sz w:val="24"/>
              </w:rPr>
            </w:pPr>
            <w:r>
              <w:rPr>
                <w:rFonts w:hint="eastAsia" w:ascii="仿宋" w:hAnsi="仿宋" w:eastAsia="仿宋" w:cs="仿宋"/>
                <w:color w:val="auto"/>
                <w:sz w:val="24"/>
              </w:rPr>
              <w:t>成交人确定之日起2个工作日内</w:t>
            </w:r>
          </w:p>
        </w:tc>
        <w:tc>
          <w:tcPr>
            <w:tcW w:w="3169" w:type="dxa"/>
            <w:vAlign w:val="center"/>
          </w:tcPr>
          <w:p>
            <w:pP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8</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成交结果质疑期限</w:t>
            </w:r>
          </w:p>
        </w:tc>
        <w:tc>
          <w:tcPr>
            <w:tcW w:w="3969" w:type="dxa"/>
            <w:vAlign w:val="center"/>
          </w:tcPr>
          <w:p>
            <w:pPr>
              <w:jc w:val="left"/>
              <w:rPr>
                <w:rFonts w:ascii="仿宋" w:hAnsi="仿宋" w:eastAsia="仿宋" w:cs="仿宋"/>
                <w:color w:val="auto"/>
                <w:sz w:val="24"/>
              </w:rPr>
            </w:pPr>
            <w:r>
              <w:rPr>
                <w:rFonts w:hint="eastAsia" w:ascii="仿宋" w:hAnsi="仿宋" w:eastAsia="仿宋" w:cs="仿宋"/>
                <w:color w:val="auto"/>
                <w:sz w:val="24"/>
              </w:rPr>
              <w:t>成交结果公告期限届满之日起7个工作日内</w:t>
            </w:r>
          </w:p>
        </w:tc>
        <w:tc>
          <w:tcPr>
            <w:tcW w:w="3169" w:type="dxa"/>
            <w:vAlign w:val="center"/>
          </w:tcPr>
          <w:p>
            <w:pP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9</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成交结果投诉期限</w:t>
            </w:r>
          </w:p>
        </w:tc>
        <w:tc>
          <w:tcPr>
            <w:tcW w:w="3969" w:type="dxa"/>
            <w:vAlign w:val="center"/>
          </w:tcPr>
          <w:p>
            <w:pPr>
              <w:jc w:val="left"/>
              <w:rPr>
                <w:rFonts w:ascii="仿宋" w:hAnsi="仿宋" w:eastAsia="仿宋" w:cs="仿宋"/>
                <w:color w:val="auto"/>
                <w:sz w:val="24"/>
              </w:rPr>
            </w:pPr>
            <w:r>
              <w:rPr>
                <w:rFonts w:hint="eastAsia" w:ascii="仿宋" w:hAnsi="仿宋" w:eastAsia="仿宋" w:cs="仿宋"/>
                <w:color w:val="auto"/>
                <w:sz w:val="24"/>
              </w:rPr>
              <w:t>质疑答复期满后15个工作日</w:t>
            </w:r>
          </w:p>
        </w:tc>
        <w:tc>
          <w:tcPr>
            <w:tcW w:w="3169" w:type="dxa"/>
            <w:vAlign w:val="center"/>
          </w:tcPr>
          <w:p>
            <w:pP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534" w:type="dxa"/>
            <w:vAlign w:val="center"/>
          </w:tcPr>
          <w:p>
            <w:pPr>
              <w:ind w:left="-126" w:leftChars="-60" w:right="-99" w:rightChars="-47"/>
              <w:jc w:val="center"/>
              <w:rPr>
                <w:rFonts w:ascii="仿宋" w:hAnsi="仿宋" w:eastAsia="仿宋" w:cs="仿宋"/>
                <w:color w:val="auto"/>
                <w:sz w:val="24"/>
              </w:rPr>
            </w:pPr>
            <w:r>
              <w:rPr>
                <w:rFonts w:hint="eastAsia" w:ascii="仿宋" w:hAnsi="仿宋" w:eastAsia="仿宋" w:cs="仿宋"/>
                <w:color w:val="auto"/>
                <w:sz w:val="24"/>
              </w:rPr>
              <w:t>10</w:t>
            </w:r>
          </w:p>
        </w:tc>
        <w:tc>
          <w:tcPr>
            <w:tcW w:w="2144" w:type="dxa"/>
            <w:vAlign w:val="center"/>
          </w:tcPr>
          <w:p>
            <w:pPr>
              <w:jc w:val="center"/>
              <w:rPr>
                <w:rFonts w:ascii="仿宋" w:hAnsi="仿宋" w:eastAsia="仿宋" w:cs="仿宋"/>
                <w:color w:val="auto"/>
                <w:sz w:val="24"/>
              </w:rPr>
            </w:pPr>
            <w:r>
              <w:rPr>
                <w:rFonts w:hint="eastAsia" w:ascii="仿宋" w:hAnsi="仿宋" w:eastAsia="仿宋" w:cs="仿宋"/>
                <w:color w:val="auto"/>
                <w:sz w:val="24"/>
              </w:rPr>
              <w:t>签订合同</w:t>
            </w:r>
          </w:p>
        </w:tc>
        <w:tc>
          <w:tcPr>
            <w:tcW w:w="3969" w:type="dxa"/>
            <w:vAlign w:val="center"/>
          </w:tcPr>
          <w:p>
            <w:pPr>
              <w:rPr>
                <w:rFonts w:ascii="仿宋" w:hAnsi="仿宋" w:eastAsia="仿宋" w:cs="仿宋"/>
                <w:color w:val="auto"/>
                <w:sz w:val="24"/>
              </w:rPr>
            </w:pPr>
            <w:r>
              <w:rPr>
                <w:rFonts w:hint="eastAsia" w:ascii="仿宋" w:hAnsi="仿宋" w:eastAsia="仿宋" w:cs="仿宋"/>
                <w:color w:val="auto"/>
                <w:sz w:val="24"/>
              </w:rPr>
              <w:t>成交通知书发出之日起</w:t>
            </w:r>
            <w:r>
              <w:rPr>
                <w:rFonts w:hint="eastAsia" w:ascii="仿宋" w:hAnsi="仿宋" w:eastAsia="仿宋" w:cs="仿宋"/>
                <w:color w:val="auto"/>
                <w:sz w:val="24"/>
                <w:u w:val="single"/>
              </w:rPr>
              <w:t>30</w:t>
            </w:r>
            <w:r>
              <w:rPr>
                <w:rFonts w:hint="eastAsia" w:ascii="仿宋" w:hAnsi="仿宋" w:eastAsia="仿宋" w:cs="仿宋"/>
                <w:color w:val="auto"/>
                <w:sz w:val="24"/>
              </w:rPr>
              <w:t>日内，按照磋商文件和成交人磋商响应文件的规定，与成交人签订书面合同。</w:t>
            </w:r>
          </w:p>
        </w:tc>
        <w:tc>
          <w:tcPr>
            <w:tcW w:w="3169" w:type="dxa"/>
            <w:vAlign w:val="center"/>
          </w:tcPr>
          <w:p>
            <w:pPr>
              <w:rPr>
                <w:rFonts w:ascii="仿宋" w:hAnsi="仿宋" w:eastAsia="仿宋" w:cs="仿宋"/>
                <w:color w:val="auto"/>
                <w:sz w:val="24"/>
              </w:rPr>
            </w:pPr>
          </w:p>
        </w:tc>
      </w:tr>
    </w:tbl>
    <w:p>
      <w:pPr>
        <w:snapToGrid w:val="0"/>
        <w:spacing w:line="360" w:lineRule="auto"/>
        <w:jc w:val="center"/>
        <w:rPr>
          <w:rFonts w:ascii="仿宋" w:hAnsi="仿宋" w:eastAsia="仿宋" w:cs="仿宋"/>
          <w:b/>
          <w:color w:val="auto"/>
          <w:sz w:val="32"/>
          <w:szCs w:val="20"/>
        </w:rPr>
      </w:pPr>
    </w:p>
    <w:bookmarkEnd w:id="21"/>
    <w:p>
      <w:pPr>
        <w:pStyle w:val="2"/>
        <w:widowControl w:val="0"/>
        <w:numPr>
          <w:ilvl w:val="0"/>
          <w:numId w:val="6"/>
        </w:numPr>
        <w:tabs>
          <w:tab w:val="left" w:pos="0"/>
        </w:tabs>
        <w:overflowPunct/>
        <w:autoSpaceDE/>
        <w:autoSpaceDN/>
        <w:adjustRightInd/>
        <w:spacing w:before="240" w:beforeLines="100" w:after="240" w:afterLines="100"/>
        <w:ind w:firstLine="0"/>
        <w:jc w:val="left"/>
        <w:textAlignment w:val="auto"/>
        <w:outlineLvl w:val="1"/>
        <w:rPr>
          <w:rFonts w:ascii="仿宋" w:hAnsi="仿宋" w:eastAsia="仿宋" w:cs="仿宋"/>
          <w:bCs/>
          <w:color w:val="auto"/>
          <w:kern w:val="2"/>
          <w:sz w:val="30"/>
          <w:szCs w:val="30"/>
          <w:lang w:val="en-US"/>
        </w:rPr>
      </w:pPr>
      <w:bookmarkStart w:id="62" w:name="_Toc27277"/>
      <w:bookmarkStart w:id="63" w:name="_Toc13021"/>
      <w:bookmarkStart w:id="64" w:name="_Toc139797595"/>
      <w:bookmarkStart w:id="65" w:name="_Toc164416483"/>
      <w:bookmarkStart w:id="66" w:name="第三部分"/>
      <w:r>
        <w:rPr>
          <w:rFonts w:hint="eastAsia" w:ascii="仿宋" w:hAnsi="仿宋" w:eastAsia="仿宋" w:cs="仿宋"/>
          <w:bCs/>
          <w:color w:val="auto"/>
          <w:kern w:val="2"/>
          <w:sz w:val="30"/>
          <w:szCs w:val="30"/>
          <w:lang w:val="en-US"/>
        </w:rPr>
        <w:t>总则</w:t>
      </w:r>
      <w:bookmarkEnd w:id="62"/>
      <w:bookmarkEnd w:id="63"/>
      <w:bookmarkEnd w:id="64"/>
    </w:p>
    <w:p>
      <w:pPr>
        <w:pStyle w:val="966"/>
        <w:numPr>
          <w:ilvl w:val="0"/>
          <w:numId w:val="7"/>
        </w:numPr>
        <w:adjustRightInd/>
        <w:spacing w:line="360" w:lineRule="auto"/>
        <w:ind w:left="0" w:firstLine="482" w:firstLineChars="200"/>
        <w:rPr>
          <w:rFonts w:ascii="仿宋" w:hAnsi="仿宋" w:eastAsia="仿宋" w:cs="仿宋"/>
          <w:color w:val="auto"/>
          <w:szCs w:val="20"/>
        </w:rPr>
      </w:pPr>
      <w:bookmarkStart w:id="67" w:name="_Toc10533"/>
      <w:bookmarkStart w:id="68" w:name="_Toc139797596"/>
      <w:bookmarkStart w:id="69" w:name="_Toc30194"/>
      <w:r>
        <w:rPr>
          <w:rFonts w:hint="eastAsia" w:ascii="仿宋" w:hAnsi="仿宋" w:eastAsia="仿宋" w:cs="仿宋"/>
          <w:color w:val="auto"/>
          <w:szCs w:val="20"/>
        </w:rPr>
        <w:t>适用范围</w:t>
      </w:r>
      <w:bookmarkEnd w:id="67"/>
      <w:bookmarkEnd w:id="68"/>
      <w:bookmarkEnd w:id="69"/>
    </w:p>
    <w:p>
      <w:pPr>
        <w:snapToGrid w:val="0"/>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本采购文件适用于该项目的采购邀请、响应文件提交、响应文件开启、资格审查及信用信息查询、磋商、评审、成交供应商确定、合同、验收等行为（法律、法规另有规定的，从其规定）。</w:t>
      </w:r>
    </w:p>
    <w:p>
      <w:pPr>
        <w:pStyle w:val="966"/>
        <w:numPr>
          <w:ilvl w:val="0"/>
          <w:numId w:val="7"/>
        </w:numPr>
        <w:adjustRightInd/>
        <w:spacing w:line="360" w:lineRule="auto"/>
        <w:ind w:left="0" w:firstLine="482" w:firstLineChars="200"/>
        <w:rPr>
          <w:rFonts w:ascii="仿宋" w:hAnsi="仿宋" w:eastAsia="仿宋" w:cs="仿宋"/>
          <w:color w:val="auto"/>
          <w:szCs w:val="20"/>
        </w:rPr>
      </w:pPr>
      <w:bookmarkStart w:id="70" w:name="_Toc139797597"/>
      <w:bookmarkStart w:id="71" w:name="_Toc21051"/>
      <w:bookmarkStart w:id="72" w:name="_Toc16229"/>
      <w:r>
        <w:rPr>
          <w:rFonts w:hint="eastAsia" w:ascii="仿宋" w:hAnsi="仿宋" w:eastAsia="仿宋" w:cs="仿宋"/>
          <w:color w:val="auto"/>
          <w:szCs w:val="20"/>
        </w:rPr>
        <w:t>定义</w:t>
      </w:r>
      <w:bookmarkEnd w:id="70"/>
      <w:bookmarkEnd w:id="71"/>
      <w:bookmarkEnd w:id="72"/>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 “采购人”系指竞争性磋商公告中载明的本项目的采购人。</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2.2 “采购代理机构”系指竞争性磋商公告中载明的本项目的采购代理机构。</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2.3 “供应商”系指是指按照本磋商文件的规定提交响应文件和报价、参与竞争性磋商采购活动的法人、其他组织或者自然人。</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2.4 “负责人”系指法人企业的法定负责人，或其他组织为法律、行政法规规定代表单位行使职权的主要负责人，或自然人本人。</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2.5 “供应商代表”系指负责人或其授权的委托代理人；</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2.6 “合同”系指采购人与成交人双方签署的规定双方权利与义务的协议，</w:t>
      </w:r>
    </w:p>
    <w:p>
      <w:pPr>
        <w:spacing w:line="360" w:lineRule="auto"/>
        <w:rPr>
          <w:rFonts w:ascii="仿宋" w:hAnsi="仿宋" w:eastAsia="仿宋" w:cs="仿宋"/>
          <w:color w:val="auto"/>
        </w:rPr>
      </w:pPr>
      <w:r>
        <w:rPr>
          <w:rFonts w:hint="eastAsia" w:ascii="仿宋" w:hAnsi="仿宋" w:eastAsia="仿宋" w:cs="仿宋"/>
          <w:color w:val="auto"/>
          <w:sz w:val="24"/>
        </w:rPr>
        <w:t>以及所有附件、附录、磋商文件和磋商响应文件所提到的构成合同的所有文件；</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2.7“电子签名”系指数据电文中以电子形式所含、所附用于识别签名人身份并表明签名人认可其中内容的数据；“公章”系指单位法定名称章。</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2.8“电子交易平台”系指本项目政府采购活动所依托的政府采购云平台（https://www.zcygov.cn/）。</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2.9  “电子磋商响应文件”系指供应商通过“政采云电子交易客户端”编</w:t>
      </w:r>
    </w:p>
    <w:p>
      <w:pPr>
        <w:spacing w:line="360" w:lineRule="auto"/>
        <w:rPr>
          <w:rFonts w:ascii="仿宋" w:hAnsi="仿宋" w:eastAsia="仿宋" w:cs="仿宋"/>
          <w:color w:val="auto"/>
          <w:sz w:val="24"/>
        </w:rPr>
      </w:pPr>
      <w:r>
        <w:rPr>
          <w:rFonts w:hint="eastAsia" w:ascii="仿宋" w:hAnsi="仿宋" w:eastAsia="仿宋" w:cs="仿宋"/>
          <w:color w:val="auto"/>
          <w:sz w:val="24"/>
        </w:rPr>
        <w:t>制的数据电文形式的“电子加密磋商响应文件”。</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2.10“备份磋商响应文件”系指与“电子磋商响应文件”同时生成的数据电</w:t>
      </w:r>
    </w:p>
    <w:p>
      <w:pPr>
        <w:spacing w:line="360" w:lineRule="auto"/>
        <w:rPr>
          <w:rFonts w:ascii="仿宋" w:hAnsi="仿宋" w:eastAsia="仿宋" w:cs="仿宋"/>
          <w:color w:val="auto"/>
        </w:rPr>
      </w:pPr>
      <w:r>
        <w:rPr>
          <w:rFonts w:hint="eastAsia" w:ascii="仿宋" w:hAnsi="仿宋" w:eastAsia="仿宋" w:cs="仿宋"/>
          <w:color w:val="auto"/>
          <w:sz w:val="24"/>
        </w:rPr>
        <w:t>文形式的电子文件。</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2.11  标有“▲”符号均属于“实质性条款”，不允许负偏离；</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2.12 标有“☑” 系指适用本项目的要求，“□” 系指不适用本项目的要求，标有“●”系指项目重要参数指标或条款；</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2.13 “电子磋商响应文件”系指供应商通过“政采云电子交易客户端”编</w:t>
      </w:r>
    </w:p>
    <w:p>
      <w:pPr>
        <w:spacing w:line="360" w:lineRule="auto"/>
        <w:rPr>
          <w:rFonts w:ascii="仿宋" w:hAnsi="仿宋" w:eastAsia="仿宋" w:cs="仿宋"/>
          <w:color w:val="auto"/>
          <w:sz w:val="24"/>
        </w:rPr>
      </w:pPr>
      <w:r>
        <w:rPr>
          <w:rFonts w:hint="eastAsia" w:ascii="仿宋" w:hAnsi="仿宋" w:eastAsia="仿宋" w:cs="仿宋"/>
          <w:color w:val="auto"/>
          <w:sz w:val="24"/>
        </w:rPr>
        <w:t>制的数据电文形式的“电子加密磋商响应文件”。</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2.14 “备份磋商响应文件”系指与“电子磋商响应文件”同时生成的数据</w:t>
      </w:r>
    </w:p>
    <w:p>
      <w:pPr>
        <w:spacing w:line="360" w:lineRule="auto"/>
        <w:rPr>
          <w:rFonts w:ascii="仿宋" w:hAnsi="仿宋" w:eastAsia="仿宋" w:cs="仿宋"/>
          <w:color w:val="auto"/>
          <w:sz w:val="24"/>
        </w:rPr>
      </w:pPr>
      <w:r>
        <w:rPr>
          <w:rFonts w:hint="eastAsia" w:ascii="仿宋" w:hAnsi="仿宋" w:eastAsia="仿宋" w:cs="仿宋"/>
          <w:color w:val="auto"/>
          <w:sz w:val="24"/>
        </w:rPr>
        <w:t>电文形式的电子文件。</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2.15  “磋商响应文件”系指供应商提交的首次响应文件及磋商过程中的所</w:t>
      </w:r>
    </w:p>
    <w:p>
      <w:pPr>
        <w:spacing w:line="360" w:lineRule="auto"/>
        <w:rPr>
          <w:rFonts w:ascii="仿宋" w:hAnsi="仿宋" w:eastAsia="仿宋" w:cs="仿宋"/>
          <w:color w:val="auto"/>
          <w:sz w:val="24"/>
        </w:rPr>
      </w:pPr>
      <w:r>
        <w:rPr>
          <w:rFonts w:hint="eastAsia" w:ascii="仿宋" w:hAnsi="仿宋" w:eastAsia="仿宋" w:cs="仿宋"/>
          <w:color w:val="auto"/>
          <w:sz w:val="24"/>
        </w:rPr>
        <w:t>有有效文件。</w:t>
      </w:r>
    </w:p>
    <w:p>
      <w:pPr>
        <w:pStyle w:val="966"/>
        <w:numPr>
          <w:ilvl w:val="0"/>
          <w:numId w:val="7"/>
        </w:numPr>
        <w:adjustRightInd/>
        <w:spacing w:line="360" w:lineRule="auto"/>
        <w:ind w:left="0" w:firstLine="482" w:firstLineChars="200"/>
        <w:rPr>
          <w:rFonts w:ascii="仿宋" w:hAnsi="仿宋" w:eastAsia="仿宋" w:cs="仿宋"/>
          <w:color w:val="auto"/>
          <w:szCs w:val="20"/>
        </w:rPr>
      </w:pPr>
      <w:bookmarkStart w:id="73" w:name="_Toc5351"/>
      <w:bookmarkStart w:id="74" w:name="_Toc15511"/>
      <w:bookmarkStart w:id="75" w:name="_Toc139797598"/>
      <w:r>
        <w:rPr>
          <w:rFonts w:hint="eastAsia" w:ascii="仿宋" w:hAnsi="仿宋" w:eastAsia="仿宋" w:cs="仿宋"/>
          <w:color w:val="auto"/>
          <w:szCs w:val="20"/>
        </w:rPr>
        <w:t>采购项目需要落实的政府采购政策</w:t>
      </w:r>
      <w:bookmarkEnd w:id="73"/>
      <w:bookmarkEnd w:id="74"/>
      <w:bookmarkEnd w:id="75"/>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3.1 是否允许采购进口产品要求</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仿宋"/>
          <w:color w:val="auto"/>
          <w:kern w:val="0"/>
          <w:sz w:val="24"/>
        </w:rPr>
        <w:t>优先采购向我国企业转让技术、与我国企业签订消化吸收再创新方案的供应商的进口产品</w:t>
      </w:r>
      <w:r>
        <w:rPr>
          <w:rFonts w:hint="eastAsia" w:ascii="仿宋" w:hAnsi="仿宋" w:eastAsia="仿宋" w:cs="仿宋"/>
          <w:color w:val="auto"/>
          <w:sz w:val="24"/>
        </w:rPr>
        <w:t>。</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3.2 支持绿色发展</w:t>
      </w:r>
    </w:p>
    <w:p>
      <w:pPr>
        <w:snapToGrid w:val="0"/>
        <w:spacing w:line="360" w:lineRule="auto"/>
        <w:ind w:firstLine="480" w:firstLineChars="200"/>
        <w:rPr>
          <w:rFonts w:ascii="仿宋" w:hAnsi="仿宋" w:eastAsia="仿宋" w:cs="仿宋"/>
          <w:b/>
          <w:color w:val="auto"/>
          <w:sz w:val="24"/>
        </w:rPr>
      </w:pPr>
      <w:r>
        <w:rPr>
          <w:rFonts w:hint="eastAsia" w:ascii="仿宋" w:hAnsi="仿宋" w:eastAsia="仿宋" w:cs="仿宋"/>
          <w:color w:val="auto"/>
          <w:sz w:val="24"/>
        </w:rPr>
        <w:t>3.2.1采购人拟采购的产品</w:t>
      </w:r>
      <w:r>
        <w:rPr>
          <w:rFonts w:hint="eastAsia" w:ascii="仿宋" w:hAnsi="仿宋" w:eastAsia="仿宋" w:cs="仿宋"/>
          <w:color w:val="auto"/>
          <w:kern w:val="0"/>
          <w:sz w:val="24"/>
        </w:rPr>
        <w:t>属于</w:t>
      </w:r>
      <w:r>
        <w:rPr>
          <w:rFonts w:hint="eastAsia" w:ascii="仿宋" w:hAnsi="仿宋" w:eastAsia="仿宋" w:cs="仿宋"/>
          <w:color w:val="auto"/>
          <w:sz w:val="24"/>
        </w:rPr>
        <w:t>节能产品、环境标志产品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仿宋" w:hAnsi="仿宋" w:eastAsia="仿宋" w:cs="仿宋"/>
          <w:b/>
          <w:color w:val="auto"/>
          <w:sz w:val="24"/>
        </w:rPr>
        <w:t>采购人拟采购的产品属于政府强制采购的节能产品品目清单范围的，供应商未按采购文件要求提供国家确定的认证机构出具的、处于有效期之内的节能产品认证证书的，响应文件无效。</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3.2.2纳入政府采购管理的修缮、装修类项目采购建材的，鼓励采购单位将绿色建材性能、指标等作为实质性条件纳入采购文件和合同，具体性能指标要求参考相关绿色建材政府采购需求标准。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3.3支持中小企业发展</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符合中小企业划分标准的个体工商户，在政府采购活动中视同中小企业。</w:t>
      </w:r>
    </w:p>
    <w:p>
      <w:pPr>
        <w:widowControl/>
        <w:snapToGrid w:val="0"/>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bCs/>
          <w:color w:val="auto"/>
          <w:sz w:val="24"/>
        </w:rPr>
        <w:t>3.3.2</w:t>
      </w:r>
      <w:r>
        <w:rPr>
          <w:rFonts w:hint="eastAsia" w:ascii="仿宋" w:hAnsi="仿宋" w:eastAsia="仿宋" w:cs="仿宋"/>
          <w:color w:val="auto"/>
          <w:kern w:val="0"/>
          <w:sz w:val="24"/>
        </w:rPr>
        <w:t>在政府采购活动中，供应商提供的服务符合下列情形的，享受中小企业扶持政策：</w:t>
      </w:r>
      <w:r>
        <w:rPr>
          <w:rFonts w:hint="eastAsia" w:ascii="仿宋" w:hAnsi="仿宋" w:eastAsia="仿宋" w:cs="仿宋"/>
          <w:color w:val="auto"/>
          <w:sz w:val="24"/>
        </w:rPr>
        <w:t>在</w:t>
      </w:r>
      <w:r>
        <w:rPr>
          <w:rFonts w:hint="eastAsia" w:ascii="仿宋" w:hAnsi="仿宋" w:eastAsia="仿宋" w:cs="仿宋"/>
          <w:color w:val="auto"/>
          <w:kern w:val="0"/>
          <w:sz w:val="24"/>
        </w:rPr>
        <w:t>服务</w:t>
      </w:r>
      <w:r>
        <w:rPr>
          <w:rFonts w:hint="eastAsia" w:ascii="仿宋" w:hAnsi="仿宋" w:eastAsia="仿宋" w:cs="仿宋"/>
          <w:color w:val="auto"/>
          <w:sz w:val="24"/>
        </w:rPr>
        <w:t>采购项目中，服务由中小企业承接，即提供服务的人员为中小企业依照《中华人民共和国劳动合同法》订立劳动合同的从业人员</w:t>
      </w:r>
      <w:r>
        <w:rPr>
          <w:rFonts w:hint="eastAsia" w:ascii="仿宋" w:hAnsi="仿宋" w:eastAsia="仿宋" w:cs="仿宋"/>
          <w:color w:val="auto"/>
          <w:kern w:val="0"/>
          <w:sz w:val="24"/>
        </w:rPr>
        <w:t>。</w:t>
      </w:r>
    </w:p>
    <w:p>
      <w:pPr>
        <w:widowControl/>
        <w:snapToGrid w:val="0"/>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以联合体形式参加政府采购活动，联合体各方均为中小企业的，联合体视同中小企业。其中，联合体各方均为</w:t>
      </w:r>
      <w:r>
        <w:rPr>
          <w:rFonts w:hint="eastAsia" w:ascii="仿宋" w:hAnsi="仿宋" w:eastAsia="仿宋" w:cs="仿宋"/>
          <w:color w:val="auto"/>
          <w:sz w:val="24"/>
        </w:rPr>
        <w:t>小型、微型</w:t>
      </w:r>
      <w:r>
        <w:rPr>
          <w:rFonts w:hint="eastAsia" w:ascii="仿宋" w:hAnsi="仿宋" w:eastAsia="仿宋" w:cs="仿宋"/>
          <w:color w:val="auto"/>
          <w:kern w:val="0"/>
          <w:sz w:val="24"/>
        </w:rPr>
        <w:t>企业的，联合体视同</w:t>
      </w:r>
      <w:r>
        <w:rPr>
          <w:rFonts w:hint="eastAsia" w:ascii="仿宋" w:hAnsi="仿宋" w:eastAsia="仿宋" w:cs="仿宋"/>
          <w:color w:val="auto"/>
          <w:sz w:val="24"/>
        </w:rPr>
        <w:t>小型、微型</w:t>
      </w:r>
      <w:r>
        <w:rPr>
          <w:rFonts w:hint="eastAsia" w:ascii="仿宋" w:hAnsi="仿宋" w:eastAsia="仿宋" w:cs="仿宋"/>
          <w:color w:val="auto"/>
          <w:kern w:val="0"/>
          <w:sz w:val="24"/>
        </w:rPr>
        <w:t>企业。</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3.3.3对于未预留份额专门面向中小企业的政府采购服务项目，以及预留份额政府采购工程项目中的非预留部分标项，对小型和微型企业的最后报价给予</w:t>
      </w:r>
      <w:r>
        <w:rPr>
          <w:rFonts w:hint="eastAsia" w:ascii="仿宋" w:hAnsi="仿宋" w:eastAsia="仿宋" w:cs="仿宋"/>
          <w:color w:val="auto"/>
          <w:sz w:val="24"/>
          <w:u w:val="single"/>
        </w:rPr>
        <w:t xml:space="preserve">      10%</w:t>
      </w:r>
      <w:r>
        <w:rPr>
          <w:rFonts w:hint="eastAsia" w:ascii="仿宋" w:hAnsi="仿宋" w:eastAsia="仿宋" w:cs="仿宋"/>
          <w:color w:val="auto"/>
          <w:sz w:val="24"/>
        </w:rPr>
        <w:t xml:space="preserve"> 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w:t>
      </w:r>
      <w:r>
        <w:rPr>
          <w:rFonts w:hint="eastAsia" w:ascii="仿宋" w:hAnsi="仿宋" w:eastAsia="仿宋" w:cs="仿宋"/>
          <w:color w:val="auto"/>
          <w:sz w:val="24"/>
          <w:u w:val="single"/>
        </w:rPr>
        <w:t>4%</w:t>
      </w:r>
      <w:r>
        <w:rPr>
          <w:rFonts w:hint="eastAsia" w:ascii="仿宋" w:hAnsi="仿宋" w:eastAsia="仿宋" w:cs="仿宋"/>
          <w:color w:val="auto"/>
          <w:sz w:val="24"/>
        </w:rPr>
        <w:t>的扣除，用扣除后的价格参加评审。组成联合体或者接受分包的小微企业与联合体内其他企业、分包企业之间存在直接控股、管理关系的，不享受价格扣除优惠政策。</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3.3.4</w:t>
      </w:r>
      <w:r>
        <w:rPr>
          <w:rFonts w:hint="eastAsia" w:ascii="仿宋" w:hAnsi="仿宋" w:eastAsia="仿宋" w:cs="仿宋"/>
          <w:color w:val="auto"/>
          <w:kern w:val="0"/>
          <w:sz w:val="24"/>
        </w:rPr>
        <w:t>供应商</w:t>
      </w:r>
      <w:r>
        <w:rPr>
          <w:rFonts w:hint="eastAsia" w:ascii="仿宋" w:hAnsi="仿宋" w:eastAsia="仿宋" w:cs="仿宋"/>
          <w:color w:val="auto"/>
          <w:sz w:val="24"/>
        </w:rPr>
        <w:t>符合《关于促进残疾人就业政府采购政策的通知》（财库〔2017〕141号）规定的条件并提供《残疾人福利性单位声明函》的，则视同小型、微型企业，享受</w:t>
      </w:r>
      <w:r>
        <w:rPr>
          <w:rFonts w:hint="eastAsia" w:ascii="仿宋" w:hAnsi="仿宋" w:eastAsia="仿宋" w:cs="仿宋"/>
          <w:color w:val="auto"/>
          <w:kern w:val="0"/>
          <w:sz w:val="24"/>
        </w:rPr>
        <w:t>中小企业扶持政策</w:t>
      </w:r>
      <w:r>
        <w:rPr>
          <w:rFonts w:hint="eastAsia" w:ascii="仿宋" w:hAnsi="仿宋" w:eastAsia="仿宋" w:cs="仿宋"/>
          <w:color w:val="auto"/>
          <w:sz w:val="24"/>
        </w:rPr>
        <w:t>；</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3.3.5</w:t>
      </w:r>
      <w:r>
        <w:rPr>
          <w:rFonts w:hint="eastAsia" w:ascii="仿宋" w:hAnsi="仿宋" w:eastAsia="仿宋" w:cs="仿宋"/>
          <w:color w:val="auto"/>
          <w:kern w:val="0"/>
          <w:sz w:val="24"/>
        </w:rPr>
        <w:t>供应商</w:t>
      </w:r>
      <w:r>
        <w:rPr>
          <w:rFonts w:hint="eastAsia" w:ascii="仿宋" w:hAnsi="仿宋" w:eastAsia="仿宋" w:cs="仿宋"/>
          <w:color w:val="auto"/>
          <w:sz w:val="24"/>
        </w:rPr>
        <w:t>符合《关于政府采购支持监狱企业发展有关问题的通知》（财库[2014]68号）规定的监狱企业并提供由省级以上监狱管理局、戒毒管理局（含新疆生产建设兵团）出具的属于监狱企业证明文件的，则视同小型、微型企业，享受</w:t>
      </w:r>
      <w:r>
        <w:rPr>
          <w:rFonts w:hint="eastAsia" w:ascii="仿宋" w:hAnsi="仿宋" w:eastAsia="仿宋" w:cs="仿宋"/>
          <w:color w:val="auto"/>
          <w:kern w:val="0"/>
          <w:sz w:val="24"/>
        </w:rPr>
        <w:t>中小企业扶持政策</w:t>
      </w:r>
      <w:r>
        <w:rPr>
          <w:rFonts w:hint="eastAsia" w:ascii="仿宋" w:hAnsi="仿宋" w:eastAsia="仿宋" w:cs="仿宋"/>
          <w:color w:val="auto"/>
          <w:sz w:val="24"/>
        </w:rPr>
        <w:t>。</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3.3.7中小企业享受扶持政策获得政府采购合同的，小微企业不得将合同分包给大中型企业，中型企业不得将合同分包给大型企业。</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3.4支持创新发展</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3.4.1 采购人优先采购被认定为首台套产品和“制造精品”的自主创新产品。</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3.5平等对待内外资企业和符合条件的破产重整企业：</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平等对待内外资企业和符合条件的破产重整企业，切实保障企业公平竞争，平等维护企业的合法利益。</w:t>
      </w:r>
    </w:p>
    <w:p>
      <w:pPr>
        <w:pStyle w:val="966"/>
        <w:numPr>
          <w:ilvl w:val="0"/>
          <w:numId w:val="7"/>
        </w:numPr>
        <w:adjustRightInd/>
        <w:spacing w:line="360" w:lineRule="auto"/>
        <w:ind w:left="0" w:firstLine="482" w:firstLineChars="200"/>
        <w:rPr>
          <w:rFonts w:ascii="仿宋" w:hAnsi="仿宋" w:eastAsia="仿宋" w:cs="仿宋"/>
          <w:color w:val="auto"/>
          <w:szCs w:val="20"/>
        </w:rPr>
      </w:pPr>
      <w:bookmarkStart w:id="76" w:name="_Toc3450"/>
      <w:bookmarkStart w:id="77" w:name="_Toc15630"/>
      <w:bookmarkStart w:id="78" w:name="_Toc139797599"/>
      <w:r>
        <w:rPr>
          <w:rFonts w:hint="eastAsia" w:ascii="仿宋" w:hAnsi="仿宋" w:eastAsia="仿宋" w:cs="仿宋"/>
          <w:color w:val="auto"/>
          <w:szCs w:val="20"/>
          <w:lang w:val="zh-CN"/>
        </w:rPr>
        <w:t>询问、质疑、投诉</w:t>
      </w:r>
      <w:bookmarkEnd w:id="76"/>
      <w:bookmarkEnd w:id="77"/>
      <w:bookmarkEnd w:id="78"/>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4.1在线询问、质疑、投诉</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napToGrid w:val="0"/>
        <w:spacing w:line="360" w:lineRule="auto"/>
        <w:ind w:firstLine="482" w:firstLineChars="200"/>
        <w:jc w:val="left"/>
        <w:rPr>
          <w:rFonts w:ascii="仿宋" w:hAnsi="仿宋" w:eastAsia="仿宋" w:cs="仿宋"/>
          <w:b/>
          <w:bCs/>
          <w:color w:val="auto"/>
          <w:kern w:val="0"/>
          <w:sz w:val="24"/>
          <w:lang w:val="zh-CN"/>
        </w:rPr>
      </w:pPr>
      <w:r>
        <w:rPr>
          <w:rFonts w:hint="eastAsia" w:ascii="仿宋" w:hAnsi="仿宋" w:eastAsia="仿宋" w:cs="仿宋"/>
          <w:b/>
          <w:bCs/>
          <w:color w:val="auto"/>
          <w:kern w:val="0"/>
          <w:sz w:val="24"/>
          <w:lang w:val="zh-CN"/>
        </w:rPr>
        <w:t>4.2供应商询问</w:t>
      </w:r>
    </w:p>
    <w:p>
      <w:pPr>
        <w:autoSpaceDE w:val="0"/>
        <w:autoSpaceDN w:val="0"/>
        <w:snapToGrid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napToGrid w:val="0"/>
        <w:spacing w:line="360" w:lineRule="auto"/>
        <w:ind w:firstLine="482" w:firstLineChars="200"/>
        <w:jc w:val="left"/>
        <w:rPr>
          <w:rFonts w:ascii="仿宋" w:hAnsi="仿宋" w:eastAsia="仿宋" w:cs="仿宋"/>
          <w:b/>
          <w:bCs/>
          <w:color w:val="auto"/>
          <w:kern w:val="0"/>
          <w:sz w:val="24"/>
          <w:lang w:val="zh-CN"/>
        </w:rPr>
      </w:pPr>
      <w:r>
        <w:rPr>
          <w:rFonts w:hint="eastAsia" w:ascii="仿宋" w:hAnsi="仿宋" w:eastAsia="仿宋" w:cs="仿宋"/>
          <w:b/>
          <w:bCs/>
          <w:color w:val="auto"/>
          <w:kern w:val="0"/>
          <w:sz w:val="24"/>
          <w:lang w:val="zh-CN"/>
        </w:rPr>
        <w:t>4.3供应商质疑</w:t>
      </w:r>
    </w:p>
    <w:p>
      <w:pPr>
        <w:pStyle w:val="33"/>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kern w:val="0"/>
          <w:sz w:val="24"/>
          <w:lang w:val="zh-CN"/>
        </w:rPr>
        <w:t>4.3</w:t>
      </w:r>
      <w:r>
        <w:rPr>
          <w:rFonts w:hint="eastAsia" w:ascii="仿宋" w:hAnsi="仿宋" w:eastAsia="仿宋" w:cs="仿宋"/>
          <w:color w:val="auto"/>
          <w:sz w:val="24"/>
        </w:rPr>
        <w:t>.1提出质疑的供应商应当是参与所质疑项目采购活动的供应商。潜在供应商已依法获取其可质疑的采购文件的，可以对该文件提出质疑。</w:t>
      </w:r>
    </w:p>
    <w:p>
      <w:pPr>
        <w:pStyle w:val="33"/>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kern w:val="0"/>
          <w:sz w:val="24"/>
          <w:lang w:val="zh-CN"/>
        </w:rPr>
        <w:t>4.3</w:t>
      </w:r>
      <w:r>
        <w:rPr>
          <w:rFonts w:hint="eastAsia" w:ascii="仿宋" w:hAnsi="仿宋" w:eastAsia="仿宋" w:cs="仿宋"/>
          <w:color w:val="auto"/>
          <w:sz w:val="24"/>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pStyle w:val="16"/>
        <w:spacing w:line="360" w:lineRule="auto"/>
        <w:ind w:firstLine="480" w:firstLineChars="200"/>
        <w:rPr>
          <w:rFonts w:ascii="仿宋" w:hAnsi="仿宋" w:eastAsia="仿宋" w:cs="仿宋"/>
          <w:snapToGrid/>
          <w:color w:val="auto"/>
          <w:kern w:val="2"/>
          <w:sz w:val="24"/>
        </w:rPr>
      </w:pPr>
      <w:r>
        <w:rPr>
          <w:rFonts w:hint="eastAsia" w:ascii="仿宋" w:hAnsi="仿宋" w:eastAsia="仿宋" w:cs="仿宋"/>
          <w:snapToGrid/>
          <w:color w:val="auto"/>
          <w:kern w:val="2"/>
          <w:sz w:val="24"/>
        </w:rPr>
        <w:t>4.3.2.1对采购文件提出质疑的，质疑期限为供应商获得采购文件之日或者采购文件公告期限届满之日起计算。</w:t>
      </w:r>
    </w:p>
    <w:p>
      <w:pPr>
        <w:pStyle w:val="33"/>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4.3.2.2对采购过程提出质疑的，质疑期限为各采购程序环节结束之日起计算。</w:t>
      </w:r>
    </w:p>
    <w:p>
      <w:pPr>
        <w:pStyle w:val="33"/>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4.3.2.3对采购结果提出质疑的，质疑期限自采购结果公告期限届满之日起计算。</w:t>
      </w:r>
    </w:p>
    <w:p>
      <w:pPr>
        <w:pStyle w:val="33"/>
        <w:snapToGrid w:val="0"/>
        <w:spacing w:line="360" w:lineRule="auto"/>
        <w:ind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4.3.3</w:t>
      </w:r>
      <w:r>
        <w:rPr>
          <w:rFonts w:hint="eastAsia" w:ascii="仿宋" w:hAnsi="仿宋" w:eastAsia="仿宋" w:cs="仿宋"/>
          <w:color w:val="auto"/>
          <w:sz w:val="24"/>
        </w:rPr>
        <w:t>供应商提出质疑应当提交质疑函和必要的证明材料。质疑函应当包括下列内容：</w:t>
      </w:r>
    </w:p>
    <w:p>
      <w:pPr>
        <w:pStyle w:val="33"/>
        <w:snapToGrid w:val="0"/>
        <w:spacing w:line="360" w:lineRule="auto"/>
        <w:ind w:firstLine="720" w:firstLineChars="300"/>
        <w:rPr>
          <w:rFonts w:ascii="仿宋" w:hAnsi="仿宋" w:eastAsia="仿宋" w:cs="仿宋"/>
          <w:color w:val="auto"/>
          <w:kern w:val="0"/>
          <w:sz w:val="24"/>
          <w:lang w:val="zh-CN"/>
        </w:rPr>
      </w:pPr>
      <w:r>
        <w:rPr>
          <w:rFonts w:hint="eastAsia" w:ascii="仿宋" w:hAnsi="仿宋" w:eastAsia="仿宋" w:cs="仿宋"/>
          <w:color w:val="auto"/>
          <w:kern w:val="0"/>
          <w:sz w:val="24"/>
          <w:lang w:val="zh-CN"/>
        </w:rPr>
        <w:t>4.3.3.1供应商的姓名或者名称、地址、邮编、联系人及联系电话；</w:t>
      </w:r>
    </w:p>
    <w:p>
      <w:pPr>
        <w:pStyle w:val="33"/>
        <w:snapToGrid w:val="0"/>
        <w:spacing w:line="360" w:lineRule="auto"/>
        <w:ind w:firstLine="720" w:firstLineChars="300"/>
        <w:rPr>
          <w:rFonts w:ascii="仿宋" w:hAnsi="仿宋" w:eastAsia="仿宋" w:cs="仿宋"/>
          <w:color w:val="auto"/>
          <w:kern w:val="0"/>
          <w:sz w:val="24"/>
          <w:lang w:val="zh-CN"/>
        </w:rPr>
      </w:pPr>
      <w:r>
        <w:rPr>
          <w:rFonts w:hint="eastAsia" w:ascii="仿宋" w:hAnsi="仿宋" w:eastAsia="仿宋" w:cs="仿宋"/>
          <w:color w:val="auto"/>
          <w:kern w:val="0"/>
          <w:sz w:val="24"/>
          <w:lang w:val="zh-CN"/>
        </w:rPr>
        <w:t>4.3.3.2质疑项目的名称、编号；</w:t>
      </w:r>
    </w:p>
    <w:p>
      <w:pPr>
        <w:pStyle w:val="33"/>
        <w:snapToGrid w:val="0"/>
        <w:spacing w:line="360" w:lineRule="auto"/>
        <w:ind w:firstLine="720" w:firstLineChars="300"/>
        <w:rPr>
          <w:rFonts w:ascii="仿宋" w:hAnsi="仿宋" w:eastAsia="仿宋" w:cs="仿宋"/>
          <w:color w:val="auto"/>
          <w:kern w:val="0"/>
          <w:sz w:val="24"/>
          <w:lang w:val="zh-CN"/>
        </w:rPr>
      </w:pPr>
      <w:r>
        <w:rPr>
          <w:rFonts w:hint="eastAsia" w:ascii="仿宋" w:hAnsi="仿宋" w:eastAsia="仿宋" w:cs="仿宋"/>
          <w:color w:val="auto"/>
          <w:kern w:val="0"/>
          <w:sz w:val="24"/>
          <w:lang w:val="zh-CN"/>
        </w:rPr>
        <w:t>4.3.3.3具体、明确的质疑事项和与质疑事项相关的请求；</w:t>
      </w:r>
    </w:p>
    <w:p>
      <w:pPr>
        <w:pStyle w:val="33"/>
        <w:snapToGrid w:val="0"/>
        <w:spacing w:line="360" w:lineRule="auto"/>
        <w:ind w:firstLine="720" w:firstLineChars="300"/>
        <w:rPr>
          <w:rFonts w:ascii="仿宋" w:hAnsi="仿宋" w:eastAsia="仿宋" w:cs="仿宋"/>
          <w:color w:val="auto"/>
          <w:kern w:val="0"/>
          <w:sz w:val="24"/>
          <w:lang w:val="zh-CN"/>
        </w:rPr>
      </w:pPr>
      <w:r>
        <w:rPr>
          <w:rFonts w:hint="eastAsia" w:ascii="仿宋" w:hAnsi="仿宋" w:eastAsia="仿宋" w:cs="仿宋"/>
          <w:color w:val="auto"/>
          <w:kern w:val="0"/>
          <w:sz w:val="24"/>
          <w:lang w:val="zh-CN"/>
        </w:rPr>
        <w:t>4.3.3.4事实依据；</w:t>
      </w:r>
    </w:p>
    <w:p>
      <w:pPr>
        <w:pStyle w:val="33"/>
        <w:snapToGrid w:val="0"/>
        <w:spacing w:line="360" w:lineRule="auto"/>
        <w:ind w:firstLine="720" w:firstLineChars="300"/>
        <w:rPr>
          <w:rFonts w:ascii="仿宋" w:hAnsi="仿宋" w:eastAsia="仿宋" w:cs="仿宋"/>
          <w:color w:val="auto"/>
          <w:kern w:val="0"/>
          <w:sz w:val="24"/>
          <w:lang w:val="zh-CN"/>
        </w:rPr>
      </w:pPr>
      <w:r>
        <w:rPr>
          <w:rFonts w:hint="eastAsia" w:ascii="仿宋" w:hAnsi="仿宋" w:eastAsia="仿宋" w:cs="仿宋"/>
          <w:color w:val="auto"/>
          <w:kern w:val="0"/>
          <w:sz w:val="24"/>
          <w:lang w:val="zh-CN"/>
        </w:rPr>
        <w:t>4.3.3.5必要的法律依据；</w:t>
      </w:r>
    </w:p>
    <w:p>
      <w:pPr>
        <w:pStyle w:val="33"/>
        <w:snapToGrid w:val="0"/>
        <w:spacing w:line="360" w:lineRule="auto"/>
        <w:ind w:firstLine="720" w:firstLineChars="300"/>
        <w:rPr>
          <w:rFonts w:ascii="仿宋" w:hAnsi="仿宋" w:eastAsia="仿宋" w:cs="仿宋"/>
          <w:color w:val="auto"/>
          <w:kern w:val="0"/>
          <w:sz w:val="24"/>
          <w:lang w:val="zh-CN"/>
        </w:rPr>
      </w:pPr>
      <w:r>
        <w:rPr>
          <w:rFonts w:hint="eastAsia" w:ascii="仿宋" w:hAnsi="仿宋" w:eastAsia="仿宋" w:cs="仿宋"/>
          <w:color w:val="auto"/>
          <w:kern w:val="0"/>
          <w:sz w:val="24"/>
          <w:lang w:val="zh-CN"/>
        </w:rPr>
        <w:t>4.3.3.6提出质疑的日期。</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质疑人可直接在线提交、传真或邮寄方式提交质疑函（一式三份以上）。以其他方式提出的质疑，采购人或采购代理机构可不予接受、答复。</w:t>
      </w:r>
    </w:p>
    <w:p>
      <w:pPr>
        <w:numPr>
          <w:ilvl w:val="0"/>
          <w:numId w:val="8"/>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政采云在线提起质疑，路径为：政采云-项目采购-询问质疑投诉-质疑列表。</w:t>
      </w:r>
    </w:p>
    <w:p>
      <w:pPr>
        <w:numPr>
          <w:ilvl w:val="0"/>
          <w:numId w:val="8"/>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邮寄方式送达质疑函的，以采购人或采购代理机构实际收到邮件之日作为收到质疑的日期。</w:t>
      </w:r>
    </w:p>
    <w:p>
      <w:pPr>
        <w:numPr>
          <w:ilvl w:val="0"/>
          <w:numId w:val="8"/>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传真方式送达质疑函的，质疑人应当取得采购人或采购代理机构确认收到传真的意见，并及时将质疑函原件送达采购人或采购代理机构。采购人或采购代理机构以实际收到原件之日作为收到质疑的日期。</w:t>
      </w:r>
    </w:p>
    <w:p>
      <w:pPr>
        <w:numPr>
          <w:ilvl w:val="0"/>
          <w:numId w:val="8"/>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在质疑期限届满前，质疑函已经邮寄或传真成功的，质疑不视为过期。</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4.3.4对同一采购程序环节的质疑，供应商须在法定质疑期内一次性提出。</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4.3.5相关当事人提供外文证书或者外国语视听资料的，应当附有中文译本，由翻译机构盖章或者翻译人员签名。</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lang w:val="zh-CN"/>
        </w:rPr>
        <w:t>4.3</w:t>
      </w:r>
      <w:r>
        <w:rPr>
          <w:rFonts w:hint="eastAsia" w:ascii="仿宋" w:hAnsi="仿宋" w:eastAsia="仿宋" w:cs="仿宋"/>
          <w:color w:val="auto"/>
        </w:rPr>
        <w:t>.5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lang w:val="zh-CN"/>
        </w:rPr>
        <w:t>4.3</w:t>
      </w:r>
      <w:r>
        <w:rPr>
          <w:rFonts w:hint="eastAsia" w:ascii="仿宋" w:hAnsi="仿宋" w:eastAsia="仿宋" w:cs="仿宋"/>
          <w:color w:val="auto"/>
        </w:rPr>
        <w:t>.6询问或者质疑事项可能影响采购结果的，采购人应当暂停签订合同，已经签订合同的，应当中止履行合同。</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4.3.7质疑人捏造事实、提供虚假材料进行质疑的，采购人或采购代理机构</w:t>
      </w:r>
    </w:p>
    <w:p>
      <w:pPr>
        <w:spacing w:line="360" w:lineRule="auto"/>
        <w:rPr>
          <w:rFonts w:ascii="仿宋" w:hAnsi="仿宋" w:eastAsia="仿宋" w:cs="仿宋"/>
          <w:color w:val="auto"/>
          <w:sz w:val="24"/>
        </w:rPr>
      </w:pPr>
      <w:r>
        <w:rPr>
          <w:rFonts w:hint="eastAsia" w:ascii="仿宋" w:hAnsi="仿宋" w:eastAsia="仿宋" w:cs="仿宋"/>
          <w:color w:val="auto"/>
          <w:sz w:val="24"/>
        </w:rPr>
        <w:t>报告同级政府采购监督管理部门，由同级政府采购监督管理部门审查，情况属实的，应列入不良行为记录，并在指定的媒体上公告；</w:t>
      </w:r>
    </w:p>
    <w:p>
      <w:pPr>
        <w:pStyle w:val="33"/>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4.3.8</w:t>
      </w:r>
      <w:r>
        <w:rPr>
          <w:rFonts w:hint="eastAsia" w:ascii="仿宋" w:hAnsi="仿宋" w:eastAsia="仿宋" w:cs="仿宋"/>
          <w:b/>
          <w:color w:val="auto"/>
          <w:sz w:val="24"/>
          <w:szCs w:val="24"/>
        </w:rPr>
        <w:t>质疑答复</w:t>
      </w:r>
    </w:p>
    <w:p>
      <w:pPr>
        <w:pStyle w:val="33"/>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质疑答复责任主体如下：</w:t>
      </w:r>
    </w:p>
    <w:p>
      <w:pPr>
        <w:widowControl/>
        <w:adjustRightInd/>
        <w:jc w:val="center"/>
        <w:rPr>
          <w:rFonts w:ascii="仿宋" w:hAnsi="仿宋" w:eastAsia="仿宋" w:cs="仿宋"/>
          <w:b/>
          <w:color w:val="auto"/>
          <w:sz w:val="24"/>
        </w:rPr>
      </w:pPr>
      <w:r>
        <w:rPr>
          <w:rFonts w:hint="eastAsia" w:ascii="仿宋" w:hAnsi="仿宋" w:eastAsia="仿宋" w:cs="仿宋"/>
          <w:b/>
          <w:color w:val="auto"/>
          <w:sz w:val="24"/>
        </w:rPr>
        <w:t>质疑答复责任主体一览表</w:t>
      </w:r>
    </w:p>
    <w:tbl>
      <w:tblPr>
        <w:tblStyle w:val="63"/>
        <w:tblW w:w="87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0"/>
        <w:gridCol w:w="3789"/>
        <w:gridCol w:w="2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6109" w:type="dxa"/>
            <w:gridSpan w:val="2"/>
            <w:vAlign w:val="center"/>
          </w:tcPr>
          <w:p>
            <w:pPr>
              <w:pStyle w:val="33"/>
              <w:jc w:val="center"/>
              <w:rPr>
                <w:rFonts w:ascii="仿宋" w:hAnsi="仿宋" w:eastAsia="仿宋" w:cs="仿宋"/>
                <w:color w:val="auto"/>
                <w:sz w:val="24"/>
                <w:szCs w:val="24"/>
              </w:rPr>
            </w:pPr>
            <w:r>
              <w:rPr>
                <w:rFonts w:hint="eastAsia" w:ascii="仿宋" w:hAnsi="仿宋" w:eastAsia="仿宋" w:cs="仿宋"/>
                <w:color w:val="auto"/>
                <w:sz w:val="24"/>
                <w:szCs w:val="24"/>
              </w:rPr>
              <w:t>质疑内容</w:t>
            </w:r>
          </w:p>
        </w:tc>
        <w:tc>
          <w:tcPr>
            <w:tcW w:w="2685" w:type="dxa"/>
            <w:vAlign w:val="center"/>
          </w:tcPr>
          <w:p>
            <w:pPr>
              <w:pStyle w:val="33"/>
              <w:jc w:val="center"/>
              <w:rPr>
                <w:rFonts w:ascii="仿宋" w:hAnsi="仿宋" w:eastAsia="仿宋" w:cs="仿宋"/>
                <w:color w:val="auto"/>
                <w:sz w:val="24"/>
                <w:szCs w:val="24"/>
              </w:rPr>
            </w:pPr>
            <w:r>
              <w:rPr>
                <w:rFonts w:hint="eastAsia" w:ascii="仿宋" w:hAnsi="仿宋" w:eastAsia="仿宋" w:cs="仿宋"/>
                <w:color w:val="auto"/>
                <w:sz w:val="24"/>
                <w:szCs w:val="24"/>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Merge w:val="restart"/>
            <w:vAlign w:val="center"/>
          </w:tcPr>
          <w:p>
            <w:pPr>
              <w:pStyle w:val="33"/>
              <w:jc w:val="center"/>
              <w:rPr>
                <w:rFonts w:ascii="仿宋" w:hAnsi="仿宋" w:eastAsia="仿宋" w:cs="仿宋"/>
                <w:color w:val="auto"/>
                <w:sz w:val="24"/>
                <w:szCs w:val="24"/>
              </w:rPr>
            </w:pPr>
            <w:r>
              <w:rPr>
                <w:rFonts w:hint="eastAsia" w:ascii="仿宋" w:hAnsi="仿宋" w:eastAsia="仿宋" w:cs="仿宋"/>
                <w:color w:val="auto"/>
                <w:sz w:val="24"/>
                <w:szCs w:val="24"/>
              </w:rPr>
              <w:t>对采购文件提出质疑</w:t>
            </w:r>
          </w:p>
        </w:tc>
        <w:tc>
          <w:tcPr>
            <w:tcW w:w="3789" w:type="dxa"/>
            <w:vAlign w:val="center"/>
          </w:tcPr>
          <w:p>
            <w:pPr>
              <w:pStyle w:val="33"/>
              <w:jc w:val="left"/>
              <w:rPr>
                <w:rFonts w:ascii="仿宋" w:hAnsi="仿宋" w:eastAsia="仿宋" w:cs="仿宋"/>
                <w:color w:val="auto"/>
                <w:sz w:val="24"/>
                <w:szCs w:val="24"/>
              </w:rPr>
            </w:pPr>
            <w:r>
              <w:rPr>
                <w:rFonts w:hint="eastAsia" w:ascii="仿宋" w:hAnsi="仿宋" w:eastAsia="仿宋" w:cs="仿宋"/>
                <w:color w:val="auto"/>
                <w:sz w:val="24"/>
                <w:szCs w:val="24"/>
              </w:rPr>
              <w:t>对采购文件中特定资格条件、采购需求、评审办法、评审标准提出的质疑</w:t>
            </w:r>
          </w:p>
        </w:tc>
        <w:tc>
          <w:tcPr>
            <w:tcW w:w="2685" w:type="dxa"/>
            <w:vMerge w:val="restart"/>
            <w:vAlign w:val="center"/>
          </w:tcPr>
          <w:p>
            <w:pPr>
              <w:pStyle w:val="33"/>
              <w:jc w:val="center"/>
              <w:rPr>
                <w:rFonts w:ascii="仿宋" w:hAnsi="仿宋" w:eastAsia="仿宋" w:cs="仿宋"/>
                <w:color w:val="auto"/>
                <w:sz w:val="24"/>
                <w:szCs w:val="24"/>
              </w:rPr>
            </w:pPr>
            <w:r>
              <w:rPr>
                <w:rFonts w:hint="eastAsia" w:ascii="仿宋" w:hAnsi="仿宋" w:eastAsia="仿宋" w:cs="仿宋"/>
                <w:color w:val="auto"/>
                <w:sz w:val="24"/>
                <w:szCs w:val="24"/>
              </w:rPr>
              <w:t>采购人和采购代理机构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Merge w:val="continue"/>
            <w:vAlign w:val="center"/>
          </w:tcPr>
          <w:p>
            <w:pPr>
              <w:pStyle w:val="33"/>
              <w:jc w:val="center"/>
              <w:rPr>
                <w:rFonts w:ascii="仿宋" w:hAnsi="仿宋" w:eastAsia="仿宋" w:cs="仿宋"/>
                <w:color w:val="auto"/>
                <w:sz w:val="24"/>
                <w:szCs w:val="24"/>
              </w:rPr>
            </w:pPr>
          </w:p>
        </w:tc>
        <w:tc>
          <w:tcPr>
            <w:tcW w:w="3789" w:type="dxa"/>
            <w:vAlign w:val="center"/>
          </w:tcPr>
          <w:p>
            <w:pPr>
              <w:pStyle w:val="33"/>
              <w:jc w:val="left"/>
              <w:rPr>
                <w:rFonts w:ascii="仿宋" w:hAnsi="仿宋" w:eastAsia="仿宋" w:cs="仿宋"/>
                <w:color w:val="auto"/>
                <w:sz w:val="24"/>
                <w:szCs w:val="24"/>
              </w:rPr>
            </w:pPr>
            <w:r>
              <w:rPr>
                <w:rFonts w:hint="eastAsia" w:ascii="仿宋" w:hAnsi="仿宋" w:eastAsia="仿宋" w:cs="仿宋"/>
                <w:color w:val="auto"/>
                <w:sz w:val="24"/>
                <w:szCs w:val="24"/>
              </w:rPr>
              <w:t>对采购文件中其他内容提出的质疑</w:t>
            </w:r>
          </w:p>
        </w:tc>
        <w:tc>
          <w:tcPr>
            <w:tcW w:w="2685" w:type="dxa"/>
            <w:vMerge w:val="continue"/>
            <w:vAlign w:val="center"/>
          </w:tcPr>
          <w:p>
            <w:pPr>
              <w:pStyle w:val="33"/>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Merge w:val="restart"/>
            <w:vAlign w:val="center"/>
          </w:tcPr>
          <w:p>
            <w:pPr>
              <w:pStyle w:val="33"/>
              <w:jc w:val="center"/>
              <w:rPr>
                <w:rFonts w:ascii="仿宋" w:hAnsi="仿宋" w:eastAsia="仿宋" w:cs="仿宋"/>
                <w:color w:val="auto"/>
                <w:sz w:val="24"/>
                <w:szCs w:val="24"/>
              </w:rPr>
            </w:pPr>
            <w:r>
              <w:rPr>
                <w:rFonts w:hint="eastAsia" w:ascii="仿宋" w:hAnsi="仿宋" w:eastAsia="仿宋" w:cs="仿宋"/>
                <w:color w:val="auto"/>
                <w:sz w:val="24"/>
                <w:szCs w:val="24"/>
              </w:rPr>
              <w:t>对采购过程提出质疑</w:t>
            </w:r>
          </w:p>
        </w:tc>
        <w:tc>
          <w:tcPr>
            <w:tcW w:w="3789" w:type="dxa"/>
            <w:vAlign w:val="center"/>
          </w:tcPr>
          <w:p>
            <w:pPr>
              <w:pStyle w:val="33"/>
              <w:jc w:val="left"/>
              <w:rPr>
                <w:rFonts w:ascii="仿宋" w:hAnsi="仿宋" w:eastAsia="仿宋" w:cs="仿宋"/>
                <w:color w:val="auto"/>
                <w:sz w:val="24"/>
                <w:szCs w:val="24"/>
              </w:rPr>
            </w:pPr>
            <w:r>
              <w:rPr>
                <w:rFonts w:hint="eastAsia" w:ascii="仿宋" w:hAnsi="仿宋" w:eastAsia="仿宋" w:cs="仿宋"/>
                <w:color w:val="auto"/>
                <w:sz w:val="24"/>
                <w:szCs w:val="24"/>
              </w:rPr>
              <w:t>有关现场考察或开启响应文件前答疑会事项提出的质疑</w:t>
            </w:r>
          </w:p>
        </w:tc>
        <w:tc>
          <w:tcPr>
            <w:tcW w:w="2685" w:type="dxa"/>
            <w:vMerge w:val="continue"/>
            <w:vAlign w:val="center"/>
          </w:tcPr>
          <w:p>
            <w:pPr>
              <w:pStyle w:val="33"/>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Merge w:val="continue"/>
            <w:vAlign w:val="center"/>
          </w:tcPr>
          <w:p>
            <w:pPr>
              <w:pStyle w:val="33"/>
              <w:jc w:val="center"/>
              <w:rPr>
                <w:rFonts w:ascii="仿宋" w:hAnsi="仿宋" w:eastAsia="仿宋" w:cs="仿宋"/>
                <w:color w:val="auto"/>
                <w:sz w:val="24"/>
                <w:szCs w:val="24"/>
              </w:rPr>
            </w:pPr>
          </w:p>
        </w:tc>
        <w:tc>
          <w:tcPr>
            <w:tcW w:w="3789" w:type="dxa"/>
            <w:vAlign w:val="center"/>
          </w:tcPr>
          <w:p>
            <w:pPr>
              <w:pStyle w:val="33"/>
              <w:jc w:val="left"/>
              <w:rPr>
                <w:rFonts w:ascii="仿宋" w:hAnsi="仿宋" w:eastAsia="仿宋" w:cs="仿宋"/>
                <w:color w:val="auto"/>
                <w:sz w:val="24"/>
                <w:szCs w:val="24"/>
              </w:rPr>
            </w:pPr>
            <w:r>
              <w:rPr>
                <w:rFonts w:hint="eastAsia" w:ascii="仿宋" w:hAnsi="仿宋" w:eastAsia="仿宋" w:cs="仿宋"/>
                <w:color w:val="auto"/>
                <w:sz w:val="24"/>
                <w:szCs w:val="24"/>
              </w:rPr>
              <w:t>对采购过程中其它事项提出的质疑</w:t>
            </w:r>
          </w:p>
        </w:tc>
        <w:tc>
          <w:tcPr>
            <w:tcW w:w="2685" w:type="dxa"/>
            <w:vMerge w:val="continue"/>
            <w:vAlign w:val="center"/>
          </w:tcPr>
          <w:p>
            <w:pPr>
              <w:pStyle w:val="33"/>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Align w:val="center"/>
          </w:tcPr>
          <w:p>
            <w:pPr>
              <w:pStyle w:val="33"/>
              <w:jc w:val="center"/>
              <w:rPr>
                <w:rFonts w:ascii="仿宋" w:hAnsi="仿宋" w:eastAsia="仿宋" w:cs="仿宋"/>
                <w:color w:val="auto"/>
                <w:sz w:val="24"/>
                <w:szCs w:val="24"/>
              </w:rPr>
            </w:pPr>
            <w:r>
              <w:rPr>
                <w:rFonts w:hint="eastAsia" w:ascii="仿宋" w:hAnsi="仿宋" w:eastAsia="仿宋" w:cs="仿宋"/>
                <w:color w:val="auto"/>
                <w:sz w:val="24"/>
                <w:szCs w:val="24"/>
              </w:rPr>
              <w:t>对采购结果提出质疑</w:t>
            </w:r>
          </w:p>
        </w:tc>
        <w:tc>
          <w:tcPr>
            <w:tcW w:w="3789" w:type="dxa"/>
            <w:vAlign w:val="center"/>
          </w:tcPr>
          <w:p>
            <w:pPr>
              <w:pStyle w:val="33"/>
              <w:jc w:val="left"/>
              <w:rPr>
                <w:rFonts w:ascii="仿宋" w:hAnsi="仿宋" w:eastAsia="仿宋" w:cs="仿宋"/>
                <w:color w:val="auto"/>
                <w:sz w:val="24"/>
                <w:szCs w:val="24"/>
              </w:rPr>
            </w:pPr>
            <w:r>
              <w:rPr>
                <w:rFonts w:hint="eastAsia" w:ascii="仿宋" w:hAnsi="仿宋" w:eastAsia="仿宋" w:cs="仿宋"/>
                <w:color w:val="auto"/>
                <w:sz w:val="24"/>
                <w:szCs w:val="24"/>
              </w:rPr>
              <w:t>对采购结果提出的质疑</w:t>
            </w:r>
          </w:p>
        </w:tc>
        <w:tc>
          <w:tcPr>
            <w:tcW w:w="2685" w:type="dxa"/>
            <w:vMerge w:val="continue"/>
            <w:vAlign w:val="center"/>
          </w:tcPr>
          <w:p>
            <w:pPr>
              <w:pStyle w:val="33"/>
              <w:jc w:val="center"/>
              <w:rPr>
                <w:rFonts w:ascii="仿宋" w:hAnsi="仿宋" w:eastAsia="仿宋" w:cs="仿宋"/>
                <w:color w:val="auto"/>
                <w:sz w:val="24"/>
                <w:szCs w:val="24"/>
              </w:rPr>
            </w:pPr>
          </w:p>
        </w:tc>
      </w:tr>
    </w:tbl>
    <w:p>
      <w:pPr>
        <w:pStyle w:val="24"/>
        <w:rPr>
          <w:rFonts w:ascii="仿宋" w:hAnsi="仿宋" w:eastAsia="仿宋" w:cs="仿宋"/>
          <w:color w:val="auto"/>
          <w:lang w:val="en-US"/>
        </w:rPr>
      </w:pPr>
    </w:p>
    <w:p>
      <w:pPr>
        <w:pStyle w:val="888"/>
        <w:shd w:val="clear" w:color="auto" w:fill="FFFFFF"/>
        <w:adjustRightInd w:val="0"/>
        <w:snapToGrid w:val="0"/>
        <w:spacing w:before="0" w:beforeAutospacing="0" w:after="0" w:afterAutospacing="0" w:line="360" w:lineRule="auto"/>
        <w:ind w:firstLine="482" w:firstLineChars="200"/>
        <w:contextualSpacing/>
        <w:rPr>
          <w:rFonts w:ascii="仿宋" w:hAnsi="仿宋" w:eastAsia="仿宋" w:cs="仿宋"/>
          <w:b/>
          <w:bCs/>
          <w:color w:val="auto"/>
          <w:lang w:val="zh-CN"/>
        </w:rPr>
      </w:pPr>
      <w:r>
        <w:rPr>
          <w:rFonts w:hint="eastAsia" w:ascii="仿宋" w:hAnsi="仿宋" w:eastAsia="仿宋" w:cs="仿宋"/>
          <w:b/>
          <w:bCs/>
          <w:color w:val="auto"/>
          <w:lang w:val="zh-CN"/>
        </w:rPr>
        <w:t>4.4供应商投诉</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4.4.1质疑供应商对采购人、采购代理机构的答复不满意或者采购人、采购代理机构未在规定的时间内作出答复的，可以在答复期满后十五个工作日内向同级政府采购监督管理部门提出投诉。</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4.4.</w:t>
      </w:r>
      <w:r>
        <w:rPr>
          <w:rFonts w:hint="eastAsia" w:ascii="仿宋" w:hAnsi="仿宋" w:eastAsia="仿宋" w:cs="仿宋"/>
          <w:color w:val="auto"/>
          <w:lang w:val="zh-CN"/>
        </w:rPr>
        <w:t>2</w:t>
      </w:r>
      <w:r>
        <w:rPr>
          <w:rFonts w:hint="eastAsia" w:ascii="仿宋" w:hAnsi="仿宋" w:eastAsia="仿宋" w:cs="仿宋"/>
          <w:color w:val="auto"/>
        </w:rPr>
        <w:t>供应商投诉的事项不得超出已质疑事项的范围，基于质疑答复内容提出的投诉事项除外。</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4.4.3供应商投诉应当有明确的请求和必要的证明材料。</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4.4.4以联合体形式参加政府采购活动的，其投诉应当由组成联合体的所有供应商共同提出。</w:t>
      </w:r>
    </w:p>
    <w:p>
      <w:pPr>
        <w:pStyle w:val="888"/>
        <w:shd w:val="clear" w:color="auto" w:fill="FFFFFF"/>
        <w:adjustRightInd w:val="0"/>
        <w:snapToGrid w:val="0"/>
        <w:spacing w:before="0" w:beforeAutospacing="0" w:after="0" w:afterAutospacing="0" w:line="360" w:lineRule="auto"/>
        <w:ind w:firstLine="480" w:firstLineChars="200"/>
        <w:contextualSpacing/>
        <w:rPr>
          <w:rFonts w:ascii="仿宋" w:hAnsi="仿宋" w:eastAsia="仿宋" w:cs="仿宋"/>
          <w:color w:val="auto"/>
        </w:rPr>
      </w:pPr>
      <w:r>
        <w:rPr>
          <w:rFonts w:hint="eastAsia" w:ascii="仿宋" w:hAnsi="仿宋" w:eastAsia="仿宋" w:cs="仿宋"/>
          <w:color w:val="auto"/>
        </w:rPr>
        <w:t>质疑函、投诉书范本详见附件1、附件2。</w:t>
      </w:r>
    </w:p>
    <w:p>
      <w:pPr>
        <w:spacing w:line="360" w:lineRule="auto"/>
        <w:rPr>
          <w:rFonts w:ascii="仿宋" w:hAnsi="仿宋" w:eastAsia="仿宋" w:cs="仿宋"/>
          <w:color w:val="auto"/>
          <w:sz w:val="24"/>
        </w:rPr>
      </w:pPr>
      <w:bookmarkStart w:id="79" w:name="_Toc9966"/>
      <w:bookmarkStart w:id="80" w:name="_Toc531358992"/>
      <w:bookmarkStart w:id="81" w:name="_Toc530551837"/>
      <w:r>
        <w:rPr>
          <w:rFonts w:hint="eastAsia" w:ascii="仿宋" w:hAnsi="仿宋" w:eastAsia="仿宋" w:cs="仿宋"/>
          <w:color w:val="auto"/>
          <w:sz w:val="24"/>
        </w:rPr>
        <w:t xml:space="preserve">  </w:t>
      </w:r>
      <w:r>
        <w:rPr>
          <w:rFonts w:hint="eastAsia" w:ascii="仿宋" w:hAnsi="仿宋" w:eastAsia="仿宋" w:cs="仿宋"/>
          <w:b/>
          <w:bCs/>
          <w:color w:val="auto"/>
          <w:sz w:val="24"/>
        </w:rPr>
        <w:t xml:space="preserve">  4.5特别声明</w:t>
      </w:r>
      <w:bookmarkEnd w:id="79"/>
      <w:bookmarkEnd w:id="80"/>
      <w:bookmarkEnd w:id="81"/>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4.5.1 ▲单位负责人为同一人或者存在直接控股、管理关系的不同供应商，不得参加同一合同项下的政府采购活动；</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4.5.2 ▲为采购项目提供整体设计、规范编制或者项目管理、监理、检测等服务的供应商，不得再参加该采购项目的其他采购活动；</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4.5.3  ▲金融、保险、通讯等特定行业的全国性企业所设立的区域性分支机构(或分公司)，如果已经获得总公司（总机构）授权或能够提供房产权证或其他有效财产证明材料，证明其具备实际承担责任的能力和法定的缔结合同能力，可以允许其独立参加政府采购活动，但不得使用总公司(总机构)的资质、业绩和人员；</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4.5.4 本项目排名第一的成交候选人未注册成为浙江省政府采购网“正式供应商”的，将会影响该项目合同备案及付款，由此造成的不利影响由供应商自行承担。</w:t>
      </w:r>
    </w:p>
    <w:p>
      <w:pPr>
        <w:pStyle w:val="139"/>
        <w:snapToGrid w:val="0"/>
        <w:spacing w:before="0"/>
        <w:ind w:firstLine="360"/>
        <w:rPr>
          <w:rFonts w:ascii="仿宋" w:hAnsi="仿宋" w:eastAsia="仿宋" w:cs="仿宋"/>
          <w:color w:val="auto"/>
          <w:sz w:val="18"/>
          <w:szCs w:val="18"/>
        </w:rPr>
      </w:pPr>
    </w:p>
    <w:p>
      <w:pPr>
        <w:pStyle w:val="2"/>
        <w:widowControl w:val="0"/>
        <w:numPr>
          <w:ilvl w:val="0"/>
          <w:numId w:val="6"/>
        </w:numPr>
        <w:tabs>
          <w:tab w:val="left" w:pos="0"/>
        </w:tabs>
        <w:overflowPunct/>
        <w:autoSpaceDE/>
        <w:autoSpaceDN/>
        <w:adjustRightInd/>
        <w:spacing w:before="240" w:beforeLines="100" w:after="240" w:afterLines="100"/>
        <w:ind w:firstLine="0"/>
        <w:jc w:val="left"/>
        <w:textAlignment w:val="auto"/>
        <w:outlineLvl w:val="1"/>
        <w:rPr>
          <w:rFonts w:ascii="仿宋" w:hAnsi="仿宋" w:eastAsia="仿宋" w:cs="仿宋"/>
          <w:bCs/>
          <w:color w:val="auto"/>
          <w:kern w:val="2"/>
          <w:sz w:val="30"/>
          <w:szCs w:val="30"/>
          <w:lang w:val="en-US"/>
        </w:rPr>
      </w:pPr>
      <w:bookmarkStart w:id="82" w:name="_Toc11577"/>
      <w:bookmarkStart w:id="83" w:name="_Toc139797600"/>
      <w:bookmarkStart w:id="84" w:name="_Toc19561"/>
      <w:r>
        <w:rPr>
          <w:rFonts w:hint="eastAsia" w:ascii="仿宋" w:hAnsi="仿宋" w:eastAsia="仿宋" w:cs="仿宋"/>
          <w:bCs/>
          <w:color w:val="auto"/>
          <w:kern w:val="2"/>
          <w:sz w:val="30"/>
          <w:szCs w:val="30"/>
          <w:lang w:val="en-US"/>
        </w:rPr>
        <w:t>采购文件的构成、澄清、修改</w:t>
      </w:r>
      <w:bookmarkEnd w:id="82"/>
      <w:bookmarkEnd w:id="83"/>
      <w:bookmarkEnd w:id="84"/>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85" w:name="_Toc139797601"/>
      <w:bookmarkStart w:id="86" w:name="_Toc15094"/>
      <w:bookmarkStart w:id="87" w:name="_Toc5716"/>
      <w:r>
        <w:rPr>
          <w:rFonts w:hint="eastAsia" w:ascii="仿宋" w:hAnsi="仿宋" w:eastAsia="仿宋" w:cs="仿宋"/>
          <w:color w:val="auto"/>
          <w:szCs w:val="20"/>
          <w:lang w:val="zh-CN"/>
        </w:rPr>
        <w:t>采购文件的构成</w:t>
      </w:r>
      <w:bookmarkEnd w:id="85"/>
      <w:bookmarkEnd w:id="86"/>
      <w:bookmarkEnd w:id="87"/>
    </w:p>
    <w:p>
      <w:pPr>
        <w:pStyle w:val="33"/>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5.1 采购文件包括下列文件及附件：</w:t>
      </w:r>
    </w:p>
    <w:p>
      <w:pPr>
        <w:pStyle w:val="33"/>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5.1.1竞争性磋商公告（邀请）；</w:t>
      </w:r>
    </w:p>
    <w:p>
      <w:pPr>
        <w:pStyle w:val="33"/>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5.1.2供应商须知；</w:t>
      </w:r>
    </w:p>
    <w:p>
      <w:pPr>
        <w:pStyle w:val="33"/>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5.1.3采购需求；</w:t>
      </w:r>
    </w:p>
    <w:p>
      <w:pPr>
        <w:pStyle w:val="33"/>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5.1.4评审办法；</w:t>
      </w:r>
    </w:p>
    <w:p>
      <w:pPr>
        <w:pStyle w:val="33"/>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5.1.5拟签订的合同文本；</w:t>
      </w:r>
    </w:p>
    <w:p>
      <w:pPr>
        <w:pStyle w:val="33"/>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rPr>
        <w:t>5.1.6</w:t>
      </w:r>
      <w:r>
        <w:rPr>
          <w:rFonts w:hint="eastAsia" w:ascii="仿宋" w:hAnsi="仿宋" w:eastAsia="仿宋" w:cs="仿宋"/>
          <w:color w:val="auto"/>
          <w:sz w:val="24"/>
          <w:szCs w:val="24"/>
        </w:rPr>
        <w:t>磋商响应文件格式。</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5.2与本项目有关的</w:t>
      </w:r>
      <w:r>
        <w:rPr>
          <w:rFonts w:hint="eastAsia" w:ascii="仿宋" w:hAnsi="仿宋" w:eastAsia="仿宋" w:cs="仿宋"/>
          <w:bCs/>
          <w:color w:val="auto"/>
          <w:sz w:val="24"/>
        </w:rPr>
        <w:t>澄清或者修改的内容为采购文件的组成部分</w:t>
      </w:r>
      <w:r>
        <w:rPr>
          <w:rFonts w:hint="eastAsia" w:ascii="仿宋" w:hAnsi="仿宋" w:eastAsia="仿宋" w:cs="仿宋"/>
          <w:color w:val="auto"/>
          <w:sz w:val="24"/>
        </w:rPr>
        <w:t>。</w:t>
      </w: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88" w:name="_Toc139797602"/>
      <w:bookmarkStart w:id="89" w:name="_Toc25182"/>
      <w:bookmarkStart w:id="90" w:name="_Toc7726"/>
      <w:r>
        <w:rPr>
          <w:rFonts w:hint="eastAsia" w:ascii="仿宋" w:hAnsi="仿宋" w:eastAsia="仿宋" w:cs="仿宋"/>
          <w:color w:val="auto"/>
          <w:szCs w:val="20"/>
          <w:lang w:val="zh-CN"/>
        </w:rPr>
        <w:t>采购文件的澄清、修改</w:t>
      </w:r>
      <w:bookmarkEnd w:id="88"/>
      <w:bookmarkEnd w:id="89"/>
      <w:bookmarkEnd w:id="90"/>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6.1   供应商应仔细阅读和检查磋商文件的全部内容。发现其中有误或有不合理要求的，应当在磋商文件的澄清、修改截止时间前以书面形式要求采购人或采购代理机构对磋商文件予以澄清、修改；</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6.2   澄清或修改内容可能影响磋商响应文件编制的，采购代理机构在响应文件提交截止时间5日前，将以发布更正公告的形式通知各潜在的供应商。不足5日的，采购代理机构有权顺延响应文件提交截止时间；</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6.3   响应文件提交截止时间前，采购代理机构可以对发出的磋商文件进行必要的澄清或修改，澄清或修改后的补充文件，作为磋商文件的组成部分，对各供应商起同等约束作用；</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6.4   澄清、修改等更正内容发布网址：政采云平台（https://www.zcygov.cn/） ；</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6.5   当磋商文件与澄清或修改文件就同一内容的表述不一致时，以最后发出的澄清或修改文件为准。</w:t>
      </w:r>
    </w:p>
    <w:p>
      <w:pPr>
        <w:pStyle w:val="139"/>
        <w:snapToGrid w:val="0"/>
        <w:spacing w:before="0"/>
        <w:ind w:firstLine="482"/>
        <w:rPr>
          <w:rFonts w:ascii="仿宋" w:hAnsi="仿宋" w:eastAsia="仿宋" w:cs="仿宋"/>
          <w:color w:val="auto"/>
        </w:rPr>
      </w:pPr>
      <w:r>
        <w:rPr>
          <w:rFonts w:hint="eastAsia" w:ascii="仿宋" w:hAnsi="仿宋" w:eastAsia="仿宋" w:cs="仿宋"/>
          <w:b/>
          <w:color w:val="auto"/>
        </w:rPr>
        <w:t>▲</w:t>
      </w:r>
      <w:r>
        <w:rPr>
          <w:rFonts w:hint="eastAsia" w:ascii="仿宋" w:hAnsi="仿宋" w:eastAsia="仿宋" w:cs="仿宋"/>
          <w:b/>
          <w:color w:val="auto"/>
          <w:szCs w:val="21"/>
        </w:rPr>
        <w:t>响应文件未按磋商文件的澄清、修改的内容编制，又不符合实质性要求的，响应无效。</w:t>
      </w:r>
    </w:p>
    <w:p>
      <w:pPr>
        <w:rPr>
          <w:rFonts w:ascii="仿宋" w:hAnsi="仿宋" w:eastAsia="仿宋" w:cs="仿宋"/>
          <w:color w:val="auto"/>
        </w:rPr>
      </w:pPr>
    </w:p>
    <w:p>
      <w:pPr>
        <w:pStyle w:val="2"/>
        <w:widowControl w:val="0"/>
        <w:numPr>
          <w:ilvl w:val="0"/>
          <w:numId w:val="6"/>
        </w:numPr>
        <w:tabs>
          <w:tab w:val="left" w:pos="0"/>
        </w:tabs>
        <w:overflowPunct/>
        <w:autoSpaceDE/>
        <w:autoSpaceDN/>
        <w:adjustRightInd/>
        <w:spacing w:before="240" w:beforeLines="100" w:after="240" w:afterLines="100"/>
        <w:ind w:firstLine="0"/>
        <w:jc w:val="left"/>
        <w:textAlignment w:val="auto"/>
        <w:outlineLvl w:val="1"/>
        <w:rPr>
          <w:rFonts w:ascii="仿宋" w:hAnsi="仿宋" w:eastAsia="仿宋" w:cs="仿宋"/>
          <w:bCs/>
          <w:color w:val="auto"/>
          <w:kern w:val="2"/>
          <w:sz w:val="30"/>
          <w:szCs w:val="30"/>
          <w:lang w:val="en-US"/>
        </w:rPr>
      </w:pPr>
      <w:bookmarkStart w:id="91" w:name="_Toc139797603"/>
      <w:bookmarkStart w:id="92" w:name="_Toc1807"/>
      <w:bookmarkStart w:id="93" w:name="_Toc6567"/>
      <w:r>
        <w:rPr>
          <w:rFonts w:hint="eastAsia" w:ascii="仿宋" w:hAnsi="仿宋" w:eastAsia="仿宋" w:cs="仿宋"/>
          <w:bCs/>
          <w:color w:val="auto"/>
          <w:kern w:val="2"/>
          <w:sz w:val="30"/>
          <w:szCs w:val="30"/>
          <w:lang w:val="en-US"/>
        </w:rPr>
        <w:t>提交响应文件</w:t>
      </w:r>
      <w:bookmarkEnd w:id="91"/>
      <w:bookmarkEnd w:id="92"/>
      <w:bookmarkEnd w:id="93"/>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94" w:name="_Toc11270"/>
      <w:bookmarkStart w:id="95" w:name="_Toc6285"/>
      <w:bookmarkStart w:id="96" w:name="_Toc139797604"/>
      <w:r>
        <w:rPr>
          <w:rFonts w:hint="eastAsia" w:ascii="仿宋" w:hAnsi="仿宋" w:eastAsia="仿宋" w:cs="仿宋"/>
          <w:color w:val="auto"/>
          <w:szCs w:val="20"/>
          <w:lang w:val="zh-CN"/>
        </w:rPr>
        <w:t>备份响应文件</w:t>
      </w:r>
      <w:bookmarkEnd w:id="94"/>
      <w:bookmarkEnd w:id="95"/>
      <w:bookmarkEnd w:id="96"/>
    </w:p>
    <w:p>
      <w:pPr>
        <w:pStyle w:val="33"/>
        <w:snapToGrid w:val="0"/>
        <w:spacing w:line="360" w:lineRule="auto"/>
        <w:ind w:firstLine="360" w:firstLineChars="150"/>
        <w:rPr>
          <w:rFonts w:ascii="仿宋" w:hAnsi="仿宋" w:eastAsia="仿宋" w:cs="仿宋"/>
          <w:b/>
          <w:color w:val="auto"/>
          <w:sz w:val="24"/>
          <w:szCs w:val="24"/>
        </w:rPr>
      </w:pPr>
      <w:r>
        <w:rPr>
          <w:rFonts w:hint="eastAsia" w:ascii="仿宋" w:hAnsi="仿宋" w:eastAsia="仿宋" w:cs="仿宋"/>
          <w:color w:val="auto"/>
          <w:sz w:val="24"/>
          <w:szCs w:val="24"/>
        </w:rPr>
        <w:t xml:space="preserve"> 7.1供应商在电子交易平台传输递交响应文件后，还可以在响应文件提交（上传）截止时间前直接提交或者以邮件方式递交备份响应文件1份，</w:t>
      </w:r>
      <w:r>
        <w:rPr>
          <w:rFonts w:hint="eastAsia" w:ascii="仿宋" w:hAnsi="仿宋" w:eastAsia="仿宋" w:cs="仿宋"/>
          <w:b/>
          <w:color w:val="auto"/>
          <w:sz w:val="24"/>
          <w:szCs w:val="24"/>
        </w:rPr>
        <w:t>但采购人、采购代理机构不强制或变相强制供应商提交备份响应文件。</w:t>
      </w:r>
    </w:p>
    <w:p>
      <w:pPr>
        <w:pStyle w:val="33"/>
        <w:snapToGrid w:val="0"/>
        <w:spacing w:line="360" w:lineRule="auto"/>
        <w:ind w:firstLine="480" w:firstLineChars="200"/>
        <w:rPr>
          <w:rFonts w:ascii="仿宋" w:hAnsi="仿宋" w:eastAsia="仿宋" w:cs="仿宋"/>
          <w:b/>
          <w:color w:val="auto"/>
          <w:sz w:val="24"/>
          <w:szCs w:val="24"/>
        </w:rPr>
      </w:pPr>
      <w:r>
        <w:rPr>
          <w:rFonts w:hint="eastAsia" w:ascii="仿宋" w:hAnsi="仿宋" w:eastAsia="仿宋" w:cs="仿宋"/>
          <w:color w:val="auto"/>
          <w:sz w:val="24"/>
          <w:szCs w:val="24"/>
        </w:rPr>
        <w:t>7.2备份响应文件须在“政采云投标客户端”制作生成，以电子邮件方式提交一份，由供应商自行确定是否提交；若提交请将备份磋商响应文件以电子邮件的形式发送至</w:t>
      </w:r>
      <w:r>
        <w:rPr>
          <w:rFonts w:hint="eastAsia" w:ascii="仿宋" w:hAnsi="仿宋" w:eastAsia="仿宋" w:cs="仿宋"/>
          <w:snapToGrid/>
          <w:color w:val="auto"/>
          <w:sz w:val="24"/>
          <w:szCs w:val="24"/>
        </w:rPr>
        <w:t>（596722349@qq.com）。</w:t>
      </w:r>
    </w:p>
    <w:p>
      <w:pPr>
        <w:pStyle w:val="33"/>
        <w:snapToGrid w:val="0"/>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7.3电子加密磋商响应文件按时解密成功的，备份磋商响应文件自动失效；电子加密磋商响应文件解密失败，按采购文件规定提交备份磋商响应文件且有效的，以备份磋商响应文件为准；电子加密磋商响应文件解密失败，又未提交备份磋商响应文件，视同放弃投标。</w:t>
      </w:r>
    </w:p>
    <w:p>
      <w:pPr>
        <w:pStyle w:val="33"/>
        <w:snapToGrid w:val="0"/>
        <w:spacing w:line="360" w:lineRule="auto"/>
        <w:ind w:firstLine="479" w:firstLineChars="199"/>
        <w:rPr>
          <w:rFonts w:ascii="仿宋" w:hAnsi="仿宋" w:eastAsia="仿宋" w:cs="仿宋"/>
          <w:b/>
          <w:color w:val="auto"/>
          <w:sz w:val="24"/>
          <w:szCs w:val="24"/>
        </w:rPr>
      </w:pPr>
      <w:r>
        <w:rPr>
          <w:rFonts w:hint="eastAsia" w:ascii="仿宋" w:hAnsi="仿宋" w:eastAsia="仿宋" w:cs="仿宋"/>
          <w:b/>
          <w:color w:val="auto"/>
          <w:sz w:val="24"/>
          <w:szCs w:val="24"/>
        </w:rPr>
        <w:t>7.4</w:t>
      </w:r>
      <w:r>
        <w:rPr>
          <w:rFonts w:hint="eastAsia" w:ascii="仿宋" w:hAnsi="仿宋" w:eastAsia="仿宋" w:cs="仿宋"/>
          <w:color w:val="auto"/>
          <w:sz w:val="24"/>
          <w:szCs w:val="20"/>
        </w:rPr>
        <w:t>▲</w:t>
      </w:r>
      <w:r>
        <w:rPr>
          <w:rFonts w:hint="eastAsia" w:ascii="仿宋" w:hAnsi="仿宋" w:eastAsia="仿宋" w:cs="仿宋"/>
          <w:b/>
          <w:color w:val="auto"/>
          <w:sz w:val="24"/>
          <w:szCs w:val="24"/>
        </w:rPr>
        <w:t>供应商仅提交备份响应文件，未在电子交易平台传输递交响应文件的，响应文件无效。</w:t>
      </w: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97" w:name="_Toc15282"/>
      <w:bookmarkStart w:id="98" w:name="_Toc139797605"/>
      <w:bookmarkStart w:id="99" w:name="_Toc26078"/>
      <w:r>
        <w:rPr>
          <w:rFonts w:hint="eastAsia" w:ascii="仿宋" w:hAnsi="仿宋" w:eastAsia="仿宋" w:cs="仿宋"/>
          <w:color w:val="auto"/>
          <w:szCs w:val="20"/>
          <w:lang w:val="zh-CN"/>
        </w:rPr>
        <w:t>采购文件的获取</w:t>
      </w:r>
      <w:bookmarkEnd w:id="97"/>
      <w:bookmarkEnd w:id="98"/>
      <w:bookmarkEnd w:id="99"/>
    </w:p>
    <w:p>
      <w:pPr>
        <w:spacing w:line="360" w:lineRule="auto"/>
        <w:ind w:firstLine="480" w:firstLineChars="200"/>
        <w:rPr>
          <w:rFonts w:ascii="仿宋" w:hAnsi="仿宋" w:eastAsia="仿宋" w:cs="仿宋"/>
          <w:snapToGrid w:val="0"/>
          <w:color w:val="auto"/>
          <w:kern w:val="28"/>
          <w:sz w:val="24"/>
        </w:rPr>
      </w:pPr>
      <w:r>
        <w:rPr>
          <w:rFonts w:hint="eastAsia" w:ascii="仿宋" w:hAnsi="仿宋" w:eastAsia="仿宋" w:cs="仿宋"/>
          <w:snapToGrid w:val="0"/>
          <w:color w:val="auto"/>
          <w:kern w:val="28"/>
          <w:sz w:val="24"/>
        </w:rPr>
        <w:t>详见竞争性磋商公告中获取采购文件的时间期限、地点、方式及采购文件售价。</w:t>
      </w: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00" w:name="_Toc1551"/>
      <w:bookmarkStart w:id="101" w:name="_Toc139797606"/>
      <w:bookmarkStart w:id="102" w:name="_Toc10729"/>
      <w:r>
        <w:rPr>
          <w:rFonts w:hint="eastAsia" w:ascii="仿宋" w:hAnsi="仿宋" w:eastAsia="仿宋" w:cs="仿宋"/>
          <w:color w:val="auto"/>
          <w:szCs w:val="20"/>
          <w:lang w:val="zh-CN"/>
        </w:rPr>
        <w:t>磋商前答疑会或现场考察</w:t>
      </w:r>
      <w:bookmarkEnd w:id="100"/>
      <w:bookmarkEnd w:id="101"/>
      <w:bookmarkEnd w:id="102"/>
    </w:p>
    <w:p>
      <w:pPr>
        <w:pStyle w:val="33"/>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采购人组织潜在供应商现场考察或者召开磋商前答疑会的，潜在供应商按第四部分供应商须知前附表的规定参加现场考察或者磋商前答疑会。</w:t>
      </w: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03" w:name="_Toc6782"/>
      <w:bookmarkStart w:id="104" w:name="_Toc31937"/>
      <w:bookmarkStart w:id="105" w:name="_Toc139797607"/>
      <w:r>
        <w:rPr>
          <w:rFonts w:hint="eastAsia" w:ascii="仿宋" w:hAnsi="仿宋" w:eastAsia="仿宋" w:cs="仿宋"/>
          <w:color w:val="auto"/>
          <w:szCs w:val="20"/>
          <w:lang w:val="zh-CN"/>
        </w:rPr>
        <w:t>磋商保证金</w:t>
      </w:r>
      <w:bookmarkEnd w:id="103"/>
      <w:bookmarkEnd w:id="104"/>
      <w:bookmarkEnd w:id="105"/>
    </w:p>
    <w:p>
      <w:pPr>
        <w:pStyle w:val="16"/>
        <w:spacing w:line="360" w:lineRule="auto"/>
        <w:ind w:firstLine="470" w:firstLineChars="196"/>
        <w:rPr>
          <w:rFonts w:ascii="仿宋" w:hAnsi="仿宋" w:eastAsia="仿宋" w:cs="仿宋"/>
          <w:color w:val="auto"/>
          <w:sz w:val="24"/>
        </w:rPr>
      </w:pPr>
      <w:r>
        <w:rPr>
          <w:rFonts w:hint="eastAsia" w:ascii="仿宋" w:hAnsi="仿宋" w:eastAsia="仿宋" w:cs="仿宋"/>
          <w:color w:val="auto"/>
          <w:sz w:val="24"/>
        </w:rPr>
        <w:t>本项目不需缴纳磋商保证金。</w:t>
      </w: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06" w:name="_Toc3121"/>
      <w:bookmarkStart w:id="107" w:name="_Toc5595"/>
      <w:bookmarkStart w:id="108" w:name="_Toc139797608"/>
      <w:r>
        <w:rPr>
          <w:rFonts w:hint="eastAsia" w:ascii="仿宋" w:hAnsi="仿宋" w:eastAsia="仿宋" w:cs="仿宋"/>
          <w:color w:val="auto"/>
          <w:szCs w:val="20"/>
          <w:lang w:val="zh-CN"/>
        </w:rPr>
        <w:t>响应文件的语言</w:t>
      </w:r>
      <w:bookmarkEnd w:id="106"/>
      <w:bookmarkEnd w:id="107"/>
      <w:bookmarkEnd w:id="108"/>
    </w:p>
    <w:p>
      <w:pPr>
        <w:autoSpaceDE w:val="0"/>
        <w:autoSpaceDN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响应文件及供应商与采购有关的来往通知、函件和文件均应使用中文。</w:t>
      </w:r>
    </w:p>
    <w:p>
      <w:pPr>
        <w:rPr>
          <w:rFonts w:ascii="仿宋" w:hAnsi="仿宋" w:eastAsia="仿宋" w:cs="仿宋"/>
          <w:color w:val="auto"/>
          <w:lang w:val="zh-CN"/>
        </w:rPr>
      </w:pP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09" w:name="_Toc29367"/>
      <w:bookmarkStart w:id="110" w:name="_Toc139797609"/>
      <w:bookmarkStart w:id="111" w:name="_Toc25769"/>
      <w:r>
        <w:rPr>
          <w:rFonts w:hint="eastAsia" w:ascii="仿宋" w:hAnsi="仿宋" w:eastAsia="仿宋" w:cs="仿宋"/>
          <w:color w:val="auto"/>
          <w:szCs w:val="20"/>
          <w:lang w:val="zh-CN"/>
        </w:rPr>
        <w:t>响应文件的组成</w:t>
      </w:r>
      <w:bookmarkEnd w:id="109"/>
      <w:bookmarkEnd w:id="110"/>
      <w:bookmarkEnd w:id="111"/>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12.1</w:t>
      </w:r>
      <w:r>
        <w:rPr>
          <w:rFonts w:hint="eastAsia" w:ascii="仿宋" w:hAnsi="仿宋" w:eastAsia="仿宋" w:cs="仿宋"/>
          <w:b/>
          <w:color w:val="auto"/>
          <w:sz w:val="24"/>
        </w:rPr>
        <w:t>资格审查文件</w:t>
      </w:r>
      <w:r>
        <w:rPr>
          <w:rFonts w:hint="eastAsia" w:ascii="仿宋" w:hAnsi="仿宋" w:eastAsia="仿宋" w:cs="仿宋"/>
          <w:color w:val="auto"/>
          <w:sz w:val="24"/>
        </w:rPr>
        <w:t>：</w:t>
      </w:r>
    </w:p>
    <w:p>
      <w:pPr>
        <w:spacing w:line="360" w:lineRule="auto"/>
        <w:ind w:left="840" w:leftChars="400" w:firstLine="120" w:firstLineChars="50"/>
        <w:rPr>
          <w:rFonts w:ascii="仿宋" w:hAnsi="仿宋" w:eastAsia="仿宋" w:cs="仿宋"/>
          <w:color w:val="auto"/>
          <w:sz w:val="24"/>
        </w:rPr>
      </w:pPr>
      <w:r>
        <w:rPr>
          <w:rFonts w:hint="eastAsia" w:ascii="仿宋" w:hAnsi="仿宋" w:eastAsia="仿宋" w:cs="仿宋"/>
          <w:color w:val="auto"/>
          <w:sz w:val="24"/>
        </w:rPr>
        <w:t>资格审查文件的组成：见采购文件第六部分。</w:t>
      </w:r>
    </w:p>
    <w:p>
      <w:pPr>
        <w:snapToGrid w:val="0"/>
        <w:spacing w:line="360" w:lineRule="auto"/>
        <w:ind w:firstLine="482" w:firstLineChars="200"/>
        <w:rPr>
          <w:rFonts w:ascii="仿宋" w:hAnsi="仿宋" w:eastAsia="仿宋" w:cs="仿宋"/>
          <w:b/>
          <w:bCs/>
          <w:color w:val="auto"/>
          <w:sz w:val="24"/>
          <w:lang w:val="zh-CN"/>
        </w:rPr>
      </w:pPr>
      <w:r>
        <w:rPr>
          <w:rFonts w:hint="eastAsia" w:ascii="仿宋" w:hAnsi="仿宋" w:eastAsia="仿宋" w:cs="仿宋"/>
          <w:b/>
          <w:bCs/>
          <w:color w:val="auto"/>
          <w:sz w:val="24"/>
          <w:lang w:val="zh-CN"/>
        </w:rPr>
        <w:t>1</w:t>
      </w:r>
      <w:r>
        <w:rPr>
          <w:rFonts w:hint="eastAsia" w:ascii="仿宋" w:hAnsi="仿宋" w:eastAsia="仿宋" w:cs="仿宋"/>
          <w:b/>
          <w:bCs/>
          <w:color w:val="auto"/>
          <w:sz w:val="24"/>
        </w:rPr>
        <w:t>2</w:t>
      </w:r>
      <w:r>
        <w:rPr>
          <w:rFonts w:hint="eastAsia" w:ascii="仿宋" w:hAnsi="仿宋" w:eastAsia="仿宋" w:cs="仿宋"/>
          <w:b/>
          <w:bCs/>
          <w:color w:val="auto"/>
          <w:sz w:val="24"/>
          <w:lang w:val="zh-CN"/>
        </w:rPr>
        <w:t>.</w:t>
      </w:r>
      <w:r>
        <w:rPr>
          <w:rFonts w:hint="eastAsia" w:ascii="仿宋" w:hAnsi="仿宋" w:eastAsia="仿宋" w:cs="仿宋"/>
          <w:b/>
          <w:bCs/>
          <w:color w:val="auto"/>
          <w:sz w:val="24"/>
        </w:rPr>
        <w:t>2</w:t>
      </w:r>
      <w:r>
        <w:rPr>
          <w:rFonts w:hint="eastAsia" w:ascii="仿宋" w:hAnsi="仿宋" w:eastAsia="仿宋" w:cs="仿宋"/>
          <w:b/>
          <w:bCs/>
          <w:color w:val="auto"/>
          <w:sz w:val="24"/>
          <w:lang w:val="zh-CN"/>
        </w:rPr>
        <w:t xml:space="preserve">  </w:t>
      </w:r>
      <w:r>
        <w:rPr>
          <w:rFonts w:hint="eastAsia" w:ascii="仿宋" w:hAnsi="仿宋" w:eastAsia="仿宋" w:cs="仿宋"/>
          <w:b/>
          <w:bCs/>
          <w:color w:val="auto"/>
          <w:sz w:val="24"/>
        </w:rPr>
        <w:t>资信商务及技术文件</w:t>
      </w:r>
      <w:r>
        <w:rPr>
          <w:rFonts w:hint="eastAsia" w:ascii="仿宋" w:hAnsi="仿宋" w:eastAsia="仿宋" w:cs="仿宋"/>
          <w:b/>
          <w:bCs/>
          <w:color w:val="auto"/>
          <w:sz w:val="24"/>
          <w:lang w:val="zh-CN"/>
        </w:rPr>
        <w:t>：</w:t>
      </w:r>
    </w:p>
    <w:p>
      <w:pPr>
        <w:spacing w:line="360" w:lineRule="auto"/>
        <w:ind w:left="840" w:leftChars="400" w:firstLine="120" w:firstLineChars="50"/>
        <w:rPr>
          <w:rFonts w:ascii="仿宋" w:hAnsi="仿宋" w:eastAsia="仿宋" w:cs="仿宋"/>
          <w:color w:val="auto"/>
          <w:sz w:val="24"/>
        </w:rPr>
      </w:pPr>
      <w:r>
        <w:rPr>
          <w:rFonts w:hint="eastAsia" w:ascii="仿宋" w:hAnsi="仿宋" w:eastAsia="仿宋" w:cs="仿宋"/>
          <w:color w:val="auto"/>
          <w:sz w:val="24"/>
        </w:rPr>
        <w:t>资信商务及技术文件的组成：见采购文件第六部分。</w:t>
      </w:r>
    </w:p>
    <w:p>
      <w:pPr>
        <w:snapToGrid w:val="0"/>
        <w:spacing w:line="360" w:lineRule="auto"/>
        <w:ind w:firstLine="482" w:firstLineChars="200"/>
        <w:rPr>
          <w:rFonts w:ascii="仿宋" w:hAnsi="仿宋" w:eastAsia="仿宋" w:cs="仿宋"/>
          <w:b/>
          <w:bCs/>
          <w:color w:val="auto"/>
          <w:sz w:val="24"/>
          <w:u w:val="single"/>
          <w:lang w:val="zh-CN"/>
        </w:rPr>
      </w:pPr>
      <w:r>
        <w:rPr>
          <w:rFonts w:hint="eastAsia" w:ascii="仿宋" w:hAnsi="仿宋" w:eastAsia="仿宋" w:cs="仿宋"/>
          <w:b/>
          <w:bCs/>
          <w:color w:val="auto"/>
          <w:kern w:val="0"/>
          <w:sz w:val="24"/>
          <w:lang w:val="zh-CN"/>
        </w:rPr>
        <w:t>1</w:t>
      </w:r>
      <w:r>
        <w:rPr>
          <w:rFonts w:hint="eastAsia" w:ascii="仿宋" w:hAnsi="仿宋" w:eastAsia="仿宋" w:cs="仿宋"/>
          <w:b/>
          <w:bCs/>
          <w:color w:val="auto"/>
          <w:kern w:val="0"/>
          <w:sz w:val="24"/>
        </w:rPr>
        <w:t>2</w:t>
      </w:r>
      <w:r>
        <w:rPr>
          <w:rFonts w:hint="eastAsia" w:ascii="仿宋" w:hAnsi="仿宋" w:eastAsia="仿宋" w:cs="仿宋"/>
          <w:b/>
          <w:bCs/>
          <w:color w:val="auto"/>
          <w:kern w:val="0"/>
          <w:sz w:val="24"/>
          <w:lang w:val="zh-CN"/>
        </w:rPr>
        <w:t>.</w:t>
      </w:r>
      <w:r>
        <w:rPr>
          <w:rFonts w:hint="eastAsia" w:ascii="仿宋" w:hAnsi="仿宋" w:eastAsia="仿宋" w:cs="仿宋"/>
          <w:b/>
          <w:bCs/>
          <w:color w:val="auto"/>
          <w:kern w:val="0"/>
          <w:sz w:val="24"/>
        </w:rPr>
        <w:t>3</w:t>
      </w:r>
      <w:r>
        <w:rPr>
          <w:rFonts w:hint="eastAsia" w:ascii="仿宋" w:hAnsi="仿宋" w:eastAsia="仿宋" w:cs="仿宋"/>
          <w:b/>
          <w:bCs/>
          <w:color w:val="auto"/>
          <w:sz w:val="24"/>
        </w:rPr>
        <w:t xml:space="preserve">报价文件： </w:t>
      </w:r>
    </w:p>
    <w:p>
      <w:pPr>
        <w:spacing w:line="360" w:lineRule="auto"/>
        <w:ind w:left="840" w:leftChars="400" w:firstLine="120" w:firstLineChars="50"/>
        <w:rPr>
          <w:rFonts w:ascii="仿宋" w:hAnsi="仿宋" w:eastAsia="仿宋" w:cs="仿宋"/>
          <w:color w:val="auto"/>
          <w:sz w:val="24"/>
        </w:rPr>
      </w:pPr>
      <w:r>
        <w:rPr>
          <w:rFonts w:hint="eastAsia" w:ascii="仿宋" w:hAnsi="仿宋" w:eastAsia="仿宋" w:cs="仿宋"/>
          <w:color w:val="auto"/>
          <w:sz w:val="24"/>
        </w:rPr>
        <w:t>报价文件的组成：见采购文件第六部分。</w:t>
      </w:r>
    </w:p>
    <w:p>
      <w:pPr>
        <w:spacing w:line="360" w:lineRule="auto"/>
        <w:ind w:firstLine="723" w:firstLineChars="300"/>
        <w:rPr>
          <w:rFonts w:ascii="仿宋" w:hAnsi="仿宋" w:eastAsia="仿宋" w:cs="仿宋"/>
          <w:b/>
          <w:color w:val="auto"/>
          <w:sz w:val="24"/>
        </w:rPr>
      </w:pPr>
      <w:r>
        <w:rPr>
          <w:rFonts w:hint="eastAsia" w:ascii="仿宋" w:hAnsi="仿宋" w:eastAsia="仿宋" w:cs="仿宋"/>
          <w:b/>
          <w:color w:val="auto"/>
          <w:sz w:val="24"/>
        </w:rPr>
        <w:t>响应文件含有采购人不能接受的附加条件的，响应文件无效；</w:t>
      </w:r>
    </w:p>
    <w:p>
      <w:pPr>
        <w:spacing w:line="360" w:lineRule="auto"/>
        <w:ind w:firstLine="723" w:firstLineChars="300"/>
        <w:rPr>
          <w:rFonts w:ascii="仿宋" w:hAnsi="仿宋" w:eastAsia="仿宋" w:cs="仿宋"/>
          <w:b/>
          <w:color w:val="auto"/>
          <w:sz w:val="24"/>
        </w:rPr>
      </w:pPr>
      <w:r>
        <w:rPr>
          <w:rFonts w:hint="eastAsia" w:ascii="仿宋" w:hAnsi="仿宋" w:eastAsia="仿宋" w:cs="仿宋"/>
          <w:b/>
          <w:color w:val="auto"/>
          <w:sz w:val="24"/>
        </w:rPr>
        <w:t>供应商提供虚假材料的，响应文件无效。</w:t>
      </w:r>
    </w:p>
    <w:p>
      <w:pPr>
        <w:rPr>
          <w:rFonts w:ascii="仿宋" w:hAnsi="仿宋" w:eastAsia="仿宋" w:cs="仿宋"/>
          <w:color w:val="auto"/>
        </w:rPr>
      </w:pP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12" w:name="_Toc139797610"/>
      <w:bookmarkStart w:id="113" w:name="_Toc22180"/>
      <w:bookmarkStart w:id="114" w:name="_Toc10969"/>
      <w:r>
        <w:rPr>
          <w:rFonts w:hint="eastAsia" w:ascii="仿宋" w:hAnsi="仿宋" w:eastAsia="仿宋" w:cs="仿宋"/>
          <w:color w:val="auto"/>
          <w:szCs w:val="20"/>
          <w:lang w:val="zh-CN"/>
        </w:rPr>
        <w:t>响应文件的编制</w:t>
      </w:r>
      <w:bookmarkEnd w:id="112"/>
      <w:bookmarkEnd w:id="113"/>
      <w:bookmarkEnd w:id="114"/>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lang w:val="zh-CN"/>
        </w:rPr>
        <w:t>1</w:t>
      </w:r>
      <w:r>
        <w:rPr>
          <w:rFonts w:hint="eastAsia" w:ascii="仿宋" w:hAnsi="仿宋" w:eastAsia="仿宋" w:cs="仿宋"/>
          <w:color w:val="auto"/>
          <w:kern w:val="0"/>
          <w:sz w:val="24"/>
        </w:rPr>
        <w:t>3</w:t>
      </w:r>
      <w:r>
        <w:rPr>
          <w:rFonts w:hint="eastAsia" w:ascii="仿宋" w:hAnsi="仿宋" w:eastAsia="仿宋" w:cs="仿宋"/>
          <w:color w:val="auto"/>
          <w:kern w:val="0"/>
          <w:sz w:val="24"/>
          <w:lang w:val="zh-CN"/>
        </w:rPr>
        <w:t>.1</w:t>
      </w:r>
      <w:r>
        <w:rPr>
          <w:rFonts w:hint="eastAsia" w:ascii="仿宋" w:hAnsi="仿宋" w:eastAsia="仿宋" w:cs="仿宋"/>
          <w:color w:val="auto"/>
          <w:kern w:val="0"/>
          <w:sz w:val="24"/>
        </w:rPr>
        <w:t xml:space="preserve"> ▲</w:t>
      </w:r>
      <w:r>
        <w:rPr>
          <w:rFonts w:hint="eastAsia" w:ascii="仿宋" w:hAnsi="仿宋" w:eastAsia="仿宋" w:cs="仿宋"/>
          <w:color w:val="auto"/>
          <w:sz w:val="24"/>
        </w:rPr>
        <w:t>本磋商文件中若有多标项的，若参与多标项磋商的，则按每个标项分别独立编制磋商响应文件。</w:t>
      </w:r>
    </w:p>
    <w:p>
      <w:pPr>
        <w:spacing w:line="360" w:lineRule="auto"/>
        <w:ind w:firstLine="480" w:firstLineChars="200"/>
        <w:rPr>
          <w:rFonts w:ascii="仿宋" w:hAnsi="仿宋" w:eastAsia="仿宋" w:cs="仿宋"/>
          <w:b/>
          <w:color w:val="auto"/>
          <w:sz w:val="24"/>
        </w:rPr>
      </w:pPr>
      <w:r>
        <w:rPr>
          <w:rFonts w:hint="eastAsia" w:ascii="仿宋" w:hAnsi="仿宋" w:eastAsia="仿宋" w:cs="仿宋"/>
          <w:color w:val="auto"/>
          <w:kern w:val="0"/>
          <w:sz w:val="24"/>
        </w:rPr>
        <w:t xml:space="preserve">13.2 </w:t>
      </w:r>
      <w:r>
        <w:rPr>
          <w:rFonts w:hint="eastAsia" w:ascii="仿宋" w:hAnsi="仿宋" w:eastAsia="仿宋" w:cs="仿宋"/>
          <w:color w:val="auto"/>
          <w:kern w:val="0"/>
          <w:sz w:val="24"/>
          <w:lang w:val="zh-CN"/>
        </w:rPr>
        <w:t>响应文件分为资格审查文件、资信商务及技术文件、报价文件三部分。各供应商在编制响应文件时请按照采购文件第六部分规定的格式进行，混乱的编排导致响应文件被误读或磋商小组查找不到有效文件是供应商的风险。</w:t>
      </w:r>
    </w:p>
    <w:p>
      <w:pPr>
        <w:spacing w:line="360" w:lineRule="auto"/>
        <w:ind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1</w:t>
      </w:r>
      <w:r>
        <w:rPr>
          <w:rFonts w:hint="eastAsia" w:ascii="仿宋" w:hAnsi="仿宋" w:eastAsia="仿宋" w:cs="仿宋"/>
          <w:color w:val="auto"/>
          <w:kern w:val="0"/>
          <w:sz w:val="24"/>
        </w:rPr>
        <w:t>3</w:t>
      </w:r>
      <w:r>
        <w:rPr>
          <w:rFonts w:hint="eastAsia" w:ascii="仿宋" w:hAnsi="仿宋" w:eastAsia="仿宋" w:cs="仿宋"/>
          <w:color w:val="auto"/>
          <w:kern w:val="0"/>
          <w:sz w:val="24"/>
          <w:lang w:val="zh-CN"/>
        </w:rPr>
        <w:t>.</w:t>
      </w:r>
      <w:r>
        <w:rPr>
          <w:rFonts w:hint="eastAsia" w:ascii="仿宋" w:hAnsi="仿宋" w:eastAsia="仿宋" w:cs="仿宋"/>
          <w:color w:val="auto"/>
          <w:kern w:val="0"/>
          <w:sz w:val="24"/>
        </w:rPr>
        <w:t>3</w:t>
      </w:r>
      <w:r>
        <w:rPr>
          <w:rFonts w:hint="eastAsia" w:ascii="仿宋" w:hAnsi="仿宋" w:eastAsia="仿宋" w:cs="仿宋"/>
          <w:color w:val="auto"/>
          <w:kern w:val="0"/>
          <w:sz w:val="24"/>
          <w:lang w:val="zh-CN"/>
        </w:rPr>
        <w:t>供应商进行电子投标应安装客户端软件—“政采云电子交易客户端”，并按照采购文件和电子交易平台的要求编制并加密响应文件。</w:t>
      </w:r>
      <w:r>
        <w:rPr>
          <w:rFonts w:hint="eastAsia" w:ascii="仿宋" w:hAnsi="仿宋" w:eastAsia="仿宋" w:cs="仿宋"/>
          <w:b/>
          <w:bCs/>
          <w:color w:val="auto"/>
          <w:sz w:val="24"/>
          <w:lang w:val="zh-CN"/>
        </w:rPr>
        <w:t>供应商未按规定加密的响应文件，电子交易平台将拒收并提示。</w:t>
      </w:r>
    </w:p>
    <w:p>
      <w:pPr>
        <w:snapToGrid w:val="0"/>
        <w:spacing w:line="360" w:lineRule="auto"/>
        <w:ind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1</w:t>
      </w:r>
      <w:r>
        <w:rPr>
          <w:rFonts w:hint="eastAsia" w:ascii="仿宋" w:hAnsi="仿宋" w:eastAsia="仿宋" w:cs="仿宋"/>
          <w:color w:val="auto"/>
          <w:kern w:val="0"/>
          <w:sz w:val="24"/>
        </w:rPr>
        <w:t>3</w:t>
      </w:r>
      <w:r>
        <w:rPr>
          <w:rFonts w:hint="eastAsia" w:ascii="仿宋" w:hAnsi="仿宋" w:eastAsia="仿宋" w:cs="仿宋"/>
          <w:color w:val="auto"/>
          <w:kern w:val="0"/>
          <w:sz w:val="24"/>
          <w:lang w:val="zh-CN"/>
        </w:rPr>
        <w:t>.</w:t>
      </w:r>
      <w:r>
        <w:rPr>
          <w:rFonts w:hint="eastAsia" w:ascii="仿宋" w:hAnsi="仿宋" w:eastAsia="仿宋" w:cs="仿宋"/>
          <w:color w:val="auto"/>
          <w:kern w:val="0"/>
          <w:sz w:val="24"/>
        </w:rPr>
        <w:t>4</w:t>
      </w:r>
      <w:r>
        <w:rPr>
          <w:rFonts w:hint="eastAsia" w:ascii="仿宋" w:hAnsi="仿宋" w:eastAsia="仿宋" w:cs="仿宋"/>
          <w:color w:val="auto"/>
          <w:kern w:val="0"/>
          <w:sz w:val="24"/>
          <w:lang w:val="zh-CN"/>
        </w:rPr>
        <w:t>使用“政采云电子交易客户端”需要提前申领CA数字证书，申领流程请自行前往“浙江政府采购网-下载专区-电子交易客户端-CA驱动和申领流程”进行查阅。</w:t>
      </w: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15" w:name="_Toc32177"/>
      <w:bookmarkStart w:id="116" w:name="_Toc2177"/>
      <w:bookmarkStart w:id="117" w:name="_Toc139797611"/>
      <w:r>
        <w:rPr>
          <w:rFonts w:hint="eastAsia" w:ascii="仿宋" w:hAnsi="仿宋" w:eastAsia="仿宋" w:cs="仿宋"/>
          <w:color w:val="auto"/>
          <w:szCs w:val="20"/>
          <w:lang w:val="zh-CN"/>
        </w:rPr>
        <w:t>响应文件的签署、盖章</w:t>
      </w:r>
      <w:bookmarkEnd w:id="115"/>
      <w:bookmarkEnd w:id="116"/>
      <w:bookmarkEnd w:id="117"/>
    </w:p>
    <w:p>
      <w:pPr>
        <w:pStyle w:val="139"/>
        <w:snapToGrid w:val="0"/>
        <w:spacing w:before="0"/>
        <w:ind w:firstLine="480"/>
        <w:rPr>
          <w:rFonts w:ascii="仿宋" w:hAnsi="仿宋" w:eastAsia="仿宋" w:cs="仿宋"/>
          <w:b/>
          <w:color w:val="auto"/>
        </w:rPr>
      </w:pPr>
      <w:r>
        <w:rPr>
          <w:rFonts w:hint="eastAsia" w:ascii="仿宋" w:hAnsi="仿宋" w:eastAsia="仿宋" w:cs="仿宋"/>
          <w:color w:val="auto"/>
          <w:szCs w:val="24"/>
        </w:rPr>
        <w:t>14.1响应文件按照采购文件第六部分格式要</w:t>
      </w:r>
      <w:r>
        <w:rPr>
          <w:rFonts w:hint="eastAsia" w:ascii="仿宋" w:hAnsi="仿宋" w:eastAsia="仿宋" w:cs="仿宋"/>
          <w:color w:val="auto"/>
        </w:rPr>
        <w:t>求进行签署、盖章。</w:t>
      </w:r>
      <w:r>
        <w:rPr>
          <w:rFonts w:hint="eastAsia" w:ascii="仿宋" w:hAnsi="仿宋" w:eastAsia="仿宋" w:cs="仿宋"/>
          <w:b/>
          <w:color w:val="auto"/>
        </w:rPr>
        <w:t>▲</w:t>
      </w:r>
      <w:r>
        <w:rPr>
          <w:rFonts w:hint="eastAsia" w:ascii="仿宋" w:hAnsi="仿宋" w:eastAsia="仿宋" w:cs="仿宋"/>
          <w:b/>
          <w:bCs/>
          <w:color w:val="auto"/>
          <w:szCs w:val="24"/>
        </w:rPr>
        <w:t>供应商的响应文件未按照采购文件要求签署、盖章的，其响应文件无效。</w:t>
      </w:r>
    </w:p>
    <w:p>
      <w:pPr>
        <w:pStyle w:val="139"/>
        <w:snapToGrid w:val="0"/>
        <w:spacing w:before="0"/>
        <w:ind w:firstLine="480"/>
        <w:rPr>
          <w:rFonts w:ascii="仿宋" w:hAnsi="仿宋" w:eastAsia="仿宋" w:cs="仿宋"/>
          <w:color w:val="auto"/>
        </w:rPr>
      </w:pPr>
      <w:r>
        <w:rPr>
          <w:rFonts w:hint="eastAsia" w:ascii="仿宋" w:hAnsi="仿宋" w:eastAsia="仿宋" w:cs="仿宋"/>
          <w:color w:val="auto"/>
        </w:rPr>
        <w:t>14.2为确保网上操作合法、有效和安全，供应商应当在响应文件提交（上传）截止时间前完成在“政府采购云平台”的身份认证，确保在电子投标过程中能够对相关数据电文进行加密和使用电子签名。</w:t>
      </w:r>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rPr>
        <w:t>14.3采购文件对响应文件签署、盖章的要求适用于电子签名。</w:t>
      </w:r>
    </w:p>
    <w:p>
      <w:pPr>
        <w:pStyle w:val="139"/>
        <w:snapToGrid w:val="0"/>
        <w:spacing w:before="0"/>
        <w:ind w:firstLine="0" w:firstLineChars="0"/>
        <w:rPr>
          <w:rFonts w:ascii="仿宋" w:hAnsi="仿宋" w:eastAsia="仿宋" w:cs="仿宋"/>
          <w:b/>
          <w:color w:val="auto"/>
          <w:szCs w:val="24"/>
        </w:rPr>
      </w:pP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18" w:name="_Toc6235"/>
      <w:bookmarkStart w:id="119" w:name="_Toc32186"/>
      <w:bookmarkStart w:id="120" w:name="_Toc139797612"/>
      <w:r>
        <w:rPr>
          <w:rFonts w:hint="eastAsia" w:ascii="仿宋" w:hAnsi="仿宋" w:eastAsia="仿宋" w:cs="仿宋"/>
          <w:color w:val="auto"/>
          <w:szCs w:val="20"/>
          <w:lang w:val="zh-CN"/>
        </w:rPr>
        <w:t>响应文件的提交、补充、修改、撤回</w:t>
      </w:r>
      <w:bookmarkEnd w:id="118"/>
      <w:bookmarkEnd w:id="119"/>
      <w:bookmarkEnd w:id="120"/>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szCs w:val="24"/>
        </w:rPr>
        <w:t>15.1 供应商应当在响应文件提交（上传）截止时间前完成响应文件的传输递交，并可以补充、修改或者撤回响应文件。补充或者修改响应文件的，应当先行撤回原文件，补充、修改后重新传输递交。响应文件提交（上传）截止时间前未完成传输的，视为撤回响应文件。</w:t>
      </w:r>
      <w:r>
        <w:rPr>
          <w:rFonts w:hint="eastAsia" w:ascii="仿宋" w:hAnsi="仿宋" w:eastAsia="仿宋" w:cs="仿宋"/>
          <w:b/>
          <w:bCs/>
          <w:color w:val="auto"/>
          <w:szCs w:val="24"/>
        </w:rPr>
        <w:t>响应文件提交（上传）截止时间后递交的响应文件，电子交易平台将拒收。</w:t>
      </w:r>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szCs w:val="24"/>
        </w:rPr>
        <w:t>15.2电子交易平台收到响应文件，将妥善保存并即时向供应商发出确认回执通知。在响应文件提交（上传）截止时间前，除供应商补充、修改或者撤回响应文件外，任何单位和个人不得解密或提取响应文件。在响应截止时间以后，不能补充、修改响应文件。</w:t>
      </w:r>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szCs w:val="24"/>
        </w:rPr>
        <w:t>15.3 在响应截止时间以后，不能补充、修改响应文件。</w:t>
      </w:r>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szCs w:val="24"/>
        </w:rPr>
        <w:t>15.4 在提交“最后报价”后，供应商不能退出磋商。</w:t>
      </w:r>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szCs w:val="24"/>
        </w:rPr>
        <w:t>15.5 采购人、采购代理机构可以视情况延长响应文件提交的截止时间。在上述情况下，采购代理机构与供应商以前在响应文件提交截止时间方面的全部权利、责任和义务，将适用于延长至新的响应文件提交截止时间。</w:t>
      </w:r>
    </w:p>
    <w:p>
      <w:pPr>
        <w:pStyle w:val="139"/>
        <w:snapToGrid w:val="0"/>
        <w:spacing w:before="0"/>
        <w:ind w:firstLine="480"/>
        <w:rPr>
          <w:rFonts w:ascii="仿宋" w:hAnsi="仿宋" w:eastAsia="仿宋" w:cs="仿宋"/>
          <w:color w:val="auto"/>
          <w:szCs w:val="24"/>
        </w:rPr>
      </w:pP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21" w:name="_Toc139797613"/>
      <w:bookmarkStart w:id="122" w:name="_Toc29138"/>
      <w:bookmarkStart w:id="123" w:name="_Toc17528"/>
      <w:r>
        <w:rPr>
          <w:rFonts w:hint="eastAsia" w:ascii="仿宋" w:hAnsi="仿宋" w:eastAsia="仿宋" w:cs="仿宋"/>
          <w:color w:val="auto"/>
          <w:szCs w:val="20"/>
          <w:lang w:val="zh-CN"/>
        </w:rPr>
        <w:t>响应文件的无效处理</w:t>
      </w:r>
      <w:bookmarkEnd w:id="121"/>
      <w:bookmarkEnd w:id="122"/>
      <w:bookmarkEnd w:id="123"/>
    </w:p>
    <w:p>
      <w:pPr>
        <w:pStyle w:val="25"/>
        <w:spacing w:line="360" w:lineRule="auto"/>
        <w:ind w:firstLine="360" w:firstLineChars="150"/>
        <w:rPr>
          <w:rFonts w:ascii="仿宋" w:hAnsi="仿宋" w:eastAsia="仿宋" w:cs="仿宋"/>
          <w:color w:val="auto"/>
        </w:rPr>
      </w:pPr>
      <w:r>
        <w:rPr>
          <w:rFonts w:hint="eastAsia" w:ascii="仿宋" w:hAnsi="仿宋" w:eastAsia="仿宋" w:cs="仿宋"/>
          <w:color w:val="auto"/>
        </w:rPr>
        <w:t>有采购文件第七部分4.2规定的情形之一的，响应文件无效：</w:t>
      </w: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24" w:name="_Toc139797614"/>
      <w:bookmarkStart w:id="125" w:name="_Toc27328"/>
      <w:bookmarkStart w:id="126" w:name="_Toc32178"/>
      <w:r>
        <w:rPr>
          <w:rFonts w:hint="eastAsia" w:ascii="仿宋" w:hAnsi="仿宋" w:eastAsia="仿宋" w:cs="仿宋"/>
          <w:color w:val="auto"/>
          <w:szCs w:val="20"/>
          <w:lang w:val="zh-CN"/>
        </w:rPr>
        <w:t>响应文件有效期</w:t>
      </w:r>
      <w:bookmarkEnd w:id="124"/>
      <w:bookmarkEnd w:id="125"/>
      <w:bookmarkEnd w:id="126"/>
    </w:p>
    <w:p>
      <w:pPr>
        <w:spacing w:line="360" w:lineRule="auto"/>
        <w:ind w:firstLine="480" w:firstLineChars="200"/>
        <w:rPr>
          <w:rFonts w:ascii="仿宋" w:hAnsi="仿宋" w:eastAsia="仿宋" w:cs="仿宋"/>
          <w:b/>
          <w:color w:val="auto"/>
          <w:sz w:val="24"/>
          <w:szCs w:val="21"/>
        </w:rPr>
      </w:pPr>
      <w:r>
        <w:rPr>
          <w:rFonts w:hint="eastAsia" w:ascii="仿宋" w:hAnsi="仿宋" w:eastAsia="仿宋" w:cs="仿宋"/>
          <w:color w:val="auto"/>
          <w:sz w:val="24"/>
          <w:szCs w:val="20"/>
        </w:rPr>
        <w:t>17.1响应文件有效期为从提交响应文件的截止之日起90天。▲</w:t>
      </w:r>
      <w:r>
        <w:rPr>
          <w:rFonts w:hint="eastAsia" w:ascii="仿宋" w:hAnsi="仿宋" w:eastAsia="仿宋" w:cs="仿宋"/>
          <w:b/>
          <w:color w:val="auto"/>
          <w:sz w:val="24"/>
          <w:szCs w:val="20"/>
        </w:rPr>
        <w:t>供应商的响应文件中承</w:t>
      </w:r>
      <w:r>
        <w:rPr>
          <w:rFonts w:hint="eastAsia" w:ascii="仿宋" w:hAnsi="仿宋" w:eastAsia="仿宋" w:cs="仿宋"/>
          <w:b/>
          <w:color w:val="auto"/>
          <w:sz w:val="24"/>
          <w:szCs w:val="21"/>
        </w:rPr>
        <w:t>诺的响应文件有效期少于采购文件中载明的响应文件有效期的，响应文件无效。</w:t>
      </w:r>
    </w:p>
    <w:p>
      <w:pPr>
        <w:pStyle w:val="139"/>
        <w:spacing w:before="0"/>
        <w:ind w:firstLine="480"/>
        <w:rPr>
          <w:rFonts w:ascii="仿宋" w:hAnsi="仿宋" w:eastAsia="仿宋" w:cs="仿宋"/>
          <w:color w:val="auto"/>
        </w:rPr>
      </w:pPr>
      <w:r>
        <w:rPr>
          <w:rFonts w:hint="eastAsia" w:ascii="仿宋" w:hAnsi="仿宋" w:eastAsia="仿宋" w:cs="仿宋"/>
          <w:color w:val="auto"/>
        </w:rPr>
        <w:t>17.2响应文件合格投递后，自响应文件提交截止时间起，在响应文件有效期内有效。</w:t>
      </w:r>
    </w:p>
    <w:p>
      <w:pPr>
        <w:pStyle w:val="139"/>
        <w:spacing w:before="0"/>
        <w:ind w:firstLine="480"/>
        <w:rPr>
          <w:rFonts w:ascii="仿宋" w:hAnsi="仿宋" w:eastAsia="仿宋" w:cs="仿宋"/>
          <w:color w:val="auto"/>
        </w:rPr>
      </w:pPr>
      <w:r>
        <w:rPr>
          <w:rFonts w:hint="eastAsia" w:ascii="仿宋" w:hAnsi="仿宋" w:eastAsia="仿宋" w:cs="仿宋"/>
          <w:color w:val="auto"/>
        </w:rPr>
        <w:t>17.3在原定响应文件有效期满之前，如果出现特殊情况，采购代理机构可以以书面形式通知供应商延长响应文件有效期。供应商同意延长的，不得要求或被允许修改其响应文件，供应商拒绝延长的，其响应文件无效。</w:t>
      </w:r>
    </w:p>
    <w:p>
      <w:pPr>
        <w:pStyle w:val="2"/>
        <w:widowControl w:val="0"/>
        <w:numPr>
          <w:ilvl w:val="0"/>
          <w:numId w:val="6"/>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127" w:name="_Toc14151"/>
      <w:bookmarkStart w:id="128" w:name="_Toc23356"/>
      <w:bookmarkStart w:id="129" w:name="_Toc139797615"/>
      <w:r>
        <w:rPr>
          <w:rFonts w:hint="eastAsia" w:ascii="仿宋" w:hAnsi="仿宋" w:eastAsia="仿宋" w:cs="仿宋"/>
          <w:bCs/>
          <w:color w:val="auto"/>
          <w:kern w:val="2"/>
          <w:sz w:val="30"/>
          <w:szCs w:val="30"/>
          <w:lang w:val="en-US"/>
        </w:rPr>
        <w:t>响应文件开启、资格审查与信用信息查询</w:t>
      </w:r>
      <w:bookmarkEnd w:id="127"/>
      <w:bookmarkEnd w:id="128"/>
      <w:bookmarkEnd w:id="129"/>
    </w:p>
    <w:p>
      <w:pPr>
        <w:spacing w:line="360" w:lineRule="auto"/>
        <w:ind w:firstLine="480" w:firstLineChars="200"/>
        <w:rPr>
          <w:rFonts w:ascii="仿宋" w:hAnsi="仿宋" w:eastAsia="仿宋" w:cs="仿宋"/>
          <w:color w:val="auto"/>
          <w:kern w:val="0"/>
          <w:sz w:val="24"/>
          <w:szCs w:val="20"/>
          <w:lang w:val="zh-CN"/>
        </w:rPr>
      </w:pPr>
      <w:r>
        <w:rPr>
          <w:rFonts w:hint="eastAsia" w:ascii="仿宋" w:hAnsi="仿宋" w:eastAsia="仿宋" w:cs="仿宋"/>
          <w:color w:val="auto"/>
          <w:kern w:val="0"/>
          <w:sz w:val="24"/>
          <w:szCs w:val="20"/>
          <w:lang w:val="zh-CN"/>
        </w:rPr>
        <w:t>本项目通过政府采购云平台进行开标、资格审查、评审、询标，供应商应当准时在线参加，否则产生的风险由供应商自行承担（供应商务必不要离开电脑太久，并留意手机短信，建议供应商提前做好检查“政府采购云平台”内，关于“项目采购”的岗位权限是否勾选。如有问题，请致电400-881-7190）。</w:t>
      </w: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30" w:name="_Toc29151"/>
      <w:bookmarkStart w:id="131" w:name="_Toc139797616"/>
      <w:bookmarkStart w:id="132" w:name="_Toc30271"/>
      <w:r>
        <w:rPr>
          <w:rFonts w:hint="eastAsia" w:ascii="仿宋" w:hAnsi="仿宋" w:eastAsia="仿宋" w:cs="仿宋"/>
          <w:color w:val="auto"/>
          <w:szCs w:val="20"/>
          <w:lang w:val="zh-CN"/>
        </w:rPr>
        <w:t>响应文件开启</w:t>
      </w:r>
      <w:bookmarkEnd w:id="130"/>
      <w:bookmarkEnd w:id="131"/>
      <w:bookmarkEnd w:id="132"/>
      <w:r>
        <w:rPr>
          <w:rFonts w:hint="eastAsia" w:ascii="仿宋" w:hAnsi="仿宋" w:eastAsia="仿宋" w:cs="仿宋"/>
          <w:color w:val="auto"/>
          <w:szCs w:val="20"/>
          <w:lang w:val="zh-CN"/>
        </w:rPr>
        <w:t xml:space="preserve"> </w:t>
      </w:r>
    </w:p>
    <w:p>
      <w:pPr>
        <w:pStyle w:val="558"/>
        <w:snapToGrid w:val="0"/>
        <w:spacing w:before="0" w:line="360" w:lineRule="auto"/>
        <w:ind w:left="0" w:firstLine="480" w:firstLineChars="200"/>
        <w:contextualSpacing/>
        <w:rPr>
          <w:rFonts w:ascii="仿宋" w:hAnsi="仿宋" w:eastAsia="仿宋" w:cs="仿宋"/>
          <w:color w:val="auto"/>
          <w:sz w:val="24"/>
        </w:rPr>
      </w:pPr>
      <w:r>
        <w:rPr>
          <w:rFonts w:hint="eastAsia" w:ascii="仿宋" w:hAnsi="仿宋" w:eastAsia="仿宋" w:cs="仿宋"/>
          <w:color w:val="auto"/>
          <w:sz w:val="24"/>
        </w:rPr>
        <w:t>18.1采购代理机构按照磋商文件规定的时间通过电子交易平台组织响应文件开启，所有供应商均应当准时在线参加，否则视同认可开启结果，事后不得对采购相关人员、开启过程和开启结果提出质疑。</w:t>
      </w:r>
      <w:r>
        <w:rPr>
          <w:rFonts w:hint="eastAsia" w:ascii="仿宋" w:hAnsi="仿宋" w:eastAsia="仿宋" w:cs="仿宋"/>
          <w:b/>
          <w:bCs/>
          <w:color w:val="auto"/>
          <w:sz w:val="24"/>
        </w:rPr>
        <w:t>供应商数量不符合规定的，不得开启响应文件。</w:t>
      </w:r>
    </w:p>
    <w:p>
      <w:pPr>
        <w:pStyle w:val="558"/>
        <w:snapToGrid w:val="0"/>
        <w:spacing w:before="0" w:line="360" w:lineRule="auto"/>
        <w:ind w:left="0" w:firstLine="480" w:firstLineChars="200"/>
        <w:contextualSpacing/>
        <w:rPr>
          <w:rFonts w:ascii="仿宋" w:hAnsi="仿宋" w:eastAsia="仿宋" w:cs="仿宋"/>
          <w:color w:val="auto"/>
          <w:sz w:val="24"/>
        </w:rPr>
      </w:pPr>
      <w:r>
        <w:rPr>
          <w:rFonts w:hint="eastAsia" w:ascii="仿宋" w:hAnsi="仿宋" w:eastAsia="仿宋" w:cs="仿宋"/>
          <w:color w:val="auto"/>
          <w:sz w:val="24"/>
        </w:rPr>
        <w:t>18.2响应文件开启时，电子交易平台按响应文件开启时间自动提取所有响应文件。采购代理机构依托电子交易平台发起开始解密指令，供应商按照平台提示和采购文件的规定完成在线解密（解密时间为响应文件提交截止时间后30分钟内）。</w:t>
      </w:r>
    </w:p>
    <w:p>
      <w:pPr>
        <w:pStyle w:val="558"/>
        <w:snapToGrid w:val="0"/>
        <w:spacing w:before="0" w:line="360" w:lineRule="auto"/>
        <w:ind w:left="0" w:firstLine="480" w:firstLineChars="200"/>
        <w:contextualSpacing/>
        <w:rPr>
          <w:rFonts w:ascii="仿宋" w:hAnsi="仿宋" w:eastAsia="仿宋" w:cs="仿宋"/>
          <w:color w:val="auto"/>
          <w:sz w:val="24"/>
        </w:rPr>
      </w:pPr>
      <w:r>
        <w:rPr>
          <w:rFonts w:hint="eastAsia" w:ascii="仿宋" w:hAnsi="仿宋" w:eastAsia="仿宋" w:cs="仿宋"/>
          <w:color w:val="auto"/>
          <w:sz w:val="24"/>
        </w:rPr>
        <w:t>18.3</w:t>
      </w:r>
      <w:r>
        <w:rPr>
          <w:rFonts w:hint="eastAsia" w:ascii="仿宋" w:hAnsi="仿宋" w:eastAsia="仿宋" w:cs="仿宋"/>
          <w:b/>
          <w:bCs/>
          <w:color w:val="auto"/>
          <w:sz w:val="24"/>
        </w:rPr>
        <w:t>响应文件未按时解密，供应商提供了备份响应文件的，以备份响应文件作为依据，否则视为响应文件撤回。响应文件已按时解密的，备份响应文件自动失效。</w:t>
      </w: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33" w:name="_Toc23679"/>
      <w:bookmarkStart w:id="134" w:name="_Toc20289"/>
      <w:bookmarkStart w:id="135" w:name="_Toc139797617"/>
      <w:r>
        <w:rPr>
          <w:rFonts w:hint="eastAsia" w:ascii="仿宋" w:hAnsi="仿宋" w:eastAsia="仿宋" w:cs="仿宋"/>
          <w:color w:val="auto"/>
          <w:szCs w:val="20"/>
          <w:lang w:val="zh-CN"/>
        </w:rPr>
        <w:t>资格审查</w:t>
      </w:r>
      <w:bookmarkEnd w:id="133"/>
      <w:bookmarkEnd w:id="134"/>
      <w:bookmarkEnd w:id="135"/>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kern w:val="0"/>
          <w:sz w:val="24"/>
        </w:rPr>
        <w:t>19.1</w:t>
      </w:r>
      <w:r>
        <w:rPr>
          <w:rFonts w:hint="eastAsia" w:ascii="仿宋" w:hAnsi="仿宋" w:eastAsia="仿宋" w:cs="仿宋"/>
          <w:color w:val="auto"/>
          <w:sz w:val="24"/>
        </w:rPr>
        <w:t>采购人、采购代理机构或磋商小组依据法律法规和采购文件的规定，对供应商的资格进行审查。</w:t>
      </w:r>
    </w:p>
    <w:p>
      <w:pPr>
        <w:pStyle w:val="139"/>
        <w:spacing w:before="0"/>
        <w:ind w:firstLine="480"/>
        <w:rPr>
          <w:rFonts w:ascii="仿宋" w:hAnsi="仿宋" w:eastAsia="仿宋" w:cs="仿宋"/>
          <w:color w:val="auto"/>
        </w:rPr>
      </w:pPr>
      <w:r>
        <w:rPr>
          <w:rFonts w:hint="eastAsia" w:ascii="仿宋" w:hAnsi="仿宋" w:eastAsia="仿宋" w:cs="仿宋"/>
          <w:color w:val="auto"/>
          <w:kern w:val="0"/>
          <w:szCs w:val="24"/>
        </w:rPr>
        <w:t>19.2供应商未按照采购文件要求提供与</w:t>
      </w:r>
      <w:r>
        <w:rPr>
          <w:rFonts w:hint="eastAsia" w:ascii="仿宋" w:hAnsi="仿宋" w:eastAsia="仿宋" w:cs="仿宋"/>
          <w:color w:val="auto"/>
        </w:rPr>
        <w:t>资格条件相应的</w:t>
      </w:r>
      <w:r>
        <w:rPr>
          <w:rFonts w:hint="eastAsia" w:ascii="仿宋" w:hAnsi="仿宋" w:eastAsia="仿宋" w:cs="仿宋"/>
          <w:color w:val="auto"/>
          <w:kern w:val="0"/>
          <w:szCs w:val="24"/>
        </w:rPr>
        <w:t>有效资格证明材料的，视为</w:t>
      </w:r>
      <w:r>
        <w:rPr>
          <w:rFonts w:hint="eastAsia" w:ascii="仿宋" w:hAnsi="仿宋" w:eastAsia="仿宋" w:cs="仿宋"/>
          <w:color w:val="auto"/>
        </w:rPr>
        <w:t>供应商不具备采购文件中规定的资格要求，其响应文件无效。</w:t>
      </w:r>
    </w:p>
    <w:p>
      <w:pPr>
        <w:pStyle w:val="139"/>
        <w:spacing w:before="0"/>
        <w:ind w:firstLine="480"/>
        <w:rPr>
          <w:rFonts w:ascii="仿宋" w:hAnsi="仿宋" w:eastAsia="仿宋" w:cs="仿宋"/>
          <w:color w:val="auto"/>
        </w:rPr>
      </w:pPr>
      <w:r>
        <w:rPr>
          <w:rFonts w:hint="eastAsia" w:ascii="仿宋" w:hAnsi="仿宋" w:eastAsia="仿宋" w:cs="仿宋"/>
          <w:color w:val="auto"/>
          <w:kern w:val="0"/>
          <w:szCs w:val="24"/>
        </w:rPr>
        <w:t>19.</w:t>
      </w:r>
      <w:r>
        <w:rPr>
          <w:rFonts w:hint="eastAsia" w:ascii="仿宋" w:hAnsi="仿宋" w:eastAsia="仿宋" w:cs="仿宋"/>
          <w:color w:val="auto"/>
        </w:rPr>
        <w:t>3对未通过资格审查的供应商，采购人或采购代理机构告知其未通过的原因。</w:t>
      </w:r>
    </w:p>
    <w:p>
      <w:pPr>
        <w:pStyle w:val="139"/>
        <w:spacing w:before="0"/>
        <w:ind w:firstLine="480"/>
        <w:rPr>
          <w:rFonts w:ascii="仿宋" w:hAnsi="仿宋" w:eastAsia="仿宋" w:cs="仿宋"/>
          <w:color w:val="auto"/>
        </w:rPr>
      </w:pPr>
      <w:r>
        <w:rPr>
          <w:rFonts w:hint="eastAsia" w:ascii="仿宋" w:hAnsi="仿宋" w:eastAsia="仿宋" w:cs="仿宋"/>
          <w:color w:val="auto"/>
          <w:kern w:val="0"/>
          <w:szCs w:val="24"/>
        </w:rPr>
        <w:t>19.</w:t>
      </w:r>
      <w:r>
        <w:rPr>
          <w:rFonts w:hint="eastAsia" w:ascii="仿宋" w:hAnsi="仿宋" w:eastAsia="仿宋" w:cs="仿宋"/>
          <w:color w:val="auto"/>
        </w:rPr>
        <w:t>4合格供应商不足3家的，不再评审。</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19.5  ▲资格审查：全部满足下表要求的供应商为合格供应商，否则资格审查不予以通过；</w:t>
      </w:r>
    </w:p>
    <w:tbl>
      <w:tblPr>
        <w:tblStyle w:val="62"/>
        <w:tblW w:w="86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04"/>
        <w:gridCol w:w="2014"/>
        <w:gridCol w:w="6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ind w:left="-90" w:leftChars="-43" w:right="-101" w:rightChars="-48"/>
              <w:jc w:val="center"/>
              <w:rPr>
                <w:rFonts w:ascii="仿宋" w:hAnsi="仿宋" w:eastAsia="仿宋" w:cs="仿宋"/>
                <w:color w:val="auto"/>
                <w:sz w:val="24"/>
              </w:rPr>
            </w:pPr>
            <w:r>
              <w:rPr>
                <w:rFonts w:hint="eastAsia" w:ascii="仿宋" w:hAnsi="仿宋" w:eastAsia="仿宋" w:cs="仿宋"/>
                <w:color w:val="auto"/>
                <w:sz w:val="24"/>
              </w:rPr>
              <w:t>序号</w:t>
            </w:r>
          </w:p>
        </w:tc>
        <w:tc>
          <w:tcPr>
            <w:tcW w:w="2014" w:type="dxa"/>
            <w:vAlign w:val="center"/>
          </w:tcPr>
          <w:p>
            <w:pPr>
              <w:ind w:left="-92" w:leftChars="-44" w:right="-80" w:rightChars="-38"/>
              <w:jc w:val="center"/>
              <w:rPr>
                <w:rFonts w:ascii="仿宋" w:hAnsi="仿宋" w:eastAsia="仿宋" w:cs="仿宋"/>
                <w:color w:val="auto"/>
                <w:sz w:val="24"/>
              </w:rPr>
            </w:pPr>
            <w:r>
              <w:rPr>
                <w:rFonts w:hint="eastAsia" w:ascii="仿宋" w:hAnsi="仿宋" w:eastAsia="仿宋" w:cs="仿宋"/>
                <w:color w:val="auto"/>
                <w:sz w:val="24"/>
              </w:rPr>
              <w:t>资格审查内容</w:t>
            </w:r>
          </w:p>
        </w:tc>
        <w:tc>
          <w:tcPr>
            <w:tcW w:w="6051" w:type="dxa"/>
            <w:vAlign w:val="center"/>
          </w:tcPr>
          <w:p>
            <w:pPr>
              <w:jc w:val="center"/>
              <w:rPr>
                <w:rFonts w:ascii="仿宋" w:hAnsi="仿宋" w:eastAsia="仿宋" w:cs="仿宋"/>
                <w:color w:val="auto"/>
                <w:sz w:val="24"/>
              </w:rPr>
            </w:pPr>
            <w:r>
              <w:rPr>
                <w:rFonts w:hint="eastAsia" w:ascii="仿宋" w:hAnsi="仿宋" w:eastAsia="仿宋" w:cs="仿宋"/>
                <w:color w:val="auto"/>
                <w:sz w:val="24"/>
              </w:rPr>
              <w:t>审查因素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Merge w:val="restart"/>
            <w:vAlign w:val="center"/>
          </w:tcPr>
          <w:p>
            <w:pPr>
              <w:jc w:val="center"/>
              <w:rPr>
                <w:rFonts w:ascii="仿宋" w:hAnsi="仿宋" w:eastAsia="仿宋" w:cs="仿宋"/>
                <w:color w:val="auto"/>
                <w:sz w:val="24"/>
              </w:rPr>
            </w:pPr>
            <w:r>
              <w:rPr>
                <w:rFonts w:hint="eastAsia" w:ascii="仿宋" w:hAnsi="仿宋" w:eastAsia="仿宋" w:cs="仿宋"/>
                <w:color w:val="auto"/>
                <w:sz w:val="24"/>
              </w:rPr>
              <w:t>1</w:t>
            </w:r>
          </w:p>
        </w:tc>
        <w:tc>
          <w:tcPr>
            <w:tcW w:w="2014" w:type="dxa"/>
            <w:vAlign w:val="center"/>
          </w:tcPr>
          <w:p>
            <w:pPr>
              <w:jc w:val="center"/>
              <w:rPr>
                <w:rFonts w:ascii="仿宋" w:hAnsi="仿宋" w:eastAsia="仿宋" w:cs="仿宋"/>
                <w:color w:val="auto"/>
                <w:sz w:val="24"/>
              </w:rPr>
            </w:pPr>
            <w:r>
              <w:rPr>
                <w:rFonts w:hint="eastAsia" w:ascii="仿宋" w:hAnsi="仿宋" w:eastAsia="仿宋" w:cs="仿宋"/>
                <w:color w:val="auto"/>
                <w:sz w:val="24"/>
              </w:rPr>
              <w:t>营业执照</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营业期限在有效期内；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Merge w:val="continue"/>
            <w:vAlign w:val="center"/>
          </w:tcPr>
          <w:p>
            <w:pPr>
              <w:jc w:val="center"/>
              <w:rPr>
                <w:rFonts w:ascii="仿宋" w:hAnsi="仿宋" w:eastAsia="仿宋" w:cs="仿宋"/>
                <w:color w:val="auto"/>
                <w:sz w:val="24"/>
              </w:rPr>
            </w:pPr>
          </w:p>
        </w:tc>
        <w:tc>
          <w:tcPr>
            <w:tcW w:w="2014" w:type="dxa"/>
            <w:vAlign w:val="center"/>
          </w:tcPr>
          <w:p>
            <w:pPr>
              <w:ind w:left="-92" w:leftChars="-44" w:right="-80" w:rightChars="-38"/>
              <w:jc w:val="center"/>
              <w:rPr>
                <w:rFonts w:ascii="仿宋" w:hAnsi="仿宋" w:eastAsia="仿宋" w:cs="仿宋"/>
                <w:color w:val="auto"/>
                <w:sz w:val="24"/>
              </w:rPr>
            </w:pPr>
            <w:r>
              <w:rPr>
                <w:rFonts w:hint="eastAsia" w:ascii="仿宋" w:hAnsi="仿宋" w:eastAsia="仿宋" w:cs="仿宋"/>
                <w:color w:val="auto"/>
                <w:sz w:val="24"/>
              </w:rPr>
              <w:t>负责人身份</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1. 负责人身份证正、反面电子文档；</w:t>
            </w:r>
          </w:p>
          <w:p>
            <w:pPr>
              <w:ind w:left="-92" w:leftChars="-44" w:right="-80" w:rightChars="-38" w:firstLine="120" w:firstLineChars="50"/>
              <w:jc w:val="left"/>
              <w:rPr>
                <w:rFonts w:ascii="仿宋" w:hAnsi="仿宋" w:eastAsia="仿宋" w:cs="仿宋"/>
                <w:color w:val="auto"/>
                <w:sz w:val="24"/>
              </w:rPr>
            </w:pPr>
            <w:r>
              <w:rPr>
                <w:rFonts w:hint="eastAsia" w:ascii="仿宋" w:hAnsi="仿宋" w:eastAsia="仿宋" w:cs="仿宋"/>
                <w:color w:val="auto"/>
                <w:sz w:val="24"/>
              </w:rPr>
              <w:t>2. 和营业执照上的法定代表人或负责人一致；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Merge w:val="continue"/>
            <w:vAlign w:val="center"/>
          </w:tcPr>
          <w:p>
            <w:pPr>
              <w:jc w:val="center"/>
              <w:rPr>
                <w:rFonts w:ascii="仿宋" w:hAnsi="仿宋" w:eastAsia="仿宋" w:cs="仿宋"/>
                <w:color w:val="auto"/>
                <w:sz w:val="24"/>
              </w:rPr>
            </w:pPr>
          </w:p>
        </w:tc>
        <w:tc>
          <w:tcPr>
            <w:tcW w:w="2014" w:type="dxa"/>
            <w:vAlign w:val="center"/>
          </w:tcPr>
          <w:p>
            <w:pPr>
              <w:ind w:left="-92" w:leftChars="-44" w:right="-80" w:rightChars="-38"/>
              <w:jc w:val="center"/>
              <w:rPr>
                <w:rFonts w:ascii="仿宋" w:hAnsi="仿宋" w:eastAsia="仿宋" w:cs="仿宋"/>
                <w:color w:val="auto"/>
                <w:sz w:val="24"/>
              </w:rPr>
            </w:pPr>
            <w:r>
              <w:rPr>
                <w:rFonts w:hint="eastAsia" w:ascii="仿宋" w:hAnsi="仿宋" w:eastAsia="仿宋" w:cs="仿宋"/>
                <w:color w:val="auto"/>
                <w:sz w:val="24"/>
              </w:rPr>
              <w:t>授权委托书及委托代理人</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1. 是否按授权委托书格式内容填写且盖章；</w:t>
            </w:r>
          </w:p>
          <w:p>
            <w:pPr>
              <w:ind w:left="-92" w:leftChars="-44" w:right="-80" w:rightChars="-38" w:firstLine="120" w:firstLineChars="50"/>
              <w:jc w:val="left"/>
              <w:rPr>
                <w:rFonts w:ascii="仿宋" w:hAnsi="仿宋" w:eastAsia="仿宋" w:cs="仿宋"/>
                <w:color w:val="auto"/>
                <w:sz w:val="24"/>
              </w:rPr>
            </w:pPr>
            <w:r>
              <w:rPr>
                <w:rFonts w:hint="eastAsia" w:ascii="仿宋" w:hAnsi="仿宋" w:eastAsia="仿宋" w:cs="仿宋"/>
                <w:color w:val="auto"/>
                <w:sz w:val="24"/>
              </w:rPr>
              <w:t>2. 委托代理人的身份证正、反面电子文档；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rPr>
            </w:pPr>
            <w:r>
              <w:rPr>
                <w:rFonts w:hint="eastAsia" w:ascii="仿宋" w:hAnsi="仿宋" w:eastAsia="仿宋" w:cs="仿宋"/>
                <w:color w:val="auto"/>
                <w:sz w:val="24"/>
              </w:rPr>
              <w:t>2</w:t>
            </w:r>
          </w:p>
        </w:tc>
        <w:tc>
          <w:tcPr>
            <w:tcW w:w="2014" w:type="dxa"/>
            <w:vAlign w:val="center"/>
          </w:tcPr>
          <w:p>
            <w:pPr>
              <w:ind w:left="-92" w:leftChars="-44" w:right="-80" w:rightChars="-38"/>
              <w:jc w:val="center"/>
              <w:rPr>
                <w:rFonts w:ascii="仿宋" w:hAnsi="仿宋" w:eastAsia="仿宋" w:cs="仿宋"/>
                <w:color w:val="auto"/>
                <w:sz w:val="24"/>
              </w:rPr>
            </w:pPr>
            <w:r>
              <w:rPr>
                <w:rFonts w:hint="eastAsia" w:ascii="仿宋" w:hAnsi="仿宋" w:eastAsia="仿宋" w:cs="仿宋"/>
                <w:color w:val="auto"/>
                <w:sz w:val="24"/>
              </w:rPr>
              <w:t>财务状况报告依法缴纳税收和社会保障资金</w:t>
            </w:r>
          </w:p>
        </w:tc>
        <w:tc>
          <w:tcPr>
            <w:tcW w:w="6051" w:type="dxa"/>
            <w:vAlign w:val="center"/>
          </w:tcPr>
          <w:p>
            <w:pPr>
              <w:rPr>
                <w:rFonts w:ascii="仿宋" w:hAnsi="仿宋" w:eastAsia="仿宋" w:cs="仿宋"/>
                <w:color w:val="auto"/>
              </w:rPr>
            </w:pPr>
            <w:r>
              <w:rPr>
                <w:rFonts w:hint="eastAsia" w:ascii="仿宋" w:hAnsi="仿宋" w:eastAsia="仿宋" w:cs="仿宋"/>
                <w:color w:val="auto"/>
                <w:sz w:val="24"/>
              </w:rPr>
              <w:t>是否按《具有良好的财务会计制度、依法缴纳税收和社会保障资金的承诺函》格式填写且盖章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rPr>
            </w:pPr>
            <w:r>
              <w:rPr>
                <w:rFonts w:hint="eastAsia" w:ascii="仿宋" w:hAnsi="仿宋" w:eastAsia="仿宋" w:cs="仿宋"/>
                <w:color w:val="auto"/>
                <w:sz w:val="24"/>
              </w:rPr>
              <w:t>3</w:t>
            </w:r>
          </w:p>
        </w:tc>
        <w:tc>
          <w:tcPr>
            <w:tcW w:w="2014" w:type="dxa"/>
            <w:vAlign w:val="center"/>
          </w:tcPr>
          <w:p>
            <w:pPr>
              <w:ind w:left="-92" w:leftChars="-44" w:right="-80" w:rightChars="-38"/>
              <w:jc w:val="center"/>
              <w:rPr>
                <w:rFonts w:ascii="仿宋" w:hAnsi="仿宋" w:eastAsia="仿宋" w:cs="仿宋"/>
                <w:color w:val="auto"/>
                <w:sz w:val="24"/>
              </w:rPr>
            </w:pPr>
            <w:r>
              <w:rPr>
                <w:rFonts w:hint="eastAsia" w:ascii="仿宋" w:hAnsi="仿宋" w:eastAsia="仿宋" w:cs="仿宋"/>
                <w:color w:val="auto"/>
                <w:sz w:val="24"/>
              </w:rPr>
              <w:t>履行合同所必需的设备和专业技术能力</w:t>
            </w:r>
          </w:p>
        </w:tc>
        <w:tc>
          <w:tcPr>
            <w:tcW w:w="6051" w:type="dxa"/>
            <w:vAlign w:val="center"/>
          </w:tcPr>
          <w:p>
            <w:pPr>
              <w:ind w:left="13" w:leftChars="6"/>
              <w:rPr>
                <w:rFonts w:ascii="仿宋" w:hAnsi="仿宋" w:eastAsia="仿宋" w:cs="仿宋"/>
                <w:color w:val="auto"/>
                <w:sz w:val="24"/>
              </w:rPr>
            </w:pPr>
            <w:r>
              <w:rPr>
                <w:rFonts w:hint="eastAsia" w:ascii="仿宋" w:hAnsi="仿宋" w:eastAsia="仿宋" w:cs="仿宋"/>
                <w:color w:val="auto"/>
                <w:sz w:val="24"/>
              </w:rPr>
              <w:t>是否按《具有履行合同所必需设备和专业技术能力的承诺函》格式填写且盖章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rPr>
            </w:pPr>
            <w:r>
              <w:rPr>
                <w:rFonts w:hint="eastAsia" w:ascii="仿宋" w:hAnsi="仿宋" w:eastAsia="仿宋" w:cs="仿宋"/>
                <w:color w:val="auto"/>
                <w:sz w:val="24"/>
              </w:rPr>
              <w:t>4</w:t>
            </w:r>
          </w:p>
        </w:tc>
        <w:tc>
          <w:tcPr>
            <w:tcW w:w="2014" w:type="dxa"/>
            <w:vAlign w:val="center"/>
          </w:tcPr>
          <w:p>
            <w:pPr>
              <w:jc w:val="center"/>
              <w:rPr>
                <w:rFonts w:ascii="仿宋" w:hAnsi="仿宋" w:eastAsia="仿宋" w:cs="仿宋"/>
                <w:color w:val="auto"/>
                <w:sz w:val="24"/>
              </w:rPr>
            </w:pPr>
            <w:r>
              <w:rPr>
                <w:rFonts w:hint="eastAsia" w:ascii="仿宋" w:hAnsi="仿宋" w:eastAsia="仿宋" w:cs="仿宋"/>
                <w:color w:val="auto"/>
                <w:sz w:val="24"/>
              </w:rPr>
              <w:t>无重大违法记录</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是否按《无重大违法记录声明书》格式填写且盖章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rPr>
            </w:pPr>
            <w:r>
              <w:rPr>
                <w:rFonts w:hint="eastAsia" w:ascii="仿宋" w:hAnsi="仿宋" w:eastAsia="仿宋" w:cs="仿宋"/>
                <w:color w:val="auto"/>
                <w:sz w:val="24"/>
              </w:rPr>
              <w:t>5</w:t>
            </w:r>
          </w:p>
        </w:tc>
        <w:tc>
          <w:tcPr>
            <w:tcW w:w="2014" w:type="dxa"/>
            <w:vAlign w:val="center"/>
          </w:tcPr>
          <w:p>
            <w:pPr>
              <w:jc w:val="center"/>
              <w:rPr>
                <w:rFonts w:ascii="仿宋" w:hAnsi="仿宋" w:eastAsia="仿宋" w:cs="仿宋"/>
                <w:color w:val="auto"/>
                <w:sz w:val="24"/>
              </w:rPr>
            </w:pPr>
            <w:r>
              <w:rPr>
                <w:rFonts w:hint="eastAsia" w:ascii="仿宋" w:hAnsi="仿宋" w:eastAsia="仿宋" w:cs="仿宋"/>
                <w:color w:val="auto"/>
                <w:sz w:val="24"/>
              </w:rPr>
              <w:t>信用信息查询</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1. 查询网址：</w:t>
            </w:r>
          </w:p>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 1 \* GB2 </w:instrText>
            </w:r>
            <w:r>
              <w:rPr>
                <w:rFonts w:hint="eastAsia" w:ascii="仿宋" w:hAnsi="仿宋" w:eastAsia="仿宋" w:cs="仿宋"/>
                <w:color w:val="auto"/>
                <w:sz w:val="24"/>
              </w:rPr>
              <w:fldChar w:fldCharType="separate"/>
            </w:r>
            <w:r>
              <w:rPr>
                <w:rFonts w:hint="eastAsia" w:ascii="仿宋" w:hAnsi="仿宋" w:eastAsia="仿宋" w:cs="仿宋"/>
                <w:color w:val="auto"/>
                <w:sz w:val="24"/>
              </w:rPr>
              <w:t>⑴</w:t>
            </w:r>
            <w:r>
              <w:rPr>
                <w:rFonts w:hint="eastAsia" w:ascii="仿宋" w:hAnsi="仿宋" w:eastAsia="仿宋" w:cs="仿宋"/>
                <w:color w:val="auto"/>
                <w:sz w:val="24"/>
              </w:rPr>
              <w:fldChar w:fldCharType="end"/>
            </w:r>
            <w:r>
              <w:rPr>
                <w:rFonts w:hint="eastAsia" w:ascii="仿宋" w:hAnsi="仿宋" w:eastAsia="仿宋" w:cs="仿宋"/>
                <w:color w:val="auto"/>
                <w:sz w:val="24"/>
              </w:rPr>
              <w:t>信用中国（</w:t>
            </w:r>
            <w:r>
              <w:rPr>
                <w:color w:val="auto"/>
              </w:rPr>
              <w:fldChar w:fldCharType="begin"/>
            </w:r>
            <w:r>
              <w:rPr>
                <w:color w:val="auto"/>
              </w:rPr>
              <w:instrText xml:space="preserve"> HYPERLINK "http://www.creditchina.gov.cn" </w:instrText>
            </w:r>
            <w:r>
              <w:rPr>
                <w:color w:val="auto"/>
              </w:rPr>
              <w:fldChar w:fldCharType="separate"/>
            </w:r>
            <w:r>
              <w:rPr>
                <w:rStyle w:val="76"/>
                <w:rFonts w:hint="eastAsia" w:ascii="仿宋" w:hAnsi="仿宋" w:eastAsia="仿宋" w:cs="仿宋"/>
                <w:color w:val="auto"/>
                <w:sz w:val="24"/>
                <w:szCs w:val="24"/>
              </w:rPr>
              <w:t>www.creditchina.gov.cn</w:t>
            </w:r>
            <w:r>
              <w:rPr>
                <w:rStyle w:val="76"/>
                <w:rFonts w:hint="eastAsia" w:ascii="仿宋" w:hAnsi="仿宋" w:eastAsia="仿宋" w:cs="仿宋"/>
                <w:color w:val="auto"/>
                <w:sz w:val="24"/>
                <w:szCs w:val="24"/>
              </w:rPr>
              <w:fldChar w:fldCharType="end"/>
            </w:r>
            <w:r>
              <w:rPr>
                <w:rFonts w:hint="eastAsia" w:ascii="仿宋" w:hAnsi="仿宋" w:eastAsia="仿宋" w:cs="仿宋"/>
                <w:color w:val="auto"/>
                <w:sz w:val="24"/>
              </w:rPr>
              <w:t>）</w:t>
            </w:r>
          </w:p>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 2 \* GB2 </w:instrText>
            </w:r>
            <w:r>
              <w:rPr>
                <w:rFonts w:hint="eastAsia" w:ascii="仿宋" w:hAnsi="仿宋" w:eastAsia="仿宋" w:cs="仿宋"/>
                <w:color w:val="auto"/>
                <w:sz w:val="24"/>
              </w:rPr>
              <w:fldChar w:fldCharType="separate"/>
            </w:r>
            <w:r>
              <w:rPr>
                <w:rFonts w:hint="eastAsia" w:ascii="仿宋" w:hAnsi="仿宋" w:eastAsia="仿宋" w:cs="仿宋"/>
                <w:color w:val="auto"/>
                <w:sz w:val="24"/>
              </w:rPr>
              <w:t>⑵</w:t>
            </w:r>
            <w:r>
              <w:rPr>
                <w:rFonts w:hint="eastAsia" w:ascii="仿宋" w:hAnsi="仿宋" w:eastAsia="仿宋" w:cs="仿宋"/>
                <w:color w:val="auto"/>
                <w:sz w:val="24"/>
              </w:rPr>
              <w:fldChar w:fldCharType="end"/>
            </w:r>
            <w:r>
              <w:rPr>
                <w:rFonts w:hint="eastAsia" w:ascii="仿宋" w:hAnsi="仿宋" w:eastAsia="仿宋" w:cs="仿宋"/>
                <w:color w:val="auto"/>
                <w:sz w:val="24"/>
              </w:rPr>
              <w:t>中国政府采购网（</w:t>
            </w:r>
            <w:r>
              <w:rPr>
                <w:color w:val="auto"/>
              </w:rPr>
              <w:fldChar w:fldCharType="begin"/>
            </w:r>
            <w:r>
              <w:rPr>
                <w:color w:val="auto"/>
              </w:rPr>
              <w:instrText xml:space="preserve"> HYPERLINK "http://www.ccgp.gov.cn" </w:instrText>
            </w:r>
            <w:r>
              <w:rPr>
                <w:color w:val="auto"/>
              </w:rPr>
              <w:fldChar w:fldCharType="separate"/>
            </w:r>
            <w:r>
              <w:rPr>
                <w:rStyle w:val="76"/>
                <w:rFonts w:hint="eastAsia" w:ascii="仿宋" w:hAnsi="仿宋" w:eastAsia="仿宋" w:cs="仿宋"/>
                <w:color w:val="auto"/>
                <w:sz w:val="24"/>
                <w:szCs w:val="24"/>
              </w:rPr>
              <w:t>www.ccgp.gov.cn</w:t>
            </w:r>
            <w:r>
              <w:rPr>
                <w:rStyle w:val="76"/>
                <w:rFonts w:hint="eastAsia" w:ascii="仿宋" w:hAnsi="仿宋" w:eastAsia="仿宋" w:cs="仿宋"/>
                <w:color w:val="auto"/>
                <w:sz w:val="24"/>
                <w:szCs w:val="24"/>
              </w:rPr>
              <w:fldChar w:fldCharType="end"/>
            </w:r>
            <w:r>
              <w:rPr>
                <w:rFonts w:hint="eastAsia" w:ascii="仿宋" w:hAnsi="仿宋" w:eastAsia="仿宋" w:cs="仿宋"/>
                <w:color w:val="auto"/>
                <w:sz w:val="24"/>
              </w:rPr>
              <w:t>）</w:t>
            </w:r>
          </w:p>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2. 核对事项：</w:t>
            </w:r>
          </w:p>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有无被列入失信被执行人、重大税收违法失信主体、政府采购严重违法失信行为记录名单；</w:t>
            </w:r>
          </w:p>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注：信用信息已修复的，以修复后的信息为准。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rPr>
            </w:pPr>
            <w:r>
              <w:rPr>
                <w:rFonts w:hint="eastAsia" w:ascii="仿宋" w:hAnsi="仿宋" w:eastAsia="仿宋" w:cs="仿宋"/>
                <w:color w:val="auto"/>
                <w:sz w:val="24"/>
              </w:rPr>
              <w:t>6</w:t>
            </w:r>
          </w:p>
        </w:tc>
        <w:tc>
          <w:tcPr>
            <w:tcW w:w="2014" w:type="dxa"/>
            <w:vAlign w:val="center"/>
          </w:tcPr>
          <w:p>
            <w:pPr>
              <w:jc w:val="center"/>
              <w:rPr>
                <w:rFonts w:ascii="仿宋" w:hAnsi="仿宋" w:eastAsia="仿宋" w:cs="仿宋"/>
                <w:color w:val="auto"/>
                <w:sz w:val="24"/>
              </w:rPr>
            </w:pPr>
            <w:r>
              <w:rPr>
                <w:rFonts w:hint="eastAsia" w:ascii="仿宋" w:hAnsi="仿宋" w:eastAsia="仿宋" w:cs="仿宋"/>
                <w:color w:val="auto"/>
                <w:sz w:val="24"/>
              </w:rPr>
              <w:t>联合体</w:t>
            </w:r>
          </w:p>
          <w:p>
            <w:pPr>
              <w:jc w:val="center"/>
              <w:rPr>
                <w:rFonts w:ascii="仿宋" w:hAnsi="仿宋" w:eastAsia="仿宋" w:cs="仿宋"/>
                <w:color w:val="auto"/>
                <w:sz w:val="24"/>
              </w:rPr>
            </w:pPr>
            <w:r>
              <w:rPr>
                <w:rFonts w:hint="eastAsia" w:ascii="仿宋" w:hAnsi="仿宋" w:eastAsia="仿宋" w:cs="仿宋"/>
                <w:color w:val="auto"/>
                <w:sz w:val="24"/>
              </w:rPr>
              <w:t>（若有）</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1. 是否按联合体协议书格式内容填写且盖章；</w:t>
            </w:r>
          </w:p>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2. 联合体各方资料是否齐全；</w:t>
            </w:r>
          </w:p>
          <w:p>
            <w:pPr>
              <w:ind w:left="347" w:leftChars="-6" w:right="-78" w:rightChars="-37" w:hanging="360" w:hangingChars="150"/>
              <w:jc w:val="left"/>
              <w:rPr>
                <w:rFonts w:ascii="仿宋" w:hAnsi="仿宋" w:eastAsia="仿宋" w:cs="仿宋"/>
                <w:color w:val="auto"/>
                <w:sz w:val="24"/>
              </w:rPr>
            </w:pPr>
            <w:r>
              <w:rPr>
                <w:rFonts w:hint="eastAsia" w:ascii="仿宋" w:hAnsi="仿宋" w:eastAsia="仿宋" w:cs="仿宋"/>
                <w:color w:val="auto"/>
                <w:sz w:val="24"/>
              </w:rPr>
              <w:t>3. 联合体各方资料审查内容按上述要求提供，委托书由主办方提供一份。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rPr>
            </w:pPr>
            <w:r>
              <w:rPr>
                <w:rFonts w:hint="eastAsia" w:ascii="仿宋" w:hAnsi="仿宋" w:eastAsia="仿宋" w:cs="仿宋"/>
                <w:color w:val="auto"/>
                <w:sz w:val="24"/>
              </w:rPr>
              <w:t>7</w:t>
            </w:r>
          </w:p>
        </w:tc>
        <w:tc>
          <w:tcPr>
            <w:tcW w:w="2014" w:type="dxa"/>
            <w:vAlign w:val="center"/>
          </w:tcPr>
          <w:p>
            <w:pPr>
              <w:jc w:val="center"/>
              <w:rPr>
                <w:rFonts w:ascii="仿宋" w:hAnsi="仿宋" w:eastAsia="仿宋" w:cs="仿宋"/>
                <w:color w:val="auto"/>
                <w:sz w:val="24"/>
              </w:rPr>
            </w:pPr>
            <w:r>
              <w:rPr>
                <w:rFonts w:hint="eastAsia" w:ascii="仿宋" w:hAnsi="仿宋" w:eastAsia="仿宋" w:cs="仿宋"/>
                <w:color w:val="auto"/>
                <w:sz w:val="24"/>
              </w:rPr>
              <w:t>分包意向书（若有）</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是否按分包意向书格式内容填写且盖章；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rPr>
            </w:pPr>
            <w:r>
              <w:rPr>
                <w:rFonts w:hint="eastAsia" w:ascii="仿宋" w:hAnsi="仿宋" w:eastAsia="仿宋" w:cs="仿宋"/>
                <w:color w:val="auto"/>
                <w:sz w:val="24"/>
              </w:rPr>
              <w:t>8</w:t>
            </w:r>
          </w:p>
        </w:tc>
        <w:tc>
          <w:tcPr>
            <w:tcW w:w="2014" w:type="dxa"/>
            <w:vAlign w:val="center"/>
          </w:tcPr>
          <w:p>
            <w:pPr>
              <w:jc w:val="center"/>
              <w:rPr>
                <w:rFonts w:ascii="仿宋" w:hAnsi="仿宋" w:eastAsia="仿宋" w:cs="仿宋"/>
                <w:color w:val="auto"/>
                <w:sz w:val="24"/>
              </w:rPr>
            </w:pPr>
            <w:r>
              <w:rPr>
                <w:rFonts w:hint="eastAsia" w:ascii="仿宋" w:hAnsi="仿宋" w:eastAsia="仿宋" w:cs="仿宋"/>
                <w:color w:val="auto"/>
                <w:sz w:val="24"/>
              </w:rPr>
              <w:t>特定资格条件（若有）</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提供特定资格条件相关证书电子文档。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pPr>
              <w:jc w:val="center"/>
              <w:rPr>
                <w:rFonts w:ascii="仿宋" w:hAnsi="仿宋" w:eastAsia="仿宋" w:cs="仿宋"/>
                <w:color w:val="auto"/>
                <w:sz w:val="24"/>
              </w:rPr>
            </w:pPr>
            <w:r>
              <w:rPr>
                <w:rFonts w:hint="eastAsia" w:ascii="仿宋" w:hAnsi="仿宋" w:eastAsia="仿宋" w:cs="仿宋"/>
                <w:color w:val="auto"/>
                <w:sz w:val="24"/>
              </w:rPr>
              <w:t>9</w:t>
            </w:r>
          </w:p>
        </w:tc>
        <w:tc>
          <w:tcPr>
            <w:tcW w:w="2014" w:type="dxa"/>
            <w:vAlign w:val="center"/>
          </w:tcPr>
          <w:p>
            <w:pPr>
              <w:jc w:val="center"/>
              <w:rPr>
                <w:rFonts w:ascii="仿宋" w:hAnsi="仿宋" w:eastAsia="仿宋" w:cs="仿宋"/>
                <w:color w:val="auto"/>
                <w:sz w:val="24"/>
              </w:rPr>
            </w:pPr>
            <w:r>
              <w:rPr>
                <w:rFonts w:hint="eastAsia" w:ascii="仿宋" w:hAnsi="仿宋" w:eastAsia="仿宋" w:cs="仿宋"/>
                <w:color w:val="auto"/>
                <w:sz w:val="24"/>
              </w:rPr>
              <w:t>企业类型声明函</w:t>
            </w:r>
          </w:p>
          <w:p>
            <w:pPr>
              <w:jc w:val="center"/>
              <w:rPr>
                <w:rFonts w:ascii="仿宋" w:hAnsi="仿宋" w:eastAsia="仿宋" w:cs="仿宋"/>
                <w:color w:val="auto"/>
                <w:sz w:val="24"/>
              </w:rPr>
            </w:pPr>
            <w:r>
              <w:rPr>
                <w:rFonts w:hint="eastAsia" w:ascii="仿宋" w:hAnsi="仿宋" w:eastAsia="仿宋" w:cs="仿宋"/>
                <w:color w:val="auto"/>
                <w:sz w:val="24"/>
              </w:rPr>
              <w:t>（专门面向中小企业提供）</w:t>
            </w:r>
          </w:p>
        </w:tc>
        <w:tc>
          <w:tcPr>
            <w:tcW w:w="6051" w:type="dxa"/>
            <w:vAlign w:val="center"/>
          </w:tcPr>
          <w:p>
            <w:pPr>
              <w:ind w:left="-92" w:leftChars="-44" w:firstLine="91" w:firstLineChars="38"/>
              <w:jc w:val="left"/>
              <w:rPr>
                <w:rFonts w:ascii="仿宋" w:hAnsi="仿宋" w:eastAsia="仿宋" w:cs="仿宋"/>
                <w:color w:val="auto"/>
                <w:sz w:val="24"/>
              </w:rPr>
            </w:pPr>
            <w:r>
              <w:rPr>
                <w:rFonts w:hint="eastAsia" w:ascii="仿宋" w:hAnsi="仿宋" w:eastAsia="仿宋" w:cs="仿宋"/>
                <w:color w:val="auto"/>
                <w:sz w:val="24"/>
              </w:rPr>
              <w:t>是否按声明书格式内容填写且盖章；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669" w:type="dxa"/>
            <w:gridSpan w:val="3"/>
            <w:vAlign w:val="center"/>
          </w:tcPr>
          <w:p>
            <w:pPr>
              <w:jc w:val="left"/>
              <w:rPr>
                <w:rFonts w:ascii="仿宋" w:hAnsi="仿宋" w:eastAsia="仿宋" w:cs="仿宋"/>
                <w:color w:val="auto"/>
                <w:sz w:val="24"/>
              </w:rPr>
            </w:pPr>
            <w:r>
              <w:rPr>
                <w:rFonts w:hint="eastAsia" w:ascii="仿宋" w:hAnsi="仿宋" w:eastAsia="仿宋" w:cs="仿宋"/>
                <w:color w:val="auto"/>
                <w:sz w:val="24"/>
              </w:rPr>
              <w:t>注：以上资料内容须清晰可辨，模糊不清造成资格审查不予以通过，由供应商自行负责；</w:t>
            </w:r>
          </w:p>
        </w:tc>
      </w:tr>
    </w:tbl>
    <w:p>
      <w:pPr>
        <w:spacing w:line="360" w:lineRule="auto"/>
        <w:ind w:left="960" w:hanging="960" w:hangingChars="400"/>
        <w:rPr>
          <w:rFonts w:ascii="仿宋" w:hAnsi="仿宋" w:eastAsia="仿宋" w:cs="仿宋"/>
          <w:color w:val="auto"/>
          <w:sz w:val="24"/>
        </w:rPr>
      </w:pPr>
    </w:p>
    <w:p>
      <w:pPr>
        <w:spacing w:line="360" w:lineRule="auto"/>
        <w:ind w:left="959" w:leftChars="114" w:hanging="720" w:hangingChars="300"/>
        <w:rPr>
          <w:rFonts w:ascii="仿宋" w:hAnsi="仿宋" w:eastAsia="仿宋" w:cs="仿宋"/>
          <w:color w:val="auto"/>
          <w:sz w:val="24"/>
        </w:rPr>
      </w:pPr>
      <w:r>
        <w:rPr>
          <w:rFonts w:hint="eastAsia" w:ascii="仿宋" w:hAnsi="仿宋" w:eastAsia="仿宋" w:cs="仿宋"/>
          <w:color w:val="auto"/>
          <w:sz w:val="24"/>
        </w:rPr>
        <w:t>19.6 供应商家数要求</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 1 \* GB2 </w:instrText>
      </w:r>
      <w:r>
        <w:rPr>
          <w:rFonts w:hint="eastAsia" w:ascii="仿宋" w:hAnsi="仿宋" w:eastAsia="仿宋" w:cs="仿宋"/>
          <w:color w:val="auto"/>
          <w:sz w:val="24"/>
        </w:rPr>
        <w:fldChar w:fldCharType="separate"/>
      </w:r>
      <w:r>
        <w:rPr>
          <w:rFonts w:hint="eastAsia" w:ascii="仿宋" w:hAnsi="仿宋" w:eastAsia="仿宋" w:cs="仿宋"/>
          <w:color w:val="auto"/>
          <w:sz w:val="24"/>
        </w:rPr>
        <w:t>⑴</w:t>
      </w:r>
      <w:r>
        <w:rPr>
          <w:rFonts w:hint="eastAsia" w:ascii="仿宋" w:hAnsi="仿宋" w:eastAsia="仿宋" w:cs="仿宋"/>
          <w:color w:val="auto"/>
          <w:sz w:val="24"/>
        </w:rPr>
        <w:fldChar w:fldCharType="end"/>
      </w:r>
      <w:r>
        <w:rPr>
          <w:rFonts w:hint="eastAsia" w:ascii="仿宋" w:hAnsi="仿宋" w:eastAsia="仿宋" w:cs="仿宋"/>
          <w:color w:val="auto"/>
          <w:sz w:val="24"/>
        </w:rPr>
        <w:t>因市场竞争不充分的科研项目以及需要扶持的科技成果转化项目提交最后报价的供应商可以为2家；</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 2 \* GB2 </w:instrText>
      </w:r>
      <w:r>
        <w:rPr>
          <w:rFonts w:hint="eastAsia" w:ascii="仿宋" w:hAnsi="仿宋" w:eastAsia="仿宋" w:cs="仿宋"/>
          <w:color w:val="auto"/>
          <w:sz w:val="24"/>
        </w:rPr>
        <w:fldChar w:fldCharType="separate"/>
      </w:r>
      <w:r>
        <w:rPr>
          <w:rFonts w:hint="eastAsia" w:ascii="仿宋" w:hAnsi="仿宋" w:eastAsia="仿宋" w:cs="仿宋"/>
          <w:color w:val="auto"/>
          <w:sz w:val="24"/>
        </w:rPr>
        <w:t>⑵</w:t>
      </w:r>
      <w:r>
        <w:rPr>
          <w:rFonts w:hint="eastAsia" w:ascii="仿宋" w:hAnsi="仿宋" w:eastAsia="仿宋" w:cs="仿宋"/>
          <w:color w:val="auto"/>
          <w:sz w:val="24"/>
        </w:rPr>
        <w:fldChar w:fldCharType="end"/>
      </w:r>
      <w:r>
        <w:rPr>
          <w:rFonts w:hint="eastAsia" w:ascii="仿宋" w:hAnsi="仿宋" w:eastAsia="仿宋" w:cs="仿宋"/>
          <w:color w:val="auto"/>
          <w:sz w:val="24"/>
        </w:rPr>
        <w:t>政府购买服务项目（含政府和社会资格合作项目）在符合性审查、提交最后报价过程中，符合要求的供应商只有2家的，采购活动可以继续进行；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 3 \* GB2 </w:instrText>
      </w:r>
      <w:r>
        <w:rPr>
          <w:rFonts w:hint="eastAsia" w:ascii="仿宋" w:hAnsi="仿宋" w:eastAsia="仿宋" w:cs="仿宋"/>
          <w:color w:val="auto"/>
          <w:sz w:val="24"/>
        </w:rPr>
        <w:fldChar w:fldCharType="separate"/>
      </w:r>
      <w:r>
        <w:rPr>
          <w:rFonts w:hint="eastAsia" w:ascii="仿宋" w:hAnsi="仿宋" w:eastAsia="仿宋" w:cs="仿宋"/>
          <w:color w:val="auto"/>
          <w:sz w:val="24"/>
        </w:rPr>
        <w:t>⑶</w:t>
      </w:r>
      <w:r>
        <w:rPr>
          <w:rFonts w:hint="eastAsia" w:ascii="仿宋" w:hAnsi="仿宋" w:eastAsia="仿宋" w:cs="仿宋"/>
          <w:color w:val="auto"/>
          <w:sz w:val="24"/>
        </w:rPr>
        <w:fldChar w:fldCharType="end"/>
      </w:r>
      <w:r>
        <w:rPr>
          <w:rFonts w:hint="eastAsia" w:ascii="仿宋" w:hAnsi="仿宋" w:eastAsia="仿宋" w:cs="仿宋"/>
          <w:color w:val="auto"/>
          <w:sz w:val="24"/>
        </w:rPr>
        <w:t>上述2种情形除外，采购过程中有效供应商均不得少于3家，否则不得进入评审，并按相关规定重新组织采购。</w:t>
      </w: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36" w:name="_Toc139797618"/>
      <w:bookmarkStart w:id="137" w:name="_Toc1546"/>
      <w:bookmarkStart w:id="138" w:name="_Toc19923"/>
      <w:r>
        <w:rPr>
          <w:rFonts w:hint="eastAsia" w:ascii="仿宋" w:hAnsi="仿宋" w:eastAsia="仿宋" w:cs="仿宋"/>
          <w:color w:val="auto"/>
          <w:szCs w:val="20"/>
          <w:lang w:val="zh-CN"/>
        </w:rPr>
        <w:t>信用信息查询</w:t>
      </w:r>
      <w:bookmarkEnd w:id="136"/>
      <w:bookmarkEnd w:id="137"/>
      <w:bookmarkEnd w:id="138"/>
    </w:p>
    <w:p>
      <w:pPr>
        <w:pStyle w:val="139"/>
        <w:spacing w:before="0"/>
        <w:ind w:firstLine="495" w:firstLineChars="0"/>
        <w:rPr>
          <w:rFonts w:ascii="仿宋" w:hAnsi="仿宋" w:eastAsia="仿宋" w:cs="仿宋"/>
          <w:color w:val="auto"/>
          <w:kern w:val="0"/>
          <w:szCs w:val="24"/>
        </w:rPr>
      </w:pPr>
      <w:r>
        <w:rPr>
          <w:rFonts w:hint="eastAsia" w:ascii="仿宋" w:hAnsi="仿宋" w:eastAsia="仿宋" w:cs="仿宋"/>
          <w:color w:val="auto"/>
          <w:kern w:val="0"/>
          <w:szCs w:val="24"/>
        </w:rPr>
        <w:t>20.1信用信息查询渠道及截止时间：采购代理机构将在资格审查时通过“信用中国”网站(www.creditchina.gov.cn)、中国政府采购网(www.ccgp.gov.cn)渠道查询供应商接受资格审查时的信用记录。</w:t>
      </w:r>
    </w:p>
    <w:p>
      <w:pPr>
        <w:pStyle w:val="139"/>
        <w:spacing w:before="0"/>
        <w:ind w:firstLine="495" w:firstLineChars="0"/>
        <w:rPr>
          <w:rFonts w:ascii="仿宋" w:hAnsi="仿宋" w:eastAsia="仿宋" w:cs="仿宋"/>
          <w:color w:val="auto"/>
          <w:kern w:val="0"/>
          <w:szCs w:val="24"/>
        </w:rPr>
      </w:pPr>
      <w:r>
        <w:rPr>
          <w:rFonts w:hint="eastAsia" w:ascii="仿宋" w:hAnsi="仿宋" w:eastAsia="仿宋" w:cs="仿宋"/>
          <w:color w:val="auto"/>
          <w:kern w:val="0"/>
          <w:szCs w:val="24"/>
        </w:rPr>
        <w:t>20.2信用信息查询记录和证据留存的具体方式：现场查询的供应商的信用记录、查询结果经确认后将与采购文件一起存档。</w:t>
      </w:r>
    </w:p>
    <w:p>
      <w:pPr>
        <w:pStyle w:val="139"/>
        <w:spacing w:before="0"/>
        <w:ind w:firstLine="495" w:firstLineChars="0"/>
        <w:rPr>
          <w:rFonts w:ascii="仿宋" w:hAnsi="仿宋" w:eastAsia="仿宋" w:cs="仿宋"/>
          <w:color w:val="auto"/>
          <w:kern w:val="0"/>
          <w:szCs w:val="24"/>
        </w:rPr>
      </w:pPr>
      <w:r>
        <w:rPr>
          <w:rFonts w:hint="eastAsia" w:ascii="仿宋" w:hAnsi="仿宋" w:eastAsia="仿宋" w:cs="仿宋"/>
          <w:color w:val="auto"/>
          <w:kern w:val="0"/>
          <w:szCs w:val="24"/>
        </w:rPr>
        <w:t>20.3信用信息的使用规则：经查询列入失信被执行人名单、重大税收违法失信主体、政府采购严重违法失信行为记录名单的供应商将被拒绝参与政府采购活动。</w:t>
      </w:r>
    </w:p>
    <w:p>
      <w:pPr>
        <w:pStyle w:val="139"/>
        <w:spacing w:before="0"/>
        <w:ind w:firstLine="480"/>
        <w:rPr>
          <w:rFonts w:ascii="仿宋" w:hAnsi="仿宋" w:eastAsia="仿宋" w:cs="仿宋"/>
          <w:color w:val="auto"/>
        </w:rPr>
      </w:pPr>
      <w:r>
        <w:rPr>
          <w:rFonts w:hint="eastAsia" w:ascii="仿宋" w:hAnsi="仿宋" w:eastAsia="仿宋" w:cs="仿宋"/>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rPr>
        <w:t>。</w:t>
      </w:r>
    </w:p>
    <w:p>
      <w:pPr>
        <w:pStyle w:val="2"/>
        <w:widowControl w:val="0"/>
        <w:numPr>
          <w:ilvl w:val="0"/>
          <w:numId w:val="6"/>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139" w:name="_Toc28621"/>
      <w:bookmarkStart w:id="140" w:name="_Toc20881"/>
      <w:bookmarkStart w:id="141" w:name="_Toc139797619"/>
      <w:r>
        <w:rPr>
          <w:rFonts w:hint="eastAsia" w:ascii="仿宋" w:hAnsi="仿宋" w:eastAsia="仿宋" w:cs="仿宋"/>
          <w:bCs/>
          <w:color w:val="auto"/>
          <w:kern w:val="2"/>
          <w:sz w:val="30"/>
          <w:szCs w:val="30"/>
          <w:lang w:val="en-US"/>
        </w:rPr>
        <w:t>评审</w:t>
      </w:r>
      <w:bookmarkEnd w:id="139"/>
      <w:bookmarkEnd w:id="140"/>
      <w:bookmarkEnd w:id="141"/>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42" w:name="_Toc16744"/>
      <w:bookmarkStart w:id="143" w:name="_Toc139797620"/>
      <w:bookmarkStart w:id="144" w:name="_Toc18757"/>
      <w:bookmarkStart w:id="145" w:name="_Toc91899903"/>
      <w:r>
        <w:rPr>
          <w:rFonts w:hint="eastAsia" w:ascii="仿宋" w:hAnsi="仿宋" w:eastAsia="仿宋" w:cs="仿宋"/>
          <w:color w:val="auto"/>
          <w:szCs w:val="20"/>
          <w:lang w:val="zh-CN"/>
        </w:rPr>
        <w:t>评审办法</w:t>
      </w:r>
      <w:bookmarkEnd w:id="142"/>
      <w:bookmarkEnd w:id="143"/>
      <w:bookmarkEnd w:id="144"/>
    </w:p>
    <w:p>
      <w:pPr>
        <w:spacing w:line="360" w:lineRule="auto"/>
        <w:ind w:firstLine="480" w:firstLineChars="200"/>
        <w:rPr>
          <w:rFonts w:ascii="仿宋" w:hAnsi="仿宋" w:eastAsia="仿宋" w:cs="仿宋"/>
          <w:b/>
          <w:color w:val="auto"/>
          <w:sz w:val="24"/>
        </w:rPr>
      </w:pPr>
      <w:r>
        <w:rPr>
          <w:rFonts w:hint="eastAsia" w:ascii="仿宋" w:hAnsi="仿宋" w:eastAsia="仿宋" w:cs="仿宋"/>
          <w:color w:val="auto"/>
          <w:sz w:val="24"/>
        </w:rPr>
        <w:t>磋商小组将根据采购文件和有关规定，履行评审工作职责，并按照评审方法及评分标准，全面衡量各供应商对采购文件的响应情况。对实质上响应采购文件的供应商</w:t>
      </w:r>
      <w:r>
        <w:rPr>
          <w:rFonts w:hint="eastAsia" w:ascii="仿宋" w:hAnsi="仿宋" w:eastAsia="仿宋" w:cs="仿宋"/>
          <w:color w:val="auto"/>
          <w:kern w:val="0"/>
          <w:sz w:val="24"/>
        </w:rPr>
        <w:t>，按照评审得分由高到低顺序推荐3名以上成交候选供应商，并编写评审报告。符合</w:t>
      </w:r>
      <w:r>
        <w:rPr>
          <w:rFonts w:hint="eastAsia" w:ascii="仿宋" w:hAnsi="仿宋" w:eastAsia="仿宋" w:cs="仿宋"/>
          <w:color w:val="auto"/>
          <w:sz w:val="24"/>
        </w:rPr>
        <w:t>财库〔2014〕214号</w:t>
      </w:r>
      <w:r>
        <w:rPr>
          <w:rFonts w:hint="eastAsia" w:ascii="仿宋" w:hAnsi="仿宋" w:eastAsia="仿宋" w:cs="仿宋"/>
          <w:color w:val="auto"/>
          <w:kern w:val="0"/>
          <w:sz w:val="24"/>
        </w:rPr>
        <w:t>第二十一条第三款情形的，可以推荐2家成交候选供应商。评审得分相同的，按照最后报价由低到高的顺序推荐。评审得分且最后报价相同的，按照技术指标优劣顺序推荐。</w:t>
      </w:r>
      <w:r>
        <w:rPr>
          <w:rFonts w:hint="eastAsia" w:ascii="仿宋" w:hAnsi="仿宋" w:eastAsia="仿宋" w:cs="仿宋"/>
          <w:b/>
          <w:color w:val="auto"/>
          <w:sz w:val="24"/>
        </w:rPr>
        <w:t>详见采购文件第七部分评审办法。</w:t>
      </w:r>
    </w:p>
    <w:p>
      <w:pPr>
        <w:pStyle w:val="2"/>
        <w:widowControl w:val="0"/>
        <w:numPr>
          <w:ilvl w:val="0"/>
          <w:numId w:val="6"/>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146" w:name="_Toc5497"/>
      <w:bookmarkStart w:id="147" w:name="_Toc6572"/>
      <w:bookmarkStart w:id="148" w:name="_Toc139797621"/>
      <w:r>
        <w:rPr>
          <w:rFonts w:hint="eastAsia" w:ascii="仿宋" w:hAnsi="仿宋" w:eastAsia="仿宋" w:cs="仿宋"/>
          <w:bCs/>
          <w:color w:val="auto"/>
          <w:kern w:val="2"/>
          <w:sz w:val="30"/>
          <w:szCs w:val="30"/>
          <w:lang w:val="en-US"/>
        </w:rPr>
        <w:t>成交供应商确定</w:t>
      </w:r>
      <w:bookmarkEnd w:id="146"/>
      <w:bookmarkEnd w:id="147"/>
      <w:bookmarkEnd w:id="148"/>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49" w:name="_Toc4191"/>
      <w:bookmarkStart w:id="150" w:name="_Toc3731"/>
      <w:bookmarkStart w:id="151" w:name="_Toc139797622"/>
      <w:r>
        <w:rPr>
          <w:rFonts w:hint="eastAsia" w:ascii="仿宋" w:hAnsi="仿宋" w:eastAsia="仿宋" w:cs="仿宋"/>
          <w:color w:val="auto"/>
          <w:szCs w:val="20"/>
          <w:lang w:val="zh-CN"/>
        </w:rPr>
        <w:t>确定成交供应商</w:t>
      </w:r>
      <w:bookmarkEnd w:id="149"/>
      <w:bookmarkEnd w:id="150"/>
      <w:bookmarkEnd w:id="151"/>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szCs w:val="24"/>
        </w:rPr>
        <w:t>22.1政府采购项目实行全流程电子化，评审报告送交、采购结果确定和结果公告均在线完成。采购代理机构在评审结束后2个工作日内将评审报告提交采购人确认，成交通知书和成交结果公告应当在规定时间内同时发出。</w:t>
      </w:r>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szCs w:val="24"/>
        </w:rPr>
        <w:t>22.2 采购人应当自收到评审报告之日起5个工作日内，在评审报告确定的成交候选人名单中按顺序确定成交人；</w:t>
      </w:r>
    </w:p>
    <w:p>
      <w:pPr>
        <w:pStyle w:val="139"/>
        <w:snapToGrid w:val="0"/>
        <w:spacing w:before="0"/>
        <w:ind w:firstLine="480"/>
        <w:rPr>
          <w:rFonts w:ascii="仿宋" w:hAnsi="仿宋" w:eastAsia="仿宋" w:cs="仿宋"/>
          <w:color w:val="auto"/>
          <w:szCs w:val="24"/>
        </w:rPr>
      </w:pPr>
      <w:r>
        <w:rPr>
          <w:rFonts w:hint="eastAsia" w:ascii="仿宋" w:hAnsi="仿宋" w:eastAsia="仿宋" w:cs="仿宋"/>
          <w:color w:val="auto"/>
          <w:szCs w:val="24"/>
        </w:rPr>
        <w:t>22.3 采购人在收到评审报告5个工作日内未按评审报告推荐的成交候选人顺序确定成交人，又不能说明合法理由的，视同按评审报告推荐的顺序确定排名第一的成交候选人为成交人；</w:t>
      </w:r>
    </w:p>
    <w:p>
      <w:pPr>
        <w:pStyle w:val="139"/>
        <w:snapToGrid w:val="0"/>
        <w:spacing w:before="0"/>
        <w:ind w:firstLine="480"/>
        <w:rPr>
          <w:rFonts w:ascii="仿宋" w:hAnsi="仿宋" w:eastAsia="仿宋" w:cs="仿宋"/>
          <w:b/>
          <w:color w:val="auto"/>
          <w:szCs w:val="24"/>
        </w:rPr>
      </w:pPr>
      <w:r>
        <w:rPr>
          <w:rFonts w:hint="eastAsia" w:ascii="仿宋" w:hAnsi="仿宋" w:eastAsia="仿宋" w:cs="仿宋"/>
          <w:color w:val="auto"/>
          <w:szCs w:val="24"/>
        </w:rPr>
        <w:t>22.4 成交人拒绝与采购人签订合同的，采购人可以按照评审报告推荐的成交人名单排序，确定下一候选人为成交人，也可以重新开展政府采购活动。</w:t>
      </w: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52" w:name="_Toc18422"/>
      <w:bookmarkStart w:id="153" w:name="_Toc21722"/>
      <w:bookmarkStart w:id="154" w:name="_Toc139797623"/>
      <w:r>
        <w:rPr>
          <w:rFonts w:hint="eastAsia" w:ascii="仿宋" w:hAnsi="仿宋" w:eastAsia="仿宋" w:cs="仿宋"/>
          <w:color w:val="auto"/>
          <w:szCs w:val="20"/>
          <w:lang w:val="zh-CN"/>
        </w:rPr>
        <w:t>成交通知与成交结果公告</w:t>
      </w:r>
      <w:bookmarkEnd w:id="152"/>
      <w:bookmarkEnd w:id="153"/>
      <w:bookmarkEnd w:id="154"/>
    </w:p>
    <w:p>
      <w:pPr>
        <w:widowControl/>
        <w:shd w:val="clear" w:color="auto" w:fill="FFFFFF"/>
        <w:spacing w:line="360" w:lineRule="auto"/>
        <w:ind w:firstLine="480"/>
        <w:jc w:val="left"/>
        <w:rPr>
          <w:rFonts w:ascii="仿宋" w:hAnsi="仿宋" w:eastAsia="仿宋" w:cs="仿宋"/>
          <w:color w:val="auto"/>
          <w:sz w:val="24"/>
        </w:rPr>
      </w:pPr>
      <w:r>
        <w:rPr>
          <w:rFonts w:hint="eastAsia" w:ascii="仿宋" w:hAnsi="仿宋" w:eastAsia="仿宋" w:cs="仿宋"/>
          <w:color w:val="auto"/>
          <w:sz w:val="24"/>
        </w:rPr>
        <w:t>23.1自成交供应商确定之日起1个工作日内，采购代理机构通过电子交易平台向成交供应商发出成交通知书，同时编制发布采购结果公告。采购代理机构也可以以纸质形式进行成交通知；</w:t>
      </w:r>
    </w:p>
    <w:p>
      <w:pPr>
        <w:widowControl/>
        <w:shd w:val="clear" w:color="auto" w:fill="FFFFFF"/>
        <w:spacing w:line="360" w:lineRule="auto"/>
        <w:ind w:firstLine="480"/>
        <w:jc w:val="left"/>
        <w:rPr>
          <w:rFonts w:ascii="仿宋" w:hAnsi="仿宋" w:eastAsia="仿宋" w:cs="仿宋"/>
          <w:color w:val="auto"/>
          <w:sz w:val="24"/>
        </w:rPr>
      </w:pPr>
      <w:r>
        <w:rPr>
          <w:rFonts w:hint="eastAsia" w:ascii="仿宋" w:hAnsi="仿宋" w:eastAsia="仿宋" w:cs="仿宋"/>
          <w:color w:val="auto"/>
          <w:sz w:val="24"/>
        </w:rPr>
        <w:t>23.2成交结果公告内容包括采购人及其委托的采购代理机构的名称、地址、联系方式，项目名称和项目编号，成交供应商名称、地址和成交金额，主要成交标的的名称、规格型号、数量、单价、服务要求，开标记录、资格审查情况、评审专家抽取规则、符合性审查情况、未成交情况说明、成交结果公告期限以及评审专家名单、评分汇总及明细；</w:t>
      </w:r>
    </w:p>
    <w:p>
      <w:pPr>
        <w:widowControl/>
        <w:shd w:val="clear" w:color="auto" w:fill="FFFFFF"/>
        <w:spacing w:line="360" w:lineRule="auto"/>
        <w:ind w:firstLine="480"/>
        <w:jc w:val="left"/>
        <w:rPr>
          <w:rFonts w:ascii="仿宋" w:hAnsi="仿宋" w:eastAsia="仿宋" w:cs="仿宋"/>
          <w:color w:val="auto"/>
          <w:sz w:val="24"/>
        </w:rPr>
      </w:pPr>
      <w:r>
        <w:rPr>
          <w:rFonts w:hint="eastAsia" w:ascii="仿宋" w:hAnsi="仿宋" w:eastAsia="仿宋" w:cs="仿宋"/>
          <w:color w:val="auto"/>
          <w:sz w:val="24"/>
        </w:rPr>
        <w:t>23.3公告期限为1个工作日；</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23.4采购代理机构将在成交结果公告中附成交通知书，视同向成交人发出</w:t>
      </w:r>
    </w:p>
    <w:p>
      <w:pPr>
        <w:spacing w:line="360" w:lineRule="auto"/>
        <w:rPr>
          <w:rFonts w:ascii="仿宋" w:hAnsi="仿宋" w:eastAsia="仿宋" w:cs="仿宋"/>
          <w:color w:val="auto"/>
          <w:sz w:val="24"/>
        </w:rPr>
      </w:pPr>
      <w:r>
        <w:rPr>
          <w:rFonts w:hint="eastAsia" w:ascii="仿宋" w:hAnsi="仿宋" w:eastAsia="仿宋" w:cs="仿宋"/>
          <w:color w:val="auto"/>
          <w:sz w:val="24"/>
        </w:rPr>
        <w:t>成交通知书，同时成交人应在成交结果公告发布后签订合同前，赴政府采购代理机构项目负责人处领取书面成交通知书；</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23.5成交通知书发出后，采购人不得改变成交结果，成交人无正当理由不</w:t>
      </w:r>
    </w:p>
    <w:p>
      <w:pPr>
        <w:spacing w:line="360" w:lineRule="auto"/>
        <w:rPr>
          <w:rFonts w:ascii="仿宋" w:hAnsi="仿宋" w:eastAsia="仿宋" w:cs="仿宋"/>
          <w:color w:val="auto"/>
          <w:sz w:val="24"/>
        </w:rPr>
      </w:pPr>
      <w:r>
        <w:rPr>
          <w:rFonts w:hint="eastAsia" w:ascii="仿宋" w:hAnsi="仿宋" w:eastAsia="仿宋" w:cs="仿宋"/>
          <w:color w:val="auto"/>
          <w:sz w:val="24"/>
        </w:rPr>
        <w:t>得放弃成交。否则将作为不良行为记录上报财政部门，由财政部门按相关法律法规给予处理。</w:t>
      </w:r>
    </w:p>
    <w:p>
      <w:pPr>
        <w:pStyle w:val="2"/>
        <w:widowControl w:val="0"/>
        <w:numPr>
          <w:ilvl w:val="0"/>
          <w:numId w:val="6"/>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155" w:name="_Toc24564"/>
      <w:bookmarkStart w:id="156" w:name="_Toc11477"/>
      <w:bookmarkStart w:id="157" w:name="_Toc139797624"/>
      <w:r>
        <w:rPr>
          <w:rFonts w:hint="eastAsia" w:ascii="仿宋" w:hAnsi="仿宋" w:eastAsia="仿宋" w:cs="仿宋"/>
          <w:bCs/>
          <w:color w:val="auto"/>
          <w:kern w:val="2"/>
          <w:sz w:val="30"/>
          <w:szCs w:val="30"/>
          <w:lang w:val="en-US"/>
        </w:rPr>
        <w:t>合同授予</w:t>
      </w:r>
      <w:bookmarkEnd w:id="155"/>
      <w:bookmarkEnd w:id="156"/>
      <w:bookmarkEnd w:id="157"/>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58" w:name="_Toc26167"/>
      <w:bookmarkStart w:id="159" w:name="_Toc139797625"/>
      <w:bookmarkStart w:id="160" w:name="_Toc9683"/>
      <w:r>
        <w:rPr>
          <w:rFonts w:hint="eastAsia" w:ascii="仿宋" w:hAnsi="仿宋" w:eastAsia="仿宋" w:cs="仿宋"/>
          <w:color w:val="auto"/>
          <w:szCs w:val="20"/>
          <w:lang w:val="zh-CN"/>
        </w:rPr>
        <w:t>合同的签订</w:t>
      </w:r>
      <w:bookmarkEnd w:id="158"/>
      <w:bookmarkEnd w:id="159"/>
      <w:bookmarkEnd w:id="160"/>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24.1合同主要条款详见第五部分拟签订的合同文本；</w:t>
      </w:r>
    </w:p>
    <w:p>
      <w:pPr>
        <w:widowControl/>
        <w:shd w:val="clear" w:color="auto" w:fill="FFFFFF"/>
        <w:snapToGrid w:val="0"/>
        <w:spacing w:line="360" w:lineRule="auto"/>
        <w:ind w:firstLine="480"/>
        <w:jc w:val="left"/>
        <w:rPr>
          <w:rFonts w:ascii="仿宋" w:hAnsi="仿宋" w:eastAsia="仿宋" w:cs="仿宋"/>
          <w:color w:val="auto"/>
          <w:kern w:val="0"/>
          <w:sz w:val="24"/>
        </w:rPr>
      </w:pPr>
      <w:r>
        <w:rPr>
          <w:rFonts w:hint="eastAsia" w:ascii="仿宋" w:hAnsi="仿宋" w:eastAsia="仿宋" w:cs="仿宋"/>
          <w:color w:val="auto"/>
          <w:sz w:val="24"/>
        </w:rPr>
        <w:t>24.2</w:t>
      </w:r>
      <w:r>
        <w:rPr>
          <w:rFonts w:hint="eastAsia" w:ascii="仿宋" w:hAnsi="仿宋" w:eastAsia="仿宋" w:cs="仿宋"/>
          <w:color w:val="auto"/>
          <w:kern w:val="0"/>
          <w:sz w:val="24"/>
        </w:rPr>
        <w:t xml:space="preserve"> 采购人与成交供应商应当通过电子交易平台在成交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w:t>
      </w:r>
    </w:p>
    <w:p>
      <w:pPr>
        <w:pStyle w:val="139"/>
        <w:snapToGrid w:val="0"/>
        <w:spacing w:before="0"/>
        <w:ind w:firstLine="480"/>
        <w:rPr>
          <w:rFonts w:ascii="仿宋" w:hAnsi="仿宋" w:eastAsia="仿宋" w:cs="仿宋"/>
          <w:color w:val="auto"/>
          <w:kern w:val="0"/>
        </w:rPr>
      </w:pPr>
      <w:r>
        <w:rPr>
          <w:rFonts w:hint="eastAsia" w:ascii="仿宋" w:hAnsi="仿宋" w:eastAsia="仿宋" w:cs="仿宋"/>
          <w:color w:val="auto"/>
          <w:kern w:val="0"/>
          <w:lang w:val="zh-CN"/>
        </w:rPr>
        <w:t>2</w:t>
      </w:r>
      <w:r>
        <w:rPr>
          <w:rFonts w:hint="eastAsia" w:ascii="仿宋" w:hAnsi="仿宋" w:eastAsia="仿宋" w:cs="仿宋"/>
          <w:color w:val="auto"/>
          <w:kern w:val="0"/>
        </w:rPr>
        <w:t>4.3</w:t>
      </w:r>
      <w:r>
        <w:rPr>
          <w:rFonts w:hint="eastAsia" w:ascii="仿宋" w:hAnsi="仿宋" w:eastAsia="仿宋" w:cs="仿宋"/>
          <w:color w:val="auto"/>
          <w:kern w:val="0"/>
          <w:lang w:val="zh-CN"/>
        </w:rPr>
        <w:t>成交供应商按规定的日期、时间、地点，由法定代表人或其授权代表与采购人代表签订合同。如成交供应商为联合体的，由联合体成员各方法定代表人或其授权代表与采购人代表签订合同。</w:t>
      </w:r>
    </w:p>
    <w:p>
      <w:pPr>
        <w:pStyle w:val="139"/>
        <w:snapToGrid w:val="0"/>
        <w:spacing w:before="0"/>
        <w:ind w:firstLine="480"/>
        <w:rPr>
          <w:rFonts w:ascii="仿宋" w:hAnsi="仿宋" w:eastAsia="仿宋" w:cs="仿宋"/>
          <w:color w:val="auto"/>
        </w:rPr>
      </w:pPr>
      <w:r>
        <w:rPr>
          <w:rFonts w:hint="eastAsia" w:ascii="仿宋" w:hAnsi="仿宋" w:eastAsia="仿宋" w:cs="仿宋"/>
          <w:color w:val="auto"/>
        </w:rPr>
        <w:t>24.4如签订合同并生效后，供应商无故拒绝或延期，除按照合同条款处理外，列入不良行为记录一次，并给予通报。</w:t>
      </w:r>
    </w:p>
    <w:p>
      <w:pPr>
        <w:pStyle w:val="139"/>
        <w:snapToGrid w:val="0"/>
        <w:spacing w:before="0"/>
        <w:ind w:firstLine="480"/>
        <w:rPr>
          <w:rFonts w:ascii="仿宋" w:hAnsi="仿宋" w:eastAsia="仿宋" w:cs="仿宋"/>
          <w:color w:val="auto"/>
        </w:rPr>
      </w:pPr>
      <w:r>
        <w:rPr>
          <w:rFonts w:hint="eastAsia" w:ascii="仿宋" w:hAnsi="仿宋" w:eastAsia="仿宋" w:cs="仿宋"/>
          <w:color w:val="auto"/>
        </w:rPr>
        <w:t>24.5成交供应商拒绝与采购人签订合同的，采购人可以按照《政府采购竞争性磋商采购方式管理暂行办法》第二十八条第二款规定的原则确定其他供应商作为成交供应商并签订政府采购合同，也可以重新开展政府采购活动。拒绝与采购人签订合同的成交供应商应承担采购代理服务费、评审专家劳务报酬等相关费用。拒绝签订政府采购合同的成交供应商不得参加对该项目重新开展的采购活动。</w:t>
      </w:r>
    </w:p>
    <w:p>
      <w:pPr>
        <w:pStyle w:val="139"/>
        <w:snapToGrid w:val="0"/>
        <w:spacing w:before="0"/>
        <w:ind w:firstLine="480"/>
        <w:rPr>
          <w:rFonts w:ascii="仿宋" w:hAnsi="仿宋" w:eastAsia="仿宋" w:cs="仿宋"/>
          <w:color w:val="auto"/>
        </w:rPr>
      </w:pPr>
      <w:r>
        <w:rPr>
          <w:rFonts w:hint="eastAsia" w:ascii="仿宋" w:hAnsi="仿宋" w:eastAsia="仿宋" w:cs="仿宋"/>
          <w:color w:val="auto"/>
        </w:rPr>
        <w:t>24.6采购合同由采购人与成交供应商根据采购文件、响应文件等内容通过政府采购电子交易平台在线签订，自动备案。</w:t>
      </w:r>
    </w:p>
    <w:p>
      <w:pPr>
        <w:pStyle w:val="139"/>
        <w:snapToGrid w:val="0"/>
        <w:spacing w:before="0"/>
        <w:ind w:firstLine="480"/>
        <w:rPr>
          <w:rFonts w:ascii="仿宋" w:hAnsi="仿宋" w:eastAsia="仿宋" w:cs="仿宋"/>
          <w:color w:val="auto"/>
        </w:rPr>
      </w:pP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61" w:name="_Toc139797626"/>
      <w:bookmarkStart w:id="162" w:name="_Toc22701"/>
      <w:bookmarkStart w:id="163" w:name="_Toc9336"/>
      <w:r>
        <w:rPr>
          <w:rFonts w:hint="eastAsia" w:ascii="仿宋" w:hAnsi="仿宋" w:eastAsia="仿宋" w:cs="仿宋"/>
          <w:color w:val="auto"/>
          <w:szCs w:val="20"/>
          <w:lang w:val="zh-CN"/>
        </w:rPr>
        <w:t>履约保证金</w:t>
      </w:r>
      <w:bookmarkEnd w:id="161"/>
      <w:bookmarkEnd w:id="162"/>
      <w:bookmarkEnd w:id="163"/>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25.1履约保证金：见供应商须知前附表（一）。</w:t>
      </w:r>
    </w:p>
    <w:p>
      <w:pPr>
        <w:spacing w:line="360" w:lineRule="auto"/>
        <w:ind w:left="959" w:leftChars="228" w:hanging="480" w:hangingChars="200"/>
        <w:rPr>
          <w:rFonts w:ascii="仿宋" w:hAnsi="仿宋" w:eastAsia="仿宋" w:cs="仿宋"/>
          <w:color w:val="auto"/>
          <w:sz w:val="24"/>
        </w:rPr>
      </w:pPr>
      <w:r>
        <w:rPr>
          <w:rFonts w:hint="eastAsia" w:ascii="仿宋" w:hAnsi="仿宋" w:eastAsia="仿宋" w:cs="仿宋"/>
          <w:color w:val="auto"/>
          <w:sz w:val="24"/>
        </w:rPr>
        <w:t>25.2成交供应商提供的工程、服务及相关货物符合合同约定并经验收合格</w:t>
      </w:r>
    </w:p>
    <w:p>
      <w:pPr>
        <w:spacing w:line="360" w:lineRule="auto"/>
        <w:rPr>
          <w:rFonts w:ascii="仿宋" w:hAnsi="仿宋" w:eastAsia="仿宋" w:cs="仿宋"/>
          <w:color w:val="auto"/>
          <w:sz w:val="24"/>
        </w:rPr>
      </w:pPr>
      <w:r>
        <w:rPr>
          <w:rFonts w:hint="eastAsia" w:ascii="仿宋" w:hAnsi="仿宋" w:eastAsia="仿宋" w:cs="仿宋"/>
          <w:color w:val="auto"/>
          <w:sz w:val="24"/>
        </w:rPr>
        <w:t>的，其履约保证金按规定要求由采购人无息退还。</w:t>
      </w:r>
    </w:p>
    <w:p>
      <w:pPr>
        <w:tabs>
          <w:tab w:val="left" w:pos="0"/>
        </w:tabs>
        <w:snapToGrid w:val="0"/>
        <w:spacing w:line="360" w:lineRule="auto"/>
        <w:ind w:firstLine="482"/>
        <w:rPr>
          <w:rFonts w:ascii="仿宋" w:hAnsi="仿宋" w:eastAsia="仿宋" w:cs="仿宋"/>
          <w:color w:val="auto"/>
          <w:sz w:val="24"/>
        </w:rPr>
      </w:pPr>
      <w:r>
        <w:rPr>
          <w:rFonts w:hint="eastAsia" w:ascii="仿宋" w:hAnsi="仿宋" w:eastAsia="仿宋" w:cs="仿宋"/>
          <w:color w:val="auto"/>
          <w:kern w:val="0"/>
          <w:sz w:val="24"/>
        </w:rPr>
        <w:t>25.3拟签订的合同文本要求成交供应商提交履约保证金的，供应商应当以支票、汇票、本票或者金融机构、担保机构出具的保函等非现金形式提交</w:t>
      </w:r>
      <w:r>
        <w:rPr>
          <w:rFonts w:hint="eastAsia" w:ascii="仿宋" w:hAnsi="仿宋" w:eastAsia="仿宋" w:cs="仿宋"/>
          <w:color w:val="auto"/>
          <w:sz w:val="24"/>
        </w:rPr>
        <w:t>。</w:t>
      </w:r>
      <w:r>
        <w:rPr>
          <w:rFonts w:hint="eastAsia" w:ascii="仿宋" w:hAnsi="仿宋" w:eastAsia="仿宋" w:cs="仿宋"/>
          <w:color w:val="auto"/>
          <w:sz w:val="24"/>
          <w:szCs w:val="28"/>
          <w:lang w:val="zh-CN"/>
        </w:rPr>
        <w:t>采购人可以根据中标供应商信用等情况</w:t>
      </w:r>
      <w:r>
        <w:rPr>
          <w:rFonts w:hint="eastAsia" w:ascii="仿宋" w:hAnsi="仿宋" w:eastAsia="仿宋" w:cs="仿宋"/>
          <w:color w:val="auto"/>
          <w:sz w:val="24"/>
        </w:rPr>
        <w:t>，决定是否免收履约保证金。确需收取履约保证金的，履约保证金缴纳最高比例由不超过合同金额的1%，鼓励根据项目特点、供应商诚信等因素免收履约保证金或降低缴纳比例。采购单位鼓励供应商采取履约保函形式提供信用保证；供应商提供保函的，采购单位不得拒收。项目验收结束后应及时退还，延迟退还的，应当按照合同约定和法律规定承担相应的赔偿责任。</w:t>
      </w:r>
    </w:p>
    <w:p>
      <w:pPr>
        <w:spacing w:line="360" w:lineRule="auto"/>
        <w:ind w:firstLine="480" w:firstLineChars="200"/>
        <w:rPr>
          <w:rFonts w:ascii="仿宋" w:hAnsi="仿宋" w:eastAsia="仿宋" w:cs="仿宋"/>
          <w:color w:val="auto"/>
          <w:sz w:val="24"/>
          <w:szCs w:val="32"/>
        </w:rPr>
      </w:pPr>
      <w:r>
        <w:rPr>
          <w:rFonts w:hint="eastAsia" w:ascii="仿宋" w:hAnsi="仿宋" w:eastAsia="仿宋" w:cs="仿宋"/>
          <w:color w:val="auto"/>
          <w:sz w:val="24"/>
          <w:szCs w:val="32"/>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rPr>
          <w:rFonts w:ascii="仿宋" w:hAnsi="仿宋" w:eastAsia="仿宋" w:cs="仿宋"/>
          <w:color w:val="auto"/>
        </w:rPr>
      </w:pPr>
    </w:p>
    <w:p>
      <w:pPr>
        <w:pStyle w:val="966"/>
        <w:numPr>
          <w:ilvl w:val="0"/>
          <w:numId w:val="7"/>
        </w:numPr>
        <w:adjustRightInd/>
        <w:spacing w:line="360" w:lineRule="auto"/>
        <w:ind w:left="0" w:firstLine="482" w:firstLineChars="200"/>
        <w:rPr>
          <w:rFonts w:ascii="仿宋" w:hAnsi="仿宋" w:eastAsia="仿宋" w:cs="仿宋"/>
          <w:color w:val="auto"/>
          <w:szCs w:val="20"/>
          <w:lang w:val="zh-CN"/>
        </w:rPr>
      </w:pPr>
      <w:bookmarkStart w:id="164" w:name="_Toc25024"/>
      <w:bookmarkStart w:id="165" w:name="_Toc26205"/>
      <w:bookmarkStart w:id="166" w:name="_Toc139797627"/>
      <w:r>
        <w:rPr>
          <w:rFonts w:hint="eastAsia" w:ascii="仿宋" w:hAnsi="仿宋" w:eastAsia="仿宋" w:cs="仿宋"/>
          <w:color w:val="auto"/>
          <w:szCs w:val="20"/>
        </w:rPr>
        <w:t>预付款</w:t>
      </w:r>
      <w:bookmarkEnd w:id="164"/>
      <w:bookmarkEnd w:id="165"/>
      <w:bookmarkEnd w:id="166"/>
    </w:p>
    <w:p>
      <w:pPr>
        <w:adjustRightInd/>
        <w:spacing w:line="360" w:lineRule="auto"/>
        <w:ind w:firstLine="480" w:firstLineChars="200"/>
        <w:rPr>
          <w:rFonts w:ascii="仿宋" w:hAnsi="仿宋" w:eastAsia="仿宋" w:cs="仿宋"/>
          <w:color w:val="auto"/>
        </w:rPr>
      </w:pPr>
      <w:r>
        <w:rPr>
          <w:rFonts w:hint="eastAsia" w:ascii="仿宋" w:hAnsi="仿宋" w:eastAsia="仿宋" w:cs="仿宋"/>
          <w:color w:val="auto"/>
          <w:sz w:val="24"/>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spacing w:line="360" w:lineRule="auto"/>
        <w:rPr>
          <w:rFonts w:ascii="仿宋" w:hAnsi="仿宋" w:eastAsia="仿宋" w:cs="仿宋"/>
          <w:color w:val="auto"/>
        </w:rPr>
      </w:pPr>
    </w:p>
    <w:p>
      <w:pPr>
        <w:pStyle w:val="2"/>
        <w:widowControl w:val="0"/>
        <w:numPr>
          <w:ilvl w:val="0"/>
          <w:numId w:val="6"/>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167" w:name="_Toc139797628"/>
      <w:bookmarkStart w:id="168" w:name="_Toc5271"/>
      <w:bookmarkStart w:id="169" w:name="_Toc20896"/>
      <w:r>
        <w:rPr>
          <w:rFonts w:hint="eastAsia" w:ascii="仿宋" w:hAnsi="仿宋" w:eastAsia="仿宋" w:cs="仿宋"/>
          <w:bCs/>
          <w:color w:val="auto"/>
          <w:kern w:val="2"/>
          <w:sz w:val="30"/>
          <w:szCs w:val="30"/>
          <w:lang w:val="en-US"/>
        </w:rPr>
        <w:t>电子交易活动的中止</w:t>
      </w:r>
      <w:bookmarkEnd w:id="167"/>
      <w:bookmarkEnd w:id="168"/>
      <w:bookmarkEnd w:id="169"/>
    </w:p>
    <w:p>
      <w:pPr>
        <w:pStyle w:val="966"/>
        <w:numPr>
          <w:ilvl w:val="0"/>
          <w:numId w:val="7"/>
        </w:numPr>
        <w:adjustRightInd/>
        <w:spacing w:line="360" w:lineRule="auto"/>
        <w:ind w:left="0" w:firstLine="482" w:firstLineChars="200"/>
        <w:rPr>
          <w:rFonts w:ascii="仿宋" w:hAnsi="仿宋" w:eastAsia="仿宋" w:cs="仿宋"/>
          <w:color w:val="auto"/>
          <w:szCs w:val="20"/>
        </w:rPr>
      </w:pPr>
      <w:bookmarkStart w:id="170" w:name="_Toc911"/>
      <w:bookmarkStart w:id="171" w:name="_Toc139797629"/>
      <w:bookmarkStart w:id="172" w:name="_Toc11056"/>
      <w:r>
        <w:rPr>
          <w:rFonts w:hint="eastAsia" w:ascii="仿宋" w:hAnsi="仿宋" w:eastAsia="仿宋" w:cs="仿宋"/>
          <w:color w:val="auto"/>
          <w:szCs w:val="20"/>
        </w:rPr>
        <w:t>电子交易活动的中止</w:t>
      </w:r>
      <w:bookmarkEnd w:id="170"/>
      <w:bookmarkEnd w:id="171"/>
      <w:bookmarkEnd w:id="172"/>
    </w:p>
    <w:p>
      <w:pPr>
        <w:pStyle w:val="139"/>
        <w:snapToGrid w:val="0"/>
        <w:spacing w:before="0"/>
        <w:ind w:firstLine="480"/>
        <w:rPr>
          <w:rFonts w:ascii="仿宋" w:hAnsi="仿宋" w:eastAsia="仿宋" w:cs="仿宋"/>
          <w:color w:val="auto"/>
        </w:rPr>
      </w:pPr>
      <w:r>
        <w:rPr>
          <w:rFonts w:hint="eastAsia" w:ascii="仿宋" w:hAnsi="仿宋" w:eastAsia="仿宋" w:cs="仿宋"/>
          <w:color w:val="auto"/>
        </w:rPr>
        <w:t>采购过程中出现以下情形，导致电子交易平台无法正常运行，或者无法保证电子交易的公平、公正和安全时，采购代理机构可中止电子交易活动：</w:t>
      </w:r>
    </w:p>
    <w:p>
      <w:pPr>
        <w:pStyle w:val="139"/>
        <w:tabs>
          <w:tab w:val="left" w:pos="0"/>
        </w:tabs>
        <w:snapToGrid w:val="0"/>
        <w:spacing w:before="0"/>
        <w:ind w:left="420" w:firstLine="0" w:firstLineChars="0"/>
        <w:rPr>
          <w:rFonts w:ascii="仿宋" w:hAnsi="仿宋" w:eastAsia="仿宋" w:cs="仿宋"/>
          <w:color w:val="auto"/>
        </w:rPr>
      </w:pPr>
      <w:r>
        <w:rPr>
          <w:rFonts w:hint="eastAsia" w:ascii="仿宋" w:hAnsi="仿宋" w:eastAsia="仿宋" w:cs="仿宋"/>
          <w:color w:val="auto"/>
        </w:rPr>
        <w:t xml:space="preserve">27.1 电子交易平台发生故障而无法登录访问的； </w:t>
      </w:r>
    </w:p>
    <w:p>
      <w:pPr>
        <w:pStyle w:val="139"/>
        <w:tabs>
          <w:tab w:val="left" w:pos="0"/>
        </w:tabs>
        <w:snapToGrid w:val="0"/>
        <w:spacing w:before="0"/>
        <w:ind w:left="420" w:firstLine="0" w:firstLineChars="0"/>
        <w:rPr>
          <w:rFonts w:ascii="仿宋" w:hAnsi="仿宋" w:eastAsia="仿宋" w:cs="仿宋"/>
          <w:color w:val="auto"/>
        </w:rPr>
      </w:pPr>
      <w:r>
        <w:rPr>
          <w:rFonts w:hint="eastAsia" w:ascii="仿宋" w:hAnsi="仿宋" w:eastAsia="仿宋" w:cs="仿宋"/>
          <w:color w:val="auto"/>
        </w:rPr>
        <w:t>27.2 电子交易平台应用或数据库出现错误，不能进行正常操作的；</w:t>
      </w:r>
    </w:p>
    <w:p>
      <w:pPr>
        <w:pStyle w:val="139"/>
        <w:tabs>
          <w:tab w:val="left" w:pos="0"/>
        </w:tabs>
        <w:snapToGrid w:val="0"/>
        <w:spacing w:before="0"/>
        <w:ind w:left="420" w:firstLine="0" w:firstLineChars="0"/>
        <w:rPr>
          <w:rFonts w:ascii="仿宋" w:hAnsi="仿宋" w:eastAsia="仿宋" w:cs="仿宋"/>
          <w:color w:val="auto"/>
        </w:rPr>
      </w:pPr>
      <w:r>
        <w:rPr>
          <w:rFonts w:hint="eastAsia" w:ascii="仿宋" w:hAnsi="仿宋" w:eastAsia="仿宋" w:cs="仿宋"/>
          <w:color w:val="auto"/>
        </w:rPr>
        <w:t>27.3 电子交易平台发现严重安全漏洞，有潜在泄密危险的；</w:t>
      </w:r>
    </w:p>
    <w:p>
      <w:pPr>
        <w:pStyle w:val="139"/>
        <w:tabs>
          <w:tab w:val="left" w:pos="0"/>
        </w:tabs>
        <w:snapToGrid w:val="0"/>
        <w:spacing w:before="0"/>
        <w:ind w:left="420" w:firstLine="0" w:firstLineChars="0"/>
        <w:rPr>
          <w:rFonts w:ascii="仿宋" w:hAnsi="仿宋" w:eastAsia="仿宋" w:cs="仿宋"/>
          <w:color w:val="auto"/>
        </w:rPr>
      </w:pPr>
      <w:r>
        <w:rPr>
          <w:rFonts w:hint="eastAsia" w:ascii="仿宋" w:hAnsi="仿宋" w:eastAsia="仿宋" w:cs="仿宋"/>
          <w:color w:val="auto"/>
        </w:rPr>
        <w:t xml:space="preserve">27.4 病毒发作导致不能进行正常操作的； </w:t>
      </w:r>
    </w:p>
    <w:p>
      <w:pPr>
        <w:pStyle w:val="139"/>
        <w:tabs>
          <w:tab w:val="left" w:pos="0"/>
        </w:tabs>
        <w:snapToGrid w:val="0"/>
        <w:spacing w:before="0"/>
        <w:ind w:left="420" w:firstLine="0" w:firstLineChars="0"/>
        <w:rPr>
          <w:rFonts w:ascii="仿宋" w:hAnsi="仿宋" w:eastAsia="仿宋" w:cs="仿宋"/>
          <w:color w:val="auto"/>
        </w:rPr>
      </w:pPr>
      <w:r>
        <w:rPr>
          <w:rFonts w:hint="eastAsia" w:ascii="仿宋" w:hAnsi="仿宋" w:eastAsia="仿宋" w:cs="仿宋"/>
          <w:color w:val="auto"/>
        </w:rPr>
        <w:t>27.5其他无法保证电子交易的公平、公正和安全的情况。</w:t>
      </w:r>
    </w:p>
    <w:p>
      <w:pPr>
        <w:pStyle w:val="139"/>
        <w:tabs>
          <w:tab w:val="left" w:pos="0"/>
        </w:tabs>
        <w:snapToGrid w:val="0"/>
        <w:spacing w:before="0"/>
        <w:ind w:left="420" w:firstLine="0" w:firstLineChars="0"/>
        <w:rPr>
          <w:rFonts w:ascii="仿宋" w:hAnsi="仿宋" w:eastAsia="仿宋" w:cs="仿宋"/>
          <w:color w:val="auto"/>
        </w:rPr>
      </w:pPr>
      <w:r>
        <w:rPr>
          <w:rFonts w:hint="eastAsia" w:ascii="仿宋" w:hAnsi="仿宋" w:eastAsia="仿宋" w:cs="仿宋"/>
          <w:color w:val="auto"/>
        </w:rPr>
        <w:t>27.6 出现以上情形，不影响采购公平、公正性的，采购组织机构可以待上</w:t>
      </w:r>
    </w:p>
    <w:p>
      <w:pPr>
        <w:pStyle w:val="139"/>
        <w:tabs>
          <w:tab w:val="left" w:pos="0"/>
        </w:tabs>
        <w:snapToGrid w:val="0"/>
        <w:spacing w:before="0"/>
        <w:ind w:firstLine="0" w:firstLineChars="0"/>
        <w:rPr>
          <w:rFonts w:ascii="仿宋" w:hAnsi="仿宋" w:eastAsia="仿宋" w:cs="仿宋"/>
          <w:color w:val="auto"/>
        </w:rPr>
      </w:pPr>
      <w:r>
        <w:rPr>
          <w:rFonts w:hint="eastAsia" w:ascii="仿宋" w:hAnsi="仿宋" w:eastAsia="仿宋" w:cs="仿宋"/>
          <w:color w:val="auto"/>
        </w:rPr>
        <w:t>述情形消除后继续组织电子交易活动，也可以决定某些环节以纸质形式进行；影响或可能影响采购公平、公正性的，应当重新采购。</w:t>
      </w:r>
    </w:p>
    <w:p>
      <w:pPr>
        <w:tabs>
          <w:tab w:val="left" w:pos="0"/>
        </w:tabs>
        <w:spacing w:line="360" w:lineRule="auto"/>
        <w:ind w:firstLine="480"/>
        <w:rPr>
          <w:rFonts w:ascii="仿宋" w:hAnsi="仿宋" w:eastAsia="仿宋" w:cs="仿宋"/>
          <w:color w:val="auto"/>
          <w:sz w:val="24"/>
        </w:rPr>
      </w:pPr>
    </w:p>
    <w:p>
      <w:pPr>
        <w:pStyle w:val="2"/>
        <w:widowControl w:val="0"/>
        <w:numPr>
          <w:ilvl w:val="0"/>
          <w:numId w:val="6"/>
        </w:numPr>
        <w:tabs>
          <w:tab w:val="left" w:pos="0"/>
        </w:tabs>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173" w:name="_Toc2846"/>
      <w:bookmarkStart w:id="174" w:name="_Toc139797630"/>
      <w:bookmarkStart w:id="175" w:name="_Toc29973"/>
      <w:r>
        <w:rPr>
          <w:rFonts w:hint="eastAsia" w:ascii="仿宋" w:hAnsi="仿宋" w:eastAsia="仿宋" w:cs="仿宋"/>
          <w:bCs/>
          <w:color w:val="auto"/>
          <w:kern w:val="2"/>
          <w:sz w:val="30"/>
          <w:szCs w:val="30"/>
          <w:lang w:val="en-US"/>
        </w:rPr>
        <w:t>验收</w:t>
      </w:r>
      <w:bookmarkEnd w:id="173"/>
      <w:bookmarkEnd w:id="174"/>
      <w:bookmarkEnd w:id="175"/>
    </w:p>
    <w:p>
      <w:pPr>
        <w:pStyle w:val="966"/>
        <w:numPr>
          <w:ilvl w:val="0"/>
          <w:numId w:val="7"/>
        </w:numPr>
        <w:adjustRightInd/>
        <w:spacing w:line="360" w:lineRule="auto"/>
        <w:ind w:left="0" w:firstLine="482" w:firstLineChars="200"/>
        <w:rPr>
          <w:rFonts w:ascii="仿宋" w:hAnsi="仿宋" w:eastAsia="仿宋" w:cs="仿宋"/>
          <w:color w:val="auto"/>
          <w:szCs w:val="20"/>
        </w:rPr>
      </w:pPr>
      <w:bookmarkStart w:id="176" w:name="_Toc139797631"/>
      <w:bookmarkStart w:id="177" w:name="_Toc29155"/>
      <w:bookmarkStart w:id="178" w:name="_Toc24212"/>
      <w:r>
        <w:rPr>
          <w:rFonts w:hint="eastAsia" w:ascii="仿宋" w:hAnsi="仿宋" w:eastAsia="仿宋" w:cs="仿宋"/>
          <w:color w:val="auto"/>
          <w:szCs w:val="20"/>
        </w:rPr>
        <w:t>验收</w:t>
      </w:r>
      <w:bookmarkEnd w:id="176"/>
      <w:bookmarkEnd w:id="177"/>
      <w:bookmarkEnd w:id="178"/>
    </w:p>
    <w:p>
      <w:pPr>
        <w:tabs>
          <w:tab w:val="left" w:pos="0"/>
        </w:tabs>
        <w:spacing w:line="360" w:lineRule="auto"/>
        <w:ind w:left="420"/>
        <w:rPr>
          <w:rFonts w:ascii="仿宋" w:hAnsi="仿宋" w:eastAsia="仿宋" w:cs="仿宋"/>
          <w:color w:val="auto"/>
          <w:kern w:val="0"/>
          <w:sz w:val="24"/>
        </w:rPr>
      </w:pPr>
      <w:r>
        <w:rPr>
          <w:rFonts w:hint="eastAsia" w:ascii="仿宋" w:hAnsi="仿宋" w:eastAsia="仿宋" w:cs="仿宋"/>
          <w:color w:val="auto"/>
          <w:kern w:val="0"/>
          <w:sz w:val="24"/>
        </w:rPr>
        <w:t>28.1采购人组织对供应商履约的验收。大型或者复杂的政府采购项目，应当</w:t>
      </w:r>
    </w:p>
    <w:p>
      <w:pPr>
        <w:tabs>
          <w:tab w:val="left" w:pos="0"/>
        </w:tabs>
        <w:spacing w:line="360" w:lineRule="auto"/>
        <w:rPr>
          <w:rFonts w:ascii="仿宋" w:hAnsi="仿宋" w:eastAsia="仿宋" w:cs="仿宋"/>
          <w:color w:val="auto"/>
          <w:kern w:val="0"/>
          <w:sz w:val="24"/>
        </w:rPr>
      </w:pPr>
      <w:r>
        <w:rPr>
          <w:rFonts w:hint="eastAsia" w:ascii="仿宋" w:hAnsi="仿宋" w:eastAsia="仿宋" w:cs="仿宋"/>
          <w:color w:val="auto"/>
          <w:kern w:val="0"/>
          <w:sz w:val="24"/>
        </w:rPr>
        <w:t>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left="420"/>
        <w:rPr>
          <w:rFonts w:ascii="仿宋" w:hAnsi="仿宋" w:eastAsia="仿宋" w:cs="仿宋"/>
          <w:color w:val="auto"/>
          <w:kern w:val="0"/>
          <w:sz w:val="24"/>
        </w:rPr>
      </w:pPr>
      <w:r>
        <w:rPr>
          <w:rFonts w:hint="eastAsia" w:ascii="仿宋" w:hAnsi="仿宋" w:eastAsia="仿宋" w:cs="仿宋"/>
          <w:color w:val="auto"/>
          <w:kern w:val="0"/>
          <w:sz w:val="24"/>
        </w:rPr>
        <w:t>28.2采购人可以邀请参加本项目的其他供应商或者第三方专业机构及专家</w:t>
      </w:r>
    </w:p>
    <w:p>
      <w:pPr>
        <w:tabs>
          <w:tab w:val="left" w:pos="0"/>
        </w:tabs>
        <w:spacing w:line="360" w:lineRule="auto"/>
        <w:rPr>
          <w:rFonts w:ascii="仿宋" w:hAnsi="仿宋" w:eastAsia="仿宋" w:cs="仿宋"/>
          <w:color w:val="auto"/>
          <w:kern w:val="0"/>
          <w:sz w:val="24"/>
        </w:rPr>
      </w:pPr>
      <w:r>
        <w:rPr>
          <w:rFonts w:hint="eastAsia" w:ascii="仿宋" w:hAnsi="仿宋" w:eastAsia="仿宋" w:cs="仿宋"/>
          <w:color w:val="auto"/>
          <w:kern w:val="0"/>
          <w:sz w:val="24"/>
        </w:rPr>
        <w:t>参与验收。参与验收的供应商或者第三方专业机构及专家的意见作为验收书的参考资料一并存档。</w:t>
      </w:r>
    </w:p>
    <w:p>
      <w:pPr>
        <w:tabs>
          <w:tab w:val="left" w:pos="0"/>
        </w:tabs>
        <w:spacing w:line="360" w:lineRule="auto"/>
        <w:ind w:left="420"/>
        <w:rPr>
          <w:rFonts w:ascii="仿宋" w:hAnsi="仿宋" w:eastAsia="仿宋" w:cs="仿宋"/>
          <w:color w:val="auto"/>
          <w:kern w:val="0"/>
          <w:sz w:val="24"/>
        </w:rPr>
      </w:pPr>
      <w:r>
        <w:rPr>
          <w:rFonts w:hint="eastAsia" w:ascii="仿宋" w:hAnsi="仿宋" w:eastAsia="仿宋" w:cs="仿宋"/>
          <w:color w:val="auto"/>
          <w:kern w:val="0"/>
          <w:sz w:val="24"/>
        </w:rPr>
        <w:t>28.3严格按照采购合同开展履约验收。采购人成立验收小组，按照采购合同</w:t>
      </w:r>
    </w:p>
    <w:p>
      <w:pPr>
        <w:tabs>
          <w:tab w:val="left" w:pos="0"/>
        </w:tabs>
        <w:spacing w:line="360" w:lineRule="auto"/>
        <w:rPr>
          <w:rFonts w:ascii="仿宋" w:hAnsi="仿宋" w:eastAsia="仿宋" w:cs="仿宋"/>
          <w:color w:val="auto"/>
          <w:kern w:val="0"/>
          <w:sz w:val="24"/>
        </w:rPr>
      </w:pPr>
      <w:r>
        <w:rPr>
          <w:rFonts w:hint="eastAsia" w:ascii="仿宋" w:hAnsi="仿宋" w:eastAsia="仿宋" w:cs="仿宋"/>
          <w:color w:val="auto"/>
          <w:kern w:val="0"/>
          <w:sz w:val="24"/>
        </w:rPr>
        <w:t>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left="420"/>
        <w:rPr>
          <w:rFonts w:ascii="仿宋" w:hAnsi="仿宋" w:eastAsia="仿宋" w:cs="仿宋"/>
          <w:color w:val="auto"/>
          <w:kern w:val="0"/>
          <w:sz w:val="24"/>
        </w:rPr>
      </w:pPr>
      <w:r>
        <w:rPr>
          <w:rFonts w:hint="eastAsia" w:ascii="仿宋" w:hAnsi="仿宋" w:eastAsia="仿宋" w:cs="仿宋"/>
          <w:color w:val="auto"/>
          <w:kern w:val="0"/>
          <w:sz w:val="24"/>
        </w:rPr>
        <w:t>28.4验收合格的项目，采购人将根据采购合同的约定及时向供应商支付采购</w:t>
      </w:r>
    </w:p>
    <w:p>
      <w:pPr>
        <w:tabs>
          <w:tab w:val="left" w:pos="0"/>
        </w:tabs>
        <w:spacing w:line="360" w:lineRule="auto"/>
        <w:rPr>
          <w:rFonts w:ascii="仿宋" w:hAnsi="仿宋" w:eastAsia="仿宋" w:cs="仿宋"/>
          <w:color w:val="auto"/>
          <w:sz w:val="18"/>
          <w:szCs w:val="18"/>
        </w:rPr>
      </w:pPr>
      <w:r>
        <w:rPr>
          <w:rFonts w:hint="eastAsia" w:ascii="仿宋" w:hAnsi="仿宋" w:eastAsia="仿宋" w:cs="仿宋"/>
          <w:color w:val="auto"/>
          <w:kern w:val="0"/>
          <w:sz w:val="24"/>
        </w:rPr>
        <w:t>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45"/>
    <w:p>
      <w:pPr>
        <w:tabs>
          <w:tab w:val="left" w:pos="0"/>
        </w:tabs>
        <w:spacing w:line="360" w:lineRule="auto"/>
        <w:ind w:firstLine="480"/>
        <w:rPr>
          <w:rFonts w:ascii="仿宋" w:hAnsi="仿宋" w:eastAsia="仿宋" w:cs="仿宋"/>
          <w:color w:val="auto"/>
          <w:kern w:val="0"/>
          <w:sz w:val="24"/>
        </w:rPr>
        <w:sectPr>
          <w:headerReference r:id="rId10" w:type="first"/>
          <w:footerReference r:id="rId11" w:type="first"/>
          <w:pgSz w:w="11906" w:h="16838"/>
          <w:pgMar w:top="1440" w:right="1786" w:bottom="1440" w:left="1786" w:header="851" w:footer="992" w:gutter="0"/>
          <w:cols w:space="720" w:num="1"/>
          <w:titlePg/>
          <w:docGrid w:linePitch="312" w:charSpace="0"/>
        </w:sectPr>
      </w:pPr>
      <w:bookmarkStart w:id="179" w:name="_Hlt74707468"/>
      <w:bookmarkEnd w:id="179"/>
      <w:bookmarkStart w:id="180" w:name="_Hlt75236011"/>
      <w:bookmarkEnd w:id="180"/>
      <w:bookmarkStart w:id="181" w:name="_Hlt68403820"/>
      <w:bookmarkEnd w:id="181"/>
      <w:bookmarkStart w:id="182" w:name="_Hlt68073093"/>
      <w:bookmarkEnd w:id="182"/>
      <w:bookmarkStart w:id="183" w:name="_Hlt75236101"/>
      <w:bookmarkEnd w:id="183"/>
      <w:bookmarkStart w:id="184" w:name="_Hlt68072998"/>
      <w:bookmarkEnd w:id="184"/>
      <w:bookmarkStart w:id="185" w:name="_Hlt75236290"/>
      <w:bookmarkEnd w:id="185"/>
      <w:bookmarkStart w:id="186" w:name="_Hlt74729768"/>
      <w:bookmarkEnd w:id="186"/>
      <w:bookmarkStart w:id="187" w:name="_Hlt68072990"/>
      <w:bookmarkEnd w:id="187"/>
      <w:bookmarkStart w:id="188" w:name="_Hlt74714665"/>
      <w:bookmarkEnd w:id="188"/>
      <w:bookmarkStart w:id="189" w:name="_Hlt74730295"/>
      <w:bookmarkEnd w:id="189"/>
      <w:bookmarkStart w:id="190" w:name="_Hlt68057669"/>
      <w:bookmarkEnd w:id="190"/>
    </w:p>
    <w:bookmarkEnd w:id="65"/>
    <w:bookmarkEnd w:id="66"/>
    <w:p>
      <w:pPr>
        <w:pStyle w:val="3"/>
        <w:spacing w:before="0" w:after="0" w:line="480" w:lineRule="auto"/>
        <w:ind w:left="431" w:hanging="431"/>
        <w:jc w:val="center"/>
        <w:rPr>
          <w:rFonts w:ascii="仿宋" w:hAnsi="仿宋" w:eastAsia="仿宋" w:cs="仿宋"/>
          <w:color w:val="auto"/>
          <w:sz w:val="36"/>
          <w:szCs w:val="36"/>
        </w:rPr>
      </w:pPr>
      <w:bookmarkStart w:id="191" w:name="_Toc139797649"/>
      <w:bookmarkStart w:id="192" w:name="_Toc11197"/>
      <w:bookmarkStart w:id="193" w:name="_Toc26613"/>
      <w:bookmarkStart w:id="194" w:name="_Toc24001"/>
      <w:bookmarkStart w:id="195" w:name="_Toc531359036"/>
      <w:bookmarkStart w:id="196" w:name="_Toc530551874"/>
      <w:bookmarkStart w:id="197" w:name="_Toc493956049"/>
      <w:bookmarkStart w:id="198" w:name="第五部分"/>
      <w:bookmarkStart w:id="199" w:name="_Toc86217003"/>
      <w:r>
        <w:rPr>
          <w:rFonts w:hint="eastAsia" w:ascii="仿宋" w:hAnsi="仿宋" w:eastAsia="仿宋" w:cs="仿宋"/>
          <w:color w:val="auto"/>
          <w:sz w:val="36"/>
          <w:szCs w:val="36"/>
        </w:rPr>
        <w:t>第五部分  合同格式</w:t>
      </w:r>
      <w:bookmarkEnd w:id="191"/>
      <w:bookmarkEnd w:id="192"/>
      <w:bookmarkEnd w:id="193"/>
      <w:bookmarkEnd w:id="194"/>
      <w:bookmarkEnd w:id="195"/>
      <w:bookmarkEnd w:id="196"/>
      <w:bookmarkEnd w:id="197"/>
    </w:p>
    <w:p>
      <w:pPr>
        <w:pStyle w:val="985"/>
        <w:spacing w:before="0" w:beforeAutospacing="0" w:after="0" w:afterAutospacing="0" w:line="360" w:lineRule="auto"/>
        <w:ind w:right="960"/>
        <w:jc w:val="center"/>
        <w:rPr>
          <w:rFonts w:ascii="仿宋" w:hAnsi="仿宋" w:eastAsia="仿宋" w:cs="仿宋"/>
          <w:color w:val="auto"/>
        </w:rPr>
      </w:pPr>
    </w:p>
    <w:p>
      <w:pPr>
        <w:jc w:val="center"/>
        <w:rPr>
          <w:rFonts w:ascii="仿宋" w:hAnsi="仿宋" w:eastAsia="仿宋" w:cs="仿宋"/>
          <w:color w:val="auto"/>
          <w:sz w:val="32"/>
          <w:szCs w:val="32"/>
        </w:rPr>
      </w:pPr>
      <w:r>
        <w:rPr>
          <w:rFonts w:hint="eastAsia" w:ascii="仿宋" w:hAnsi="仿宋" w:eastAsia="仿宋" w:cs="仿宋"/>
          <w:color w:val="auto"/>
          <w:sz w:val="32"/>
          <w:szCs w:val="32"/>
        </w:rPr>
        <w:t>政府采购合同参考范本</w:t>
      </w:r>
    </w:p>
    <w:p>
      <w:pPr>
        <w:pStyle w:val="24"/>
        <w:rPr>
          <w:rFonts w:ascii="仿宋" w:hAnsi="仿宋" w:eastAsia="仿宋" w:cs="仿宋"/>
          <w:color w:val="auto"/>
        </w:rPr>
      </w:pPr>
    </w:p>
    <w:p>
      <w:pPr>
        <w:pStyle w:val="966"/>
        <w:ind w:left="0"/>
        <w:jc w:val="center"/>
        <w:rPr>
          <w:rFonts w:ascii="仿宋" w:hAnsi="仿宋" w:eastAsia="仿宋" w:cs="仿宋"/>
          <w:color w:val="auto"/>
        </w:rPr>
      </w:pPr>
      <w:bookmarkStart w:id="200" w:name="_Toc139797650"/>
      <w:bookmarkStart w:id="201" w:name="_Toc18072597"/>
      <w:bookmarkStart w:id="202" w:name="_Toc18882"/>
      <w:bookmarkStart w:id="203" w:name="_Toc13915"/>
      <w:bookmarkStart w:id="204" w:name="_Toc12255"/>
      <w:r>
        <w:rPr>
          <w:rFonts w:hint="eastAsia" w:ascii="仿宋" w:hAnsi="仿宋" w:eastAsia="仿宋" w:cs="仿宋"/>
          <w:color w:val="auto"/>
        </w:rPr>
        <w:t>（服务类）</w:t>
      </w:r>
      <w:bookmarkEnd w:id="200"/>
      <w:bookmarkEnd w:id="201"/>
      <w:bookmarkEnd w:id="202"/>
      <w:bookmarkEnd w:id="203"/>
      <w:bookmarkEnd w:id="204"/>
    </w:p>
    <w:p>
      <w:pPr>
        <w:pStyle w:val="702"/>
        <w:rPr>
          <w:rFonts w:ascii="仿宋" w:hAnsi="仿宋" w:eastAsia="仿宋" w:cs="仿宋"/>
          <w:color w:val="auto"/>
          <w:szCs w:val="24"/>
        </w:rPr>
      </w:pPr>
    </w:p>
    <w:p>
      <w:pPr>
        <w:pStyle w:val="702"/>
        <w:rPr>
          <w:rFonts w:ascii="仿宋" w:hAnsi="仿宋" w:eastAsia="仿宋" w:cs="仿宋"/>
          <w:color w:val="auto"/>
          <w:szCs w:val="24"/>
        </w:rPr>
      </w:pPr>
    </w:p>
    <w:p>
      <w:pPr>
        <w:pStyle w:val="702"/>
        <w:ind w:left="0" w:leftChars="0" w:firstLine="0" w:firstLineChars="0"/>
        <w:jc w:val="center"/>
        <w:rPr>
          <w:rFonts w:ascii="仿宋" w:hAnsi="仿宋" w:eastAsia="仿宋" w:cs="仿宋"/>
          <w:color w:val="auto"/>
          <w:szCs w:val="24"/>
        </w:rPr>
      </w:pPr>
      <w:r>
        <w:rPr>
          <w:rFonts w:hint="eastAsia" w:ascii="仿宋" w:hAnsi="仿宋" w:eastAsia="仿宋" w:cs="仿宋"/>
          <w:color w:val="auto"/>
          <w:szCs w:val="24"/>
        </w:rPr>
        <w:t>第一部分 合同书</w:t>
      </w:r>
    </w:p>
    <w:p>
      <w:pPr>
        <w:pStyle w:val="702"/>
        <w:rPr>
          <w:rFonts w:ascii="仿宋" w:hAnsi="仿宋" w:eastAsia="仿宋" w:cs="仿宋"/>
          <w:color w:val="auto"/>
          <w:szCs w:val="24"/>
        </w:rPr>
      </w:pPr>
    </w:p>
    <w:p>
      <w:pPr>
        <w:spacing w:line="360" w:lineRule="auto"/>
        <w:ind w:left="960"/>
        <w:rPr>
          <w:rFonts w:ascii="仿宋" w:hAnsi="仿宋" w:eastAsia="仿宋" w:cs="仿宋"/>
          <w:color w:val="auto"/>
          <w:sz w:val="24"/>
        </w:rPr>
      </w:pPr>
      <w:r>
        <w:rPr>
          <w:rFonts w:hint="eastAsia" w:ascii="仿宋" w:hAnsi="仿宋" w:eastAsia="仿宋" w:cs="仿宋"/>
          <w:color w:val="auto"/>
          <w:sz w:val="24"/>
        </w:rPr>
        <w:t>项目编号：</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rPr>
      </w:pPr>
    </w:p>
    <w:p>
      <w:pPr>
        <w:spacing w:line="360" w:lineRule="auto"/>
        <w:ind w:left="960"/>
        <w:rPr>
          <w:rFonts w:ascii="仿宋" w:hAnsi="仿宋" w:eastAsia="仿宋" w:cs="仿宋"/>
          <w:color w:val="auto"/>
          <w:sz w:val="24"/>
          <w:u w:val="single"/>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p>
    <w:p>
      <w:pPr>
        <w:pStyle w:val="600"/>
        <w:rPr>
          <w:rFonts w:ascii="仿宋" w:hAnsi="仿宋" w:eastAsia="仿宋" w:cs="仿宋"/>
          <w:color w:val="auto"/>
          <w:szCs w:val="24"/>
        </w:rPr>
      </w:pPr>
    </w:p>
    <w:p>
      <w:pPr>
        <w:spacing w:line="360" w:lineRule="auto"/>
        <w:ind w:left="960"/>
        <w:rPr>
          <w:rFonts w:ascii="仿宋" w:hAnsi="仿宋" w:eastAsia="仿宋" w:cs="仿宋"/>
          <w:color w:val="auto"/>
          <w:sz w:val="24"/>
          <w:u w:val="single"/>
        </w:rPr>
      </w:pPr>
      <w:r>
        <w:rPr>
          <w:rFonts w:hint="eastAsia" w:ascii="仿宋" w:hAnsi="仿宋" w:eastAsia="仿宋" w:cs="仿宋"/>
          <w:color w:val="auto"/>
          <w:sz w:val="24"/>
        </w:rPr>
        <w:t>甲方：</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rPr>
      </w:pPr>
    </w:p>
    <w:p>
      <w:pPr>
        <w:spacing w:line="360" w:lineRule="auto"/>
        <w:ind w:left="960"/>
        <w:rPr>
          <w:rFonts w:ascii="仿宋" w:hAnsi="仿宋" w:eastAsia="仿宋" w:cs="仿宋"/>
          <w:color w:val="auto"/>
          <w:sz w:val="24"/>
          <w:u w:val="single"/>
        </w:rPr>
      </w:pPr>
      <w:r>
        <w:rPr>
          <w:rFonts w:hint="eastAsia" w:ascii="仿宋" w:hAnsi="仿宋" w:eastAsia="仿宋" w:cs="仿宋"/>
          <w:color w:val="auto"/>
          <w:sz w:val="24"/>
        </w:rPr>
        <w:t>乙方：</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rPr>
      </w:pPr>
    </w:p>
    <w:p>
      <w:pPr>
        <w:spacing w:line="360" w:lineRule="auto"/>
        <w:ind w:firstLine="960" w:firstLineChars="400"/>
        <w:rPr>
          <w:rFonts w:ascii="仿宋" w:hAnsi="仿宋" w:eastAsia="仿宋" w:cs="仿宋"/>
          <w:color w:val="auto"/>
          <w:sz w:val="24"/>
          <w:u w:val="single"/>
        </w:rPr>
      </w:pPr>
      <w:r>
        <w:rPr>
          <w:rFonts w:hint="eastAsia" w:ascii="仿宋" w:hAnsi="仿宋" w:eastAsia="仿宋" w:cs="仿宋"/>
          <w:color w:val="auto"/>
          <w:sz w:val="24"/>
        </w:rPr>
        <w:t>签订地：</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rPr>
      </w:pPr>
    </w:p>
    <w:p>
      <w:pPr>
        <w:spacing w:line="360" w:lineRule="auto"/>
        <w:ind w:firstLine="960" w:firstLineChars="400"/>
        <w:rPr>
          <w:rFonts w:ascii="仿宋" w:hAnsi="仿宋" w:eastAsia="仿宋" w:cs="仿宋"/>
          <w:color w:val="auto"/>
          <w:sz w:val="24"/>
          <w:u w:val="single"/>
        </w:rPr>
      </w:pPr>
      <w:r>
        <w:rPr>
          <w:rFonts w:hint="eastAsia" w:ascii="仿宋" w:hAnsi="仿宋" w:eastAsia="仿宋" w:cs="仿宋"/>
          <w:color w:val="auto"/>
          <w:sz w:val="24"/>
        </w:rPr>
        <w:t>签订日期：</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p>
      <w:pPr>
        <w:autoSpaceDE w:val="0"/>
        <w:autoSpaceDN w:val="0"/>
        <w:spacing w:line="360" w:lineRule="auto"/>
        <w:ind w:firstLine="640"/>
        <w:jc w:val="center"/>
        <w:rPr>
          <w:rFonts w:ascii="仿宋" w:hAnsi="仿宋" w:eastAsia="仿宋" w:cs="仿宋"/>
          <w:color w:val="auto"/>
          <w:sz w:val="24"/>
        </w:rPr>
        <w:sectPr>
          <w:pgSz w:w="11906" w:h="16838"/>
          <w:pgMar w:top="1418" w:right="1418" w:bottom="1418" w:left="1418" w:header="851" w:footer="851" w:gutter="0"/>
          <w:cols w:space="720" w:num="1"/>
          <w:docGrid w:linePitch="462" w:charSpace="0"/>
        </w:sectPr>
      </w:pP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日</w:t>
      </w:r>
      <w:r>
        <w:rPr>
          <w:rFonts w:hint="eastAsia" w:ascii="仿宋" w:hAnsi="仿宋" w:eastAsia="仿宋" w:cs="仿宋"/>
          <w:color w:val="auto"/>
          <w:sz w:val="24"/>
        </w:rPr>
        <w:t>，</w:t>
      </w:r>
      <w:r>
        <w:rPr>
          <w:rFonts w:hint="eastAsia" w:ascii="仿宋" w:hAnsi="仿宋" w:eastAsia="仿宋" w:cs="仿宋"/>
          <w:color w:val="auto"/>
          <w:sz w:val="24"/>
          <w:u w:val="single"/>
        </w:rPr>
        <w:t xml:space="preserve">   （采购人名称）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（项目名称）   </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（成交人名称） </w:t>
      </w:r>
      <w:r>
        <w:rPr>
          <w:rFonts w:hint="eastAsia" w:ascii="仿宋" w:hAnsi="仿宋" w:eastAsia="仿宋" w:cs="仿宋"/>
          <w:color w:val="auto"/>
          <w:sz w:val="24"/>
        </w:rPr>
        <w:t>为该项目成交人。现于成交通知书发出之日起三十日内，按照采购文件确定的事项签订本合同。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（采购人名称）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（成交人名称）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pPr>
        <w:spacing w:line="360" w:lineRule="auto"/>
        <w:ind w:firstLine="480" w:firstLineChars="200"/>
        <w:rPr>
          <w:rFonts w:ascii="仿宋" w:hAnsi="仿宋" w:eastAsia="仿宋" w:cs="仿宋"/>
          <w:color w:val="auto"/>
          <w:sz w:val="24"/>
        </w:rPr>
      </w:pPr>
      <w:bookmarkStart w:id="205" w:name="_Toc28855"/>
      <w:bookmarkStart w:id="206" w:name="_Toc22967"/>
      <w:bookmarkStart w:id="207" w:name="_Toc20421"/>
      <w:bookmarkStart w:id="208" w:name="_Toc19273"/>
      <w:bookmarkStart w:id="209" w:name="_Toc15367"/>
      <w:r>
        <w:rPr>
          <w:rFonts w:hint="eastAsia" w:ascii="仿宋" w:hAnsi="仿宋" w:eastAsia="仿宋" w:cs="仿宋"/>
          <w:color w:val="auto"/>
          <w:sz w:val="24"/>
        </w:rPr>
        <w:t>1.1 合同组成部分</w:t>
      </w:r>
      <w:bookmarkEnd w:id="205"/>
      <w:bookmarkEnd w:id="206"/>
      <w:bookmarkEnd w:id="207"/>
      <w:bookmarkEnd w:id="208"/>
      <w:bookmarkEnd w:id="209"/>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1.1.1 本合同及其补充合同、变更协议；</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1.1.2 成交通知书；</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1.1.3 响应文件（含澄清或者说明文件）；</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1.1.4 采购文件（含澄清或者修改文件）；</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1.1.5 其他相关采购文件。</w:t>
      </w:r>
    </w:p>
    <w:p>
      <w:pPr>
        <w:spacing w:line="360" w:lineRule="auto"/>
        <w:ind w:firstLine="480" w:firstLineChars="200"/>
        <w:rPr>
          <w:rFonts w:ascii="仿宋" w:hAnsi="仿宋" w:eastAsia="仿宋" w:cs="仿宋"/>
          <w:color w:val="auto"/>
          <w:sz w:val="24"/>
        </w:rPr>
      </w:pPr>
      <w:bookmarkStart w:id="210" w:name="_Toc2918"/>
      <w:bookmarkStart w:id="211" w:name="_Toc6773"/>
      <w:bookmarkStart w:id="212" w:name="_Toc6311"/>
      <w:bookmarkStart w:id="213" w:name="_Toc22185"/>
      <w:bookmarkStart w:id="214" w:name="_Toc18585"/>
      <w:r>
        <w:rPr>
          <w:rFonts w:hint="eastAsia" w:ascii="仿宋" w:hAnsi="仿宋" w:eastAsia="仿宋" w:cs="仿宋"/>
          <w:color w:val="auto"/>
          <w:sz w:val="24"/>
        </w:rPr>
        <w:t>1.2 标的</w:t>
      </w:r>
      <w:bookmarkEnd w:id="210"/>
      <w:bookmarkEnd w:id="211"/>
      <w:bookmarkEnd w:id="212"/>
      <w:bookmarkEnd w:id="213"/>
      <w:bookmarkEnd w:id="214"/>
    </w:p>
    <w:p>
      <w:pPr>
        <w:spacing w:line="360" w:lineRule="auto"/>
        <w:ind w:firstLine="480" w:firstLineChars="200"/>
        <w:rPr>
          <w:rFonts w:ascii="仿宋" w:hAnsi="仿宋" w:eastAsia="仿宋" w:cs="仿宋"/>
          <w:color w:val="auto"/>
          <w:sz w:val="24"/>
          <w:u w:val="single"/>
        </w:rPr>
      </w:pPr>
      <w:r>
        <w:rPr>
          <w:rFonts w:hint="eastAsia" w:ascii="仿宋" w:hAnsi="仿宋" w:eastAsia="仿宋" w:cs="仿宋"/>
          <w:color w:val="auto"/>
          <w:sz w:val="24"/>
        </w:rPr>
        <w:t>1.2.1 标的名称：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u w:val="single"/>
        </w:rPr>
      </w:pPr>
      <w:r>
        <w:rPr>
          <w:rFonts w:hint="eastAsia" w:ascii="仿宋" w:hAnsi="仿宋" w:eastAsia="仿宋" w:cs="仿宋"/>
          <w:color w:val="auto"/>
          <w:sz w:val="24"/>
        </w:rPr>
        <w:t>1.2.2 标的数量：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1.2.3 标的质量：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rPr>
      </w:pPr>
      <w:bookmarkStart w:id="215" w:name="_Toc21124"/>
      <w:bookmarkStart w:id="216" w:name="_Toc4929"/>
      <w:bookmarkStart w:id="217" w:name="_Toc5635"/>
      <w:bookmarkStart w:id="218" w:name="_Toc1386"/>
      <w:bookmarkStart w:id="219" w:name="_Toc13918"/>
      <w:r>
        <w:rPr>
          <w:rFonts w:hint="eastAsia" w:ascii="仿宋" w:hAnsi="仿宋" w:eastAsia="仿宋" w:cs="仿宋"/>
          <w:color w:val="auto"/>
          <w:sz w:val="24"/>
        </w:rPr>
        <w:t>1.3 价款</w:t>
      </w:r>
      <w:bookmarkEnd w:id="215"/>
      <w:bookmarkEnd w:id="216"/>
      <w:bookmarkEnd w:id="217"/>
      <w:bookmarkEnd w:id="218"/>
      <w:bookmarkEnd w:id="219"/>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本合同总价为：￥</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pPr>
        <w:spacing w:line="360" w:lineRule="auto"/>
        <w:ind w:firstLine="480" w:firstLineChars="200"/>
        <w:rPr>
          <w:rFonts w:ascii="仿宋" w:hAnsi="仿宋" w:eastAsia="仿宋" w:cs="仿宋"/>
          <w:color w:val="auto"/>
          <w:sz w:val="24"/>
          <w:u w:val="single"/>
        </w:rPr>
      </w:pPr>
      <w:r>
        <w:rPr>
          <w:rFonts w:hint="eastAsia" w:ascii="仿宋" w:hAnsi="仿宋" w:eastAsia="仿宋" w:cs="仿宋"/>
          <w:color w:val="auto"/>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4678"/>
        <w:gridCol w:w="34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pPr>
              <w:pStyle w:val="323"/>
              <w:jc w:val="center"/>
              <w:rPr>
                <w:rFonts w:ascii="仿宋" w:hAnsi="仿宋" w:eastAsia="仿宋" w:cs="仿宋"/>
                <w:color w:val="auto"/>
                <w:sz w:val="24"/>
                <w:szCs w:val="24"/>
              </w:rPr>
            </w:pPr>
            <w:r>
              <w:rPr>
                <w:rFonts w:hint="eastAsia" w:ascii="仿宋" w:hAnsi="仿宋" w:eastAsia="仿宋" w:cs="仿宋"/>
                <w:color w:val="auto"/>
                <w:sz w:val="24"/>
                <w:szCs w:val="24"/>
              </w:rPr>
              <w:t>序号</w:t>
            </w:r>
          </w:p>
        </w:tc>
        <w:tc>
          <w:tcPr>
            <w:tcW w:w="4678" w:type="dxa"/>
            <w:vAlign w:val="center"/>
          </w:tcPr>
          <w:p>
            <w:pPr>
              <w:pStyle w:val="323"/>
              <w:ind w:firstLine="200"/>
              <w:jc w:val="center"/>
              <w:rPr>
                <w:rFonts w:ascii="仿宋" w:hAnsi="仿宋" w:eastAsia="仿宋" w:cs="仿宋"/>
                <w:color w:val="auto"/>
                <w:sz w:val="24"/>
                <w:szCs w:val="24"/>
              </w:rPr>
            </w:pPr>
            <w:r>
              <w:rPr>
                <w:rFonts w:hint="eastAsia" w:ascii="仿宋" w:hAnsi="仿宋" w:eastAsia="仿宋" w:cs="仿宋"/>
                <w:color w:val="auto"/>
                <w:sz w:val="24"/>
                <w:szCs w:val="24"/>
              </w:rPr>
              <w:t>分项名称</w:t>
            </w:r>
          </w:p>
        </w:tc>
        <w:tc>
          <w:tcPr>
            <w:tcW w:w="3478" w:type="dxa"/>
            <w:vAlign w:val="center"/>
          </w:tcPr>
          <w:p>
            <w:pPr>
              <w:pStyle w:val="323"/>
              <w:jc w:val="center"/>
              <w:rPr>
                <w:rFonts w:ascii="仿宋" w:hAnsi="仿宋" w:eastAsia="仿宋" w:cs="仿宋"/>
                <w:color w:val="auto"/>
                <w:sz w:val="24"/>
                <w:szCs w:val="24"/>
              </w:rPr>
            </w:pPr>
            <w:r>
              <w:rPr>
                <w:rFonts w:hint="eastAsia" w:ascii="仿宋" w:hAnsi="仿宋" w:eastAsia="仿宋" w:cs="仿宋"/>
                <w:color w:val="auto"/>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pPr>
              <w:pStyle w:val="323"/>
              <w:ind w:firstLine="200"/>
              <w:jc w:val="center"/>
              <w:rPr>
                <w:rFonts w:ascii="仿宋" w:hAnsi="仿宋" w:eastAsia="仿宋" w:cs="仿宋"/>
                <w:color w:val="auto"/>
                <w:sz w:val="24"/>
                <w:szCs w:val="24"/>
              </w:rPr>
            </w:pPr>
          </w:p>
        </w:tc>
        <w:tc>
          <w:tcPr>
            <w:tcW w:w="4678" w:type="dxa"/>
            <w:vAlign w:val="center"/>
          </w:tcPr>
          <w:p>
            <w:pPr>
              <w:pStyle w:val="323"/>
              <w:ind w:firstLine="200"/>
              <w:jc w:val="center"/>
              <w:rPr>
                <w:rFonts w:ascii="仿宋" w:hAnsi="仿宋" w:eastAsia="仿宋" w:cs="仿宋"/>
                <w:color w:val="auto"/>
                <w:sz w:val="24"/>
                <w:szCs w:val="24"/>
              </w:rPr>
            </w:pPr>
          </w:p>
        </w:tc>
        <w:tc>
          <w:tcPr>
            <w:tcW w:w="3478" w:type="dxa"/>
            <w:vAlign w:val="center"/>
          </w:tcPr>
          <w:p>
            <w:pPr>
              <w:pStyle w:val="323"/>
              <w:ind w:firstLine="20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pPr>
              <w:pStyle w:val="323"/>
              <w:ind w:firstLine="200"/>
              <w:jc w:val="center"/>
              <w:rPr>
                <w:rFonts w:ascii="仿宋" w:hAnsi="仿宋" w:eastAsia="仿宋" w:cs="仿宋"/>
                <w:color w:val="auto"/>
                <w:sz w:val="24"/>
                <w:szCs w:val="24"/>
              </w:rPr>
            </w:pPr>
          </w:p>
        </w:tc>
        <w:tc>
          <w:tcPr>
            <w:tcW w:w="4678" w:type="dxa"/>
            <w:vAlign w:val="center"/>
          </w:tcPr>
          <w:p>
            <w:pPr>
              <w:pStyle w:val="323"/>
              <w:ind w:firstLine="200"/>
              <w:jc w:val="center"/>
              <w:rPr>
                <w:rFonts w:ascii="仿宋" w:hAnsi="仿宋" w:eastAsia="仿宋" w:cs="仿宋"/>
                <w:color w:val="auto"/>
                <w:sz w:val="24"/>
                <w:szCs w:val="24"/>
              </w:rPr>
            </w:pPr>
          </w:p>
        </w:tc>
        <w:tc>
          <w:tcPr>
            <w:tcW w:w="3478" w:type="dxa"/>
            <w:vAlign w:val="center"/>
          </w:tcPr>
          <w:p>
            <w:pPr>
              <w:pStyle w:val="323"/>
              <w:ind w:firstLine="20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pPr>
              <w:pStyle w:val="323"/>
              <w:ind w:firstLine="200"/>
              <w:jc w:val="center"/>
              <w:rPr>
                <w:rFonts w:ascii="仿宋" w:hAnsi="仿宋" w:eastAsia="仿宋" w:cs="仿宋"/>
                <w:color w:val="auto"/>
                <w:sz w:val="24"/>
                <w:szCs w:val="24"/>
              </w:rPr>
            </w:pPr>
          </w:p>
        </w:tc>
        <w:tc>
          <w:tcPr>
            <w:tcW w:w="4678" w:type="dxa"/>
            <w:vAlign w:val="center"/>
          </w:tcPr>
          <w:p>
            <w:pPr>
              <w:pStyle w:val="323"/>
              <w:ind w:firstLine="200"/>
              <w:jc w:val="center"/>
              <w:rPr>
                <w:rFonts w:ascii="仿宋" w:hAnsi="仿宋" w:eastAsia="仿宋" w:cs="仿宋"/>
                <w:color w:val="auto"/>
                <w:sz w:val="24"/>
                <w:szCs w:val="24"/>
              </w:rPr>
            </w:pPr>
          </w:p>
        </w:tc>
        <w:tc>
          <w:tcPr>
            <w:tcW w:w="3478" w:type="dxa"/>
            <w:vAlign w:val="center"/>
          </w:tcPr>
          <w:p>
            <w:pPr>
              <w:pStyle w:val="323"/>
              <w:ind w:firstLine="20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pPr>
              <w:pStyle w:val="323"/>
              <w:ind w:firstLine="200"/>
              <w:jc w:val="center"/>
              <w:rPr>
                <w:rFonts w:ascii="仿宋" w:hAnsi="仿宋" w:eastAsia="仿宋" w:cs="仿宋"/>
                <w:color w:val="auto"/>
                <w:sz w:val="24"/>
                <w:szCs w:val="24"/>
              </w:rPr>
            </w:pPr>
          </w:p>
        </w:tc>
        <w:tc>
          <w:tcPr>
            <w:tcW w:w="4678" w:type="dxa"/>
            <w:vAlign w:val="center"/>
          </w:tcPr>
          <w:p>
            <w:pPr>
              <w:pStyle w:val="323"/>
              <w:ind w:firstLine="200"/>
              <w:jc w:val="center"/>
              <w:rPr>
                <w:rFonts w:ascii="仿宋" w:hAnsi="仿宋" w:eastAsia="仿宋" w:cs="仿宋"/>
                <w:color w:val="auto"/>
                <w:sz w:val="24"/>
                <w:szCs w:val="24"/>
              </w:rPr>
            </w:pPr>
          </w:p>
        </w:tc>
        <w:tc>
          <w:tcPr>
            <w:tcW w:w="3478" w:type="dxa"/>
            <w:vAlign w:val="center"/>
          </w:tcPr>
          <w:p>
            <w:pPr>
              <w:pStyle w:val="323"/>
              <w:ind w:firstLine="20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510" w:type="dxa"/>
            <w:gridSpan w:val="2"/>
            <w:vAlign w:val="center"/>
          </w:tcPr>
          <w:p>
            <w:pPr>
              <w:pStyle w:val="323"/>
              <w:ind w:firstLine="200"/>
              <w:jc w:val="center"/>
              <w:rPr>
                <w:rFonts w:ascii="仿宋" w:hAnsi="仿宋" w:eastAsia="仿宋" w:cs="仿宋"/>
                <w:color w:val="auto"/>
                <w:sz w:val="24"/>
                <w:szCs w:val="24"/>
              </w:rPr>
            </w:pPr>
            <w:r>
              <w:rPr>
                <w:rFonts w:hint="eastAsia" w:ascii="仿宋" w:hAnsi="仿宋" w:eastAsia="仿宋" w:cs="仿宋"/>
                <w:color w:val="auto"/>
                <w:sz w:val="24"/>
                <w:szCs w:val="24"/>
              </w:rPr>
              <w:t>总价</w:t>
            </w:r>
          </w:p>
        </w:tc>
        <w:tc>
          <w:tcPr>
            <w:tcW w:w="3478" w:type="dxa"/>
            <w:vAlign w:val="center"/>
          </w:tcPr>
          <w:p>
            <w:pPr>
              <w:pStyle w:val="323"/>
              <w:ind w:firstLine="200"/>
              <w:jc w:val="center"/>
              <w:rPr>
                <w:rFonts w:ascii="仿宋" w:hAnsi="仿宋" w:eastAsia="仿宋" w:cs="仿宋"/>
                <w:color w:val="auto"/>
                <w:sz w:val="24"/>
                <w:szCs w:val="24"/>
              </w:rPr>
            </w:pPr>
          </w:p>
        </w:tc>
      </w:tr>
    </w:tbl>
    <w:p>
      <w:pPr>
        <w:rPr>
          <w:rFonts w:ascii="仿宋" w:hAnsi="仿宋" w:eastAsia="仿宋" w:cs="仿宋"/>
          <w:color w:val="auto"/>
        </w:rPr>
      </w:pPr>
      <w:bookmarkStart w:id="220" w:name="_Toc30506"/>
      <w:bookmarkStart w:id="221" w:name="_Toc30158"/>
      <w:bookmarkStart w:id="222" w:name="_Toc14993"/>
      <w:bookmarkStart w:id="223" w:name="_Toc3654"/>
      <w:bookmarkStart w:id="224" w:name="_Toc26916"/>
      <w:r>
        <w:rPr>
          <w:rFonts w:hint="eastAsia" w:ascii="仿宋" w:hAnsi="仿宋" w:eastAsia="仿宋" w:cs="仿宋"/>
          <w:color w:val="auto"/>
        </w:rPr>
        <w:t xml:space="preserve">   </w:t>
      </w:r>
    </w:p>
    <w:p>
      <w:pPr>
        <w:pStyle w:val="959"/>
        <w:spacing w:before="0" w:beforeAutospacing="0" w:after="0" w:afterAutospacing="0" w:line="360" w:lineRule="auto"/>
        <w:ind w:firstLine="480"/>
        <w:rPr>
          <w:rFonts w:ascii="仿宋" w:hAnsi="仿宋" w:eastAsia="仿宋" w:cs="仿宋"/>
          <w:b/>
          <w:color w:val="auto"/>
        </w:rPr>
      </w:pPr>
      <w:bookmarkStart w:id="225" w:name="_Toc10340"/>
      <w:bookmarkStart w:id="226" w:name="_Toc1814"/>
      <w:bookmarkStart w:id="227" w:name="_Toc22618"/>
      <w:r>
        <w:rPr>
          <w:rFonts w:hint="eastAsia" w:ascii="仿宋" w:hAnsi="仿宋" w:eastAsia="仿宋" w:cs="仿宋"/>
          <w:b/>
          <w:color w:val="auto"/>
        </w:rPr>
        <w:t>1.4履约保证金</w:t>
      </w:r>
    </w:p>
    <w:p>
      <w:pPr>
        <w:pStyle w:val="959"/>
        <w:spacing w:before="0" w:beforeAutospacing="0" w:after="0" w:afterAutospacing="0" w:line="360" w:lineRule="auto"/>
        <w:ind w:firstLine="480"/>
        <w:rPr>
          <w:rFonts w:ascii="仿宋" w:hAnsi="仿宋" w:eastAsia="仿宋" w:cs="仿宋"/>
          <w:color w:val="auto"/>
        </w:rPr>
      </w:pPr>
      <w:r>
        <w:rPr>
          <w:rFonts w:hint="eastAsia" w:ascii="仿宋" w:hAnsi="仿宋" w:eastAsia="仿宋" w:cs="仿宋"/>
          <w:color w:val="auto"/>
        </w:rPr>
        <w:t>乙方</w:t>
      </w:r>
      <w:r>
        <w:rPr>
          <w:rFonts w:hint="eastAsia" w:ascii="仿宋" w:hAnsi="仿宋" w:eastAsia="仿宋" w:cs="仿宋"/>
          <w:color w:val="auto"/>
          <w:u w:val="single"/>
        </w:rPr>
        <w:t xml:space="preserve">     </w:t>
      </w:r>
      <w:r>
        <w:rPr>
          <w:rFonts w:hint="eastAsia" w:ascii="仿宋" w:hAnsi="仿宋" w:eastAsia="仿宋" w:cs="仿宋"/>
          <w:color w:val="auto"/>
        </w:rPr>
        <w:t>（是/否）需要支付履约保证金。若需要支付履约保证金的，则：</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1.4.1履约保证金的比例为合同金额的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1.4.2履约保证金支付方式详见</w:t>
      </w:r>
      <w:r>
        <w:rPr>
          <w:rFonts w:hint="eastAsia" w:ascii="仿宋" w:hAnsi="仿宋" w:eastAsia="仿宋" w:cs="仿宋"/>
          <w:color w:val="auto"/>
          <w:kern w:val="0"/>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1.4.4甲方在项目验收结束后及时退还履约保证金。甲方在项目通过验收之日起</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u w:val="single"/>
        </w:rPr>
        <w:t xml:space="preserve">  </w:t>
      </w:r>
      <w:r>
        <w:rPr>
          <w:rFonts w:hint="eastAsia" w:ascii="仿宋" w:hAnsi="仿宋" w:eastAsia="仿宋" w:cs="仿宋"/>
          <w:b/>
          <w:bCs/>
          <w:i/>
          <w:iCs/>
          <w:color w:val="auto"/>
          <w:kern w:val="0"/>
          <w:sz w:val="24"/>
          <w:u w:val="single"/>
        </w:rPr>
        <w:t>0.05（可根据情况修改）</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%计算，最高限额为本合同履约保证金的</w:t>
      </w:r>
      <w:r>
        <w:rPr>
          <w:rFonts w:hint="eastAsia" w:ascii="仿宋" w:hAnsi="仿宋" w:eastAsia="仿宋" w:cs="仿宋"/>
          <w:color w:val="auto"/>
          <w:kern w:val="0"/>
          <w:sz w:val="24"/>
          <w:u w:val="single"/>
        </w:rPr>
        <w:t xml:space="preserve">  20  </w:t>
      </w:r>
      <w:r>
        <w:rPr>
          <w:rFonts w:hint="eastAsia" w:ascii="仿宋" w:hAnsi="仿宋" w:eastAsia="仿宋" w:cs="仿宋"/>
          <w:color w:val="auto"/>
          <w:kern w:val="0"/>
          <w:sz w:val="24"/>
        </w:rPr>
        <w:t xml:space="preserve"> %。</w:t>
      </w:r>
    </w:p>
    <w:p>
      <w:pPr>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1.5</w:t>
      </w:r>
      <w:bookmarkEnd w:id="225"/>
      <w:bookmarkEnd w:id="226"/>
      <w:bookmarkEnd w:id="227"/>
      <w:r>
        <w:rPr>
          <w:rFonts w:hint="eastAsia" w:ascii="仿宋" w:hAnsi="仿宋" w:eastAsia="仿宋" w:cs="仿宋"/>
          <w:b/>
          <w:bCs/>
          <w:color w:val="auto"/>
          <w:sz w:val="24"/>
        </w:rPr>
        <w:t>预付款</w:t>
      </w:r>
    </w:p>
    <w:p>
      <w:pPr>
        <w:pStyle w:val="959"/>
        <w:spacing w:before="0" w:beforeAutospacing="0" w:after="0" w:afterAutospacing="0" w:line="360" w:lineRule="auto"/>
        <w:ind w:firstLine="480"/>
        <w:rPr>
          <w:rFonts w:ascii="仿宋" w:hAnsi="仿宋" w:eastAsia="仿宋" w:cs="仿宋"/>
          <w:color w:val="auto"/>
        </w:rPr>
      </w:pPr>
      <w:r>
        <w:rPr>
          <w:rFonts w:hint="eastAsia" w:ascii="仿宋" w:hAnsi="仿宋" w:eastAsia="仿宋" w:cs="仿宋"/>
          <w:color w:val="auto"/>
        </w:rPr>
        <w:t>甲方</w:t>
      </w:r>
      <w:r>
        <w:rPr>
          <w:rFonts w:hint="eastAsia" w:ascii="仿宋" w:hAnsi="仿宋" w:eastAsia="仿宋" w:cs="仿宋"/>
          <w:color w:val="auto"/>
          <w:u w:val="single"/>
        </w:rPr>
        <w:t xml:space="preserve">     </w:t>
      </w:r>
      <w:r>
        <w:rPr>
          <w:rFonts w:hint="eastAsia" w:ascii="仿宋" w:hAnsi="仿宋" w:eastAsia="仿宋" w:cs="仿宋"/>
          <w:color w:val="auto"/>
        </w:rPr>
        <w:t>（是/否）需要支付预付款。若需要支付预付款的，则：</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1.5.1预付款比例、支付方式、时间详见</w:t>
      </w:r>
      <w:r>
        <w:rPr>
          <w:rFonts w:hint="eastAsia" w:ascii="仿宋" w:hAnsi="仿宋" w:eastAsia="仿宋" w:cs="仿宋"/>
          <w:color w:val="auto"/>
          <w:kern w:val="0"/>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pPr>
        <w:pStyle w:val="959"/>
        <w:spacing w:before="0" w:beforeAutospacing="0" w:after="0" w:afterAutospacing="0" w:line="360" w:lineRule="auto"/>
        <w:ind w:firstLine="480"/>
        <w:rPr>
          <w:rFonts w:ascii="仿宋" w:hAnsi="仿宋" w:eastAsia="仿宋" w:cs="仿宋"/>
          <w:color w:val="auto"/>
        </w:rPr>
      </w:pPr>
      <w:r>
        <w:rPr>
          <w:rFonts w:hint="eastAsia" w:ascii="仿宋" w:hAnsi="仿宋" w:eastAsia="仿宋" w:cs="仿宋"/>
          <w:color w:val="auto"/>
        </w:rPr>
        <w:t>1.5.2预付款的扣回方式详见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pPr>
        <w:pStyle w:val="959"/>
        <w:spacing w:before="0" w:beforeAutospacing="0" w:after="0" w:afterAutospacing="0" w:line="360" w:lineRule="auto"/>
        <w:ind w:firstLine="480"/>
        <w:rPr>
          <w:rFonts w:ascii="仿宋" w:hAnsi="仿宋" w:eastAsia="仿宋" w:cs="仿宋"/>
          <w:color w:val="auto"/>
        </w:rPr>
      </w:pPr>
      <w:r>
        <w:rPr>
          <w:rFonts w:hint="eastAsia" w:ascii="仿宋" w:hAnsi="仿宋" w:eastAsia="仿宋" w:cs="仿宋"/>
          <w:color w:val="auto"/>
        </w:rPr>
        <w:t>1.5.3预付款的担保措施详见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pPr>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1.6 付款方式和发票开具方式</w:t>
      </w:r>
      <w:bookmarkEnd w:id="220"/>
      <w:bookmarkEnd w:id="221"/>
      <w:bookmarkEnd w:id="222"/>
      <w:bookmarkEnd w:id="223"/>
      <w:bookmarkEnd w:id="224"/>
    </w:p>
    <w:p>
      <w:pPr>
        <w:spacing w:line="360" w:lineRule="auto"/>
        <w:ind w:firstLine="480" w:firstLineChars="200"/>
        <w:rPr>
          <w:rFonts w:ascii="仿宋" w:hAnsi="仿宋" w:eastAsia="仿宋" w:cs="仿宋"/>
          <w:color w:val="auto"/>
        </w:rPr>
      </w:pPr>
      <w:r>
        <w:rPr>
          <w:rFonts w:hint="eastAsia" w:ascii="仿宋" w:hAnsi="仿宋" w:eastAsia="仿宋" w:cs="仿宋"/>
          <w:color w:val="auto"/>
          <w:sz w:val="24"/>
        </w:rPr>
        <w:t>1.6.1付款方式：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ind w:firstLine="482" w:firstLineChars="200"/>
        <w:rPr>
          <w:rFonts w:ascii="仿宋" w:hAnsi="仿宋" w:eastAsia="仿宋" w:cs="仿宋"/>
          <w:b/>
          <w:bCs/>
          <w:color w:val="auto"/>
          <w:sz w:val="24"/>
        </w:rPr>
      </w:pPr>
      <w:bookmarkStart w:id="228" w:name="_Toc8772"/>
      <w:bookmarkStart w:id="229" w:name="_Toc11108"/>
      <w:bookmarkStart w:id="230" w:name="_Toc4760"/>
      <w:bookmarkStart w:id="231" w:name="_Toc3625"/>
      <w:bookmarkStart w:id="232" w:name="_Toc31421"/>
      <w:r>
        <w:rPr>
          <w:rFonts w:hint="eastAsia" w:ascii="仿宋" w:hAnsi="仿宋" w:eastAsia="仿宋" w:cs="仿宋"/>
          <w:b/>
          <w:bCs/>
          <w:color w:val="auto"/>
          <w:sz w:val="24"/>
        </w:rPr>
        <w:t>1.7 履行期限、地点和方式</w:t>
      </w:r>
      <w:bookmarkEnd w:id="228"/>
      <w:bookmarkEnd w:id="229"/>
      <w:bookmarkEnd w:id="230"/>
      <w:bookmarkEnd w:id="231"/>
      <w:bookmarkEnd w:id="232"/>
    </w:p>
    <w:p>
      <w:pPr>
        <w:spacing w:line="360" w:lineRule="auto"/>
        <w:ind w:firstLine="480" w:firstLineChars="200"/>
        <w:rPr>
          <w:rFonts w:ascii="仿宋" w:hAnsi="仿宋" w:eastAsia="仿宋" w:cs="仿宋"/>
          <w:color w:val="auto"/>
          <w:sz w:val="24"/>
          <w:u w:val="single"/>
        </w:rPr>
      </w:pPr>
      <w:r>
        <w:rPr>
          <w:rFonts w:hint="eastAsia" w:ascii="仿宋" w:hAnsi="仿宋" w:eastAsia="仿宋" w:cs="仿宋"/>
          <w:color w:val="auto"/>
          <w:sz w:val="24"/>
        </w:rPr>
        <w:t>1.5.1 履行期限：</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1.5.2 履行地点：</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1.5.3 履行方式：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rPr>
      </w:pPr>
      <w:bookmarkStart w:id="233" w:name="_Toc2375"/>
      <w:bookmarkStart w:id="234" w:name="_Toc24662"/>
      <w:bookmarkStart w:id="235" w:name="_Toc3079"/>
      <w:bookmarkStart w:id="236" w:name="_Toc8586"/>
      <w:bookmarkStart w:id="237" w:name="_Toc5698"/>
      <w:r>
        <w:rPr>
          <w:rFonts w:hint="eastAsia" w:ascii="仿宋" w:hAnsi="仿宋" w:eastAsia="仿宋" w:cs="仿宋"/>
          <w:color w:val="auto"/>
          <w:sz w:val="24"/>
        </w:rPr>
        <w:t>1.6 违约责任</w:t>
      </w:r>
      <w:bookmarkEnd w:id="233"/>
      <w:bookmarkEnd w:id="234"/>
      <w:bookmarkEnd w:id="235"/>
      <w:bookmarkEnd w:id="236"/>
      <w:bookmarkEnd w:id="237"/>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1.6.1 除不可抗力外，如果乙方没有按照本合同约定的期限、地点和方式履行，那么甲方可要求乙方支付违约金，违约金按每迟延履行一日的应提供而未提供服务价格的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%；迟延履行的违约金计算数额达到前述最高限额之日起，甲方有权在要求乙方支付违约金的同时，书面通知乙方解除本合同；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1.6.2 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%；迟延付款的违约金计算数额达到前述最高限额之日起，乙方有权在要求甲方支付违约金的同时，书面通知甲方解除本合同；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1.6.6 如果出现政府采购监督管理部门在处理投诉事项期间，书面通知甲方暂停采购活动的情形，或者询问或质疑事项可能影响成交结果的，导致甲方中止履行合同的情形，均不视为甲方违约。</w:t>
      </w:r>
    </w:p>
    <w:p>
      <w:pPr>
        <w:spacing w:line="360" w:lineRule="auto"/>
        <w:ind w:firstLine="480" w:firstLineChars="200"/>
        <w:rPr>
          <w:rFonts w:ascii="仿宋" w:hAnsi="仿宋" w:eastAsia="仿宋" w:cs="仿宋"/>
          <w:color w:val="auto"/>
          <w:sz w:val="24"/>
        </w:rPr>
      </w:pPr>
      <w:bookmarkStart w:id="238" w:name="_Toc32454"/>
      <w:bookmarkStart w:id="239" w:name="_Toc30329"/>
      <w:bookmarkStart w:id="240" w:name="_Toc26807"/>
      <w:bookmarkStart w:id="241" w:name="_Toc18683"/>
      <w:bookmarkStart w:id="242" w:name="_Toc9497"/>
      <w:r>
        <w:rPr>
          <w:rFonts w:hint="eastAsia" w:ascii="仿宋" w:hAnsi="仿宋" w:eastAsia="仿宋" w:cs="仿宋"/>
          <w:color w:val="auto"/>
          <w:sz w:val="24"/>
        </w:rPr>
        <w:t>1.7 合同争议的解决</w:t>
      </w:r>
      <w:bookmarkEnd w:id="238"/>
      <w:bookmarkEnd w:id="239"/>
      <w:bookmarkEnd w:id="240"/>
      <w:bookmarkEnd w:id="241"/>
      <w:bookmarkEnd w:id="242"/>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本合同履行过程中发生的任何争议，双方当事人均可通过和解或者调解解决；不愿和解、调解或者和解、调解不成的，可以选择下列第</w:t>
      </w:r>
      <w:r>
        <w:rPr>
          <w:rFonts w:hint="eastAsia" w:ascii="仿宋" w:hAnsi="仿宋" w:eastAsia="仿宋" w:cs="仿宋"/>
          <w:color w:val="auto"/>
          <w:sz w:val="24"/>
          <w:u w:val="single"/>
        </w:rPr>
        <w:t xml:space="preserve">  2  </w:t>
      </w:r>
      <w:r>
        <w:rPr>
          <w:rFonts w:hint="eastAsia" w:ascii="仿宋" w:hAnsi="仿宋" w:eastAsia="仿宋" w:cs="仿宋"/>
          <w:color w:val="auto"/>
          <w:sz w:val="24"/>
        </w:rPr>
        <w:t>种方式解决：</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1.7.1 将争议提交</w:t>
      </w:r>
      <w:r>
        <w:rPr>
          <w:rFonts w:hint="eastAsia" w:ascii="仿宋" w:hAnsi="仿宋" w:eastAsia="仿宋" w:cs="仿宋"/>
          <w:color w:val="auto"/>
          <w:sz w:val="24"/>
          <w:u w:val="single"/>
        </w:rPr>
        <w:t xml:space="preserve">  （采购人所在地）   </w:t>
      </w:r>
      <w:r>
        <w:rPr>
          <w:rFonts w:hint="eastAsia" w:ascii="仿宋" w:hAnsi="仿宋" w:eastAsia="仿宋" w:cs="仿宋"/>
          <w:color w:val="auto"/>
          <w:sz w:val="24"/>
        </w:rPr>
        <w:t>仲裁委员会依申请仲裁时其现行有效的仲裁规则裁决；</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1.7.2 向</w:t>
      </w:r>
      <w:r>
        <w:rPr>
          <w:rFonts w:hint="eastAsia" w:ascii="仿宋" w:hAnsi="仿宋" w:eastAsia="仿宋" w:cs="仿宋"/>
          <w:color w:val="auto"/>
          <w:sz w:val="24"/>
          <w:u w:val="single"/>
        </w:rPr>
        <w:t xml:space="preserve">  （合同履行地)  </w:t>
      </w:r>
      <w:r>
        <w:rPr>
          <w:rFonts w:hint="eastAsia" w:ascii="仿宋" w:hAnsi="仿宋" w:eastAsia="仿宋" w:cs="仿宋"/>
          <w:color w:val="auto"/>
          <w:sz w:val="24"/>
        </w:rPr>
        <w:t>人民法院起诉。</w:t>
      </w:r>
    </w:p>
    <w:p>
      <w:pPr>
        <w:spacing w:line="360" w:lineRule="auto"/>
        <w:ind w:firstLine="480" w:firstLineChars="200"/>
        <w:rPr>
          <w:rFonts w:ascii="仿宋" w:hAnsi="仿宋" w:eastAsia="仿宋" w:cs="仿宋"/>
          <w:color w:val="auto"/>
          <w:sz w:val="24"/>
        </w:rPr>
      </w:pPr>
      <w:bookmarkStart w:id="243" w:name="_Toc12273"/>
      <w:bookmarkStart w:id="244" w:name="_Toc26227"/>
      <w:bookmarkStart w:id="245" w:name="_Toc23784"/>
      <w:bookmarkStart w:id="246" w:name="_Toc15827"/>
      <w:bookmarkStart w:id="247" w:name="_Toc16417"/>
      <w:r>
        <w:rPr>
          <w:rFonts w:hint="eastAsia" w:ascii="仿宋" w:hAnsi="仿宋" w:eastAsia="仿宋" w:cs="仿宋"/>
          <w:color w:val="auto"/>
          <w:sz w:val="24"/>
        </w:rPr>
        <w:t>1.8 合同生效</w:t>
      </w:r>
      <w:bookmarkEnd w:id="243"/>
      <w:bookmarkEnd w:id="244"/>
      <w:bookmarkEnd w:id="245"/>
      <w:bookmarkEnd w:id="246"/>
      <w:bookmarkEnd w:id="247"/>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本合同自双方当事人盖章或者签字时生效。</w:t>
      </w:r>
    </w:p>
    <w:p>
      <w:pPr>
        <w:autoSpaceDE w:val="0"/>
        <w:autoSpaceDN w:val="0"/>
        <w:spacing w:line="360" w:lineRule="auto"/>
        <w:rPr>
          <w:rFonts w:ascii="仿宋" w:hAnsi="仿宋" w:eastAsia="仿宋" w:cs="仿宋"/>
          <w:color w:val="auto"/>
          <w:sz w:val="24"/>
          <w:lang w:val="zh-CN"/>
        </w:rPr>
      </w:pPr>
    </w:p>
    <w:p>
      <w:pPr>
        <w:autoSpaceDE w:val="0"/>
        <w:autoSpaceDN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甲方：                                   乙方：</w:t>
      </w:r>
    </w:p>
    <w:p>
      <w:pPr>
        <w:autoSpaceDE w:val="0"/>
        <w:autoSpaceDN w:val="0"/>
        <w:spacing w:line="360" w:lineRule="auto"/>
        <w:rPr>
          <w:rFonts w:ascii="仿宋" w:hAnsi="仿宋" w:eastAsia="仿宋" w:cs="仿宋"/>
          <w:color w:val="auto"/>
          <w:sz w:val="24"/>
          <w:lang w:val="zh-CN"/>
        </w:rPr>
      </w:pPr>
    </w:p>
    <w:p>
      <w:pPr>
        <w:autoSpaceDE w:val="0"/>
        <w:autoSpaceDN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住所：                                   住所：</w:t>
      </w:r>
    </w:p>
    <w:p>
      <w:pPr>
        <w:autoSpaceDE w:val="0"/>
        <w:autoSpaceDN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法定代表人或                             法定代表人或</w:t>
      </w:r>
    </w:p>
    <w:p>
      <w:pPr>
        <w:autoSpaceDE w:val="0"/>
        <w:autoSpaceDN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 xml:space="preserve">授权代表（签字）：                        授权代表（签字）: </w:t>
      </w:r>
    </w:p>
    <w:p>
      <w:pPr>
        <w:autoSpaceDE w:val="0"/>
        <w:autoSpaceDN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 xml:space="preserve">联系人：                                 联系人：   </w:t>
      </w:r>
    </w:p>
    <w:p>
      <w:pPr>
        <w:autoSpaceDE w:val="0"/>
        <w:autoSpaceDN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邮政编码：                               邮政编码：</w:t>
      </w:r>
    </w:p>
    <w:p>
      <w:pPr>
        <w:autoSpaceDE w:val="0"/>
        <w:autoSpaceDN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 xml:space="preserve">电话:                                    电话: </w:t>
      </w:r>
    </w:p>
    <w:p>
      <w:pPr>
        <w:autoSpaceDE w:val="0"/>
        <w:autoSpaceDN w:val="0"/>
        <w:spacing w:line="360" w:lineRule="auto"/>
        <w:rPr>
          <w:rFonts w:ascii="仿宋" w:hAnsi="仿宋" w:eastAsia="仿宋" w:cs="仿宋"/>
          <w:color w:val="auto"/>
          <w:sz w:val="24"/>
          <w:lang w:val="zh-CN"/>
        </w:rPr>
      </w:pPr>
      <w:r>
        <w:rPr>
          <w:rFonts w:hint="eastAsia" w:ascii="仿宋" w:hAnsi="仿宋" w:eastAsia="仿宋" w:cs="仿宋"/>
          <w:color w:val="auto"/>
          <w:sz w:val="24"/>
          <w:lang w:val="zh-CN"/>
        </w:rPr>
        <w:t>传真:                                    传真:</w:t>
      </w:r>
    </w:p>
    <w:p>
      <w:pPr>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 xml:space="preserve">开户银行：                               开户银行： </w:t>
      </w:r>
    </w:p>
    <w:p>
      <w:pPr>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 xml:space="preserve">开户名称：                               开户名称： </w:t>
      </w:r>
    </w:p>
    <w:p>
      <w:pPr>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开户账号：</w:t>
      </w:r>
      <w:r>
        <w:rPr>
          <w:rFonts w:hint="eastAsia" w:ascii="仿宋" w:hAnsi="仿宋" w:eastAsia="仿宋" w:cs="仿宋"/>
          <w:color w:val="auto"/>
          <w:sz w:val="24"/>
          <w:lang w:val="zh-CN"/>
        </w:rPr>
        <w:t xml:space="preserve">                               </w:t>
      </w:r>
      <w:r>
        <w:rPr>
          <w:rFonts w:hint="eastAsia" w:ascii="仿宋" w:hAnsi="仿宋" w:eastAsia="仿宋" w:cs="仿宋"/>
          <w:color w:val="auto"/>
          <w:sz w:val="24"/>
        </w:rPr>
        <w:t>开户账号：</w:t>
      </w:r>
    </w:p>
    <w:p>
      <w:pPr>
        <w:pStyle w:val="702"/>
        <w:jc w:val="center"/>
        <w:rPr>
          <w:rFonts w:ascii="仿宋" w:hAnsi="仿宋" w:eastAsia="仿宋" w:cs="仿宋"/>
          <w:color w:val="auto"/>
          <w:szCs w:val="24"/>
        </w:rPr>
        <w:sectPr>
          <w:pgSz w:w="11906" w:h="16838"/>
          <w:pgMar w:top="1418" w:right="1418" w:bottom="1418" w:left="1418" w:header="851" w:footer="851" w:gutter="0"/>
          <w:cols w:space="720" w:num="1"/>
          <w:docGrid w:linePitch="312" w:charSpace="0"/>
        </w:sectPr>
      </w:pPr>
      <w:bookmarkStart w:id="248" w:name="_Toc331685783"/>
    </w:p>
    <w:p>
      <w:pPr>
        <w:pStyle w:val="702"/>
        <w:jc w:val="center"/>
        <w:rPr>
          <w:rFonts w:ascii="仿宋" w:hAnsi="仿宋" w:eastAsia="仿宋" w:cs="仿宋"/>
          <w:color w:val="auto"/>
          <w:szCs w:val="24"/>
        </w:rPr>
      </w:pPr>
      <w:r>
        <w:rPr>
          <w:rFonts w:hint="eastAsia" w:ascii="仿宋" w:hAnsi="仿宋" w:eastAsia="仿宋" w:cs="仿宋"/>
          <w:color w:val="auto"/>
          <w:szCs w:val="24"/>
        </w:rPr>
        <w:t>第二部分 合同一般条款</w:t>
      </w:r>
      <w:bookmarkEnd w:id="248"/>
    </w:p>
    <w:p>
      <w:pPr>
        <w:spacing w:line="360" w:lineRule="auto"/>
        <w:ind w:firstLine="480" w:firstLineChars="200"/>
        <w:rPr>
          <w:rFonts w:ascii="仿宋" w:hAnsi="仿宋" w:eastAsia="仿宋" w:cs="仿宋"/>
          <w:color w:val="auto"/>
          <w:sz w:val="24"/>
        </w:rPr>
      </w:pPr>
      <w:bookmarkStart w:id="249" w:name="_Ref467379101"/>
      <w:bookmarkStart w:id="250" w:name="_Ref467378463"/>
      <w:bookmarkStart w:id="251" w:name="_Ref467379205"/>
      <w:bookmarkStart w:id="252" w:name="_Toc5228"/>
      <w:bookmarkStart w:id="253" w:name="_Ref467379225"/>
      <w:bookmarkStart w:id="254" w:name="_Toc14021"/>
      <w:bookmarkStart w:id="255" w:name="_Ref467378499"/>
      <w:bookmarkStart w:id="256" w:name="_Ref467379109"/>
      <w:bookmarkStart w:id="257" w:name="_Toc25079"/>
      <w:bookmarkStart w:id="258" w:name="_Ref467379094"/>
      <w:bookmarkStart w:id="259" w:name="_Ref467379195"/>
      <w:bookmarkStart w:id="260" w:name="_Ref467378404"/>
      <w:bookmarkStart w:id="261" w:name="_Toc279701240"/>
      <w:bookmarkStart w:id="262" w:name="_Ref467379214"/>
      <w:bookmarkStart w:id="263" w:name="_Toc259093669"/>
      <w:bookmarkStart w:id="264" w:name="_Toc487900349"/>
      <w:bookmarkStart w:id="265" w:name="_Toc31297"/>
      <w:r>
        <w:rPr>
          <w:rFonts w:hint="eastAsia" w:ascii="仿宋" w:hAnsi="仿宋" w:eastAsia="仿宋" w:cs="仿宋"/>
          <w:color w:val="auto"/>
          <w:sz w:val="24"/>
        </w:rPr>
        <w:t>2.1 定义</w:t>
      </w:r>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本合同中的下列词语应按以下内容进行解释：</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2.1.1 “合同”系指采购人和成交人签订的载明双方当事人所达成的协议，并包括所有的附件、附录和构成合同的其他文件。</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2.1.2 “合同价”系指根据合同约定，成交人在完全履行合同义务后，采购人应支付给成交人的价格。</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2.1.3 “服务”系指成交人根据合同约定应向采购人履行的除货物和工程以外的其他政府采购对象，包括采购人自身需要的服务和向社会公众提供的公共服务。</w:t>
      </w:r>
    </w:p>
    <w:p>
      <w:pPr>
        <w:spacing w:line="360" w:lineRule="auto"/>
        <w:ind w:firstLine="480" w:firstLineChars="200"/>
        <w:rPr>
          <w:rFonts w:ascii="仿宋" w:hAnsi="仿宋" w:eastAsia="仿宋" w:cs="仿宋"/>
          <w:color w:val="auto"/>
          <w:sz w:val="24"/>
        </w:rPr>
      </w:pPr>
      <w:bookmarkStart w:id="266" w:name="_Ref467378840"/>
      <w:r>
        <w:rPr>
          <w:rFonts w:hint="eastAsia" w:ascii="仿宋" w:hAnsi="仿宋" w:eastAsia="仿宋" w:cs="仿宋"/>
          <w:color w:val="auto"/>
          <w:sz w:val="24"/>
        </w:rPr>
        <w:t>2.1.4 “甲方”系指与成交人签署合同的采购人</w:t>
      </w:r>
      <w:bookmarkEnd w:id="266"/>
      <w:r>
        <w:rPr>
          <w:rFonts w:hint="eastAsia" w:ascii="仿宋" w:hAnsi="仿宋" w:eastAsia="仿宋" w:cs="仿宋"/>
          <w:color w:val="auto"/>
          <w:sz w:val="24"/>
        </w:rPr>
        <w:t>；采购人委托采购代理机构代表其与乙方签订合同的，采购人的授权委托书作为合同附件。</w:t>
      </w:r>
    </w:p>
    <w:p>
      <w:pPr>
        <w:spacing w:line="360" w:lineRule="auto"/>
        <w:ind w:firstLine="480" w:firstLineChars="200"/>
        <w:rPr>
          <w:rFonts w:ascii="仿宋" w:hAnsi="仿宋" w:eastAsia="仿宋" w:cs="仿宋"/>
          <w:color w:val="auto"/>
          <w:sz w:val="24"/>
        </w:rPr>
      </w:pPr>
      <w:bookmarkStart w:id="267" w:name="_Ref467379400"/>
      <w:r>
        <w:rPr>
          <w:rFonts w:hint="eastAsia" w:ascii="仿宋" w:hAnsi="仿宋" w:eastAsia="仿宋" w:cs="仿宋"/>
          <w:color w:val="auto"/>
          <w:sz w:val="24"/>
        </w:rPr>
        <w:t>2.1.5 “乙方”系指根据合同约定提供服务的成交人</w:t>
      </w:r>
      <w:bookmarkEnd w:id="267"/>
      <w:r>
        <w:rPr>
          <w:rFonts w:hint="eastAsia" w:ascii="仿宋" w:hAnsi="仿宋" w:eastAsia="仿宋" w:cs="仿宋"/>
          <w:color w:val="auto"/>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360" w:lineRule="auto"/>
        <w:ind w:firstLine="480" w:firstLineChars="200"/>
        <w:rPr>
          <w:rFonts w:ascii="仿宋" w:hAnsi="仿宋" w:eastAsia="仿宋" w:cs="仿宋"/>
          <w:color w:val="auto"/>
          <w:sz w:val="24"/>
        </w:rPr>
      </w:pPr>
      <w:bookmarkStart w:id="268" w:name="_Ref467379436"/>
      <w:r>
        <w:rPr>
          <w:rFonts w:hint="eastAsia" w:ascii="仿宋" w:hAnsi="仿宋" w:eastAsia="仿宋" w:cs="仿宋"/>
          <w:color w:val="auto"/>
          <w:sz w:val="24"/>
        </w:rPr>
        <w:t>2.1.6 “现场”系指合同约定提供服务的地点。</w:t>
      </w:r>
      <w:bookmarkEnd w:id="268"/>
    </w:p>
    <w:p>
      <w:pPr>
        <w:spacing w:line="360" w:lineRule="auto"/>
        <w:ind w:firstLine="480" w:firstLineChars="200"/>
        <w:rPr>
          <w:rFonts w:ascii="仿宋" w:hAnsi="仿宋" w:eastAsia="仿宋" w:cs="仿宋"/>
          <w:color w:val="auto"/>
          <w:sz w:val="24"/>
        </w:rPr>
      </w:pPr>
      <w:bookmarkStart w:id="269" w:name="_Toc23289"/>
      <w:bookmarkStart w:id="270" w:name="_Toc19539"/>
      <w:bookmarkStart w:id="271" w:name="_Toc279701241"/>
      <w:bookmarkStart w:id="272" w:name="_Toc487900350"/>
      <w:bookmarkStart w:id="273" w:name="_Toc259093670"/>
      <w:bookmarkStart w:id="274" w:name="_Toc16752"/>
      <w:bookmarkStart w:id="275" w:name="_Toc31402"/>
      <w:bookmarkStart w:id="276" w:name="_Toc3769"/>
      <w:r>
        <w:rPr>
          <w:rFonts w:hint="eastAsia" w:ascii="仿宋" w:hAnsi="仿宋" w:eastAsia="仿宋" w:cs="仿宋"/>
          <w:color w:val="auto"/>
          <w:sz w:val="24"/>
        </w:rPr>
        <w:t>2.2 技术规范</w:t>
      </w:r>
      <w:bookmarkEnd w:id="269"/>
      <w:bookmarkEnd w:id="270"/>
      <w:bookmarkEnd w:id="271"/>
      <w:bookmarkEnd w:id="272"/>
      <w:bookmarkEnd w:id="273"/>
      <w:bookmarkEnd w:id="274"/>
      <w:bookmarkEnd w:id="275"/>
      <w:bookmarkEnd w:id="276"/>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360" w:lineRule="auto"/>
        <w:ind w:firstLine="480" w:firstLineChars="200"/>
        <w:rPr>
          <w:rFonts w:ascii="仿宋" w:hAnsi="仿宋" w:eastAsia="仿宋" w:cs="仿宋"/>
          <w:color w:val="auto"/>
          <w:sz w:val="24"/>
        </w:rPr>
      </w:pPr>
      <w:bookmarkStart w:id="277" w:name="_Toc13673"/>
      <w:bookmarkStart w:id="278" w:name="_Toc12412"/>
      <w:bookmarkStart w:id="279" w:name="_Toc9161"/>
      <w:bookmarkStart w:id="280" w:name="_Toc279701242"/>
      <w:bookmarkStart w:id="281" w:name="_Toc4133"/>
      <w:bookmarkStart w:id="282" w:name="_Toc27945"/>
      <w:bookmarkStart w:id="283" w:name="_Toc259093671"/>
      <w:bookmarkStart w:id="284" w:name="_Toc487900351"/>
      <w:r>
        <w:rPr>
          <w:rFonts w:hint="eastAsia" w:ascii="仿宋" w:hAnsi="仿宋" w:eastAsia="仿宋" w:cs="仿宋"/>
          <w:color w:val="auto"/>
          <w:sz w:val="24"/>
        </w:rPr>
        <w:t>2.3 知识产权</w:t>
      </w:r>
      <w:bookmarkEnd w:id="277"/>
      <w:bookmarkEnd w:id="278"/>
      <w:bookmarkEnd w:id="279"/>
      <w:bookmarkEnd w:id="280"/>
      <w:bookmarkEnd w:id="281"/>
      <w:bookmarkEnd w:id="282"/>
      <w:bookmarkEnd w:id="283"/>
      <w:bookmarkEnd w:id="284"/>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2.3.2 合同涉及技术成果的归属和收益的分成办法的，详见</w:t>
      </w:r>
      <w:r>
        <w:rPr>
          <w:rFonts w:hint="eastAsia" w:ascii="仿宋" w:hAnsi="仿宋" w:eastAsia="仿宋" w:cs="仿宋"/>
          <w:color w:val="auto"/>
          <w:sz w:val="24"/>
          <w:u w:val="single"/>
        </w:rPr>
        <w:t>合同专用条款</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2.4 履约检查和问题反馈</w:t>
      </w:r>
    </w:p>
    <w:p>
      <w:pPr>
        <w:spacing w:line="360" w:lineRule="auto"/>
        <w:ind w:firstLine="480" w:firstLineChars="200"/>
        <w:rPr>
          <w:rFonts w:ascii="仿宋" w:hAnsi="仿宋" w:eastAsia="仿宋" w:cs="仿宋"/>
          <w:color w:val="auto"/>
          <w:sz w:val="24"/>
        </w:rPr>
      </w:pPr>
      <w:bookmarkStart w:id="285" w:name="_Ref467379657"/>
      <w:r>
        <w:rPr>
          <w:rFonts w:hint="eastAsia" w:ascii="仿宋" w:hAnsi="仿宋" w:eastAsia="仿宋" w:cs="仿宋"/>
          <w:color w:val="auto"/>
          <w:sz w:val="24"/>
        </w:rPr>
        <w:t>2.4.1</w:t>
      </w:r>
      <w:bookmarkEnd w:id="285"/>
      <w:bookmarkStart w:id="286" w:name="_Toc186431854"/>
      <w:bookmarkStart w:id="287" w:name="_Toc279701247"/>
      <w:bookmarkStart w:id="288" w:name="_Ref467379793"/>
      <w:bookmarkStart w:id="289" w:name="_Toc259093676"/>
      <w:bookmarkStart w:id="290" w:name="_Ref467379807"/>
      <w:bookmarkStart w:id="291" w:name="_Toc487900357"/>
      <w:r>
        <w:rPr>
          <w:rFonts w:hint="eastAsia" w:ascii="仿宋" w:hAnsi="仿宋" w:eastAsia="仿宋" w:cs="仿宋"/>
          <w:color w:val="auto"/>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2.4.2 合同履行期间，甲方有权将履行过程中出现的问题反馈给乙方，双方当事人应以书面形式约定需要完善和改进的内容</w:t>
      </w:r>
      <w:bookmarkEnd w:id="286"/>
      <w:bookmarkStart w:id="292" w:name="_Toc186431855"/>
      <w:r>
        <w:rPr>
          <w:rFonts w:hint="eastAsia" w:ascii="仿宋" w:hAnsi="仿宋" w:eastAsia="仿宋" w:cs="仿宋"/>
          <w:color w:val="auto"/>
          <w:sz w:val="24"/>
        </w:rPr>
        <w:t>。</w:t>
      </w:r>
    </w:p>
    <w:bookmarkEnd w:id="292"/>
    <w:p>
      <w:pPr>
        <w:spacing w:line="360" w:lineRule="auto"/>
        <w:ind w:firstLine="480" w:firstLineChars="200"/>
        <w:rPr>
          <w:rFonts w:ascii="仿宋" w:hAnsi="仿宋" w:eastAsia="仿宋" w:cs="仿宋"/>
          <w:color w:val="auto"/>
          <w:sz w:val="24"/>
        </w:rPr>
      </w:pPr>
      <w:bookmarkStart w:id="293" w:name="_Toc32670"/>
      <w:bookmarkStart w:id="294" w:name="_Toc31233"/>
      <w:bookmarkStart w:id="295" w:name="_Toc15447"/>
      <w:bookmarkStart w:id="296" w:name="_Toc22011"/>
      <w:bookmarkStart w:id="297" w:name="_Toc26555"/>
      <w:r>
        <w:rPr>
          <w:rFonts w:hint="eastAsia" w:ascii="仿宋" w:hAnsi="仿宋" w:eastAsia="仿宋" w:cs="仿宋"/>
          <w:color w:val="auto"/>
          <w:sz w:val="24"/>
        </w:rPr>
        <w:t>2.5 结算方式和付款条件</w:t>
      </w:r>
      <w:bookmarkEnd w:id="287"/>
      <w:bookmarkEnd w:id="288"/>
      <w:bookmarkEnd w:id="289"/>
      <w:bookmarkEnd w:id="290"/>
      <w:bookmarkEnd w:id="291"/>
      <w:bookmarkEnd w:id="293"/>
      <w:bookmarkEnd w:id="294"/>
      <w:bookmarkEnd w:id="295"/>
      <w:bookmarkEnd w:id="296"/>
      <w:bookmarkEnd w:id="297"/>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详见</w:t>
      </w:r>
      <w:r>
        <w:rPr>
          <w:rFonts w:hint="eastAsia" w:ascii="仿宋" w:hAnsi="仿宋" w:eastAsia="仿宋" w:cs="仿宋"/>
          <w:color w:val="auto"/>
          <w:sz w:val="24"/>
          <w:u w:val="single"/>
        </w:rPr>
        <w:t>合同专用条款</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rPr>
      </w:pPr>
      <w:bookmarkStart w:id="298" w:name="_Ref467379923"/>
      <w:bookmarkStart w:id="299" w:name="_Toc259093677"/>
      <w:bookmarkStart w:id="300" w:name="_Ref467379852"/>
      <w:bookmarkStart w:id="301" w:name="_Ref467379863"/>
      <w:bookmarkStart w:id="302" w:name="_Toc487900358"/>
      <w:bookmarkStart w:id="303" w:name="_Toc279701248"/>
      <w:bookmarkStart w:id="304" w:name="_Toc13467"/>
      <w:bookmarkStart w:id="305" w:name="_Toc16163"/>
      <w:bookmarkStart w:id="306" w:name="_Toc30507"/>
      <w:bookmarkStart w:id="307" w:name="_Toc18990"/>
      <w:bookmarkStart w:id="308" w:name="_Toc13154"/>
      <w:r>
        <w:rPr>
          <w:rFonts w:hint="eastAsia" w:ascii="仿宋" w:hAnsi="仿宋" w:eastAsia="仿宋" w:cs="仿宋"/>
          <w:color w:val="auto"/>
          <w:sz w:val="24"/>
        </w:rPr>
        <w:t>2.6 技术资料</w:t>
      </w:r>
      <w:bookmarkEnd w:id="298"/>
      <w:bookmarkEnd w:id="299"/>
      <w:bookmarkEnd w:id="300"/>
      <w:bookmarkEnd w:id="301"/>
      <w:bookmarkEnd w:id="302"/>
      <w:bookmarkEnd w:id="303"/>
      <w:r>
        <w:rPr>
          <w:rFonts w:hint="eastAsia" w:ascii="仿宋" w:hAnsi="仿宋" w:eastAsia="仿宋" w:cs="仿宋"/>
          <w:color w:val="auto"/>
          <w:sz w:val="24"/>
        </w:rPr>
        <w:t>和保密义务</w:t>
      </w:r>
      <w:bookmarkEnd w:id="304"/>
      <w:bookmarkEnd w:id="305"/>
      <w:bookmarkEnd w:id="306"/>
      <w:bookmarkEnd w:id="307"/>
      <w:bookmarkEnd w:id="308"/>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2.6.1 乙方有权依据合同约定和项目需要，向甲方了解有关情况，调阅有关资料等，甲方应予积极配合；</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2.6.2 乙方有义务妥善保管和保护由甲方提供的前款信息和资料等；</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360" w:lineRule="auto"/>
        <w:ind w:firstLine="480" w:firstLineChars="200"/>
        <w:rPr>
          <w:rFonts w:ascii="仿宋" w:hAnsi="仿宋" w:eastAsia="仿宋" w:cs="仿宋"/>
          <w:color w:val="auto"/>
          <w:sz w:val="24"/>
        </w:rPr>
      </w:pPr>
      <w:bookmarkStart w:id="309" w:name="_Toc19069"/>
      <w:bookmarkStart w:id="310" w:name="_Toc487900362"/>
      <w:bookmarkStart w:id="311" w:name="_Toc259093681"/>
      <w:bookmarkStart w:id="312" w:name="_Toc279701252"/>
      <w:r>
        <w:rPr>
          <w:rFonts w:hint="eastAsia" w:ascii="仿宋" w:hAnsi="仿宋" w:eastAsia="仿宋" w:cs="仿宋"/>
          <w:color w:val="auto"/>
          <w:sz w:val="24"/>
        </w:rPr>
        <w:t>2.7 质量保证</w:t>
      </w:r>
      <w:bookmarkEnd w:id="309"/>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2.7.1 乙方应建立和完善履行合同的内部质量保证体系，并提供相关内部规章制度给甲方，以便甲方进行监督检查；</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2.7.2 乙方应保证履行合同的人员数量和素质、软件和硬件设备的配置、场地、环境和设施等满足全面履行合同的要求，并应接受甲方的监督检查。</w:t>
      </w:r>
    </w:p>
    <w:p>
      <w:pPr>
        <w:spacing w:line="360" w:lineRule="auto"/>
        <w:ind w:firstLine="480" w:firstLineChars="200"/>
        <w:rPr>
          <w:rFonts w:ascii="仿宋" w:hAnsi="仿宋" w:eastAsia="仿宋" w:cs="仿宋"/>
          <w:color w:val="auto"/>
          <w:sz w:val="24"/>
        </w:rPr>
      </w:pPr>
      <w:bookmarkStart w:id="313" w:name="_Toc22267"/>
      <w:r>
        <w:rPr>
          <w:rFonts w:hint="eastAsia" w:ascii="仿宋" w:hAnsi="仿宋" w:eastAsia="仿宋" w:cs="仿宋"/>
          <w:color w:val="auto"/>
          <w:sz w:val="24"/>
        </w:rPr>
        <w:t>2.8 延迟</w:t>
      </w:r>
      <w:bookmarkEnd w:id="310"/>
      <w:bookmarkEnd w:id="311"/>
      <w:bookmarkEnd w:id="312"/>
      <w:r>
        <w:rPr>
          <w:rFonts w:hint="eastAsia" w:ascii="仿宋" w:hAnsi="仿宋" w:eastAsia="仿宋" w:cs="仿宋"/>
          <w:color w:val="auto"/>
          <w:sz w:val="24"/>
        </w:rPr>
        <w:t>履行</w:t>
      </w:r>
      <w:bookmarkEnd w:id="313"/>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360" w:lineRule="auto"/>
        <w:ind w:firstLine="480" w:firstLineChars="200"/>
        <w:rPr>
          <w:rFonts w:ascii="仿宋" w:hAnsi="仿宋" w:eastAsia="仿宋" w:cs="仿宋"/>
          <w:color w:val="auto"/>
          <w:sz w:val="24"/>
        </w:rPr>
      </w:pPr>
      <w:bookmarkStart w:id="314" w:name="_Toc10611"/>
      <w:bookmarkStart w:id="315" w:name="_Ref467378121"/>
      <w:bookmarkStart w:id="316" w:name="_Toc487900364"/>
      <w:bookmarkStart w:id="317" w:name="_Toc259093683"/>
      <w:bookmarkStart w:id="318" w:name="_Toc279701254"/>
      <w:r>
        <w:rPr>
          <w:rFonts w:hint="eastAsia" w:ascii="仿宋" w:hAnsi="仿宋" w:eastAsia="仿宋" w:cs="仿宋"/>
          <w:color w:val="auto"/>
          <w:sz w:val="24"/>
        </w:rPr>
        <w:t>2.9 合同变更</w:t>
      </w:r>
      <w:bookmarkEnd w:id="314"/>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2.9.1 双方当事人协商一致，可以签订书面补充合同的形式变更合同，但不得违背采购文件确定的事项，且如果系追加与合同标的相同的服务的，那么所有补充合同的采购金额不得超过原合同价的10%；</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2.9.2 合同继续履行将损害国家利益和社会公共利益的，双方当事人应当以书面形式变更合同。有过错的一方应当承担赔偿责任，双方当事人都有过错的，各自承担相应的责任。</w:t>
      </w:r>
      <w:bookmarkStart w:id="319" w:name="_Toc259093688"/>
      <w:bookmarkStart w:id="320" w:name="_Toc279701259"/>
      <w:bookmarkStart w:id="321" w:name="_Toc487900369"/>
    </w:p>
    <w:p>
      <w:pPr>
        <w:spacing w:line="360" w:lineRule="auto"/>
        <w:ind w:firstLine="480" w:firstLineChars="200"/>
        <w:rPr>
          <w:rFonts w:ascii="仿宋" w:hAnsi="仿宋" w:eastAsia="仿宋" w:cs="仿宋"/>
          <w:color w:val="auto"/>
          <w:sz w:val="24"/>
        </w:rPr>
      </w:pPr>
      <w:bookmarkStart w:id="322" w:name="_Toc23368"/>
      <w:bookmarkStart w:id="323" w:name="_Toc26689"/>
      <w:bookmarkStart w:id="324" w:name="_Toc10663"/>
      <w:bookmarkStart w:id="325" w:name="_Toc21830"/>
      <w:bookmarkStart w:id="326" w:name="_Toc42"/>
      <w:r>
        <w:rPr>
          <w:rFonts w:hint="eastAsia" w:ascii="仿宋" w:hAnsi="仿宋" w:eastAsia="仿宋" w:cs="仿宋"/>
          <w:color w:val="auto"/>
          <w:sz w:val="24"/>
        </w:rPr>
        <w:t>2.10 合同转让</w:t>
      </w:r>
      <w:bookmarkEnd w:id="319"/>
      <w:bookmarkEnd w:id="320"/>
      <w:bookmarkEnd w:id="321"/>
      <w:r>
        <w:rPr>
          <w:rFonts w:hint="eastAsia" w:ascii="仿宋" w:hAnsi="仿宋" w:eastAsia="仿宋" w:cs="仿宋"/>
          <w:color w:val="auto"/>
          <w:sz w:val="24"/>
        </w:rPr>
        <w:t>和分包</w:t>
      </w:r>
      <w:bookmarkEnd w:id="322"/>
      <w:bookmarkEnd w:id="323"/>
      <w:bookmarkEnd w:id="324"/>
      <w:bookmarkEnd w:id="325"/>
      <w:bookmarkEnd w:id="326"/>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360" w:lineRule="auto"/>
        <w:ind w:firstLine="480" w:firstLineChars="200"/>
        <w:rPr>
          <w:rFonts w:ascii="仿宋" w:hAnsi="仿宋" w:eastAsia="仿宋" w:cs="仿宋"/>
          <w:color w:val="auto"/>
          <w:sz w:val="24"/>
        </w:rPr>
      </w:pPr>
      <w:bookmarkStart w:id="327" w:name="_Toc25571"/>
      <w:bookmarkStart w:id="328" w:name="_Toc4720"/>
      <w:bookmarkStart w:id="329" w:name="_Toc32494"/>
      <w:bookmarkStart w:id="330" w:name="_Toc14371"/>
      <w:bookmarkStart w:id="331" w:name="_Toc26633"/>
      <w:r>
        <w:rPr>
          <w:rFonts w:hint="eastAsia" w:ascii="仿宋" w:hAnsi="仿宋" w:eastAsia="仿宋" w:cs="仿宋"/>
          <w:color w:val="auto"/>
          <w:sz w:val="24"/>
        </w:rPr>
        <w:t>2.11 不可抗力</w:t>
      </w:r>
      <w:bookmarkEnd w:id="327"/>
      <w:bookmarkEnd w:id="328"/>
      <w:bookmarkEnd w:id="329"/>
      <w:bookmarkEnd w:id="330"/>
      <w:bookmarkEnd w:id="331"/>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2.11.1如果任何一方遭遇法律规定的不可抗力，致使合同履行受阻时，履行合同的期限应予延长，延长的期限应相当于不可抗力所影响的时间；</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2.11.2 因不可抗力致使不能实现合同目的的，当事人可以解除合同；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2.11.3 因不可抗力致使合同有变更必要的，双方当事人应在</w:t>
      </w:r>
      <w:r>
        <w:rPr>
          <w:rFonts w:hint="eastAsia" w:ascii="仿宋" w:hAnsi="仿宋" w:eastAsia="仿宋" w:cs="仿宋"/>
          <w:color w:val="auto"/>
          <w:sz w:val="24"/>
          <w:u w:val="single"/>
        </w:rPr>
        <w:t>合同专用条款</w:t>
      </w:r>
      <w:r>
        <w:rPr>
          <w:rFonts w:hint="eastAsia" w:ascii="仿宋" w:hAnsi="仿宋" w:eastAsia="仿宋" w:cs="仿宋"/>
          <w:color w:val="auto"/>
          <w:sz w:val="24"/>
        </w:rPr>
        <w:t>约定时间内以书面形式变更合同；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2.11.4受不可抗力影响的一方在不可抗力发生后，应在</w:t>
      </w:r>
      <w:r>
        <w:rPr>
          <w:rFonts w:hint="eastAsia" w:ascii="仿宋" w:hAnsi="仿宋" w:eastAsia="仿宋" w:cs="仿宋"/>
          <w:color w:val="auto"/>
          <w:sz w:val="24"/>
          <w:u w:val="single"/>
        </w:rPr>
        <w:t>合同专用条款</w:t>
      </w:r>
      <w:r>
        <w:rPr>
          <w:rFonts w:hint="eastAsia" w:ascii="仿宋" w:hAnsi="仿宋" w:eastAsia="仿宋" w:cs="仿宋"/>
          <w:color w:val="auto"/>
          <w:sz w:val="24"/>
        </w:rPr>
        <w:t>约定时间内以书面形式通知对方当事人，并在</w:t>
      </w:r>
      <w:r>
        <w:rPr>
          <w:rFonts w:hint="eastAsia" w:ascii="仿宋" w:hAnsi="仿宋" w:eastAsia="仿宋" w:cs="仿宋"/>
          <w:color w:val="auto"/>
          <w:sz w:val="24"/>
          <w:u w:val="single"/>
        </w:rPr>
        <w:t>合同专用条款</w:t>
      </w:r>
      <w:r>
        <w:rPr>
          <w:rFonts w:hint="eastAsia" w:ascii="仿宋" w:hAnsi="仿宋" w:eastAsia="仿宋" w:cs="仿宋"/>
          <w:color w:val="auto"/>
          <w:sz w:val="24"/>
        </w:rPr>
        <w:t>约定时间内，将有关部门出具的证明文件送达对方当事人。</w:t>
      </w:r>
    </w:p>
    <w:p>
      <w:pPr>
        <w:spacing w:line="360" w:lineRule="auto"/>
        <w:ind w:firstLine="480" w:firstLineChars="200"/>
        <w:rPr>
          <w:rFonts w:ascii="仿宋" w:hAnsi="仿宋" w:eastAsia="仿宋" w:cs="仿宋"/>
          <w:color w:val="auto"/>
          <w:sz w:val="24"/>
        </w:rPr>
      </w:pPr>
      <w:bookmarkStart w:id="332" w:name="_Toc487900365"/>
      <w:bookmarkStart w:id="333" w:name="_Toc25783"/>
      <w:bookmarkStart w:id="334" w:name="_Toc259093684"/>
      <w:bookmarkStart w:id="335" w:name="_Toc14115"/>
      <w:bookmarkStart w:id="336" w:name="_Toc23854"/>
      <w:bookmarkStart w:id="337" w:name="_Toc279701255"/>
      <w:bookmarkStart w:id="338" w:name="_Toc24465"/>
      <w:bookmarkStart w:id="339" w:name="_Toc3638"/>
      <w:r>
        <w:rPr>
          <w:rFonts w:hint="eastAsia" w:ascii="仿宋" w:hAnsi="仿宋" w:eastAsia="仿宋" w:cs="仿宋"/>
          <w:color w:val="auto"/>
          <w:sz w:val="24"/>
        </w:rPr>
        <w:t>2.12 税费</w:t>
      </w:r>
      <w:bookmarkEnd w:id="332"/>
      <w:bookmarkEnd w:id="333"/>
      <w:bookmarkEnd w:id="334"/>
      <w:bookmarkEnd w:id="335"/>
      <w:bookmarkEnd w:id="336"/>
      <w:bookmarkEnd w:id="337"/>
      <w:bookmarkEnd w:id="338"/>
      <w:bookmarkEnd w:id="339"/>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与合同有关的一切税费，均按照中华人民共和国法律的相关规定缴纳。</w:t>
      </w:r>
    </w:p>
    <w:p>
      <w:pPr>
        <w:spacing w:line="360" w:lineRule="auto"/>
        <w:ind w:firstLine="480" w:firstLineChars="200"/>
        <w:rPr>
          <w:rFonts w:ascii="仿宋" w:hAnsi="仿宋" w:eastAsia="仿宋" w:cs="仿宋"/>
          <w:color w:val="auto"/>
          <w:sz w:val="24"/>
        </w:rPr>
      </w:pPr>
      <w:bookmarkStart w:id="340" w:name="_Toc25525"/>
      <w:bookmarkStart w:id="341" w:name="_Toc259093687"/>
      <w:bookmarkStart w:id="342" w:name="_Toc279701258"/>
      <w:bookmarkStart w:id="343" w:name="_Toc14814"/>
      <w:bookmarkStart w:id="344" w:name="_Toc30105"/>
      <w:bookmarkStart w:id="345" w:name="_Toc487900368"/>
      <w:bookmarkStart w:id="346" w:name="_Toc7315"/>
      <w:bookmarkStart w:id="347" w:name="_Toc26883"/>
      <w:r>
        <w:rPr>
          <w:rFonts w:hint="eastAsia" w:ascii="仿宋" w:hAnsi="仿宋" w:eastAsia="仿宋" w:cs="仿宋"/>
          <w:color w:val="auto"/>
          <w:sz w:val="24"/>
        </w:rPr>
        <w:t>2.13 乙方破产</w:t>
      </w:r>
      <w:bookmarkEnd w:id="340"/>
      <w:bookmarkEnd w:id="341"/>
      <w:bookmarkEnd w:id="342"/>
      <w:bookmarkEnd w:id="343"/>
      <w:bookmarkEnd w:id="344"/>
      <w:bookmarkEnd w:id="345"/>
      <w:bookmarkEnd w:id="346"/>
      <w:bookmarkEnd w:id="347"/>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360" w:lineRule="auto"/>
        <w:ind w:firstLine="480" w:firstLineChars="200"/>
        <w:rPr>
          <w:rFonts w:ascii="仿宋" w:hAnsi="仿宋" w:eastAsia="仿宋" w:cs="仿宋"/>
          <w:color w:val="auto"/>
          <w:sz w:val="24"/>
        </w:rPr>
      </w:pPr>
      <w:bookmarkStart w:id="348" w:name="_Toc1123"/>
      <w:bookmarkStart w:id="349" w:name="_Toc2016"/>
      <w:bookmarkStart w:id="350" w:name="_Toc23323"/>
      <w:r>
        <w:rPr>
          <w:rFonts w:hint="eastAsia" w:ascii="仿宋" w:hAnsi="仿宋" w:eastAsia="仿宋" w:cs="仿宋"/>
          <w:color w:val="auto"/>
          <w:sz w:val="24"/>
        </w:rPr>
        <w:t>2.14 合同中止、终止</w:t>
      </w:r>
      <w:bookmarkEnd w:id="348"/>
      <w:bookmarkEnd w:id="349"/>
      <w:bookmarkEnd w:id="350"/>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2.14.1 双方当事人不得擅自中止或者终止合同；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2.14.2合同继续履行将损害国家利益和社会公共利益的，双方当事人应当中止或者终止合同。有过错的一方应当承担赔偿责任，双方当事人都有过错的，各自承担相应的责任。</w:t>
      </w:r>
    </w:p>
    <w:p>
      <w:pPr>
        <w:spacing w:line="360" w:lineRule="auto"/>
        <w:ind w:firstLine="480" w:firstLineChars="200"/>
        <w:rPr>
          <w:rFonts w:ascii="仿宋" w:hAnsi="仿宋" w:eastAsia="仿宋" w:cs="仿宋"/>
          <w:color w:val="auto"/>
          <w:sz w:val="24"/>
        </w:rPr>
      </w:pPr>
      <w:bookmarkStart w:id="351" w:name="_Toc1969"/>
      <w:bookmarkStart w:id="352" w:name="_Toc14525"/>
      <w:bookmarkStart w:id="353" w:name="_Toc17363"/>
      <w:r>
        <w:rPr>
          <w:rFonts w:hint="eastAsia" w:ascii="仿宋" w:hAnsi="仿宋" w:eastAsia="仿宋" w:cs="仿宋"/>
          <w:color w:val="auto"/>
          <w:sz w:val="24"/>
        </w:rPr>
        <w:t>2.15 检验和验收</w:t>
      </w:r>
      <w:bookmarkEnd w:id="351"/>
      <w:bookmarkEnd w:id="352"/>
      <w:bookmarkEnd w:id="353"/>
    </w:p>
    <w:p>
      <w:pPr>
        <w:tabs>
          <w:tab w:val="left" w:pos="360"/>
          <w:tab w:val="left" w:pos="540"/>
          <w:tab w:val="left" w:pos="1080"/>
        </w:tabs>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2.15.1 乙方按照</w:t>
      </w:r>
      <w:r>
        <w:rPr>
          <w:rFonts w:hint="eastAsia" w:ascii="仿宋" w:hAnsi="仿宋" w:eastAsia="仿宋" w:cs="仿宋"/>
          <w:color w:val="auto"/>
          <w:sz w:val="24"/>
          <w:u w:val="single"/>
        </w:rPr>
        <w:t>合同专用条款</w:t>
      </w:r>
      <w:r>
        <w:rPr>
          <w:rFonts w:hint="eastAsia" w:ascii="仿宋" w:hAnsi="仿宋" w:eastAsia="仿宋" w:cs="仿宋"/>
          <w:color w:val="auto"/>
          <w:sz w:val="24"/>
        </w:rPr>
        <w:t>的约定，定期提交服务报告，甲方按照</w:t>
      </w:r>
      <w:r>
        <w:rPr>
          <w:rFonts w:hint="eastAsia" w:ascii="仿宋" w:hAnsi="仿宋" w:eastAsia="仿宋" w:cs="仿宋"/>
          <w:color w:val="auto"/>
          <w:sz w:val="24"/>
          <w:u w:val="single"/>
        </w:rPr>
        <w:t>合同专用条款</w:t>
      </w:r>
      <w:r>
        <w:rPr>
          <w:rFonts w:hint="eastAsia" w:ascii="仿宋" w:hAnsi="仿宋" w:eastAsia="仿宋" w:cs="仿宋"/>
          <w:color w:val="auto"/>
          <w:sz w:val="24"/>
        </w:rPr>
        <w:t>的约定进行定期验收；</w:t>
      </w:r>
    </w:p>
    <w:p>
      <w:pPr>
        <w:tabs>
          <w:tab w:val="left" w:pos="360"/>
          <w:tab w:val="left" w:pos="540"/>
          <w:tab w:val="left" w:pos="1080"/>
        </w:tabs>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2.15.3 检验和验收标准、程序等具体内容以及前述验收书的效力详见</w:t>
      </w:r>
      <w:r>
        <w:rPr>
          <w:rFonts w:hint="eastAsia" w:ascii="仿宋" w:hAnsi="仿宋" w:eastAsia="仿宋" w:cs="仿宋"/>
          <w:color w:val="auto"/>
          <w:sz w:val="24"/>
          <w:u w:val="single"/>
        </w:rPr>
        <w:t>合同专用条款</w:t>
      </w:r>
      <w:r>
        <w:rPr>
          <w:rFonts w:hint="eastAsia" w:ascii="仿宋" w:hAnsi="仿宋" w:eastAsia="仿宋" w:cs="仿宋"/>
          <w:color w:val="auto"/>
          <w:sz w:val="24"/>
        </w:rPr>
        <w:t>。</w:t>
      </w:r>
    </w:p>
    <w:bookmarkEnd w:id="315"/>
    <w:bookmarkEnd w:id="316"/>
    <w:bookmarkEnd w:id="317"/>
    <w:bookmarkEnd w:id="318"/>
    <w:p>
      <w:pPr>
        <w:spacing w:line="360" w:lineRule="auto"/>
        <w:ind w:firstLine="480" w:firstLineChars="200"/>
        <w:rPr>
          <w:rFonts w:ascii="仿宋" w:hAnsi="仿宋" w:eastAsia="仿宋" w:cs="仿宋"/>
          <w:color w:val="auto"/>
          <w:sz w:val="24"/>
        </w:rPr>
      </w:pPr>
      <w:bookmarkStart w:id="354" w:name="_Toc259093690"/>
      <w:bookmarkStart w:id="355" w:name="_Toc279701261"/>
      <w:bookmarkStart w:id="356" w:name="_Toc487900371"/>
      <w:bookmarkStart w:id="357" w:name="_Toc31892"/>
      <w:bookmarkStart w:id="358" w:name="_Toc25198"/>
      <w:bookmarkStart w:id="359" w:name="_Toc9808"/>
      <w:bookmarkStart w:id="360" w:name="_Toc12666"/>
      <w:bookmarkStart w:id="361" w:name="_Toc2308"/>
      <w:r>
        <w:rPr>
          <w:rFonts w:hint="eastAsia" w:ascii="仿宋" w:hAnsi="仿宋" w:eastAsia="仿宋" w:cs="仿宋"/>
          <w:color w:val="auto"/>
          <w:sz w:val="24"/>
        </w:rPr>
        <w:t>2.16 通知</w:t>
      </w:r>
      <w:bookmarkEnd w:id="354"/>
      <w:bookmarkEnd w:id="355"/>
      <w:bookmarkEnd w:id="356"/>
      <w:r>
        <w:rPr>
          <w:rFonts w:hint="eastAsia" w:ascii="仿宋" w:hAnsi="仿宋" w:eastAsia="仿宋" w:cs="仿宋"/>
          <w:color w:val="auto"/>
          <w:sz w:val="24"/>
        </w:rPr>
        <w:t>和送达</w:t>
      </w:r>
      <w:bookmarkEnd w:id="357"/>
      <w:bookmarkEnd w:id="358"/>
      <w:bookmarkEnd w:id="359"/>
      <w:bookmarkEnd w:id="360"/>
      <w:bookmarkEnd w:id="361"/>
    </w:p>
    <w:p>
      <w:pPr>
        <w:spacing w:line="360" w:lineRule="auto"/>
        <w:ind w:firstLine="480" w:firstLineChars="200"/>
        <w:rPr>
          <w:rFonts w:ascii="仿宋" w:hAnsi="仿宋" w:eastAsia="仿宋" w:cs="仿宋"/>
          <w:color w:val="auto"/>
          <w:sz w:val="24"/>
        </w:rPr>
      </w:pPr>
      <w:bookmarkStart w:id="362" w:name="_Toc29220"/>
      <w:bookmarkStart w:id="363" w:name="_Toc7073"/>
      <w:bookmarkStart w:id="364" w:name="_Toc279701262"/>
      <w:bookmarkStart w:id="365" w:name="_Toc259093691"/>
      <w:bookmarkStart w:id="366" w:name="_Toc487900372"/>
      <w:r>
        <w:rPr>
          <w:rFonts w:hint="eastAsia" w:ascii="仿宋" w:hAnsi="仿宋" w:eastAsia="仿宋" w:cs="仿宋"/>
          <w:color w:val="auto"/>
          <w:sz w:val="24"/>
        </w:rPr>
        <w:t>2.16.1 任何一方因履行合同而以合同第一部分尾部所列明的</w:t>
      </w:r>
      <w:r>
        <w:rPr>
          <w:rFonts w:hint="eastAsia" w:ascii="仿宋" w:hAnsi="仿宋" w:eastAsia="仿宋" w:cs="仿宋"/>
          <w:color w:val="auto"/>
          <w:sz w:val="24"/>
          <w:u w:val="single"/>
        </w:rPr>
        <w:t xml:space="preserve">          </w:t>
      </w:r>
      <w:r>
        <w:rPr>
          <w:rFonts w:hint="eastAsia" w:ascii="仿宋" w:hAnsi="仿宋" w:eastAsia="仿宋" w:cs="仿宋"/>
          <w:color w:val="auto"/>
          <w:sz w:val="24"/>
        </w:rPr>
        <w:t>发出的所有通知、文件、材料，均视为已向对方当事人送达；任何一方变更上述送达方式或者地址的，应于</w:t>
      </w:r>
      <w:r>
        <w:rPr>
          <w:rFonts w:hint="eastAsia" w:ascii="仿宋" w:hAnsi="仿宋" w:eastAsia="仿宋" w:cs="仿宋"/>
          <w:color w:val="auto"/>
          <w:sz w:val="24"/>
          <w:u w:val="single"/>
        </w:rPr>
        <w:t xml:space="preserve">   </w:t>
      </w:r>
      <w:r>
        <w:rPr>
          <w:rFonts w:hint="eastAsia" w:ascii="仿宋" w:hAnsi="仿宋" w:eastAsia="仿宋" w:cs="仿宋"/>
          <w:color w:val="auto"/>
          <w:sz w:val="24"/>
        </w:rPr>
        <w:t>个工作日内书面通知对方当事人，在对方当事人收到有关变更通知之前，变更前的约定送达方式或者地址仍视为有效。</w:t>
      </w:r>
      <w:bookmarkEnd w:id="362"/>
      <w:bookmarkEnd w:id="363"/>
    </w:p>
    <w:p>
      <w:pPr>
        <w:spacing w:line="360" w:lineRule="auto"/>
        <w:ind w:firstLine="480" w:firstLineChars="200"/>
        <w:rPr>
          <w:rFonts w:ascii="仿宋" w:hAnsi="仿宋" w:eastAsia="仿宋" w:cs="仿宋"/>
          <w:color w:val="auto"/>
          <w:sz w:val="24"/>
        </w:rPr>
      </w:pPr>
      <w:bookmarkStart w:id="367" w:name="_Toc27674"/>
      <w:bookmarkStart w:id="368" w:name="_Toc18401"/>
      <w:r>
        <w:rPr>
          <w:rFonts w:hint="eastAsia" w:ascii="仿宋" w:hAnsi="仿宋" w:eastAsia="仿宋" w:cs="仿宋"/>
          <w:color w:val="auto"/>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367"/>
      <w:bookmarkEnd w:id="368"/>
    </w:p>
    <w:bookmarkEnd w:id="364"/>
    <w:bookmarkEnd w:id="365"/>
    <w:bookmarkEnd w:id="366"/>
    <w:p>
      <w:pPr>
        <w:spacing w:line="360" w:lineRule="auto"/>
        <w:ind w:firstLine="480" w:firstLineChars="200"/>
        <w:rPr>
          <w:rFonts w:ascii="仿宋" w:hAnsi="仿宋" w:eastAsia="仿宋" w:cs="仿宋"/>
          <w:color w:val="auto"/>
          <w:sz w:val="24"/>
        </w:rPr>
      </w:pPr>
      <w:bookmarkStart w:id="369" w:name="_Toc279701263"/>
      <w:bookmarkStart w:id="370" w:name="_Toc28906"/>
      <w:bookmarkStart w:id="371" w:name="_Toc259093692"/>
      <w:bookmarkStart w:id="372" w:name="_Toc487900373"/>
      <w:bookmarkStart w:id="373" w:name="_Toc12254"/>
      <w:bookmarkStart w:id="374" w:name="_Toc5063"/>
      <w:bookmarkStart w:id="375" w:name="_Toc27644"/>
      <w:bookmarkStart w:id="376" w:name="_Toc20808"/>
      <w:r>
        <w:rPr>
          <w:rFonts w:hint="eastAsia" w:ascii="仿宋" w:hAnsi="仿宋" w:eastAsia="仿宋" w:cs="仿宋"/>
          <w:color w:val="auto"/>
          <w:sz w:val="24"/>
        </w:rPr>
        <w:t>2.17 合同使用的文字和适用的法律</w:t>
      </w:r>
      <w:bookmarkEnd w:id="369"/>
      <w:bookmarkEnd w:id="370"/>
      <w:bookmarkEnd w:id="371"/>
      <w:bookmarkEnd w:id="372"/>
      <w:bookmarkEnd w:id="373"/>
      <w:bookmarkEnd w:id="374"/>
      <w:bookmarkEnd w:id="375"/>
      <w:bookmarkEnd w:id="376"/>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2.17.1 合同使用汉语书就、变更和解释；</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2.17.2 合同适用中华人民共和国法律。</w:t>
      </w:r>
    </w:p>
    <w:p>
      <w:pPr>
        <w:spacing w:line="360" w:lineRule="auto"/>
        <w:ind w:firstLine="480" w:firstLineChars="200"/>
        <w:rPr>
          <w:rFonts w:ascii="仿宋" w:hAnsi="仿宋" w:eastAsia="仿宋" w:cs="仿宋"/>
          <w:color w:val="auto"/>
          <w:sz w:val="24"/>
        </w:rPr>
      </w:pPr>
      <w:bookmarkStart w:id="377" w:name="_Toc27403"/>
      <w:bookmarkStart w:id="378" w:name="_Toc1492"/>
      <w:bookmarkStart w:id="379" w:name="_Toc279701264"/>
      <w:bookmarkStart w:id="380" w:name="_Toc259093693"/>
      <w:bookmarkStart w:id="381" w:name="_Toc30096"/>
      <w:bookmarkStart w:id="382" w:name="_Toc22266"/>
      <w:bookmarkStart w:id="383" w:name="_Toc27127"/>
      <w:bookmarkStart w:id="384" w:name="_Toc487900374"/>
      <w:r>
        <w:rPr>
          <w:rFonts w:hint="eastAsia" w:ascii="仿宋" w:hAnsi="仿宋" w:eastAsia="仿宋" w:cs="仿宋"/>
          <w:color w:val="auto"/>
          <w:sz w:val="24"/>
        </w:rPr>
        <w:t>2.18 履约保证金</w:t>
      </w:r>
      <w:bookmarkEnd w:id="377"/>
      <w:bookmarkEnd w:id="378"/>
      <w:bookmarkEnd w:id="379"/>
      <w:bookmarkEnd w:id="380"/>
      <w:bookmarkEnd w:id="381"/>
      <w:bookmarkEnd w:id="382"/>
      <w:bookmarkEnd w:id="383"/>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2.18.1 采购文件要求乙方提交履约保证金的，乙方应按</w:t>
      </w:r>
      <w:r>
        <w:rPr>
          <w:rFonts w:hint="eastAsia" w:ascii="仿宋" w:hAnsi="仿宋" w:eastAsia="仿宋" w:cs="仿宋"/>
          <w:color w:val="auto"/>
          <w:sz w:val="24"/>
          <w:u w:val="single"/>
        </w:rPr>
        <w:t>合同专用条款</w:t>
      </w:r>
      <w:r>
        <w:rPr>
          <w:rFonts w:hint="eastAsia" w:ascii="仿宋" w:hAnsi="仿宋" w:eastAsia="仿宋" w:cs="仿宋"/>
          <w:color w:val="auto"/>
          <w:sz w:val="24"/>
        </w:rPr>
        <w:t>约定的方式，以支票、汇票、本票或者金融机构、担保机构出具的保函等非现金形式，提交不超过合同价10%的履约保证金；</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2.18.2 履约保证金在</w:t>
      </w:r>
      <w:r>
        <w:rPr>
          <w:rFonts w:hint="eastAsia" w:ascii="仿宋" w:hAnsi="仿宋" w:eastAsia="仿宋" w:cs="仿宋"/>
          <w:color w:val="auto"/>
          <w:sz w:val="24"/>
          <w:u w:val="single"/>
        </w:rPr>
        <w:t>合同专用条款</w:t>
      </w:r>
      <w:r>
        <w:rPr>
          <w:rFonts w:hint="eastAsia" w:ascii="仿宋" w:hAnsi="仿宋" w:eastAsia="仿宋" w:cs="仿宋"/>
          <w:color w:val="auto"/>
          <w:sz w:val="24"/>
        </w:rPr>
        <w:t>约定期间内不予退还或者应完全有效，前述约定期间届满之日起</w:t>
      </w:r>
      <w:r>
        <w:rPr>
          <w:rFonts w:hint="eastAsia" w:ascii="仿宋" w:hAnsi="仿宋" w:eastAsia="仿宋" w:cs="仿宋"/>
          <w:color w:val="auto"/>
          <w:sz w:val="24"/>
          <w:u w:val="single"/>
        </w:rPr>
        <w:t xml:space="preserve">    </w:t>
      </w:r>
      <w:r>
        <w:rPr>
          <w:rFonts w:hint="eastAsia" w:ascii="仿宋" w:hAnsi="仿宋" w:eastAsia="仿宋" w:cs="仿宋"/>
          <w:color w:val="auto"/>
          <w:sz w:val="24"/>
        </w:rPr>
        <w:t>个工作日内，甲方应将履约保证金退还乙方；</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384"/>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2.19 合同份数</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合同份数按</w:t>
      </w:r>
      <w:r>
        <w:rPr>
          <w:rFonts w:hint="eastAsia" w:ascii="仿宋" w:hAnsi="仿宋" w:eastAsia="仿宋" w:cs="仿宋"/>
          <w:color w:val="auto"/>
          <w:sz w:val="24"/>
          <w:u w:val="single"/>
        </w:rPr>
        <w:t>合同专用条款</w:t>
      </w:r>
      <w:r>
        <w:rPr>
          <w:rFonts w:hint="eastAsia" w:ascii="仿宋" w:hAnsi="仿宋" w:eastAsia="仿宋" w:cs="仿宋"/>
          <w:color w:val="auto"/>
          <w:sz w:val="24"/>
        </w:rPr>
        <w:t>规定，每份均具有同等法律效力。</w:t>
      </w:r>
    </w:p>
    <w:p>
      <w:pPr>
        <w:pStyle w:val="702"/>
        <w:jc w:val="center"/>
        <w:rPr>
          <w:rFonts w:ascii="仿宋" w:hAnsi="仿宋" w:eastAsia="仿宋" w:cs="仿宋"/>
          <w:color w:val="auto"/>
          <w:szCs w:val="24"/>
        </w:rPr>
      </w:pPr>
      <w:r>
        <w:rPr>
          <w:rFonts w:hint="eastAsia" w:ascii="仿宋" w:hAnsi="仿宋" w:eastAsia="仿宋" w:cs="仿宋"/>
          <w:color w:val="auto"/>
          <w:szCs w:val="24"/>
        </w:rPr>
        <w:br w:type="page"/>
      </w:r>
      <w:bookmarkStart w:id="385" w:name="_Toc331685784"/>
      <w:r>
        <w:rPr>
          <w:rFonts w:hint="eastAsia" w:ascii="仿宋" w:hAnsi="仿宋" w:eastAsia="仿宋" w:cs="仿宋"/>
          <w:color w:val="auto"/>
          <w:szCs w:val="24"/>
        </w:rPr>
        <w:t>第三部分  合同专用条款</w:t>
      </w:r>
      <w:bookmarkEnd w:id="385"/>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0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2013"/>
        <w:gridCol w:w="708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条款号</w:t>
            </w:r>
          </w:p>
        </w:tc>
        <w:tc>
          <w:tcPr>
            <w:tcW w:w="7087" w:type="dxa"/>
            <w:vAlign w:val="center"/>
          </w:tcPr>
          <w:p>
            <w:pPr>
              <w:jc w:val="center"/>
              <w:rPr>
                <w:rFonts w:ascii="仿宋" w:hAnsi="仿宋" w:eastAsia="仿宋" w:cs="仿宋"/>
                <w:color w:val="auto"/>
                <w:sz w:val="24"/>
              </w:rPr>
            </w:pPr>
            <w:r>
              <w:rPr>
                <w:rFonts w:hint="eastAsia" w:ascii="仿宋" w:hAnsi="仿宋" w:eastAsia="仿宋" w:cs="仿宋"/>
                <w:color w:val="auto"/>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u w:val="singl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u w:val="singl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pPr>
              <w:jc w:val="center"/>
              <w:rPr>
                <w:rFonts w:ascii="仿宋" w:hAnsi="仿宋" w:eastAsia="仿宋" w:cs="仿宋"/>
                <w:color w:val="auto"/>
                <w:sz w:val="24"/>
              </w:rPr>
            </w:pPr>
          </w:p>
        </w:tc>
        <w:tc>
          <w:tcPr>
            <w:tcW w:w="7087" w:type="dxa"/>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top w:val="single" w:color="auto" w:sz="6" w:space="0"/>
              <w:left w:val="single" w:color="auto" w:sz="4" w:space="0"/>
              <w:bottom w:val="single" w:color="auto" w:sz="6" w:space="0"/>
              <w:right w:val="single" w:color="auto" w:sz="6" w:space="0"/>
            </w:tcBorders>
            <w:vAlign w:val="center"/>
          </w:tcPr>
          <w:p>
            <w:pPr>
              <w:jc w:val="center"/>
              <w:rPr>
                <w:rFonts w:ascii="仿宋" w:hAnsi="仿宋" w:eastAsia="仿宋" w:cs="仿宋"/>
                <w:color w:val="auto"/>
                <w:sz w:val="24"/>
              </w:rPr>
            </w:pPr>
          </w:p>
        </w:tc>
        <w:tc>
          <w:tcPr>
            <w:tcW w:w="7087" w:type="dxa"/>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top w:val="single" w:color="auto" w:sz="6" w:space="0"/>
              <w:left w:val="single" w:color="auto" w:sz="4" w:space="0"/>
              <w:bottom w:val="single" w:color="auto" w:sz="6" w:space="0"/>
              <w:right w:val="single" w:color="auto" w:sz="6" w:space="0"/>
            </w:tcBorders>
            <w:vAlign w:val="center"/>
          </w:tcPr>
          <w:p>
            <w:pPr>
              <w:jc w:val="center"/>
              <w:rPr>
                <w:rFonts w:ascii="仿宋" w:hAnsi="仿宋" w:eastAsia="仿宋" w:cs="仿宋"/>
                <w:color w:val="auto"/>
                <w:sz w:val="24"/>
              </w:rPr>
            </w:pPr>
          </w:p>
        </w:tc>
        <w:tc>
          <w:tcPr>
            <w:tcW w:w="7087" w:type="dxa"/>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color w:val="auto"/>
                <w:sz w:val="24"/>
              </w:rPr>
            </w:pPr>
          </w:p>
        </w:tc>
      </w:tr>
    </w:tbl>
    <w:p>
      <w:pPr>
        <w:spacing w:line="360" w:lineRule="auto"/>
        <w:jc w:val="center"/>
        <w:rPr>
          <w:rFonts w:ascii="仿宋" w:hAnsi="仿宋" w:eastAsia="仿宋" w:cs="仿宋"/>
          <w:b/>
          <w:color w:val="auto"/>
          <w:sz w:val="28"/>
          <w:szCs w:val="28"/>
        </w:rPr>
      </w:pPr>
    </w:p>
    <w:p>
      <w:pPr>
        <w:rPr>
          <w:rFonts w:ascii="仿宋" w:hAnsi="仿宋" w:eastAsia="仿宋" w:cs="仿宋"/>
          <w:color w:val="auto"/>
        </w:rPr>
      </w:pPr>
    </w:p>
    <w:p>
      <w:pPr>
        <w:spacing w:line="360" w:lineRule="auto"/>
        <w:ind w:left="-420" w:leftChars="-200" w:right="-420" w:rightChars="-200" w:firstLine="480" w:firstLineChars="200"/>
        <w:jc w:val="center"/>
        <w:outlineLvl w:val="0"/>
        <w:rPr>
          <w:rFonts w:ascii="仿宋" w:hAnsi="仿宋" w:eastAsia="仿宋" w:cs="仿宋"/>
          <w:color w:val="auto"/>
          <w:sz w:val="24"/>
        </w:rPr>
        <w:sectPr>
          <w:footerReference r:id="rId13" w:type="first"/>
          <w:footerReference r:id="rId12" w:type="default"/>
          <w:pgSz w:w="11906" w:h="16838"/>
          <w:pgMar w:top="1440" w:right="1786" w:bottom="1440" w:left="1786" w:header="851" w:footer="992" w:gutter="0"/>
          <w:cols w:space="720" w:num="1"/>
          <w:titlePg/>
          <w:docGrid w:linePitch="312" w:charSpace="0"/>
        </w:sectPr>
      </w:pPr>
    </w:p>
    <w:p>
      <w:pPr>
        <w:pStyle w:val="3"/>
        <w:spacing w:before="0" w:after="0" w:line="480" w:lineRule="auto"/>
        <w:ind w:left="431" w:hanging="431"/>
        <w:jc w:val="center"/>
        <w:rPr>
          <w:rFonts w:ascii="仿宋" w:hAnsi="仿宋" w:eastAsia="仿宋" w:cs="仿宋"/>
          <w:color w:val="auto"/>
          <w:sz w:val="36"/>
          <w:szCs w:val="36"/>
        </w:rPr>
      </w:pPr>
      <w:bookmarkStart w:id="386" w:name="_Toc9084"/>
      <w:bookmarkStart w:id="387" w:name="_Toc14312"/>
      <w:bookmarkStart w:id="388" w:name="_Toc139797651"/>
      <w:r>
        <w:rPr>
          <w:rFonts w:hint="eastAsia" w:ascii="仿宋" w:hAnsi="仿宋" w:eastAsia="仿宋" w:cs="仿宋"/>
          <w:color w:val="auto"/>
          <w:sz w:val="36"/>
          <w:szCs w:val="36"/>
        </w:rPr>
        <w:t>第六部分</w:t>
      </w:r>
      <w:bookmarkEnd w:id="198"/>
      <w:r>
        <w:rPr>
          <w:rFonts w:hint="eastAsia" w:ascii="仿宋" w:hAnsi="仿宋" w:eastAsia="仿宋" w:cs="仿宋"/>
          <w:color w:val="auto"/>
          <w:sz w:val="36"/>
          <w:szCs w:val="36"/>
        </w:rPr>
        <w:t xml:space="preserve"> </w:t>
      </w:r>
      <w:bookmarkEnd w:id="199"/>
      <w:r>
        <w:rPr>
          <w:rFonts w:hint="eastAsia" w:ascii="仿宋" w:hAnsi="仿宋" w:eastAsia="仿宋" w:cs="仿宋"/>
          <w:color w:val="auto"/>
          <w:sz w:val="36"/>
          <w:szCs w:val="36"/>
        </w:rPr>
        <w:t>响应文件格式</w:t>
      </w:r>
      <w:bookmarkEnd w:id="386"/>
      <w:bookmarkEnd w:id="387"/>
      <w:bookmarkEnd w:id="388"/>
    </w:p>
    <w:p>
      <w:pPr>
        <w:rPr>
          <w:rFonts w:ascii="仿宋" w:hAnsi="仿宋" w:eastAsia="仿宋" w:cs="仿宋"/>
          <w:color w:val="auto"/>
        </w:rPr>
      </w:pPr>
    </w:p>
    <w:p>
      <w:pPr>
        <w:pStyle w:val="2"/>
        <w:widowControl w:val="0"/>
        <w:overflowPunct/>
        <w:autoSpaceDE/>
        <w:autoSpaceDN/>
        <w:adjustRightInd/>
        <w:spacing w:before="240" w:beforeLines="100" w:after="240" w:afterLines="100"/>
        <w:textAlignment w:val="auto"/>
        <w:outlineLvl w:val="1"/>
        <w:rPr>
          <w:rFonts w:ascii="仿宋" w:hAnsi="仿宋" w:eastAsia="仿宋" w:cs="仿宋"/>
          <w:color w:val="auto"/>
          <w:sz w:val="44"/>
          <w:szCs w:val="44"/>
        </w:rPr>
      </w:pPr>
      <w:bookmarkStart w:id="389" w:name="_Toc139797652"/>
      <w:bookmarkStart w:id="390" w:name="_Toc25477"/>
      <w:bookmarkStart w:id="391" w:name="_Toc19142"/>
      <w:bookmarkStart w:id="392" w:name="_Toc530551876"/>
      <w:bookmarkStart w:id="393" w:name="_Toc531359038"/>
      <w:bookmarkStart w:id="394" w:name="_Toc15957"/>
      <w:bookmarkStart w:id="395" w:name="_Toc493956051"/>
      <w:r>
        <w:rPr>
          <w:rFonts w:hint="eastAsia" w:ascii="仿宋" w:hAnsi="仿宋" w:eastAsia="仿宋" w:cs="仿宋"/>
          <w:color w:val="auto"/>
          <w:sz w:val="44"/>
          <w:szCs w:val="44"/>
        </w:rPr>
        <w:t>一  资格</w:t>
      </w:r>
      <w:r>
        <w:rPr>
          <w:rFonts w:hint="eastAsia" w:ascii="仿宋" w:hAnsi="仿宋" w:eastAsia="仿宋" w:cs="仿宋"/>
          <w:bCs/>
          <w:color w:val="auto"/>
          <w:kern w:val="2"/>
          <w:sz w:val="44"/>
          <w:szCs w:val="44"/>
          <w:lang w:val="en-US"/>
        </w:rPr>
        <w:t>审查</w:t>
      </w:r>
      <w:r>
        <w:rPr>
          <w:rFonts w:hint="eastAsia" w:ascii="仿宋" w:hAnsi="仿宋" w:eastAsia="仿宋" w:cs="仿宋"/>
          <w:color w:val="auto"/>
          <w:sz w:val="44"/>
          <w:szCs w:val="44"/>
        </w:rPr>
        <w:t>文件格式</w:t>
      </w:r>
      <w:bookmarkEnd w:id="389"/>
      <w:bookmarkEnd w:id="390"/>
      <w:bookmarkEnd w:id="391"/>
      <w:bookmarkEnd w:id="392"/>
      <w:bookmarkEnd w:id="393"/>
      <w:bookmarkEnd w:id="394"/>
      <w:bookmarkEnd w:id="395"/>
    </w:p>
    <w:p>
      <w:pPr>
        <w:spacing w:line="360" w:lineRule="auto"/>
        <w:rPr>
          <w:rFonts w:ascii="仿宋" w:hAnsi="仿宋" w:eastAsia="仿宋" w:cs="仿宋"/>
          <w:color w:val="auto"/>
          <w:sz w:val="24"/>
        </w:rPr>
      </w:pPr>
    </w:p>
    <w:p>
      <w:pPr>
        <w:pStyle w:val="5"/>
        <w:adjustRightInd/>
        <w:spacing w:before="0" w:after="0" w:line="360" w:lineRule="auto"/>
        <w:ind w:left="0" w:firstLine="0"/>
        <w:jc w:val="left"/>
        <w:rPr>
          <w:rFonts w:ascii="仿宋" w:hAnsi="仿宋" w:eastAsia="仿宋" w:cs="仿宋"/>
          <w:color w:val="auto"/>
          <w:sz w:val="24"/>
          <w:szCs w:val="24"/>
        </w:rPr>
      </w:pPr>
      <w:bookmarkStart w:id="396" w:name="_Toc531359040"/>
      <w:bookmarkStart w:id="397" w:name="_Toc6248"/>
      <w:bookmarkStart w:id="398" w:name="_Toc96338151"/>
      <w:bookmarkStart w:id="399" w:name="_Toc139797653"/>
      <w:bookmarkStart w:id="400" w:name="_Toc7161"/>
      <w:bookmarkStart w:id="401" w:name="_Toc16954"/>
      <w:bookmarkStart w:id="402" w:name="_Toc493956058"/>
      <w:bookmarkStart w:id="403" w:name="_Toc530551883"/>
      <w:bookmarkStart w:id="404" w:name="_Toc531359054"/>
      <w:r>
        <w:rPr>
          <w:rFonts w:hint="eastAsia" w:ascii="仿宋" w:hAnsi="仿宋" w:eastAsia="仿宋" w:cs="仿宋"/>
          <w:color w:val="auto"/>
          <w:sz w:val="24"/>
          <w:szCs w:val="24"/>
        </w:rPr>
        <w:t>1.1    资格审查文件封面</w:t>
      </w:r>
      <w:bookmarkEnd w:id="396"/>
      <w:r>
        <w:rPr>
          <w:rFonts w:hint="eastAsia" w:ascii="仿宋" w:hAnsi="仿宋" w:eastAsia="仿宋" w:cs="仿宋"/>
          <w:color w:val="auto"/>
          <w:sz w:val="24"/>
          <w:szCs w:val="24"/>
        </w:rPr>
        <w:t>格式</w:t>
      </w:r>
      <w:bookmarkEnd w:id="397"/>
      <w:bookmarkEnd w:id="398"/>
      <w:bookmarkEnd w:id="399"/>
      <w:bookmarkEnd w:id="400"/>
    </w:p>
    <w:p>
      <w:pPr>
        <w:pStyle w:val="16"/>
        <w:ind w:firstLine="0"/>
        <w:rPr>
          <w:rFonts w:ascii="仿宋" w:hAnsi="仿宋" w:eastAsia="仿宋" w:cs="仿宋"/>
          <w:color w:val="auto"/>
        </w:rPr>
      </w:pPr>
    </w:p>
    <w:p>
      <w:pPr>
        <w:pStyle w:val="16"/>
        <w:spacing w:line="360" w:lineRule="auto"/>
        <w:ind w:firstLine="0"/>
        <w:jc w:val="center"/>
        <w:rPr>
          <w:rFonts w:ascii="仿宋" w:hAnsi="仿宋" w:eastAsia="仿宋" w:cs="仿宋"/>
          <w:b/>
          <w:color w:val="auto"/>
          <w:sz w:val="32"/>
          <w:szCs w:val="32"/>
        </w:rPr>
      </w:pPr>
      <w:r>
        <w:rPr>
          <w:rFonts w:hint="eastAsia" w:ascii="仿宋" w:hAnsi="仿宋" w:eastAsia="仿宋" w:cs="仿宋"/>
          <w:b/>
          <w:color w:val="auto"/>
          <w:sz w:val="32"/>
          <w:szCs w:val="32"/>
        </w:rPr>
        <w:t>磋商响应文件</w:t>
      </w:r>
    </w:p>
    <w:tbl>
      <w:tblPr>
        <w:tblStyle w:val="62"/>
        <w:tblW w:w="0" w:type="auto"/>
        <w:jc w:val="center"/>
        <w:tblLayout w:type="autofit"/>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磋商响应文件名称：</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资格审查文件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项 目 编 号：</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项 目 名 称：</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标      项：</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（若有）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p>
        </w:tc>
        <w:tc>
          <w:tcPr>
            <w:tcW w:w="4536" w:type="dxa"/>
            <w:shd w:val="clear" w:color="auto" w:fill="auto"/>
            <w:vAlign w:val="center"/>
          </w:tcPr>
          <w:p>
            <w:pPr>
              <w:jc w:val="left"/>
              <w:rPr>
                <w:rFonts w:ascii="仿宋" w:hAnsi="仿宋" w:eastAsia="仿宋" w:cs="仿宋"/>
                <w:color w:val="auto"/>
                <w:sz w:val="24"/>
              </w:rPr>
            </w:pP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供应商全称（盖章）：</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供应商地址：</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7054" w:type="dxa"/>
            <w:gridSpan w:val="2"/>
            <w:shd w:val="clear" w:color="auto" w:fill="auto"/>
            <w:vAlign w:val="center"/>
          </w:tcPr>
          <w:p>
            <w:pPr>
              <w:jc w:val="left"/>
              <w:rPr>
                <w:rFonts w:ascii="仿宋" w:hAnsi="仿宋" w:eastAsia="仿宋" w:cs="仿宋"/>
                <w:color w:val="auto"/>
                <w:sz w:val="24"/>
                <w:u w:val="single"/>
              </w:rPr>
            </w:pPr>
          </w:p>
        </w:tc>
      </w:tr>
      <w:tr>
        <w:tblPrEx>
          <w:tblCellMar>
            <w:top w:w="0" w:type="dxa"/>
            <w:left w:w="108" w:type="dxa"/>
            <w:bottom w:w="0" w:type="dxa"/>
            <w:right w:w="108" w:type="dxa"/>
          </w:tblCellMar>
        </w:tblPrEx>
        <w:trPr>
          <w:trHeight w:val="397" w:hRule="atLeast"/>
          <w:jc w:val="center"/>
        </w:trPr>
        <w:tc>
          <w:tcPr>
            <w:tcW w:w="7054" w:type="dxa"/>
            <w:gridSpan w:val="2"/>
            <w:shd w:val="clear" w:color="auto" w:fill="auto"/>
            <w:vAlign w:val="center"/>
          </w:tcPr>
          <w:p>
            <w:pPr>
              <w:jc w:val="center"/>
              <w:rPr>
                <w:rFonts w:ascii="仿宋" w:hAnsi="仿宋" w:eastAsia="仿宋" w:cs="仿宋"/>
                <w:color w:val="auto"/>
                <w:sz w:val="24"/>
              </w:rPr>
            </w:pPr>
            <w:r>
              <w:rPr>
                <w:rFonts w:hint="eastAsia" w:ascii="仿宋" w:hAnsi="仿宋" w:eastAsia="仿宋" w:cs="仿宋"/>
                <w:color w:val="auto"/>
                <w:sz w:val="24"/>
              </w:rPr>
              <w:t>年  月  日</w:t>
            </w:r>
          </w:p>
        </w:tc>
      </w:tr>
    </w:tbl>
    <w:p>
      <w:pPr>
        <w:rPr>
          <w:rFonts w:ascii="仿宋" w:hAnsi="仿宋" w:eastAsia="仿宋" w:cs="仿宋"/>
          <w:color w:val="auto"/>
        </w:rPr>
      </w:pPr>
      <w:bookmarkStart w:id="405" w:name="_Toc531359041"/>
      <w:bookmarkStart w:id="406" w:name="_Toc493956052"/>
      <w:bookmarkStart w:id="407" w:name="_Toc523398524"/>
      <w:bookmarkStart w:id="408" w:name="_Toc493956053"/>
      <w:bookmarkStart w:id="409" w:name="_Toc530551878"/>
      <w:r>
        <w:rPr>
          <w:rFonts w:hint="eastAsia" w:ascii="仿宋" w:hAnsi="仿宋" w:eastAsia="仿宋" w:cs="仿宋"/>
          <w:color w:val="auto"/>
        </w:rPr>
        <w:tab/>
      </w:r>
    </w:p>
    <w:p>
      <w:pPr>
        <w:rPr>
          <w:rFonts w:ascii="仿宋" w:hAnsi="仿宋" w:eastAsia="仿宋" w:cs="仿宋"/>
          <w:color w:val="auto"/>
        </w:rPr>
      </w:pPr>
    </w:p>
    <w:p>
      <w:pPr>
        <w:rPr>
          <w:rFonts w:ascii="仿宋" w:hAnsi="仿宋" w:eastAsia="仿宋" w:cs="仿宋"/>
          <w:color w:val="auto"/>
        </w:rPr>
      </w:pPr>
    </w:p>
    <w:p>
      <w:pPr>
        <w:rPr>
          <w:rFonts w:ascii="仿宋" w:hAnsi="仿宋" w:eastAsia="仿宋" w:cs="仿宋"/>
          <w:color w:val="auto"/>
        </w:rPr>
      </w:pPr>
    </w:p>
    <w:p>
      <w:pPr>
        <w:rPr>
          <w:rFonts w:ascii="仿宋" w:hAnsi="仿宋" w:eastAsia="仿宋" w:cs="仿宋"/>
          <w:color w:val="auto"/>
        </w:rPr>
      </w:pPr>
    </w:p>
    <w:p>
      <w:pPr>
        <w:rPr>
          <w:rFonts w:ascii="仿宋" w:hAnsi="仿宋" w:eastAsia="仿宋" w:cs="仿宋"/>
          <w:color w:val="auto"/>
        </w:rPr>
      </w:pPr>
    </w:p>
    <w:p>
      <w:pPr>
        <w:pStyle w:val="5"/>
        <w:spacing w:before="0" w:after="0"/>
        <w:ind w:firstLine="0"/>
        <w:jc w:val="left"/>
        <w:rPr>
          <w:rFonts w:ascii="仿宋" w:hAnsi="仿宋" w:eastAsia="仿宋" w:cs="仿宋"/>
          <w:color w:val="auto"/>
          <w:sz w:val="24"/>
          <w:szCs w:val="24"/>
        </w:rPr>
        <w:sectPr>
          <w:pgSz w:w="11906" w:h="16838"/>
          <w:pgMar w:top="1418" w:right="1418" w:bottom="1418" w:left="1418" w:header="851" w:footer="851" w:gutter="0"/>
          <w:cols w:space="425" w:num="1"/>
          <w:docGrid w:linePitch="312" w:charSpace="0"/>
        </w:sectPr>
      </w:pPr>
    </w:p>
    <w:p>
      <w:pPr>
        <w:pStyle w:val="5"/>
        <w:adjustRightInd/>
        <w:spacing w:before="0" w:after="0" w:line="360" w:lineRule="auto"/>
        <w:ind w:left="0" w:firstLine="0"/>
        <w:jc w:val="center"/>
        <w:rPr>
          <w:rFonts w:ascii="仿宋" w:hAnsi="仿宋" w:eastAsia="仿宋" w:cs="仿宋"/>
          <w:color w:val="auto"/>
          <w:sz w:val="24"/>
          <w:szCs w:val="24"/>
        </w:rPr>
      </w:pPr>
      <w:bookmarkStart w:id="410" w:name="_Toc139797654"/>
      <w:bookmarkStart w:id="411" w:name="_Toc579"/>
      <w:bookmarkStart w:id="412" w:name="_Toc28002"/>
      <w:bookmarkStart w:id="413" w:name="_Toc96338152"/>
      <w:r>
        <w:rPr>
          <w:rFonts w:hint="eastAsia" w:ascii="仿宋" w:hAnsi="仿宋" w:eastAsia="仿宋" w:cs="仿宋"/>
          <w:color w:val="auto"/>
          <w:sz w:val="24"/>
          <w:szCs w:val="24"/>
        </w:rPr>
        <w:t>1.2    资格审查文件目录</w:t>
      </w:r>
      <w:bookmarkEnd w:id="405"/>
      <w:bookmarkEnd w:id="410"/>
      <w:bookmarkEnd w:id="411"/>
      <w:bookmarkEnd w:id="412"/>
      <w:bookmarkEnd w:id="413"/>
    </w:p>
    <w:p>
      <w:pPr>
        <w:pStyle w:val="16"/>
        <w:ind w:firstLine="0"/>
        <w:jc w:val="center"/>
        <w:rPr>
          <w:rFonts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rPr>
        <w:t>格式自行设计</w:t>
      </w:r>
      <w:r>
        <w:rPr>
          <w:rFonts w:hint="eastAsia" w:ascii="仿宋" w:hAnsi="仿宋" w:eastAsia="仿宋" w:cs="仿宋"/>
          <w:color w:val="auto"/>
          <w:sz w:val="24"/>
          <w:szCs w:val="24"/>
        </w:rPr>
        <w:t>）</w:t>
      </w:r>
    </w:p>
    <w:p>
      <w:pPr>
        <w:pStyle w:val="16"/>
        <w:spacing w:line="360" w:lineRule="auto"/>
        <w:rPr>
          <w:rFonts w:ascii="仿宋" w:hAnsi="仿宋" w:eastAsia="仿宋" w:cs="仿宋"/>
          <w:color w:val="auto"/>
          <w:sz w:val="24"/>
          <w:szCs w:val="24"/>
        </w:rPr>
      </w:pPr>
    </w:p>
    <w:p>
      <w:pPr>
        <w:pStyle w:val="16"/>
        <w:spacing w:line="360" w:lineRule="auto"/>
        <w:rPr>
          <w:rFonts w:ascii="仿宋" w:hAnsi="仿宋" w:eastAsia="仿宋" w:cs="仿宋"/>
          <w:color w:val="auto"/>
          <w:sz w:val="24"/>
          <w:szCs w:val="24"/>
        </w:rPr>
      </w:pPr>
    </w:p>
    <w:bookmarkEnd w:id="406"/>
    <w:bookmarkEnd w:id="407"/>
    <w:p>
      <w:pPr>
        <w:pStyle w:val="5"/>
        <w:adjustRightInd/>
        <w:spacing w:before="0" w:after="0" w:line="360" w:lineRule="auto"/>
        <w:ind w:left="0" w:firstLine="0"/>
        <w:jc w:val="center"/>
        <w:rPr>
          <w:rFonts w:ascii="仿宋" w:hAnsi="仿宋" w:eastAsia="仿宋" w:cs="仿宋"/>
          <w:color w:val="auto"/>
          <w:sz w:val="24"/>
          <w:szCs w:val="24"/>
        </w:rPr>
      </w:pPr>
      <w:bookmarkStart w:id="414" w:name="_Toc531359042"/>
      <w:bookmarkStart w:id="415" w:name="_Toc7050"/>
      <w:bookmarkStart w:id="416" w:name="_Toc139797655"/>
      <w:bookmarkStart w:id="417" w:name="_Toc23584"/>
      <w:bookmarkStart w:id="418" w:name="_Toc96338153"/>
      <w:bookmarkStart w:id="419" w:name="_Toc41644292"/>
      <w:r>
        <w:rPr>
          <w:rFonts w:hint="eastAsia" w:ascii="仿宋" w:hAnsi="仿宋" w:eastAsia="仿宋" w:cs="仿宋"/>
          <w:color w:val="auto"/>
          <w:sz w:val="24"/>
          <w:szCs w:val="24"/>
        </w:rPr>
        <w:t>1.3    有效营业执照电子文档</w:t>
      </w:r>
      <w:bookmarkEnd w:id="414"/>
      <w:bookmarkEnd w:id="415"/>
      <w:bookmarkEnd w:id="416"/>
      <w:bookmarkEnd w:id="417"/>
      <w:bookmarkEnd w:id="418"/>
      <w:bookmarkEnd w:id="419"/>
    </w:p>
    <w:p>
      <w:pPr>
        <w:pStyle w:val="16"/>
        <w:ind w:firstLine="0"/>
        <w:rPr>
          <w:rFonts w:ascii="仿宋" w:hAnsi="仿宋" w:eastAsia="仿宋" w:cs="仿宋"/>
          <w:color w:val="auto"/>
        </w:rPr>
      </w:pPr>
    </w:p>
    <w:p>
      <w:pPr>
        <w:spacing w:line="360" w:lineRule="auto"/>
        <w:ind w:right="-187" w:rightChars="-89"/>
        <w:rPr>
          <w:rFonts w:ascii="仿宋" w:hAnsi="仿宋" w:eastAsia="仿宋" w:cs="仿宋"/>
          <w:color w:val="auto"/>
          <w:sz w:val="24"/>
        </w:rPr>
      </w:pPr>
      <w:r>
        <w:rPr>
          <w:rFonts w:hint="eastAsia" w:ascii="仿宋" w:hAnsi="仿宋" w:eastAsia="仿宋" w:cs="仿宋"/>
          <w:color w:val="auto"/>
          <w:sz w:val="24"/>
        </w:rPr>
        <w:t>内容要求：</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提供有效的营业执照电子文档并加盖公司公章；事业单位的，则提供有效的《事业单位法人证书》副本电子文档并加盖单位公章；自然人的，则提供有效的身份证电子文档。</w:t>
      </w:r>
    </w:p>
    <w:p>
      <w:pPr>
        <w:spacing w:line="360" w:lineRule="auto"/>
        <w:rPr>
          <w:rFonts w:ascii="仿宋" w:hAnsi="仿宋" w:eastAsia="仿宋" w:cs="仿宋"/>
          <w:color w:val="auto"/>
          <w:sz w:val="24"/>
        </w:rPr>
      </w:pPr>
    </w:p>
    <w:p>
      <w:pPr>
        <w:spacing w:line="360" w:lineRule="auto"/>
        <w:rPr>
          <w:rFonts w:ascii="仿宋" w:hAnsi="仿宋" w:eastAsia="仿宋" w:cs="仿宋"/>
          <w:color w:val="auto"/>
          <w:sz w:val="24"/>
        </w:rPr>
      </w:pPr>
    </w:p>
    <w:bookmarkEnd w:id="408"/>
    <w:bookmarkEnd w:id="409"/>
    <w:p>
      <w:pPr>
        <w:pStyle w:val="5"/>
        <w:adjustRightInd/>
        <w:spacing w:before="0" w:after="0" w:line="360" w:lineRule="auto"/>
        <w:ind w:left="0" w:firstLine="0"/>
        <w:jc w:val="center"/>
        <w:rPr>
          <w:rFonts w:ascii="仿宋" w:hAnsi="仿宋" w:eastAsia="仿宋" w:cs="仿宋"/>
          <w:color w:val="auto"/>
          <w:sz w:val="24"/>
          <w:szCs w:val="24"/>
        </w:rPr>
      </w:pPr>
      <w:bookmarkStart w:id="420" w:name="_Toc41644293"/>
      <w:bookmarkStart w:id="421" w:name="_Toc12765"/>
      <w:bookmarkStart w:id="422" w:name="_Toc139797656"/>
      <w:bookmarkStart w:id="423" w:name="_Toc96338154"/>
      <w:bookmarkStart w:id="424" w:name="_Toc531359043"/>
      <w:bookmarkStart w:id="425" w:name="_Toc6444"/>
      <w:r>
        <w:rPr>
          <w:rFonts w:hint="eastAsia" w:ascii="仿宋" w:hAnsi="仿宋" w:eastAsia="仿宋" w:cs="仿宋"/>
          <w:color w:val="auto"/>
          <w:sz w:val="24"/>
          <w:szCs w:val="24"/>
        </w:rPr>
        <w:t>1.4    负责人身份证电子文档</w:t>
      </w:r>
      <w:bookmarkEnd w:id="420"/>
      <w:bookmarkEnd w:id="421"/>
      <w:bookmarkEnd w:id="422"/>
      <w:bookmarkEnd w:id="423"/>
      <w:bookmarkEnd w:id="424"/>
      <w:bookmarkEnd w:id="425"/>
    </w:p>
    <w:p>
      <w:pPr>
        <w:pStyle w:val="16"/>
        <w:ind w:firstLine="0"/>
        <w:rPr>
          <w:rFonts w:ascii="仿宋" w:hAnsi="仿宋" w:eastAsia="仿宋" w:cs="仿宋"/>
          <w:color w:val="auto"/>
        </w:rPr>
      </w:pPr>
    </w:p>
    <w:p>
      <w:pPr>
        <w:pStyle w:val="16"/>
        <w:ind w:firstLine="0"/>
        <w:rPr>
          <w:rFonts w:ascii="仿宋" w:hAnsi="仿宋" w:eastAsia="仿宋" w:cs="仿宋"/>
          <w:color w:val="auto"/>
        </w:rPr>
      </w:pPr>
    </w:p>
    <w:p>
      <w:pPr>
        <w:spacing w:line="360" w:lineRule="auto"/>
        <w:rPr>
          <w:rFonts w:ascii="仿宋" w:hAnsi="仿宋" w:eastAsia="仿宋" w:cs="仿宋"/>
          <w:color w:val="auto"/>
          <w:sz w:val="24"/>
        </w:rPr>
      </w:pPr>
      <w:r>
        <w:rPr>
          <w:rFonts w:hint="eastAsia" w:ascii="仿宋" w:hAnsi="仿宋" w:eastAsia="仿宋" w:cs="仿宋"/>
          <w:color w:val="auto"/>
          <w:sz w:val="24"/>
        </w:rPr>
        <w:t>内容要求：</w:t>
      </w:r>
    </w:p>
    <w:p>
      <w:pPr>
        <w:spacing w:line="360" w:lineRule="auto"/>
        <w:ind w:firstLine="480"/>
        <w:rPr>
          <w:rFonts w:ascii="仿宋" w:hAnsi="仿宋" w:eastAsia="仿宋" w:cs="仿宋"/>
          <w:color w:val="auto"/>
          <w:sz w:val="24"/>
        </w:rPr>
      </w:pPr>
      <w:r>
        <w:rPr>
          <w:rFonts w:hint="eastAsia" w:ascii="仿宋" w:hAnsi="仿宋" w:eastAsia="仿宋" w:cs="仿宋"/>
          <w:color w:val="auto"/>
          <w:sz w:val="24"/>
        </w:rPr>
        <w:t>1、负责人身份证正、反面电子文档；</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2、若有委托代理人的，则还应当提供授权委托书及委托代理人的身份证电子文档。</w:t>
      </w:r>
    </w:p>
    <w:p>
      <w:pPr>
        <w:spacing w:line="360" w:lineRule="auto"/>
        <w:ind w:firstLine="480" w:firstLineChars="200"/>
        <w:rPr>
          <w:rFonts w:ascii="仿宋" w:hAnsi="仿宋" w:eastAsia="仿宋" w:cs="仿宋"/>
          <w:color w:val="auto"/>
          <w:sz w:val="24"/>
        </w:rPr>
      </w:pPr>
    </w:p>
    <w:p>
      <w:pPr>
        <w:pStyle w:val="16"/>
        <w:rPr>
          <w:rFonts w:ascii="仿宋" w:hAnsi="仿宋" w:eastAsia="仿宋" w:cs="仿宋"/>
          <w:color w:val="auto"/>
        </w:rPr>
        <w:sectPr>
          <w:pgSz w:w="11906" w:h="16838"/>
          <w:pgMar w:top="1418" w:right="1418" w:bottom="1418" w:left="1418" w:header="851" w:footer="851" w:gutter="0"/>
          <w:cols w:space="425" w:num="1"/>
          <w:docGrid w:linePitch="312" w:charSpace="0"/>
        </w:sectPr>
      </w:pPr>
    </w:p>
    <w:p>
      <w:pPr>
        <w:pStyle w:val="5"/>
        <w:adjustRightInd/>
        <w:spacing w:before="0" w:after="0" w:line="360" w:lineRule="auto"/>
        <w:ind w:left="0" w:firstLine="0"/>
        <w:jc w:val="center"/>
        <w:rPr>
          <w:rFonts w:ascii="仿宋" w:hAnsi="仿宋" w:eastAsia="仿宋" w:cs="仿宋"/>
          <w:color w:val="auto"/>
          <w:sz w:val="24"/>
          <w:szCs w:val="24"/>
        </w:rPr>
      </w:pPr>
      <w:bookmarkStart w:id="426" w:name="_Toc96338155"/>
      <w:bookmarkStart w:id="427" w:name="_Toc3921"/>
      <w:bookmarkStart w:id="428" w:name="_Toc531359044"/>
      <w:bookmarkStart w:id="429" w:name="_Toc139797657"/>
      <w:bookmarkStart w:id="430" w:name="_Toc13486"/>
      <w:r>
        <w:rPr>
          <w:rFonts w:hint="eastAsia" w:ascii="仿宋" w:hAnsi="仿宋" w:eastAsia="仿宋" w:cs="仿宋"/>
          <w:color w:val="auto"/>
          <w:sz w:val="24"/>
          <w:szCs w:val="24"/>
        </w:rPr>
        <w:t>1.5    授权委托书</w:t>
      </w:r>
      <w:bookmarkEnd w:id="426"/>
      <w:bookmarkEnd w:id="427"/>
      <w:bookmarkEnd w:id="428"/>
      <w:bookmarkEnd w:id="429"/>
      <w:bookmarkEnd w:id="430"/>
    </w:p>
    <w:p>
      <w:pPr>
        <w:pStyle w:val="16"/>
        <w:ind w:firstLine="0"/>
        <w:rPr>
          <w:rFonts w:ascii="仿宋" w:hAnsi="仿宋" w:eastAsia="仿宋" w:cs="仿宋"/>
          <w:color w:val="auto"/>
        </w:rPr>
      </w:pPr>
    </w:p>
    <w:p>
      <w:pPr>
        <w:pStyle w:val="157"/>
        <w:spacing w:line="360" w:lineRule="auto"/>
        <w:rPr>
          <w:rFonts w:ascii="仿宋" w:hAnsi="仿宋" w:eastAsia="仿宋" w:cs="仿宋"/>
          <w:b/>
          <w:color w:val="auto"/>
          <w:sz w:val="24"/>
          <w:szCs w:val="21"/>
        </w:rPr>
      </w:pPr>
      <w:r>
        <w:rPr>
          <w:rFonts w:hint="eastAsia" w:ascii="仿宋" w:hAnsi="仿宋" w:eastAsia="仿宋" w:cs="仿宋"/>
          <w:i/>
          <w:color w:val="auto"/>
          <w:sz w:val="24"/>
          <w:u w:val="single"/>
        </w:rPr>
        <w:t>（采购人名称）</w:t>
      </w:r>
      <w:r>
        <w:rPr>
          <w:rFonts w:hint="eastAsia" w:ascii="仿宋" w:hAnsi="仿宋" w:eastAsia="仿宋" w:cs="仿宋"/>
          <w:color w:val="auto"/>
          <w:sz w:val="24"/>
          <w:szCs w:val="21"/>
        </w:rPr>
        <w:t>：</w:t>
      </w:r>
    </w:p>
    <w:p>
      <w:pPr>
        <w:pStyle w:val="157"/>
        <w:autoSpaceDE w:val="0"/>
        <w:autoSpaceDN w:val="0"/>
        <w:spacing w:line="360" w:lineRule="auto"/>
        <w:ind w:firstLine="480" w:firstLineChars="200"/>
        <w:textAlignment w:val="bottom"/>
        <w:rPr>
          <w:rFonts w:ascii="仿宋" w:hAnsi="仿宋" w:eastAsia="仿宋" w:cs="仿宋"/>
          <w:color w:val="auto"/>
          <w:sz w:val="24"/>
          <w:szCs w:val="20"/>
        </w:rPr>
      </w:pPr>
      <w:r>
        <w:rPr>
          <w:rFonts w:hint="eastAsia" w:ascii="仿宋" w:hAnsi="仿宋" w:eastAsia="仿宋" w:cs="仿宋"/>
          <w:color w:val="auto"/>
          <w:sz w:val="24"/>
          <w:szCs w:val="20"/>
        </w:rPr>
        <w:t>我</w:t>
      </w:r>
      <w:r>
        <w:rPr>
          <w:rFonts w:hint="eastAsia" w:ascii="仿宋" w:hAnsi="仿宋" w:eastAsia="仿宋" w:cs="仿宋"/>
          <w:color w:val="auto"/>
          <w:sz w:val="24"/>
          <w:szCs w:val="20"/>
          <w:u w:val="single"/>
        </w:rPr>
        <w:t xml:space="preserve"> </w:t>
      </w:r>
      <w:r>
        <w:rPr>
          <w:rFonts w:hint="eastAsia" w:ascii="仿宋" w:hAnsi="仿宋" w:eastAsia="仿宋" w:cs="仿宋"/>
          <w:i/>
          <w:color w:val="auto"/>
          <w:sz w:val="24"/>
          <w:u w:val="single"/>
        </w:rPr>
        <w:t>法定代表人（负责人）</w:t>
      </w:r>
      <w:r>
        <w:rPr>
          <w:rFonts w:hint="eastAsia" w:ascii="仿宋" w:hAnsi="仿宋" w:eastAsia="仿宋" w:cs="仿宋"/>
          <w:color w:val="auto"/>
          <w:sz w:val="24"/>
          <w:szCs w:val="20"/>
        </w:rPr>
        <w:t>系</w:t>
      </w:r>
      <w:r>
        <w:rPr>
          <w:rFonts w:hint="eastAsia" w:ascii="仿宋" w:hAnsi="仿宋" w:eastAsia="仿宋" w:cs="仿宋"/>
          <w:color w:val="auto"/>
          <w:sz w:val="24"/>
          <w:szCs w:val="20"/>
          <w:u w:val="single"/>
        </w:rPr>
        <w:t xml:space="preserve"> </w:t>
      </w:r>
      <w:r>
        <w:rPr>
          <w:rFonts w:hint="eastAsia" w:ascii="仿宋" w:hAnsi="仿宋" w:eastAsia="仿宋" w:cs="仿宋"/>
          <w:i/>
          <w:color w:val="auto"/>
          <w:sz w:val="24"/>
          <w:u w:val="single"/>
        </w:rPr>
        <w:t xml:space="preserve">（供应商全称） </w:t>
      </w:r>
      <w:r>
        <w:rPr>
          <w:rFonts w:hint="eastAsia" w:ascii="仿宋" w:hAnsi="仿宋" w:eastAsia="仿宋" w:cs="仿宋"/>
          <w:color w:val="auto"/>
          <w:sz w:val="24"/>
          <w:szCs w:val="20"/>
        </w:rPr>
        <w:t>的法定代表人（或负责人），现授权委托本单位在职职工</w:t>
      </w:r>
      <w:r>
        <w:rPr>
          <w:rFonts w:hint="eastAsia" w:ascii="仿宋" w:hAnsi="仿宋" w:eastAsia="仿宋" w:cs="仿宋"/>
          <w:color w:val="auto"/>
          <w:sz w:val="24"/>
          <w:szCs w:val="20"/>
          <w:u w:val="single"/>
        </w:rPr>
        <w:t xml:space="preserve">  </w:t>
      </w:r>
      <w:r>
        <w:rPr>
          <w:rFonts w:hint="eastAsia" w:ascii="仿宋" w:hAnsi="仿宋" w:eastAsia="仿宋" w:cs="仿宋"/>
          <w:i/>
          <w:color w:val="auto"/>
          <w:sz w:val="24"/>
          <w:u w:val="single"/>
        </w:rPr>
        <w:t xml:space="preserve"> （姓名） </w:t>
      </w:r>
      <w:r>
        <w:rPr>
          <w:rFonts w:hint="eastAsia" w:ascii="仿宋" w:hAnsi="仿宋" w:eastAsia="仿宋" w:cs="仿宋"/>
          <w:color w:val="auto"/>
          <w:sz w:val="24"/>
          <w:szCs w:val="20"/>
          <w:u w:val="single"/>
        </w:rPr>
        <w:t xml:space="preserve"> </w:t>
      </w:r>
      <w:r>
        <w:rPr>
          <w:rFonts w:hint="eastAsia" w:ascii="仿宋" w:hAnsi="仿宋" w:eastAsia="仿宋" w:cs="仿宋"/>
          <w:color w:val="auto"/>
          <w:sz w:val="24"/>
          <w:szCs w:val="20"/>
        </w:rPr>
        <w:t>以我方的名义参加就贵方组织的</w:t>
      </w:r>
      <w:r>
        <w:rPr>
          <w:rFonts w:hint="eastAsia" w:ascii="仿宋" w:hAnsi="仿宋" w:eastAsia="仿宋" w:cs="仿宋"/>
          <w:color w:val="auto"/>
          <w:sz w:val="24"/>
          <w:szCs w:val="20"/>
          <w:u w:val="single"/>
        </w:rPr>
        <w:t xml:space="preserve">  </w:t>
      </w:r>
      <w:r>
        <w:rPr>
          <w:rFonts w:hint="eastAsia" w:ascii="仿宋" w:hAnsi="仿宋" w:eastAsia="仿宋" w:cs="仿宋"/>
          <w:i/>
          <w:color w:val="auto"/>
          <w:sz w:val="24"/>
          <w:u w:val="single"/>
        </w:rPr>
        <w:t xml:space="preserve"> （项目名称）（项目编号）（标项）</w:t>
      </w:r>
      <w:r>
        <w:rPr>
          <w:rFonts w:hint="eastAsia" w:ascii="仿宋" w:hAnsi="仿宋" w:eastAsia="仿宋" w:cs="仿宋"/>
          <w:color w:val="auto"/>
          <w:sz w:val="24"/>
          <w:szCs w:val="21"/>
          <w:u w:val="single"/>
        </w:rPr>
        <w:t xml:space="preserve"> </w:t>
      </w:r>
      <w:r>
        <w:rPr>
          <w:rFonts w:hint="eastAsia" w:ascii="仿宋" w:hAnsi="仿宋" w:eastAsia="仿宋" w:cs="仿宋"/>
          <w:color w:val="auto"/>
          <w:sz w:val="24"/>
          <w:szCs w:val="20"/>
        </w:rPr>
        <w:t>的磋商活动，并代表我方全权办理针对上述项目的磋商、开标、评审、签约等具体事务和签署相关文件。</w:t>
      </w:r>
    </w:p>
    <w:p>
      <w:pPr>
        <w:pStyle w:val="157"/>
        <w:autoSpaceDE w:val="0"/>
        <w:autoSpaceDN w:val="0"/>
        <w:spacing w:line="360" w:lineRule="auto"/>
        <w:ind w:firstLine="480" w:firstLineChars="200"/>
        <w:textAlignment w:val="bottom"/>
        <w:rPr>
          <w:rFonts w:ascii="仿宋" w:hAnsi="仿宋" w:eastAsia="仿宋" w:cs="仿宋"/>
          <w:color w:val="auto"/>
          <w:sz w:val="24"/>
          <w:szCs w:val="20"/>
        </w:rPr>
      </w:pPr>
      <w:r>
        <w:rPr>
          <w:rFonts w:hint="eastAsia" w:ascii="仿宋" w:hAnsi="仿宋" w:eastAsia="仿宋" w:cs="仿宋"/>
          <w:color w:val="auto"/>
          <w:sz w:val="24"/>
          <w:szCs w:val="20"/>
        </w:rPr>
        <w:t>我方对委托代理人的签字或盖章事项负全部责任。</w:t>
      </w:r>
    </w:p>
    <w:p>
      <w:pPr>
        <w:pStyle w:val="157"/>
        <w:spacing w:line="360" w:lineRule="auto"/>
        <w:ind w:firstLine="480"/>
        <w:rPr>
          <w:rFonts w:ascii="仿宋" w:hAnsi="仿宋" w:eastAsia="仿宋" w:cs="仿宋"/>
          <w:color w:val="auto"/>
          <w:sz w:val="24"/>
          <w:szCs w:val="21"/>
        </w:rPr>
      </w:pPr>
      <w:r>
        <w:rPr>
          <w:rFonts w:hint="eastAsia" w:ascii="仿宋" w:hAnsi="仿宋" w:eastAsia="仿宋" w:cs="仿宋"/>
          <w:color w:val="auto"/>
          <w:sz w:val="24"/>
          <w:szCs w:val="21"/>
        </w:rPr>
        <w:t>本授权书自签署之日起生效，在撤销授权的书面通知送达贵方以前，本授权委托书一直有效。委托代理人在授权书有效期内签署的所有文件不因授权的撤销而失效。</w:t>
      </w:r>
    </w:p>
    <w:p>
      <w:pPr>
        <w:pStyle w:val="157"/>
        <w:spacing w:line="360" w:lineRule="auto"/>
        <w:ind w:firstLine="480"/>
        <w:rPr>
          <w:rFonts w:ascii="仿宋" w:hAnsi="仿宋" w:eastAsia="仿宋" w:cs="仿宋"/>
          <w:color w:val="auto"/>
          <w:sz w:val="24"/>
          <w:szCs w:val="21"/>
        </w:rPr>
      </w:pPr>
      <w:r>
        <w:rPr>
          <w:rFonts w:hint="eastAsia" w:ascii="仿宋" w:hAnsi="仿宋" w:eastAsia="仿宋" w:cs="仿宋"/>
          <w:color w:val="auto"/>
          <w:sz w:val="24"/>
          <w:szCs w:val="21"/>
        </w:rPr>
        <w:t>委托代理人无转委托权，特此声明。</w:t>
      </w:r>
    </w:p>
    <w:p>
      <w:pPr>
        <w:pStyle w:val="157"/>
        <w:spacing w:line="360" w:lineRule="auto"/>
        <w:ind w:firstLine="480"/>
        <w:rPr>
          <w:rFonts w:ascii="仿宋" w:hAnsi="仿宋" w:eastAsia="仿宋" w:cs="仿宋"/>
          <w:color w:val="auto"/>
          <w:sz w:val="24"/>
          <w:szCs w:val="21"/>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负责人签字或盖章：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440" w:lineRule="exact"/>
        <w:rPr>
          <w:rFonts w:ascii="仿宋" w:hAnsi="仿宋" w:eastAsia="仿宋" w:cs="仿宋"/>
          <w:color w:val="auto"/>
          <w:sz w:val="24"/>
          <w:szCs w:val="21"/>
        </w:rPr>
      </w:pPr>
      <w:r>
        <w:rPr>
          <w:rFonts w:hint="eastAsia" w:ascii="仿宋" w:hAnsi="仿宋" w:eastAsia="仿宋" w:cs="仿宋"/>
          <w:color w:val="auto"/>
          <w:sz w:val="24"/>
          <w:szCs w:val="21"/>
        </w:rPr>
        <mc:AlternateContent>
          <mc:Choice Requires="wps">
            <w:drawing>
              <wp:anchor distT="0" distB="0" distL="114300" distR="114300" simplePos="0" relativeHeight="251660288" behindDoc="0" locked="0" layoutInCell="1" allowOverlap="1">
                <wp:simplePos x="0" y="0"/>
                <wp:positionH relativeFrom="column">
                  <wp:posOffset>-209550</wp:posOffset>
                </wp:positionH>
                <wp:positionV relativeFrom="paragraph">
                  <wp:posOffset>133350</wp:posOffset>
                </wp:positionV>
                <wp:extent cx="6067425" cy="0"/>
                <wp:effectExtent l="0" t="0" r="0" b="0"/>
                <wp:wrapNone/>
                <wp:docPr id="2" name="直接箭头连接符 2"/>
                <wp:cNvGraphicFramePr/>
                <a:graphic xmlns:a="http://schemas.openxmlformats.org/drawingml/2006/main">
                  <a:graphicData uri="http://schemas.microsoft.com/office/word/2010/wordprocessingShape">
                    <wps:wsp>
                      <wps:cNvCnPr/>
                      <wps:spPr>
                        <a:xfrm>
                          <a:off x="0" y="0"/>
                          <a:ext cx="6067425" cy="0"/>
                        </a:xfrm>
                        <a:prstGeom prst="straightConnector1">
                          <a:avLst/>
                        </a:prstGeom>
                        <a:ln w="9525" cap="flat" cmpd="sng">
                          <a:solidFill>
                            <a:srgbClr val="000000"/>
                          </a:solidFill>
                          <a:prstDash val="lgDash"/>
                          <a:headEnd type="none" w="med" len="med"/>
                          <a:tailEnd type="none" w="med" len="med"/>
                        </a:ln>
                      </wps:spPr>
                      <wps:bodyPr/>
                    </wps:wsp>
                  </a:graphicData>
                </a:graphic>
              </wp:anchor>
            </w:drawing>
          </mc:Choice>
          <mc:Fallback>
            <w:pict>
              <v:shape id="_x0000_s1026" o:spid="_x0000_s1026" o:spt="32" type="#_x0000_t32" style="position:absolute;left:0pt;margin-left:-16.5pt;margin-top:10.5pt;height:0pt;width:477.75pt;z-index:251660288;mso-width-relative:page;mso-height-relative:page;" filled="f" stroked="t" coordsize="21600,21600" o:gfxdata="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QQwsg2AAAAAkBAAAPAAAAAAAAAAEAIAAAACIAAABkcnMvZG93bnJl&#10;di54bWxQSwECFAAUAAAACACHTuJAg6Fsy/0BAADtAwAADgAAAAAAAAABACAAAAAnAQAAZHJzL2Uy&#10;b0RvYy54bWxQSwUGAAAAAAYABgBZAQAAlgUAAAAA&#10;">
                <v:fill on="f" focussize="0,0"/>
                <v:stroke color="#000000" joinstyle="round" dashstyle="longDash"/>
                <v:imagedata o:title=""/>
                <o:lock v:ext="edit" aspectratio="f"/>
              </v:shape>
            </w:pict>
          </mc:Fallback>
        </mc:AlternateContent>
      </w:r>
    </w:p>
    <w:p>
      <w:pPr>
        <w:pStyle w:val="157"/>
        <w:spacing w:line="440" w:lineRule="exact"/>
        <w:rPr>
          <w:rFonts w:ascii="仿宋" w:hAnsi="仿宋" w:eastAsia="仿宋" w:cs="仿宋"/>
          <w:color w:val="auto"/>
          <w:sz w:val="24"/>
          <w:szCs w:val="21"/>
        </w:rPr>
      </w:pPr>
      <w:r>
        <w:rPr>
          <w:rFonts w:hint="eastAsia" w:ascii="仿宋" w:hAnsi="仿宋" w:eastAsia="仿宋" w:cs="仿宋"/>
          <w:color w:val="auto"/>
          <w:sz w:val="24"/>
          <w:szCs w:val="21"/>
        </w:rPr>
        <w:t xml:space="preserve">附：1、委托代理人工作单位：               职务： </w:t>
      </w:r>
    </w:p>
    <w:p>
      <w:pPr>
        <w:pStyle w:val="157"/>
        <w:spacing w:line="440" w:lineRule="exact"/>
        <w:ind w:firstLine="480"/>
        <w:rPr>
          <w:rFonts w:ascii="仿宋" w:hAnsi="仿宋" w:eastAsia="仿宋" w:cs="仿宋"/>
          <w:color w:val="auto"/>
          <w:sz w:val="24"/>
          <w:szCs w:val="21"/>
        </w:rPr>
      </w:pPr>
      <w:r>
        <w:rPr>
          <w:rFonts w:hint="eastAsia" w:ascii="仿宋" w:hAnsi="仿宋" w:eastAsia="仿宋" w:cs="仿宋"/>
          <w:color w:val="auto"/>
          <w:sz w:val="24"/>
          <w:szCs w:val="21"/>
        </w:rPr>
        <w:t xml:space="preserve">   身份证号码：                       性别： </w:t>
      </w:r>
    </w:p>
    <w:p>
      <w:pPr>
        <w:pStyle w:val="157"/>
        <w:spacing w:line="440" w:lineRule="exact"/>
        <w:ind w:firstLine="480"/>
        <w:rPr>
          <w:rFonts w:ascii="仿宋" w:hAnsi="仿宋" w:eastAsia="仿宋" w:cs="仿宋"/>
          <w:color w:val="auto"/>
          <w:spacing w:val="20"/>
          <w:sz w:val="24"/>
          <w:u w:val="single"/>
        </w:rPr>
      </w:pPr>
      <w:r>
        <w:rPr>
          <w:rFonts w:hint="eastAsia" w:ascii="仿宋" w:hAnsi="仿宋" w:eastAsia="仿宋" w:cs="仿宋"/>
          <w:color w:val="auto"/>
          <w:sz w:val="24"/>
          <w:szCs w:val="21"/>
        </w:rPr>
        <w:t>2、</w:t>
      </w:r>
      <w:r>
        <w:rPr>
          <w:rFonts w:hint="eastAsia" w:ascii="仿宋" w:hAnsi="仿宋" w:eastAsia="仿宋" w:cs="仿宋"/>
          <w:bCs/>
          <w:color w:val="auto"/>
          <w:sz w:val="24"/>
        </w:rPr>
        <w:t>委托代理人身份证正、反面电子文档：</w:t>
      </w:r>
    </w:p>
    <w:tbl>
      <w:tblPr>
        <w:tblStyle w:val="62"/>
        <w:tblW w:w="0" w:type="auto"/>
        <w:tblInd w:w="0" w:type="dxa"/>
        <w:tblLayout w:type="autofit"/>
        <w:tblCellMar>
          <w:top w:w="0" w:type="dxa"/>
          <w:left w:w="108" w:type="dxa"/>
          <w:bottom w:w="0" w:type="dxa"/>
          <w:right w:w="108" w:type="dxa"/>
        </w:tblCellMar>
      </w:tblPr>
      <w:tblGrid>
        <w:gridCol w:w="4621"/>
        <w:gridCol w:w="4621"/>
      </w:tblGrid>
      <w:tr>
        <w:tblPrEx>
          <w:tblCellMar>
            <w:top w:w="0" w:type="dxa"/>
            <w:left w:w="108" w:type="dxa"/>
            <w:bottom w:w="0" w:type="dxa"/>
            <w:right w:w="108" w:type="dxa"/>
          </w:tblCellMar>
        </w:tblPrEx>
        <w:trPr>
          <w:trHeight w:val="2733" w:hRule="atLeast"/>
        </w:trPr>
        <w:tc>
          <w:tcPr>
            <w:tcW w:w="4621" w:type="dxa"/>
            <w:shd w:val="clear" w:color="auto" w:fill="auto"/>
          </w:tcPr>
          <w:p>
            <w:pPr>
              <w:pStyle w:val="157"/>
              <w:spacing w:line="440" w:lineRule="exact"/>
              <w:rPr>
                <w:rFonts w:ascii="仿宋" w:hAnsi="仿宋" w:eastAsia="仿宋" w:cs="仿宋"/>
                <w:color w:val="auto"/>
                <w:spacing w:val="20"/>
                <w:sz w:val="24"/>
              </w:rPr>
            </w:pPr>
            <w:r>
              <w:rPr>
                <w:rFonts w:hint="eastAsia" w:ascii="仿宋" w:hAnsi="仿宋" w:eastAsia="仿宋" w:cs="仿宋"/>
                <w:color w:val="auto"/>
                <w:spacing w:val="20"/>
                <w:sz w:val="24"/>
              </w:rPr>
              <w:t>正面：</w:t>
            </w:r>
          </w:p>
          <w:p>
            <w:pPr>
              <w:pStyle w:val="157"/>
              <w:spacing w:line="440" w:lineRule="exact"/>
              <w:rPr>
                <w:rFonts w:ascii="仿宋" w:hAnsi="仿宋" w:eastAsia="仿宋" w:cs="仿宋"/>
                <w:color w:val="auto"/>
                <w:spacing w:val="20"/>
                <w:sz w:val="24"/>
              </w:rPr>
            </w:pPr>
          </w:p>
        </w:tc>
        <w:tc>
          <w:tcPr>
            <w:tcW w:w="4621" w:type="dxa"/>
            <w:shd w:val="clear" w:color="auto" w:fill="auto"/>
          </w:tcPr>
          <w:p>
            <w:pPr>
              <w:pStyle w:val="157"/>
              <w:spacing w:line="440" w:lineRule="exact"/>
              <w:rPr>
                <w:rFonts w:ascii="仿宋" w:hAnsi="仿宋" w:eastAsia="仿宋" w:cs="仿宋"/>
                <w:color w:val="auto"/>
                <w:spacing w:val="20"/>
                <w:sz w:val="24"/>
              </w:rPr>
            </w:pPr>
            <w:r>
              <w:rPr>
                <w:rFonts w:hint="eastAsia" w:ascii="仿宋" w:hAnsi="仿宋" w:eastAsia="仿宋" w:cs="仿宋"/>
                <w:color w:val="auto"/>
                <w:spacing w:val="20"/>
                <w:sz w:val="24"/>
              </w:rPr>
              <w:t>反面：</w:t>
            </w:r>
          </w:p>
          <w:p>
            <w:pPr>
              <w:pStyle w:val="157"/>
              <w:spacing w:line="440" w:lineRule="exact"/>
              <w:rPr>
                <w:rFonts w:ascii="仿宋" w:hAnsi="仿宋" w:eastAsia="仿宋" w:cs="仿宋"/>
                <w:color w:val="auto"/>
                <w:spacing w:val="20"/>
                <w:sz w:val="24"/>
                <w:u w:val="single"/>
              </w:rPr>
            </w:pPr>
          </w:p>
        </w:tc>
      </w:tr>
    </w:tbl>
    <w:p>
      <w:pPr>
        <w:pStyle w:val="157"/>
        <w:ind w:left="587" w:leftChars="50" w:hanging="482" w:hangingChars="200"/>
        <w:rPr>
          <w:rFonts w:ascii="仿宋" w:hAnsi="仿宋" w:eastAsia="仿宋" w:cs="仿宋"/>
          <w:color w:val="auto"/>
          <w:sz w:val="24"/>
          <w:szCs w:val="21"/>
        </w:rPr>
      </w:pPr>
      <w:r>
        <w:rPr>
          <w:rFonts w:hint="eastAsia" w:ascii="仿宋" w:hAnsi="仿宋" w:eastAsia="仿宋" w:cs="仿宋"/>
          <w:b/>
          <w:color w:val="auto"/>
          <w:sz w:val="24"/>
          <w:szCs w:val="21"/>
        </w:rPr>
        <w:t>注：</w:t>
      </w:r>
      <w:r>
        <w:rPr>
          <w:rFonts w:hint="eastAsia" w:ascii="仿宋" w:hAnsi="仿宋" w:eastAsia="仿宋" w:cs="仿宋"/>
          <w:color w:val="auto"/>
          <w:sz w:val="24"/>
          <w:szCs w:val="21"/>
        </w:rPr>
        <w:t>1. 供应商为法人企业的，其负责人为其法定代表人；供应商为其他组织的，其负责人为法律、行政法规规定代表单位行使职权的主要负责人；供应商为自然人的，其负责人为自然人本人。</w:t>
      </w:r>
    </w:p>
    <w:p>
      <w:pPr>
        <w:pStyle w:val="157"/>
        <w:ind w:left="585" w:leftChars="50" w:hanging="480" w:hangingChars="200"/>
        <w:rPr>
          <w:rFonts w:ascii="仿宋" w:hAnsi="仿宋" w:eastAsia="仿宋" w:cs="仿宋"/>
          <w:color w:val="auto"/>
        </w:rPr>
      </w:pPr>
      <w:r>
        <w:rPr>
          <w:rFonts w:hint="eastAsia" w:ascii="仿宋" w:hAnsi="仿宋" w:eastAsia="仿宋" w:cs="仿宋"/>
          <w:color w:val="auto"/>
          <w:sz w:val="24"/>
          <w:szCs w:val="21"/>
        </w:rPr>
        <w:t xml:space="preserve">    2. 若是负责人参会的，不需要提供此授权委托书。</w:t>
      </w:r>
    </w:p>
    <w:p>
      <w:pPr>
        <w:rPr>
          <w:rFonts w:ascii="仿宋" w:hAnsi="仿宋" w:eastAsia="仿宋" w:cs="仿宋"/>
          <w:color w:val="auto"/>
        </w:rPr>
        <w:sectPr>
          <w:pgSz w:w="11906" w:h="16838"/>
          <w:pgMar w:top="1418" w:right="1418" w:bottom="1418" w:left="1418" w:header="851" w:footer="851" w:gutter="0"/>
          <w:cols w:space="425" w:num="1"/>
          <w:docGrid w:linePitch="312" w:charSpace="0"/>
        </w:sectPr>
      </w:pPr>
    </w:p>
    <w:p>
      <w:pPr>
        <w:pStyle w:val="5"/>
        <w:adjustRightInd/>
        <w:spacing w:before="0" w:after="0" w:line="360" w:lineRule="auto"/>
        <w:ind w:left="0" w:firstLine="0"/>
        <w:jc w:val="center"/>
        <w:rPr>
          <w:rFonts w:ascii="仿宋" w:hAnsi="仿宋" w:eastAsia="仿宋" w:cs="仿宋"/>
          <w:color w:val="auto"/>
          <w:sz w:val="24"/>
          <w:szCs w:val="24"/>
        </w:rPr>
      </w:pPr>
      <w:bookmarkStart w:id="431" w:name="_Toc531359045"/>
      <w:bookmarkStart w:id="432" w:name="_Toc493956054"/>
      <w:bookmarkStart w:id="433" w:name="_Toc530551879"/>
      <w:bookmarkStart w:id="434" w:name="_Toc96338156"/>
      <w:bookmarkStart w:id="435" w:name="_Toc15728"/>
      <w:bookmarkStart w:id="436" w:name="_Toc8778"/>
      <w:bookmarkStart w:id="437" w:name="_Toc60739036"/>
      <w:bookmarkStart w:id="438" w:name="_Toc139797658"/>
      <w:bookmarkStart w:id="439" w:name="_Toc530551880"/>
      <w:bookmarkStart w:id="440" w:name="_Toc493956055"/>
      <w:r>
        <w:rPr>
          <w:rFonts w:hint="eastAsia" w:ascii="仿宋" w:hAnsi="仿宋" w:eastAsia="仿宋" w:cs="仿宋"/>
          <w:color w:val="auto"/>
          <w:sz w:val="24"/>
          <w:szCs w:val="24"/>
        </w:rPr>
        <w:t xml:space="preserve">1.6    </w:t>
      </w:r>
      <w:bookmarkEnd w:id="431"/>
      <w:bookmarkEnd w:id="432"/>
      <w:bookmarkEnd w:id="433"/>
      <w:r>
        <w:rPr>
          <w:rFonts w:hint="eastAsia" w:ascii="仿宋" w:hAnsi="仿宋" w:eastAsia="仿宋" w:cs="仿宋"/>
          <w:color w:val="auto"/>
          <w:sz w:val="24"/>
          <w:szCs w:val="24"/>
        </w:rPr>
        <w:t>具有良好的财务会计制度、依法缴纳税收和社会保障资金的承诺函</w:t>
      </w:r>
      <w:bookmarkEnd w:id="434"/>
      <w:bookmarkEnd w:id="435"/>
      <w:bookmarkEnd w:id="436"/>
      <w:bookmarkEnd w:id="437"/>
      <w:bookmarkEnd w:id="438"/>
    </w:p>
    <w:p>
      <w:pPr>
        <w:pStyle w:val="967"/>
        <w:spacing w:line="360" w:lineRule="auto"/>
        <w:rPr>
          <w:rFonts w:ascii="仿宋" w:hAnsi="仿宋" w:eastAsia="仿宋" w:cs="仿宋"/>
          <w:color w:val="auto"/>
          <w:sz w:val="24"/>
          <w:u w:val="single"/>
        </w:rPr>
      </w:pPr>
    </w:p>
    <w:p>
      <w:pPr>
        <w:pStyle w:val="967"/>
        <w:spacing w:line="360" w:lineRule="auto"/>
        <w:rPr>
          <w:rFonts w:ascii="仿宋" w:hAnsi="仿宋" w:eastAsia="仿宋" w:cs="仿宋"/>
          <w:color w:val="auto"/>
          <w:spacing w:val="6"/>
          <w:sz w:val="24"/>
        </w:rPr>
      </w:pPr>
      <w:r>
        <w:rPr>
          <w:rFonts w:hint="eastAsia" w:ascii="仿宋" w:hAnsi="仿宋" w:eastAsia="仿宋" w:cs="仿宋"/>
          <w:i/>
          <w:color w:val="auto"/>
          <w:spacing w:val="6"/>
          <w:sz w:val="24"/>
          <w:szCs w:val="20"/>
          <w:u w:val="single"/>
        </w:rPr>
        <w:t>（采购人名称）</w:t>
      </w:r>
      <w:r>
        <w:rPr>
          <w:rFonts w:hint="eastAsia" w:ascii="仿宋" w:hAnsi="仿宋" w:eastAsia="仿宋" w:cs="仿宋"/>
          <w:color w:val="auto"/>
          <w:spacing w:val="6"/>
          <w:sz w:val="24"/>
        </w:rPr>
        <w:t>：</w:t>
      </w:r>
    </w:p>
    <w:p>
      <w:pPr>
        <w:pStyle w:val="16"/>
        <w:spacing w:line="360" w:lineRule="auto"/>
        <w:ind w:firstLine="504" w:firstLineChars="200"/>
        <w:jc w:val="left"/>
        <w:rPr>
          <w:rFonts w:ascii="仿宋" w:hAnsi="仿宋" w:eastAsia="仿宋" w:cs="仿宋"/>
          <w:color w:val="auto"/>
        </w:rPr>
      </w:pPr>
      <w:r>
        <w:rPr>
          <w:rFonts w:hint="eastAsia" w:ascii="仿宋" w:hAnsi="仿宋" w:eastAsia="仿宋" w:cs="仿宋"/>
          <w:color w:val="auto"/>
          <w:spacing w:val="6"/>
          <w:sz w:val="24"/>
        </w:rPr>
        <w:t>我方参与的</w:t>
      </w:r>
      <w:r>
        <w:rPr>
          <w:rFonts w:hint="eastAsia" w:ascii="仿宋" w:hAnsi="仿宋" w:eastAsia="仿宋" w:cs="仿宋"/>
          <w:color w:val="auto"/>
          <w:spacing w:val="6"/>
          <w:sz w:val="24"/>
          <w:u w:val="single"/>
        </w:rPr>
        <w:t xml:space="preserve">     </w:t>
      </w:r>
      <w:r>
        <w:rPr>
          <w:rFonts w:hint="eastAsia" w:ascii="仿宋" w:hAnsi="仿宋" w:eastAsia="仿宋" w:cs="仿宋"/>
          <w:i/>
          <w:color w:val="auto"/>
          <w:spacing w:val="6"/>
          <w:sz w:val="24"/>
          <w:u w:val="single"/>
        </w:rPr>
        <w:t>（项目名称）（项目编号）（标项）</w:t>
      </w:r>
      <w:r>
        <w:rPr>
          <w:rFonts w:hint="eastAsia" w:ascii="仿宋" w:hAnsi="仿宋" w:eastAsia="仿宋" w:cs="仿宋"/>
          <w:color w:val="auto"/>
          <w:spacing w:val="6"/>
          <w:sz w:val="24"/>
          <w:u w:val="single"/>
        </w:rPr>
        <w:t xml:space="preserve">    </w:t>
      </w:r>
      <w:r>
        <w:rPr>
          <w:rFonts w:hint="eastAsia" w:ascii="仿宋" w:hAnsi="仿宋" w:eastAsia="仿宋" w:cs="仿宋"/>
          <w:color w:val="auto"/>
          <w:spacing w:val="6"/>
          <w:sz w:val="24"/>
        </w:rPr>
        <w:t>的磋商活动，我方郑重承诺，我方具有良好的财务会计制度、依法缴纳税收和社会保障资金，不偷逃税款和逃避缴纳社会保障资金。如有虚假，采购人可取消我方任何资格（投标/成交/签订合同），我方对此无任何异议。</w:t>
      </w:r>
    </w:p>
    <w:p>
      <w:pPr>
        <w:pStyle w:val="967"/>
        <w:spacing w:line="360" w:lineRule="auto"/>
        <w:ind w:firstLine="504" w:firstLineChars="200"/>
        <w:rPr>
          <w:rFonts w:ascii="仿宋" w:hAnsi="仿宋" w:eastAsia="仿宋" w:cs="仿宋"/>
          <w:color w:val="auto"/>
          <w:spacing w:val="6"/>
          <w:sz w:val="24"/>
        </w:rPr>
      </w:pPr>
    </w:p>
    <w:p>
      <w:pPr>
        <w:pStyle w:val="967"/>
        <w:spacing w:line="360" w:lineRule="auto"/>
        <w:ind w:firstLine="504" w:firstLineChars="200"/>
        <w:rPr>
          <w:rFonts w:ascii="仿宋" w:hAnsi="仿宋" w:eastAsia="仿宋" w:cs="仿宋"/>
          <w:color w:val="auto"/>
          <w:spacing w:val="6"/>
          <w:sz w:val="24"/>
        </w:rPr>
      </w:pPr>
      <w:r>
        <w:rPr>
          <w:rFonts w:hint="eastAsia" w:ascii="仿宋" w:hAnsi="仿宋" w:eastAsia="仿宋" w:cs="仿宋"/>
          <w:color w:val="auto"/>
          <w:spacing w:val="6"/>
          <w:sz w:val="24"/>
        </w:rPr>
        <w:t>特此承诺！</w:t>
      </w:r>
    </w:p>
    <w:p>
      <w:pPr>
        <w:pStyle w:val="967"/>
        <w:spacing w:line="360" w:lineRule="auto"/>
        <w:ind w:firstLine="504" w:firstLineChars="200"/>
        <w:rPr>
          <w:rFonts w:ascii="仿宋" w:hAnsi="仿宋" w:eastAsia="仿宋" w:cs="仿宋"/>
          <w:color w:val="auto"/>
          <w:spacing w:val="6"/>
          <w:sz w:val="24"/>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968"/>
        <w:spacing w:line="360" w:lineRule="auto"/>
        <w:ind w:firstLine="480" w:firstLineChars="200"/>
        <w:rPr>
          <w:rFonts w:ascii="仿宋" w:hAnsi="仿宋" w:eastAsia="仿宋" w:cs="仿宋"/>
          <w:color w:val="auto"/>
          <w:sz w:val="24"/>
          <w:szCs w:val="24"/>
        </w:rPr>
      </w:pPr>
    </w:p>
    <w:bookmarkEnd w:id="439"/>
    <w:bookmarkEnd w:id="440"/>
    <w:p>
      <w:pPr>
        <w:pStyle w:val="5"/>
        <w:adjustRightInd/>
        <w:spacing w:before="0" w:after="0" w:line="360" w:lineRule="auto"/>
        <w:ind w:left="0" w:firstLine="0"/>
        <w:jc w:val="center"/>
        <w:rPr>
          <w:rFonts w:ascii="仿宋" w:hAnsi="仿宋" w:eastAsia="仿宋" w:cs="仿宋"/>
          <w:color w:val="auto"/>
          <w:sz w:val="24"/>
          <w:szCs w:val="24"/>
        </w:rPr>
      </w:pPr>
      <w:bookmarkStart w:id="441" w:name="_Toc34895593"/>
      <w:bookmarkStart w:id="442" w:name="_Toc96338157"/>
      <w:bookmarkStart w:id="443" w:name="_Toc139797659"/>
      <w:bookmarkStart w:id="444" w:name="_Toc30746"/>
      <w:bookmarkStart w:id="445" w:name="_Toc41644297"/>
      <w:bookmarkStart w:id="446" w:name="_Toc24827"/>
      <w:bookmarkStart w:id="447" w:name="_Toc493956056"/>
      <w:bookmarkStart w:id="448" w:name="_Toc530551882"/>
      <w:bookmarkStart w:id="449" w:name="_Toc531359049"/>
      <w:r>
        <w:rPr>
          <w:rFonts w:hint="eastAsia" w:ascii="仿宋" w:hAnsi="仿宋" w:eastAsia="仿宋" w:cs="仿宋"/>
          <w:color w:val="auto"/>
          <w:sz w:val="24"/>
          <w:szCs w:val="24"/>
        </w:rPr>
        <w:t>1.7    具有履行合同所必需的设备和专业技术能力承诺函</w:t>
      </w:r>
      <w:bookmarkEnd w:id="441"/>
      <w:bookmarkEnd w:id="442"/>
      <w:bookmarkEnd w:id="443"/>
      <w:bookmarkEnd w:id="444"/>
      <w:bookmarkEnd w:id="445"/>
      <w:bookmarkEnd w:id="446"/>
    </w:p>
    <w:p>
      <w:pPr>
        <w:pStyle w:val="16"/>
        <w:rPr>
          <w:rFonts w:ascii="仿宋" w:hAnsi="仿宋" w:eastAsia="仿宋" w:cs="仿宋"/>
          <w:color w:val="auto"/>
        </w:rPr>
      </w:pPr>
    </w:p>
    <w:p>
      <w:pPr>
        <w:snapToGrid w:val="0"/>
        <w:spacing w:line="360" w:lineRule="auto"/>
        <w:rPr>
          <w:rFonts w:ascii="仿宋" w:hAnsi="仿宋" w:eastAsia="仿宋" w:cs="仿宋"/>
          <w:color w:val="auto"/>
        </w:rPr>
      </w:pPr>
    </w:p>
    <w:p>
      <w:pPr>
        <w:pStyle w:val="967"/>
        <w:spacing w:line="360" w:lineRule="auto"/>
        <w:rPr>
          <w:rFonts w:ascii="仿宋" w:hAnsi="仿宋" w:eastAsia="仿宋" w:cs="仿宋"/>
          <w:color w:val="auto"/>
          <w:spacing w:val="6"/>
          <w:sz w:val="24"/>
        </w:rPr>
      </w:pPr>
      <w:r>
        <w:rPr>
          <w:rFonts w:hint="eastAsia" w:ascii="仿宋" w:hAnsi="仿宋" w:eastAsia="仿宋" w:cs="仿宋"/>
          <w:i/>
          <w:color w:val="auto"/>
          <w:spacing w:val="6"/>
          <w:sz w:val="24"/>
          <w:szCs w:val="20"/>
          <w:u w:val="single"/>
        </w:rPr>
        <w:t>（采购人名称）</w:t>
      </w:r>
      <w:r>
        <w:rPr>
          <w:rFonts w:hint="eastAsia" w:ascii="仿宋" w:hAnsi="仿宋" w:eastAsia="仿宋" w:cs="仿宋"/>
          <w:color w:val="auto"/>
          <w:spacing w:val="6"/>
          <w:sz w:val="24"/>
        </w:rPr>
        <w:t>：</w:t>
      </w:r>
    </w:p>
    <w:p>
      <w:pPr>
        <w:pStyle w:val="967"/>
        <w:spacing w:line="360" w:lineRule="auto"/>
        <w:ind w:firstLine="504" w:firstLineChars="200"/>
        <w:rPr>
          <w:rFonts w:ascii="仿宋" w:hAnsi="仿宋" w:eastAsia="仿宋" w:cs="仿宋"/>
          <w:color w:val="auto"/>
          <w:spacing w:val="6"/>
          <w:sz w:val="24"/>
        </w:rPr>
      </w:pPr>
      <w:r>
        <w:rPr>
          <w:rFonts w:hint="eastAsia" w:ascii="仿宋" w:hAnsi="仿宋" w:eastAsia="仿宋" w:cs="仿宋"/>
          <w:color w:val="auto"/>
          <w:spacing w:val="6"/>
          <w:sz w:val="24"/>
        </w:rPr>
        <w:t>我方参与的</w:t>
      </w:r>
      <w:r>
        <w:rPr>
          <w:rFonts w:hint="eastAsia" w:ascii="仿宋" w:hAnsi="仿宋" w:eastAsia="仿宋" w:cs="仿宋"/>
          <w:color w:val="auto"/>
          <w:spacing w:val="6"/>
          <w:sz w:val="24"/>
          <w:u w:val="single"/>
        </w:rPr>
        <w:t xml:space="preserve">    </w:t>
      </w:r>
      <w:r>
        <w:rPr>
          <w:rFonts w:hint="eastAsia" w:ascii="仿宋" w:hAnsi="仿宋" w:eastAsia="仿宋" w:cs="仿宋"/>
          <w:i/>
          <w:color w:val="auto"/>
          <w:spacing w:val="6"/>
          <w:sz w:val="24"/>
          <w:u w:val="single"/>
        </w:rPr>
        <w:t xml:space="preserve"> （项目名称）（项目编号）（标项） </w:t>
      </w:r>
      <w:r>
        <w:rPr>
          <w:rFonts w:hint="eastAsia" w:ascii="仿宋" w:hAnsi="仿宋" w:eastAsia="仿宋" w:cs="仿宋"/>
          <w:color w:val="auto"/>
          <w:spacing w:val="6"/>
          <w:sz w:val="24"/>
          <w:u w:val="single"/>
        </w:rPr>
        <w:t xml:space="preserve">   </w:t>
      </w:r>
      <w:r>
        <w:rPr>
          <w:rFonts w:hint="eastAsia" w:ascii="仿宋" w:hAnsi="仿宋" w:eastAsia="仿宋" w:cs="仿宋"/>
          <w:color w:val="auto"/>
          <w:spacing w:val="6"/>
          <w:sz w:val="24"/>
        </w:rPr>
        <w:t>的磋商活动，我方郑重承诺，我方承诺具有履行合同所必需设备和专业技术能力。如有虚假，采购人可取消我方任何资格（投标/中标/签订合同），我方对此无任何异议。</w:t>
      </w:r>
    </w:p>
    <w:p>
      <w:pPr>
        <w:pStyle w:val="967"/>
        <w:spacing w:line="360" w:lineRule="auto"/>
        <w:ind w:firstLine="504" w:firstLineChars="200"/>
        <w:rPr>
          <w:rFonts w:ascii="仿宋" w:hAnsi="仿宋" w:eastAsia="仿宋" w:cs="仿宋"/>
          <w:color w:val="auto"/>
          <w:spacing w:val="6"/>
          <w:sz w:val="24"/>
        </w:rPr>
      </w:pPr>
    </w:p>
    <w:p>
      <w:pPr>
        <w:pStyle w:val="967"/>
        <w:spacing w:line="360" w:lineRule="auto"/>
        <w:ind w:firstLine="504" w:firstLineChars="200"/>
        <w:rPr>
          <w:rFonts w:ascii="仿宋" w:hAnsi="仿宋" w:eastAsia="仿宋" w:cs="仿宋"/>
          <w:color w:val="auto"/>
          <w:spacing w:val="6"/>
          <w:sz w:val="24"/>
        </w:rPr>
      </w:pPr>
      <w:r>
        <w:rPr>
          <w:rFonts w:hint="eastAsia" w:ascii="仿宋" w:hAnsi="仿宋" w:eastAsia="仿宋" w:cs="仿宋"/>
          <w:color w:val="auto"/>
          <w:spacing w:val="6"/>
          <w:sz w:val="24"/>
        </w:rPr>
        <w:t>特此承诺！</w:t>
      </w:r>
    </w:p>
    <w:p>
      <w:pPr>
        <w:pStyle w:val="967"/>
        <w:spacing w:line="360" w:lineRule="auto"/>
        <w:ind w:firstLine="504" w:firstLineChars="200"/>
        <w:rPr>
          <w:rFonts w:ascii="仿宋" w:hAnsi="仿宋" w:eastAsia="仿宋" w:cs="仿宋"/>
          <w:color w:val="auto"/>
          <w:spacing w:val="6"/>
          <w:sz w:val="24"/>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360" w:lineRule="auto"/>
        <w:jc w:val="left"/>
        <w:rPr>
          <w:rFonts w:ascii="仿宋" w:hAnsi="仿宋" w:eastAsia="仿宋" w:cs="仿宋"/>
          <w:color w:val="auto"/>
          <w:sz w:val="24"/>
          <w:szCs w:val="21"/>
          <w:u w:val="single"/>
        </w:rPr>
      </w:pPr>
    </w:p>
    <w:p>
      <w:pPr>
        <w:pStyle w:val="157"/>
        <w:spacing w:line="360" w:lineRule="auto"/>
        <w:ind w:firstLine="480"/>
        <w:jc w:val="right"/>
        <w:rPr>
          <w:rFonts w:ascii="仿宋" w:hAnsi="仿宋" w:eastAsia="仿宋" w:cs="仿宋"/>
          <w:color w:val="auto"/>
          <w:sz w:val="24"/>
          <w:szCs w:val="21"/>
          <w:u w:val="single"/>
        </w:rPr>
        <w:sectPr>
          <w:pgSz w:w="11906" w:h="16838"/>
          <w:pgMar w:top="1418" w:right="1418" w:bottom="1418" w:left="1418" w:header="851" w:footer="851" w:gutter="0"/>
          <w:cols w:space="425" w:num="1"/>
          <w:docGrid w:linePitch="312" w:charSpace="0"/>
        </w:sectPr>
      </w:pPr>
    </w:p>
    <w:bookmarkEnd w:id="447"/>
    <w:bookmarkEnd w:id="448"/>
    <w:bookmarkEnd w:id="449"/>
    <w:p>
      <w:pPr>
        <w:pStyle w:val="5"/>
        <w:adjustRightInd/>
        <w:spacing w:before="0" w:after="0" w:line="360" w:lineRule="auto"/>
        <w:ind w:left="0" w:firstLine="0"/>
        <w:jc w:val="center"/>
        <w:rPr>
          <w:rFonts w:ascii="仿宋" w:hAnsi="仿宋" w:eastAsia="仿宋" w:cs="仿宋"/>
          <w:color w:val="auto"/>
          <w:sz w:val="24"/>
          <w:szCs w:val="24"/>
        </w:rPr>
      </w:pPr>
      <w:bookmarkStart w:id="450" w:name="_Toc41644298"/>
      <w:bookmarkStart w:id="451" w:name="_Toc21753"/>
      <w:bookmarkStart w:id="452" w:name="_Toc4428"/>
      <w:bookmarkStart w:id="453" w:name="_Toc96338158"/>
      <w:bookmarkStart w:id="454" w:name="_Toc139797660"/>
      <w:bookmarkStart w:id="455" w:name="_Toc500333505"/>
      <w:bookmarkStart w:id="456" w:name="_Toc531359051"/>
      <w:bookmarkStart w:id="457" w:name="_Toc523398458"/>
      <w:r>
        <w:rPr>
          <w:rFonts w:hint="eastAsia" w:ascii="仿宋" w:hAnsi="仿宋" w:eastAsia="仿宋" w:cs="仿宋"/>
          <w:color w:val="auto"/>
          <w:sz w:val="24"/>
          <w:szCs w:val="24"/>
        </w:rPr>
        <w:t>1.8    无重大违法记录声明书</w:t>
      </w:r>
      <w:bookmarkEnd w:id="450"/>
      <w:bookmarkEnd w:id="451"/>
      <w:bookmarkEnd w:id="452"/>
      <w:bookmarkEnd w:id="453"/>
      <w:bookmarkEnd w:id="454"/>
    </w:p>
    <w:p>
      <w:pPr>
        <w:pStyle w:val="16"/>
        <w:ind w:firstLine="0"/>
        <w:rPr>
          <w:rFonts w:ascii="仿宋" w:hAnsi="仿宋" w:eastAsia="仿宋" w:cs="仿宋"/>
          <w:color w:val="auto"/>
        </w:rPr>
      </w:pPr>
    </w:p>
    <w:p>
      <w:pPr>
        <w:pStyle w:val="967"/>
        <w:spacing w:line="360" w:lineRule="auto"/>
        <w:rPr>
          <w:rFonts w:ascii="仿宋" w:hAnsi="仿宋" w:eastAsia="仿宋" w:cs="仿宋"/>
          <w:color w:val="auto"/>
          <w:spacing w:val="6"/>
          <w:sz w:val="24"/>
        </w:rPr>
      </w:pPr>
      <w:r>
        <w:rPr>
          <w:rFonts w:hint="eastAsia" w:ascii="仿宋" w:hAnsi="仿宋" w:eastAsia="仿宋" w:cs="仿宋"/>
          <w:i/>
          <w:color w:val="auto"/>
          <w:spacing w:val="6"/>
          <w:sz w:val="24"/>
          <w:u w:val="single"/>
        </w:rPr>
        <w:t>（采购人名称）</w:t>
      </w:r>
      <w:r>
        <w:rPr>
          <w:rFonts w:hint="eastAsia" w:ascii="仿宋" w:hAnsi="仿宋" w:eastAsia="仿宋" w:cs="仿宋"/>
          <w:color w:val="auto"/>
          <w:spacing w:val="6"/>
          <w:sz w:val="24"/>
        </w:rPr>
        <w:t>：</w:t>
      </w:r>
    </w:p>
    <w:p>
      <w:pPr>
        <w:pStyle w:val="967"/>
        <w:spacing w:line="360" w:lineRule="auto"/>
        <w:ind w:firstLine="504" w:firstLineChars="200"/>
        <w:rPr>
          <w:rFonts w:ascii="仿宋" w:hAnsi="仿宋" w:eastAsia="仿宋" w:cs="仿宋"/>
          <w:color w:val="auto"/>
          <w:spacing w:val="6"/>
          <w:sz w:val="24"/>
        </w:rPr>
      </w:pPr>
      <w:r>
        <w:rPr>
          <w:rFonts w:hint="eastAsia" w:ascii="仿宋" w:hAnsi="仿宋" w:eastAsia="仿宋" w:cs="仿宋"/>
          <w:color w:val="auto"/>
          <w:spacing w:val="6"/>
          <w:sz w:val="24"/>
        </w:rPr>
        <w:t>我方参与的</w:t>
      </w:r>
      <w:r>
        <w:rPr>
          <w:rFonts w:hint="eastAsia" w:ascii="仿宋" w:hAnsi="仿宋" w:eastAsia="仿宋" w:cs="仿宋"/>
          <w:color w:val="auto"/>
          <w:spacing w:val="6"/>
          <w:sz w:val="24"/>
          <w:u w:val="single"/>
        </w:rPr>
        <w:t xml:space="preserve">     </w:t>
      </w:r>
      <w:r>
        <w:rPr>
          <w:rFonts w:hint="eastAsia" w:ascii="仿宋" w:hAnsi="仿宋" w:eastAsia="仿宋" w:cs="仿宋"/>
          <w:i/>
          <w:color w:val="auto"/>
          <w:spacing w:val="6"/>
          <w:sz w:val="24"/>
          <w:u w:val="single"/>
        </w:rPr>
        <w:t>（项目名称）（项目编号）（标项）</w:t>
      </w:r>
      <w:r>
        <w:rPr>
          <w:rFonts w:hint="eastAsia" w:ascii="仿宋" w:hAnsi="仿宋" w:eastAsia="仿宋" w:cs="仿宋"/>
          <w:color w:val="auto"/>
          <w:spacing w:val="6"/>
          <w:sz w:val="24"/>
          <w:u w:val="single"/>
        </w:rPr>
        <w:t xml:space="preserve">    </w:t>
      </w:r>
      <w:r>
        <w:rPr>
          <w:rFonts w:hint="eastAsia" w:ascii="仿宋" w:hAnsi="仿宋" w:eastAsia="仿宋" w:cs="仿宋"/>
          <w:color w:val="auto"/>
          <w:spacing w:val="6"/>
          <w:sz w:val="24"/>
        </w:rPr>
        <w:t>的响应活动，我方郑重声明，我方参加本项目响应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我方对此声明负全部法律责任。</w:t>
      </w:r>
    </w:p>
    <w:p>
      <w:pPr>
        <w:pStyle w:val="967"/>
        <w:spacing w:line="360" w:lineRule="auto"/>
        <w:ind w:firstLine="504" w:firstLineChars="200"/>
        <w:rPr>
          <w:rFonts w:ascii="仿宋" w:hAnsi="仿宋" w:eastAsia="仿宋" w:cs="仿宋"/>
          <w:color w:val="auto"/>
          <w:spacing w:val="6"/>
          <w:sz w:val="24"/>
        </w:rPr>
      </w:pPr>
      <w:r>
        <w:rPr>
          <w:rFonts w:hint="eastAsia" w:ascii="仿宋" w:hAnsi="仿宋" w:eastAsia="仿宋" w:cs="仿宋"/>
          <w:color w:val="auto"/>
          <w:spacing w:val="6"/>
          <w:sz w:val="24"/>
        </w:rPr>
        <w:t>特此声明。</w:t>
      </w:r>
    </w:p>
    <w:p>
      <w:pPr>
        <w:pStyle w:val="967"/>
        <w:spacing w:line="360" w:lineRule="auto"/>
        <w:ind w:right="140"/>
        <w:jc w:val="left"/>
        <w:rPr>
          <w:rFonts w:ascii="仿宋" w:hAnsi="仿宋" w:eastAsia="仿宋" w:cs="仿宋"/>
          <w:color w:val="auto"/>
          <w:spacing w:val="20"/>
          <w:sz w:val="24"/>
          <w:szCs w:val="21"/>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360" w:lineRule="auto"/>
        <w:jc w:val="left"/>
        <w:rPr>
          <w:rFonts w:ascii="仿宋" w:hAnsi="仿宋" w:eastAsia="仿宋" w:cs="仿宋"/>
          <w:color w:val="auto"/>
          <w:sz w:val="24"/>
          <w:szCs w:val="21"/>
          <w:u w:val="single"/>
        </w:rPr>
      </w:pPr>
    </w:p>
    <w:p>
      <w:pPr>
        <w:pStyle w:val="5"/>
        <w:spacing w:before="0" w:after="0"/>
        <w:ind w:firstLine="0"/>
        <w:jc w:val="left"/>
        <w:rPr>
          <w:rFonts w:ascii="仿宋" w:hAnsi="仿宋" w:eastAsia="仿宋" w:cs="仿宋"/>
          <w:color w:val="auto"/>
          <w:sz w:val="24"/>
          <w:szCs w:val="24"/>
        </w:rPr>
        <w:sectPr>
          <w:pgSz w:w="11906" w:h="16838"/>
          <w:pgMar w:top="1418" w:right="1418" w:bottom="1418" w:left="1418" w:header="851" w:footer="851" w:gutter="0"/>
          <w:cols w:space="425" w:num="1"/>
          <w:docGrid w:linePitch="312" w:charSpace="0"/>
        </w:sectPr>
      </w:pPr>
    </w:p>
    <w:bookmarkEnd w:id="455"/>
    <w:bookmarkEnd w:id="456"/>
    <w:bookmarkEnd w:id="457"/>
    <w:p>
      <w:pPr>
        <w:pStyle w:val="5"/>
        <w:adjustRightInd/>
        <w:spacing w:before="0" w:after="0" w:line="360" w:lineRule="auto"/>
        <w:ind w:left="0" w:firstLine="0"/>
        <w:jc w:val="center"/>
        <w:rPr>
          <w:rFonts w:ascii="仿宋" w:hAnsi="仿宋" w:eastAsia="仿宋" w:cs="仿宋"/>
          <w:bCs w:val="0"/>
          <w:color w:val="auto"/>
        </w:rPr>
      </w:pPr>
      <w:bookmarkStart w:id="458" w:name="_Toc5952"/>
      <w:bookmarkStart w:id="459" w:name="_Toc139797664"/>
      <w:bookmarkStart w:id="460" w:name="_Toc17396"/>
      <w:bookmarkStart w:id="461" w:name="_Toc96337838"/>
      <w:r>
        <w:rPr>
          <w:rFonts w:hint="eastAsia" w:ascii="仿宋" w:hAnsi="仿宋" w:eastAsia="仿宋" w:cs="仿宋"/>
          <w:bCs w:val="0"/>
          <w:color w:val="auto"/>
        </w:rPr>
        <w:t>1.9   中小企业声明函（服务）</w:t>
      </w:r>
      <w:bookmarkEnd w:id="458"/>
      <w:bookmarkEnd w:id="459"/>
      <w:bookmarkEnd w:id="460"/>
    </w:p>
    <w:p>
      <w:pPr>
        <w:spacing w:line="360" w:lineRule="auto"/>
        <w:ind w:firstLine="560" w:firstLineChars="200"/>
        <w:rPr>
          <w:rFonts w:ascii="仿宋" w:hAnsi="仿宋" w:eastAsia="仿宋" w:cs="仿宋"/>
          <w:color w:val="auto"/>
          <w:sz w:val="28"/>
          <w:szCs w:val="28"/>
        </w:rPr>
      </w:pPr>
    </w:p>
    <w:p>
      <w:pPr>
        <w:spacing w:line="360" w:lineRule="auto"/>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本公司（联合体）郑重声明，根据《政府采购促进中小企业发展管理办法》（财库〔2020〕46号）的规定，本公司（联合体）参加</w:t>
      </w:r>
      <w:r>
        <w:rPr>
          <w:rFonts w:hint="eastAsia" w:ascii="仿宋" w:hAnsi="仿宋" w:eastAsia="仿宋" w:cs="仿宋"/>
          <w:color w:val="auto"/>
          <w:sz w:val="28"/>
          <w:szCs w:val="28"/>
          <w:u w:val="single"/>
        </w:rPr>
        <w:t>（采购人名称）</w:t>
      </w:r>
      <w:r>
        <w:rPr>
          <w:rFonts w:hint="eastAsia" w:ascii="仿宋" w:hAnsi="仿宋" w:eastAsia="仿宋" w:cs="仿宋"/>
          <w:color w:val="auto"/>
          <w:sz w:val="28"/>
          <w:szCs w:val="28"/>
        </w:rPr>
        <w:t>的</w:t>
      </w:r>
      <w:r>
        <w:rPr>
          <w:rFonts w:hint="eastAsia" w:ascii="仿宋" w:hAnsi="仿宋" w:eastAsia="仿宋" w:cs="仿宋"/>
          <w:color w:val="auto"/>
          <w:sz w:val="28"/>
          <w:szCs w:val="28"/>
          <w:u w:val="single"/>
        </w:rPr>
        <w:t>（项目名称）</w:t>
      </w:r>
      <w:r>
        <w:rPr>
          <w:rFonts w:hint="eastAsia" w:ascii="仿宋" w:hAnsi="仿宋" w:eastAsia="仿宋" w:cs="仿宋"/>
          <w:color w:val="auto"/>
          <w:sz w:val="28"/>
          <w:szCs w:val="28"/>
        </w:rPr>
        <w:t>采购活动，</w:t>
      </w:r>
      <w:r>
        <w:rPr>
          <w:rFonts w:ascii="仿宋_GB2312;仿宋" w:hAnsi="仿宋_GB2312;仿宋" w:eastAsia="仿宋_GB2312;仿宋"/>
          <w:color w:val="auto"/>
          <w:sz w:val="28"/>
          <w:szCs w:val="28"/>
        </w:rPr>
        <w:t>服务全部由符合政策要求的中小企业承接。相关企业（含联合体中的中小企业、签订分包意向协议的中小企业）的具体情况如下：</w:t>
      </w:r>
    </w:p>
    <w:p>
      <w:pPr>
        <w:spacing w:line="360" w:lineRule="auto"/>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1.</w:t>
      </w:r>
      <w:r>
        <w:rPr>
          <w:rFonts w:hint="eastAsia" w:ascii="仿宋" w:hAnsi="仿宋" w:eastAsia="仿宋" w:cs="仿宋"/>
          <w:color w:val="auto"/>
          <w:sz w:val="28"/>
          <w:szCs w:val="28"/>
          <w:u w:val="single"/>
        </w:rPr>
        <w:t xml:space="preserve"> （标的名称） </w:t>
      </w:r>
      <w:r>
        <w:rPr>
          <w:rFonts w:hint="eastAsia" w:ascii="仿宋" w:hAnsi="仿宋" w:eastAsia="仿宋" w:cs="仿宋"/>
          <w:color w:val="auto"/>
          <w:sz w:val="28"/>
          <w:szCs w:val="28"/>
        </w:rPr>
        <w:t>，属于</w:t>
      </w:r>
      <w:r>
        <w:rPr>
          <w:rFonts w:hint="eastAsia" w:ascii="仿宋" w:hAnsi="仿宋" w:eastAsia="仿宋" w:cs="仿宋"/>
          <w:color w:val="auto"/>
          <w:sz w:val="28"/>
          <w:szCs w:val="28"/>
          <w:u w:val="single"/>
        </w:rPr>
        <w:t xml:space="preserve">（采购文件中明确的所属行业） </w:t>
      </w:r>
      <w:r>
        <w:rPr>
          <w:rFonts w:hint="eastAsia" w:ascii="仿宋" w:hAnsi="仿宋" w:eastAsia="仿宋" w:cs="仿宋"/>
          <w:color w:val="auto"/>
          <w:sz w:val="28"/>
          <w:szCs w:val="28"/>
        </w:rPr>
        <w:t>；承接企业为</w:t>
      </w:r>
      <w:r>
        <w:rPr>
          <w:rFonts w:hint="eastAsia" w:ascii="仿宋" w:hAnsi="仿宋" w:eastAsia="仿宋" w:cs="仿宋"/>
          <w:color w:val="auto"/>
          <w:sz w:val="28"/>
          <w:szCs w:val="28"/>
          <w:u w:val="single"/>
        </w:rPr>
        <w:t>（企业名称）</w:t>
      </w:r>
      <w:r>
        <w:rPr>
          <w:rFonts w:hint="eastAsia" w:ascii="仿宋" w:hAnsi="仿宋" w:eastAsia="仿宋" w:cs="仿宋"/>
          <w:color w:val="auto"/>
          <w:sz w:val="28"/>
          <w:szCs w:val="28"/>
        </w:rPr>
        <w:t>，从业人员</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人，营业收入为</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万元，资产总额为</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万元</w:t>
      </w:r>
      <w:r>
        <w:rPr>
          <w:rFonts w:hint="eastAsia" w:ascii="仿宋" w:hAnsi="仿宋" w:eastAsia="仿宋" w:cs="仿宋"/>
          <w:color w:val="auto"/>
          <w:sz w:val="32"/>
          <w:szCs w:val="28"/>
          <w:vertAlign w:val="superscript"/>
        </w:rPr>
        <w:fldChar w:fldCharType="begin"/>
      </w:r>
      <w:r>
        <w:rPr>
          <w:rFonts w:hint="eastAsia" w:ascii="仿宋" w:hAnsi="仿宋" w:eastAsia="仿宋" w:cs="仿宋"/>
          <w:color w:val="auto"/>
          <w:sz w:val="32"/>
          <w:szCs w:val="28"/>
          <w:vertAlign w:val="superscript"/>
        </w:rPr>
        <w:instrText xml:space="preserve"> = 1 \* GB3 </w:instrText>
      </w:r>
      <w:r>
        <w:rPr>
          <w:rFonts w:hint="eastAsia" w:ascii="仿宋" w:hAnsi="仿宋" w:eastAsia="仿宋" w:cs="仿宋"/>
          <w:color w:val="auto"/>
          <w:sz w:val="32"/>
          <w:szCs w:val="28"/>
          <w:vertAlign w:val="superscript"/>
        </w:rPr>
        <w:fldChar w:fldCharType="separate"/>
      </w:r>
      <w:r>
        <w:rPr>
          <w:rFonts w:hint="eastAsia" w:ascii="仿宋" w:hAnsi="仿宋" w:eastAsia="仿宋" w:cs="仿宋"/>
          <w:color w:val="auto"/>
          <w:sz w:val="32"/>
          <w:szCs w:val="28"/>
          <w:vertAlign w:val="superscript"/>
        </w:rPr>
        <w:t>①</w:t>
      </w:r>
      <w:r>
        <w:rPr>
          <w:rFonts w:hint="eastAsia" w:ascii="仿宋" w:hAnsi="仿宋" w:eastAsia="仿宋" w:cs="仿宋"/>
          <w:color w:val="auto"/>
          <w:sz w:val="32"/>
          <w:szCs w:val="28"/>
          <w:vertAlign w:val="superscript"/>
        </w:rPr>
        <w:fldChar w:fldCharType="end"/>
      </w:r>
      <w:r>
        <w:rPr>
          <w:rFonts w:hint="eastAsia" w:ascii="仿宋" w:hAnsi="仿宋" w:eastAsia="仿宋" w:cs="仿宋"/>
          <w:color w:val="auto"/>
          <w:sz w:val="28"/>
          <w:szCs w:val="28"/>
        </w:rPr>
        <w:t>，属于（中型企业、小型企业、微型企业）；</w:t>
      </w:r>
    </w:p>
    <w:p>
      <w:pPr>
        <w:spacing w:line="360" w:lineRule="auto"/>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2.</w:t>
      </w:r>
      <w:r>
        <w:rPr>
          <w:rFonts w:hint="eastAsia" w:ascii="仿宋" w:hAnsi="仿宋" w:eastAsia="仿宋" w:cs="仿宋"/>
          <w:color w:val="auto"/>
          <w:sz w:val="28"/>
          <w:szCs w:val="28"/>
          <w:u w:val="single"/>
        </w:rPr>
        <w:t xml:space="preserve"> （标的名称） </w:t>
      </w:r>
      <w:r>
        <w:rPr>
          <w:rFonts w:hint="eastAsia" w:ascii="仿宋" w:hAnsi="仿宋" w:eastAsia="仿宋" w:cs="仿宋"/>
          <w:color w:val="auto"/>
          <w:sz w:val="28"/>
          <w:szCs w:val="28"/>
        </w:rPr>
        <w:t>，属于</w:t>
      </w:r>
      <w:r>
        <w:rPr>
          <w:rFonts w:hint="eastAsia" w:ascii="仿宋" w:hAnsi="仿宋" w:eastAsia="仿宋" w:cs="仿宋"/>
          <w:color w:val="auto"/>
          <w:sz w:val="28"/>
          <w:szCs w:val="28"/>
          <w:u w:val="single"/>
        </w:rPr>
        <w:t xml:space="preserve">（采购文件中明确的所属行业） </w:t>
      </w:r>
      <w:r>
        <w:rPr>
          <w:rFonts w:hint="eastAsia" w:ascii="仿宋" w:hAnsi="仿宋" w:eastAsia="仿宋" w:cs="仿宋"/>
          <w:color w:val="auto"/>
          <w:sz w:val="28"/>
          <w:szCs w:val="28"/>
        </w:rPr>
        <w:t>；承接企业为</w:t>
      </w:r>
      <w:r>
        <w:rPr>
          <w:rFonts w:hint="eastAsia" w:ascii="仿宋" w:hAnsi="仿宋" w:eastAsia="仿宋" w:cs="仿宋"/>
          <w:color w:val="auto"/>
          <w:sz w:val="28"/>
          <w:szCs w:val="28"/>
          <w:u w:val="single"/>
        </w:rPr>
        <w:t>（企业名称）</w:t>
      </w:r>
      <w:r>
        <w:rPr>
          <w:rFonts w:hint="eastAsia" w:ascii="仿宋" w:hAnsi="仿宋" w:eastAsia="仿宋" w:cs="仿宋"/>
          <w:color w:val="auto"/>
          <w:sz w:val="28"/>
          <w:szCs w:val="28"/>
        </w:rPr>
        <w:t>，从业人员</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人，营业收入为</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万元，资产总额为</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万元，属于（中型企业、小型企业、微型企业）；</w:t>
      </w:r>
    </w:p>
    <w:p>
      <w:pPr>
        <w:spacing w:line="360" w:lineRule="auto"/>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w:t>
      </w:r>
    </w:p>
    <w:p>
      <w:pPr>
        <w:spacing w:line="360" w:lineRule="auto"/>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以上企业，不属于大企业的分支机构，不存在控股股东为大企业的情形，也不存在与大企业的负责人为同一人的情形。</w:t>
      </w:r>
    </w:p>
    <w:p>
      <w:pPr>
        <w:spacing w:line="360" w:lineRule="auto"/>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本企业对上述声明内容的真实性负责。如有虚假，将依法承担相应责任。</w:t>
      </w:r>
    </w:p>
    <w:p>
      <w:pPr>
        <w:spacing w:line="360" w:lineRule="auto"/>
        <w:ind w:firstLine="560" w:firstLineChars="200"/>
        <w:rPr>
          <w:rFonts w:ascii="仿宋" w:hAnsi="仿宋" w:eastAsia="仿宋" w:cs="仿宋"/>
          <w:color w:val="auto"/>
          <w:sz w:val="28"/>
          <w:szCs w:val="28"/>
        </w:rPr>
      </w:pPr>
    </w:p>
    <w:p>
      <w:pPr>
        <w:wordWrap w:val="0"/>
        <w:spacing w:line="360" w:lineRule="auto"/>
        <w:ind w:firstLine="560" w:firstLineChars="200"/>
        <w:jc w:val="right"/>
        <w:rPr>
          <w:rFonts w:ascii="仿宋" w:hAnsi="仿宋" w:eastAsia="仿宋" w:cs="仿宋"/>
          <w:color w:val="auto"/>
          <w:sz w:val="28"/>
          <w:szCs w:val="28"/>
        </w:rPr>
      </w:pPr>
      <w:r>
        <w:rPr>
          <w:rFonts w:hint="eastAsia" w:ascii="仿宋" w:hAnsi="仿宋" w:eastAsia="仿宋" w:cs="仿宋"/>
          <w:color w:val="auto"/>
          <w:sz w:val="28"/>
          <w:szCs w:val="28"/>
        </w:rPr>
        <w:t xml:space="preserve">企业名称（盖章）：        </w:t>
      </w:r>
    </w:p>
    <w:p>
      <w:pPr>
        <w:wordWrap w:val="0"/>
        <w:spacing w:line="360" w:lineRule="auto"/>
        <w:ind w:firstLine="560" w:firstLineChars="200"/>
        <w:jc w:val="right"/>
        <w:rPr>
          <w:rFonts w:ascii="仿宋" w:hAnsi="仿宋" w:eastAsia="仿宋" w:cs="仿宋"/>
          <w:color w:val="auto"/>
          <w:sz w:val="28"/>
          <w:szCs w:val="28"/>
        </w:rPr>
      </w:pPr>
      <w:r>
        <w:rPr>
          <w:rFonts w:hint="eastAsia" w:ascii="仿宋" w:hAnsi="仿宋" w:eastAsia="仿宋" w:cs="仿宋"/>
          <w:color w:val="auto"/>
          <w:sz w:val="28"/>
          <w:szCs w:val="28"/>
        </w:rPr>
        <w:t xml:space="preserve">日 期：              </w:t>
      </w:r>
    </w:p>
    <w:p>
      <w:pPr>
        <w:spacing w:line="360" w:lineRule="auto"/>
        <w:jc w:val="left"/>
        <w:rPr>
          <w:rFonts w:ascii="仿宋" w:hAnsi="仿宋" w:eastAsia="仿宋" w:cs="仿宋"/>
          <w:color w:val="auto"/>
          <w:sz w:val="28"/>
          <w:szCs w:val="28"/>
        </w:rPr>
      </w:pPr>
    </w:p>
    <w:p>
      <w:pPr>
        <w:spacing w:line="360" w:lineRule="auto"/>
        <w:rPr>
          <w:rFonts w:ascii="仿宋" w:hAnsi="仿宋" w:eastAsia="仿宋" w:cs="仿宋"/>
          <w:color w:val="auto"/>
          <w:szCs w:val="21"/>
        </w:rPr>
      </w:pPr>
      <w:r>
        <w:rPr>
          <w:rFonts w:hint="eastAsia" w:ascii="仿宋" w:hAnsi="仿宋" w:eastAsia="仿宋" w:cs="仿宋"/>
          <w:color w:val="auto"/>
        </w:rPr>
        <mc:AlternateContent>
          <mc:Choice Requires="wps">
            <w:drawing>
              <wp:anchor distT="0" distB="0" distL="114300" distR="114300" simplePos="0" relativeHeight="251661312" behindDoc="0" locked="0" layoutInCell="1" allowOverlap="1">
                <wp:simplePos x="0" y="0"/>
                <wp:positionH relativeFrom="column">
                  <wp:posOffset>5080</wp:posOffset>
                </wp:positionH>
                <wp:positionV relativeFrom="paragraph">
                  <wp:posOffset>207010</wp:posOffset>
                </wp:positionV>
                <wp:extent cx="2984500" cy="0"/>
                <wp:effectExtent l="0" t="0" r="0" b="0"/>
                <wp:wrapNone/>
                <wp:docPr id="4" name="直接连接符 4"/>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_x0000_s1026" o:spid="_x0000_s1026" o:spt="20" style="position:absolute;left:0pt;margin-left:0.4pt;margin-top:16.3pt;height:0pt;width:235pt;z-index:251661312;mso-width-relative:page;mso-height-relative:page;" filled="f" stroked="t" coordsize="21600,21600" o:gfxdata="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8QhJNIAAAAGAQAADwAAAAAAAAABACAAAAAiAAAAZHJzL2Rvd25yZXYueG1sUEsBAhQAFAAA&#10;AAgAh07iQNEkkxD1AQAA1AMAAA4AAAAAAAAAAQAgAAAAIQEAAGRycy9lMm9Eb2MueG1sUEsFBgAA&#10;AAAGAAYAWQEAAIgFAAAAAA==&#10;">
                <v:fill on="f" focussize="0,0"/>
                <v:stroke weight="1.25pt" color="#000000" miterlimit="8" joinstyle="miter"/>
                <v:imagedata o:title=""/>
                <o:lock v:ext="edit" aspectratio="f"/>
              </v:line>
            </w:pict>
          </mc:Fallback>
        </mc:AlternateContent>
      </w:r>
    </w:p>
    <w:p>
      <w:pPr>
        <w:spacing w:line="360" w:lineRule="auto"/>
        <w:rPr>
          <w:rFonts w:ascii="仿宋" w:hAnsi="仿宋" w:eastAsia="仿宋" w:cs="仿宋"/>
          <w:color w:val="auto"/>
          <w:szCs w:val="21"/>
        </w:rPr>
      </w:pPr>
      <w:r>
        <w:rPr>
          <w:rFonts w:hint="eastAsia" w:ascii="仿宋" w:hAnsi="仿宋" w:eastAsia="仿宋" w:cs="仿宋"/>
          <w:color w:val="auto"/>
          <w:szCs w:val="21"/>
        </w:rPr>
        <w:fldChar w:fldCharType="begin"/>
      </w:r>
      <w:r>
        <w:rPr>
          <w:rFonts w:hint="eastAsia" w:ascii="仿宋" w:hAnsi="仿宋" w:eastAsia="仿宋" w:cs="仿宋"/>
          <w:color w:val="auto"/>
          <w:szCs w:val="21"/>
        </w:rPr>
        <w:instrText xml:space="preserve"> = 1 \* GB3 </w:instrText>
      </w:r>
      <w:r>
        <w:rPr>
          <w:rFonts w:hint="eastAsia" w:ascii="仿宋" w:hAnsi="仿宋" w:eastAsia="仿宋" w:cs="仿宋"/>
          <w:color w:val="auto"/>
          <w:szCs w:val="21"/>
        </w:rPr>
        <w:fldChar w:fldCharType="separate"/>
      </w:r>
      <w:r>
        <w:rPr>
          <w:rFonts w:hint="eastAsia" w:ascii="仿宋" w:hAnsi="仿宋" w:eastAsia="仿宋" w:cs="仿宋"/>
          <w:color w:val="auto"/>
          <w:szCs w:val="21"/>
        </w:rPr>
        <w:t>①</w:t>
      </w:r>
      <w:r>
        <w:rPr>
          <w:rFonts w:hint="eastAsia" w:ascii="仿宋" w:hAnsi="仿宋" w:eastAsia="仿宋" w:cs="仿宋"/>
          <w:color w:val="auto"/>
          <w:szCs w:val="21"/>
        </w:rPr>
        <w:fldChar w:fldCharType="end"/>
      </w:r>
      <w:r>
        <w:rPr>
          <w:rFonts w:hint="eastAsia" w:ascii="仿宋" w:hAnsi="仿宋" w:eastAsia="仿宋" w:cs="仿宋"/>
          <w:color w:val="auto"/>
          <w:szCs w:val="21"/>
        </w:rPr>
        <w:t>从业人员、营业收入、资产总额填报上一年度数据，无上一年度数据的新成立企业可不填报。</w:t>
      </w:r>
    </w:p>
    <w:p>
      <w:pPr>
        <w:rPr>
          <w:rFonts w:ascii="仿宋" w:hAnsi="仿宋" w:eastAsia="仿宋" w:cs="仿宋"/>
          <w:color w:val="auto"/>
        </w:rPr>
      </w:pPr>
    </w:p>
    <w:p>
      <w:pPr>
        <w:rPr>
          <w:rFonts w:ascii="仿宋" w:hAnsi="仿宋" w:eastAsia="仿宋" w:cs="仿宋"/>
          <w:color w:val="auto"/>
        </w:rPr>
      </w:pPr>
    </w:p>
    <w:p>
      <w:pPr>
        <w:rPr>
          <w:rFonts w:ascii="仿宋" w:hAnsi="仿宋" w:eastAsia="仿宋" w:cs="仿宋"/>
          <w:color w:val="auto"/>
        </w:rPr>
      </w:pPr>
    </w:p>
    <w:p>
      <w:pPr>
        <w:spacing w:line="360" w:lineRule="auto"/>
        <w:ind w:right="420" w:firstLine="482" w:firstLineChars="200"/>
        <w:rPr>
          <w:rFonts w:ascii="仿宋" w:hAnsi="仿宋" w:eastAsia="仿宋" w:cs="仿宋"/>
          <w:b/>
          <w:bCs/>
          <w:color w:val="auto"/>
          <w:sz w:val="24"/>
        </w:rPr>
      </w:pPr>
      <w:r>
        <w:rPr>
          <w:rFonts w:hint="eastAsia" w:ascii="仿宋" w:hAnsi="仿宋" w:eastAsia="仿宋" w:cs="仿宋"/>
          <w:b/>
          <w:bCs/>
          <w:color w:val="auto"/>
          <w:sz w:val="24"/>
        </w:rPr>
        <w:t>备注：</w:t>
      </w:r>
    </w:p>
    <w:p>
      <w:pPr>
        <w:spacing w:line="360" w:lineRule="auto"/>
        <w:ind w:right="420" w:firstLine="480" w:firstLineChars="200"/>
        <w:rPr>
          <w:rFonts w:ascii="仿宋" w:hAnsi="仿宋" w:eastAsia="仿宋" w:cs="仿宋"/>
          <w:color w:val="auto"/>
          <w:sz w:val="24"/>
        </w:rPr>
      </w:pPr>
      <w:r>
        <w:rPr>
          <w:rFonts w:hint="eastAsia" w:ascii="仿宋" w:hAnsi="仿宋" w:eastAsia="仿宋" w:cs="仿宋"/>
          <w:color w:val="auto"/>
          <w:sz w:val="24"/>
        </w:rPr>
        <w:t>1、填写要求：①“标的名称”、“采购文件中明确的所属行业”依据采购文件第二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符合资格要求。声明内容不实的，属于提供虚假材料谋取中标、成交的，依法承担法律责任。</w:t>
      </w:r>
    </w:p>
    <w:p>
      <w:pPr>
        <w:spacing w:line="360" w:lineRule="auto"/>
        <w:ind w:right="420" w:firstLine="480" w:firstLineChars="200"/>
        <w:rPr>
          <w:rFonts w:ascii="仿宋" w:hAnsi="仿宋" w:eastAsia="仿宋" w:cs="仿宋"/>
          <w:color w:val="auto"/>
          <w:sz w:val="24"/>
        </w:rPr>
      </w:pPr>
      <w:r>
        <w:rPr>
          <w:rFonts w:hint="eastAsia" w:ascii="仿宋" w:hAnsi="仿宋" w:eastAsia="仿宋" w:cs="仿宋"/>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rPr>
          <w:rFonts w:ascii="仿宋" w:hAnsi="仿宋" w:eastAsia="仿宋" w:cs="仿宋"/>
          <w:color w:val="auto"/>
        </w:rPr>
        <w:sectPr>
          <w:pgSz w:w="11906" w:h="16838"/>
          <w:pgMar w:top="1440" w:right="1418" w:bottom="1440" w:left="1418" w:header="851" w:footer="851" w:gutter="0"/>
          <w:cols w:space="425" w:num="1"/>
          <w:docGrid w:linePitch="312" w:charSpace="0"/>
        </w:sectPr>
      </w:pPr>
    </w:p>
    <w:p>
      <w:pPr>
        <w:pStyle w:val="5"/>
        <w:adjustRightInd/>
        <w:spacing w:before="0" w:after="0" w:line="360" w:lineRule="auto"/>
        <w:ind w:left="0" w:firstLine="0"/>
        <w:jc w:val="center"/>
        <w:rPr>
          <w:rFonts w:ascii="仿宋" w:hAnsi="仿宋" w:eastAsia="仿宋" w:cs="仿宋"/>
          <w:bCs w:val="0"/>
          <w:color w:val="auto"/>
        </w:rPr>
      </w:pPr>
      <w:bookmarkStart w:id="462" w:name="_Toc139797665"/>
      <w:bookmarkStart w:id="463" w:name="_Toc8618"/>
      <w:bookmarkStart w:id="464" w:name="_Toc14280"/>
      <w:r>
        <w:rPr>
          <w:rFonts w:hint="eastAsia" w:ascii="仿宋" w:hAnsi="仿宋" w:eastAsia="仿宋" w:cs="仿宋"/>
          <w:bCs w:val="0"/>
          <w:color w:val="auto"/>
        </w:rPr>
        <w:t>1.10   残疾人福利性单位声明函</w:t>
      </w:r>
      <w:bookmarkEnd w:id="462"/>
      <w:bookmarkEnd w:id="463"/>
      <w:bookmarkEnd w:id="464"/>
    </w:p>
    <w:p>
      <w:pPr>
        <w:widowControl/>
        <w:spacing w:line="360" w:lineRule="auto"/>
        <w:jc w:val="center"/>
        <w:rPr>
          <w:rFonts w:ascii="仿宋" w:hAnsi="仿宋" w:eastAsia="仿宋" w:cs="仿宋"/>
          <w:bCs/>
          <w:color w:val="auto"/>
          <w:spacing w:val="6"/>
          <w:kern w:val="0"/>
          <w:sz w:val="36"/>
          <w:szCs w:val="36"/>
        </w:rPr>
      </w:pPr>
    </w:p>
    <w:p>
      <w:pPr>
        <w:widowControl/>
        <w:spacing w:line="360" w:lineRule="auto"/>
        <w:ind w:firstLine="601"/>
        <w:rPr>
          <w:rFonts w:ascii="仿宋" w:hAnsi="仿宋" w:eastAsia="仿宋" w:cs="仿宋"/>
          <w:color w:val="auto"/>
          <w:sz w:val="28"/>
          <w:szCs w:val="28"/>
        </w:rPr>
      </w:pPr>
      <w:r>
        <w:rPr>
          <w:rFonts w:hint="eastAsia" w:ascii="仿宋" w:hAnsi="仿宋" w:eastAsia="仿宋" w:cs="仿宋"/>
          <w:color w:val="auto"/>
          <w:sz w:val="28"/>
          <w:szCs w:val="28"/>
        </w:rPr>
        <w:t>本单位郑重声明，根据《财政部 民政部 中国残疾人联合会关于促进残疾人就业政府采购政策的通知》（财库〔2017〕141号）的规定，本单位为符合条件的残疾人福利性单位，且本单位参加</w:t>
      </w:r>
      <w:r>
        <w:rPr>
          <w:rFonts w:hint="eastAsia" w:ascii="仿宋" w:hAnsi="仿宋" w:eastAsia="仿宋" w:cs="仿宋"/>
          <w:color w:val="auto"/>
          <w:sz w:val="28"/>
          <w:szCs w:val="28"/>
          <w:u w:val="single"/>
        </w:rPr>
        <w:t xml:space="preserve">  </w:t>
      </w:r>
      <w:r>
        <w:rPr>
          <w:rFonts w:hint="eastAsia" w:ascii="仿宋" w:hAnsi="仿宋" w:eastAsia="仿宋" w:cs="仿宋"/>
          <w:i/>
          <w:color w:val="auto"/>
          <w:sz w:val="24"/>
          <w:u w:val="single"/>
        </w:rPr>
        <w:t xml:space="preserve"> </w:t>
      </w:r>
      <w:r>
        <w:rPr>
          <w:rFonts w:hint="eastAsia" w:ascii="仿宋" w:hAnsi="仿宋" w:eastAsia="仿宋" w:cs="仿宋"/>
          <w:i/>
          <w:color w:val="auto"/>
          <w:sz w:val="28"/>
          <w:szCs w:val="28"/>
          <w:u w:val="single"/>
        </w:rPr>
        <w:t xml:space="preserve">（采购人名称） </w:t>
      </w:r>
      <w:r>
        <w:rPr>
          <w:rFonts w:hint="eastAsia" w:ascii="仿宋" w:hAnsi="仿宋" w:eastAsia="仿宋" w:cs="仿宋"/>
          <w:i/>
          <w:color w:val="auto"/>
          <w:sz w:val="24"/>
          <w:u w:val="single"/>
        </w:rPr>
        <w:t xml:space="preserve">   </w:t>
      </w:r>
      <w:r>
        <w:rPr>
          <w:rFonts w:hint="eastAsia" w:ascii="仿宋" w:hAnsi="仿宋" w:eastAsia="仿宋" w:cs="仿宋"/>
          <w:color w:val="auto"/>
          <w:sz w:val="28"/>
          <w:szCs w:val="28"/>
        </w:rPr>
        <w:t>的项目采购活动提供本单位制造的货物（由本单位承担工程/提供服务），或者提供其他残疾人福利性单位制造的货物（不包括使用非残疾人福利性单位注册商标的货物）。</w:t>
      </w:r>
    </w:p>
    <w:p>
      <w:pPr>
        <w:widowControl/>
        <w:spacing w:line="360" w:lineRule="auto"/>
        <w:ind w:firstLine="600"/>
        <w:rPr>
          <w:rFonts w:ascii="仿宋" w:hAnsi="仿宋" w:eastAsia="仿宋" w:cs="仿宋"/>
          <w:color w:val="auto"/>
          <w:sz w:val="28"/>
          <w:szCs w:val="28"/>
        </w:rPr>
      </w:pPr>
      <w:r>
        <w:rPr>
          <w:rFonts w:hint="eastAsia" w:ascii="仿宋" w:hAnsi="仿宋" w:eastAsia="仿宋" w:cs="仿宋"/>
          <w:color w:val="auto"/>
          <w:sz w:val="28"/>
          <w:szCs w:val="28"/>
        </w:rPr>
        <w:t>本单位对上述声明的真实性负责。如有虚假，将依法承担相应责任。</w:t>
      </w:r>
    </w:p>
    <w:p>
      <w:pPr>
        <w:widowControl/>
        <w:spacing w:line="360" w:lineRule="auto"/>
        <w:rPr>
          <w:rFonts w:ascii="仿宋" w:hAnsi="仿宋" w:eastAsia="仿宋" w:cs="仿宋"/>
          <w:color w:val="auto"/>
          <w:spacing w:val="6"/>
          <w:kern w:val="0"/>
          <w:sz w:val="30"/>
          <w:szCs w:val="30"/>
        </w:rPr>
      </w:pPr>
    </w:p>
    <w:p>
      <w:pPr>
        <w:widowControl/>
        <w:spacing w:line="360" w:lineRule="auto"/>
        <w:ind w:right="1420" w:firstLine="600"/>
        <w:jc w:val="right"/>
        <w:rPr>
          <w:rFonts w:ascii="仿宋" w:hAnsi="仿宋" w:eastAsia="仿宋" w:cs="仿宋"/>
          <w:color w:val="auto"/>
          <w:sz w:val="28"/>
          <w:szCs w:val="28"/>
        </w:rPr>
      </w:pPr>
      <w:r>
        <w:rPr>
          <w:rFonts w:hint="eastAsia" w:ascii="仿宋" w:hAnsi="仿宋" w:eastAsia="仿宋" w:cs="仿宋"/>
          <w:color w:val="auto"/>
          <w:sz w:val="28"/>
          <w:szCs w:val="28"/>
        </w:rPr>
        <w:t>单位名称（盖章）：</w:t>
      </w:r>
    </w:p>
    <w:p>
      <w:pPr>
        <w:widowControl/>
        <w:spacing w:line="360" w:lineRule="auto"/>
        <w:ind w:right="2680" w:firstLine="600"/>
        <w:jc w:val="right"/>
        <w:rPr>
          <w:rFonts w:hint="eastAsia" w:ascii="仿宋" w:hAnsi="仿宋" w:eastAsia="仿宋" w:cs="仿宋"/>
          <w:color w:val="auto"/>
          <w:sz w:val="28"/>
          <w:szCs w:val="28"/>
        </w:rPr>
      </w:pPr>
      <w:r>
        <w:rPr>
          <w:rFonts w:hint="eastAsia" w:ascii="仿宋" w:hAnsi="仿宋" w:eastAsia="仿宋" w:cs="仿宋"/>
          <w:color w:val="auto"/>
          <w:sz w:val="28"/>
          <w:szCs w:val="28"/>
        </w:rPr>
        <w:t>日  期：</w:t>
      </w:r>
    </w:p>
    <w:p>
      <w:pPr>
        <w:pStyle w:val="2"/>
        <w:rPr>
          <w:rFonts w:hint="eastAsia" w:ascii="仿宋" w:hAnsi="仿宋" w:eastAsia="仿宋" w:cs="仿宋"/>
          <w:color w:val="auto"/>
          <w:sz w:val="28"/>
          <w:szCs w:val="28"/>
        </w:rPr>
      </w:pPr>
    </w:p>
    <w:p>
      <w:pPr>
        <w:rPr>
          <w:rFonts w:hint="eastAsia" w:ascii="仿宋" w:hAnsi="仿宋" w:eastAsia="仿宋" w:cs="仿宋"/>
          <w:color w:val="auto"/>
          <w:sz w:val="28"/>
          <w:szCs w:val="28"/>
        </w:rPr>
      </w:pPr>
    </w:p>
    <w:p>
      <w:pPr>
        <w:pStyle w:val="2"/>
        <w:rPr>
          <w:rFonts w:hint="eastAsia" w:ascii="仿宋" w:hAnsi="仿宋" w:eastAsia="仿宋" w:cs="仿宋"/>
          <w:color w:val="auto"/>
          <w:sz w:val="28"/>
          <w:szCs w:val="28"/>
        </w:rPr>
      </w:pPr>
    </w:p>
    <w:p>
      <w:pPr>
        <w:rPr>
          <w:rFonts w:hint="eastAsia" w:ascii="仿宋" w:hAnsi="仿宋" w:eastAsia="仿宋" w:cs="仿宋"/>
          <w:color w:val="auto"/>
          <w:sz w:val="28"/>
          <w:szCs w:val="28"/>
        </w:rPr>
      </w:pPr>
    </w:p>
    <w:p>
      <w:pPr>
        <w:pStyle w:val="2"/>
        <w:rPr>
          <w:rFonts w:hint="eastAsia" w:ascii="仿宋" w:hAnsi="仿宋" w:eastAsia="仿宋" w:cs="仿宋"/>
          <w:color w:val="auto"/>
          <w:sz w:val="28"/>
          <w:szCs w:val="28"/>
        </w:rPr>
      </w:pPr>
    </w:p>
    <w:p>
      <w:pPr>
        <w:rPr>
          <w:rFonts w:hint="eastAsia" w:ascii="仿宋" w:hAnsi="仿宋" w:eastAsia="仿宋" w:cs="仿宋"/>
          <w:color w:val="auto"/>
          <w:sz w:val="28"/>
          <w:szCs w:val="28"/>
        </w:rPr>
      </w:pPr>
    </w:p>
    <w:p>
      <w:pPr>
        <w:pStyle w:val="2"/>
        <w:rPr>
          <w:rFonts w:hint="eastAsia" w:ascii="仿宋" w:hAnsi="仿宋" w:eastAsia="仿宋" w:cs="仿宋"/>
          <w:color w:val="auto"/>
          <w:sz w:val="28"/>
          <w:szCs w:val="28"/>
        </w:rPr>
      </w:pPr>
    </w:p>
    <w:p>
      <w:pPr>
        <w:rPr>
          <w:rFonts w:hint="eastAsia" w:ascii="仿宋" w:hAnsi="仿宋" w:eastAsia="仿宋" w:cs="仿宋"/>
          <w:color w:val="auto"/>
          <w:sz w:val="28"/>
          <w:szCs w:val="28"/>
        </w:rPr>
      </w:pPr>
    </w:p>
    <w:p>
      <w:pPr>
        <w:pStyle w:val="2"/>
        <w:rPr>
          <w:rFonts w:hint="eastAsia" w:ascii="仿宋" w:hAnsi="仿宋" w:eastAsia="仿宋" w:cs="仿宋"/>
          <w:color w:val="auto"/>
          <w:sz w:val="28"/>
          <w:szCs w:val="28"/>
        </w:rPr>
      </w:pPr>
    </w:p>
    <w:p>
      <w:pPr>
        <w:rPr>
          <w:rFonts w:hint="eastAsia" w:ascii="仿宋" w:hAnsi="仿宋" w:eastAsia="仿宋" w:cs="仿宋"/>
          <w:color w:val="auto"/>
          <w:sz w:val="28"/>
          <w:szCs w:val="28"/>
        </w:rPr>
      </w:pPr>
    </w:p>
    <w:p>
      <w:pPr>
        <w:pStyle w:val="2"/>
        <w:rPr>
          <w:rFonts w:hint="eastAsia" w:ascii="仿宋" w:hAnsi="仿宋" w:eastAsia="仿宋" w:cs="仿宋"/>
          <w:color w:val="auto"/>
          <w:sz w:val="28"/>
          <w:szCs w:val="28"/>
        </w:rPr>
      </w:pPr>
    </w:p>
    <w:p>
      <w:pPr>
        <w:rPr>
          <w:rFonts w:hint="eastAsia" w:ascii="仿宋" w:hAnsi="仿宋" w:eastAsia="仿宋" w:cs="仿宋"/>
          <w:color w:val="auto"/>
          <w:sz w:val="28"/>
          <w:szCs w:val="28"/>
        </w:rPr>
      </w:pPr>
    </w:p>
    <w:p>
      <w:pPr>
        <w:pStyle w:val="2"/>
        <w:rPr>
          <w:rFonts w:hint="eastAsia" w:ascii="仿宋" w:hAnsi="仿宋" w:eastAsia="仿宋" w:cs="仿宋"/>
          <w:color w:val="auto"/>
          <w:sz w:val="28"/>
          <w:szCs w:val="28"/>
        </w:rPr>
      </w:pPr>
    </w:p>
    <w:p>
      <w:pPr>
        <w:rPr>
          <w:rFonts w:hint="eastAsia" w:ascii="仿宋" w:hAnsi="仿宋" w:eastAsia="仿宋" w:cs="仿宋"/>
          <w:color w:val="auto"/>
          <w:sz w:val="28"/>
          <w:szCs w:val="28"/>
        </w:rPr>
      </w:pPr>
    </w:p>
    <w:p>
      <w:pPr>
        <w:pStyle w:val="2"/>
        <w:rPr>
          <w:rFonts w:hint="eastAsia" w:ascii="仿宋" w:hAnsi="仿宋" w:eastAsia="仿宋" w:cs="仿宋"/>
          <w:color w:val="auto"/>
          <w:sz w:val="28"/>
          <w:szCs w:val="28"/>
        </w:rPr>
      </w:pPr>
    </w:p>
    <w:p/>
    <w:p>
      <w:pPr>
        <w:widowControl/>
        <w:spacing w:line="360" w:lineRule="auto"/>
        <w:ind w:right="2960"/>
        <w:jc w:val="left"/>
        <w:rPr>
          <w:rFonts w:ascii="仿宋" w:hAnsi="仿宋" w:eastAsia="仿宋" w:cs="仿宋"/>
          <w:color w:val="auto"/>
          <w:kern w:val="0"/>
          <w:sz w:val="28"/>
          <w:szCs w:val="28"/>
        </w:rPr>
      </w:pPr>
    </w:p>
    <w:p>
      <w:pPr>
        <w:pStyle w:val="5"/>
        <w:adjustRightInd/>
        <w:spacing w:before="0" w:after="0" w:line="360" w:lineRule="auto"/>
        <w:ind w:left="0" w:firstLine="0"/>
        <w:jc w:val="center"/>
        <w:rPr>
          <w:rFonts w:ascii="仿宋" w:hAnsi="仿宋" w:eastAsia="仿宋" w:cs="仿宋"/>
          <w:bCs w:val="0"/>
          <w:color w:val="auto"/>
        </w:rPr>
      </w:pPr>
      <w:bookmarkStart w:id="465" w:name="_Toc139797666"/>
      <w:bookmarkStart w:id="466" w:name="_Toc9792"/>
      <w:bookmarkStart w:id="467" w:name="_Toc28597"/>
      <w:r>
        <w:rPr>
          <w:rFonts w:hint="eastAsia" w:ascii="仿宋" w:hAnsi="仿宋" w:eastAsia="仿宋" w:cs="仿宋"/>
          <w:bCs w:val="0"/>
          <w:color w:val="auto"/>
        </w:rPr>
        <w:t>1.11   监狱企业证明</w:t>
      </w:r>
      <w:bookmarkEnd w:id="465"/>
      <w:bookmarkEnd w:id="466"/>
      <w:bookmarkEnd w:id="467"/>
    </w:p>
    <w:p>
      <w:pPr>
        <w:spacing w:line="360" w:lineRule="auto"/>
        <w:jc w:val="center"/>
        <w:rPr>
          <w:rFonts w:ascii="仿宋" w:hAnsi="仿宋" w:eastAsia="仿宋" w:cs="仿宋"/>
          <w:color w:val="auto"/>
          <w:sz w:val="24"/>
        </w:rPr>
      </w:pPr>
    </w:p>
    <w:p>
      <w:pPr>
        <w:spacing w:line="360" w:lineRule="auto"/>
        <w:ind w:firstLine="562" w:firstLineChars="200"/>
        <w:jc w:val="left"/>
        <w:rPr>
          <w:rFonts w:ascii="仿宋" w:hAnsi="仿宋" w:eastAsia="仿宋" w:cs="仿宋"/>
          <w:color w:val="auto"/>
          <w:sz w:val="28"/>
          <w:szCs w:val="28"/>
        </w:rPr>
      </w:pPr>
      <w:r>
        <w:rPr>
          <w:rFonts w:hint="eastAsia" w:ascii="仿宋" w:hAnsi="仿宋" w:eastAsia="仿宋" w:cs="仿宋"/>
          <w:b/>
          <w:color w:val="auto"/>
          <w:sz w:val="28"/>
          <w:szCs w:val="28"/>
        </w:rPr>
        <w:t>注：</w:t>
      </w:r>
      <w:r>
        <w:rPr>
          <w:rFonts w:hint="eastAsia" w:ascii="仿宋" w:hAnsi="仿宋" w:eastAsia="仿宋" w:cs="仿宋"/>
          <w:color w:val="auto"/>
          <w:sz w:val="28"/>
          <w:szCs w:val="28"/>
        </w:rPr>
        <w:t>须提供省级以上监狱管理局、戒毒管理局（含新疆生产建设兵团）出具的属于监狱企业的证明文件</w:t>
      </w:r>
    </w:p>
    <w:p>
      <w:pPr>
        <w:rPr>
          <w:rFonts w:ascii="仿宋" w:hAnsi="仿宋" w:eastAsia="仿宋" w:cs="仿宋"/>
          <w:color w:val="auto"/>
        </w:rPr>
      </w:pPr>
    </w:p>
    <w:p>
      <w:pPr>
        <w:pStyle w:val="2"/>
      </w:pPr>
    </w:p>
    <w:p>
      <w:pPr>
        <w:pStyle w:val="969"/>
        <w:jc w:val="left"/>
        <w:rPr>
          <w:rFonts w:ascii="仿宋" w:hAnsi="仿宋" w:eastAsia="仿宋" w:cs="仿宋"/>
          <w:color w:val="auto"/>
          <w:sz w:val="24"/>
          <w:szCs w:val="24"/>
        </w:rPr>
      </w:pPr>
    </w:p>
    <w:p>
      <w:pPr>
        <w:pStyle w:val="969"/>
        <w:jc w:val="left"/>
        <w:rPr>
          <w:rFonts w:ascii="仿宋" w:hAnsi="仿宋" w:eastAsia="仿宋" w:cs="仿宋"/>
          <w:color w:val="auto"/>
          <w:sz w:val="24"/>
          <w:szCs w:val="24"/>
        </w:rPr>
      </w:pPr>
    </w:p>
    <w:p>
      <w:pPr>
        <w:pStyle w:val="969"/>
        <w:ind w:left="1095" w:leftChars="350" w:hanging="360" w:hangingChars="150"/>
        <w:jc w:val="left"/>
        <w:rPr>
          <w:rFonts w:ascii="仿宋" w:hAnsi="仿宋" w:eastAsia="仿宋" w:cs="仿宋"/>
          <w:color w:val="auto"/>
          <w:sz w:val="24"/>
          <w:szCs w:val="24"/>
        </w:rPr>
      </w:pPr>
    </w:p>
    <w:p>
      <w:pPr>
        <w:pStyle w:val="5"/>
        <w:adjustRightInd/>
        <w:spacing w:before="0" w:after="0" w:line="360" w:lineRule="auto"/>
        <w:ind w:left="0" w:firstLine="0"/>
        <w:jc w:val="center"/>
        <w:rPr>
          <w:rFonts w:ascii="仿宋" w:hAnsi="仿宋" w:eastAsia="仿宋" w:cs="仿宋"/>
          <w:color w:val="auto"/>
          <w:sz w:val="24"/>
          <w:szCs w:val="24"/>
        </w:rPr>
      </w:pPr>
      <w:bookmarkStart w:id="468" w:name="_Toc531359052"/>
      <w:bookmarkStart w:id="469" w:name="_Toc10279"/>
      <w:bookmarkStart w:id="470" w:name="_Toc21360"/>
      <w:bookmarkStart w:id="471" w:name="_Toc96338161"/>
      <w:bookmarkStart w:id="472" w:name="_Toc139797663"/>
      <w:r>
        <w:rPr>
          <w:rFonts w:hint="eastAsia" w:ascii="仿宋" w:hAnsi="仿宋" w:eastAsia="仿宋" w:cs="仿宋"/>
          <w:color w:val="auto"/>
          <w:sz w:val="24"/>
          <w:szCs w:val="24"/>
        </w:rPr>
        <w:t xml:space="preserve">1.12   </w:t>
      </w:r>
      <w:bookmarkEnd w:id="468"/>
      <w:r>
        <w:rPr>
          <w:rFonts w:hint="eastAsia" w:ascii="仿宋" w:hAnsi="仿宋" w:eastAsia="仿宋" w:cs="仿宋"/>
          <w:color w:val="auto"/>
          <w:sz w:val="24"/>
          <w:szCs w:val="24"/>
        </w:rPr>
        <w:t>特定资格条件证明材料附件（若有）</w:t>
      </w:r>
      <w:bookmarkEnd w:id="469"/>
      <w:bookmarkEnd w:id="470"/>
      <w:bookmarkEnd w:id="471"/>
      <w:bookmarkEnd w:id="472"/>
    </w:p>
    <w:p>
      <w:pPr>
        <w:pStyle w:val="61"/>
        <w:ind w:firstLine="420"/>
        <w:rPr>
          <w:color w:val="auto"/>
        </w:rPr>
      </w:pPr>
    </w:p>
    <w:p>
      <w:pPr>
        <w:jc w:val="center"/>
        <w:rPr>
          <w:rFonts w:hint="eastAsia" w:ascii="仿宋" w:hAnsi="仿宋" w:eastAsia="仿宋" w:cs="仿宋"/>
          <w:b/>
          <w:bCs/>
          <w:color w:val="auto"/>
          <w:sz w:val="24"/>
          <w:lang w:val="en-US" w:eastAsia="zh-CN"/>
        </w:rPr>
      </w:pPr>
      <w:r>
        <w:rPr>
          <w:rFonts w:hint="eastAsia" w:ascii="仿宋" w:hAnsi="仿宋" w:eastAsia="仿宋" w:cs="仿宋"/>
          <w:b/>
          <w:bCs/>
          <w:color w:val="auto"/>
          <w:sz w:val="24"/>
          <w:lang w:val="en-US" w:eastAsia="zh-CN"/>
        </w:rPr>
        <w:t>有效的</w:t>
      </w:r>
      <w:r>
        <w:rPr>
          <w:rFonts w:hint="eastAsia" w:ascii="仿宋" w:hAnsi="仿宋" w:eastAsia="仿宋" w:cs="仿宋"/>
          <w:b/>
          <w:bCs/>
          <w:color w:val="auto"/>
          <w:sz w:val="24"/>
        </w:rPr>
        <w:t>建筑行业（建筑工程）乙级、城乡规划编制乙级及以上</w:t>
      </w:r>
      <w:r>
        <w:rPr>
          <w:rFonts w:hint="eastAsia" w:ascii="仿宋" w:hAnsi="仿宋" w:eastAsia="仿宋" w:cs="仿宋"/>
          <w:b/>
          <w:bCs/>
          <w:color w:val="auto"/>
          <w:sz w:val="24"/>
          <w:lang w:eastAsia="zh-CN"/>
        </w:rPr>
        <w:t>资质</w:t>
      </w:r>
      <w:r>
        <w:rPr>
          <w:rFonts w:hint="eastAsia" w:ascii="仿宋" w:hAnsi="仿宋" w:eastAsia="仿宋" w:cs="仿宋"/>
          <w:b/>
          <w:bCs/>
          <w:color w:val="auto"/>
          <w:sz w:val="24"/>
          <w:lang w:val="en-US" w:eastAsia="zh-CN"/>
        </w:rPr>
        <w:t>证书</w:t>
      </w:r>
    </w:p>
    <w:p>
      <w:pPr>
        <w:pStyle w:val="2"/>
        <w:rPr>
          <w:rFonts w:hint="eastAsia" w:ascii="仿宋" w:hAnsi="仿宋" w:eastAsia="仿宋" w:cs="仿宋"/>
          <w:b/>
          <w:bCs/>
          <w:color w:val="auto"/>
          <w:sz w:val="24"/>
          <w:lang w:val="en-US" w:eastAsia="zh-CN"/>
        </w:rPr>
      </w:pPr>
    </w:p>
    <w:p>
      <w:pPr>
        <w:spacing w:line="360" w:lineRule="auto"/>
        <w:ind w:right="-187" w:rightChars="-89"/>
        <w:rPr>
          <w:rFonts w:ascii="仿宋" w:hAnsi="仿宋" w:eastAsia="仿宋" w:cs="仿宋"/>
          <w:color w:val="auto"/>
          <w:sz w:val="24"/>
        </w:rPr>
      </w:pPr>
      <w:r>
        <w:rPr>
          <w:rFonts w:hint="eastAsia" w:ascii="仿宋" w:hAnsi="仿宋" w:eastAsia="仿宋" w:cs="仿宋"/>
          <w:color w:val="auto"/>
          <w:sz w:val="24"/>
        </w:rPr>
        <w:t>内容要求：</w:t>
      </w:r>
    </w:p>
    <w:p>
      <w:pPr>
        <w:spacing w:line="360" w:lineRule="auto"/>
        <w:ind w:firstLine="480" w:firstLineChars="200"/>
        <w:rPr>
          <w:rFonts w:hint="default"/>
          <w:lang w:val="en-US"/>
        </w:rPr>
        <w:sectPr>
          <w:pgSz w:w="11906" w:h="16838"/>
          <w:pgMar w:top="1440" w:right="1418" w:bottom="1440" w:left="1418" w:header="851" w:footer="851" w:gutter="0"/>
          <w:cols w:space="425" w:num="1"/>
          <w:docGrid w:linePitch="312" w:charSpace="0"/>
        </w:sectPr>
      </w:pPr>
      <w:r>
        <w:rPr>
          <w:rFonts w:hint="eastAsia" w:ascii="仿宋" w:hAnsi="仿宋" w:eastAsia="仿宋" w:cs="仿宋"/>
          <w:color w:val="auto"/>
          <w:sz w:val="24"/>
        </w:rPr>
        <w:t>提供有效的有效的建筑行业（建筑工程）乙级、城乡规划编制乙级及以上资质证书电子文档并加盖公司公章；</w:t>
      </w:r>
    </w:p>
    <w:bookmarkEnd w:id="461"/>
    <w:p>
      <w:pPr>
        <w:pStyle w:val="2"/>
        <w:widowControl w:val="0"/>
        <w:overflowPunct/>
        <w:autoSpaceDE/>
        <w:autoSpaceDN/>
        <w:adjustRightInd/>
        <w:spacing w:before="240" w:beforeLines="100" w:after="240" w:afterLines="100"/>
        <w:textAlignment w:val="auto"/>
        <w:outlineLvl w:val="1"/>
        <w:rPr>
          <w:rFonts w:ascii="仿宋" w:hAnsi="仿宋" w:eastAsia="仿宋" w:cs="仿宋"/>
          <w:color w:val="auto"/>
          <w:sz w:val="44"/>
          <w:szCs w:val="44"/>
        </w:rPr>
      </w:pPr>
      <w:bookmarkStart w:id="473" w:name="_Toc8972"/>
      <w:bookmarkStart w:id="474" w:name="_Toc23359"/>
      <w:bookmarkStart w:id="475" w:name="_Toc139797667"/>
      <w:r>
        <w:rPr>
          <w:rFonts w:hint="eastAsia" w:ascii="仿宋" w:hAnsi="仿宋" w:eastAsia="仿宋" w:cs="仿宋"/>
          <w:color w:val="auto"/>
          <w:sz w:val="44"/>
          <w:szCs w:val="44"/>
        </w:rPr>
        <w:t>二  资信商务及技术文件格式</w:t>
      </w:r>
      <w:bookmarkEnd w:id="401"/>
      <w:bookmarkEnd w:id="402"/>
      <w:bookmarkEnd w:id="403"/>
      <w:bookmarkEnd w:id="404"/>
      <w:bookmarkEnd w:id="473"/>
      <w:bookmarkEnd w:id="474"/>
      <w:bookmarkEnd w:id="475"/>
    </w:p>
    <w:p>
      <w:pPr>
        <w:pStyle w:val="970"/>
        <w:jc w:val="left"/>
        <w:rPr>
          <w:rFonts w:ascii="仿宋" w:hAnsi="仿宋" w:eastAsia="仿宋" w:cs="仿宋"/>
          <w:color w:val="auto"/>
          <w:sz w:val="28"/>
          <w:szCs w:val="28"/>
        </w:rPr>
      </w:pPr>
      <w:bookmarkStart w:id="476" w:name="_Toc531359055"/>
      <w:bookmarkStart w:id="477" w:name="_Toc530551884"/>
      <w:bookmarkStart w:id="478" w:name="_Toc493956059"/>
    </w:p>
    <w:bookmarkEnd w:id="476"/>
    <w:p>
      <w:pPr>
        <w:pStyle w:val="5"/>
        <w:adjustRightInd/>
        <w:spacing w:before="0" w:after="0" w:line="360" w:lineRule="auto"/>
        <w:ind w:left="0" w:firstLine="0"/>
        <w:jc w:val="center"/>
        <w:rPr>
          <w:rFonts w:ascii="仿宋" w:hAnsi="仿宋" w:eastAsia="仿宋" w:cs="仿宋"/>
          <w:color w:val="auto"/>
          <w:sz w:val="24"/>
          <w:szCs w:val="24"/>
        </w:rPr>
      </w:pPr>
      <w:bookmarkStart w:id="479" w:name="_Toc531359056"/>
      <w:bookmarkStart w:id="480" w:name="_Toc16543"/>
      <w:bookmarkStart w:id="481" w:name="_Toc139797668"/>
      <w:bookmarkStart w:id="482" w:name="_Toc4237"/>
      <w:bookmarkStart w:id="483" w:name="_Toc27711"/>
      <w:r>
        <w:rPr>
          <w:rFonts w:hint="eastAsia" w:ascii="仿宋" w:hAnsi="仿宋" w:eastAsia="仿宋" w:cs="仿宋"/>
          <w:color w:val="auto"/>
          <w:sz w:val="24"/>
          <w:szCs w:val="24"/>
        </w:rPr>
        <w:t>2.1    资信及商务文件封面</w:t>
      </w:r>
      <w:bookmarkEnd w:id="479"/>
      <w:r>
        <w:rPr>
          <w:rFonts w:hint="eastAsia" w:ascii="仿宋" w:hAnsi="仿宋" w:eastAsia="仿宋" w:cs="仿宋"/>
          <w:color w:val="auto"/>
          <w:sz w:val="24"/>
          <w:szCs w:val="24"/>
        </w:rPr>
        <w:t>格式</w:t>
      </w:r>
      <w:bookmarkEnd w:id="480"/>
      <w:bookmarkEnd w:id="481"/>
      <w:bookmarkEnd w:id="482"/>
      <w:bookmarkEnd w:id="483"/>
    </w:p>
    <w:p>
      <w:pPr>
        <w:snapToGrid w:val="0"/>
        <w:jc w:val="center"/>
        <w:rPr>
          <w:rFonts w:ascii="仿宋" w:hAnsi="仿宋" w:eastAsia="仿宋" w:cs="仿宋"/>
          <w:bCs/>
          <w:color w:val="auto"/>
          <w:sz w:val="24"/>
          <w:szCs w:val="20"/>
        </w:rPr>
      </w:pPr>
      <w:r>
        <w:rPr>
          <w:rFonts w:hint="eastAsia" w:ascii="仿宋" w:hAnsi="仿宋" w:eastAsia="仿宋" w:cs="仿宋"/>
          <w:b/>
          <w:color w:val="auto"/>
          <w:sz w:val="32"/>
          <w:szCs w:val="32"/>
        </w:rPr>
        <w:t>投标文件</w:t>
      </w:r>
    </w:p>
    <w:p>
      <w:pPr>
        <w:pStyle w:val="16"/>
        <w:spacing w:line="360" w:lineRule="auto"/>
        <w:ind w:firstLine="0"/>
        <w:jc w:val="center"/>
        <w:rPr>
          <w:rFonts w:ascii="仿宋" w:hAnsi="仿宋" w:eastAsia="仿宋" w:cs="仿宋"/>
          <w:b/>
          <w:color w:val="auto"/>
          <w:sz w:val="32"/>
          <w:szCs w:val="32"/>
        </w:rPr>
      </w:pPr>
    </w:p>
    <w:tbl>
      <w:tblPr>
        <w:tblStyle w:val="62"/>
        <w:tblW w:w="0" w:type="auto"/>
        <w:jc w:val="center"/>
        <w:tblLayout w:type="autofit"/>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rPr>
            </w:pPr>
            <w:r>
              <w:rPr>
                <w:rFonts w:hint="eastAsia" w:ascii="仿宋" w:hAnsi="仿宋" w:eastAsia="仿宋" w:cs="仿宋"/>
                <w:color w:val="auto"/>
                <w:sz w:val="24"/>
              </w:rPr>
              <w:t>投标文件名称：</w:t>
            </w:r>
          </w:p>
        </w:tc>
        <w:tc>
          <w:tcPr>
            <w:tcW w:w="4536" w:type="dxa"/>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资信商务及技术文件           </w:t>
            </w: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rPr>
            </w:pPr>
            <w:r>
              <w:rPr>
                <w:rFonts w:hint="eastAsia" w:ascii="仿宋" w:hAnsi="仿宋" w:eastAsia="仿宋" w:cs="仿宋"/>
                <w:color w:val="auto"/>
                <w:sz w:val="24"/>
              </w:rPr>
              <w:t>采 购 编 号：</w:t>
            </w:r>
          </w:p>
        </w:tc>
        <w:tc>
          <w:tcPr>
            <w:tcW w:w="4536" w:type="dxa"/>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rPr>
            </w:pPr>
            <w:r>
              <w:rPr>
                <w:rFonts w:hint="eastAsia" w:ascii="仿宋" w:hAnsi="仿宋" w:eastAsia="仿宋" w:cs="仿宋"/>
                <w:color w:val="auto"/>
                <w:sz w:val="24"/>
              </w:rPr>
              <w:t>项 目 名 称：</w:t>
            </w:r>
          </w:p>
        </w:tc>
        <w:tc>
          <w:tcPr>
            <w:tcW w:w="4536" w:type="dxa"/>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rPr>
            </w:pPr>
            <w:r>
              <w:rPr>
                <w:rFonts w:hint="eastAsia" w:ascii="仿宋" w:hAnsi="仿宋" w:eastAsia="仿宋" w:cs="仿宋"/>
                <w:color w:val="auto"/>
                <w:sz w:val="24"/>
              </w:rPr>
              <w:t>标      项：</w:t>
            </w:r>
          </w:p>
        </w:tc>
        <w:tc>
          <w:tcPr>
            <w:tcW w:w="4536" w:type="dxa"/>
            <w:vAlign w:val="center"/>
          </w:tcPr>
          <w:p>
            <w:pPr>
              <w:jc w:val="left"/>
              <w:rPr>
                <w:rFonts w:ascii="仿宋" w:hAnsi="仿宋" w:eastAsia="仿宋" w:cs="仿宋"/>
                <w:color w:val="auto"/>
                <w:sz w:val="24"/>
                <w:u w:val="single"/>
              </w:rPr>
            </w:pPr>
            <w:r>
              <w:rPr>
                <w:rFonts w:hint="eastAsia" w:ascii="仿宋" w:hAnsi="仿宋" w:eastAsia="仿宋" w:cs="仿宋"/>
                <w:color w:val="auto"/>
                <w:sz w:val="24"/>
                <w:u w:val="single"/>
              </w:rPr>
              <w:t xml:space="preserve">（若有）                            </w:t>
            </w: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rPr>
            </w:pPr>
          </w:p>
        </w:tc>
        <w:tc>
          <w:tcPr>
            <w:tcW w:w="4536" w:type="dxa"/>
            <w:vAlign w:val="center"/>
          </w:tcPr>
          <w:p>
            <w:pPr>
              <w:jc w:val="left"/>
              <w:rPr>
                <w:rFonts w:ascii="仿宋" w:hAnsi="仿宋" w:eastAsia="仿宋" w:cs="仿宋"/>
                <w:color w:val="auto"/>
                <w:sz w:val="24"/>
              </w:rPr>
            </w:pP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rPr>
            </w:pPr>
            <w:r>
              <w:rPr>
                <w:rFonts w:hint="eastAsia" w:ascii="仿宋" w:hAnsi="仿宋" w:eastAsia="仿宋" w:cs="仿宋"/>
                <w:color w:val="auto"/>
                <w:sz w:val="24"/>
              </w:rPr>
              <w:t>供应商全称（盖章）：</w:t>
            </w:r>
          </w:p>
        </w:tc>
        <w:tc>
          <w:tcPr>
            <w:tcW w:w="4536" w:type="dxa"/>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vAlign w:val="center"/>
          </w:tcPr>
          <w:p>
            <w:pPr>
              <w:jc w:val="distribute"/>
              <w:rPr>
                <w:rFonts w:ascii="仿宋" w:hAnsi="仿宋" w:eastAsia="仿宋" w:cs="仿宋"/>
                <w:color w:val="auto"/>
                <w:sz w:val="24"/>
              </w:rPr>
            </w:pPr>
            <w:r>
              <w:rPr>
                <w:rFonts w:hint="eastAsia" w:ascii="仿宋" w:hAnsi="仿宋" w:eastAsia="仿宋" w:cs="仿宋"/>
                <w:color w:val="auto"/>
                <w:sz w:val="24"/>
              </w:rPr>
              <w:t>供应商地址：</w:t>
            </w:r>
          </w:p>
        </w:tc>
        <w:tc>
          <w:tcPr>
            <w:tcW w:w="4536" w:type="dxa"/>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7054" w:type="dxa"/>
            <w:gridSpan w:val="2"/>
            <w:vAlign w:val="center"/>
          </w:tcPr>
          <w:p>
            <w:pPr>
              <w:jc w:val="left"/>
              <w:rPr>
                <w:rFonts w:ascii="仿宋" w:hAnsi="仿宋" w:eastAsia="仿宋" w:cs="仿宋"/>
                <w:color w:val="auto"/>
                <w:sz w:val="24"/>
                <w:u w:val="single"/>
              </w:rPr>
            </w:pPr>
          </w:p>
        </w:tc>
      </w:tr>
      <w:tr>
        <w:tblPrEx>
          <w:tblCellMar>
            <w:top w:w="0" w:type="dxa"/>
            <w:left w:w="108" w:type="dxa"/>
            <w:bottom w:w="0" w:type="dxa"/>
            <w:right w:w="108" w:type="dxa"/>
          </w:tblCellMar>
        </w:tblPrEx>
        <w:trPr>
          <w:trHeight w:val="397" w:hRule="atLeast"/>
          <w:jc w:val="center"/>
        </w:trPr>
        <w:tc>
          <w:tcPr>
            <w:tcW w:w="7054" w:type="dxa"/>
            <w:gridSpan w:val="2"/>
            <w:vAlign w:val="center"/>
          </w:tcPr>
          <w:p>
            <w:pPr>
              <w:jc w:val="center"/>
              <w:rPr>
                <w:rFonts w:ascii="仿宋" w:hAnsi="仿宋" w:eastAsia="仿宋" w:cs="仿宋"/>
                <w:color w:val="auto"/>
                <w:sz w:val="24"/>
              </w:rPr>
            </w:pPr>
            <w:r>
              <w:rPr>
                <w:rFonts w:hint="eastAsia" w:ascii="仿宋" w:hAnsi="仿宋" w:eastAsia="仿宋" w:cs="仿宋"/>
                <w:color w:val="auto"/>
                <w:sz w:val="24"/>
              </w:rPr>
              <w:t>年  月  日</w:t>
            </w:r>
          </w:p>
        </w:tc>
      </w:tr>
    </w:tbl>
    <w:p>
      <w:pPr>
        <w:pStyle w:val="16"/>
        <w:spacing w:line="360" w:lineRule="auto"/>
        <w:ind w:firstLine="0"/>
        <w:jc w:val="center"/>
        <w:rPr>
          <w:rFonts w:ascii="仿宋" w:hAnsi="仿宋" w:eastAsia="仿宋" w:cs="仿宋"/>
          <w:bCs/>
          <w:color w:val="auto"/>
          <w:sz w:val="24"/>
        </w:rPr>
      </w:pPr>
    </w:p>
    <w:p>
      <w:pPr>
        <w:pStyle w:val="5"/>
        <w:adjustRightInd/>
        <w:spacing w:before="0" w:after="0" w:line="360" w:lineRule="auto"/>
        <w:ind w:left="0" w:firstLine="0"/>
        <w:jc w:val="center"/>
        <w:rPr>
          <w:rFonts w:ascii="仿宋" w:hAnsi="仿宋" w:eastAsia="仿宋" w:cs="仿宋"/>
          <w:color w:val="auto"/>
          <w:sz w:val="24"/>
          <w:szCs w:val="24"/>
        </w:rPr>
      </w:pPr>
      <w:bookmarkStart w:id="484" w:name="_Toc9809"/>
      <w:bookmarkStart w:id="485" w:name="_Toc18345"/>
      <w:bookmarkStart w:id="486" w:name="_Toc139797669"/>
      <w:bookmarkStart w:id="487" w:name="_Toc31833"/>
      <w:bookmarkStart w:id="488" w:name="_Toc531359057"/>
      <w:r>
        <w:rPr>
          <w:rFonts w:hint="eastAsia" w:ascii="仿宋" w:hAnsi="仿宋" w:eastAsia="仿宋" w:cs="仿宋"/>
          <w:color w:val="auto"/>
          <w:sz w:val="24"/>
          <w:szCs w:val="24"/>
        </w:rPr>
        <w:t>2.2    资信商务及技术文件目录</w:t>
      </w:r>
      <w:bookmarkEnd w:id="484"/>
      <w:bookmarkEnd w:id="485"/>
      <w:bookmarkEnd w:id="486"/>
      <w:bookmarkEnd w:id="487"/>
      <w:bookmarkEnd w:id="488"/>
    </w:p>
    <w:p>
      <w:pPr>
        <w:pStyle w:val="16"/>
        <w:spacing w:line="360" w:lineRule="auto"/>
        <w:ind w:firstLine="0"/>
        <w:rPr>
          <w:rFonts w:ascii="仿宋" w:hAnsi="仿宋" w:eastAsia="仿宋" w:cs="仿宋"/>
          <w:color w:val="auto"/>
          <w:sz w:val="24"/>
        </w:rPr>
      </w:pPr>
    </w:p>
    <w:p>
      <w:pPr>
        <w:pStyle w:val="16"/>
        <w:ind w:firstLine="0"/>
        <w:jc w:val="center"/>
        <w:rPr>
          <w:rFonts w:ascii="仿宋" w:hAnsi="仿宋" w:eastAsia="仿宋" w:cs="仿宋"/>
          <w:color w:val="auto"/>
          <w:sz w:val="24"/>
        </w:rPr>
      </w:pPr>
      <w:r>
        <w:rPr>
          <w:rFonts w:hint="eastAsia" w:ascii="仿宋" w:hAnsi="仿宋" w:eastAsia="仿宋" w:cs="仿宋"/>
          <w:color w:val="auto"/>
          <w:sz w:val="24"/>
          <w:szCs w:val="24"/>
        </w:rPr>
        <w:t>（</w:t>
      </w:r>
      <w:r>
        <w:rPr>
          <w:rFonts w:hint="eastAsia" w:ascii="仿宋" w:hAnsi="仿宋" w:eastAsia="仿宋" w:cs="仿宋"/>
          <w:color w:val="auto"/>
          <w:sz w:val="24"/>
        </w:rPr>
        <w:t>格式自行设计）</w:t>
      </w:r>
      <w:bookmarkStart w:id="489" w:name="_Toc531359058"/>
    </w:p>
    <w:p>
      <w:pPr>
        <w:pStyle w:val="16"/>
        <w:spacing w:line="360" w:lineRule="auto"/>
        <w:ind w:firstLine="0"/>
        <w:rPr>
          <w:rFonts w:ascii="仿宋" w:hAnsi="仿宋" w:eastAsia="仿宋" w:cs="仿宋"/>
          <w:color w:val="auto"/>
          <w:sz w:val="24"/>
        </w:rPr>
      </w:pPr>
    </w:p>
    <w:p>
      <w:pPr>
        <w:pStyle w:val="5"/>
        <w:spacing w:before="0" w:after="0"/>
        <w:ind w:firstLine="0"/>
        <w:jc w:val="left"/>
        <w:rPr>
          <w:rFonts w:ascii="仿宋" w:hAnsi="仿宋" w:eastAsia="仿宋" w:cs="仿宋"/>
          <w:color w:val="auto"/>
          <w:sz w:val="24"/>
          <w:szCs w:val="24"/>
        </w:rPr>
        <w:sectPr>
          <w:pgSz w:w="11906" w:h="16838"/>
          <w:pgMar w:top="1440" w:right="1440" w:bottom="1440" w:left="1440" w:header="851" w:footer="851" w:gutter="0"/>
          <w:cols w:space="720" w:num="1"/>
          <w:docGrid w:linePitch="312" w:charSpace="0"/>
        </w:sectPr>
      </w:pPr>
    </w:p>
    <w:bookmarkEnd w:id="477"/>
    <w:bookmarkEnd w:id="478"/>
    <w:bookmarkEnd w:id="489"/>
    <w:p>
      <w:pPr>
        <w:pStyle w:val="5"/>
        <w:adjustRightInd/>
        <w:spacing w:before="0" w:after="0" w:line="360" w:lineRule="auto"/>
        <w:ind w:left="0" w:firstLine="0"/>
        <w:jc w:val="center"/>
        <w:rPr>
          <w:rFonts w:ascii="仿宋" w:hAnsi="仿宋" w:eastAsia="仿宋" w:cs="仿宋"/>
          <w:color w:val="auto"/>
        </w:rPr>
      </w:pPr>
      <w:bookmarkStart w:id="490" w:name="_Toc139797670"/>
      <w:bookmarkStart w:id="491" w:name="_Toc31983"/>
      <w:bookmarkStart w:id="492" w:name="_Toc96338169"/>
      <w:bookmarkStart w:id="493" w:name="_Toc19055"/>
      <w:r>
        <w:rPr>
          <w:rFonts w:hint="eastAsia" w:ascii="仿宋" w:hAnsi="仿宋" w:eastAsia="仿宋" w:cs="仿宋"/>
          <w:color w:val="auto"/>
        </w:rPr>
        <w:t>2.3    磋商响应函</w:t>
      </w:r>
      <w:bookmarkEnd w:id="490"/>
      <w:bookmarkEnd w:id="491"/>
      <w:bookmarkEnd w:id="492"/>
      <w:bookmarkEnd w:id="493"/>
    </w:p>
    <w:p>
      <w:pPr>
        <w:pStyle w:val="971"/>
        <w:tabs>
          <w:tab w:val="left" w:pos="0"/>
        </w:tabs>
        <w:spacing w:line="360" w:lineRule="auto"/>
        <w:rPr>
          <w:rFonts w:ascii="仿宋" w:hAnsi="仿宋" w:eastAsia="仿宋" w:cs="仿宋"/>
          <w:color w:val="auto"/>
          <w:sz w:val="24"/>
        </w:rPr>
      </w:pPr>
      <w:r>
        <w:rPr>
          <w:rFonts w:hint="eastAsia" w:ascii="仿宋" w:hAnsi="仿宋" w:eastAsia="仿宋" w:cs="仿宋"/>
          <w:color w:val="auto"/>
          <w:sz w:val="24"/>
        </w:rPr>
        <w:t>致：</w:t>
      </w:r>
      <w:r>
        <w:rPr>
          <w:rFonts w:hint="eastAsia" w:ascii="仿宋" w:hAnsi="仿宋" w:eastAsia="仿宋" w:cs="仿宋"/>
          <w:i/>
          <w:color w:val="auto"/>
          <w:spacing w:val="6"/>
          <w:kern w:val="2"/>
          <w:sz w:val="24"/>
          <w:szCs w:val="24"/>
          <w:u w:val="single"/>
        </w:rPr>
        <w:t>（采购人名称）</w:t>
      </w:r>
      <w:r>
        <w:rPr>
          <w:rFonts w:hint="eastAsia" w:ascii="仿宋" w:hAnsi="仿宋" w:eastAsia="仿宋" w:cs="仿宋"/>
          <w:color w:val="auto"/>
          <w:sz w:val="24"/>
        </w:rPr>
        <w:t>：</w:t>
      </w:r>
    </w:p>
    <w:p>
      <w:pPr>
        <w:pStyle w:val="971"/>
        <w:tabs>
          <w:tab w:val="left" w:pos="0"/>
        </w:tabs>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根据贵方</w:t>
      </w:r>
      <w:r>
        <w:rPr>
          <w:rFonts w:hint="eastAsia" w:ascii="仿宋" w:hAnsi="仿宋" w:eastAsia="仿宋" w:cs="仿宋"/>
          <w:i/>
          <w:color w:val="auto"/>
          <w:spacing w:val="6"/>
          <w:kern w:val="2"/>
          <w:sz w:val="24"/>
          <w:szCs w:val="24"/>
          <w:u w:val="single"/>
        </w:rPr>
        <w:t>（项目名称）（项目编号）（标项）</w:t>
      </w:r>
      <w:r>
        <w:rPr>
          <w:rFonts w:hint="eastAsia" w:ascii="仿宋" w:hAnsi="仿宋" w:eastAsia="仿宋" w:cs="仿宋"/>
          <w:color w:val="auto"/>
          <w:sz w:val="24"/>
          <w:szCs w:val="21"/>
          <w:u w:val="single"/>
        </w:rPr>
        <w:t xml:space="preserve"> </w:t>
      </w:r>
      <w:r>
        <w:rPr>
          <w:rFonts w:hint="eastAsia" w:ascii="仿宋" w:hAnsi="仿宋" w:eastAsia="仿宋" w:cs="仿宋"/>
          <w:color w:val="auto"/>
          <w:sz w:val="24"/>
          <w:szCs w:val="21"/>
        </w:rPr>
        <w:t>的磋商文件要求，正式授权下述签字人</w:t>
      </w:r>
      <w:r>
        <w:rPr>
          <w:rFonts w:hint="eastAsia" w:ascii="仿宋" w:hAnsi="仿宋" w:eastAsia="仿宋" w:cs="仿宋"/>
          <w:i/>
          <w:color w:val="auto"/>
          <w:spacing w:val="6"/>
          <w:kern w:val="2"/>
          <w:sz w:val="24"/>
          <w:szCs w:val="24"/>
          <w:u w:val="single"/>
        </w:rPr>
        <w:t>（姓名和职务）</w:t>
      </w:r>
      <w:r>
        <w:rPr>
          <w:rFonts w:hint="eastAsia" w:ascii="仿宋" w:hAnsi="仿宋" w:eastAsia="仿宋" w:cs="仿宋"/>
          <w:color w:val="auto"/>
          <w:sz w:val="24"/>
          <w:szCs w:val="21"/>
        </w:rPr>
        <w:t>全权代表供应商</w:t>
      </w:r>
      <w:r>
        <w:rPr>
          <w:rFonts w:hint="eastAsia" w:ascii="仿宋" w:hAnsi="仿宋" w:eastAsia="仿宋" w:cs="仿宋"/>
          <w:i/>
          <w:color w:val="auto"/>
          <w:spacing w:val="6"/>
          <w:kern w:val="2"/>
          <w:sz w:val="24"/>
          <w:szCs w:val="24"/>
          <w:u w:val="single"/>
        </w:rPr>
        <w:t>（供应商全称）</w:t>
      </w:r>
      <w:r>
        <w:rPr>
          <w:rFonts w:hint="eastAsia" w:ascii="仿宋" w:hAnsi="仿宋" w:eastAsia="仿宋" w:cs="仿宋"/>
          <w:color w:val="auto"/>
          <w:sz w:val="24"/>
          <w:szCs w:val="21"/>
        </w:rPr>
        <w:t>参加贵方组织的有关采购活动，并提交下述文件：</w:t>
      </w:r>
    </w:p>
    <w:p>
      <w:pPr>
        <w:pStyle w:val="971"/>
        <w:tabs>
          <w:tab w:val="left" w:pos="0"/>
        </w:tabs>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政府采购云系统提交电子加密投标文件</w:t>
      </w:r>
      <w:r>
        <w:rPr>
          <w:rFonts w:hint="eastAsia" w:ascii="仿宋" w:hAnsi="仿宋" w:eastAsia="仿宋" w:cs="仿宋"/>
          <w:color w:val="auto"/>
          <w:sz w:val="24"/>
          <w:szCs w:val="21"/>
          <w:u w:val="single"/>
        </w:rPr>
        <w:t xml:space="preserve">   </w:t>
      </w:r>
      <w:r>
        <w:rPr>
          <w:rFonts w:hint="eastAsia" w:ascii="仿宋" w:hAnsi="仿宋" w:eastAsia="仿宋" w:cs="仿宋"/>
          <w:color w:val="auto"/>
          <w:sz w:val="24"/>
          <w:szCs w:val="21"/>
        </w:rPr>
        <w:t>份；</w:t>
      </w:r>
    </w:p>
    <w:p>
      <w:pPr>
        <w:pStyle w:val="971"/>
        <w:tabs>
          <w:tab w:val="left" w:pos="0"/>
        </w:tabs>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4"/>
        </w:rPr>
        <w:t>通过电子邮件提交备份电子投标文件（打包压缩加密）</w:t>
      </w:r>
      <w:r>
        <w:rPr>
          <w:rFonts w:hint="eastAsia" w:ascii="仿宋" w:hAnsi="仿宋" w:eastAsia="仿宋" w:cs="仿宋"/>
          <w:color w:val="auto"/>
          <w:sz w:val="24"/>
          <w:szCs w:val="21"/>
          <w:u w:val="single"/>
        </w:rPr>
        <w:t xml:space="preserve">   </w:t>
      </w:r>
      <w:r>
        <w:rPr>
          <w:rFonts w:hint="eastAsia" w:ascii="仿宋" w:hAnsi="仿宋" w:eastAsia="仿宋" w:cs="仿宋"/>
          <w:color w:val="auto"/>
          <w:sz w:val="24"/>
          <w:szCs w:val="21"/>
        </w:rPr>
        <w:t>份；</w:t>
      </w:r>
    </w:p>
    <w:p>
      <w:pPr>
        <w:pStyle w:val="971"/>
        <w:tabs>
          <w:tab w:val="left" w:pos="0"/>
        </w:tabs>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据此函我方就本次响应有关事项郑重承诺如下：</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1、我方向贵方提交的所有磋商响应文件、资料都是准确的和真实的。</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2、我方承诺已经具备《中华人民共和国政府采购法》、《中华人民共和国政府采购法实施条例》中规定的参加政府采购活动的供应商应当具备的条件，并真实提供相关材料。</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3、如果我方成交，将派出</w:t>
      </w:r>
      <w:r>
        <w:rPr>
          <w:rFonts w:hint="eastAsia" w:ascii="仿宋" w:hAnsi="仿宋" w:eastAsia="仿宋" w:cs="仿宋"/>
          <w:i/>
          <w:color w:val="auto"/>
          <w:spacing w:val="6"/>
          <w:kern w:val="2"/>
          <w:sz w:val="24"/>
          <w:szCs w:val="24"/>
          <w:u w:val="single"/>
        </w:rPr>
        <w:t>（姓名及身份证号码）</w:t>
      </w:r>
      <w:r>
        <w:rPr>
          <w:rFonts w:hint="eastAsia" w:ascii="仿宋" w:hAnsi="仿宋" w:eastAsia="仿宋" w:cs="仿宋"/>
          <w:color w:val="auto"/>
          <w:sz w:val="24"/>
          <w:szCs w:val="21"/>
          <w:u w:val="single"/>
        </w:rPr>
        <w:t>，</w:t>
      </w:r>
      <w:r>
        <w:rPr>
          <w:rFonts w:hint="eastAsia" w:ascii="仿宋" w:hAnsi="仿宋" w:eastAsia="仿宋" w:cs="仿宋"/>
          <w:color w:val="auto"/>
          <w:sz w:val="24"/>
          <w:szCs w:val="21"/>
        </w:rPr>
        <w:t>作为本项目与采购单位联系的项目实施负责人，联系手机号码：</w:t>
      </w:r>
      <w:r>
        <w:rPr>
          <w:rFonts w:hint="eastAsia" w:ascii="仿宋" w:hAnsi="仿宋" w:eastAsia="仿宋" w:cs="仿宋"/>
          <w:color w:val="auto"/>
          <w:sz w:val="24"/>
          <w:szCs w:val="21"/>
          <w:u w:val="single"/>
        </w:rPr>
        <w:t xml:space="preserve">            </w:t>
      </w:r>
      <w:r>
        <w:rPr>
          <w:rFonts w:hint="eastAsia" w:ascii="仿宋" w:hAnsi="仿宋" w:eastAsia="仿宋" w:cs="仿宋"/>
          <w:color w:val="auto"/>
          <w:sz w:val="24"/>
          <w:szCs w:val="21"/>
        </w:rPr>
        <w:t>。在项目实施过程中，并承诺项目实施负责人不更换，若确需要更换的，书面征得采购人同意后才准予更换。</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4、我方的磋商有效期自在开标日起</w:t>
      </w:r>
      <w:r>
        <w:rPr>
          <w:rFonts w:hint="eastAsia" w:ascii="仿宋" w:hAnsi="仿宋" w:eastAsia="仿宋" w:cs="仿宋"/>
          <w:color w:val="auto"/>
          <w:sz w:val="24"/>
          <w:szCs w:val="21"/>
          <w:u w:val="single"/>
        </w:rPr>
        <w:t xml:space="preserve">     </w:t>
      </w:r>
      <w:r>
        <w:rPr>
          <w:rFonts w:hint="eastAsia" w:ascii="仿宋" w:hAnsi="仿宋" w:eastAsia="仿宋" w:cs="仿宋"/>
          <w:color w:val="auto"/>
          <w:sz w:val="24"/>
          <w:szCs w:val="21"/>
        </w:rPr>
        <w:t>天内有效。如果在开标后规定的磋商有效期内撤回响应，贵方可按相关规定处理我方。</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5、我方在响应之前已经与贵方进行了充分的沟通，完全理解并接受磋商文件的各项规定和要求，对磋商文件的合理性、合法性不再有异议。</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我方愿意向贵方提供真实完整的任何与该项响应有关的数据、情况和技术资料。若贵方需要，我方愿意提供我方作出的一切承诺的证明材料。</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6、我方已详细审核全部磋商文件，包括磋商文件的澄清或修改文件（如有的话）、参考资料及有关附件，已经了解我方对于磋商文件、采购过程、采购结果有依法进行询问、质疑、投诉的权利及相关渠道和要求。</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7、我方不是采购人的附属机构，并未为本项目提供整体设计、规范编制或者项目管理、监理、监测等服务。</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8、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（一）提供虚假材料谋取中标、成交的；</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（二）采取不正当手段诋毁、排挤其他供应商的；</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（三）与采购人、其它供应商或者采购代理机构恶意串通的；</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（四）向采购人、采购代理机构行贿或者提供其他不正当利益的；</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（五）在采购采购过程中与采购人进行协商谈判的；</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（六）拒绝有关部门监督检查或提供虚假情况的。</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9、如成交，本磋商响应文件至本项目合同履行完毕止均保持有效，我方将按磋商文件及政府采购法律、法规的规定履行合同责任和义务。</w:t>
      </w:r>
    </w:p>
    <w:p>
      <w:pPr>
        <w:pStyle w:val="971"/>
        <w:spacing w:line="360" w:lineRule="auto"/>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10、以上事项如有虚假或隐瞒，我方愿意承担一切不利后果，并不再寻求任何旨在减轻或免除法律责任。</w:t>
      </w:r>
    </w:p>
    <w:p>
      <w:pPr>
        <w:pStyle w:val="971"/>
        <w:spacing w:line="360" w:lineRule="auto"/>
        <w:ind w:firstLine="480"/>
        <w:rPr>
          <w:rFonts w:ascii="仿宋" w:hAnsi="仿宋" w:eastAsia="仿宋" w:cs="仿宋"/>
          <w:color w:val="auto"/>
          <w:sz w:val="24"/>
          <w:szCs w:val="21"/>
        </w:rPr>
      </w:pPr>
      <w:r>
        <w:rPr>
          <w:rFonts w:hint="eastAsia" w:ascii="仿宋" w:hAnsi="仿宋" w:eastAsia="仿宋" w:cs="仿宋"/>
          <w:color w:val="auto"/>
          <w:sz w:val="24"/>
          <w:szCs w:val="21"/>
        </w:rPr>
        <w:t>与本次响应有关的一切正式往来信函请寄：</w:t>
      </w:r>
    </w:p>
    <w:p>
      <w:pPr>
        <w:pStyle w:val="971"/>
        <w:spacing w:line="360" w:lineRule="auto"/>
        <w:ind w:firstLine="480"/>
        <w:rPr>
          <w:rFonts w:ascii="仿宋" w:hAnsi="仿宋" w:eastAsia="仿宋" w:cs="仿宋"/>
          <w:color w:val="auto"/>
          <w:sz w:val="24"/>
          <w:szCs w:val="21"/>
        </w:rPr>
      </w:pPr>
      <w:r>
        <w:rPr>
          <w:rFonts w:hint="eastAsia" w:ascii="仿宋" w:hAnsi="仿宋" w:eastAsia="仿宋" w:cs="仿宋"/>
          <w:color w:val="auto"/>
          <w:sz w:val="24"/>
          <w:szCs w:val="21"/>
        </w:rPr>
        <w:t>地址：</w:t>
      </w:r>
      <w:r>
        <w:rPr>
          <w:rFonts w:hint="eastAsia" w:ascii="仿宋" w:hAnsi="仿宋" w:eastAsia="仿宋" w:cs="仿宋"/>
          <w:color w:val="auto"/>
          <w:spacing w:val="20"/>
          <w:sz w:val="24"/>
          <w:u w:val="single"/>
        </w:rPr>
        <w:t xml:space="preserve">             </w:t>
      </w:r>
      <w:r>
        <w:rPr>
          <w:rFonts w:hint="eastAsia" w:ascii="仿宋" w:hAnsi="仿宋" w:eastAsia="仿宋" w:cs="仿宋"/>
          <w:color w:val="auto"/>
          <w:sz w:val="24"/>
          <w:szCs w:val="21"/>
        </w:rPr>
        <w:t xml:space="preserve">     邮编：</w:t>
      </w:r>
      <w:r>
        <w:rPr>
          <w:rFonts w:hint="eastAsia" w:ascii="仿宋" w:hAnsi="仿宋" w:eastAsia="仿宋" w:cs="仿宋"/>
          <w:color w:val="auto"/>
          <w:spacing w:val="20"/>
          <w:sz w:val="24"/>
          <w:u w:val="single"/>
        </w:rPr>
        <w:t xml:space="preserve">           </w:t>
      </w:r>
      <w:r>
        <w:rPr>
          <w:rFonts w:hint="eastAsia" w:ascii="仿宋" w:hAnsi="仿宋" w:eastAsia="仿宋" w:cs="仿宋"/>
          <w:color w:val="auto"/>
          <w:sz w:val="24"/>
          <w:szCs w:val="21"/>
        </w:rPr>
        <w:t>　</w:t>
      </w:r>
    </w:p>
    <w:p>
      <w:pPr>
        <w:pStyle w:val="33"/>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电话：</w:t>
      </w:r>
      <w:r>
        <w:rPr>
          <w:rFonts w:hint="eastAsia" w:ascii="仿宋" w:hAnsi="仿宋" w:eastAsia="仿宋" w:cs="仿宋"/>
          <w:color w:val="auto"/>
          <w:spacing w:val="20"/>
          <w:sz w:val="24"/>
          <w:u w:val="single"/>
        </w:rPr>
        <w:t xml:space="preserve">             </w:t>
      </w:r>
      <w:r>
        <w:rPr>
          <w:rFonts w:hint="eastAsia" w:ascii="仿宋" w:hAnsi="仿宋" w:eastAsia="仿宋" w:cs="仿宋"/>
          <w:color w:val="auto"/>
          <w:sz w:val="24"/>
        </w:rPr>
        <w:t xml:space="preserve">     传真：</w:t>
      </w:r>
      <w:r>
        <w:rPr>
          <w:rFonts w:hint="eastAsia" w:ascii="仿宋" w:hAnsi="仿宋" w:eastAsia="仿宋" w:cs="仿宋"/>
          <w:color w:val="auto"/>
          <w:spacing w:val="20"/>
          <w:sz w:val="24"/>
          <w:u w:val="single"/>
        </w:rPr>
        <w:t xml:space="preserve">           </w:t>
      </w:r>
    </w:p>
    <w:p>
      <w:pPr>
        <w:pStyle w:val="973"/>
        <w:spacing w:line="360" w:lineRule="auto"/>
        <w:rPr>
          <w:rFonts w:ascii="仿宋" w:hAnsi="仿宋" w:eastAsia="仿宋" w:cs="仿宋"/>
          <w:bCs/>
          <w:color w:val="auto"/>
          <w:sz w:val="24"/>
        </w:rPr>
      </w:pPr>
    </w:p>
    <w:p>
      <w:pPr>
        <w:pStyle w:val="974"/>
        <w:spacing w:line="360" w:lineRule="auto"/>
        <w:rPr>
          <w:rFonts w:ascii="仿宋" w:hAnsi="仿宋" w:eastAsia="仿宋" w:cs="仿宋"/>
          <w:color w:val="auto"/>
          <w:sz w:val="24"/>
          <w:szCs w:val="21"/>
        </w:rPr>
      </w:pPr>
    </w:p>
    <w:p>
      <w:pPr>
        <w:pStyle w:val="157"/>
        <w:wordWrap w:val="0"/>
        <w:spacing w:line="360" w:lineRule="auto"/>
        <w:ind w:firstLine="480"/>
        <w:jc w:val="right"/>
        <w:rPr>
          <w:rFonts w:ascii="仿宋" w:hAnsi="仿宋" w:eastAsia="仿宋" w:cs="仿宋"/>
          <w:color w:val="auto"/>
          <w:spacing w:val="20"/>
          <w:sz w:val="24"/>
          <w:szCs w:val="21"/>
          <w:u w:val="single"/>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360" w:lineRule="auto"/>
        <w:jc w:val="left"/>
        <w:rPr>
          <w:rFonts w:ascii="仿宋" w:hAnsi="仿宋" w:eastAsia="仿宋" w:cs="仿宋"/>
          <w:color w:val="auto"/>
          <w:spacing w:val="20"/>
          <w:sz w:val="24"/>
          <w:szCs w:val="21"/>
          <w:u w:val="single"/>
        </w:rPr>
      </w:pPr>
    </w:p>
    <w:p>
      <w:pPr>
        <w:pStyle w:val="971"/>
        <w:spacing w:line="360" w:lineRule="auto"/>
        <w:rPr>
          <w:rFonts w:ascii="仿宋" w:hAnsi="仿宋" w:eastAsia="仿宋" w:cs="仿宋"/>
          <w:color w:val="auto"/>
          <w:sz w:val="24"/>
          <w:szCs w:val="21"/>
        </w:rPr>
      </w:pPr>
    </w:p>
    <w:p>
      <w:pPr>
        <w:pStyle w:val="971"/>
        <w:spacing w:line="360" w:lineRule="auto"/>
        <w:rPr>
          <w:rFonts w:ascii="仿宋" w:hAnsi="仿宋" w:eastAsia="仿宋" w:cs="仿宋"/>
          <w:color w:val="auto"/>
          <w:sz w:val="24"/>
          <w:szCs w:val="21"/>
        </w:rPr>
      </w:pPr>
      <w:r>
        <w:rPr>
          <w:rFonts w:hint="eastAsia" w:ascii="仿宋" w:hAnsi="仿宋" w:eastAsia="仿宋" w:cs="仿宋"/>
          <w:color w:val="auto"/>
          <w:sz w:val="24"/>
          <w:szCs w:val="21"/>
        </w:rPr>
        <w:t>注：按照本声明书要求填报。</w:t>
      </w:r>
    </w:p>
    <w:p>
      <w:pPr>
        <w:pStyle w:val="971"/>
        <w:spacing w:line="360" w:lineRule="auto"/>
        <w:rPr>
          <w:rFonts w:ascii="仿宋" w:hAnsi="仿宋" w:eastAsia="仿宋" w:cs="仿宋"/>
          <w:color w:val="auto"/>
          <w:sz w:val="24"/>
          <w:szCs w:val="21"/>
        </w:rPr>
        <w:sectPr>
          <w:pgSz w:w="11906" w:h="16838"/>
          <w:pgMar w:top="1418" w:right="1418" w:bottom="1418" w:left="1418" w:header="851" w:footer="851" w:gutter="0"/>
          <w:cols w:space="425" w:num="1"/>
          <w:docGrid w:linePitch="312" w:charSpace="0"/>
        </w:sectPr>
      </w:pPr>
    </w:p>
    <w:p>
      <w:pPr>
        <w:pStyle w:val="157"/>
        <w:spacing w:line="360" w:lineRule="auto"/>
        <w:jc w:val="left"/>
        <w:rPr>
          <w:rFonts w:ascii="仿宋" w:hAnsi="仿宋" w:eastAsia="仿宋" w:cs="仿宋"/>
          <w:color w:val="auto"/>
          <w:sz w:val="24"/>
          <w:szCs w:val="21"/>
          <w:u w:val="single"/>
        </w:rPr>
      </w:pPr>
    </w:p>
    <w:p>
      <w:pPr>
        <w:pStyle w:val="5"/>
        <w:adjustRightInd/>
        <w:spacing w:before="0" w:after="0" w:line="360" w:lineRule="auto"/>
        <w:ind w:left="0" w:firstLine="0"/>
        <w:jc w:val="center"/>
        <w:rPr>
          <w:rFonts w:ascii="仿宋" w:hAnsi="仿宋" w:eastAsia="仿宋" w:cs="仿宋"/>
          <w:color w:val="auto"/>
        </w:rPr>
      </w:pPr>
      <w:bookmarkStart w:id="494" w:name="_Toc96338171"/>
      <w:bookmarkStart w:id="495" w:name="_Toc531359060"/>
      <w:bookmarkStart w:id="496" w:name="_Toc14827"/>
      <w:bookmarkStart w:id="497" w:name="_Toc139797671"/>
      <w:bookmarkStart w:id="498" w:name="_Toc27565"/>
      <w:bookmarkStart w:id="499" w:name="_Toc493956063"/>
      <w:bookmarkStart w:id="500" w:name="_Toc530551887"/>
      <w:r>
        <w:rPr>
          <w:rFonts w:hint="eastAsia" w:ascii="仿宋" w:hAnsi="仿宋" w:eastAsia="仿宋" w:cs="仿宋"/>
          <w:color w:val="auto"/>
        </w:rPr>
        <w:t>2.4    成功案例及业绩</w:t>
      </w:r>
      <w:bookmarkEnd w:id="494"/>
      <w:bookmarkEnd w:id="495"/>
      <w:r>
        <w:rPr>
          <w:rFonts w:hint="eastAsia" w:ascii="仿宋" w:hAnsi="仿宋" w:eastAsia="仿宋" w:cs="仿宋"/>
          <w:color w:val="auto"/>
        </w:rPr>
        <w:t>（若有）</w:t>
      </w:r>
      <w:bookmarkEnd w:id="496"/>
      <w:bookmarkEnd w:id="497"/>
      <w:bookmarkEnd w:id="498"/>
    </w:p>
    <w:p>
      <w:pPr>
        <w:pStyle w:val="49"/>
        <w:snapToGrid w:val="0"/>
        <w:ind w:left="480" w:hanging="480"/>
        <w:jc w:val="center"/>
        <w:rPr>
          <w:rFonts w:ascii="仿宋" w:hAnsi="仿宋" w:eastAsia="仿宋" w:cs="仿宋"/>
          <w:color w:val="auto"/>
          <w:sz w:val="24"/>
        </w:rPr>
      </w:pPr>
      <w:r>
        <w:rPr>
          <w:rFonts w:hint="eastAsia" w:ascii="仿宋" w:hAnsi="仿宋" w:eastAsia="仿宋" w:cs="仿宋"/>
          <w:color w:val="auto"/>
          <w:sz w:val="24"/>
        </w:rPr>
        <w:t>供应商类似项目实施情况一览表</w:t>
      </w:r>
    </w:p>
    <w:tbl>
      <w:tblPr>
        <w:tblStyle w:val="62"/>
        <w:tblW w:w="4895"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00"/>
        <w:gridCol w:w="842"/>
        <w:gridCol w:w="1267"/>
        <w:gridCol w:w="698"/>
        <w:gridCol w:w="1127"/>
        <w:gridCol w:w="844"/>
        <w:gridCol w:w="700"/>
        <w:gridCol w:w="865"/>
        <w:gridCol w:w="747"/>
        <w:gridCol w:w="13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385" w:type="pct"/>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序号</w:t>
            </w:r>
          </w:p>
        </w:tc>
        <w:tc>
          <w:tcPr>
            <w:tcW w:w="463" w:type="pct"/>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采购人名称</w:t>
            </w:r>
          </w:p>
        </w:tc>
        <w:tc>
          <w:tcPr>
            <w:tcW w:w="697" w:type="pct"/>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产品或项目名称</w:t>
            </w:r>
          </w:p>
        </w:tc>
        <w:tc>
          <w:tcPr>
            <w:tcW w:w="384" w:type="pct"/>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采购数量</w:t>
            </w:r>
          </w:p>
        </w:tc>
        <w:tc>
          <w:tcPr>
            <w:tcW w:w="620" w:type="pct"/>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合同金额</w:t>
            </w:r>
          </w:p>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（万元）</w:t>
            </w:r>
          </w:p>
        </w:tc>
        <w:tc>
          <w:tcPr>
            <w:tcW w:w="464" w:type="pct"/>
            <w:vMerge w:val="restart"/>
            <w:tcBorders>
              <w:top w:val="single" w:color="auto" w:sz="4" w:space="0"/>
              <w:left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签约及完成日期</w:t>
            </w:r>
          </w:p>
        </w:tc>
        <w:tc>
          <w:tcPr>
            <w:tcW w:w="1272" w:type="pct"/>
            <w:gridSpan w:val="3"/>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附件页码</w:t>
            </w:r>
          </w:p>
        </w:tc>
        <w:tc>
          <w:tcPr>
            <w:tcW w:w="715" w:type="pct"/>
            <w:vMerge w:val="restart"/>
            <w:tcBorders>
              <w:top w:val="single" w:color="auto" w:sz="4" w:space="0"/>
              <w:left w:val="single" w:color="auto" w:sz="4" w:space="0"/>
              <w:bottom w:val="single" w:color="auto" w:sz="4" w:space="0"/>
              <w:right w:val="single" w:color="auto" w:sz="4" w:space="0"/>
            </w:tcBorders>
            <w:vAlign w:val="center"/>
          </w:tcPr>
          <w:p>
            <w:pPr>
              <w:snapToGrid w:val="0"/>
              <w:ind w:left="-78" w:leftChars="-37" w:right="-44" w:rightChars="-21"/>
              <w:jc w:val="center"/>
              <w:rPr>
                <w:rFonts w:ascii="仿宋" w:hAnsi="仿宋" w:eastAsia="仿宋" w:cs="仿宋"/>
                <w:color w:val="auto"/>
                <w:sz w:val="24"/>
              </w:rPr>
            </w:pPr>
            <w:r>
              <w:rPr>
                <w:rFonts w:hint="eastAsia" w:ascii="仿宋" w:hAnsi="仿宋" w:eastAsia="仿宋" w:cs="仿宋"/>
                <w:color w:val="auto"/>
                <w:sz w:val="24"/>
              </w:rPr>
              <w:t>采购人联系人及联系电话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385"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rPr>
            </w:pPr>
          </w:p>
        </w:tc>
        <w:tc>
          <w:tcPr>
            <w:tcW w:w="463"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rPr>
            </w:pPr>
          </w:p>
        </w:tc>
        <w:tc>
          <w:tcPr>
            <w:tcW w:w="697"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rPr>
            </w:pPr>
          </w:p>
        </w:tc>
        <w:tc>
          <w:tcPr>
            <w:tcW w:w="384"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rPr>
            </w:pPr>
          </w:p>
        </w:tc>
        <w:tc>
          <w:tcPr>
            <w:tcW w:w="620"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rPr>
            </w:pPr>
          </w:p>
        </w:tc>
        <w:tc>
          <w:tcPr>
            <w:tcW w:w="464" w:type="pct"/>
            <w:vMerge w:val="continue"/>
            <w:tcBorders>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385"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合同</w:t>
            </w:r>
          </w:p>
        </w:tc>
        <w:tc>
          <w:tcPr>
            <w:tcW w:w="476"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验收报告</w:t>
            </w:r>
          </w:p>
        </w:tc>
        <w:tc>
          <w:tcPr>
            <w:tcW w:w="411"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用户评价</w:t>
            </w:r>
          </w:p>
        </w:tc>
        <w:tc>
          <w:tcPr>
            <w:tcW w:w="715" w:type="pct"/>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385"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463"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697"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384"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620"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464"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385"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476"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411"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c>
          <w:tcPr>
            <w:tcW w:w="715" w:type="pc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385"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r>
              <w:rPr>
                <w:rFonts w:hint="eastAsia" w:ascii="仿宋" w:hAnsi="仿宋" w:eastAsia="仿宋" w:cs="仿宋"/>
                <w:color w:val="auto"/>
                <w:sz w:val="24"/>
              </w:rPr>
              <w:t>……</w:t>
            </w:r>
          </w:p>
        </w:tc>
        <w:tc>
          <w:tcPr>
            <w:tcW w:w="463"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c>
          <w:tcPr>
            <w:tcW w:w="697"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c>
          <w:tcPr>
            <w:tcW w:w="384"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c>
          <w:tcPr>
            <w:tcW w:w="620"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c>
          <w:tcPr>
            <w:tcW w:w="464"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c>
          <w:tcPr>
            <w:tcW w:w="385"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c>
          <w:tcPr>
            <w:tcW w:w="476"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c>
          <w:tcPr>
            <w:tcW w:w="411"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c>
          <w:tcPr>
            <w:tcW w:w="715" w:type="pct"/>
            <w:tcBorders>
              <w:top w:val="single" w:color="auto" w:sz="4" w:space="0"/>
              <w:left w:val="single" w:color="auto" w:sz="4" w:space="0"/>
              <w:bottom w:val="single" w:color="auto" w:sz="4" w:space="0"/>
              <w:right w:val="single" w:color="auto" w:sz="4" w:space="0"/>
            </w:tcBorders>
            <w:vAlign w:val="center"/>
          </w:tcPr>
          <w:p>
            <w:pPr>
              <w:snapToGrid w:val="0"/>
              <w:spacing w:before="50" w:after="120" w:afterLines="50"/>
              <w:jc w:val="center"/>
              <w:rPr>
                <w:rFonts w:ascii="仿宋" w:hAnsi="仿宋" w:eastAsia="仿宋" w:cs="仿宋"/>
                <w:color w:val="auto"/>
                <w:sz w:val="24"/>
              </w:rPr>
            </w:pPr>
          </w:p>
        </w:tc>
      </w:tr>
    </w:tbl>
    <w:p>
      <w:pPr>
        <w:pStyle w:val="49"/>
        <w:snapToGrid w:val="0"/>
        <w:ind w:left="480" w:hanging="480"/>
        <w:jc w:val="left"/>
        <w:rPr>
          <w:rFonts w:ascii="仿宋" w:hAnsi="仿宋" w:eastAsia="仿宋" w:cs="仿宋"/>
          <w:color w:val="auto"/>
          <w:sz w:val="24"/>
        </w:rPr>
      </w:pPr>
      <w:r>
        <w:rPr>
          <w:rFonts w:hint="eastAsia" w:ascii="仿宋" w:hAnsi="仿宋" w:eastAsia="仿宋" w:cs="仿宋"/>
          <w:color w:val="auto"/>
          <w:sz w:val="24"/>
        </w:rPr>
        <w:t>此表后附合同电子文档等相关证明材料，并提供原件核对。</w:t>
      </w:r>
    </w:p>
    <w:p>
      <w:pPr>
        <w:pStyle w:val="49"/>
        <w:snapToGrid w:val="0"/>
        <w:ind w:left="480" w:hanging="480"/>
        <w:jc w:val="left"/>
        <w:rPr>
          <w:rFonts w:ascii="仿宋" w:hAnsi="仿宋" w:eastAsia="仿宋" w:cs="仿宋"/>
          <w:color w:val="auto"/>
          <w:sz w:val="24"/>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980"/>
        <w:spacing w:line="360" w:lineRule="auto"/>
        <w:rPr>
          <w:rFonts w:ascii="仿宋" w:hAnsi="仿宋" w:eastAsia="仿宋" w:cs="仿宋"/>
          <w:color w:val="auto"/>
          <w:spacing w:val="20"/>
          <w:sz w:val="24"/>
          <w:u w:val="single"/>
        </w:rPr>
      </w:pPr>
    </w:p>
    <w:p>
      <w:pPr>
        <w:pStyle w:val="5"/>
        <w:adjustRightInd/>
        <w:spacing w:before="0" w:after="0" w:line="360" w:lineRule="auto"/>
        <w:ind w:left="0" w:firstLine="0"/>
        <w:jc w:val="center"/>
        <w:rPr>
          <w:rFonts w:ascii="仿宋" w:hAnsi="仿宋" w:eastAsia="仿宋" w:cs="仿宋"/>
          <w:color w:val="auto"/>
        </w:rPr>
      </w:pPr>
      <w:bookmarkStart w:id="501" w:name="_Toc96338172"/>
      <w:bookmarkStart w:id="502" w:name="_Toc139797672"/>
      <w:bookmarkStart w:id="503" w:name="_Toc16440"/>
      <w:bookmarkStart w:id="504" w:name="_Toc531359061"/>
      <w:bookmarkStart w:id="505" w:name="_Toc4714"/>
      <w:r>
        <w:rPr>
          <w:rFonts w:hint="eastAsia" w:ascii="仿宋" w:hAnsi="仿宋" w:eastAsia="仿宋" w:cs="仿宋"/>
          <w:color w:val="auto"/>
        </w:rPr>
        <w:t>2.5    商务响应表</w:t>
      </w:r>
      <w:bookmarkEnd w:id="499"/>
      <w:bookmarkEnd w:id="500"/>
      <w:bookmarkEnd w:id="501"/>
      <w:bookmarkEnd w:id="502"/>
      <w:bookmarkEnd w:id="503"/>
      <w:bookmarkEnd w:id="504"/>
      <w:bookmarkEnd w:id="505"/>
    </w:p>
    <w:p>
      <w:pPr>
        <w:pStyle w:val="976"/>
        <w:spacing w:line="560" w:lineRule="exact"/>
        <w:rPr>
          <w:rFonts w:ascii="仿宋" w:hAnsi="仿宋" w:eastAsia="仿宋" w:cs="仿宋"/>
          <w:color w:val="auto"/>
          <w:sz w:val="24"/>
        </w:rPr>
      </w:pPr>
      <w:r>
        <w:rPr>
          <w:rFonts w:hint="eastAsia" w:ascii="仿宋" w:hAnsi="仿宋" w:eastAsia="仿宋" w:cs="仿宋"/>
          <w:color w:val="auto"/>
          <w:sz w:val="24"/>
        </w:rPr>
        <w:t>项目编号：</w:t>
      </w:r>
    </w:p>
    <w:p>
      <w:pPr>
        <w:pStyle w:val="976"/>
        <w:spacing w:line="560" w:lineRule="exact"/>
        <w:rPr>
          <w:rFonts w:ascii="仿宋" w:hAnsi="仿宋" w:eastAsia="仿宋" w:cs="仿宋"/>
          <w:color w:val="auto"/>
          <w:sz w:val="24"/>
        </w:rPr>
      </w:pPr>
      <w:r>
        <w:rPr>
          <w:rFonts w:hint="eastAsia" w:ascii="仿宋" w:hAnsi="仿宋" w:eastAsia="仿宋" w:cs="仿宋"/>
          <w:color w:val="auto"/>
          <w:sz w:val="24"/>
        </w:rPr>
        <w:t>项目名称：                               标项（若有）：</w:t>
      </w:r>
    </w:p>
    <w:tbl>
      <w:tblPr>
        <w:tblStyle w:val="62"/>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8"/>
        <w:gridCol w:w="1927"/>
        <w:gridCol w:w="2546"/>
        <w:gridCol w:w="2694"/>
        <w:gridCol w:w="1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序号</w:t>
            </w:r>
          </w:p>
        </w:tc>
        <w:tc>
          <w:tcPr>
            <w:tcW w:w="1927"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类别</w:t>
            </w:r>
          </w:p>
        </w:tc>
        <w:tc>
          <w:tcPr>
            <w:tcW w:w="2546"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磋商文件要求</w:t>
            </w:r>
          </w:p>
        </w:tc>
        <w:tc>
          <w:tcPr>
            <w:tcW w:w="2694"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供应商承诺</w:t>
            </w:r>
          </w:p>
        </w:tc>
        <w:tc>
          <w:tcPr>
            <w:tcW w:w="1275"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1</w:t>
            </w:r>
          </w:p>
        </w:tc>
        <w:tc>
          <w:tcPr>
            <w:tcW w:w="1927"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时间要求</w:t>
            </w:r>
          </w:p>
        </w:tc>
        <w:tc>
          <w:tcPr>
            <w:tcW w:w="2546" w:type="dxa"/>
            <w:shd w:val="clear" w:color="auto" w:fill="auto"/>
            <w:vAlign w:val="center"/>
          </w:tcPr>
          <w:p>
            <w:pPr>
              <w:pStyle w:val="976"/>
              <w:jc w:val="center"/>
              <w:rPr>
                <w:rFonts w:ascii="仿宋" w:hAnsi="仿宋" w:eastAsia="仿宋" w:cs="仿宋"/>
                <w:color w:val="auto"/>
                <w:sz w:val="24"/>
              </w:rPr>
            </w:pPr>
          </w:p>
        </w:tc>
        <w:tc>
          <w:tcPr>
            <w:tcW w:w="2694" w:type="dxa"/>
            <w:shd w:val="clear" w:color="auto" w:fill="auto"/>
            <w:vAlign w:val="center"/>
          </w:tcPr>
          <w:p>
            <w:pPr>
              <w:pStyle w:val="976"/>
              <w:jc w:val="center"/>
              <w:rPr>
                <w:rFonts w:ascii="仿宋" w:hAnsi="仿宋" w:eastAsia="仿宋" w:cs="仿宋"/>
                <w:color w:val="auto"/>
                <w:sz w:val="24"/>
              </w:rPr>
            </w:pPr>
          </w:p>
        </w:tc>
        <w:tc>
          <w:tcPr>
            <w:tcW w:w="1275" w:type="dxa"/>
            <w:shd w:val="clear" w:color="auto" w:fill="auto"/>
            <w:vAlign w:val="center"/>
          </w:tcPr>
          <w:p>
            <w:pPr>
              <w:pStyle w:val="976"/>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2</w:t>
            </w:r>
          </w:p>
        </w:tc>
        <w:tc>
          <w:tcPr>
            <w:tcW w:w="1927"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付款方式</w:t>
            </w:r>
          </w:p>
        </w:tc>
        <w:tc>
          <w:tcPr>
            <w:tcW w:w="2546" w:type="dxa"/>
            <w:shd w:val="clear" w:color="auto" w:fill="auto"/>
            <w:vAlign w:val="center"/>
          </w:tcPr>
          <w:p>
            <w:pPr>
              <w:pStyle w:val="976"/>
              <w:jc w:val="center"/>
              <w:rPr>
                <w:rFonts w:ascii="仿宋" w:hAnsi="仿宋" w:eastAsia="仿宋" w:cs="仿宋"/>
                <w:color w:val="auto"/>
                <w:sz w:val="24"/>
              </w:rPr>
            </w:pPr>
          </w:p>
        </w:tc>
        <w:tc>
          <w:tcPr>
            <w:tcW w:w="2694" w:type="dxa"/>
            <w:shd w:val="clear" w:color="auto" w:fill="auto"/>
            <w:vAlign w:val="center"/>
          </w:tcPr>
          <w:p>
            <w:pPr>
              <w:pStyle w:val="976"/>
              <w:jc w:val="center"/>
              <w:rPr>
                <w:rFonts w:ascii="仿宋" w:hAnsi="仿宋" w:eastAsia="仿宋" w:cs="仿宋"/>
                <w:color w:val="auto"/>
                <w:sz w:val="24"/>
              </w:rPr>
            </w:pPr>
          </w:p>
        </w:tc>
        <w:tc>
          <w:tcPr>
            <w:tcW w:w="1275" w:type="dxa"/>
            <w:shd w:val="clear" w:color="auto" w:fill="auto"/>
            <w:vAlign w:val="center"/>
          </w:tcPr>
          <w:p>
            <w:pPr>
              <w:pStyle w:val="976"/>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3</w:t>
            </w:r>
          </w:p>
        </w:tc>
        <w:tc>
          <w:tcPr>
            <w:tcW w:w="1927"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w:t>
            </w:r>
          </w:p>
        </w:tc>
        <w:tc>
          <w:tcPr>
            <w:tcW w:w="2546" w:type="dxa"/>
            <w:shd w:val="clear" w:color="auto" w:fill="auto"/>
            <w:vAlign w:val="center"/>
          </w:tcPr>
          <w:p>
            <w:pPr>
              <w:pStyle w:val="976"/>
              <w:jc w:val="center"/>
              <w:rPr>
                <w:rFonts w:ascii="仿宋" w:hAnsi="仿宋" w:eastAsia="仿宋" w:cs="仿宋"/>
                <w:color w:val="auto"/>
                <w:sz w:val="24"/>
              </w:rPr>
            </w:pPr>
          </w:p>
        </w:tc>
        <w:tc>
          <w:tcPr>
            <w:tcW w:w="2694" w:type="dxa"/>
            <w:shd w:val="clear" w:color="auto" w:fill="auto"/>
            <w:vAlign w:val="center"/>
          </w:tcPr>
          <w:p>
            <w:pPr>
              <w:pStyle w:val="976"/>
              <w:jc w:val="center"/>
              <w:rPr>
                <w:rFonts w:ascii="仿宋" w:hAnsi="仿宋" w:eastAsia="仿宋" w:cs="仿宋"/>
                <w:color w:val="auto"/>
                <w:sz w:val="24"/>
              </w:rPr>
            </w:pPr>
          </w:p>
        </w:tc>
        <w:tc>
          <w:tcPr>
            <w:tcW w:w="1275" w:type="dxa"/>
            <w:shd w:val="clear" w:color="auto" w:fill="auto"/>
            <w:vAlign w:val="center"/>
          </w:tcPr>
          <w:p>
            <w:pPr>
              <w:pStyle w:val="976"/>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4</w:t>
            </w:r>
          </w:p>
        </w:tc>
        <w:tc>
          <w:tcPr>
            <w:tcW w:w="1927" w:type="dxa"/>
            <w:shd w:val="clear" w:color="auto" w:fill="auto"/>
            <w:vAlign w:val="center"/>
          </w:tcPr>
          <w:p>
            <w:pPr>
              <w:pStyle w:val="976"/>
              <w:jc w:val="center"/>
              <w:rPr>
                <w:rFonts w:ascii="仿宋" w:hAnsi="仿宋" w:eastAsia="仿宋" w:cs="仿宋"/>
                <w:color w:val="auto"/>
                <w:sz w:val="24"/>
              </w:rPr>
            </w:pPr>
          </w:p>
        </w:tc>
        <w:tc>
          <w:tcPr>
            <w:tcW w:w="2546" w:type="dxa"/>
            <w:shd w:val="clear" w:color="auto" w:fill="auto"/>
            <w:vAlign w:val="center"/>
          </w:tcPr>
          <w:p>
            <w:pPr>
              <w:pStyle w:val="976"/>
              <w:jc w:val="center"/>
              <w:rPr>
                <w:rFonts w:ascii="仿宋" w:hAnsi="仿宋" w:eastAsia="仿宋" w:cs="仿宋"/>
                <w:color w:val="auto"/>
                <w:sz w:val="24"/>
              </w:rPr>
            </w:pPr>
          </w:p>
        </w:tc>
        <w:tc>
          <w:tcPr>
            <w:tcW w:w="2694" w:type="dxa"/>
            <w:shd w:val="clear" w:color="auto" w:fill="auto"/>
            <w:vAlign w:val="center"/>
          </w:tcPr>
          <w:p>
            <w:pPr>
              <w:pStyle w:val="976"/>
              <w:jc w:val="center"/>
              <w:rPr>
                <w:rFonts w:ascii="仿宋" w:hAnsi="仿宋" w:eastAsia="仿宋" w:cs="仿宋"/>
                <w:color w:val="auto"/>
                <w:sz w:val="24"/>
              </w:rPr>
            </w:pPr>
          </w:p>
        </w:tc>
        <w:tc>
          <w:tcPr>
            <w:tcW w:w="1275" w:type="dxa"/>
            <w:shd w:val="clear" w:color="auto" w:fill="auto"/>
            <w:vAlign w:val="center"/>
          </w:tcPr>
          <w:p>
            <w:pPr>
              <w:pStyle w:val="976"/>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pPr>
              <w:pStyle w:val="976"/>
              <w:jc w:val="center"/>
              <w:rPr>
                <w:rFonts w:ascii="仿宋" w:hAnsi="仿宋" w:eastAsia="仿宋" w:cs="仿宋"/>
                <w:color w:val="auto"/>
                <w:sz w:val="24"/>
              </w:rPr>
            </w:pPr>
            <w:r>
              <w:rPr>
                <w:rFonts w:hint="eastAsia" w:ascii="仿宋" w:hAnsi="仿宋" w:eastAsia="仿宋" w:cs="仿宋"/>
                <w:color w:val="auto"/>
                <w:sz w:val="24"/>
              </w:rPr>
              <w:t>5</w:t>
            </w:r>
          </w:p>
        </w:tc>
        <w:tc>
          <w:tcPr>
            <w:tcW w:w="1927" w:type="dxa"/>
            <w:shd w:val="clear" w:color="auto" w:fill="auto"/>
            <w:vAlign w:val="center"/>
          </w:tcPr>
          <w:p>
            <w:pPr>
              <w:pStyle w:val="976"/>
              <w:jc w:val="center"/>
              <w:rPr>
                <w:rFonts w:ascii="仿宋" w:hAnsi="仿宋" w:eastAsia="仿宋" w:cs="仿宋"/>
                <w:color w:val="auto"/>
                <w:sz w:val="24"/>
              </w:rPr>
            </w:pPr>
          </w:p>
        </w:tc>
        <w:tc>
          <w:tcPr>
            <w:tcW w:w="2546" w:type="dxa"/>
            <w:shd w:val="clear" w:color="auto" w:fill="auto"/>
            <w:vAlign w:val="center"/>
          </w:tcPr>
          <w:p>
            <w:pPr>
              <w:pStyle w:val="976"/>
              <w:jc w:val="center"/>
              <w:rPr>
                <w:rFonts w:ascii="仿宋" w:hAnsi="仿宋" w:eastAsia="仿宋" w:cs="仿宋"/>
                <w:color w:val="auto"/>
                <w:sz w:val="24"/>
              </w:rPr>
            </w:pPr>
          </w:p>
        </w:tc>
        <w:tc>
          <w:tcPr>
            <w:tcW w:w="2694" w:type="dxa"/>
            <w:shd w:val="clear" w:color="auto" w:fill="auto"/>
            <w:vAlign w:val="center"/>
          </w:tcPr>
          <w:p>
            <w:pPr>
              <w:pStyle w:val="976"/>
              <w:jc w:val="center"/>
              <w:rPr>
                <w:rFonts w:ascii="仿宋" w:hAnsi="仿宋" w:eastAsia="仿宋" w:cs="仿宋"/>
                <w:color w:val="auto"/>
                <w:sz w:val="24"/>
              </w:rPr>
            </w:pPr>
          </w:p>
        </w:tc>
        <w:tc>
          <w:tcPr>
            <w:tcW w:w="1275" w:type="dxa"/>
            <w:shd w:val="clear" w:color="auto" w:fill="auto"/>
            <w:vAlign w:val="center"/>
          </w:tcPr>
          <w:p>
            <w:pPr>
              <w:pStyle w:val="976"/>
              <w:jc w:val="center"/>
              <w:rPr>
                <w:rFonts w:ascii="仿宋" w:hAnsi="仿宋" w:eastAsia="仿宋" w:cs="仿宋"/>
                <w:color w:val="auto"/>
                <w:sz w:val="24"/>
              </w:rPr>
            </w:pPr>
          </w:p>
        </w:tc>
      </w:tr>
    </w:tbl>
    <w:p>
      <w:pPr>
        <w:pStyle w:val="49"/>
        <w:snapToGrid w:val="0"/>
        <w:ind w:left="480" w:hanging="480"/>
        <w:jc w:val="left"/>
        <w:rPr>
          <w:rFonts w:ascii="仿宋" w:hAnsi="仿宋" w:eastAsia="仿宋" w:cs="仿宋"/>
          <w:color w:val="auto"/>
          <w:sz w:val="24"/>
        </w:rPr>
      </w:pPr>
      <w:bookmarkStart w:id="506" w:name="_Toc530551891"/>
      <w:bookmarkStart w:id="507" w:name="_Toc493956067"/>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360" w:lineRule="auto"/>
        <w:ind w:firstLine="480"/>
        <w:jc w:val="right"/>
        <w:rPr>
          <w:rFonts w:ascii="仿宋" w:hAnsi="仿宋" w:eastAsia="仿宋" w:cs="仿宋"/>
          <w:color w:val="auto"/>
          <w:sz w:val="24"/>
          <w:szCs w:val="21"/>
          <w:u w:val="single"/>
        </w:rPr>
      </w:pPr>
    </w:p>
    <w:p>
      <w:pPr>
        <w:pStyle w:val="157"/>
        <w:spacing w:line="360" w:lineRule="auto"/>
        <w:ind w:firstLine="480"/>
        <w:jc w:val="right"/>
        <w:rPr>
          <w:rFonts w:ascii="仿宋" w:hAnsi="仿宋" w:eastAsia="仿宋" w:cs="仿宋"/>
          <w:color w:val="auto"/>
          <w:sz w:val="24"/>
          <w:szCs w:val="21"/>
          <w:u w:val="single"/>
        </w:rPr>
      </w:pPr>
    </w:p>
    <w:p>
      <w:pPr>
        <w:pStyle w:val="157"/>
        <w:spacing w:line="360" w:lineRule="auto"/>
        <w:ind w:firstLine="480"/>
        <w:jc w:val="right"/>
        <w:rPr>
          <w:rFonts w:ascii="仿宋" w:hAnsi="仿宋" w:eastAsia="仿宋" w:cs="仿宋"/>
          <w:color w:val="auto"/>
          <w:sz w:val="24"/>
          <w:szCs w:val="21"/>
          <w:u w:val="single"/>
        </w:rPr>
      </w:pPr>
    </w:p>
    <w:p>
      <w:pPr>
        <w:pStyle w:val="157"/>
        <w:tabs>
          <w:tab w:val="left" w:pos="3480"/>
        </w:tabs>
        <w:spacing w:line="360" w:lineRule="auto"/>
        <w:ind w:firstLine="480"/>
        <w:rPr>
          <w:rFonts w:ascii="仿宋" w:hAnsi="仿宋" w:eastAsia="仿宋" w:cs="仿宋"/>
          <w:color w:val="auto"/>
          <w:sz w:val="24"/>
          <w:szCs w:val="21"/>
          <w:u w:val="single"/>
        </w:rPr>
      </w:pPr>
      <w:r>
        <w:rPr>
          <w:rFonts w:ascii="仿宋" w:hAnsi="仿宋" w:eastAsia="仿宋" w:cs="仿宋"/>
          <w:color w:val="auto"/>
          <w:sz w:val="24"/>
          <w:szCs w:val="21"/>
          <w:u w:val="single"/>
        </w:rPr>
        <w:tab/>
      </w:r>
    </w:p>
    <w:bookmarkEnd w:id="506"/>
    <w:bookmarkEnd w:id="507"/>
    <w:p>
      <w:pPr>
        <w:widowControl/>
        <w:jc w:val="center"/>
        <w:rPr>
          <w:rFonts w:ascii="仿宋" w:hAnsi="仿宋" w:eastAsia="仿宋" w:cs="仿宋"/>
          <w:color w:val="auto"/>
          <w:kern w:val="0"/>
          <w:sz w:val="24"/>
        </w:rPr>
      </w:pPr>
      <w:bookmarkStart w:id="508" w:name="_Toc531359062"/>
      <w:bookmarkStart w:id="509" w:name="_Toc96338067"/>
      <w:bookmarkStart w:id="510" w:name="_Toc96338162"/>
    </w:p>
    <w:bookmarkEnd w:id="508"/>
    <w:bookmarkEnd w:id="509"/>
    <w:p>
      <w:pPr>
        <w:pStyle w:val="5"/>
        <w:adjustRightInd/>
        <w:spacing w:before="0" w:after="0" w:line="360" w:lineRule="auto"/>
        <w:ind w:left="0" w:firstLine="0"/>
        <w:jc w:val="center"/>
        <w:rPr>
          <w:rFonts w:ascii="仿宋" w:hAnsi="仿宋" w:eastAsia="仿宋" w:cs="仿宋"/>
          <w:color w:val="auto"/>
        </w:rPr>
      </w:pPr>
      <w:bookmarkStart w:id="511" w:name="_Toc14214"/>
      <w:bookmarkStart w:id="512" w:name="_Toc23604"/>
      <w:r>
        <w:rPr>
          <w:rFonts w:hint="eastAsia" w:ascii="仿宋" w:hAnsi="仿宋" w:eastAsia="仿宋" w:cs="仿宋"/>
          <w:color w:val="auto"/>
        </w:rPr>
        <w:t>2.6    项目分析</w:t>
      </w:r>
      <w:bookmarkEnd w:id="511"/>
      <w:bookmarkEnd w:id="512"/>
    </w:p>
    <w:p>
      <w:pPr>
        <w:pStyle w:val="969"/>
        <w:spacing w:line="360" w:lineRule="auto"/>
        <w:jc w:val="center"/>
        <w:rPr>
          <w:rFonts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rPr>
        <w:t>格式自行设计</w:t>
      </w:r>
      <w:r>
        <w:rPr>
          <w:rFonts w:hint="eastAsia" w:ascii="仿宋" w:hAnsi="仿宋" w:eastAsia="仿宋" w:cs="仿宋"/>
          <w:color w:val="auto"/>
          <w:sz w:val="24"/>
          <w:szCs w:val="24"/>
        </w:rPr>
        <w:t>）</w:t>
      </w:r>
    </w:p>
    <w:p>
      <w:pPr>
        <w:pStyle w:val="16"/>
        <w:rPr>
          <w:rFonts w:ascii="仿宋" w:hAnsi="仿宋" w:eastAsia="仿宋" w:cs="仿宋"/>
          <w:color w:val="auto"/>
          <w:sz w:val="32"/>
          <w:szCs w:val="32"/>
        </w:rPr>
      </w:pPr>
    </w:p>
    <w:p>
      <w:pPr>
        <w:rPr>
          <w:rFonts w:ascii="仿宋" w:hAnsi="仿宋" w:eastAsia="仿宋" w:cs="仿宋"/>
          <w:color w:val="auto"/>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6"/>
        <w:rPr>
          <w:rFonts w:ascii="仿宋" w:hAnsi="仿宋" w:eastAsia="仿宋" w:cs="仿宋"/>
          <w:color w:val="auto"/>
        </w:rPr>
      </w:pPr>
    </w:p>
    <w:p>
      <w:pPr>
        <w:pStyle w:val="5"/>
        <w:adjustRightInd/>
        <w:spacing w:before="0" w:after="0" w:line="360" w:lineRule="auto"/>
        <w:ind w:left="0" w:firstLine="0"/>
        <w:jc w:val="center"/>
        <w:rPr>
          <w:rFonts w:ascii="仿宋" w:hAnsi="仿宋" w:eastAsia="仿宋" w:cs="仿宋"/>
          <w:color w:val="auto"/>
        </w:rPr>
      </w:pPr>
      <w:bookmarkStart w:id="513" w:name="_Toc26008"/>
      <w:bookmarkStart w:id="514" w:name="_Toc27910"/>
      <w:r>
        <w:rPr>
          <w:rFonts w:hint="eastAsia" w:ascii="仿宋" w:hAnsi="仿宋" w:eastAsia="仿宋" w:cs="仿宋"/>
          <w:color w:val="auto"/>
        </w:rPr>
        <w:t>2.7   项目总体实施方案</w:t>
      </w:r>
      <w:bookmarkEnd w:id="513"/>
      <w:bookmarkEnd w:id="514"/>
    </w:p>
    <w:p>
      <w:pPr>
        <w:pStyle w:val="969"/>
        <w:spacing w:line="360" w:lineRule="auto"/>
        <w:jc w:val="center"/>
        <w:rPr>
          <w:rFonts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rPr>
        <w:t>格式自行设计</w:t>
      </w:r>
      <w:r>
        <w:rPr>
          <w:rFonts w:hint="eastAsia" w:ascii="仿宋" w:hAnsi="仿宋" w:eastAsia="仿宋" w:cs="仿宋"/>
          <w:color w:val="auto"/>
          <w:sz w:val="24"/>
          <w:szCs w:val="24"/>
        </w:rPr>
        <w:t>）</w:t>
      </w:r>
    </w:p>
    <w:p>
      <w:pPr>
        <w:pStyle w:val="16"/>
        <w:rPr>
          <w:rFonts w:ascii="仿宋" w:hAnsi="仿宋" w:eastAsia="仿宋" w:cs="仿宋"/>
          <w:color w:val="auto"/>
        </w:rPr>
      </w:pPr>
    </w:p>
    <w:p>
      <w:pPr>
        <w:rPr>
          <w:rFonts w:ascii="仿宋" w:hAnsi="仿宋" w:eastAsia="仿宋" w:cs="仿宋"/>
          <w:color w:val="auto"/>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360" w:lineRule="auto"/>
        <w:rPr>
          <w:rFonts w:ascii="仿宋" w:hAnsi="仿宋" w:eastAsia="仿宋" w:cs="仿宋"/>
          <w:color w:val="auto"/>
          <w:sz w:val="24"/>
          <w:szCs w:val="21"/>
          <w:u w:val="single"/>
        </w:rPr>
      </w:pPr>
    </w:p>
    <w:p>
      <w:pPr>
        <w:pStyle w:val="5"/>
        <w:adjustRightInd/>
        <w:spacing w:before="0" w:after="0" w:line="360" w:lineRule="auto"/>
        <w:ind w:left="0" w:firstLine="0"/>
        <w:jc w:val="center"/>
        <w:rPr>
          <w:rFonts w:ascii="仿宋" w:hAnsi="仿宋" w:eastAsia="仿宋" w:cs="仿宋"/>
          <w:color w:val="auto"/>
        </w:rPr>
      </w:pPr>
      <w:bookmarkStart w:id="515" w:name="_Toc18335"/>
      <w:r>
        <w:rPr>
          <w:rFonts w:hint="eastAsia" w:ascii="仿宋" w:hAnsi="仿宋" w:eastAsia="仿宋" w:cs="仿宋"/>
          <w:color w:val="auto"/>
        </w:rPr>
        <w:t>2.8    项目实施进度控制方案</w:t>
      </w:r>
      <w:bookmarkEnd w:id="515"/>
    </w:p>
    <w:p>
      <w:pPr>
        <w:pStyle w:val="969"/>
        <w:spacing w:line="360" w:lineRule="auto"/>
        <w:jc w:val="center"/>
        <w:rPr>
          <w:rFonts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rPr>
        <w:t>格式自行设计</w:t>
      </w:r>
      <w:r>
        <w:rPr>
          <w:rFonts w:hint="eastAsia" w:ascii="仿宋" w:hAnsi="仿宋" w:eastAsia="仿宋" w:cs="仿宋"/>
          <w:color w:val="auto"/>
          <w:sz w:val="24"/>
          <w:szCs w:val="24"/>
        </w:rPr>
        <w:t>）</w:t>
      </w:r>
    </w:p>
    <w:p>
      <w:pPr>
        <w:pStyle w:val="16"/>
        <w:rPr>
          <w:rFonts w:ascii="仿宋" w:hAnsi="仿宋" w:eastAsia="仿宋" w:cs="仿宋"/>
          <w:color w:val="auto"/>
        </w:rPr>
      </w:pPr>
    </w:p>
    <w:p>
      <w:pPr>
        <w:rPr>
          <w:rFonts w:ascii="仿宋" w:hAnsi="仿宋" w:eastAsia="仿宋" w:cs="仿宋"/>
          <w:color w:val="auto"/>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360" w:lineRule="auto"/>
        <w:ind w:firstLine="480"/>
        <w:jc w:val="right"/>
        <w:rPr>
          <w:rFonts w:ascii="仿宋" w:hAnsi="仿宋" w:eastAsia="仿宋" w:cs="仿宋"/>
          <w:color w:val="auto"/>
          <w:sz w:val="24"/>
          <w:szCs w:val="21"/>
          <w:u w:val="single"/>
        </w:rPr>
      </w:pPr>
    </w:p>
    <w:p>
      <w:pPr>
        <w:pStyle w:val="5"/>
        <w:spacing w:before="0" w:after="0"/>
        <w:ind w:left="0" w:firstLine="0"/>
        <w:jc w:val="center"/>
        <w:rPr>
          <w:rFonts w:ascii="仿宋" w:hAnsi="仿宋" w:eastAsia="仿宋" w:cs="仿宋"/>
          <w:color w:val="auto"/>
        </w:rPr>
      </w:pPr>
      <w:bookmarkStart w:id="516" w:name="_Toc23448"/>
      <w:bookmarkStart w:id="517" w:name="_Toc27129"/>
      <w:bookmarkStart w:id="518" w:name="_Toc4102"/>
      <w:bookmarkStart w:id="519" w:name="_Toc20357"/>
      <w:r>
        <w:rPr>
          <w:rFonts w:hint="eastAsia" w:ascii="仿宋" w:hAnsi="仿宋" w:eastAsia="仿宋" w:cs="仿宋"/>
          <w:color w:val="auto"/>
        </w:rPr>
        <w:t xml:space="preserve">2.9  </w:t>
      </w:r>
      <w:bookmarkEnd w:id="516"/>
      <w:bookmarkEnd w:id="517"/>
      <w:r>
        <w:rPr>
          <w:rFonts w:hint="eastAsia" w:ascii="仿宋" w:hAnsi="仿宋" w:eastAsia="仿宋" w:cs="仿宋"/>
          <w:color w:val="auto"/>
        </w:rPr>
        <w:t xml:space="preserve">  保密安全方案</w:t>
      </w:r>
      <w:bookmarkEnd w:id="518"/>
      <w:bookmarkEnd w:id="519"/>
    </w:p>
    <w:p>
      <w:pPr>
        <w:pStyle w:val="969"/>
        <w:spacing w:line="360" w:lineRule="auto"/>
        <w:jc w:val="center"/>
        <w:rPr>
          <w:rFonts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rPr>
        <w:t>格式自行设计</w:t>
      </w:r>
      <w:r>
        <w:rPr>
          <w:rFonts w:hint="eastAsia" w:ascii="仿宋" w:hAnsi="仿宋" w:eastAsia="仿宋" w:cs="仿宋"/>
          <w:color w:val="auto"/>
          <w:sz w:val="24"/>
          <w:szCs w:val="24"/>
        </w:rPr>
        <w:t>）</w:t>
      </w:r>
    </w:p>
    <w:p>
      <w:pPr>
        <w:pStyle w:val="157"/>
        <w:spacing w:before="48" w:after="48" w:line="400" w:lineRule="exact"/>
        <w:rPr>
          <w:rFonts w:ascii="仿宋" w:hAnsi="仿宋" w:eastAsia="仿宋" w:cs="仿宋"/>
          <w:color w:val="auto"/>
          <w:sz w:val="24"/>
          <w:lang w:val="en-GB"/>
        </w:rPr>
      </w:pPr>
    </w:p>
    <w:p>
      <w:pPr>
        <w:pStyle w:val="157"/>
        <w:wordWrap w:val="0"/>
        <w:spacing w:before="48" w:after="48"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before="48" w:after="48"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before="48" w:after="48" w:line="360" w:lineRule="auto"/>
        <w:ind w:firstLine="480"/>
        <w:jc w:val="right"/>
        <w:rPr>
          <w:rFonts w:ascii="仿宋" w:hAnsi="仿宋" w:eastAsia="仿宋" w:cs="仿宋"/>
          <w:color w:val="auto"/>
          <w:sz w:val="24"/>
          <w:szCs w:val="21"/>
          <w:u w:val="single"/>
        </w:rPr>
      </w:pPr>
    </w:p>
    <w:p>
      <w:pPr>
        <w:pStyle w:val="157"/>
        <w:spacing w:line="360" w:lineRule="auto"/>
        <w:ind w:firstLine="480"/>
        <w:jc w:val="right"/>
        <w:rPr>
          <w:rFonts w:ascii="仿宋" w:hAnsi="仿宋" w:eastAsia="仿宋" w:cs="仿宋"/>
          <w:color w:val="auto"/>
          <w:sz w:val="24"/>
          <w:szCs w:val="21"/>
          <w:u w:val="single"/>
        </w:rPr>
      </w:pPr>
    </w:p>
    <w:p>
      <w:pPr>
        <w:pStyle w:val="5"/>
        <w:spacing w:before="0" w:after="0"/>
        <w:ind w:firstLine="0"/>
        <w:jc w:val="center"/>
        <w:rPr>
          <w:rFonts w:ascii="仿宋" w:hAnsi="仿宋" w:eastAsia="仿宋" w:cs="仿宋"/>
          <w:color w:val="auto"/>
        </w:rPr>
      </w:pPr>
      <w:bookmarkStart w:id="520" w:name="_Toc5590"/>
      <w:bookmarkStart w:id="521" w:name="_Toc16147"/>
      <w:r>
        <w:rPr>
          <w:rFonts w:hint="eastAsia" w:ascii="仿宋" w:hAnsi="仿宋" w:eastAsia="仿宋" w:cs="仿宋"/>
          <w:color w:val="auto"/>
        </w:rPr>
        <w:t>2.10   服务承诺及保障措施</w:t>
      </w:r>
      <w:bookmarkEnd w:id="520"/>
      <w:bookmarkEnd w:id="521"/>
    </w:p>
    <w:p>
      <w:pPr>
        <w:pStyle w:val="157"/>
        <w:spacing w:before="48" w:after="48" w:line="400" w:lineRule="exact"/>
        <w:rPr>
          <w:rFonts w:ascii="仿宋" w:hAnsi="仿宋" w:eastAsia="仿宋" w:cs="仿宋"/>
          <w:color w:val="auto"/>
          <w:sz w:val="24"/>
          <w:lang w:val="en-GB"/>
        </w:rPr>
      </w:pPr>
    </w:p>
    <w:p>
      <w:pPr>
        <w:pStyle w:val="157"/>
        <w:wordWrap w:val="0"/>
        <w:spacing w:before="48" w:after="48"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before="48" w:after="48"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360" w:lineRule="auto"/>
        <w:rPr>
          <w:rFonts w:ascii="仿宋" w:hAnsi="仿宋" w:eastAsia="仿宋" w:cs="仿宋"/>
          <w:color w:val="auto"/>
          <w:sz w:val="24"/>
          <w:szCs w:val="21"/>
          <w:u w:val="single"/>
        </w:rPr>
      </w:pPr>
    </w:p>
    <w:p>
      <w:pPr>
        <w:pStyle w:val="5"/>
        <w:adjustRightInd/>
        <w:spacing w:before="0" w:after="0" w:line="360" w:lineRule="auto"/>
        <w:ind w:left="0" w:firstLine="0"/>
        <w:jc w:val="center"/>
        <w:rPr>
          <w:rFonts w:ascii="仿宋" w:hAnsi="仿宋" w:eastAsia="仿宋" w:cs="仿宋"/>
          <w:color w:val="auto"/>
        </w:rPr>
      </w:pPr>
      <w:bookmarkStart w:id="522" w:name="_Toc12549"/>
      <w:bookmarkStart w:id="523" w:name="_Toc96338069"/>
      <w:bookmarkStart w:id="524" w:name="_Toc9889"/>
      <w:r>
        <w:rPr>
          <w:rFonts w:hint="eastAsia" w:ascii="仿宋" w:hAnsi="仿宋" w:eastAsia="仿宋" w:cs="仿宋"/>
          <w:color w:val="auto"/>
        </w:rPr>
        <w:t>2.</w:t>
      </w:r>
      <w:r>
        <w:rPr>
          <w:rFonts w:ascii="仿宋" w:hAnsi="仿宋" w:eastAsia="仿宋" w:cs="仿宋"/>
          <w:color w:val="auto"/>
        </w:rPr>
        <w:t>1</w:t>
      </w:r>
      <w:r>
        <w:rPr>
          <w:rFonts w:hint="eastAsia" w:ascii="仿宋" w:hAnsi="仿宋" w:eastAsia="仿宋" w:cs="仿宋"/>
          <w:color w:val="auto"/>
        </w:rPr>
        <w:t>1   拟投入的项目班子</w:t>
      </w:r>
      <w:bookmarkEnd w:id="522"/>
      <w:bookmarkEnd w:id="523"/>
      <w:bookmarkEnd w:id="524"/>
    </w:p>
    <w:p>
      <w:pPr>
        <w:pStyle w:val="16"/>
        <w:spacing w:line="360" w:lineRule="auto"/>
        <w:ind w:firstLine="0"/>
        <w:jc w:val="center"/>
        <w:rPr>
          <w:rFonts w:ascii="仿宋" w:hAnsi="仿宋" w:eastAsia="仿宋" w:cs="仿宋"/>
          <w:color w:val="auto"/>
          <w:sz w:val="24"/>
          <w:szCs w:val="24"/>
        </w:rPr>
      </w:pPr>
      <w:r>
        <w:rPr>
          <w:rFonts w:hint="eastAsia" w:ascii="仿宋" w:hAnsi="仿宋" w:eastAsia="仿宋" w:cs="仿宋"/>
          <w:color w:val="auto"/>
          <w:sz w:val="24"/>
          <w:szCs w:val="24"/>
        </w:rPr>
        <w:t>（格式仅供参考）</w:t>
      </w:r>
    </w:p>
    <w:p>
      <w:pPr>
        <w:pStyle w:val="16"/>
        <w:ind w:firstLine="0"/>
        <w:jc w:val="center"/>
        <w:rPr>
          <w:rFonts w:ascii="仿宋" w:hAnsi="仿宋" w:eastAsia="仿宋" w:cs="仿宋"/>
          <w:b/>
          <w:color w:val="auto"/>
          <w:sz w:val="24"/>
          <w:szCs w:val="24"/>
        </w:rPr>
      </w:pPr>
      <w:r>
        <w:rPr>
          <w:rFonts w:hint="eastAsia" w:ascii="仿宋" w:hAnsi="仿宋" w:eastAsia="仿宋" w:cs="仿宋"/>
          <w:b/>
          <w:color w:val="auto"/>
          <w:sz w:val="24"/>
          <w:szCs w:val="24"/>
        </w:rPr>
        <w:t>项目负责人简历表</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4"/>
        <w:gridCol w:w="709"/>
        <w:gridCol w:w="456"/>
        <w:gridCol w:w="1155"/>
        <w:gridCol w:w="686"/>
        <w:gridCol w:w="469"/>
        <w:gridCol w:w="1232"/>
        <w:gridCol w:w="1513"/>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shd w:val="clear" w:color="auto" w:fill="auto"/>
            <w:vAlign w:val="center"/>
          </w:tcPr>
          <w:p>
            <w:pPr>
              <w:pStyle w:val="16"/>
              <w:ind w:firstLine="0"/>
              <w:jc w:val="center"/>
              <w:rPr>
                <w:rFonts w:ascii="仿宋" w:hAnsi="仿宋" w:eastAsia="仿宋" w:cs="仿宋"/>
                <w:color w:val="auto"/>
                <w:sz w:val="24"/>
                <w:szCs w:val="24"/>
              </w:rPr>
            </w:pPr>
            <w:r>
              <w:rPr>
                <w:rFonts w:hint="eastAsia" w:ascii="仿宋" w:hAnsi="仿宋" w:eastAsia="仿宋" w:cs="仿宋"/>
                <w:color w:val="auto"/>
                <w:sz w:val="24"/>
                <w:szCs w:val="24"/>
              </w:rPr>
              <w:t>姓  名</w:t>
            </w:r>
          </w:p>
        </w:tc>
        <w:tc>
          <w:tcPr>
            <w:tcW w:w="1165" w:type="dxa"/>
            <w:gridSpan w:val="2"/>
            <w:shd w:val="clear" w:color="auto" w:fill="auto"/>
            <w:vAlign w:val="center"/>
          </w:tcPr>
          <w:p>
            <w:pPr>
              <w:pStyle w:val="16"/>
              <w:ind w:firstLine="0"/>
              <w:jc w:val="center"/>
              <w:rPr>
                <w:rFonts w:ascii="仿宋" w:hAnsi="仿宋" w:eastAsia="仿宋" w:cs="仿宋"/>
                <w:color w:val="auto"/>
                <w:sz w:val="24"/>
                <w:szCs w:val="24"/>
              </w:rPr>
            </w:pPr>
          </w:p>
        </w:tc>
        <w:tc>
          <w:tcPr>
            <w:tcW w:w="1155" w:type="dxa"/>
            <w:shd w:val="clear" w:color="auto" w:fill="auto"/>
            <w:vAlign w:val="center"/>
          </w:tcPr>
          <w:p>
            <w:pPr>
              <w:pStyle w:val="16"/>
              <w:ind w:firstLine="0"/>
              <w:jc w:val="center"/>
              <w:rPr>
                <w:rFonts w:ascii="仿宋" w:hAnsi="仿宋" w:eastAsia="仿宋" w:cs="仿宋"/>
                <w:color w:val="auto"/>
                <w:sz w:val="24"/>
                <w:szCs w:val="24"/>
              </w:rPr>
            </w:pPr>
            <w:r>
              <w:rPr>
                <w:rFonts w:hint="eastAsia" w:ascii="仿宋" w:hAnsi="仿宋" w:eastAsia="仿宋" w:cs="仿宋"/>
                <w:color w:val="auto"/>
                <w:sz w:val="24"/>
                <w:szCs w:val="24"/>
              </w:rPr>
              <w:t>年  龄</w:t>
            </w:r>
          </w:p>
        </w:tc>
        <w:tc>
          <w:tcPr>
            <w:tcW w:w="1155" w:type="dxa"/>
            <w:gridSpan w:val="2"/>
            <w:shd w:val="clear" w:color="auto" w:fill="auto"/>
            <w:vAlign w:val="center"/>
          </w:tcPr>
          <w:p>
            <w:pPr>
              <w:pStyle w:val="16"/>
              <w:ind w:firstLine="0"/>
              <w:jc w:val="center"/>
              <w:rPr>
                <w:rFonts w:ascii="仿宋" w:hAnsi="仿宋" w:eastAsia="仿宋" w:cs="仿宋"/>
                <w:color w:val="auto"/>
                <w:sz w:val="24"/>
                <w:szCs w:val="24"/>
              </w:rPr>
            </w:pPr>
          </w:p>
        </w:tc>
        <w:tc>
          <w:tcPr>
            <w:tcW w:w="2745" w:type="dxa"/>
            <w:gridSpan w:val="2"/>
            <w:shd w:val="clear" w:color="auto" w:fill="auto"/>
            <w:vAlign w:val="center"/>
          </w:tcPr>
          <w:p>
            <w:pPr>
              <w:pStyle w:val="16"/>
              <w:ind w:firstLine="0"/>
              <w:rPr>
                <w:rFonts w:ascii="仿宋" w:hAnsi="仿宋" w:eastAsia="仿宋" w:cs="仿宋"/>
                <w:color w:val="auto"/>
                <w:sz w:val="24"/>
                <w:szCs w:val="24"/>
              </w:rPr>
            </w:pPr>
            <w:r>
              <w:rPr>
                <w:rFonts w:hint="eastAsia" w:ascii="仿宋" w:hAnsi="仿宋" w:eastAsia="仿宋" w:cs="仿宋"/>
                <w:color w:val="auto"/>
                <w:sz w:val="24"/>
                <w:szCs w:val="24"/>
              </w:rPr>
              <w:t>学历</w:t>
            </w:r>
          </w:p>
        </w:tc>
        <w:tc>
          <w:tcPr>
            <w:tcW w:w="1800" w:type="dxa"/>
            <w:shd w:val="clear" w:color="auto" w:fill="auto"/>
            <w:vAlign w:val="center"/>
          </w:tcPr>
          <w:p>
            <w:pPr>
              <w:pStyle w:val="16"/>
              <w:ind w:firstLine="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shd w:val="clear" w:color="auto" w:fill="auto"/>
            <w:vAlign w:val="center"/>
          </w:tcPr>
          <w:p>
            <w:pPr>
              <w:pStyle w:val="16"/>
              <w:ind w:firstLine="0"/>
              <w:jc w:val="center"/>
              <w:rPr>
                <w:rFonts w:ascii="仿宋" w:hAnsi="仿宋" w:eastAsia="仿宋" w:cs="仿宋"/>
                <w:color w:val="auto"/>
                <w:sz w:val="24"/>
                <w:szCs w:val="24"/>
              </w:rPr>
            </w:pPr>
            <w:r>
              <w:rPr>
                <w:rFonts w:hint="eastAsia" w:ascii="仿宋" w:hAnsi="仿宋" w:eastAsia="仿宋" w:cs="仿宋"/>
                <w:color w:val="auto"/>
                <w:sz w:val="24"/>
                <w:szCs w:val="24"/>
              </w:rPr>
              <w:t>职  称</w:t>
            </w:r>
          </w:p>
        </w:tc>
        <w:tc>
          <w:tcPr>
            <w:tcW w:w="1165" w:type="dxa"/>
            <w:gridSpan w:val="2"/>
            <w:shd w:val="clear" w:color="auto" w:fill="auto"/>
            <w:vAlign w:val="center"/>
          </w:tcPr>
          <w:p>
            <w:pPr>
              <w:pStyle w:val="16"/>
              <w:ind w:firstLine="0"/>
              <w:jc w:val="center"/>
              <w:rPr>
                <w:rFonts w:ascii="仿宋" w:hAnsi="仿宋" w:eastAsia="仿宋" w:cs="仿宋"/>
                <w:color w:val="auto"/>
                <w:sz w:val="24"/>
                <w:szCs w:val="24"/>
              </w:rPr>
            </w:pPr>
          </w:p>
        </w:tc>
        <w:tc>
          <w:tcPr>
            <w:tcW w:w="1155" w:type="dxa"/>
            <w:shd w:val="clear" w:color="auto" w:fill="auto"/>
            <w:vAlign w:val="center"/>
          </w:tcPr>
          <w:p>
            <w:pPr>
              <w:pStyle w:val="16"/>
              <w:ind w:firstLine="0"/>
              <w:jc w:val="center"/>
              <w:rPr>
                <w:rFonts w:ascii="仿宋" w:hAnsi="仿宋" w:eastAsia="仿宋" w:cs="仿宋"/>
                <w:color w:val="auto"/>
                <w:sz w:val="24"/>
                <w:szCs w:val="24"/>
              </w:rPr>
            </w:pPr>
            <w:r>
              <w:rPr>
                <w:rFonts w:hint="eastAsia" w:ascii="仿宋" w:hAnsi="仿宋" w:eastAsia="仿宋" w:cs="仿宋"/>
                <w:color w:val="auto"/>
                <w:sz w:val="24"/>
                <w:szCs w:val="24"/>
              </w:rPr>
              <w:t>职  务</w:t>
            </w:r>
          </w:p>
        </w:tc>
        <w:tc>
          <w:tcPr>
            <w:tcW w:w="1155" w:type="dxa"/>
            <w:gridSpan w:val="2"/>
            <w:shd w:val="clear" w:color="auto" w:fill="auto"/>
            <w:vAlign w:val="center"/>
          </w:tcPr>
          <w:p>
            <w:pPr>
              <w:pStyle w:val="16"/>
              <w:ind w:firstLine="0"/>
              <w:jc w:val="center"/>
              <w:rPr>
                <w:rFonts w:ascii="仿宋" w:hAnsi="仿宋" w:eastAsia="仿宋" w:cs="仿宋"/>
                <w:color w:val="auto"/>
                <w:sz w:val="24"/>
                <w:szCs w:val="24"/>
              </w:rPr>
            </w:pPr>
          </w:p>
        </w:tc>
        <w:tc>
          <w:tcPr>
            <w:tcW w:w="2745" w:type="dxa"/>
            <w:gridSpan w:val="2"/>
            <w:shd w:val="clear" w:color="auto" w:fill="auto"/>
            <w:vAlign w:val="center"/>
          </w:tcPr>
          <w:p>
            <w:pPr>
              <w:pStyle w:val="16"/>
              <w:ind w:firstLine="0"/>
              <w:rPr>
                <w:rFonts w:ascii="仿宋" w:hAnsi="仿宋" w:eastAsia="仿宋" w:cs="仿宋"/>
                <w:color w:val="auto"/>
                <w:sz w:val="24"/>
                <w:szCs w:val="24"/>
              </w:rPr>
            </w:pPr>
            <w:r>
              <w:rPr>
                <w:rFonts w:hint="eastAsia" w:ascii="仿宋" w:hAnsi="仿宋" w:eastAsia="仿宋" w:cs="仿宋"/>
                <w:color w:val="auto"/>
                <w:sz w:val="24"/>
                <w:szCs w:val="24"/>
              </w:rPr>
              <w:t>拟在本项目任职</w:t>
            </w:r>
          </w:p>
        </w:tc>
        <w:tc>
          <w:tcPr>
            <w:tcW w:w="1800" w:type="dxa"/>
            <w:shd w:val="clear" w:color="auto" w:fill="auto"/>
            <w:vAlign w:val="center"/>
          </w:tcPr>
          <w:p>
            <w:pPr>
              <w:pStyle w:val="16"/>
              <w:ind w:firstLine="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shd w:val="clear" w:color="auto" w:fill="auto"/>
            <w:vAlign w:val="center"/>
          </w:tcPr>
          <w:p>
            <w:pPr>
              <w:pStyle w:val="16"/>
              <w:ind w:firstLine="0"/>
              <w:jc w:val="center"/>
              <w:rPr>
                <w:rFonts w:ascii="仿宋" w:hAnsi="仿宋" w:eastAsia="仿宋" w:cs="仿宋"/>
                <w:color w:val="auto"/>
                <w:sz w:val="24"/>
                <w:szCs w:val="24"/>
              </w:rPr>
            </w:pPr>
            <w:r>
              <w:rPr>
                <w:rFonts w:hint="eastAsia" w:ascii="仿宋" w:hAnsi="仿宋" w:eastAsia="仿宋" w:cs="仿宋"/>
                <w:color w:val="auto"/>
                <w:sz w:val="24"/>
                <w:szCs w:val="24"/>
              </w:rPr>
              <w:t>毕业院校</w:t>
            </w:r>
          </w:p>
        </w:tc>
        <w:tc>
          <w:tcPr>
            <w:tcW w:w="8020" w:type="dxa"/>
            <w:gridSpan w:val="8"/>
            <w:shd w:val="clear" w:color="auto" w:fill="auto"/>
            <w:vAlign w:val="center"/>
          </w:tcPr>
          <w:p>
            <w:pPr>
              <w:pStyle w:val="16"/>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224" w:type="dxa"/>
            <w:gridSpan w:val="9"/>
            <w:shd w:val="clear" w:color="auto" w:fill="auto"/>
            <w:vAlign w:val="center"/>
          </w:tcPr>
          <w:p>
            <w:pPr>
              <w:pStyle w:val="16"/>
              <w:ind w:firstLine="0"/>
              <w:jc w:val="center"/>
              <w:rPr>
                <w:rFonts w:ascii="仿宋" w:hAnsi="仿宋" w:eastAsia="仿宋" w:cs="仿宋"/>
                <w:color w:val="auto"/>
                <w:sz w:val="24"/>
                <w:szCs w:val="24"/>
              </w:rPr>
            </w:pPr>
            <w:r>
              <w:rPr>
                <w:rFonts w:hint="eastAsia" w:ascii="仿宋" w:hAnsi="仿宋" w:eastAsia="仿宋" w:cs="仿宋"/>
                <w:color w:val="auto"/>
                <w:sz w:val="24"/>
                <w:szCs w:val="24"/>
              </w:rPr>
              <w:t>主要工作履历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shd w:val="clear" w:color="auto" w:fill="auto"/>
            <w:vAlign w:val="center"/>
          </w:tcPr>
          <w:p>
            <w:pPr>
              <w:pStyle w:val="16"/>
              <w:ind w:firstLine="0"/>
              <w:jc w:val="center"/>
              <w:rPr>
                <w:rFonts w:ascii="仿宋" w:hAnsi="仿宋" w:eastAsia="仿宋" w:cs="仿宋"/>
                <w:color w:val="auto"/>
                <w:sz w:val="24"/>
                <w:szCs w:val="24"/>
              </w:rPr>
            </w:pPr>
            <w:r>
              <w:rPr>
                <w:rFonts w:hint="eastAsia" w:ascii="仿宋" w:hAnsi="仿宋" w:eastAsia="仿宋" w:cs="仿宋"/>
                <w:color w:val="auto"/>
                <w:sz w:val="24"/>
                <w:szCs w:val="24"/>
              </w:rPr>
              <w:t>时间</w:t>
            </w:r>
          </w:p>
        </w:tc>
        <w:tc>
          <w:tcPr>
            <w:tcW w:w="2297" w:type="dxa"/>
            <w:gridSpan w:val="3"/>
            <w:shd w:val="clear" w:color="auto" w:fill="auto"/>
            <w:vAlign w:val="center"/>
          </w:tcPr>
          <w:p>
            <w:pPr>
              <w:pStyle w:val="16"/>
              <w:ind w:firstLine="0"/>
              <w:jc w:val="center"/>
              <w:rPr>
                <w:rFonts w:ascii="仿宋" w:hAnsi="仿宋" w:eastAsia="仿宋" w:cs="仿宋"/>
                <w:color w:val="auto"/>
                <w:sz w:val="24"/>
                <w:szCs w:val="24"/>
              </w:rPr>
            </w:pPr>
            <w:r>
              <w:rPr>
                <w:rFonts w:hint="eastAsia" w:ascii="仿宋" w:hAnsi="仿宋" w:eastAsia="仿宋" w:cs="仿宋"/>
                <w:color w:val="auto"/>
                <w:sz w:val="24"/>
                <w:szCs w:val="24"/>
              </w:rPr>
              <w:t>参加过类似项目</w:t>
            </w:r>
          </w:p>
        </w:tc>
        <w:tc>
          <w:tcPr>
            <w:tcW w:w="1701" w:type="dxa"/>
            <w:gridSpan w:val="2"/>
            <w:shd w:val="clear" w:color="auto" w:fill="auto"/>
            <w:vAlign w:val="center"/>
          </w:tcPr>
          <w:p>
            <w:pPr>
              <w:pStyle w:val="16"/>
              <w:ind w:firstLine="0"/>
              <w:jc w:val="center"/>
              <w:rPr>
                <w:rFonts w:ascii="仿宋" w:hAnsi="仿宋" w:eastAsia="仿宋" w:cs="仿宋"/>
                <w:color w:val="auto"/>
                <w:sz w:val="24"/>
                <w:szCs w:val="24"/>
              </w:rPr>
            </w:pPr>
            <w:r>
              <w:rPr>
                <w:rFonts w:hint="eastAsia" w:ascii="仿宋" w:hAnsi="仿宋" w:eastAsia="仿宋" w:cs="仿宋"/>
                <w:color w:val="auto"/>
                <w:sz w:val="24"/>
                <w:szCs w:val="24"/>
              </w:rPr>
              <w:t>担任职务</w:t>
            </w:r>
          </w:p>
        </w:tc>
        <w:tc>
          <w:tcPr>
            <w:tcW w:w="3313" w:type="dxa"/>
            <w:gridSpan w:val="2"/>
            <w:shd w:val="clear" w:color="auto" w:fill="auto"/>
            <w:vAlign w:val="center"/>
          </w:tcPr>
          <w:p>
            <w:pPr>
              <w:pStyle w:val="16"/>
              <w:ind w:firstLine="0"/>
              <w:jc w:val="center"/>
              <w:rPr>
                <w:rFonts w:ascii="仿宋" w:hAnsi="仿宋" w:eastAsia="仿宋" w:cs="仿宋"/>
                <w:color w:val="auto"/>
                <w:sz w:val="24"/>
                <w:szCs w:val="24"/>
              </w:rPr>
            </w:pPr>
            <w:r>
              <w:rPr>
                <w:rFonts w:hint="eastAsia" w:ascii="仿宋" w:hAnsi="仿宋" w:eastAsia="仿宋" w:cs="仿宋"/>
                <w:color w:val="auto"/>
                <w:sz w:val="24"/>
                <w:szCs w:val="24"/>
              </w:rPr>
              <w:t>业主及联系电话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shd w:val="clear" w:color="auto" w:fill="auto"/>
            <w:vAlign w:val="center"/>
          </w:tcPr>
          <w:p>
            <w:pPr>
              <w:pStyle w:val="16"/>
              <w:ind w:firstLine="0"/>
              <w:jc w:val="center"/>
              <w:rPr>
                <w:rFonts w:ascii="仿宋" w:hAnsi="仿宋" w:eastAsia="仿宋" w:cs="仿宋"/>
                <w:color w:val="auto"/>
                <w:sz w:val="24"/>
                <w:szCs w:val="24"/>
              </w:rPr>
            </w:pPr>
          </w:p>
        </w:tc>
        <w:tc>
          <w:tcPr>
            <w:tcW w:w="2297" w:type="dxa"/>
            <w:gridSpan w:val="3"/>
            <w:shd w:val="clear" w:color="auto" w:fill="auto"/>
            <w:vAlign w:val="center"/>
          </w:tcPr>
          <w:p>
            <w:pPr>
              <w:pStyle w:val="16"/>
              <w:ind w:firstLine="0"/>
              <w:jc w:val="center"/>
              <w:rPr>
                <w:rFonts w:ascii="仿宋" w:hAnsi="仿宋" w:eastAsia="仿宋" w:cs="仿宋"/>
                <w:color w:val="auto"/>
                <w:sz w:val="24"/>
                <w:szCs w:val="24"/>
              </w:rPr>
            </w:pPr>
          </w:p>
        </w:tc>
        <w:tc>
          <w:tcPr>
            <w:tcW w:w="1701" w:type="dxa"/>
            <w:gridSpan w:val="2"/>
            <w:shd w:val="clear" w:color="auto" w:fill="auto"/>
            <w:vAlign w:val="center"/>
          </w:tcPr>
          <w:p>
            <w:pPr>
              <w:pStyle w:val="16"/>
              <w:ind w:firstLine="0"/>
              <w:jc w:val="center"/>
              <w:rPr>
                <w:rFonts w:ascii="仿宋" w:hAnsi="仿宋" w:eastAsia="仿宋" w:cs="仿宋"/>
                <w:color w:val="auto"/>
                <w:sz w:val="24"/>
                <w:szCs w:val="24"/>
              </w:rPr>
            </w:pPr>
          </w:p>
        </w:tc>
        <w:tc>
          <w:tcPr>
            <w:tcW w:w="3313" w:type="dxa"/>
            <w:gridSpan w:val="2"/>
            <w:shd w:val="clear" w:color="auto" w:fill="auto"/>
            <w:vAlign w:val="center"/>
          </w:tcPr>
          <w:p>
            <w:pPr>
              <w:pStyle w:val="16"/>
              <w:ind w:firstLine="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shd w:val="clear" w:color="auto" w:fill="auto"/>
            <w:vAlign w:val="center"/>
          </w:tcPr>
          <w:p>
            <w:pPr>
              <w:pStyle w:val="16"/>
              <w:ind w:firstLine="0"/>
              <w:jc w:val="center"/>
              <w:rPr>
                <w:rFonts w:ascii="仿宋" w:hAnsi="仿宋" w:eastAsia="仿宋" w:cs="仿宋"/>
                <w:color w:val="auto"/>
                <w:sz w:val="24"/>
                <w:szCs w:val="24"/>
              </w:rPr>
            </w:pPr>
          </w:p>
        </w:tc>
        <w:tc>
          <w:tcPr>
            <w:tcW w:w="2297" w:type="dxa"/>
            <w:gridSpan w:val="3"/>
            <w:shd w:val="clear" w:color="auto" w:fill="auto"/>
            <w:vAlign w:val="center"/>
          </w:tcPr>
          <w:p>
            <w:pPr>
              <w:pStyle w:val="16"/>
              <w:ind w:firstLine="0"/>
              <w:jc w:val="center"/>
              <w:rPr>
                <w:rFonts w:ascii="仿宋" w:hAnsi="仿宋" w:eastAsia="仿宋" w:cs="仿宋"/>
                <w:color w:val="auto"/>
                <w:sz w:val="24"/>
                <w:szCs w:val="24"/>
              </w:rPr>
            </w:pPr>
          </w:p>
        </w:tc>
        <w:tc>
          <w:tcPr>
            <w:tcW w:w="1701" w:type="dxa"/>
            <w:gridSpan w:val="2"/>
            <w:shd w:val="clear" w:color="auto" w:fill="auto"/>
            <w:vAlign w:val="center"/>
          </w:tcPr>
          <w:p>
            <w:pPr>
              <w:pStyle w:val="16"/>
              <w:ind w:firstLine="0"/>
              <w:jc w:val="center"/>
              <w:rPr>
                <w:rFonts w:ascii="仿宋" w:hAnsi="仿宋" w:eastAsia="仿宋" w:cs="仿宋"/>
                <w:color w:val="auto"/>
                <w:sz w:val="24"/>
                <w:szCs w:val="24"/>
              </w:rPr>
            </w:pPr>
          </w:p>
        </w:tc>
        <w:tc>
          <w:tcPr>
            <w:tcW w:w="3313" w:type="dxa"/>
            <w:gridSpan w:val="2"/>
            <w:shd w:val="clear" w:color="auto" w:fill="auto"/>
            <w:vAlign w:val="center"/>
          </w:tcPr>
          <w:p>
            <w:pPr>
              <w:pStyle w:val="16"/>
              <w:ind w:firstLine="0"/>
              <w:jc w:val="center"/>
              <w:rPr>
                <w:rFonts w:ascii="仿宋" w:hAnsi="仿宋" w:eastAsia="仿宋" w:cs="仿宋"/>
                <w:color w:val="auto"/>
                <w:sz w:val="24"/>
                <w:szCs w:val="24"/>
              </w:rPr>
            </w:pPr>
          </w:p>
        </w:tc>
      </w:tr>
    </w:tbl>
    <w:p>
      <w:pPr>
        <w:pStyle w:val="16"/>
        <w:ind w:firstLine="0"/>
        <w:rPr>
          <w:rFonts w:ascii="仿宋" w:hAnsi="仿宋" w:eastAsia="仿宋" w:cs="仿宋"/>
          <w:color w:val="auto"/>
          <w:sz w:val="24"/>
          <w:szCs w:val="24"/>
        </w:rPr>
      </w:pPr>
      <w:r>
        <w:rPr>
          <w:rFonts w:hint="eastAsia" w:ascii="仿宋" w:hAnsi="仿宋" w:eastAsia="仿宋" w:cs="仿宋"/>
          <w:color w:val="auto"/>
          <w:sz w:val="24"/>
          <w:szCs w:val="24"/>
        </w:rPr>
        <w:t>附：执业资格证书、职称证书、学历证书等电子文档证明材料</w:t>
      </w:r>
    </w:p>
    <w:p>
      <w:pPr>
        <w:pStyle w:val="16"/>
        <w:ind w:firstLine="0"/>
        <w:rPr>
          <w:rFonts w:ascii="仿宋" w:hAnsi="仿宋" w:eastAsia="仿宋" w:cs="仿宋"/>
          <w:color w:val="auto"/>
          <w:sz w:val="24"/>
          <w:szCs w:val="24"/>
        </w:rPr>
      </w:pPr>
    </w:p>
    <w:p>
      <w:pPr>
        <w:pStyle w:val="16"/>
        <w:ind w:firstLine="0"/>
        <w:jc w:val="center"/>
        <w:rPr>
          <w:rFonts w:ascii="仿宋" w:hAnsi="仿宋" w:eastAsia="仿宋" w:cs="仿宋"/>
          <w:b/>
          <w:color w:val="auto"/>
          <w:sz w:val="24"/>
          <w:szCs w:val="24"/>
        </w:rPr>
      </w:pPr>
      <w:r>
        <w:rPr>
          <w:rFonts w:hint="eastAsia" w:ascii="仿宋" w:hAnsi="仿宋" w:eastAsia="仿宋" w:cs="仿宋"/>
          <w:b/>
          <w:color w:val="auto"/>
          <w:sz w:val="24"/>
          <w:szCs w:val="24"/>
        </w:rPr>
        <w:t>项目班子一览表</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2"/>
        <w:gridCol w:w="1418"/>
        <w:gridCol w:w="1984"/>
        <w:gridCol w:w="1843"/>
        <w:gridCol w:w="27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shd w:val="clear" w:color="auto" w:fill="auto"/>
            <w:vAlign w:val="center"/>
          </w:tcPr>
          <w:p>
            <w:pPr>
              <w:pStyle w:val="16"/>
              <w:ind w:firstLine="0"/>
              <w:jc w:val="center"/>
              <w:rPr>
                <w:rFonts w:ascii="仿宋" w:hAnsi="仿宋" w:eastAsia="仿宋" w:cs="仿宋"/>
                <w:color w:val="auto"/>
                <w:sz w:val="24"/>
                <w:szCs w:val="24"/>
              </w:rPr>
            </w:pPr>
            <w:r>
              <w:rPr>
                <w:rFonts w:hint="eastAsia" w:ascii="仿宋" w:hAnsi="仿宋" w:eastAsia="仿宋" w:cs="仿宋"/>
                <w:color w:val="auto"/>
                <w:sz w:val="24"/>
                <w:szCs w:val="24"/>
              </w:rPr>
              <w:t>姓名</w:t>
            </w:r>
          </w:p>
        </w:tc>
        <w:tc>
          <w:tcPr>
            <w:tcW w:w="1418" w:type="dxa"/>
            <w:shd w:val="clear" w:color="auto" w:fill="auto"/>
            <w:vAlign w:val="center"/>
          </w:tcPr>
          <w:p>
            <w:pPr>
              <w:pStyle w:val="16"/>
              <w:ind w:firstLine="0"/>
              <w:jc w:val="center"/>
              <w:rPr>
                <w:rFonts w:ascii="仿宋" w:hAnsi="仿宋" w:eastAsia="仿宋" w:cs="仿宋"/>
                <w:color w:val="auto"/>
                <w:sz w:val="24"/>
                <w:szCs w:val="24"/>
              </w:rPr>
            </w:pPr>
            <w:r>
              <w:rPr>
                <w:rFonts w:hint="eastAsia" w:ascii="仿宋" w:hAnsi="仿宋" w:eastAsia="仿宋" w:cs="仿宋"/>
                <w:color w:val="auto"/>
                <w:sz w:val="24"/>
                <w:szCs w:val="24"/>
              </w:rPr>
              <w:t>职务</w:t>
            </w:r>
          </w:p>
        </w:tc>
        <w:tc>
          <w:tcPr>
            <w:tcW w:w="1984" w:type="dxa"/>
            <w:shd w:val="clear" w:color="auto" w:fill="auto"/>
            <w:vAlign w:val="center"/>
          </w:tcPr>
          <w:p>
            <w:pPr>
              <w:pStyle w:val="16"/>
              <w:ind w:firstLine="0"/>
              <w:jc w:val="center"/>
              <w:rPr>
                <w:rFonts w:ascii="仿宋" w:hAnsi="仿宋" w:eastAsia="仿宋" w:cs="仿宋"/>
                <w:color w:val="auto"/>
                <w:sz w:val="24"/>
                <w:szCs w:val="24"/>
              </w:rPr>
            </w:pPr>
            <w:r>
              <w:rPr>
                <w:rFonts w:hint="eastAsia" w:ascii="仿宋" w:hAnsi="仿宋" w:eastAsia="仿宋" w:cs="仿宋"/>
                <w:color w:val="auto"/>
                <w:sz w:val="24"/>
                <w:szCs w:val="24"/>
              </w:rPr>
              <w:t>专业技术资格</w:t>
            </w:r>
          </w:p>
        </w:tc>
        <w:tc>
          <w:tcPr>
            <w:tcW w:w="1843" w:type="dxa"/>
            <w:shd w:val="clear" w:color="auto" w:fill="auto"/>
            <w:vAlign w:val="center"/>
          </w:tcPr>
          <w:p>
            <w:pPr>
              <w:pStyle w:val="16"/>
              <w:ind w:firstLine="0"/>
              <w:jc w:val="center"/>
              <w:rPr>
                <w:rFonts w:ascii="仿宋" w:hAnsi="仿宋" w:eastAsia="仿宋" w:cs="仿宋"/>
                <w:color w:val="auto"/>
                <w:sz w:val="24"/>
                <w:szCs w:val="24"/>
              </w:rPr>
            </w:pPr>
            <w:r>
              <w:rPr>
                <w:rFonts w:hint="eastAsia" w:ascii="仿宋" w:hAnsi="仿宋" w:eastAsia="仿宋" w:cs="仿宋"/>
                <w:color w:val="auto"/>
                <w:sz w:val="24"/>
                <w:szCs w:val="24"/>
              </w:rPr>
              <w:t>证书编号</w:t>
            </w:r>
          </w:p>
        </w:tc>
        <w:tc>
          <w:tcPr>
            <w:tcW w:w="2755" w:type="dxa"/>
            <w:shd w:val="clear" w:color="auto" w:fill="auto"/>
            <w:vAlign w:val="center"/>
          </w:tcPr>
          <w:p>
            <w:pPr>
              <w:pStyle w:val="16"/>
              <w:ind w:firstLine="0"/>
              <w:jc w:val="center"/>
              <w:rPr>
                <w:rFonts w:ascii="仿宋" w:hAnsi="仿宋" w:eastAsia="仿宋" w:cs="仿宋"/>
                <w:color w:val="auto"/>
                <w:sz w:val="24"/>
                <w:szCs w:val="24"/>
              </w:rPr>
            </w:pPr>
            <w:r>
              <w:rPr>
                <w:rFonts w:hint="eastAsia" w:ascii="仿宋" w:hAnsi="仿宋" w:eastAsia="仿宋" w:cs="仿宋"/>
                <w:color w:val="auto"/>
                <w:sz w:val="24"/>
                <w:szCs w:val="24"/>
              </w:rPr>
              <w:t>实施经验说明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shd w:val="clear" w:color="auto" w:fill="auto"/>
            <w:vAlign w:val="center"/>
          </w:tcPr>
          <w:p>
            <w:pPr>
              <w:pStyle w:val="16"/>
              <w:ind w:firstLine="0"/>
              <w:jc w:val="center"/>
              <w:rPr>
                <w:rFonts w:ascii="仿宋" w:hAnsi="仿宋" w:eastAsia="仿宋" w:cs="仿宋"/>
                <w:color w:val="auto"/>
                <w:sz w:val="24"/>
                <w:szCs w:val="24"/>
              </w:rPr>
            </w:pPr>
          </w:p>
        </w:tc>
        <w:tc>
          <w:tcPr>
            <w:tcW w:w="1418" w:type="dxa"/>
            <w:shd w:val="clear" w:color="auto" w:fill="auto"/>
            <w:vAlign w:val="center"/>
          </w:tcPr>
          <w:p>
            <w:pPr>
              <w:pStyle w:val="16"/>
              <w:ind w:firstLine="0"/>
              <w:jc w:val="center"/>
              <w:rPr>
                <w:rFonts w:ascii="仿宋" w:hAnsi="仿宋" w:eastAsia="仿宋" w:cs="仿宋"/>
                <w:color w:val="auto"/>
                <w:sz w:val="24"/>
                <w:szCs w:val="24"/>
              </w:rPr>
            </w:pPr>
          </w:p>
        </w:tc>
        <w:tc>
          <w:tcPr>
            <w:tcW w:w="1984" w:type="dxa"/>
            <w:shd w:val="clear" w:color="auto" w:fill="auto"/>
            <w:vAlign w:val="center"/>
          </w:tcPr>
          <w:p>
            <w:pPr>
              <w:pStyle w:val="16"/>
              <w:ind w:firstLine="0"/>
              <w:jc w:val="center"/>
              <w:rPr>
                <w:rFonts w:ascii="仿宋" w:hAnsi="仿宋" w:eastAsia="仿宋" w:cs="仿宋"/>
                <w:color w:val="auto"/>
                <w:sz w:val="24"/>
                <w:szCs w:val="24"/>
              </w:rPr>
            </w:pPr>
          </w:p>
        </w:tc>
        <w:tc>
          <w:tcPr>
            <w:tcW w:w="1843" w:type="dxa"/>
            <w:shd w:val="clear" w:color="auto" w:fill="auto"/>
            <w:vAlign w:val="center"/>
          </w:tcPr>
          <w:p>
            <w:pPr>
              <w:pStyle w:val="16"/>
              <w:ind w:firstLine="0"/>
              <w:jc w:val="center"/>
              <w:rPr>
                <w:rFonts w:ascii="仿宋" w:hAnsi="仿宋" w:eastAsia="仿宋" w:cs="仿宋"/>
                <w:color w:val="auto"/>
                <w:sz w:val="24"/>
                <w:szCs w:val="24"/>
              </w:rPr>
            </w:pPr>
          </w:p>
        </w:tc>
        <w:tc>
          <w:tcPr>
            <w:tcW w:w="2755" w:type="dxa"/>
            <w:shd w:val="clear" w:color="auto" w:fill="auto"/>
            <w:vAlign w:val="center"/>
          </w:tcPr>
          <w:p>
            <w:pPr>
              <w:pStyle w:val="16"/>
              <w:ind w:firstLine="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shd w:val="clear" w:color="auto" w:fill="auto"/>
            <w:vAlign w:val="center"/>
          </w:tcPr>
          <w:p>
            <w:pPr>
              <w:pStyle w:val="16"/>
              <w:ind w:firstLine="0"/>
              <w:jc w:val="center"/>
              <w:rPr>
                <w:rFonts w:ascii="仿宋" w:hAnsi="仿宋" w:eastAsia="仿宋" w:cs="仿宋"/>
                <w:color w:val="auto"/>
                <w:sz w:val="24"/>
                <w:szCs w:val="24"/>
              </w:rPr>
            </w:pPr>
          </w:p>
        </w:tc>
        <w:tc>
          <w:tcPr>
            <w:tcW w:w="1418" w:type="dxa"/>
            <w:shd w:val="clear" w:color="auto" w:fill="auto"/>
            <w:vAlign w:val="center"/>
          </w:tcPr>
          <w:p>
            <w:pPr>
              <w:pStyle w:val="16"/>
              <w:ind w:firstLine="0"/>
              <w:jc w:val="center"/>
              <w:rPr>
                <w:rFonts w:ascii="仿宋" w:hAnsi="仿宋" w:eastAsia="仿宋" w:cs="仿宋"/>
                <w:color w:val="auto"/>
                <w:sz w:val="24"/>
                <w:szCs w:val="24"/>
              </w:rPr>
            </w:pPr>
          </w:p>
        </w:tc>
        <w:tc>
          <w:tcPr>
            <w:tcW w:w="1984" w:type="dxa"/>
            <w:shd w:val="clear" w:color="auto" w:fill="auto"/>
            <w:vAlign w:val="center"/>
          </w:tcPr>
          <w:p>
            <w:pPr>
              <w:pStyle w:val="16"/>
              <w:ind w:firstLine="0"/>
              <w:jc w:val="center"/>
              <w:rPr>
                <w:rFonts w:ascii="仿宋" w:hAnsi="仿宋" w:eastAsia="仿宋" w:cs="仿宋"/>
                <w:color w:val="auto"/>
                <w:sz w:val="24"/>
                <w:szCs w:val="24"/>
              </w:rPr>
            </w:pPr>
          </w:p>
        </w:tc>
        <w:tc>
          <w:tcPr>
            <w:tcW w:w="1843" w:type="dxa"/>
            <w:shd w:val="clear" w:color="auto" w:fill="auto"/>
            <w:vAlign w:val="center"/>
          </w:tcPr>
          <w:p>
            <w:pPr>
              <w:pStyle w:val="16"/>
              <w:ind w:firstLine="0"/>
              <w:jc w:val="center"/>
              <w:rPr>
                <w:rFonts w:ascii="仿宋" w:hAnsi="仿宋" w:eastAsia="仿宋" w:cs="仿宋"/>
                <w:color w:val="auto"/>
                <w:sz w:val="24"/>
                <w:szCs w:val="24"/>
              </w:rPr>
            </w:pPr>
          </w:p>
        </w:tc>
        <w:tc>
          <w:tcPr>
            <w:tcW w:w="2755" w:type="dxa"/>
            <w:shd w:val="clear" w:color="auto" w:fill="auto"/>
            <w:vAlign w:val="center"/>
          </w:tcPr>
          <w:p>
            <w:pPr>
              <w:pStyle w:val="16"/>
              <w:ind w:firstLine="0"/>
              <w:jc w:val="center"/>
              <w:rPr>
                <w:rFonts w:ascii="仿宋" w:hAnsi="仿宋" w:eastAsia="仿宋" w:cs="仿宋"/>
                <w:color w:val="auto"/>
                <w:sz w:val="24"/>
                <w:szCs w:val="24"/>
              </w:rPr>
            </w:pPr>
          </w:p>
        </w:tc>
      </w:tr>
    </w:tbl>
    <w:p>
      <w:pPr>
        <w:pStyle w:val="16"/>
        <w:ind w:firstLine="0"/>
        <w:rPr>
          <w:rFonts w:ascii="仿宋" w:hAnsi="仿宋" w:eastAsia="仿宋" w:cs="仿宋"/>
          <w:color w:val="auto"/>
          <w:sz w:val="24"/>
          <w:szCs w:val="24"/>
        </w:rPr>
      </w:pPr>
      <w:r>
        <w:rPr>
          <w:rFonts w:hint="eastAsia" w:ascii="仿宋" w:hAnsi="仿宋" w:eastAsia="仿宋" w:cs="仿宋"/>
          <w:color w:val="auto"/>
          <w:sz w:val="24"/>
          <w:szCs w:val="24"/>
        </w:rPr>
        <w:t>附：相关人员的专业技术资格证书电子文档证明材料</w:t>
      </w:r>
    </w:p>
    <w:p>
      <w:pPr>
        <w:pStyle w:val="16"/>
        <w:ind w:firstLine="0"/>
        <w:rPr>
          <w:rFonts w:ascii="仿宋" w:hAnsi="仿宋" w:eastAsia="仿宋" w:cs="仿宋"/>
          <w:color w:val="auto"/>
          <w:sz w:val="24"/>
          <w:szCs w:val="24"/>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spacing w:line="360" w:lineRule="auto"/>
        <w:ind w:firstLine="480"/>
        <w:jc w:val="center"/>
        <w:rPr>
          <w:rFonts w:ascii="仿宋" w:hAnsi="仿宋" w:eastAsia="仿宋" w:cs="仿宋"/>
          <w:color w:val="auto"/>
          <w:sz w:val="24"/>
          <w:szCs w:val="21"/>
          <w:u w:val="single"/>
        </w:rPr>
      </w:pPr>
      <w:r>
        <w:rPr>
          <w:rFonts w:hint="eastAsia" w:ascii="仿宋" w:hAnsi="仿宋" w:eastAsia="仿宋" w:cs="仿宋"/>
          <w:color w:val="auto"/>
          <w:sz w:val="24"/>
          <w:szCs w:val="21"/>
        </w:rPr>
        <w:t xml:space="preserve">                            日      期：</w:t>
      </w:r>
      <w:r>
        <w:rPr>
          <w:rFonts w:hint="eastAsia" w:ascii="仿宋" w:hAnsi="仿宋" w:eastAsia="仿宋" w:cs="仿宋"/>
          <w:color w:val="auto"/>
          <w:sz w:val="24"/>
          <w:szCs w:val="21"/>
          <w:u w:val="single"/>
        </w:rPr>
        <w:t xml:space="preserve">                </w:t>
      </w:r>
    </w:p>
    <w:p>
      <w:pPr>
        <w:pStyle w:val="157"/>
        <w:spacing w:line="360" w:lineRule="auto"/>
        <w:ind w:firstLine="480"/>
        <w:jc w:val="center"/>
        <w:rPr>
          <w:rFonts w:ascii="仿宋" w:hAnsi="仿宋" w:eastAsia="仿宋" w:cs="仿宋"/>
          <w:color w:val="auto"/>
          <w:sz w:val="24"/>
          <w:szCs w:val="21"/>
          <w:u w:val="single"/>
        </w:rPr>
      </w:pPr>
    </w:p>
    <w:p>
      <w:pPr>
        <w:pStyle w:val="157"/>
        <w:spacing w:line="360" w:lineRule="auto"/>
        <w:ind w:firstLine="480"/>
        <w:jc w:val="center"/>
        <w:rPr>
          <w:rFonts w:ascii="仿宋" w:hAnsi="仿宋" w:eastAsia="仿宋" w:cs="仿宋"/>
          <w:color w:val="auto"/>
          <w:sz w:val="24"/>
          <w:szCs w:val="21"/>
          <w:u w:val="single"/>
        </w:rPr>
      </w:pPr>
    </w:p>
    <w:p>
      <w:pPr>
        <w:pStyle w:val="157"/>
        <w:spacing w:line="360" w:lineRule="auto"/>
        <w:rPr>
          <w:rFonts w:ascii="仿宋" w:hAnsi="仿宋" w:eastAsia="仿宋" w:cs="仿宋"/>
          <w:color w:val="auto"/>
          <w:sz w:val="24"/>
          <w:szCs w:val="21"/>
          <w:u w:val="single"/>
        </w:rPr>
      </w:pPr>
    </w:p>
    <w:p>
      <w:pPr>
        <w:pStyle w:val="5"/>
        <w:adjustRightInd/>
        <w:spacing w:before="0" w:after="0" w:line="360" w:lineRule="auto"/>
        <w:ind w:left="0" w:firstLine="0"/>
        <w:jc w:val="center"/>
        <w:rPr>
          <w:rFonts w:ascii="仿宋" w:hAnsi="仿宋" w:eastAsia="仿宋" w:cs="仿宋"/>
          <w:color w:val="auto"/>
        </w:rPr>
      </w:pPr>
      <w:bookmarkStart w:id="525" w:name="_Toc13061"/>
      <w:bookmarkStart w:id="526" w:name="_Toc15488"/>
      <w:r>
        <w:rPr>
          <w:rFonts w:hint="eastAsia" w:ascii="仿宋" w:hAnsi="仿宋" w:eastAsia="仿宋" w:cs="仿宋"/>
          <w:color w:val="auto"/>
        </w:rPr>
        <w:t>2.12   成果考核要求</w:t>
      </w:r>
      <w:bookmarkEnd w:id="525"/>
      <w:bookmarkEnd w:id="526"/>
    </w:p>
    <w:p>
      <w:pPr>
        <w:pStyle w:val="978"/>
        <w:spacing w:line="360" w:lineRule="auto"/>
        <w:jc w:val="center"/>
        <w:rPr>
          <w:rFonts w:ascii="仿宋" w:hAnsi="仿宋" w:eastAsia="仿宋" w:cs="仿宋"/>
          <w:color w:val="auto"/>
          <w:sz w:val="24"/>
        </w:rPr>
      </w:pPr>
      <w:r>
        <w:rPr>
          <w:rFonts w:hint="eastAsia" w:ascii="仿宋" w:hAnsi="仿宋" w:eastAsia="仿宋" w:cs="仿宋"/>
          <w:color w:val="auto"/>
          <w:sz w:val="24"/>
        </w:rPr>
        <w:t>（格式自行设计）</w:t>
      </w:r>
    </w:p>
    <w:p>
      <w:pPr>
        <w:pStyle w:val="978"/>
        <w:spacing w:line="360" w:lineRule="auto"/>
        <w:jc w:val="left"/>
        <w:rPr>
          <w:rFonts w:ascii="仿宋" w:hAnsi="仿宋" w:eastAsia="仿宋" w:cs="仿宋"/>
          <w:color w:val="auto"/>
          <w:sz w:val="24"/>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360" w:lineRule="auto"/>
        <w:ind w:firstLine="480"/>
        <w:jc w:val="right"/>
        <w:rPr>
          <w:rFonts w:ascii="仿宋" w:hAnsi="仿宋" w:eastAsia="仿宋" w:cs="仿宋"/>
          <w:color w:val="auto"/>
          <w:sz w:val="24"/>
          <w:szCs w:val="21"/>
          <w:u w:val="single"/>
        </w:rPr>
      </w:pPr>
    </w:p>
    <w:p>
      <w:pPr>
        <w:pStyle w:val="157"/>
        <w:spacing w:line="360" w:lineRule="auto"/>
        <w:ind w:firstLine="480"/>
        <w:jc w:val="right"/>
        <w:rPr>
          <w:rFonts w:ascii="仿宋" w:hAnsi="仿宋" w:eastAsia="仿宋" w:cs="仿宋"/>
          <w:color w:val="auto"/>
          <w:sz w:val="24"/>
          <w:szCs w:val="21"/>
          <w:u w:val="single"/>
        </w:rPr>
      </w:pPr>
    </w:p>
    <w:p>
      <w:pPr>
        <w:pStyle w:val="157"/>
        <w:spacing w:line="360" w:lineRule="auto"/>
        <w:ind w:firstLine="480"/>
        <w:jc w:val="right"/>
        <w:rPr>
          <w:rFonts w:ascii="仿宋" w:hAnsi="仿宋" w:eastAsia="仿宋" w:cs="仿宋"/>
          <w:color w:val="auto"/>
          <w:sz w:val="24"/>
          <w:szCs w:val="21"/>
          <w:u w:val="single"/>
        </w:rPr>
      </w:pPr>
    </w:p>
    <w:p>
      <w:pPr>
        <w:pStyle w:val="157"/>
        <w:spacing w:line="360" w:lineRule="auto"/>
        <w:ind w:firstLine="480"/>
        <w:jc w:val="right"/>
        <w:rPr>
          <w:rFonts w:ascii="仿宋" w:hAnsi="仿宋" w:eastAsia="仿宋" w:cs="仿宋"/>
          <w:color w:val="auto"/>
          <w:sz w:val="24"/>
          <w:szCs w:val="21"/>
          <w:u w:val="single"/>
        </w:rPr>
      </w:pPr>
    </w:p>
    <w:p>
      <w:pPr>
        <w:pStyle w:val="5"/>
        <w:adjustRightInd/>
        <w:spacing w:before="0" w:after="0" w:line="360" w:lineRule="auto"/>
        <w:ind w:left="0" w:firstLine="0"/>
        <w:jc w:val="center"/>
        <w:rPr>
          <w:rFonts w:ascii="仿宋" w:hAnsi="仿宋" w:eastAsia="仿宋" w:cs="仿宋"/>
          <w:color w:val="auto"/>
        </w:rPr>
      </w:pPr>
      <w:bookmarkStart w:id="527" w:name="_Toc341260008"/>
      <w:bookmarkStart w:id="528" w:name="_Toc409172377"/>
      <w:bookmarkStart w:id="529" w:name="_Toc515526271"/>
      <w:bookmarkStart w:id="530" w:name="_Toc359934644"/>
      <w:bookmarkStart w:id="531" w:name="_Toc96338070"/>
      <w:bookmarkStart w:id="532" w:name="_Toc19626"/>
      <w:bookmarkStart w:id="533" w:name="_Toc305144129"/>
      <w:bookmarkStart w:id="534" w:name="_Toc531359072"/>
      <w:bookmarkStart w:id="535" w:name="_Toc303756458"/>
      <w:bookmarkStart w:id="536" w:name="_Toc34895615"/>
      <w:bookmarkStart w:id="537" w:name="_Toc377979050"/>
      <w:bookmarkStart w:id="538" w:name="_Toc8482"/>
      <w:r>
        <w:rPr>
          <w:rFonts w:hint="eastAsia" w:ascii="仿宋" w:hAnsi="仿宋" w:eastAsia="仿宋" w:cs="仿宋"/>
          <w:color w:val="auto"/>
        </w:rPr>
        <w:t>2.13   供应商需要说明的其他文件和说明</w:t>
      </w:r>
      <w:bookmarkEnd w:id="527"/>
      <w:bookmarkEnd w:id="528"/>
      <w:bookmarkEnd w:id="529"/>
      <w:bookmarkEnd w:id="530"/>
      <w:bookmarkEnd w:id="531"/>
      <w:bookmarkEnd w:id="532"/>
      <w:bookmarkEnd w:id="533"/>
      <w:bookmarkEnd w:id="534"/>
      <w:bookmarkEnd w:id="535"/>
      <w:bookmarkEnd w:id="536"/>
      <w:bookmarkEnd w:id="537"/>
      <w:bookmarkEnd w:id="538"/>
    </w:p>
    <w:p>
      <w:pPr>
        <w:pStyle w:val="978"/>
        <w:spacing w:line="360" w:lineRule="auto"/>
        <w:jc w:val="center"/>
        <w:rPr>
          <w:rFonts w:ascii="仿宋" w:hAnsi="仿宋" w:eastAsia="仿宋" w:cs="仿宋"/>
          <w:color w:val="auto"/>
          <w:sz w:val="24"/>
        </w:rPr>
      </w:pPr>
      <w:r>
        <w:rPr>
          <w:rFonts w:hint="eastAsia" w:ascii="仿宋" w:hAnsi="仿宋" w:eastAsia="仿宋" w:cs="仿宋"/>
          <w:color w:val="auto"/>
          <w:sz w:val="24"/>
        </w:rPr>
        <w:t>（格式自行设计）</w:t>
      </w:r>
    </w:p>
    <w:p>
      <w:pPr>
        <w:pStyle w:val="978"/>
        <w:spacing w:line="360" w:lineRule="auto"/>
        <w:jc w:val="left"/>
        <w:rPr>
          <w:rFonts w:ascii="仿宋" w:hAnsi="仿宋" w:eastAsia="仿宋" w:cs="仿宋"/>
          <w:color w:val="auto"/>
          <w:sz w:val="24"/>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p>
    <w:p>
      <w:pPr>
        <w:pStyle w:val="157"/>
        <w:spacing w:line="360" w:lineRule="auto"/>
        <w:jc w:val="left"/>
        <w:rPr>
          <w:rFonts w:ascii="仿宋" w:hAnsi="仿宋" w:eastAsia="仿宋" w:cs="仿宋"/>
          <w:color w:val="auto"/>
          <w:sz w:val="24"/>
          <w:szCs w:val="21"/>
          <w:u w:val="single"/>
        </w:rPr>
      </w:pPr>
    </w:p>
    <w:p>
      <w:pPr>
        <w:pStyle w:val="157"/>
        <w:wordWrap w:val="0"/>
        <w:spacing w:line="360" w:lineRule="auto"/>
        <w:ind w:firstLine="480"/>
        <w:jc w:val="right"/>
        <w:rPr>
          <w:rFonts w:ascii="仿宋" w:hAnsi="仿宋" w:eastAsia="仿宋" w:cs="仿宋"/>
          <w:color w:val="auto"/>
          <w:sz w:val="24"/>
          <w:szCs w:val="21"/>
          <w:u w:val="single"/>
        </w:rPr>
        <w:sectPr>
          <w:pgSz w:w="11906" w:h="16838"/>
          <w:pgMar w:top="1418" w:right="1418" w:bottom="1418" w:left="1418" w:header="851" w:footer="851" w:gutter="0"/>
          <w:cols w:space="425" w:num="1"/>
          <w:docGrid w:linePitch="312" w:charSpace="0"/>
        </w:sectPr>
      </w:pPr>
    </w:p>
    <w:p>
      <w:pPr>
        <w:pStyle w:val="2"/>
        <w:spacing w:before="240" w:beforeLines="100" w:after="240" w:afterLines="100"/>
        <w:outlineLvl w:val="1"/>
        <w:rPr>
          <w:rFonts w:ascii="仿宋" w:hAnsi="仿宋" w:eastAsia="仿宋" w:cs="仿宋"/>
          <w:color w:val="auto"/>
          <w:sz w:val="44"/>
          <w:szCs w:val="44"/>
        </w:rPr>
      </w:pPr>
      <w:bookmarkStart w:id="539" w:name="_Toc96338071"/>
      <w:bookmarkStart w:id="540" w:name="_Toc26442"/>
      <w:bookmarkStart w:id="541" w:name="_Toc530551896"/>
      <w:bookmarkStart w:id="542" w:name="_Toc531359073"/>
      <w:bookmarkStart w:id="543" w:name="_Toc15735"/>
      <w:bookmarkStart w:id="544" w:name="_Toc139797680"/>
      <w:r>
        <w:rPr>
          <w:rFonts w:hint="eastAsia" w:ascii="仿宋" w:hAnsi="仿宋" w:eastAsia="仿宋" w:cs="仿宋"/>
          <w:color w:val="auto"/>
          <w:sz w:val="44"/>
          <w:szCs w:val="44"/>
        </w:rPr>
        <w:t>三  报价文件格式</w:t>
      </w:r>
      <w:bookmarkEnd w:id="539"/>
      <w:bookmarkEnd w:id="540"/>
      <w:bookmarkEnd w:id="541"/>
      <w:bookmarkEnd w:id="542"/>
      <w:bookmarkEnd w:id="543"/>
      <w:bookmarkEnd w:id="544"/>
    </w:p>
    <w:p>
      <w:pPr>
        <w:spacing w:line="360" w:lineRule="auto"/>
        <w:rPr>
          <w:rFonts w:ascii="仿宋" w:hAnsi="仿宋" w:eastAsia="仿宋" w:cs="仿宋"/>
          <w:color w:val="auto"/>
          <w:sz w:val="24"/>
        </w:rPr>
      </w:pPr>
    </w:p>
    <w:p>
      <w:pPr>
        <w:pStyle w:val="5"/>
        <w:spacing w:before="0" w:after="0"/>
        <w:ind w:firstLine="0"/>
        <w:jc w:val="left"/>
        <w:rPr>
          <w:rFonts w:ascii="仿宋" w:hAnsi="仿宋" w:eastAsia="仿宋" w:cs="仿宋"/>
          <w:color w:val="auto"/>
          <w:sz w:val="24"/>
          <w:szCs w:val="24"/>
        </w:rPr>
      </w:pPr>
      <w:bookmarkStart w:id="545" w:name="_Toc139797681"/>
      <w:bookmarkStart w:id="546" w:name="_Toc137"/>
      <w:bookmarkStart w:id="547" w:name="_Toc96338072"/>
      <w:bookmarkStart w:id="548" w:name="_Toc19780"/>
      <w:bookmarkStart w:id="549" w:name="_Toc493956072"/>
      <w:bookmarkStart w:id="550" w:name="_Toc531359074"/>
      <w:bookmarkStart w:id="551" w:name="_Toc530551897"/>
      <w:r>
        <w:rPr>
          <w:rFonts w:hint="eastAsia" w:ascii="仿宋" w:hAnsi="仿宋" w:eastAsia="仿宋" w:cs="仿宋"/>
          <w:color w:val="auto"/>
          <w:sz w:val="24"/>
          <w:szCs w:val="24"/>
        </w:rPr>
        <w:t>3.1     报价文件文件封面格式</w:t>
      </w:r>
      <w:bookmarkEnd w:id="545"/>
      <w:bookmarkEnd w:id="546"/>
      <w:bookmarkEnd w:id="547"/>
      <w:bookmarkEnd w:id="548"/>
    </w:p>
    <w:p>
      <w:pPr>
        <w:pStyle w:val="16"/>
        <w:spacing w:line="360" w:lineRule="auto"/>
        <w:ind w:firstLine="0"/>
        <w:jc w:val="center"/>
        <w:rPr>
          <w:rFonts w:ascii="仿宋" w:hAnsi="仿宋" w:eastAsia="仿宋" w:cs="仿宋"/>
          <w:b/>
          <w:color w:val="auto"/>
          <w:sz w:val="32"/>
          <w:szCs w:val="32"/>
        </w:rPr>
      </w:pPr>
      <w:r>
        <w:rPr>
          <w:rFonts w:hint="eastAsia" w:ascii="仿宋" w:hAnsi="仿宋" w:eastAsia="仿宋" w:cs="仿宋"/>
          <w:b/>
          <w:color w:val="auto"/>
          <w:sz w:val="32"/>
          <w:szCs w:val="32"/>
        </w:rPr>
        <w:t>磋商响应文件</w:t>
      </w:r>
    </w:p>
    <w:p>
      <w:pPr>
        <w:snapToGrid w:val="0"/>
        <w:jc w:val="center"/>
        <w:rPr>
          <w:rFonts w:ascii="仿宋" w:hAnsi="仿宋" w:eastAsia="仿宋" w:cs="仿宋"/>
          <w:bCs/>
          <w:color w:val="auto"/>
          <w:sz w:val="24"/>
          <w:szCs w:val="20"/>
        </w:rPr>
      </w:pPr>
    </w:p>
    <w:tbl>
      <w:tblPr>
        <w:tblStyle w:val="62"/>
        <w:tblW w:w="0" w:type="auto"/>
        <w:jc w:val="center"/>
        <w:tblLayout w:type="autofit"/>
        <w:tblCellMar>
          <w:top w:w="0" w:type="dxa"/>
          <w:left w:w="108" w:type="dxa"/>
          <w:bottom w:w="0" w:type="dxa"/>
          <w:right w:w="108" w:type="dxa"/>
        </w:tblCellMar>
      </w:tblPr>
      <w:tblGrid>
        <w:gridCol w:w="2518"/>
        <w:gridCol w:w="4536"/>
      </w:tblGrid>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磋商响应文件名称：</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报价文件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项 目 编 号：</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项 目 名 称：</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标      项：</w:t>
            </w:r>
          </w:p>
        </w:tc>
        <w:tc>
          <w:tcPr>
            <w:tcW w:w="4536" w:type="dxa"/>
            <w:shd w:val="clear" w:color="auto" w:fill="auto"/>
            <w:vAlign w:val="center"/>
          </w:tcPr>
          <w:p>
            <w:pPr>
              <w:jc w:val="left"/>
              <w:rPr>
                <w:rFonts w:ascii="仿宋" w:hAnsi="仿宋" w:eastAsia="仿宋" w:cs="仿宋"/>
                <w:color w:val="auto"/>
                <w:sz w:val="24"/>
                <w:u w:val="single"/>
              </w:rPr>
            </w:pPr>
            <w:r>
              <w:rPr>
                <w:rFonts w:hint="eastAsia" w:ascii="仿宋" w:hAnsi="仿宋" w:eastAsia="仿宋" w:cs="仿宋"/>
                <w:color w:val="auto"/>
                <w:sz w:val="24"/>
                <w:u w:val="single"/>
              </w:rPr>
              <w:t xml:space="preserve">（若有）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p>
        </w:tc>
        <w:tc>
          <w:tcPr>
            <w:tcW w:w="4536" w:type="dxa"/>
            <w:shd w:val="clear" w:color="auto" w:fill="auto"/>
            <w:vAlign w:val="center"/>
          </w:tcPr>
          <w:p>
            <w:pPr>
              <w:jc w:val="left"/>
              <w:rPr>
                <w:rFonts w:ascii="仿宋" w:hAnsi="仿宋" w:eastAsia="仿宋" w:cs="仿宋"/>
                <w:color w:val="auto"/>
                <w:sz w:val="24"/>
              </w:rPr>
            </w:pP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供应商全称（盖章）：</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pPr>
              <w:jc w:val="distribute"/>
              <w:rPr>
                <w:rFonts w:ascii="仿宋" w:hAnsi="仿宋" w:eastAsia="仿宋" w:cs="仿宋"/>
                <w:color w:val="auto"/>
                <w:sz w:val="24"/>
              </w:rPr>
            </w:pPr>
            <w:r>
              <w:rPr>
                <w:rFonts w:hint="eastAsia" w:ascii="仿宋" w:hAnsi="仿宋" w:eastAsia="仿宋" w:cs="仿宋"/>
                <w:color w:val="auto"/>
                <w:sz w:val="24"/>
              </w:rPr>
              <w:t>供应商地址：</w:t>
            </w:r>
          </w:p>
        </w:tc>
        <w:tc>
          <w:tcPr>
            <w:tcW w:w="4536" w:type="dxa"/>
            <w:shd w:val="clear" w:color="auto" w:fill="auto"/>
            <w:vAlign w:val="center"/>
          </w:tcPr>
          <w:p>
            <w:pPr>
              <w:jc w:val="left"/>
              <w:rPr>
                <w:rFonts w:ascii="仿宋" w:hAnsi="仿宋" w:eastAsia="仿宋" w:cs="仿宋"/>
                <w:color w:val="auto"/>
                <w:sz w:val="24"/>
              </w:rPr>
            </w:pPr>
            <w:r>
              <w:rPr>
                <w:rFonts w:hint="eastAsia" w:ascii="仿宋" w:hAnsi="仿宋" w:eastAsia="仿宋" w:cs="仿宋"/>
                <w:color w:val="auto"/>
                <w:sz w:val="24"/>
                <w:u w:val="single"/>
              </w:rPr>
              <w:t xml:space="preserve">                                    </w:t>
            </w:r>
          </w:p>
        </w:tc>
      </w:tr>
      <w:tr>
        <w:tblPrEx>
          <w:tblCellMar>
            <w:top w:w="0" w:type="dxa"/>
            <w:left w:w="108" w:type="dxa"/>
            <w:bottom w:w="0" w:type="dxa"/>
            <w:right w:w="108" w:type="dxa"/>
          </w:tblCellMar>
        </w:tblPrEx>
        <w:trPr>
          <w:trHeight w:val="397" w:hRule="atLeast"/>
          <w:jc w:val="center"/>
        </w:trPr>
        <w:tc>
          <w:tcPr>
            <w:tcW w:w="7054" w:type="dxa"/>
            <w:gridSpan w:val="2"/>
            <w:shd w:val="clear" w:color="auto" w:fill="auto"/>
            <w:vAlign w:val="center"/>
          </w:tcPr>
          <w:p>
            <w:pPr>
              <w:jc w:val="left"/>
              <w:rPr>
                <w:rFonts w:ascii="仿宋" w:hAnsi="仿宋" w:eastAsia="仿宋" w:cs="仿宋"/>
                <w:color w:val="auto"/>
                <w:sz w:val="24"/>
                <w:u w:val="single"/>
              </w:rPr>
            </w:pPr>
          </w:p>
        </w:tc>
      </w:tr>
      <w:tr>
        <w:tblPrEx>
          <w:tblCellMar>
            <w:top w:w="0" w:type="dxa"/>
            <w:left w:w="108" w:type="dxa"/>
            <w:bottom w:w="0" w:type="dxa"/>
            <w:right w:w="108" w:type="dxa"/>
          </w:tblCellMar>
        </w:tblPrEx>
        <w:trPr>
          <w:trHeight w:val="397" w:hRule="atLeast"/>
          <w:jc w:val="center"/>
        </w:trPr>
        <w:tc>
          <w:tcPr>
            <w:tcW w:w="7054" w:type="dxa"/>
            <w:gridSpan w:val="2"/>
            <w:shd w:val="clear" w:color="auto" w:fill="auto"/>
            <w:vAlign w:val="center"/>
          </w:tcPr>
          <w:p>
            <w:pPr>
              <w:jc w:val="center"/>
              <w:rPr>
                <w:rFonts w:ascii="仿宋" w:hAnsi="仿宋" w:eastAsia="仿宋" w:cs="仿宋"/>
                <w:color w:val="auto"/>
                <w:sz w:val="24"/>
              </w:rPr>
            </w:pPr>
            <w:r>
              <w:rPr>
                <w:rFonts w:hint="eastAsia" w:ascii="仿宋" w:hAnsi="仿宋" w:eastAsia="仿宋" w:cs="仿宋"/>
                <w:color w:val="auto"/>
                <w:sz w:val="24"/>
              </w:rPr>
              <w:t>年  月  日</w:t>
            </w:r>
          </w:p>
        </w:tc>
      </w:tr>
    </w:tbl>
    <w:p>
      <w:pPr>
        <w:spacing w:line="360" w:lineRule="auto"/>
        <w:rPr>
          <w:rFonts w:ascii="仿宋" w:hAnsi="仿宋" w:eastAsia="仿宋" w:cs="仿宋"/>
          <w:color w:val="auto"/>
          <w:sz w:val="24"/>
        </w:rPr>
      </w:pPr>
    </w:p>
    <w:p>
      <w:pPr>
        <w:spacing w:line="360" w:lineRule="auto"/>
        <w:rPr>
          <w:rFonts w:ascii="仿宋" w:hAnsi="仿宋" w:eastAsia="仿宋" w:cs="仿宋"/>
          <w:color w:val="auto"/>
          <w:sz w:val="24"/>
        </w:rPr>
      </w:pPr>
    </w:p>
    <w:p>
      <w:pPr>
        <w:pStyle w:val="5"/>
        <w:spacing w:before="0" w:after="0"/>
        <w:ind w:firstLine="0"/>
        <w:jc w:val="left"/>
        <w:rPr>
          <w:rFonts w:ascii="仿宋" w:hAnsi="仿宋" w:eastAsia="仿宋" w:cs="仿宋"/>
          <w:color w:val="auto"/>
          <w:sz w:val="24"/>
          <w:szCs w:val="24"/>
        </w:rPr>
      </w:pPr>
      <w:bookmarkStart w:id="552" w:name="_Toc6131"/>
      <w:bookmarkStart w:id="553" w:name="_Toc139797682"/>
      <w:bookmarkStart w:id="554" w:name="_Toc96338073"/>
      <w:bookmarkStart w:id="555" w:name="_Toc29747"/>
      <w:r>
        <w:rPr>
          <w:rFonts w:hint="eastAsia" w:ascii="仿宋" w:hAnsi="仿宋" w:eastAsia="仿宋" w:cs="仿宋"/>
          <w:color w:val="auto"/>
          <w:sz w:val="24"/>
          <w:szCs w:val="24"/>
        </w:rPr>
        <w:t>3.2     报价文件文件目录</w:t>
      </w:r>
      <w:bookmarkEnd w:id="552"/>
      <w:bookmarkEnd w:id="553"/>
      <w:bookmarkEnd w:id="554"/>
      <w:bookmarkEnd w:id="555"/>
    </w:p>
    <w:p>
      <w:pPr>
        <w:pStyle w:val="16"/>
        <w:spacing w:line="360" w:lineRule="auto"/>
        <w:ind w:firstLine="0"/>
        <w:rPr>
          <w:rFonts w:ascii="仿宋" w:hAnsi="仿宋" w:eastAsia="仿宋" w:cs="仿宋"/>
          <w:color w:val="auto"/>
        </w:rPr>
      </w:pPr>
    </w:p>
    <w:p>
      <w:pPr>
        <w:pStyle w:val="16"/>
        <w:spacing w:line="360" w:lineRule="auto"/>
        <w:ind w:firstLine="0"/>
        <w:jc w:val="center"/>
        <w:rPr>
          <w:rFonts w:ascii="仿宋" w:hAnsi="仿宋" w:eastAsia="仿宋" w:cs="仿宋"/>
          <w:color w:val="auto"/>
          <w:sz w:val="24"/>
          <w:szCs w:val="24"/>
        </w:rPr>
      </w:pPr>
      <w:r>
        <w:rPr>
          <w:rFonts w:hint="eastAsia" w:ascii="仿宋" w:hAnsi="仿宋" w:eastAsia="仿宋" w:cs="仿宋"/>
          <w:color w:val="auto"/>
          <w:sz w:val="24"/>
          <w:szCs w:val="24"/>
        </w:rPr>
        <w:t>（格式自行设计）</w:t>
      </w:r>
    </w:p>
    <w:p>
      <w:pPr>
        <w:pStyle w:val="16"/>
        <w:spacing w:line="360" w:lineRule="auto"/>
        <w:ind w:firstLine="0"/>
        <w:rPr>
          <w:rFonts w:ascii="仿宋" w:hAnsi="仿宋" w:eastAsia="仿宋" w:cs="仿宋"/>
          <w:color w:val="auto"/>
          <w:sz w:val="24"/>
          <w:szCs w:val="24"/>
        </w:rPr>
      </w:pPr>
    </w:p>
    <w:p>
      <w:pPr>
        <w:pStyle w:val="5"/>
        <w:spacing w:before="0" w:after="0"/>
        <w:ind w:firstLine="0"/>
        <w:jc w:val="left"/>
        <w:rPr>
          <w:rFonts w:ascii="仿宋" w:hAnsi="仿宋" w:eastAsia="仿宋" w:cs="仿宋"/>
          <w:color w:val="auto"/>
          <w:sz w:val="24"/>
          <w:szCs w:val="24"/>
        </w:rPr>
        <w:sectPr>
          <w:pgSz w:w="11906" w:h="16838"/>
          <w:pgMar w:top="1418" w:right="1418" w:bottom="1418" w:left="1418" w:header="851" w:footer="851" w:gutter="0"/>
          <w:cols w:space="425" w:num="1"/>
          <w:docGrid w:linePitch="312" w:charSpace="0"/>
        </w:sectPr>
      </w:pPr>
    </w:p>
    <w:p>
      <w:pPr>
        <w:pStyle w:val="5"/>
        <w:spacing w:before="0" w:after="0"/>
        <w:ind w:firstLine="0"/>
        <w:jc w:val="left"/>
        <w:rPr>
          <w:rFonts w:ascii="仿宋" w:hAnsi="仿宋" w:eastAsia="仿宋" w:cs="仿宋"/>
          <w:color w:val="auto"/>
          <w:sz w:val="24"/>
          <w:szCs w:val="24"/>
        </w:rPr>
      </w:pPr>
      <w:bookmarkStart w:id="556" w:name="_Toc139797683"/>
      <w:bookmarkStart w:id="557" w:name="_Toc96338074"/>
      <w:bookmarkStart w:id="558" w:name="_Toc17605"/>
      <w:bookmarkStart w:id="559" w:name="_Toc17793"/>
      <w:r>
        <w:rPr>
          <w:rFonts w:hint="eastAsia" w:ascii="仿宋" w:hAnsi="仿宋" w:eastAsia="仿宋" w:cs="仿宋"/>
          <w:color w:val="auto"/>
          <w:sz w:val="24"/>
          <w:szCs w:val="24"/>
        </w:rPr>
        <w:t>3.3     开标一览表</w:t>
      </w:r>
      <w:bookmarkEnd w:id="549"/>
      <w:bookmarkEnd w:id="550"/>
      <w:bookmarkEnd w:id="551"/>
      <w:r>
        <w:rPr>
          <w:rFonts w:hint="eastAsia" w:ascii="仿宋" w:hAnsi="仿宋" w:eastAsia="仿宋" w:cs="仿宋"/>
          <w:color w:val="auto"/>
          <w:sz w:val="24"/>
          <w:szCs w:val="24"/>
        </w:rPr>
        <w:t>格式</w:t>
      </w:r>
      <w:bookmarkEnd w:id="556"/>
      <w:bookmarkEnd w:id="557"/>
      <w:bookmarkEnd w:id="558"/>
      <w:bookmarkEnd w:id="559"/>
    </w:p>
    <w:p>
      <w:pPr>
        <w:pStyle w:val="16"/>
        <w:spacing w:line="360" w:lineRule="auto"/>
        <w:ind w:firstLine="0"/>
        <w:jc w:val="center"/>
        <w:rPr>
          <w:rFonts w:ascii="仿宋" w:hAnsi="仿宋" w:eastAsia="仿宋" w:cs="仿宋"/>
          <w:b/>
          <w:color w:val="auto"/>
          <w:sz w:val="32"/>
          <w:szCs w:val="32"/>
        </w:rPr>
      </w:pPr>
      <w:r>
        <w:rPr>
          <w:rFonts w:hint="eastAsia" w:ascii="仿宋" w:hAnsi="仿宋" w:eastAsia="仿宋" w:cs="仿宋"/>
          <w:b/>
          <w:color w:val="auto"/>
          <w:sz w:val="32"/>
          <w:szCs w:val="32"/>
        </w:rPr>
        <w:t>开标一览表</w:t>
      </w:r>
    </w:p>
    <w:p>
      <w:pPr>
        <w:spacing w:line="360" w:lineRule="auto"/>
        <w:jc w:val="left"/>
        <w:rPr>
          <w:rFonts w:ascii="仿宋" w:hAnsi="仿宋" w:eastAsia="仿宋" w:cs="仿宋"/>
          <w:color w:val="auto"/>
          <w:sz w:val="24"/>
        </w:rPr>
      </w:pPr>
      <w:r>
        <w:rPr>
          <w:rFonts w:hint="eastAsia" w:ascii="仿宋" w:hAnsi="仿宋" w:eastAsia="仿宋" w:cs="仿宋"/>
          <w:color w:val="auto"/>
          <w:sz w:val="24"/>
        </w:rPr>
        <w:t>项目编号：</w:t>
      </w:r>
      <w:r>
        <w:rPr>
          <w:rFonts w:hint="eastAsia" w:ascii="仿宋" w:hAnsi="仿宋" w:eastAsia="仿宋" w:cs="仿宋"/>
          <w:color w:val="auto"/>
          <w:sz w:val="24"/>
          <w:u w:val="single"/>
        </w:rPr>
        <w:t xml:space="preserve">           </w:t>
      </w:r>
    </w:p>
    <w:p>
      <w:pPr>
        <w:spacing w:line="360" w:lineRule="auto"/>
        <w:jc w:val="left"/>
        <w:rPr>
          <w:rFonts w:ascii="仿宋" w:hAnsi="仿宋" w:eastAsia="仿宋" w:cs="仿宋"/>
          <w:color w:val="auto"/>
          <w:sz w:val="24"/>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标项：</w:t>
      </w:r>
      <w:r>
        <w:rPr>
          <w:rFonts w:hint="eastAsia" w:ascii="仿宋" w:hAnsi="仿宋" w:eastAsia="仿宋" w:cs="仿宋"/>
          <w:color w:val="auto"/>
          <w:sz w:val="24"/>
          <w:u w:val="single"/>
        </w:rPr>
        <w:t>（若有）</w:t>
      </w:r>
    </w:p>
    <w:tbl>
      <w:tblPr>
        <w:tblStyle w:val="62"/>
        <w:tblW w:w="9005" w:type="dxa"/>
        <w:jc w:val="center"/>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Layout w:type="fixed"/>
        <w:tblCellMar>
          <w:top w:w="0" w:type="dxa"/>
          <w:left w:w="108" w:type="dxa"/>
          <w:bottom w:w="0" w:type="dxa"/>
          <w:right w:w="108" w:type="dxa"/>
        </w:tblCellMar>
      </w:tblPr>
      <w:tblGrid>
        <w:gridCol w:w="2716"/>
        <w:gridCol w:w="6289"/>
      </w:tblGrid>
      <w:tr>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134" w:hRule="atLeast"/>
          <w:jc w:val="center"/>
        </w:trPr>
        <w:tc>
          <w:tcPr>
            <w:tcW w:w="2716" w:type="dxa"/>
            <w:tcBorders>
              <w:top w:val="double" w:color="000000" w:sz="6" w:space="0"/>
              <w:left w:val="double" w:color="000000" w:sz="6" w:space="0"/>
              <w:bottom w:val="single" w:color="000000" w:sz="6" w:space="0"/>
              <w:right w:val="single" w:color="000000" w:sz="6" w:space="0"/>
            </w:tcBorders>
            <w:vAlign w:val="center"/>
          </w:tcPr>
          <w:p>
            <w:pPr>
              <w:pStyle w:val="973"/>
              <w:tabs>
                <w:tab w:val="left" w:pos="420"/>
                <w:tab w:val="center" w:pos="4153"/>
                <w:tab w:val="right" w:pos="8306"/>
              </w:tabs>
              <w:adjustRightInd w:val="0"/>
              <w:jc w:val="center"/>
              <w:rPr>
                <w:rFonts w:ascii="仿宋" w:hAnsi="仿宋" w:eastAsia="仿宋" w:cs="仿宋"/>
                <w:caps/>
                <w:color w:val="auto"/>
                <w:spacing w:val="20"/>
                <w:kern w:val="0"/>
                <w:sz w:val="24"/>
                <w:szCs w:val="20"/>
              </w:rPr>
            </w:pPr>
            <w:r>
              <w:rPr>
                <w:rFonts w:hint="eastAsia" w:ascii="仿宋" w:hAnsi="仿宋" w:eastAsia="仿宋" w:cs="仿宋"/>
                <w:caps/>
                <w:color w:val="auto"/>
                <w:spacing w:val="20"/>
                <w:kern w:val="0"/>
                <w:sz w:val="24"/>
                <w:szCs w:val="20"/>
              </w:rPr>
              <w:t>名称</w:t>
            </w:r>
          </w:p>
        </w:tc>
        <w:tc>
          <w:tcPr>
            <w:tcW w:w="6289" w:type="dxa"/>
            <w:tcBorders>
              <w:top w:val="double" w:color="000000" w:sz="6" w:space="0"/>
              <w:left w:val="single" w:color="000000" w:sz="6" w:space="0"/>
              <w:bottom w:val="single" w:color="000000" w:sz="6" w:space="0"/>
              <w:right w:val="double" w:color="000000" w:sz="6" w:space="0"/>
            </w:tcBorders>
            <w:vAlign w:val="center"/>
          </w:tcPr>
          <w:p>
            <w:pPr>
              <w:pStyle w:val="973"/>
              <w:jc w:val="center"/>
              <w:rPr>
                <w:rFonts w:ascii="仿宋" w:hAnsi="仿宋" w:eastAsia="仿宋" w:cs="仿宋"/>
                <w:caps/>
                <w:color w:val="auto"/>
                <w:spacing w:val="20"/>
                <w:sz w:val="24"/>
              </w:rPr>
            </w:pPr>
            <w:r>
              <w:rPr>
                <w:rFonts w:hint="eastAsia" w:ascii="仿宋" w:hAnsi="仿宋" w:eastAsia="仿宋" w:cs="仿宋"/>
                <w:caps/>
                <w:color w:val="auto"/>
                <w:spacing w:val="20"/>
                <w:sz w:val="24"/>
              </w:rPr>
              <w:t>总报价（元）</w:t>
            </w:r>
          </w:p>
        </w:tc>
      </w:tr>
      <w:tr>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134" w:hRule="atLeast"/>
          <w:jc w:val="center"/>
        </w:trPr>
        <w:tc>
          <w:tcPr>
            <w:tcW w:w="2716" w:type="dxa"/>
            <w:tcBorders>
              <w:top w:val="single" w:color="000000" w:sz="6" w:space="0"/>
              <w:left w:val="double" w:color="000000" w:sz="6" w:space="0"/>
              <w:bottom w:val="double" w:color="000000" w:sz="6" w:space="0"/>
              <w:right w:val="single" w:color="000000" w:sz="6" w:space="0"/>
            </w:tcBorders>
            <w:vAlign w:val="center"/>
          </w:tcPr>
          <w:p>
            <w:pPr>
              <w:pStyle w:val="973"/>
              <w:jc w:val="center"/>
              <w:rPr>
                <w:rFonts w:ascii="仿宋" w:hAnsi="仿宋" w:eastAsia="仿宋" w:cs="仿宋"/>
                <w:color w:val="auto"/>
                <w:spacing w:val="20"/>
                <w:sz w:val="24"/>
              </w:rPr>
            </w:pPr>
            <w:r>
              <w:rPr>
                <w:rFonts w:hint="eastAsia" w:ascii="仿宋" w:hAnsi="仿宋" w:eastAsia="仿宋" w:cs="仿宋"/>
                <w:color w:val="auto"/>
                <w:spacing w:val="20"/>
                <w:sz w:val="24"/>
              </w:rPr>
              <w:t>项目总报价</w:t>
            </w:r>
          </w:p>
        </w:tc>
        <w:tc>
          <w:tcPr>
            <w:tcW w:w="6289" w:type="dxa"/>
            <w:tcBorders>
              <w:top w:val="single" w:color="000000" w:sz="6" w:space="0"/>
              <w:left w:val="single" w:color="000000" w:sz="6" w:space="0"/>
              <w:bottom w:val="double" w:color="000000" w:sz="6" w:space="0"/>
              <w:right w:val="double" w:color="000000" w:sz="6" w:space="0"/>
            </w:tcBorders>
            <w:vAlign w:val="center"/>
          </w:tcPr>
          <w:p>
            <w:pPr>
              <w:pStyle w:val="973"/>
              <w:rPr>
                <w:rFonts w:ascii="仿宋" w:hAnsi="仿宋" w:eastAsia="仿宋" w:cs="仿宋"/>
                <w:color w:val="auto"/>
                <w:spacing w:val="20"/>
                <w:sz w:val="24"/>
              </w:rPr>
            </w:pPr>
            <w:r>
              <w:rPr>
                <w:rFonts w:hint="eastAsia" w:ascii="仿宋" w:hAnsi="仿宋" w:eastAsia="仿宋" w:cs="仿宋"/>
                <w:color w:val="auto"/>
                <w:spacing w:val="20"/>
                <w:sz w:val="24"/>
              </w:rPr>
              <w:t>大写                （￥           ）</w:t>
            </w:r>
          </w:p>
        </w:tc>
      </w:tr>
    </w:tbl>
    <w:p>
      <w:pPr>
        <w:pStyle w:val="973"/>
        <w:rPr>
          <w:rFonts w:ascii="仿宋" w:hAnsi="仿宋" w:eastAsia="仿宋" w:cs="仿宋"/>
          <w:b/>
          <w:iCs/>
          <w:color w:val="auto"/>
          <w:spacing w:val="20"/>
          <w:sz w:val="24"/>
        </w:rPr>
      </w:pPr>
      <w:r>
        <w:rPr>
          <w:rFonts w:hint="eastAsia" w:ascii="仿宋" w:hAnsi="仿宋" w:eastAsia="仿宋" w:cs="仿宋"/>
          <w:b/>
          <w:color w:val="auto"/>
          <w:sz w:val="24"/>
          <w:szCs w:val="21"/>
        </w:rPr>
        <w:t xml:space="preserve"> </w:t>
      </w:r>
      <w:r>
        <w:rPr>
          <w:rFonts w:hint="eastAsia" w:ascii="仿宋" w:hAnsi="仿宋" w:eastAsia="仿宋" w:cs="仿宋"/>
          <w:b/>
          <w:iCs/>
          <w:color w:val="auto"/>
          <w:spacing w:val="20"/>
          <w:sz w:val="24"/>
        </w:rPr>
        <w:t>注：</w:t>
      </w:r>
    </w:p>
    <w:p>
      <w:pPr>
        <w:pStyle w:val="973"/>
        <w:spacing w:line="360" w:lineRule="auto"/>
        <w:ind w:firstLine="480" w:firstLineChars="200"/>
        <w:jc w:val="left"/>
        <w:rPr>
          <w:rFonts w:ascii="仿宋" w:hAnsi="仿宋" w:eastAsia="仿宋" w:cs="仿宋"/>
          <w:iCs/>
          <w:color w:val="auto"/>
          <w:sz w:val="24"/>
        </w:rPr>
      </w:pPr>
      <w:r>
        <w:rPr>
          <w:rFonts w:hint="eastAsia" w:ascii="仿宋" w:hAnsi="仿宋" w:eastAsia="仿宋" w:cs="仿宋"/>
          <w:iCs/>
          <w:color w:val="auto"/>
          <w:sz w:val="24"/>
        </w:rPr>
        <w:t>1. 具体价格明细详见《投标分项报价表》</w:t>
      </w:r>
    </w:p>
    <w:p>
      <w:pPr>
        <w:pStyle w:val="973"/>
        <w:spacing w:line="360" w:lineRule="auto"/>
        <w:ind w:firstLine="480" w:firstLineChars="200"/>
        <w:jc w:val="left"/>
        <w:rPr>
          <w:rFonts w:ascii="仿宋" w:hAnsi="仿宋" w:eastAsia="仿宋" w:cs="仿宋"/>
          <w:iCs/>
          <w:color w:val="auto"/>
          <w:sz w:val="24"/>
        </w:rPr>
      </w:pPr>
      <w:r>
        <w:rPr>
          <w:rFonts w:hint="eastAsia" w:ascii="仿宋" w:hAnsi="仿宋" w:eastAsia="仿宋" w:cs="仿宋"/>
          <w:iCs/>
          <w:color w:val="auto"/>
          <w:sz w:val="24"/>
        </w:rPr>
        <w:t>2. 总报价一经涂改，应在涂改处加盖单位公章或投标人代表签字（或盖章），否则其投标作无效标处理。</w:t>
      </w:r>
    </w:p>
    <w:p>
      <w:pPr>
        <w:pStyle w:val="973"/>
        <w:spacing w:line="360" w:lineRule="auto"/>
        <w:ind w:firstLine="480" w:firstLineChars="200"/>
        <w:jc w:val="left"/>
        <w:rPr>
          <w:rFonts w:ascii="仿宋" w:hAnsi="仿宋" w:eastAsia="仿宋" w:cs="仿宋"/>
          <w:color w:val="auto"/>
          <w:sz w:val="24"/>
          <w:szCs w:val="21"/>
          <w:u w:val="single"/>
        </w:rPr>
      </w:pPr>
      <w:r>
        <w:rPr>
          <w:rFonts w:hint="eastAsia" w:ascii="仿宋" w:hAnsi="仿宋" w:eastAsia="仿宋" w:cs="仿宋"/>
          <w:bCs/>
          <w:color w:val="auto"/>
          <w:sz w:val="24"/>
        </w:rPr>
        <w:t>3. 总报价应包括产品、产品标准配件、备品备件、专用工具、包装、工时、运输、装卸、保险、税金、设备保护、安装、调试与试运行、培训、保修、售后服务费、工程配套费、以及实施本项目所需的其他一切费用。</w:t>
      </w:r>
    </w:p>
    <w:p>
      <w:pPr>
        <w:pStyle w:val="973"/>
        <w:spacing w:line="360" w:lineRule="auto"/>
        <w:rPr>
          <w:rFonts w:ascii="仿宋" w:hAnsi="仿宋" w:eastAsia="仿宋" w:cs="仿宋"/>
          <w:bCs/>
          <w:color w:val="auto"/>
          <w:sz w:val="24"/>
        </w:rPr>
      </w:pPr>
    </w:p>
    <w:p>
      <w:pPr>
        <w:spacing w:line="360" w:lineRule="auto"/>
        <w:jc w:val="left"/>
        <w:rPr>
          <w:rFonts w:ascii="仿宋" w:hAnsi="仿宋" w:eastAsia="仿宋" w:cs="仿宋"/>
          <w:color w:val="auto"/>
          <w:spacing w:val="20"/>
          <w:sz w:val="24"/>
        </w:rPr>
      </w:pPr>
    </w:p>
    <w:p>
      <w:pPr>
        <w:pStyle w:val="157"/>
        <w:wordWrap w:val="0"/>
        <w:spacing w:line="360" w:lineRule="auto"/>
        <w:ind w:firstLine="480"/>
        <w:jc w:val="right"/>
        <w:rPr>
          <w:rFonts w:ascii="仿宋" w:hAnsi="仿宋" w:eastAsia="仿宋" w:cs="仿宋"/>
          <w:color w:val="auto"/>
          <w:sz w:val="24"/>
          <w:szCs w:val="21"/>
          <w:u w:val="single"/>
        </w:rPr>
      </w:pPr>
      <w:bookmarkStart w:id="560" w:name="_Toc493956073"/>
      <w:bookmarkStart w:id="561" w:name="_Toc530551898"/>
      <w:bookmarkStart w:id="562" w:name="_Toc531359075"/>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r>
        <w:rPr>
          <w:rFonts w:hint="eastAsia" w:ascii="仿宋" w:hAnsi="仿宋" w:eastAsia="仿宋" w:cs="仿宋"/>
          <w:color w:val="auto"/>
          <w:spacing w:val="20"/>
          <w:sz w:val="24"/>
          <w:szCs w:val="21"/>
          <w:u w:val="single"/>
        </w:rPr>
        <w:t xml:space="preserve"> </w:t>
      </w: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r>
        <w:rPr>
          <w:rFonts w:hint="eastAsia" w:ascii="仿宋" w:hAnsi="仿宋" w:eastAsia="仿宋" w:cs="仿宋"/>
          <w:color w:val="auto"/>
          <w:spacing w:val="20"/>
          <w:sz w:val="24"/>
          <w:szCs w:val="21"/>
          <w:u w:val="single"/>
        </w:rPr>
        <w:t xml:space="preserve"> </w:t>
      </w:r>
    </w:p>
    <w:p>
      <w:pPr>
        <w:pStyle w:val="5"/>
        <w:spacing w:before="0" w:after="0"/>
        <w:ind w:firstLine="0"/>
        <w:jc w:val="right"/>
        <w:rPr>
          <w:rFonts w:ascii="仿宋" w:hAnsi="仿宋" w:eastAsia="仿宋" w:cs="仿宋"/>
          <w:color w:val="auto"/>
          <w:sz w:val="28"/>
          <w:szCs w:val="28"/>
        </w:rPr>
        <w:sectPr>
          <w:pgSz w:w="11906" w:h="16838"/>
          <w:pgMar w:top="1418" w:right="1418" w:bottom="1418" w:left="1418" w:header="851" w:footer="851" w:gutter="0"/>
          <w:cols w:space="425" w:num="1"/>
          <w:docGrid w:linePitch="312" w:charSpace="0"/>
        </w:sectPr>
      </w:pPr>
    </w:p>
    <w:p>
      <w:pPr>
        <w:pStyle w:val="5"/>
        <w:spacing w:before="0" w:after="0"/>
        <w:ind w:firstLine="0"/>
        <w:jc w:val="left"/>
        <w:rPr>
          <w:rFonts w:ascii="仿宋" w:hAnsi="仿宋" w:eastAsia="仿宋" w:cs="仿宋"/>
          <w:color w:val="auto"/>
          <w:sz w:val="24"/>
          <w:szCs w:val="24"/>
        </w:rPr>
      </w:pPr>
      <w:bookmarkStart w:id="563" w:name="_Toc139797684"/>
      <w:bookmarkStart w:id="564" w:name="_Toc26195"/>
      <w:bookmarkStart w:id="565" w:name="_Toc96338075"/>
      <w:bookmarkStart w:id="566" w:name="_Toc19767"/>
      <w:r>
        <w:rPr>
          <w:rFonts w:hint="eastAsia" w:ascii="仿宋" w:hAnsi="仿宋" w:eastAsia="仿宋" w:cs="仿宋"/>
          <w:color w:val="auto"/>
          <w:sz w:val="24"/>
          <w:szCs w:val="24"/>
        </w:rPr>
        <w:t xml:space="preserve">3.4     </w:t>
      </w:r>
      <w:bookmarkEnd w:id="560"/>
      <w:bookmarkEnd w:id="561"/>
      <w:bookmarkEnd w:id="562"/>
      <w:r>
        <w:rPr>
          <w:rFonts w:hint="eastAsia" w:ascii="仿宋" w:hAnsi="仿宋" w:eastAsia="仿宋" w:cs="仿宋"/>
          <w:color w:val="auto"/>
          <w:kern w:val="0"/>
          <w:sz w:val="24"/>
        </w:rPr>
        <w:t>报价</w:t>
      </w:r>
      <w:r>
        <w:rPr>
          <w:rFonts w:hint="eastAsia" w:ascii="仿宋" w:hAnsi="仿宋" w:eastAsia="仿宋" w:cs="仿宋"/>
          <w:bCs w:val="0"/>
          <w:color w:val="auto"/>
          <w:sz w:val="24"/>
        </w:rPr>
        <w:t>明细表</w:t>
      </w:r>
      <w:r>
        <w:rPr>
          <w:rFonts w:hint="eastAsia" w:ascii="仿宋" w:hAnsi="仿宋" w:eastAsia="仿宋" w:cs="仿宋"/>
          <w:color w:val="auto"/>
          <w:sz w:val="24"/>
          <w:szCs w:val="24"/>
        </w:rPr>
        <w:t>格式</w:t>
      </w:r>
      <w:bookmarkEnd w:id="563"/>
      <w:bookmarkEnd w:id="564"/>
      <w:bookmarkEnd w:id="565"/>
      <w:bookmarkEnd w:id="566"/>
    </w:p>
    <w:p>
      <w:pPr>
        <w:pStyle w:val="16"/>
        <w:spacing w:line="360" w:lineRule="auto"/>
        <w:ind w:firstLine="0"/>
        <w:jc w:val="center"/>
        <w:rPr>
          <w:rFonts w:ascii="仿宋" w:hAnsi="仿宋" w:eastAsia="仿宋" w:cs="仿宋"/>
          <w:b/>
          <w:color w:val="auto"/>
          <w:sz w:val="32"/>
          <w:szCs w:val="32"/>
        </w:rPr>
      </w:pPr>
      <w:r>
        <w:rPr>
          <w:rFonts w:hint="eastAsia" w:ascii="仿宋" w:hAnsi="仿宋" w:eastAsia="仿宋" w:cs="仿宋"/>
          <w:b/>
          <w:color w:val="auto"/>
          <w:sz w:val="32"/>
          <w:szCs w:val="32"/>
        </w:rPr>
        <w:t>报价明细表</w:t>
      </w:r>
    </w:p>
    <w:p>
      <w:pPr>
        <w:spacing w:line="360" w:lineRule="auto"/>
        <w:jc w:val="center"/>
        <w:rPr>
          <w:rFonts w:ascii="仿宋" w:hAnsi="仿宋" w:eastAsia="仿宋" w:cs="仿宋"/>
          <w:color w:val="auto"/>
          <w:sz w:val="24"/>
        </w:rPr>
      </w:pPr>
      <w:r>
        <w:rPr>
          <w:rFonts w:hint="eastAsia" w:ascii="仿宋" w:hAnsi="仿宋" w:eastAsia="仿宋" w:cs="仿宋"/>
          <w:color w:val="auto"/>
          <w:sz w:val="24"/>
        </w:rPr>
        <w:t>（格式仅供参考，可以根据实际情况自行设计）</w:t>
      </w:r>
    </w:p>
    <w:p>
      <w:pPr>
        <w:spacing w:line="360" w:lineRule="auto"/>
        <w:jc w:val="left"/>
        <w:rPr>
          <w:rFonts w:ascii="仿宋" w:hAnsi="仿宋" w:eastAsia="仿宋" w:cs="仿宋"/>
          <w:color w:val="auto"/>
          <w:sz w:val="24"/>
        </w:rPr>
      </w:pPr>
      <w:r>
        <w:rPr>
          <w:rFonts w:hint="eastAsia" w:ascii="仿宋" w:hAnsi="仿宋" w:eastAsia="仿宋" w:cs="仿宋"/>
          <w:color w:val="auto"/>
          <w:sz w:val="24"/>
        </w:rPr>
        <w:t>项目编号：</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w:t>
      </w:r>
    </w:p>
    <w:p>
      <w:pPr>
        <w:spacing w:line="360" w:lineRule="auto"/>
        <w:jc w:val="left"/>
        <w:rPr>
          <w:rFonts w:ascii="仿宋" w:hAnsi="仿宋" w:eastAsia="仿宋" w:cs="仿宋"/>
          <w:color w:val="auto"/>
          <w:sz w:val="24"/>
          <w:u w:val="single"/>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标项：</w:t>
      </w:r>
      <w:r>
        <w:rPr>
          <w:rFonts w:hint="eastAsia" w:ascii="仿宋" w:hAnsi="仿宋" w:eastAsia="仿宋" w:cs="仿宋"/>
          <w:color w:val="auto"/>
          <w:sz w:val="24"/>
          <w:u w:val="single"/>
        </w:rPr>
        <w:t>（若有）</w:t>
      </w:r>
    </w:p>
    <w:tbl>
      <w:tblPr>
        <w:tblStyle w:val="6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1"/>
        <w:gridCol w:w="1559"/>
        <w:gridCol w:w="970"/>
        <w:gridCol w:w="1356"/>
        <w:gridCol w:w="891"/>
        <w:gridCol w:w="992"/>
        <w:gridCol w:w="1276"/>
        <w:gridCol w:w="1276"/>
        <w:gridCol w:w="127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序号</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产品名称</w:t>
            </w:r>
          </w:p>
        </w:tc>
        <w:tc>
          <w:tcPr>
            <w:tcW w:w="97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品牌</w:t>
            </w: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规格型号</w:t>
            </w:r>
          </w:p>
        </w:tc>
        <w:tc>
          <w:tcPr>
            <w:tcW w:w="89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单位</w:t>
            </w: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数量</w:t>
            </w: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单价最高限价</w:t>
            </w: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单价（元）</w:t>
            </w:r>
          </w:p>
        </w:tc>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合价（元）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1</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7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89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2</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7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89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3</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7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89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4</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7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89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5</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7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89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6</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7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89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1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7</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w:t>
            </w:r>
          </w:p>
        </w:tc>
        <w:tc>
          <w:tcPr>
            <w:tcW w:w="97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35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891"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6"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c>
          <w:tcPr>
            <w:tcW w:w="1275"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755" w:type="dxa"/>
            <w:gridSpan w:val="7"/>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r>
              <w:rPr>
                <w:rFonts w:hint="eastAsia" w:ascii="仿宋" w:hAnsi="仿宋" w:eastAsia="仿宋" w:cs="仿宋"/>
                <w:color w:val="auto"/>
                <w:sz w:val="24"/>
              </w:rPr>
              <w:t>总报价</w:t>
            </w:r>
          </w:p>
        </w:tc>
        <w:tc>
          <w:tcPr>
            <w:tcW w:w="2551"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24"/>
              </w:rPr>
            </w:pPr>
          </w:p>
        </w:tc>
      </w:tr>
    </w:tbl>
    <w:p>
      <w:pPr>
        <w:jc w:val="left"/>
        <w:rPr>
          <w:rFonts w:ascii="仿宋" w:hAnsi="仿宋" w:eastAsia="仿宋" w:cs="仿宋"/>
          <w:color w:val="auto"/>
          <w:sz w:val="24"/>
          <w:u w:val="single"/>
        </w:rPr>
      </w:pPr>
      <w:r>
        <w:rPr>
          <w:rFonts w:hint="eastAsia" w:ascii="仿宋" w:hAnsi="仿宋" w:eastAsia="仿宋" w:cs="仿宋"/>
          <w:color w:val="auto"/>
          <w:sz w:val="24"/>
        </w:rPr>
        <w:t>注：总</w:t>
      </w:r>
      <w:r>
        <w:rPr>
          <w:rFonts w:hint="eastAsia" w:ascii="仿宋" w:hAnsi="仿宋" w:eastAsia="仿宋" w:cs="仿宋"/>
          <w:iCs/>
          <w:color w:val="auto"/>
          <w:sz w:val="24"/>
        </w:rPr>
        <w:t>报价应包括</w:t>
      </w:r>
      <w:r>
        <w:rPr>
          <w:rFonts w:hint="eastAsia" w:ascii="仿宋" w:hAnsi="仿宋" w:eastAsia="仿宋" w:cs="仿宋"/>
          <w:bCs/>
          <w:color w:val="auto"/>
          <w:sz w:val="24"/>
        </w:rPr>
        <w:t>产品、产品标准配件、备品备件、专用工具、包装、工时、运输、装卸、保险、税金、设备保护、安装、调试与试运行、培训、保修、售后服务费、</w:t>
      </w:r>
      <w:r>
        <w:rPr>
          <w:rFonts w:hint="eastAsia" w:ascii="仿宋" w:hAnsi="仿宋" w:eastAsia="仿宋" w:cs="仿宋"/>
          <w:iCs/>
          <w:color w:val="auto"/>
          <w:sz w:val="24"/>
        </w:rPr>
        <w:t>工程配套费、以及实施本项目所需的其他一切费用。</w:t>
      </w:r>
    </w:p>
    <w:p>
      <w:pPr>
        <w:rPr>
          <w:rFonts w:ascii="仿宋" w:hAnsi="仿宋" w:eastAsia="仿宋" w:cs="仿宋"/>
          <w:color w:val="auto"/>
        </w:rPr>
      </w:pPr>
    </w:p>
    <w:p>
      <w:pPr>
        <w:spacing w:line="360" w:lineRule="auto"/>
        <w:jc w:val="left"/>
        <w:rPr>
          <w:rFonts w:ascii="仿宋" w:hAnsi="仿宋" w:eastAsia="仿宋" w:cs="仿宋"/>
          <w:color w:val="auto"/>
          <w:spacing w:val="20"/>
          <w:sz w:val="24"/>
        </w:rPr>
      </w:pPr>
    </w:p>
    <w:p>
      <w:pPr>
        <w:pStyle w:val="157"/>
        <w:wordWrap w:val="0"/>
        <w:spacing w:line="360" w:lineRule="auto"/>
        <w:ind w:firstLine="480"/>
        <w:jc w:val="right"/>
        <w:rPr>
          <w:rFonts w:ascii="仿宋" w:hAnsi="仿宋" w:eastAsia="仿宋" w:cs="仿宋"/>
          <w:color w:val="auto"/>
          <w:sz w:val="24"/>
          <w:szCs w:val="21"/>
          <w:u w:val="single"/>
        </w:rPr>
      </w:pPr>
      <w:r>
        <w:rPr>
          <w:rFonts w:hint="eastAsia" w:ascii="仿宋" w:hAnsi="仿宋" w:eastAsia="仿宋" w:cs="仿宋"/>
          <w:color w:val="auto"/>
          <w:sz w:val="24"/>
          <w:szCs w:val="21"/>
        </w:rPr>
        <w:t>供应商盖章：</w:t>
      </w:r>
      <w:r>
        <w:rPr>
          <w:rFonts w:hint="eastAsia" w:ascii="仿宋" w:hAnsi="仿宋" w:eastAsia="仿宋" w:cs="仿宋"/>
          <w:color w:val="auto"/>
          <w:sz w:val="24"/>
          <w:szCs w:val="21"/>
          <w:u w:val="single"/>
        </w:rPr>
        <w:t xml:space="preserve">               </w:t>
      </w:r>
      <w:r>
        <w:rPr>
          <w:rFonts w:hint="eastAsia" w:ascii="仿宋" w:hAnsi="仿宋" w:eastAsia="仿宋" w:cs="仿宋"/>
          <w:color w:val="auto"/>
          <w:spacing w:val="20"/>
          <w:sz w:val="24"/>
          <w:szCs w:val="21"/>
          <w:u w:val="single"/>
        </w:rPr>
        <w:t xml:space="preserve"> </w:t>
      </w:r>
    </w:p>
    <w:p>
      <w:pPr>
        <w:pStyle w:val="157"/>
        <w:wordWrap w:val="0"/>
        <w:spacing w:line="360" w:lineRule="auto"/>
        <w:ind w:firstLine="480"/>
        <w:jc w:val="right"/>
        <w:rPr>
          <w:rFonts w:ascii="仿宋" w:hAnsi="仿宋" w:eastAsia="仿宋" w:cs="仿宋"/>
          <w:color w:val="auto"/>
          <w:spacing w:val="20"/>
          <w:sz w:val="24"/>
          <w:szCs w:val="21"/>
          <w:u w:val="single"/>
        </w:rPr>
      </w:pPr>
      <w:r>
        <w:rPr>
          <w:rFonts w:hint="eastAsia" w:ascii="仿宋" w:hAnsi="仿宋" w:eastAsia="仿宋" w:cs="仿宋"/>
          <w:color w:val="auto"/>
          <w:sz w:val="24"/>
          <w:szCs w:val="21"/>
        </w:rPr>
        <w:t>日      期：</w:t>
      </w:r>
      <w:r>
        <w:rPr>
          <w:rFonts w:hint="eastAsia" w:ascii="仿宋" w:hAnsi="仿宋" w:eastAsia="仿宋" w:cs="仿宋"/>
          <w:color w:val="auto"/>
          <w:sz w:val="24"/>
          <w:szCs w:val="21"/>
          <w:u w:val="single"/>
        </w:rPr>
        <w:t xml:space="preserve">               </w:t>
      </w:r>
      <w:r>
        <w:rPr>
          <w:rFonts w:hint="eastAsia" w:ascii="仿宋" w:hAnsi="仿宋" w:eastAsia="仿宋" w:cs="仿宋"/>
          <w:color w:val="auto"/>
          <w:spacing w:val="20"/>
          <w:sz w:val="24"/>
          <w:szCs w:val="21"/>
          <w:u w:val="single"/>
        </w:rPr>
        <w:t xml:space="preserve"> </w:t>
      </w:r>
    </w:p>
    <w:p>
      <w:pPr>
        <w:pStyle w:val="157"/>
        <w:spacing w:line="360" w:lineRule="auto"/>
        <w:ind w:firstLine="480"/>
        <w:jc w:val="right"/>
        <w:rPr>
          <w:rFonts w:ascii="仿宋" w:hAnsi="仿宋" w:eastAsia="仿宋" w:cs="仿宋"/>
          <w:color w:val="auto"/>
          <w:spacing w:val="20"/>
          <w:sz w:val="24"/>
          <w:szCs w:val="21"/>
          <w:u w:val="single"/>
        </w:rPr>
      </w:pPr>
    </w:p>
    <w:p>
      <w:pPr>
        <w:pStyle w:val="157"/>
        <w:spacing w:line="360" w:lineRule="auto"/>
        <w:ind w:firstLine="480"/>
        <w:jc w:val="right"/>
        <w:rPr>
          <w:rFonts w:ascii="仿宋" w:hAnsi="仿宋" w:eastAsia="仿宋" w:cs="仿宋"/>
          <w:color w:val="auto"/>
          <w:spacing w:val="20"/>
          <w:sz w:val="24"/>
          <w:szCs w:val="21"/>
          <w:u w:val="single"/>
        </w:rPr>
      </w:pPr>
    </w:p>
    <w:p>
      <w:pPr>
        <w:pStyle w:val="157"/>
        <w:spacing w:line="360" w:lineRule="auto"/>
        <w:ind w:firstLine="480"/>
        <w:jc w:val="right"/>
        <w:rPr>
          <w:rFonts w:ascii="仿宋" w:hAnsi="仿宋" w:eastAsia="仿宋" w:cs="仿宋"/>
          <w:color w:val="auto"/>
          <w:spacing w:val="20"/>
          <w:sz w:val="24"/>
          <w:szCs w:val="21"/>
          <w:u w:val="single"/>
        </w:rPr>
      </w:pPr>
    </w:p>
    <w:p>
      <w:pPr>
        <w:pStyle w:val="157"/>
        <w:spacing w:line="360" w:lineRule="auto"/>
        <w:ind w:firstLine="480"/>
        <w:jc w:val="right"/>
        <w:rPr>
          <w:rFonts w:ascii="仿宋" w:hAnsi="仿宋" w:eastAsia="仿宋" w:cs="仿宋"/>
          <w:color w:val="auto"/>
          <w:spacing w:val="20"/>
          <w:sz w:val="24"/>
          <w:szCs w:val="21"/>
          <w:u w:val="single"/>
        </w:rPr>
      </w:pPr>
    </w:p>
    <w:p>
      <w:pPr>
        <w:pStyle w:val="157"/>
        <w:spacing w:line="360" w:lineRule="auto"/>
        <w:ind w:firstLine="480"/>
        <w:jc w:val="right"/>
        <w:rPr>
          <w:rFonts w:ascii="仿宋" w:hAnsi="仿宋" w:eastAsia="仿宋" w:cs="仿宋"/>
          <w:color w:val="auto"/>
          <w:spacing w:val="20"/>
          <w:sz w:val="24"/>
          <w:szCs w:val="21"/>
          <w:u w:val="single"/>
        </w:rPr>
      </w:pPr>
    </w:p>
    <w:p>
      <w:pPr>
        <w:pStyle w:val="157"/>
        <w:spacing w:line="360" w:lineRule="auto"/>
        <w:ind w:firstLine="480"/>
        <w:jc w:val="right"/>
        <w:rPr>
          <w:rFonts w:ascii="仿宋" w:hAnsi="仿宋" w:eastAsia="仿宋" w:cs="仿宋"/>
          <w:color w:val="auto"/>
          <w:spacing w:val="20"/>
          <w:sz w:val="24"/>
          <w:szCs w:val="21"/>
          <w:u w:val="single"/>
        </w:rPr>
      </w:pPr>
    </w:p>
    <w:p>
      <w:pPr>
        <w:pStyle w:val="157"/>
        <w:spacing w:line="360" w:lineRule="auto"/>
        <w:ind w:firstLine="480"/>
        <w:jc w:val="right"/>
        <w:rPr>
          <w:rFonts w:ascii="仿宋" w:hAnsi="仿宋" w:eastAsia="仿宋" w:cs="仿宋"/>
          <w:color w:val="auto"/>
          <w:spacing w:val="20"/>
          <w:sz w:val="24"/>
          <w:szCs w:val="21"/>
          <w:u w:val="single"/>
        </w:rPr>
      </w:pPr>
    </w:p>
    <w:p>
      <w:pPr>
        <w:pStyle w:val="157"/>
        <w:spacing w:line="360" w:lineRule="auto"/>
        <w:ind w:firstLine="480"/>
        <w:jc w:val="right"/>
        <w:rPr>
          <w:rFonts w:ascii="仿宋" w:hAnsi="仿宋" w:eastAsia="仿宋" w:cs="仿宋"/>
          <w:color w:val="auto"/>
          <w:spacing w:val="20"/>
          <w:sz w:val="24"/>
          <w:szCs w:val="21"/>
          <w:u w:val="single"/>
        </w:rPr>
      </w:pPr>
    </w:p>
    <w:p>
      <w:pPr>
        <w:pStyle w:val="157"/>
        <w:spacing w:line="360" w:lineRule="auto"/>
        <w:ind w:firstLine="480"/>
        <w:jc w:val="right"/>
        <w:rPr>
          <w:rFonts w:ascii="仿宋" w:hAnsi="仿宋" w:eastAsia="仿宋" w:cs="仿宋"/>
          <w:color w:val="auto"/>
          <w:spacing w:val="20"/>
          <w:sz w:val="24"/>
          <w:szCs w:val="21"/>
          <w:u w:val="single"/>
        </w:rPr>
      </w:pPr>
    </w:p>
    <w:bookmarkEnd w:id="510"/>
    <w:p>
      <w:pPr>
        <w:pStyle w:val="3"/>
        <w:spacing w:before="0" w:after="0" w:line="480" w:lineRule="auto"/>
        <w:ind w:left="431" w:hanging="431"/>
        <w:jc w:val="center"/>
        <w:rPr>
          <w:rFonts w:ascii="仿宋" w:hAnsi="仿宋" w:eastAsia="仿宋" w:cs="仿宋"/>
          <w:color w:val="auto"/>
          <w:sz w:val="36"/>
          <w:szCs w:val="36"/>
        </w:rPr>
      </w:pPr>
      <w:bookmarkStart w:id="567" w:name="_Toc19654"/>
      <w:bookmarkStart w:id="568" w:name="_Toc139797642"/>
      <w:bookmarkStart w:id="569" w:name="_Toc6501"/>
      <w:r>
        <w:rPr>
          <w:rFonts w:hint="eastAsia" w:ascii="仿宋" w:hAnsi="仿宋" w:eastAsia="仿宋" w:cs="仿宋"/>
          <w:color w:val="auto"/>
          <w:sz w:val="36"/>
          <w:szCs w:val="36"/>
        </w:rPr>
        <w:t>第七部分</w:t>
      </w:r>
      <w:bookmarkStart w:id="570" w:name="_Toc184314466"/>
      <w:bookmarkEnd w:id="570"/>
      <w:bookmarkStart w:id="571" w:name="_Toc184312138"/>
      <w:bookmarkEnd w:id="571"/>
      <w:bookmarkStart w:id="572" w:name="_Toc184314428"/>
      <w:bookmarkEnd w:id="572"/>
      <w:bookmarkStart w:id="573" w:name="_Toc184308106"/>
      <w:bookmarkEnd w:id="573"/>
      <w:bookmarkStart w:id="574" w:name="_Toc184310296"/>
      <w:bookmarkEnd w:id="574"/>
      <w:bookmarkStart w:id="575" w:name="_Toc184314423"/>
      <w:bookmarkEnd w:id="575"/>
      <w:bookmarkStart w:id="576" w:name="_Toc184314431"/>
      <w:bookmarkEnd w:id="576"/>
      <w:bookmarkStart w:id="577" w:name="_Toc184310328"/>
      <w:bookmarkEnd w:id="577"/>
      <w:bookmarkStart w:id="578" w:name="_Toc184312105"/>
      <w:bookmarkEnd w:id="578"/>
      <w:bookmarkStart w:id="579" w:name="_Toc184314441"/>
      <w:bookmarkEnd w:id="579"/>
      <w:bookmarkStart w:id="580" w:name="_Toc184312078"/>
      <w:bookmarkEnd w:id="580"/>
      <w:bookmarkStart w:id="581" w:name="_Toc184313243"/>
      <w:bookmarkEnd w:id="581"/>
      <w:bookmarkStart w:id="582" w:name="_Toc184313272"/>
      <w:bookmarkEnd w:id="582"/>
      <w:bookmarkStart w:id="583" w:name="_Toc184308066"/>
      <w:bookmarkEnd w:id="583"/>
      <w:bookmarkStart w:id="584" w:name="_Toc184314418"/>
      <w:bookmarkEnd w:id="584"/>
      <w:bookmarkStart w:id="585" w:name="_Toc184312124"/>
      <w:bookmarkEnd w:id="585"/>
      <w:bookmarkStart w:id="586" w:name="_Toc184313308"/>
      <w:bookmarkEnd w:id="586"/>
      <w:bookmarkStart w:id="587" w:name="_Toc184314444"/>
      <w:bookmarkEnd w:id="587"/>
      <w:bookmarkStart w:id="588" w:name="_Toc184314425"/>
      <w:bookmarkEnd w:id="588"/>
      <w:bookmarkStart w:id="589" w:name="_Toc184312099"/>
      <w:bookmarkEnd w:id="589"/>
      <w:bookmarkStart w:id="590" w:name="_Toc184314450"/>
      <w:bookmarkEnd w:id="590"/>
      <w:bookmarkStart w:id="591" w:name="_Toc184313269"/>
      <w:bookmarkEnd w:id="591"/>
      <w:bookmarkStart w:id="592" w:name="_Toc184313254"/>
      <w:bookmarkEnd w:id="592"/>
      <w:bookmarkStart w:id="593" w:name="_Toc184308088"/>
      <w:bookmarkEnd w:id="593"/>
      <w:bookmarkStart w:id="594" w:name="_Toc184310300"/>
      <w:bookmarkEnd w:id="594"/>
      <w:bookmarkStart w:id="595" w:name="_Toc184313289"/>
      <w:bookmarkEnd w:id="595"/>
      <w:bookmarkStart w:id="596" w:name="_Toc184314473"/>
      <w:bookmarkEnd w:id="596"/>
      <w:bookmarkStart w:id="597" w:name="_Toc184312096"/>
      <w:bookmarkEnd w:id="597"/>
      <w:bookmarkStart w:id="598" w:name="_Toc184313307"/>
      <w:bookmarkEnd w:id="598"/>
      <w:bookmarkStart w:id="599" w:name="_Toc184308096"/>
      <w:bookmarkEnd w:id="599"/>
      <w:bookmarkStart w:id="600" w:name="_Toc184314429"/>
      <w:bookmarkEnd w:id="600"/>
      <w:bookmarkStart w:id="601" w:name="_Toc184312104"/>
      <w:bookmarkEnd w:id="601"/>
      <w:bookmarkStart w:id="602" w:name="_Toc184313264"/>
      <w:bookmarkEnd w:id="602"/>
      <w:bookmarkStart w:id="603" w:name="_Toc184313248"/>
      <w:bookmarkEnd w:id="603"/>
      <w:bookmarkStart w:id="604" w:name="_Toc184310293"/>
      <w:bookmarkEnd w:id="604"/>
      <w:bookmarkStart w:id="605" w:name="_Toc184313297"/>
      <w:bookmarkEnd w:id="605"/>
      <w:bookmarkStart w:id="606" w:name="_Toc184312095"/>
      <w:bookmarkEnd w:id="606"/>
      <w:bookmarkStart w:id="607" w:name="_Toc184312102"/>
      <w:bookmarkEnd w:id="607"/>
      <w:bookmarkStart w:id="608" w:name="_Toc184314445"/>
      <w:bookmarkEnd w:id="608"/>
      <w:bookmarkStart w:id="609" w:name="_Toc184313301"/>
      <w:bookmarkEnd w:id="609"/>
      <w:bookmarkStart w:id="610" w:name="_Toc184312098"/>
      <w:bookmarkEnd w:id="610"/>
      <w:bookmarkStart w:id="611" w:name="_Toc184308100"/>
      <w:bookmarkEnd w:id="611"/>
      <w:bookmarkStart w:id="612" w:name="_Toc184314413"/>
      <w:bookmarkEnd w:id="612"/>
      <w:bookmarkStart w:id="613" w:name="_Toc184312097"/>
      <w:bookmarkEnd w:id="613"/>
      <w:bookmarkStart w:id="614" w:name="_Toc184313277"/>
      <w:bookmarkEnd w:id="614"/>
      <w:bookmarkStart w:id="615" w:name="_Toc184313256"/>
      <w:bookmarkEnd w:id="615"/>
      <w:bookmarkStart w:id="616" w:name="_Toc184310290"/>
      <w:bookmarkEnd w:id="616"/>
      <w:bookmarkStart w:id="617" w:name="_Toc184310289"/>
      <w:bookmarkEnd w:id="617"/>
      <w:bookmarkStart w:id="618" w:name="_Toc184312079"/>
      <w:bookmarkEnd w:id="618"/>
      <w:bookmarkStart w:id="619" w:name="_Toc184313262"/>
      <w:bookmarkEnd w:id="619"/>
      <w:bookmarkStart w:id="620" w:name="_Toc184312132"/>
      <w:bookmarkEnd w:id="620"/>
      <w:bookmarkStart w:id="621" w:name="_Toc184314470"/>
      <w:bookmarkEnd w:id="621"/>
      <w:bookmarkStart w:id="622" w:name="_Toc184313241"/>
      <w:bookmarkEnd w:id="622"/>
      <w:bookmarkStart w:id="623" w:name="_Toc184312075"/>
      <w:bookmarkEnd w:id="623"/>
      <w:bookmarkStart w:id="624" w:name="_Toc184310333"/>
      <w:bookmarkEnd w:id="624"/>
      <w:bookmarkStart w:id="625" w:name="_Toc184308095"/>
      <w:bookmarkEnd w:id="625"/>
      <w:bookmarkStart w:id="626" w:name="_Toc184313238"/>
      <w:bookmarkEnd w:id="626"/>
      <w:bookmarkStart w:id="627" w:name="_Toc184312076"/>
      <w:bookmarkEnd w:id="627"/>
      <w:bookmarkStart w:id="628" w:name="_Toc184310288"/>
      <w:bookmarkEnd w:id="628"/>
      <w:bookmarkStart w:id="629" w:name="_Toc184313294"/>
      <w:bookmarkEnd w:id="629"/>
      <w:bookmarkStart w:id="630" w:name="_Toc184314458"/>
      <w:bookmarkEnd w:id="630"/>
      <w:bookmarkStart w:id="631" w:name="_Toc184308075"/>
      <w:bookmarkEnd w:id="631"/>
      <w:bookmarkStart w:id="632" w:name="_Toc184308099"/>
      <w:bookmarkEnd w:id="632"/>
      <w:bookmarkStart w:id="633" w:name="_Toc184313274"/>
      <w:bookmarkEnd w:id="633"/>
      <w:bookmarkStart w:id="634" w:name="_Toc184310308"/>
      <w:bookmarkEnd w:id="634"/>
      <w:bookmarkStart w:id="635" w:name="_Toc184313290"/>
      <w:bookmarkEnd w:id="635"/>
      <w:bookmarkStart w:id="636" w:name="_Toc184308060"/>
      <w:bookmarkEnd w:id="636"/>
      <w:bookmarkStart w:id="637" w:name="_Toc184310307"/>
      <w:bookmarkEnd w:id="637"/>
      <w:bookmarkStart w:id="638" w:name="_Toc184308077"/>
      <w:bookmarkEnd w:id="638"/>
      <w:bookmarkStart w:id="639" w:name="_Toc184308053"/>
      <w:bookmarkEnd w:id="639"/>
      <w:bookmarkStart w:id="640" w:name="_Toc184313278"/>
      <w:bookmarkEnd w:id="640"/>
      <w:bookmarkStart w:id="641" w:name="_Toc184314424"/>
      <w:bookmarkEnd w:id="641"/>
      <w:bookmarkStart w:id="642" w:name="_Toc184312125"/>
      <w:bookmarkEnd w:id="642"/>
      <w:bookmarkStart w:id="643" w:name="_Toc184312071"/>
      <w:bookmarkEnd w:id="643"/>
      <w:bookmarkStart w:id="644" w:name="_Toc184314463"/>
      <w:bookmarkEnd w:id="644"/>
      <w:bookmarkStart w:id="645" w:name="_Toc184314453"/>
      <w:bookmarkEnd w:id="645"/>
      <w:bookmarkStart w:id="646" w:name="_Toc184308047"/>
      <w:bookmarkEnd w:id="646"/>
      <w:bookmarkStart w:id="647" w:name="_Toc184308090"/>
      <w:bookmarkEnd w:id="647"/>
      <w:bookmarkStart w:id="648" w:name="_Toc184310316"/>
      <w:bookmarkEnd w:id="648"/>
      <w:bookmarkStart w:id="649" w:name="_Toc184313303"/>
      <w:bookmarkEnd w:id="649"/>
      <w:bookmarkStart w:id="650" w:name="_Toc184312127"/>
      <w:bookmarkEnd w:id="650"/>
      <w:bookmarkStart w:id="651" w:name="_Toc184313268"/>
      <w:bookmarkEnd w:id="651"/>
      <w:bookmarkStart w:id="652" w:name="_Toc184308062"/>
      <w:bookmarkEnd w:id="652"/>
      <w:bookmarkStart w:id="653" w:name="_Toc184314478"/>
      <w:bookmarkEnd w:id="653"/>
      <w:bookmarkStart w:id="654" w:name="_Toc184308067"/>
      <w:bookmarkEnd w:id="654"/>
      <w:bookmarkStart w:id="655" w:name="_Toc184308107"/>
      <w:bookmarkEnd w:id="655"/>
      <w:bookmarkStart w:id="656" w:name="_Toc184313299"/>
      <w:bookmarkEnd w:id="656"/>
      <w:bookmarkStart w:id="657" w:name="_Toc184313242"/>
      <w:bookmarkEnd w:id="657"/>
      <w:bookmarkStart w:id="658" w:name="_Toc184313295"/>
      <w:bookmarkEnd w:id="658"/>
      <w:bookmarkStart w:id="659" w:name="_Toc184314417"/>
      <w:bookmarkEnd w:id="659"/>
      <w:bookmarkStart w:id="660" w:name="_Toc184313265"/>
      <w:bookmarkEnd w:id="660"/>
      <w:bookmarkStart w:id="661" w:name="_Toc184312088"/>
      <w:bookmarkEnd w:id="661"/>
      <w:bookmarkStart w:id="662" w:name="_Toc184314452"/>
      <w:bookmarkEnd w:id="662"/>
      <w:bookmarkStart w:id="663" w:name="_Toc184314471"/>
      <w:bookmarkEnd w:id="663"/>
      <w:bookmarkStart w:id="664" w:name="_Toc184314457"/>
      <w:bookmarkEnd w:id="664"/>
      <w:bookmarkStart w:id="665" w:name="_Toc184312074"/>
      <w:bookmarkEnd w:id="665"/>
      <w:bookmarkStart w:id="666" w:name="_Toc184310319"/>
      <w:bookmarkEnd w:id="666"/>
      <w:bookmarkStart w:id="667" w:name="_Toc184313298"/>
      <w:bookmarkEnd w:id="667"/>
      <w:bookmarkStart w:id="668" w:name="_Toc184310301"/>
      <w:bookmarkEnd w:id="668"/>
      <w:bookmarkStart w:id="669" w:name="_Toc184314448"/>
      <w:bookmarkEnd w:id="669"/>
      <w:bookmarkStart w:id="670" w:name="_Toc184312130"/>
      <w:bookmarkEnd w:id="670"/>
      <w:bookmarkStart w:id="671" w:name="_Toc184314433"/>
      <w:bookmarkEnd w:id="671"/>
      <w:bookmarkStart w:id="672" w:name="_Toc184312073"/>
      <w:bookmarkEnd w:id="672"/>
      <w:bookmarkStart w:id="673" w:name="_Toc184312114"/>
      <w:bookmarkEnd w:id="673"/>
      <w:bookmarkStart w:id="674" w:name="_Toc184310298"/>
      <w:bookmarkEnd w:id="674"/>
      <w:bookmarkStart w:id="675" w:name="_Toc184312091"/>
      <w:bookmarkEnd w:id="675"/>
      <w:bookmarkStart w:id="676" w:name="_Toc184308094"/>
      <w:bookmarkEnd w:id="676"/>
      <w:bookmarkStart w:id="677" w:name="_Toc184308049"/>
      <w:bookmarkEnd w:id="677"/>
      <w:bookmarkStart w:id="678" w:name="_Toc184308065"/>
      <w:bookmarkEnd w:id="678"/>
      <w:bookmarkStart w:id="679" w:name="_Toc184314474"/>
      <w:bookmarkEnd w:id="679"/>
      <w:bookmarkStart w:id="680" w:name="_Toc184310330"/>
      <w:bookmarkEnd w:id="680"/>
      <w:bookmarkStart w:id="681" w:name="_Toc184310286"/>
      <w:bookmarkEnd w:id="681"/>
      <w:bookmarkStart w:id="682" w:name="_Toc184314480"/>
      <w:bookmarkEnd w:id="682"/>
      <w:bookmarkStart w:id="683" w:name="_Toc184308038"/>
      <w:bookmarkEnd w:id="683"/>
      <w:bookmarkStart w:id="684" w:name="_Toc184312116"/>
      <w:bookmarkEnd w:id="684"/>
      <w:bookmarkStart w:id="685" w:name="_Toc184312100"/>
      <w:bookmarkEnd w:id="685"/>
      <w:bookmarkStart w:id="686" w:name="_Toc184312103"/>
      <w:bookmarkEnd w:id="686"/>
      <w:bookmarkStart w:id="687" w:name="_Toc184314410"/>
      <w:bookmarkEnd w:id="687"/>
      <w:bookmarkStart w:id="688" w:name="_Toc184312109"/>
      <w:bookmarkEnd w:id="688"/>
      <w:bookmarkStart w:id="689" w:name="_Toc184310283"/>
      <w:bookmarkEnd w:id="689"/>
      <w:bookmarkStart w:id="690" w:name="_Toc184310341"/>
      <w:bookmarkEnd w:id="690"/>
      <w:bookmarkStart w:id="691" w:name="_Toc184314426"/>
      <w:bookmarkEnd w:id="691"/>
      <w:bookmarkStart w:id="692" w:name="_Toc184312126"/>
      <w:bookmarkEnd w:id="692"/>
      <w:bookmarkStart w:id="693" w:name="_Toc184308079"/>
      <w:bookmarkEnd w:id="693"/>
      <w:bookmarkStart w:id="694" w:name="_Toc184312128"/>
      <w:bookmarkEnd w:id="694"/>
      <w:bookmarkStart w:id="695" w:name="_Toc184313263"/>
      <w:bookmarkEnd w:id="695"/>
      <w:bookmarkStart w:id="696" w:name="_Toc184313291"/>
      <w:bookmarkEnd w:id="696"/>
      <w:bookmarkStart w:id="697" w:name="_Toc184308051"/>
      <w:bookmarkEnd w:id="697"/>
      <w:bookmarkStart w:id="698" w:name="_Toc184312087"/>
      <w:bookmarkEnd w:id="698"/>
      <w:bookmarkStart w:id="699" w:name="_Toc184308048"/>
      <w:bookmarkEnd w:id="699"/>
      <w:bookmarkStart w:id="700" w:name="_Toc184310292"/>
      <w:bookmarkEnd w:id="700"/>
      <w:bookmarkStart w:id="701" w:name="_Toc184314482"/>
      <w:bookmarkEnd w:id="701"/>
      <w:bookmarkStart w:id="702" w:name="_Toc184310324"/>
      <w:bookmarkEnd w:id="702"/>
      <w:bookmarkStart w:id="703" w:name="_Toc184312120"/>
      <w:bookmarkEnd w:id="703"/>
      <w:bookmarkStart w:id="704" w:name="_Toc184312123"/>
      <w:bookmarkEnd w:id="704"/>
      <w:bookmarkStart w:id="705" w:name="_Toc184314449"/>
      <w:bookmarkEnd w:id="705"/>
      <w:bookmarkStart w:id="706" w:name="_Toc184313244"/>
      <w:bookmarkEnd w:id="706"/>
      <w:bookmarkStart w:id="707" w:name="_Toc184314422"/>
      <w:bookmarkEnd w:id="707"/>
      <w:bookmarkStart w:id="708" w:name="_Toc184308076"/>
      <w:bookmarkEnd w:id="708"/>
      <w:bookmarkStart w:id="709" w:name="_Toc184312089"/>
      <w:bookmarkEnd w:id="709"/>
      <w:bookmarkStart w:id="710" w:name="_Toc184310337"/>
      <w:bookmarkEnd w:id="710"/>
      <w:bookmarkStart w:id="711" w:name="_Toc184310342"/>
      <w:bookmarkEnd w:id="711"/>
      <w:bookmarkStart w:id="712" w:name="_Toc184313293"/>
      <w:bookmarkEnd w:id="712"/>
      <w:bookmarkStart w:id="713" w:name="_Toc184314420"/>
      <w:bookmarkEnd w:id="713"/>
      <w:bookmarkStart w:id="714" w:name="_Toc184314455"/>
      <w:bookmarkEnd w:id="714"/>
      <w:bookmarkStart w:id="715" w:name="_Toc184314415"/>
      <w:bookmarkEnd w:id="715"/>
      <w:bookmarkStart w:id="716" w:name="_Toc184308037"/>
      <w:bookmarkEnd w:id="716"/>
      <w:bookmarkStart w:id="717" w:name="_Toc184308061"/>
      <w:bookmarkEnd w:id="717"/>
      <w:bookmarkStart w:id="718" w:name="_Toc184313240"/>
      <w:bookmarkEnd w:id="718"/>
      <w:bookmarkStart w:id="719" w:name="_Toc184308085"/>
      <w:bookmarkEnd w:id="719"/>
      <w:bookmarkStart w:id="720" w:name="_Toc184313292"/>
      <w:bookmarkEnd w:id="720"/>
      <w:bookmarkStart w:id="721" w:name="_Toc184310329"/>
      <w:bookmarkEnd w:id="721"/>
      <w:bookmarkStart w:id="722" w:name="_Toc184313302"/>
      <w:bookmarkEnd w:id="722"/>
      <w:bookmarkStart w:id="723" w:name="_Toc184310334"/>
      <w:bookmarkEnd w:id="723"/>
      <w:bookmarkStart w:id="724" w:name="_Toc184312072"/>
      <w:bookmarkEnd w:id="724"/>
      <w:bookmarkStart w:id="725" w:name="_Toc184314412"/>
      <w:bookmarkEnd w:id="725"/>
      <w:bookmarkStart w:id="726" w:name="_Toc184310331"/>
      <w:bookmarkEnd w:id="726"/>
      <w:bookmarkStart w:id="727" w:name="_Toc184314481"/>
      <w:bookmarkEnd w:id="727"/>
      <w:bookmarkStart w:id="728" w:name="_Toc184314454"/>
      <w:bookmarkEnd w:id="728"/>
      <w:bookmarkStart w:id="729" w:name="_Toc184314436"/>
      <w:bookmarkEnd w:id="729"/>
      <w:bookmarkStart w:id="730" w:name="_Toc184310339"/>
      <w:bookmarkEnd w:id="730"/>
      <w:bookmarkStart w:id="731" w:name="_Toc184310335"/>
      <w:bookmarkEnd w:id="731"/>
      <w:bookmarkStart w:id="732" w:name="_Toc184314411"/>
      <w:bookmarkEnd w:id="732"/>
      <w:bookmarkStart w:id="733" w:name="_Toc184308081"/>
      <w:bookmarkEnd w:id="733"/>
      <w:bookmarkStart w:id="734" w:name="_Toc184308098"/>
      <w:bookmarkEnd w:id="734"/>
      <w:bookmarkStart w:id="735" w:name="_Toc184312131"/>
      <w:bookmarkEnd w:id="735"/>
      <w:bookmarkStart w:id="736" w:name="_Toc184310278"/>
      <w:bookmarkEnd w:id="736"/>
      <w:bookmarkStart w:id="737" w:name="_Toc184314459"/>
      <w:bookmarkEnd w:id="737"/>
      <w:bookmarkStart w:id="738" w:name="_Toc184312067"/>
      <w:bookmarkEnd w:id="738"/>
      <w:bookmarkStart w:id="739" w:name="_Toc184312121"/>
      <w:bookmarkEnd w:id="739"/>
      <w:bookmarkStart w:id="740" w:name="_Toc184312083"/>
      <w:bookmarkEnd w:id="740"/>
      <w:bookmarkStart w:id="741" w:name="_Toc184312135"/>
      <w:bookmarkEnd w:id="741"/>
      <w:bookmarkStart w:id="742" w:name="_Toc184308108"/>
      <w:bookmarkEnd w:id="742"/>
      <w:bookmarkStart w:id="743" w:name="_Toc184310287"/>
      <w:bookmarkEnd w:id="743"/>
      <w:bookmarkStart w:id="744" w:name="_Toc184314446"/>
      <w:bookmarkEnd w:id="744"/>
      <w:bookmarkStart w:id="745" w:name="_Toc184313251"/>
      <w:bookmarkEnd w:id="745"/>
      <w:bookmarkStart w:id="746" w:name="_Toc184310322"/>
      <w:bookmarkEnd w:id="746"/>
      <w:bookmarkStart w:id="747" w:name="_Toc184308043"/>
      <w:bookmarkEnd w:id="747"/>
      <w:bookmarkStart w:id="748" w:name="_Toc184314438"/>
      <w:bookmarkEnd w:id="748"/>
      <w:bookmarkStart w:id="749" w:name="_Toc184308050"/>
      <w:bookmarkEnd w:id="749"/>
      <w:bookmarkStart w:id="750" w:name="_Toc184310312"/>
      <w:bookmarkEnd w:id="750"/>
      <w:bookmarkStart w:id="751" w:name="_Toc184308105"/>
      <w:bookmarkEnd w:id="751"/>
      <w:bookmarkStart w:id="752" w:name="_Toc184312113"/>
      <w:bookmarkEnd w:id="752"/>
      <w:bookmarkStart w:id="753" w:name="_Toc184310318"/>
      <w:bookmarkEnd w:id="753"/>
      <w:bookmarkStart w:id="754" w:name="_Toc184312081"/>
      <w:bookmarkEnd w:id="754"/>
      <w:bookmarkStart w:id="755" w:name="_Toc184308042"/>
      <w:bookmarkEnd w:id="755"/>
      <w:bookmarkStart w:id="756" w:name="_Toc184314414"/>
      <w:bookmarkEnd w:id="756"/>
      <w:bookmarkStart w:id="757" w:name="_Toc184310276"/>
      <w:bookmarkEnd w:id="757"/>
      <w:bookmarkStart w:id="758" w:name="_Toc184313280"/>
      <w:bookmarkEnd w:id="758"/>
      <w:bookmarkStart w:id="759" w:name="_Toc184308084"/>
      <w:bookmarkEnd w:id="759"/>
      <w:bookmarkStart w:id="760" w:name="_Toc184308068"/>
      <w:bookmarkEnd w:id="760"/>
      <w:bookmarkStart w:id="761" w:name="_Toc184310279"/>
      <w:bookmarkEnd w:id="761"/>
      <w:bookmarkStart w:id="762" w:name="_Toc184314472"/>
      <w:bookmarkEnd w:id="762"/>
      <w:bookmarkStart w:id="763" w:name="_Toc184312115"/>
      <w:bookmarkEnd w:id="763"/>
      <w:bookmarkStart w:id="764" w:name="_Toc184308071"/>
      <w:bookmarkEnd w:id="764"/>
      <w:bookmarkStart w:id="765" w:name="_Toc184314462"/>
      <w:bookmarkEnd w:id="765"/>
      <w:bookmarkStart w:id="766" w:name="_Toc184308045"/>
      <w:bookmarkEnd w:id="766"/>
      <w:bookmarkStart w:id="767" w:name="_Toc184313306"/>
      <w:bookmarkEnd w:id="767"/>
      <w:bookmarkStart w:id="768" w:name="_Toc184313270"/>
      <w:bookmarkEnd w:id="768"/>
      <w:bookmarkStart w:id="769" w:name="_Toc184314447"/>
      <w:bookmarkEnd w:id="769"/>
      <w:bookmarkStart w:id="770" w:name="_Toc184313279"/>
      <w:bookmarkEnd w:id="770"/>
      <w:bookmarkStart w:id="771" w:name="_Toc184308044"/>
      <w:bookmarkEnd w:id="771"/>
      <w:bookmarkStart w:id="772" w:name="_Toc184308078"/>
      <w:bookmarkEnd w:id="772"/>
      <w:bookmarkStart w:id="773" w:name="_Toc184314465"/>
      <w:bookmarkEnd w:id="773"/>
      <w:bookmarkStart w:id="774" w:name="_Toc184310306"/>
      <w:bookmarkEnd w:id="774"/>
      <w:bookmarkStart w:id="775" w:name="_Toc184313273"/>
      <w:bookmarkEnd w:id="775"/>
      <w:bookmarkStart w:id="776" w:name="_Toc184308093"/>
      <w:bookmarkEnd w:id="776"/>
      <w:bookmarkStart w:id="777" w:name="_Toc184310282"/>
      <w:bookmarkEnd w:id="777"/>
      <w:bookmarkStart w:id="778" w:name="_Toc184314464"/>
      <w:bookmarkEnd w:id="778"/>
      <w:bookmarkStart w:id="779" w:name="_Toc184308063"/>
      <w:bookmarkEnd w:id="779"/>
      <w:bookmarkStart w:id="780" w:name="_Toc184308055"/>
      <w:bookmarkEnd w:id="780"/>
      <w:bookmarkStart w:id="781" w:name="_Toc184314468"/>
      <w:bookmarkEnd w:id="781"/>
      <w:bookmarkStart w:id="782" w:name="_Toc184310310"/>
      <w:bookmarkEnd w:id="782"/>
      <w:bookmarkStart w:id="783" w:name="_Toc184312107"/>
      <w:bookmarkEnd w:id="783"/>
      <w:bookmarkStart w:id="784" w:name="_Toc184310277"/>
      <w:bookmarkEnd w:id="784"/>
      <w:bookmarkStart w:id="785" w:name="_Toc184314467"/>
      <w:bookmarkEnd w:id="785"/>
      <w:bookmarkStart w:id="786" w:name="_Toc184310313"/>
      <w:bookmarkEnd w:id="786"/>
      <w:bookmarkStart w:id="787" w:name="_Toc184314439"/>
      <w:bookmarkEnd w:id="787"/>
      <w:bookmarkStart w:id="788" w:name="_Toc184310340"/>
      <w:bookmarkEnd w:id="788"/>
      <w:bookmarkStart w:id="789" w:name="_Toc184313239"/>
      <w:bookmarkEnd w:id="789"/>
      <w:bookmarkStart w:id="790" w:name="_Toc184314442"/>
      <w:bookmarkEnd w:id="790"/>
      <w:bookmarkStart w:id="791" w:name="_Toc184312093"/>
      <w:bookmarkEnd w:id="791"/>
      <w:bookmarkStart w:id="792" w:name="_Toc184308101"/>
      <w:bookmarkEnd w:id="792"/>
      <w:bookmarkStart w:id="793" w:name="_Toc184310299"/>
      <w:bookmarkEnd w:id="793"/>
      <w:bookmarkStart w:id="794" w:name="_Toc184310325"/>
      <w:bookmarkEnd w:id="794"/>
      <w:bookmarkStart w:id="795" w:name="_Toc184313266"/>
      <w:bookmarkEnd w:id="795"/>
      <w:bookmarkStart w:id="796" w:name="_Toc184308073"/>
      <w:bookmarkEnd w:id="796"/>
      <w:bookmarkStart w:id="797" w:name="_Toc184313267"/>
      <w:bookmarkEnd w:id="797"/>
      <w:bookmarkStart w:id="798" w:name="_Toc184310309"/>
      <w:bookmarkEnd w:id="798"/>
      <w:bookmarkStart w:id="799" w:name="_Toc184308041"/>
      <w:bookmarkEnd w:id="799"/>
      <w:bookmarkStart w:id="800" w:name="_Toc184308089"/>
      <w:bookmarkEnd w:id="800"/>
      <w:bookmarkStart w:id="801" w:name="_Toc184314456"/>
      <w:bookmarkEnd w:id="801"/>
      <w:bookmarkStart w:id="802" w:name="_Toc184313286"/>
      <w:bookmarkEnd w:id="802"/>
      <w:bookmarkStart w:id="803" w:name="_Toc184312084"/>
      <w:bookmarkEnd w:id="803"/>
      <w:bookmarkStart w:id="804" w:name="_Toc184312086"/>
      <w:bookmarkEnd w:id="804"/>
      <w:bookmarkStart w:id="805" w:name="_Toc184313258"/>
      <w:bookmarkEnd w:id="805"/>
      <w:bookmarkStart w:id="806" w:name="_Toc184312137"/>
      <w:bookmarkEnd w:id="806"/>
      <w:bookmarkStart w:id="807" w:name="_Toc184312070"/>
      <w:bookmarkEnd w:id="807"/>
      <w:bookmarkStart w:id="808" w:name="_Toc184310321"/>
      <w:bookmarkEnd w:id="808"/>
      <w:bookmarkStart w:id="809" w:name="_Toc184313276"/>
      <w:bookmarkEnd w:id="809"/>
      <w:bookmarkStart w:id="810" w:name="_Toc184314437"/>
      <w:bookmarkEnd w:id="810"/>
      <w:bookmarkStart w:id="811" w:name="_Toc184308064"/>
      <w:bookmarkEnd w:id="811"/>
      <w:bookmarkStart w:id="812" w:name="_Toc184314434"/>
      <w:bookmarkEnd w:id="812"/>
      <w:bookmarkStart w:id="813" w:name="_Toc184308056"/>
      <w:bookmarkEnd w:id="813"/>
      <w:bookmarkStart w:id="814" w:name="_Toc184308070"/>
      <w:bookmarkEnd w:id="814"/>
      <w:bookmarkStart w:id="815" w:name="_Toc184312077"/>
      <w:bookmarkEnd w:id="815"/>
      <w:bookmarkStart w:id="816" w:name="_Toc184313253"/>
      <w:bookmarkEnd w:id="816"/>
      <w:bookmarkStart w:id="817" w:name="_Toc184308036"/>
      <w:bookmarkEnd w:id="817"/>
      <w:bookmarkStart w:id="818" w:name="_Toc184310275"/>
      <w:bookmarkEnd w:id="818"/>
      <w:bookmarkStart w:id="819" w:name="_Toc184308083"/>
      <w:bookmarkEnd w:id="819"/>
      <w:bookmarkStart w:id="820" w:name="_Toc184310332"/>
      <w:bookmarkEnd w:id="820"/>
      <w:bookmarkStart w:id="821" w:name="_Toc184308086"/>
      <w:bookmarkEnd w:id="821"/>
      <w:bookmarkStart w:id="822" w:name="_Toc184312134"/>
      <w:bookmarkEnd w:id="822"/>
      <w:bookmarkStart w:id="823" w:name="_Toc184308080"/>
      <w:bookmarkEnd w:id="823"/>
      <w:bookmarkStart w:id="824" w:name="_Toc184313261"/>
      <w:bookmarkEnd w:id="824"/>
      <w:bookmarkStart w:id="825" w:name="_Toc184313310"/>
      <w:bookmarkEnd w:id="825"/>
      <w:bookmarkStart w:id="826" w:name="_Toc184308102"/>
      <w:bookmarkEnd w:id="826"/>
      <w:bookmarkStart w:id="827" w:name="_Toc184314427"/>
      <w:bookmarkEnd w:id="827"/>
      <w:bookmarkStart w:id="828" w:name="_Toc184313255"/>
      <w:bookmarkEnd w:id="828"/>
      <w:bookmarkStart w:id="829" w:name="_Toc184310280"/>
      <w:bookmarkEnd w:id="829"/>
      <w:bookmarkStart w:id="830" w:name="_Toc184308052"/>
      <w:bookmarkEnd w:id="830"/>
      <w:bookmarkStart w:id="831" w:name="_Toc184312068"/>
      <w:bookmarkEnd w:id="831"/>
      <w:bookmarkStart w:id="832" w:name="_Toc184313246"/>
      <w:bookmarkEnd w:id="832"/>
      <w:bookmarkStart w:id="833" w:name="_Toc184314430"/>
      <w:bookmarkEnd w:id="833"/>
      <w:bookmarkStart w:id="834" w:name="_Toc184310281"/>
      <w:bookmarkEnd w:id="834"/>
      <w:bookmarkStart w:id="835" w:name="_Toc184308074"/>
      <w:bookmarkEnd w:id="835"/>
      <w:bookmarkStart w:id="836" w:name="_Toc184314475"/>
      <w:bookmarkEnd w:id="836"/>
      <w:bookmarkStart w:id="837" w:name="_Toc184308103"/>
      <w:bookmarkEnd w:id="837"/>
      <w:bookmarkStart w:id="838" w:name="_Toc184310285"/>
      <w:bookmarkEnd w:id="838"/>
      <w:bookmarkStart w:id="839" w:name="_Toc184314451"/>
      <w:bookmarkEnd w:id="839"/>
      <w:bookmarkStart w:id="840" w:name="_Toc184314421"/>
      <w:bookmarkEnd w:id="840"/>
      <w:bookmarkStart w:id="841" w:name="_Toc184312080"/>
      <w:bookmarkEnd w:id="841"/>
      <w:bookmarkStart w:id="842" w:name="_Toc184312117"/>
      <w:bookmarkEnd w:id="842"/>
      <w:bookmarkStart w:id="843" w:name="_Toc184314419"/>
      <w:bookmarkEnd w:id="843"/>
      <w:bookmarkStart w:id="844" w:name="_Toc184313309"/>
      <w:bookmarkEnd w:id="844"/>
      <w:bookmarkStart w:id="845" w:name="_Toc184313284"/>
      <w:bookmarkEnd w:id="845"/>
      <w:bookmarkStart w:id="846" w:name="_Toc184313271"/>
      <w:bookmarkEnd w:id="846"/>
      <w:bookmarkStart w:id="847" w:name="_Toc184312139"/>
      <w:bookmarkEnd w:id="847"/>
      <w:bookmarkStart w:id="848" w:name="_Toc184310294"/>
      <w:bookmarkEnd w:id="848"/>
      <w:bookmarkStart w:id="849" w:name="_Toc184310326"/>
      <w:bookmarkEnd w:id="849"/>
      <w:bookmarkStart w:id="850" w:name="_Toc184310344"/>
      <w:bookmarkEnd w:id="850"/>
      <w:bookmarkStart w:id="851" w:name="_Toc184314477"/>
      <w:bookmarkEnd w:id="851"/>
      <w:bookmarkStart w:id="852" w:name="_Toc184313259"/>
      <w:bookmarkEnd w:id="852"/>
      <w:bookmarkStart w:id="853" w:name="_Toc184310304"/>
      <w:bookmarkEnd w:id="853"/>
      <w:bookmarkStart w:id="854" w:name="_Toc184308072"/>
      <w:bookmarkEnd w:id="854"/>
      <w:bookmarkStart w:id="855" w:name="_Toc184312069"/>
      <w:bookmarkEnd w:id="855"/>
      <w:bookmarkStart w:id="856" w:name="_Toc184314435"/>
      <w:bookmarkEnd w:id="856"/>
      <w:bookmarkStart w:id="857" w:name="_Toc184314416"/>
      <w:bookmarkEnd w:id="857"/>
      <w:bookmarkStart w:id="858" w:name="_Toc184314432"/>
      <w:bookmarkEnd w:id="858"/>
      <w:bookmarkStart w:id="859" w:name="_Toc184310274"/>
      <w:bookmarkEnd w:id="859"/>
      <w:bookmarkStart w:id="860" w:name="_Toc184314479"/>
      <w:bookmarkEnd w:id="860"/>
      <w:bookmarkStart w:id="861" w:name="_Toc184312112"/>
      <w:bookmarkEnd w:id="861"/>
      <w:bookmarkStart w:id="862" w:name="_Toc184313288"/>
      <w:bookmarkEnd w:id="862"/>
      <w:bookmarkStart w:id="863" w:name="_Toc184308087"/>
      <w:bookmarkEnd w:id="863"/>
      <w:bookmarkStart w:id="864" w:name="_Toc184313300"/>
      <w:bookmarkEnd w:id="864"/>
      <w:bookmarkStart w:id="865" w:name="_Toc184312085"/>
      <w:bookmarkEnd w:id="865"/>
      <w:bookmarkStart w:id="866" w:name="_Toc184308046"/>
      <w:bookmarkEnd w:id="866"/>
      <w:bookmarkStart w:id="867" w:name="_Toc184308092"/>
      <w:bookmarkEnd w:id="867"/>
      <w:bookmarkStart w:id="868" w:name="_Toc184310323"/>
      <w:bookmarkEnd w:id="868"/>
      <w:bookmarkStart w:id="869" w:name="_Toc184313275"/>
      <w:bookmarkEnd w:id="869"/>
      <w:bookmarkStart w:id="870" w:name="_Toc184310273"/>
      <w:bookmarkEnd w:id="870"/>
      <w:bookmarkStart w:id="871" w:name="_Toc184314461"/>
      <w:bookmarkEnd w:id="871"/>
      <w:bookmarkStart w:id="872" w:name="_Toc184310314"/>
      <w:bookmarkEnd w:id="872"/>
      <w:bookmarkStart w:id="873" w:name="_Toc184310284"/>
      <w:bookmarkEnd w:id="873"/>
      <w:bookmarkStart w:id="874" w:name="_Toc184310272"/>
      <w:bookmarkEnd w:id="874"/>
      <w:bookmarkStart w:id="875" w:name="_Toc184308069"/>
      <w:bookmarkEnd w:id="875"/>
      <w:bookmarkStart w:id="876" w:name="_Toc184314460"/>
      <w:bookmarkEnd w:id="876"/>
      <w:bookmarkStart w:id="877" w:name="_Toc184313281"/>
      <w:bookmarkEnd w:id="877"/>
      <w:bookmarkStart w:id="878" w:name="_Toc184308054"/>
      <w:bookmarkEnd w:id="878"/>
      <w:bookmarkStart w:id="879" w:name="_Toc184313250"/>
      <w:bookmarkEnd w:id="879"/>
      <w:bookmarkStart w:id="880" w:name="_Toc184312090"/>
      <w:bookmarkEnd w:id="880"/>
      <w:bookmarkStart w:id="881" w:name="_Toc184314443"/>
      <w:bookmarkEnd w:id="881"/>
      <w:bookmarkStart w:id="882" w:name="_Toc184308082"/>
      <w:bookmarkEnd w:id="882"/>
      <w:bookmarkStart w:id="883" w:name="_Toc184312136"/>
      <w:bookmarkEnd w:id="883"/>
      <w:bookmarkStart w:id="884" w:name="_Toc184310343"/>
      <w:bookmarkEnd w:id="884"/>
      <w:bookmarkStart w:id="885" w:name="_Toc184310317"/>
      <w:bookmarkEnd w:id="885"/>
      <w:bookmarkStart w:id="886" w:name="_Toc184310311"/>
      <w:bookmarkEnd w:id="886"/>
      <w:bookmarkStart w:id="887" w:name="_Toc184310305"/>
      <w:bookmarkEnd w:id="887"/>
      <w:bookmarkStart w:id="888" w:name="_Toc184313283"/>
      <w:bookmarkEnd w:id="888"/>
      <w:bookmarkStart w:id="889" w:name="_Toc184312101"/>
      <w:bookmarkEnd w:id="889"/>
      <w:bookmarkStart w:id="890" w:name="_Toc184313260"/>
      <w:bookmarkEnd w:id="890"/>
      <w:bookmarkStart w:id="891" w:name="_Toc184312094"/>
      <w:bookmarkEnd w:id="891"/>
      <w:bookmarkStart w:id="892" w:name="_Toc184308104"/>
      <w:bookmarkEnd w:id="892"/>
      <w:bookmarkStart w:id="893" w:name="_Toc184310303"/>
      <w:bookmarkEnd w:id="893"/>
      <w:bookmarkStart w:id="894" w:name="_Toc184312108"/>
      <w:bookmarkEnd w:id="894"/>
      <w:bookmarkStart w:id="895" w:name="_Toc184310338"/>
      <w:bookmarkEnd w:id="895"/>
      <w:bookmarkStart w:id="896" w:name="_Toc184310336"/>
      <w:bookmarkEnd w:id="896"/>
      <w:bookmarkStart w:id="897" w:name="_Toc184312122"/>
      <w:bookmarkEnd w:id="897"/>
      <w:bookmarkStart w:id="898" w:name="_Toc184313252"/>
      <w:bookmarkEnd w:id="898"/>
      <w:bookmarkStart w:id="899" w:name="_Toc184312118"/>
      <w:bookmarkEnd w:id="899"/>
      <w:bookmarkStart w:id="900" w:name="_Toc184313305"/>
      <w:bookmarkEnd w:id="900"/>
      <w:bookmarkStart w:id="901" w:name="_Toc184313287"/>
      <w:bookmarkEnd w:id="901"/>
      <w:bookmarkStart w:id="902" w:name="_Toc184308039"/>
      <w:bookmarkEnd w:id="902"/>
      <w:bookmarkStart w:id="903" w:name="_Toc184312119"/>
      <w:bookmarkEnd w:id="903"/>
      <w:bookmarkStart w:id="904" w:name="_Toc184310315"/>
      <w:bookmarkEnd w:id="904"/>
      <w:bookmarkStart w:id="905" w:name="_Toc184312133"/>
      <w:bookmarkEnd w:id="905"/>
      <w:bookmarkStart w:id="906" w:name="_Toc184314476"/>
      <w:bookmarkEnd w:id="906"/>
      <w:bookmarkStart w:id="907" w:name="_Toc184308058"/>
      <w:bookmarkEnd w:id="907"/>
      <w:bookmarkStart w:id="908" w:name="_Toc184312106"/>
      <w:bookmarkEnd w:id="908"/>
      <w:bookmarkStart w:id="909" w:name="_Toc184312082"/>
      <w:bookmarkEnd w:id="909"/>
      <w:bookmarkStart w:id="910" w:name="_Toc184308040"/>
      <w:bookmarkEnd w:id="910"/>
      <w:bookmarkStart w:id="911" w:name="_Toc184313247"/>
      <w:bookmarkEnd w:id="911"/>
      <w:bookmarkStart w:id="912" w:name="_Toc184312111"/>
      <w:bookmarkEnd w:id="912"/>
      <w:bookmarkStart w:id="913" w:name="_Toc184310295"/>
      <w:bookmarkEnd w:id="913"/>
      <w:bookmarkStart w:id="914" w:name="_Toc184310291"/>
      <w:bookmarkEnd w:id="914"/>
      <w:bookmarkStart w:id="915" w:name="_Toc184312092"/>
      <w:bookmarkEnd w:id="915"/>
      <w:bookmarkStart w:id="916" w:name="_Toc184310302"/>
      <w:bookmarkEnd w:id="916"/>
      <w:bookmarkStart w:id="917" w:name="_Toc184313296"/>
      <w:bookmarkEnd w:id="917"/>
      <w:bookmarkStart w:id="918" w:name="_Toc184313257"/>
      <w:bookmarkEnd w:id="918"/>
      <w:bookmarkStart w:id="919" w:name="_Toc184308091"/>
      <w:bookmarkEnd w:id="919"/>
      <w:bookmarkStart w:id="920" w:name="_Toc184314440"/>
      <w:bookmarkEnd w:id="920"/>
      <w:bookmarkStart w:id="921" w:name="_Toc184313304"/>
      <w:bookmarkEnd w:id="921"/>
      <w:bookmarkStart w:id="922" w:name="_Toc184310327"/>
      <w:bookmarkEnd w:id="922"/>
      <w:bookmarkStart w:id="923" w:name="_Toc184310297"/>
      <w:bookmarkEnd w:id="923"/>
      <w:bookmarkStart w:id="924" w:name="_Toc184312129"/>
      <w:bookmarkEnd w:id="924"/>
      <w:bookmarkStart w:id="925" w:name="_Toc184308059"/>
      <w:bookmarkEnd w:id="925"/>
      <w:bookmarkStart w:id="926" w:name="_Toc184313245"/>
      <w:bookmarkEnd w:id="926"/>
      <w:bookmarkStart w:id="927" w:name="_Toc184308057"/>
      <w:bookmarkEnd w:id="927"/>
      <w:bookmarkStart w:id="928" w:name="_Toc184312110"/>
      <w:bookmarkEnd w:id="928"/>
      <w:bookmarkStart w:id="929" w:name="_Toc184308097"/>
      <w:bookmarkEnd w:id="929"/>
      <w:bookmarkStart w:id="930" w:name="_Toc184313249"/>
      <w:bookmarkEnd w:id="930"/>
      <w:bookmarkStart w:id="931" w:name="_Toc184314469"/>
      <w:bookmarkEnd w:id="931"/>
      <w:bookmarkStart w:id="932" w:name="_Toc184313282"/>
      <w:bookmarkEnd w:id="932"/>
      <w:bookmarkStart w:id="933" w:name="_Toc184313285"/>
      <w:bookmarkEnd w:id="933"/>
      <w:bookmarkStart w:id="934" w:name="_Toc184310320"/>
      <w:bookmarkEnd w:id="934"/>
      <w:r>
        <w:rPr>
          <w:rFonts w:hint="eastAsia" w:ascii="仿宋" w:hAnsi="仿宋" w:eastAsia="仿宋" w:cs="仿宋"/>
          <w:color w:val="auto"/>
          <w:sz w:val="36"/>
          <w:szCs w:val="36"/>
        </w:rPr>
        <w:t xml:space="preserve"> 评审办法</w:t>
      </w:r>
      <w:bookmarkEnd w:id="567"/>
      <w:bookmarkEnd w:id="568"/>
      <w:bookmarkEnd w:id="569"/>
    </w:p>
    <w:p>
      <w:pPr>
        <w:pStyle w:val="2"/>
        <w:widowControl w:val="0"/>
        <w:numPr>
          <w:ilvl w:val="0"/>
          <w:numId w:val="9"/>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935" w:name="_Toc11547"/>
      <w:bookmarkStart w:id="936" w:name="_Toc139797643"/>
      <w:bookmarkStart w:id="937" w:name="_Toc18520"/>
      <w:r>
        <w:rPr>
          <w:rFonts w:hint="eastAsia" w:ascii="仿宋" w:hAnsi="仿宋" w:eastAsia="仿宋" w:cs="仿宋"/>
          <w:bCs/>
          <w:color w:val="auto"/>
          <w:kern w:val="2"/>
          <w:sz w:val="30"/>
          <w:szCs w:val="30"/>
          <w:lang w:val="en-US"/>
        </w:rPr>
        <w:t>评审方法</w:t>
      </w:r>
      <w:bookmarkEnd w:id="935"/>
      <w:bookmarkEnd w:id="936"/>
      <w:bookmarkEnd w:id="937"/>
    </w:p>
    <w:p>
      <w:pPr>
        <w:adjustRightInd/>
        <w:spacing w:line="360" w:lineRule="auto"/>
        <w:ind w:firstLine="482" w:firstLineChars="200"/>
        <w:rPr>
          <w:rFonts w:ascii="仿宋" w:hAnsi="仿宋" w:eastAsia="仿宋" w:cs="仿宋"/>
          <w:color w:val="auto"/>
          <w:kern w:val="0"/>
          <w:sz w:val="24"/>
        </w:rPr>
      </w:pPr>
      <w:r>
        <w:rPr>
          <w:rFonts w:hint="eastAsia" w:ascii="仿宋" w:hAnsi="仿宋" w:eastAsia="仿宋" w:cs="仿宋"/>
          <w:b/>
          <w:color w:val="auto"/>
          <w:kern w:val="0"/>
          <w:sz w:val="24"/>
        </w:rPr>
        <w:t>1.1本项目采用综合评分法。</w:t>
      </w:r>
      <w:r>
        <w:rPr>
          <w:rFonts w:hint="eastAsia" w:ascii="仿宋" w:hAnsi="仿宋" w:eastAsia="仿宋" w:cs="仿宋"/>
          <w:color w:val="auto"/>
          <w:kern w:val="0"/>
          <w:sz w:val="24"/>
        </w:rPr>
        <w:t>综合评分法，是指响应文件满足磋商文件全部</w:t>
      </w:r>
    </w:p>
    <w:p>
      <w:pPr>
        <w:adjustRightInd/>
        <w:spacing w:line="360" w:lineRule="auto"/>
        <w:rPr>
          <w:rFonts w:ascii="仿宋" w:hAnsi="仿宋" w:eastAsia="仿宋" w:cs="仿宋"/>
          <w:color w:val="auto"/>
          <w:kern w:val="0"/>
          <w:sz w:val="24"/>
        </w:rPr>
      </w:pPr>
      <w:r>
        <w:rPr>
          <w:rFonts w:hint="eastAsia" w:ascii="仿宋" w:hAnsi="仿宋" w:eastAsia="仿宋" w:cs="仿宋"/>
          <w:color w:val="auto"/>
          <w:kern w:val="0"/>
          <w:sz w:val="24"/>
        </w:rPr>
        <w:t>实质性要求且按评审因素的量化指标评审得分最高的供应商为成交候选供应商的评审方法。</w:t>
      </w:r>
    </w:p>
    <w:p>
      <w:pPr>
        <w:pStyle w:val="16"/>
        <w:spacing w:line="360" w:lineRule="auto"/>
        <w:ind w:firstLine="482" w:firstLineChars="200"/>
        <w:rPr>
          <w:rFonts w:ascii="仿宋" w:hAnsi="仿宋" w:eastAsia="仿宋" w:cs="仿宋"/>
          <w:color w:val="auto"/>
          <w:sz w:val="24"/>
        </w:rPr>
      </w:pPr>
      <w:r>
        <w:rPr>
          <w:rFonts w:hint="eastAsia" w:ascii="仿宋" w:hAnsi="仿宋" w:eastAsia="仿宋" w:cs="仿宋"/>
          <w:b/>
          <w:bCs/>
          <w:color w:val="auto"/>
          <w:sz w:val="24"/>
        </w:rPr>
        <w:t>1.2磋商小组组建</w:t>
      </w:r>
      <w:r>
        <w:rPr>
          <w:rFonts w:hint="eastAsia" w:ascii="仿宋" w:hAnsi="仿宋" w:eastAsia="仿宋" w:cs="仿宋"/>
          <w:color w:val="auto"/>
          <w:sz w:val="24"/>
        </w:rPr>
        <w:t>：磋商小组由评审专家或采购人代表和评审专家组成，成</w:t>
      </w:r>
    </w:p>
    <w:p>
      <w:pPr>
        <w:pStyle w:val="16"/>
        <w:spacing w:line="360" w:lineRule="auto"/>
        <w:ind w:firstLine="0"/>
        <w:rPr>
          <w:rFonts w:ascii="仿宋" w:hAnsi="仿宋" w:eastAsia="仿宋" w:cs="仿宋"/>
          <w:color w:val="auto"/>
          <w:sz w:val="24"/>
        </w:rPr>
      </w:pPr>
      <w:r>
        <w:rPr>
          <w:rFonts w:hint="eastAsia" w:ascii="仿宋" w:hAnsi="仿宋" w:eastAsia="仿宋" w:cs="仿宋"/>
          <w:color w:val="auto"/>
          <w:sz w:val="24"/>
        </w:rPr>
        <w:t>员人数为3人以上单数，其中评审专家不少于成员总数的三分之二。评审专家按规定从评审专家库中随机抽取。如有特殊情况的，按相关规定组建磋商小组；</w:t>
      </w:r>
    </w:p>
    <w:p>
      <w:pPr>
        <w:pStyle w:val="16"/>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ind w:firstLine="482" w:firstLineChars="200"/>
        <w:rPr>
          <w:rFonts w:ascii="仿宋" w:hAnsi="仿宋" w:eastAsia="仿宋" w:cs="仿宋"/>
          <w:b/>
          <w:color w:val="auto"/>
          <w:kern w:val="0"/>
          <w:sz w:val="24"/>
          <w:szCs w:val="20"/>
        </w:rPr>
      </w:pPr>
      <w:r>
        <w:rPr>
          <w:rFonts w:hint="eastAsia" w:ascii="仿宋" w:hAnsi="仿宋" w:eastAsia="仿宋" w:cs="仿宋"/>
          <w:b/>
          <w:color w:val="auto"/>
          <w:kern w:val="0"/>
          <w:sz w:val="24"/>
          <w:szCs w:val="20"/>
        </w:rPr>
        <w:t>1.3.磋商小组的组成人员的回避。</w:t>
      </w:r>
    </w:p>
    <w:p>
      <w:pPr>
        <w:pStyle w:val="139"/>
        <w:spacing w:before="0"/>
        <w:ind w:firstLine="480"/>
        <w:rPr>
          <w:rFonts w:ascii="仿宋" w:hAnsi="仿宋" w:eastAsia="仿宋" w:cs="仿宋"/>
          <w:color w:val="auto"/>
        </w:rPr>
      </w:pPr>
      <w:r>
        <w:rPr>
          <w:rFonts w:hint="eastAsia" w:ascii="仿宋" w:hAnsi="仿宋" w:eastAsia="仿宋" w:cs="仿宋"/>
          <w:color w:val="auto"/>
        </w:rPr>
        <w:t>在政府采购活动中，磋商小组的组成人员与供应商有下列利害关系之一的，应当回避：</w:t>
      </w:r>
    </w:p>
    <w:p>
      <w:pPr>
        <w:pStyle w:val="139"/>
        <w:spacing w:before="0"/>
        <w:ind w:firstLine="0" w:firstLineChars="0"/>
        <w:rPr>
          <w:rFonts w:ascii="仿宋" w:hAnsi="仿宋" w:eastAsia="仿宋" w:cs="仿宋"/>
          <w:color w:val="auto"/>
          <w:kern w:val="0"/>
        </w:rPr>
      </w:pPr>
      <w:r>
        <w:rPr>
          <w:rFonts w:hint="eastAsia" w:ascii="仿宋" w:hAnsi="仿宋" w:eastAsia="仿宋" w:cs="仿宋"/>
          <w:color w:val="auto"/>
          <w:kern w:val="0"/>
        </w:rPr>
        <w:t>　　1.3.1参加采购活动前3年内与供应商存在劳动关系；</w:t>
      </w:r>
    </w:p>
    <w:p>
      <w:pPr>
        <w:pStyle w:val="139"/>
        <w:spacing w:before="0"/>
        <w:ind w:firstLine="0" w:firstLineChars="0"/>
        <w:rPr>
          <w:rFonts w:ascii="仿宋" w:hAnsi="仿宋" w:eastAsia="仿宋" w:cs="仿宋"/>
          <w:color w:val="auto"/>
          <w:kern w:val="0"/>
        </w:rPr>
      </w:pPr>
      <w:r>
        <w:rPr>
          <w:rFonts w:hint="eastAsia" w:ascii="仿宋" w:hAnsi="仿宋" w:eastAsia="仿宋" w:cs="仿宋"/>
          <w:color w:val="auto"/>
          <w:kern w:val="0"/>
        </w:rPr>
        <w:t>　　1.3.2参加采购活动前3年内担任供应商的董事、监事；</w:t>
      </w:r>
    </w:p>
    <w:p>
      <w:pPr>
        <w:pStyle w:val="139"/>
        <w:spacing w:before="0"/>
        <w:ind w:firstLine="0" w:firstLineChars="0"/>
        <w:rPr>
          <w:rFonts w:ascii="仿宋" w:hAnsi="仿宋" w:eastAsia="仿宋" w:cs="仿宋"/>
          <w:color w:val="auto"/>
          <w:kern w:val="0"/>
        </w:rPr>
      </w:pPr>
      <w:r>
        <w:rPr>
          <w:rFonts w:hint="eastAsia" w:ascii="仿宋" w:hAnsi="仿宋" w:eastAsia="仿宋" w:cs="仿宋"/>
          <w:color w:val="auto"/>
          <w:kern w:val="0"/>
        </w:rPr>
        <w:t>　　1.3.3参加采购活动前3年内是供应商的控股股东或者实际控制人；</w:t>
      </w:r>
    </w:p>
    <w:p>
      <w:pPr>
        <w:pStyle w:val="139"/>
        <w:spacing w:before="0"/>
        <w:ind w:firstLine="480" w:firstLineChars="0"/>
        <w:rPr>
          <w:rFonts w:ascii="仿宋" w:hAnsi="仿宋" w:eastAsia="仿宋" w:cs="仿宋"/>
          <w:color w:val="auto"/>
          <w:kern w:val="0"/>
        </w:rPr>
      </w:pPr>
      <w:r>
        <w:rPr>
          <w:rFonts w:hint="eastAsia" w:ascii="仿宋" w:hAnsi="仿宋" w:eastAsia="仿宋" w:cs="仿宋"/>
          <w:color w:val="auto"/>
          <w:kern w:val="0"/>
        </w:rPr>
        <w:t>1.4.4与供应商的法定代表人或者负责人有夫妻、直系血亲、三代以内旁系血亲或者近姻亲关系；</w:t>
      </w:r>
    </w:p>
    <w:p>
      <w:pPr>
        <w:pStyle w:val="139"/>
        <w:spacing w:before="0"/>
        <w:ind w:firstLine="480" w:firstLineChars="0"/>
        <w:rPr>
          <w:rFonts w:ascii="仿宋" w:hAnsi="仿宋" w:eastAsia="仿宋" w:cs="仿宋"/>
          <w:color w:val="auto"/>
          <w:kern w:val="0"/>
        </w:rPr>
      </w:pPr>
      <w:r>
        <w:rPr>
          <w:rFonts w:hint="eastAsia" w:ascii="仿宋" w:hAnsi="仿宋" w:eastAsia="仿宋" w:cs="仿宋"/>
          <w:color w:val="auto"/>
          <w:kern w:val="0"/>
        </w:rPr>
        <w:t>1.5.5与供应商有其他可能影响政府采购活动公平、公正进行的关系。</w:t>
      </w:r>
    </w:p>
    <w:p>
      <w:pPr>
        <w:snapToGrid w:val="0"/>
        <w:spacing w:line="360" w:lineRule="auto"/>
        <w:ind w:firstLine="482" w:firstLineChars="200"/>
        <w:rPr>
          <w:rFonts w:ascii="仿宋" w:hAnsi="仿宋" w:eastAsia="仿宋" w:cs="仿宋"/>
          <w:b/>
          <w:color w:val="auto"/>
          <w:kern w:val="0"/>
          <w:sz w:val="24"/>
          <w:szCs w:val="20"/>
        </w:rPr>
      </w:pPr>
      <w:r>
        <w:rPr>
          <w:rFonts w:hint="eastAsia" w:ascii="仿宋" w:hAnsi="仿宋" w:eastAsia="仿宋" w:cs="仿宋"/>
          <w:b/>
          <w:color w:val="auto"/>
          <w:kern w:val="0"/>
          <w:sz w:val="24"/>
          <w:szCs w:val="20"/>
        </w:rPr>
        <w:t>1.4、磋商小组的职责</w:t>
      </w:r>
    </w:p>
    <w:p>
      <w:pPr>
        <w:pStyle w:val="139"/>
        <w:spacing w:before="0"/>
        <w:ind w:firstLine="482"/>
        <w:rPr>
          <w:rFonts w:ascii="仿宋" w:hAnsi="仿宋" w:eastAsia="仿宋" w:cs="仿宋"/>
          <w:b/>
          <w:color w:val="auto"/>
          <w:kern w:val="0"/>
          <w:szCs w:val="24"/>
        </w:rPr>
      </w:pPr>
      <w:r>
        <w:rPr>
          <w:rFonts w:hint="eastAsia" w:ascii="仿宋" w:hAnsi="仿宋" w:eastAsia="仿宋" w:cs="仿宋"/>
          <w:b/>
          <w:color w:val="auto"/>
          <w:kern w:val="0"/>
          <w:szCs w:val="24"/>
        </w:rPr>
        <w:t>1.4.1磋商小组负责具体评审事务，并独立履行下列职责：</w:t>
      </w:r>
    </w:p>
    <w:p>
      <w:pPr>
        <w:pStyle w:val="139"/>
        <w:spacing w:before="0"/>
        <w:ind w:firstLine="480"/>
        <w:rPr>
          <w:rFonts w:ascii="仿宋" w:hAnsi="仿宋" w:eastAsia="仿宋" w:cs="仿宋"/>
          <w:color w:val="auto"/>
        </w:rPr>
      </w:pPr>
      <w:r>
        <w:rPr>
          <w:rFonts w:hint="eastAsia" w:ascii="仿宋" w:hAnsi="仿宋" w:eastAsia="仿宋" w:cs="仿宋"/>
          <w:color w:val="auto"/>
        </w:rPr>
        <w:t>1.4.1.1对响应文件的有效性、完整性和响应程度进行审查；</w:t>
      </w:r>
    </w:p>
    <w:p>
      <w:pPr>
        <w:pStyle w:val="139"/>
        <w:spacing w:before="0"/>
        <w:ind w:firstLine="480"/>
        <w:rPr>
          <w:rFonts w:ascii="仿宋" w:hAnsi="仿宋" w:eastAsia="仿宋" w:cs="仿宋"/>
          <w:color w:val="auto"/>
        </w:rPr>
      </w:pPr>
      <w:r>
        <w:rPr>
          <w:rFonts w:hint="eastAsia" w:ascii="仿宋" w:hAnsi="仿宋" w:eastAsia="仿宋" w:cs="仿宋"/>
          <w:color w:val="auto"/>
        </w:rPr>
        <w:t>1.4.1.2审查、评价响应文件是否符合磋商文件的商务、技术等实质性要求；</w:t>
      </w:r>
    </w:p>
    <w:p>
      <w:pPr>
        <w:pStyle w:val="139"/>
        <w:spacing w:before="0"/>
        <w:ind w:firstLine="480"/>
        <w:rPr>
          <w:rFonts w:ascii="仿宋" w:hAnsi="仿宋" w:eastAsia="仿宋" w:cs="仿宋"/>
          <w:color w:val="auto"/>
        </w:rPr>
      </w:pPr>
      <w:r>
        <w:rPr>
          <w:rFonts w:hint="eastAsia" w:ascii="仿宋" w:hAnsi="仿宋" w:eastAsia="仿宋" w:cs="仿宋"/>
          <w:color w:val="auto"/>
        </w:rPr>
        <w:t>1.4.1.3要求供应商对响应文件有关事项作出澄清、说明或者更正；</w:t>
      </w:r>
    </w:p>
    <w:p>
      <w:pPr>
        <w:pStyle w:val="139"/>
        <w:spacing w:before="0"/>
        <w:ind w:firstLine="480"/>
        <w:rPr>
          <w:rFonts w:ascii="仿宋" w:hAnsi="仿宋" w:eastAsia="仿宋" w:cs="仿宋"/>
          <w:color w:val="auto"/>
        </w:rPr>
      </w:pPr>
      <w:r>
        <w:rPr>
          <w:rFonts w:hint="eastAsia" w:ascii="仿宋" w:hAnsi="仿宋" w:eastAsia="仿宋" w:cs="仿宋"/>
          <w:color w:val="auto"/>
        </w:rPr>
        <w:t>1.4.1.4磋商小组集中与单一供应商分别进行磋商；</w:t>
      </w:r>
    </w:p>
    <w:p>
      <w:pPr>
        <w:pStyle w:val="139"/>
        <w:spacing w:before="0"/>
        <w:ind w:firstLine="480"/>
        <w:rPr>
          <w:rFonts w:ascii="仿宋" w:hAnsi="仿宋" w:eastAsia="仿宋" w:cs="仿宋"/>
          <w:color w:val="auto"/>
        </w:rPr>
      </w:pPr>
      <w:r>
        <w:rPr>
          <w:rFonts w:hint="eastAsia" w:ascii="仿宋" w:hAnsi="仿宋" w:eastAsia="仿宋" w:cs="仿宋"/>
          <w:color w:val="auto"/>
        </w:rPr>
        <w:t>1.4.1.5确定磋商文件的变动情况，并确定提交最后报价的供应商；</w:t>
      </w:r>
    </w:p>
    <w:p>
      <w:pPr>
        <w:pStyle w:val="139"/>
        <w:spacing w:before="0"/>
        <w:ind w:firstLine="480"/>
        <w:rPr>
          <w:rFonts w:ascii="仿宋" w:hAnsi="仿宋" w:eastAsia="仿宋" w:cs="仿宋"/>
          <w:color w:val="auto"/>
        </w:rPr>
      </w:pPr>
      <w:r>
        <w:rPr>
          <w:rFonts w:hint="eastAsia" w:ascii="仿宋" w:hAnsi="仿宋" w:eastAsia="仿宋" w:cs="仿宋"/>
          <w:color w:val="auto"/>
        </w:rPr>
        <w:t>1.4.1.6根据磋商文件确定的评审办法及评审标准对提交最后报价的供应商的响应文件和最后报价采用综合评分法进行综合评分；</w:t>
      </w:r>
    </w:p>
    <w:p>
      <w:pPr>
        <w:pStyle w:val="139"/>
        <w:spacing w:before="0"/>
        <w:ind w:firstLine="480"/>
        <w:rPr>
          <w:rFonts w:ascii="仿宋" w:hAnsi="仿宋" w:eastAsia="仿宋" w:cs="仿宋"/>
          <w:color w:val="auto"/>
        </w:rPr>
      </w:pPr>
      <w:r>
        <w:rPr>
          <w:rFonts w:hint="eastAsia" w:ascii="仿宋" w:hAnsi="仿宋" w:eastAsia="仿宋" w:cs="仿宋"/>
          <w:color w:val="auto"/>
        </w:rPr>
        <w:t>1.4.1.7编制评审报告，确定成交候选人名单，以及根据采购人委托直接确定成交人；</w:t>
      </w:r>
    </w:p>
    <w:p>
      <w:pPr>
        <w:pStyle w:val="139"/>
        <w:spacing w:before="0"/>
        <w:ind w:firstLine="480"/>
        <w:rPr>
          <w:rFonts w:ascii="仿宋" w:hAnsi="仿宋" w:eastAsia="仿宋" w:cs="仿宋"/>
          <w:color w:val="auto"/>
        </w:rPr>
      </w:pPr>
      <w:r>
        <w:rPr>
          <w:rFonts w:hint="eastAsia" w:ascii="仿宋" w:hAnsi="仿宋" w:eastAsia="仿宋" w:cs="仿宋"/>
          <w:color w:val="auto"/>
        </w:rPr>
        <w:t>1.4.1.8向采购人、采购代理机构或者有关部门报告评审中发现的违法行为；</w:t>
      </w:r>
    </w:p>
    <w:p>
      <w:pPr>
        <w:pStyle w:val="139"/>
        <w:spacing w:before="0"/>
        <w:ind w:firstLine="480"/>
        <w:rPr>
          <w:rFonts w:ascii="仿宋" w:hAnsi="仿宋" w:eastAsia="仿宋" w:cs="仿宋"/>
          <w:color w:val="auto"/>
        </w:rPr>
      </w:pPr>
      <w:r>
        <w:rPr>
          <w:rFonts w:hint="eastAsia" w:ascii="仿宋" w:hAnsi="仿宋" w:eastAsia="仿宋" w:cs="仿宋"/>
          <w:color w:val="auto"/>
        </w:rPr>
        <w:t>1.4.1.9法律、法规、规章、磋商文件等规定的其它事项。</w:t>
      </w:r>
    </w:p>
    <w:p>
      <w:pPr>
        <w:pStyle w:val="139"/>
        <w:spacing w:before="0"/>
        <w:ind w:firstLine="482"/>
        <w:rPr>
          <w:rFonts w:ascii="仿宋" w:hAnsi="仿宋" w:eastAsia="仿宋" w:cs="仿宋"/>
          <w:b/>
          <w:color w:val="auto"/>
          <w:kern w:val="0"/>
          <w:szCs w:val="24"/>
        </w:rPr>
      </w:pPr>
      <w:r>
        <w:rPr>
          <w:rFonts w:hint="eastAsia" w:ascii="仿宋" w:hAnsi="仿宋" w:eastAsia="仿宋" w:cs="仿宋"/>
          <w:b/>
          <w:color w:val="auto"/>
          <w:kern w:val="0"/>
          <w:szCs w:val="24"/>
        </w:rPr>
        <w:t>1.4.2.磋商小组及其成员不得有下列行为：</w:t>
      </w:r>
    </w:p>
    <w:p>
      <w:pPr>
        <w:pStyle w:val="139"/>
        <w:spacing w:before="0"/>
        <w:ind w:firstLine="480"/>
        <w:rPr>
          <w:rFonts w:ascii="仿宋" w:hAnsi="仿宋" w:eastAsia="仿宋" w:cs="仿宋"/>
          <w:color w:val="auto"/>
        </w:rPr>
      </w:pPr>
      <w:r>
        <w:rPr>
          <w:rFonts w:hint="eastAsia" w:ascii="仿宋" w:hAnsi="仿宋" w:eastAsia="仿宋" w:cs="仿宋"/>
          <w:bCs/>
          <w:color w:val="auto"/>
          <w:kern w:val="0"/>
          <w:szCs w:val="24"/>
        </w:rPr>
        <w:t>1.4.</w:t>
      </w:r>
      <w:r>
        <w:rPr>
          <w:rFonts w:hint="eastAsia" w:ascii="仿宋" w:hAnsi="仿宋" w:eastAsia="仿宋" w:cs="仿宋"/>
          <w:color w:val="auto"/>
        </w:rPr>
        <w:t>2.1确定参与本项目至评审结束前私自接触供应商；</w:t>
      </w:r>
    </w:p>
    <w:p>
      <w:pPr>
        <w:pStyle w:val="139"/>
        <w:spacing w:before="0"/>
        <w:ind w:firstLine="480"/>
        <w:rPr>
          <w:rFonts w:ascii="仿宋" w:hAnsi="仿宋" w:eastAsia="仿宋" w:cs="仿宋"/>
          <w:color w:val="auto"/>
        </w:rPr>
      </w:pPr>
      <w:r>
        <w:rPr>
          <w:rFonts w:hint="eastAsia" w:ascii="仿宋" w:hAnsi="仿宋" w:eastAsia="仿宋" w:cs="仿宋"/>
          <w:bCs/>
          <w:color w:val="auto"/>
          <w:kern w:val="0"/>
          <w:szCs w:val="24"/>
        </w:rPr>
        <w:t>1.4.</w:t>
      </w:r>
      <w:r>
        <w:rPr>
          <w:rFonts w:hint="eastAsia" w:ascii="仿宋" w:hAnsi="仿宋" w:eastAsia="仿宋" w:cs="仿宋"/>
          <w:color w:val="auto"/>
        </w:rPr>
        <w:t xml:space="preserve">2.2接受供应商提出的“超出响应文件的范围或者改变响应文件的实质性内容”的澄清、说明或者更正； </w:t>
      </w:r>
    </w:p>
    <w:p>
      <w:pPr>
        <w:pStyle w:val="139"/>
        <w:spacing w:before="0"/>
        <w:ind w:firstLine="480"/>
        <w:rPr>
          <w:rFonts w:ascii="仿宋" w:hAnsi="仿宋" w:eastAsia="仿宋" w:cs="仿宋"/>
          <w:color w:val="auto"/>
        </w:rPr>
      </w:pPr>
      <w:r>
        <w:rPr>
          <w:rFonts w:hint="eastAsia" w:ascii="仿宋" w:hAnsi="仿宋" w:eastAsia="仿宋" w:cs="仿宋"/>
          <w:bCs/>
          <w:color w:val="auto"/>
          <w:kern w:val="0"/>
          <w:szCs w:val="24"/>
        </w:rPr>
        <w:t>1.4.</w:t>
      </w:r>
      <w:r>
        <w:rPr>
          <w:rFonts w:hint="eastAsia" w:ascii="仿宋" w:hAnsi="仿宋" w:eastAsia="仿宋" w:cs="仿宋"/>
          <w:color w:val="auto"/>
        </w:rPr>
        <w:t>2.3违反评审纪律发表倾向性意见或者征询采购人的倾向性意见；</w:t>
      </w:r>
    </w:p>
    <w:p>
      <w:pPr>
        <w:pStyle w:val="139"/>
        <w:spacing w:before="0"/>
        <w:ind w:firstLine="480"/>
        <w:rPr>
          <w:rFonts w:ascii="仿宋" w:hAnsi="仿宋" w:eastAsia="仿宋" w:cs="仿宋"/>
          <w:color w:val="auto"/>
        </w:rPr>
      </w:pPr>
      <w:r>
        <w:rPr>
          <w:rFonts w:hint="eastAsia" w:ascii="仿宋" w:hAnsi="仿宋" w:eastAsia="仿宋" w:cs="仿宋"/>
          <w:bCs/>
          <w:color w:val="auto"/>
          <w:kern w:val="0"/>
          <w:szCs w:val="24"/>
        </w:rPr>
        <w:t>1.4.</w:t>
      </w:r>
      <w:r>
        <w:rPr>
          <w:rFonts w:hint="eastAsia" w:ascii="仿宋" w:hAnsi="仿宋" w:eastAsia="仿宋" w:cs="仿宋"/>
          <w:color w:val="auto"/>
        </w:rPr>
        <w:t>2.4对需要专业判断的主观评审因素协商评分；</w:t>
      </w:r>
    </w:p>
    <w:p>
      <w:pPr>
        <w:pStyle w:val="139"/>
        <w:spacing w:before="0"/>
        <w:ind w:firstLine="480"/>
        <w:rPr>
          <w:rFonts w:ascii="仿宋" w:hAnsi="仿宋" w:eastAsia="仿宋" w:cs="仿宋"/>
          <w:color w:val="auto"/>
        </w:rPr>
      </w:pPr>
      <w:r>
        <w:rPr>
          <w:rFonts w:hint="eastAsia" w:ascii="仿宋" w:hAnsi="仿宋" w:eastAsia="仿宋" w:cs="仿宋"/>
          <w:bCs/>
          <w:color w:val="auto"/>
          <w:kern w:val="0"/>
          <w:szCs w:val="24"/>
        </w:rPr>
        <w:t>1.4.</w:t>
      </w:r>
      <w:r>
        <w:rPr>
          <w:rFonts w:hint="eastAsia" w:ascii="仿宋" w:hAnsi="仿宋" w:eastAsia="仿宋" w:cs="仿宋"/>
          <w:color w:val="auto"/>
        </w:rPr>
        <w:t>2.5在评审过程中擅离职守，影响评审程序正常进行的；</w:t>
      </w:r>
    </w:p>
    <w:p>
      <w:pPr>
        <w:pStyle w:val="139"/>
        <w:spacing w:before="0"/>
        <w:ind w:firstLine="480"/>
        <w:rPr>
          <w:rFonts w:ascii="仿宋" w:hAnsi="仿宋" w:eastAsia="仿宋" w:cs="仿宋"/>
          <w:color w:val="auto"/>
        </w:rPr>
      </w:pPr>
      <w:r>
        <w:rPr>
          <w:rFonts w:hint="eastAsia" w:ascii="仿宋" w:hAnsi="仿宋" w:eastAsia="仿宋" w:cs="仿宋"/>
          <w:bCs/>
          <w:color w:val="auto"/>
          <w:kern w:val="0"/>
          <w:szCs w:val="24"/>
        </w:rPr>
        <w:t>1.4.</w:t>
      </w:r>
      <w:r>
        <w:rPr>
          <w:rFonts w:hint="eastAsia" w:ascii="仿宋" w:hAnsi="仿宋" w:eastAsia="仿宋" w:cs="仿宋"/>
          <w:color w:val="auto"/>
        </w:rPr>
        <w:t>2.6记录、复制或者带走任何评审资料；</w:t>
      </w:r>
    </w:p>
    <w:p>
      <w:pPr>
        <w:pStyle w:val="139"/>
        <w:spacing w:before="0"/>
        <w:ind w:firstLine="480"/>
        <w:rPr>
          <w:rFonts w:ascii="仿宋" w:hAnsi="仿宋" w:eastAsia="仿宋" w:cs="仿宋"/>
          <w:color w:val="auto"/>
        </w:rPr>
      </w:pPr>
      <w:r>
        <w:rPr>
          <w:rFonts w:hint="eastAsia" w:ascii="仿宋" w:hAnsi="仿宋" w:eastAsia="仿宋" w:cs="仿宋"/>
          <w:bCs/>
          <w:color w:val="auto"/>
          <w:kern w:val="0"/>
          <w:szCs w:val="24"/>
        </w:rPr>
        <w:t>1.4.</w:t>
      </w:r>
      <w:r>
        <w:rPr>
          <w:rFonts w:hint="eastAsia" w:ascii="仿宋" w:hAnsi="仿宋" w:eastAsia="仿宋" w:cs="仿宋"/>
          <w:color w:val="auto"/>
        </w:rPr>
        <w:t>2.7其他不遵守评审纪律的行为。</w:t>
      </w:r>
    </w:p>
    <w:p>
      <w:pPr>
        <w:pStyle w:val="139"/>
        <w:spacing w:before="0"/>
        <w:ind w:firstLine="480"/>
        <w:rPr>
          <w:rFonts w:ascii="仿宋" w:hAnsi="仿宋" w:eastAsia="仿宋" w:cs="仿宋"/>
          <w:color w:val="auto"/>
        </w:rPr>
      </w:pPr>
      <w:r>
        <w:rPr>
          <w:rFonts w:hint="eastAsia" w:ascii="仿宋" w:hAnsi="仿宋" w:eastAsia="仿宋" w:cs="仿宋"/>
          <w:color w:val="auto"/>
        </w:rPr>
        <w:t>磋商小组成员有</w:t>
      </w:r>
      <w:r>
        <w:rPr>
          <w:rFonts w:hint="eastAsia" w:ascii="仿宋" w:hAnsi="仿宋" w:eastAsia="仿宋" w:cs="仿宋"/>
          <w:bCs/>
          <w:color w:val="auto"/>
          <w:kern w:val="0"/>
          <w:szCs w:val="24"/>
        </w:rPr>
        <w:t>1.4.</w:t>
      </w:r>
      <w:r>
        <w:rPr>
          <w:rFonts w:hint="eastAsia" w:ascii="仿宋" w:hAnsi="仿宋" w:eastAsia="仿宋" w:cs="仿宋"/>
          <w:color w:val="auto"/>
        </w:rPr>
        <w:t>2.1-</w:t>
      </w:r>
      <w:r>
        <w:rPr>
          <w:rFonts w:hint="eastAsia" w:ascii="仿宋" w:hAnsi="仿宋" w:eastAsia="仿宋" w:cs="仿宋"/>
          <w:bCs/>
          <w:color w:val="auto"/>
          <w:kern w:val="0"/>
          <w:szCs w:val="24"/>
        </w:rPr>
        <w:t>1.4.</w:t>
      </w:r>
      <w:r>
        <w:rPr>
          <w:rFonts w:hint="eastAsia" w:ascii="仿宋" w:hAnsi="仿宋" w:eastAsia="仿宋" w:cs="仿宋"/>
          <w:color w:val="auto"/>
        </w:rPr>
        <w:t>2.5行为之一的，其评审意见无效，并不得获取评审劳务报酬和报销异地评审差旅费。</w:t>
      </w:r>
    </w:p>
    <w:p>
      <w:pPr>
        <w:rPr>
          <w:rFonts w:ascii="仿宋" w:hAnsi="仿宋" w:eastAsia="仿宋" w:cs="仿宋"/>
          <w:color w:val="auto"/>
        </w:rPr>
      </w:pPr>
    </w:p>
    <w:p>
      <w:pPr>
        <w:pStyle w:val="2"/>
        <w:widowControl w:val="0"/>
        <w:numPr>
          <w:ilvl w:val="0"/>
          <w:numId w:val="9"/>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938" w:name="_Toc2230"/>
      <w:bookmarkStart w:id="939" w:name="_Toc139797644"/>
      <w:bookmarkStart w:id="940" w:name="_Toc20778"/>
      <w:r>
        <w:rPr>
          <w:rFonts w:hint="eastAsia" w:ascii="仿宋" w:hAnsi="仿宋" w:eastAsia="仿宋" w:cs="仿宋"/>
          <w:bCs/>
          <w:color w:val="auto"/>
          <w:kern w:val="2"/>
          <w:sz w:val="30"/>
          <w:szCs w:val="30"/>
          <w:lang w:val="en-US"/>
        </w:rPr>
        <w:t>评审标准</w:t>
      </w:r>
      <w:bookmarkEnd w:id="938"/>
      <w:bookmarkEnd w:id="939"/>
      <w:bookmarkEnd w:id="940"/>
    </w:p>
    <w:p>
      <w:pPr>
        <w:pStyle w:val="37"/>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2.1  本次评审采用综合评分法，总分100分。</w:t>
      </w:r>
    </w:p>
    <w:p>
      <w:pPr>
        <w:pStyle w:val="37"/>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2.2  资信商务及技术分的权重为</w:t>
      </w:r>
      <w:r>
        <w:rPr>
          <w:rFonts w:hint="eastAsia" w:ascii="仿宋" w:hAnsi="仿宋" w:eastAsia="仿宋" w:cs="仿宋"/>
          <w:color w:val="auto"/>
          <w:sz w:val="24"/>
          <w:szCs w:val="24"/>
          <w:u w:val="single"/>
          <w:lang w:val="en-US" w:eastAsia="zh-CN"/>
        </w:rPr>
        <w:t>7</w:t>
      </w:r>
      <w:r>
        <w:rPr>
          <w:rFonts w:hint="eastAsia" w:ascii="仿宋" w:hAnsi="仿宋" w:eastAsia="仿宋" w:cs="仿宋"/>
          <w:color w:val="auto"/>
          <w:sz w:val="24"/>
          <w:szCs w:val="24"/>
          <w:u w:val="single"/>
        </w:rPr>
        <w:t>0</w:t>
      </w:r>
      <w:r>
        <w:rPr>
          <w:rFonts w:hint="eastAsia" w:ascii="仿宋" w:hAnsi="仿宋" w:eastAsia="仿宋" w:cs="仿宋"/>
          <w:color w:val="auto"/>
          <w:sz w:val="24"/>
          <w:szCs w:val="24"/>
        </w:rPr>
        <w:t>%，评审分值为</w:t>
      </w:r>
      <w:r>
        <w:rPr>
          <w:rFonts w:hint="eastAsia" w:ascii="仿宋" w:hAnsi="仿宋" w:eastAsia="仿宋" w:cs="仿宋"/>
          <w:color w:val="auto"/>
          <w:sz w:val="24"/>
          <w:szCs w:val="24"/>
          <w:u w:val="single"/>
          <w:lang w:val="en-US" w:eastAsia="zh-CN"/>
        </w:rPr>
        <w:t>7</w:t>
      </w:r>
      <w:r>
        <w:rPr>
          <w:rFonts w:hint="eastAsia" w:ascii="仿宋" w:hAnsi="仿宋" w:eastAsia="仿宋" w:cs="仿宋"/>
          <w:color w:val="auto"/>
          <w:sz w:val="24"/>
          <w:szCs w:val="24"/>
          <w:u w:val="single"/>
        </w:rPr>
        <w:t>0</w:t>
      </w:r>
      <w:r>
        <w:rPr>
          <w:rFonts w:hint="eastAsia" w:ascii="仿宋" w:hAnsi="仿宋" w:eastAsia="仿宋" w:cs="仿宋"/>
          <w:color w:val="auto"/>
          <w:sz w:val="24"/>
          <w:szCs w:val="24"/>
        </w:rPr>
        <w:t>分。评审专家对各供应商的资信商务及技术文件经充分审核，讨论后，其中客观部分（即资信商务部分）应统一意见后统一给分，其他部分（即技术部分）由评审专家独立评定打分。各有效供应商的资信商务及技术得分为各评审专家对该供应商的评审得分结果汇总后的算术平均值。</w:t>
      </w:r>
    </w:p>
    <w:p>
      <w:pPr>
        <w:pStyle w:val="37"/>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2.3  报价分的权重为</w:t>
      </w:r>
      <w:r>
        <w:rPr>
          <w:rFonts w:hint="eastAsia" w:ascii="仿宋" w:hAnsi="仿宋" w:eastAsia="仿宋" w:cs="仿宋"/>
          <w:color w:val="auto"/>
          <w:sz w:val="24"/>
          <w:szCs w:val="24"/>
          <w:u w:val="single"/>
          <w:lang w:val="en-US" w:eastAsia="zh-CN"/>
        </w:rPr>
        <w:t>3</w:t>
      </w:r>
      <w:r>
        <w:rPr>
          <w:rFonts w:hint="eastAsia" w:ascii="仿宋" w:hAnsi="仿宋" w:eastAsia="仿宋" w:cs="仿宋"/>
          <w:color w:val="auto"/>
          <w:sz w:val="24"/>
          <w:szCs w:val="24"/>
          <w:u w:val="single"/>
        </w:rPr>
        <w:t>0</w:t>
      </w:r>
      <w:r>
        <w:rPr>
          <w:rFonts w:hint="eastAsia" w:ascii="仿宋" w:hAnsi="仿宋" w:eastAsia="仿宋" w:cs="仿宋"/>
          <w:color w:val="auto"/>
          <w:sz w:val="24"/>
          <w:szCs w:val="24"/>
        </w:rPr>
        <w:t>%，评审分值为</w:t>
      </w:r>
      <w:r>
        <w:rPr>
          <w:rFonts w:hint="eastAsia" w:ascii="仿宋" w:hAnsi="仿宋" w:eastAsia="仿宋" w:cs="仿宋"/>
          <w:color w:val="auto"/>
          <w:sz w:val="24"/>
          <w:szCs w:val="24"/>
          <w:u w:val="single"/>
          <w:lang w:val="en-US" w:eastAsia="zh-CN"/>
        </w:rPr>
        <w:t>3</w:t>
      </w:r>
      <w:r>
        <w:rPr>
          <w:rFonts w:hint="eastAsia" w:ascii="仿宋" w:hAnsi="仿宋" w:eastAsia="仿宋" w:cs="仿宋"/>
          <w:color w:val="auto"/>
          <w:sz w:val="24"/>
          <w:szCs w:val="24"/>
          <w:u w:val="single"/>
        </w:rPr>
        <w:t>0</w:t>
      </w:r>
      <w:r>
        <w:rPr>
          <w:rFonts w:hint="eastAsia" w:ascii="仿宋" w:hAnsi="仿宋" w:eastAsia="仿宋" w:cs="仿宋"/>
          <w:color w:val="auto"/>
          <w:sz w:val="24"/>
          <w:szCs w:val="24"/>
        </w:rPr>
        <w:t>分，由磋商小组按各供应商报价统一计算。</w:t>
      </w:r>
    </w:p>
    <w:p>
      <w:pPr>
        <w:pStyle w:val="37"/>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2.4  供应商总得分=资信商务及技术得分+报价得分。</w:t>
      </w:r>
    </w:p>
    <w:p>
      <w:pPr>
        <w:pStyle w:val="37"/>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2.5  评审专家在规定的分值范围内打分，评分保留两位小数。</w:t>
      </w:r>
    </w:p>
    <w:p>
      <w:pPr>
        <w:pStyle w:val="2"/>
        <w:widowControl w:val="0"/>
        <w:numPr>
          <w:ilvl w:val="0"/>
          <w:numId w:val="9"/>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941" w:name="_Toc2283"/>
      <w:bookmarkStart w:id="942" w:name="_Toc139797645"/>
      <w:bookmarkStart w:id="943" w:name="_Toc96338195"/>
      <w:bookmarkStart w:id="944" w:name="_Toc12552"/>
      <w:r>
        <w:rPr>
          <w:rFonts w:hint="eastAsia" w:ascii="仿宋" w:hAnsi="仿宋" w:eastAsia="仿宋" w:cs="仿宋"/>
          <w:bCs/>
          <w:color w:val="auto"/>
          <w:kern w:val="2"/>
          <w:sz w:val="30"/>
          <w:szCs w:val="30"/>
          <w:lang w:val="en-US"/>
        </w:rPr>
        <w:t>评审内容及标准</w:t>
      </w:r>
      <w:bookmarkEnd w:id="941"/>
      <w:bookmarkEnd w:id="942"/>
      <w:bookmarkEnd w:id="943"/>
      <w:bookmarkEnd w:id="944"/>
    </w:p>
    <w:p>
      <w:pPr>
        <w:pStyle w:val="37"/>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3.1   报价分（30分）</w:t>
      </w:r>
    </w:p>
    <w:p>
      <w:pPr>
        <w:pStyle w:val="37"/>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3.1.1 报价分按供应商最后报价的价格进行评分，报价得分采用低价优先法计算，即满足磋商文件要求且最后报价最低的磋商最后报价为评审基准价，其他供应商的价格分按照下列公式计算：</w:t>
      </w:r>
    </w:p>
    <w:p>
      <w:pPr>
        <w:pStyle w:val="37"/>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价格分=（评审基准价/</w:t>
      </w:r>
      <w:r>
        <w:rPr>
          <w:rFonts w:hint="eastAsia" w:ascii="仿宋" w:hAnsi="仿宋" w:eastAsia="仿宋" w:cs="仿宋"/>
          <w:color w:val="auto"/>
          <w:sz w:val="24"/>
        </w:rPr>
        <w:t>评审价格</w:t>
      </w:r>
      <w:r>
        <w:rPr>
          <w:rFonts w:hint="eastAsia" w:ascii="仿宋" w:hAnsi="仿宋" w:eastAsia="仿宋" w:cs="仿宋"/>
          <w:color w:val="auto"/>
          <w:sz w:val="24"/>
          <w:szCs w:val="24"/>
        </w:rPr>
        <w:t>）×报价权重×100</w:t>
      </w:r>
    </w:p>
    <w:p>
      <w:pPr>
        <w:pStyle w:val="37"/>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3.3.1  价格扣除：因落实政府采购政策进行价格调整的，以调整后的价格计算评审基准价和磋商最后报价。</w:t>
      </w:r>
    </w:p>
    <w:p>
      <w:pPr>
        <w:pStyle w:val="37"/>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调整后的磋商最后报价＝小微企业报价×（1-扣除率）</w:t>
      </w:r>
    </w:p>
    <w:p>
      <w:pPr>
        <w:pStyle w:val="37"/>
        <w:tabs>
          <w:tab w:val="left" w:pos="7288"/>
        </w:tabs>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3.2  资信商务及技术分</w:t>
      </w:r>
      <w:r>
        <w:rPr>
          <w:rFonts w:hint="eastAsia" w:ascii="仿宋" w:hAnsi="仿宋" w:eastAsia="仿宋" w:cs="仿宋"/>
          <w:color w:val="auto"/>
          <w:sz w:val="24"/>
          <w:szCs w:val="24"/>
          <w:u w:val="single"/>
        </w:rPr>
        <w:t>70</w:t>
      </w:r>
      <w:r>
        <w:rPr>
          <w:rFonts w:hint="eastAsia" w:ascii="仿宋" w:hAnsi="仿宋" w:eastAsia="仿宋" w:cs="仿宋"/>
          <w:color w:val="auto"/>
          <w:sz w:val="24"/>
          <w:szCs w:val="24"/>
        </w:rPr>
        <w:t>分</w:t>
      </w:r>
      <w:r>
        <w:rPr>
          <w:rFonts w:hint="eastAsia" w:ascii="仿宋" w:hAnsi="仿宋" w:eastAsia="仿宋" w:cs="仿宋"/>
          <w:color w:val="auto"/>
          <w:sz w:val="24"/>
          <w:szCs w:val="24"/>
        </w:rPr>
        <w:tab/>
      </w:r>
    </w:p>
    <w:tbl>
      <w:tblPr>
        <w:tblStyle w:val="62"/>
        <w:tblpPr w:leftFromText="180" w:rightFromText="180" w:vertAnchor="text" w:horzAnchor="page" w:tblpX="1275" w:tblpY="466"/>
        <w:tblOverlap w:val="never"/>
        <w:tblW w:w="9884" w:type="dxa"/>
        <w:tblInd w:w="0" w:type="dxa"/>
        <w:tblLayout w:type="fixed"/>
        <w:tblCellMar>
          <w:top w:w="0" w:type="dxa"/>
          <w:left w:w="108" w:type="dxa"/>
          <w:bottom w:w="0" w:type="dxa"/>
          <w:right w:w="108" w:type="dxa"/>
        </w:tblCellMar>
      </w:tblPr>
      <w:tblGrid>
        <w:gridCol w:w="385"/>
        <w:gridCol w:w="780"/>
        <w:gridCol w:w="879"/>
        <w:gridCol w:w="6985"/>
        <w:gridCol w:w="855"/>
      </w:tblGrid>
      <w:tr>
        <w:tblPrEx>
          <w:tblCellMar>
            <w:top w:w="0" w:type="dxa"/>
            <w:left w:w="108" w:type="dxa"/>
            <w:bottom w:w="0" w:type="dxa"/>
            <w:right w:w="108" w:type="dxa"/>
          </w:tblCellMar>
        </w:tblPrEx>
        <w:trPr>
          <w:trHeight w:val="488" w:hRule="atLeast"/>
        </w:trPr>
        <w:tc>
          <w:tcPr>
            <w:tcW w:w="38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rPr>
              <w:t>序号</w:t>
            </w:r>
          </w:p>
        </w:tc>
        <w:tc>
          <w:tcPr>
            <w:tcW w:w="780"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rPr>
              <w:t>类 型</w:t>
            </w:r>
          </w:p>
        </w:tc>
        <w:tc>
          <w:tcPr>
            <w:tcW w:w="7864" w:type="dxa"/>
            <w:gridSpan w:val="2"/>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rPr>
              <w:t>评分内容</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rPr>
              <w:t>分值</w:t>
            </w:r>
          </w:p>
        </w:tc>
      </w:tr>
      <w:tr>
        <w:tblPrEx>
          <w:tblCellMar>
            <w:top w:w="0" w:type="dxa"/>
            <w:left w:w="108" w:type="dxa"/>
            <w:bottom w:w="0" w:type="dxa"/>
            <w:right w:w="108" w:type="dxa"/>
          </w:tblCellMar>
        </w:tblPrEx>
        <w:trPr>
          <w:trHeight w:val="1636" w:hRule="atLeast"/>
        </w:trPr>
        <w:tc>
          <w:tcPr>
            <w:tcW w:w="385" w:type="dxa"/>
            <w:tcBorders>
              <w:top w:val="single" w:color="000000" w:sz="4" w:space="0"/>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r>
              <w:rPr>
                <w:rFonts w:hint="eastAsia" w:ascii="仿宋" w:hAnsi="仿宋" w:eastAsia="仿宋" w:cs="仿宋"/>
                <w:color w:val="auto"/>
              </w:rPr>
              <w:t>1</w:t>
            </w:r>
          </w:p>
        </w:tc>
        <w:tc>
          <w:tcPr>
            <w:tcW w:w="780" w:type="dxa"/>
            <w:tcBorders>
              <w:top w:val="single" w:color="000000" w:sz="4" w:space="0"/>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rPr>
              <w:t>资信商务部分</w:t>
            </w:r>
          </w:p>
        </w:tc>
        <w:tc>
          <w:tcPr>
            <w:tcW w:w="879"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bCs/>
                <w:color w:val="auto"/>
              </w:rPr>
            </w:pPr>
            <w:r>
              <w:rPr>
                <w:rFonts w:hint="eastAsia" w:ascii="仿宋" w:hAnsi="仿宋" w:eastAsia="仿宋" w:cs="仿宋"/>
                <w:bCs/>
                <w:color w:val="auto"/>
              </w:rPr>
              <w:t>企业</w:t>
            </w:r>
          </w:p>
          <w:p>
            <w:pPr>
              <w:pStyle w:val="990"/>
              <w:adjustRightInd/>
              <w:spacing w:line="240" w:lineRule="auto"/>
              <w:jc w:val="center"/>
              <w:rPr>
                <w:rFonts w:ascii="仿宋" w:hAnsi="仿宋" w:eastAsia="仿宋" w:cs="仿宋"/>
                <w:color w:val="auto"/>
              </w:rPr>
            </w:pPr>
            <w:r>
              <w:rPr>
                <w:rFonts w:hint="eastAsia" w:ascii="仿宋" w:hAnsi="仿宋" w:eastAsia="仿宋" w:cs="仿宋"/>
                <w:bCs/>
                <w:color w:val="auto"/>
              </w:rPr>
              <w:t>业绩</w:t>
            </w:r>
          </w:p>
        </w:tc>
        <w:tc>
          <w:tcPr>
            <w:tcW w:w="698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r>
              <w:rPr>
                <w:rFonts w:hint="eastAsia" w:ascii="仿宋" w:hAnsi="仿宋" w:eastAsia="仿宋" w:cs="仿宋"/>
                <w:color w:val="auto"/>
              </w:rPr>
              <w:t>供应商具有2020年1月1日以来（以合同签订日期为准）承担过类似规划设计项目业绩，每提供一份得</w:t>
            </w:r>
            <w:r>
              <w:rPr>
                <w:rFonts w:hint="eastAsia" w:ascii="仿宋" w:hAnsi="仿宋" w:eastAsia="仿宋" w:cs="仿宋"/>
                <w:color w:val="auto"/>
                <w:lang w:val="en-US" w:eastAsia="zh-CN"/>
              </w:rPr>
              <w:t>1</w:t>
            </w:r>
            <w:r>
              <w:rPr>
                <w:rFonts w:hint="eastAsia" w:ascii="仿宋" w:hAnsi="仿宋" w:eastAsia="仿宋" w:cs="仿宋"/>
                <w:color w:val="auto"/>
              </w:rPr>
              <w:t>分，最高不超过3分。</w:t>
            </w:r>
          </w:p>
          <w:p>
            <w:pPr>
              <w:pStyle w:val="990"/>
              <w:adjustRightInd/>
              <w:spacing w:line="240" w:lineRule="auto"/>
              <w:rPr>
                <w:rFonts w:ascii="仿宋" w:hAnsi="仿宋" w:eastAsia="仿宋" w:cs="仿宋"/>
                <w:b/>
                <w:bCs/>
                <w:color w:val="auto"/>
              </w:rPr>
            </w:pPr>
            <w:r>
              <w:rPr>
                <w:rFonts w:hint="eastAsia" w:ascii="仿宋" w:hAnsi="仿宋" w:eastAsia="仿宋" w:cs="仿宋"/>
                <w:b/>
                <w:bCs/>
                <w:color w:val="auto"/>
              </w:rPr>
              <w:t>（须提供合同及中标通知书扫描件进入响应文件并加盖投标供应商公章，否则不得分。类似项目由磋商小组根据项目特点认定）</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rPr>
              <w:t>3分</w:t>
            </w:r>
          </w:p>
        </w:tc>
      </w:tr>
      <w:tr>
        <w:tblPrEx>
          <w:tblCellMar>
            <w:top w:w="0" w:type="dxa"/>
            <w:left w:w="108" w:type="dxa"/>
            <w:bottom w:w="0" w:type="dxa"/>
            <w:right w:w="108" w:type="dxa"/>
          </w:tblCellMar>
        </w:tblPrEx>
        <w:trPr>
          <w:trHeight w:val="90" w:hRule="atLeast"/>
        </w:trPr>
        <w:tc>
          <w:tcPr>
            <w:tcW w:w="385" w:type="dxa"/>
            <w:vMerge w:val="restart"/>
            <w:tcBorders>
              <w:top w:val="single" w:color="000000" w:sz="4" w:space="0"/>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r>
              <w:rPr>
                <w:rFonts w:hint="eastAsia" w:ascii="仿宋" w:hAnsi="仿宋" w:eastAsia="仿宋" w:cs="仿宋"/>
                <w:color w:val="auto"/>
              </w:rPr>
              <w:t>2</w:t>
            </w:r>
          </w:p>
        </w:tc>
        <w:tc>
          <w:tcPr>
            <w:tcW w:w="780" w:type="dxa"/>
            <w:vMerge w:val="restart"/>
            <w:tcBorders>
              <w:top w:val="single" w:color="000000" w:sz="4" w:space="0"/>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rPr>
              <w:t>技术部分</w:t>
            </w:r>
          </w:p>
        </w:tc>
        <w:tc>
          <w:tcPr>
            <w:tcW w:w="879"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ascii="仿宋" w:hAnsi="仿宋" w:eastAsia="仿宋" w:cs="仿宋"/>
                <w:color w:val="auto"/>
                <w:kern w:val="0"/>
                <w:sz w:val="24"/>
              </w:rPr>
            </w:pPr>
            <w:r>
              <w:rPr>
                <w:rFonts w:hint="eastAsia" w:ascii="仿宋" w:hAnsi="仿宋" w:eastAsia="仿宋" w:cs="仿宋"/>
                <w:color w:val="auto"/>
                <w:kern w:val="0"/>
                <w:sz w:val="24"/>
              </w:rPr>
              <w:t>项目</w:t>
            </w:r>
          </w:p>
          <w:p>
            <w:pPr>
              <w:widowControl/>
              <w:jc w:val="center"/>
              <w:rPr>
                <w:rFonts w:ascii="仿宋" w:hAnsi="仿宋" w:eastAsia="仿宋" w:cs="仿宋"/>
                <w:bCs/>
                <w:color w:val="auto"/>
              </w:rPr>
            </w:pPr>
            <w:r>
              <w:rPr>
                <w:rFonts w:hint="eastAsia" w:ascii="仿宋" w:hAnsi="仿宋" w:eastAsia="仿宋" w:cs="仿宋"/>
                <w:color w:val="auto"/>
                <w:kern w:val="0"/>
                <w:sz w:val="24"/>
              </w:rPr>
              <w:t>分析</w:t>
            </w:r>
          </w:p>
        </w:tc>
        <w:tc>
          <w:tcPr>
            <w:tcW w:w="6985" w:type="dxa"/>
            <w:tcBorders>
              <w:top w:val="single" w:color="000000" w:sz="4" w:space="0"/>
              <w:left w:val="single" w:color="000000" w:sz="4" w:space="0"/>
              <w:bottom w:val="single" w:color="000000" w:sz="4" w:space="0"/>
              <w:right w:val="single" w:color="000000" w:sz="4" w:space="0"/>
            </w:tcBorders>
            <w:vAlign w:val="center"/>
          </w:tcPr>
          <w:p>
            <w:pPr>
              <w:rPr>
                <w:rFonts w:ascii="仿宋" w:hAnsi="仿宋" w:eastAsia="仿宋" w:cs="仿宋"/>
                <w:color w:val="auto"/>
                <w:sz w:val="24"/>
              </w:rPr>
            </w:pPr>
            <w:r>
              <w:rPr>
                <w:rFonts w:hint="eastAsia" w:ascii="仿宋" w:hAnsi="仿宋" w:eastAsia="仿宋" w:cs="仿宋"/>
                <w:color w:val="auto"/>
                <w:sz w:val="24"/>
              </w:rPr>
              <w:t>根据本项目的特点和具体实际，按照采购文件的各项要求，考核供应商对本项目的分析理解程度，主要从以下方面由评审专家综合评审：</w:t>
            </w:r>
          </w:p>
          <w:p>
            <w:pPr>
              <w:numPr>
                <w:ilvl w:val="0"/>
                <w:numId w:val="10"/>
              </w:numPr>
              <w:rPr>
                <w:rFonts w:ascii="仿宋" w:hAnsi="仿宋" w:eastAsia="仿宋" w:cs="仿宋"/>
                <w:color w:val="auto"/>
                <w:sz w:val="24"/>
              </w:rPr>
            </w:pPr>
            <w:r>
              <w:rPr>
                <w:rFonts w:hint="eastAsia" w:ascii="仿宋" w:hAnsi="仿宋" w:eastAsia="仿宋" w:cs="仿宋"/>
                <w:color w:val="auto"/>
                <w:sz w:val="24"/>
              </w:rPr>
              <w:t>对本项目的任务及目标给出的理解程度是否符合指导思想、是否符合规划目标、是否切合实际等，最高得4分；</w:t>
            </w:r>
          </w:p>
          <w:p>
            <w:pPr>
              <w:numPr>
                <w:ilvl w:val="0"/>
                <w:numId w:val="10"/>
              </w:numPr>
              <w:rPr>
                <w:rFonts w:hint="eastAsia" w:ascii="仿宋" w:hAnsi="仿宋" w:eastAsia="仿宋" w:cs="仿宋"/>
                <w:color w:val="auto"/>
                <w:sz w:val="24"/>
                <w:lang w:val="en-US"/>
              </w:rPr>
            </w:pPr>
            <w:r>
              <w:rPr>
                <w:rFonts w:hint="eastAsia" w:ascii="仿宋" w:hAnsi="仿宋" w:eastAsia="仿宋" w:cs="仿宋"/>
                <w:color w:val="auto"/>
                <w:sz w:val="24"/>
                <w:lang w:val="en-US"/>
              </w:rPr>
              <w:t>对本项目背景、地域历史文化特色、资源现状等的认知程度,最高得4分；</w:t>
            </w:r>
          </w:p>
          <w:p>
            <w:pPr>
              <w:rPr>
                <w:rFonts w:ascii="仿宋" w:hAnsi="仿宋" w:eastAsia="仿宋" w:cs="仿宋"/>
                <w:color w:val="auto"/>
              </w:rPr>
            </w:pPr>
            <w:r>
              <w:rPr>
                <w:rFonts w:hint="eastAsia" w:ascii="仿宋" w:hAnsi="仿宋" w:eastAsia="仿宋" w:cs="仿宋"/>
                <w:color w:val="auto"/>
                <w:sz w:val="24"/>
              </w:rPr>
              <w:t>完全贴合项目特点，内容全面、完整、可行、能够确保项目高效实施的，最高得8分。每有一项缺失或内容不切合本项目实际的该项不得分；每有一处内容无法满足本项目需求或有缺陷的扣0.5分。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rPr>
              <w:t>8分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vMerge w:val="restart"/>
            <w:tcBorders>
              <w:top w:val="single" w:color="000000" w:sz="4" w:space="0"/>
              <w:left w:val="single" w:color="000000" w:sz="4" w:space="0"/>
              <w:right w:val="single" w:color="000000" w:sz="4" w:space="0"/>
            </w:tcBorders>
            <w:vAlign w:val="center"/>
          </w:tcPr>
          <w:p>
            <w:pPr>
              <w:widowControl/>
              <w:jc w:val="center"/>
              <w:rPr>
                <w:rFonts w:ascii="仿宋" w:hAnsi="仿宋" w:eastAsia="仿宋" w:cs="仿宋"/>
                <w:color w:val="auto"/>
                <w:kern w:val="0"/>
                <w:sz w:val="24"/>
              </w:rPr>
            </w:pPr>
            <w:r>
              <w:rPr>
                <w:rFonts w:hint="eastAsia" w:ascii="仿宋" w:hAnsi="仿宋" w:eastAsia="仿宋" w:cs="仿宋"/>
                <w:color w:val="auto"/>
                <w:kern w:val="0"/>
                <w:sz w:val="24"/>
              </w:rPr>
              <w:t>项目总体实施方案</w:t>
            </w:r>
          </w:p>
        </w:tc>
        <w:tc>
          <w:tcPr>
            <w:tcW w:w="698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auto"/>
                <w:sz w:val="24"/>
              </w:rPr>
            </w:pPr>
            <w:r>
              <w:rPr>
                <w:rFonts w:hint="eastAsia" w:ascii="仿宋" w:hAnsi="仿宋" w:eastAsia="仿宋" w:cs="仿宋"/>
                <w:color w:val="auto"/>
                <w:kern w:val="0"/>
                <w:sz w:val="24"/>
                <w:lang w:bidi="ar"/>
              </w:rPr>
              <w:t>根据本项目的特点和具体实际，按照采购文件的各项要求，考核</w:t>
            </w:r>
            <w:r>
              <w:rPr>
                <w:rFonts w:hint="eastAsia" w:ascii="仿宋" w:hAnsi="仿宋" w:eastAsia="仿宋" w:cs="仿宋"/>
                <w:color w:val="auto"/>
                <w:sz w:val="24"/>
              </w:rPr>
              <w:t>供应商提出的对项目范围内总体规划、空间结构的构思的科学性、合理性</w:t>
            </w:r>
            <w:r>
              <w:rPr>
                <w:rFonts w:hint="eastAsia" w:ascii="仿宋" w:hAnsi="仿宋" w:eastAsia="仿宋" w:cs="仿宋"/>
                <w:color w:val="auto"/>
                <w:kern w:val="0"/>
                <w:sz w:val="24"/>
                <w:lang w:bidi="ar"/>
              </w:rPr>
              <w:t>，最高得</w:t>
            </w:r>
            <w:r>
              <w:rPr>
                <w:rFonts w:hint="eastAsia" w:ascii="仿宋" w:hAnsi="仿宋" w:eastAsia="仿宋" w:cs="仿宋"/>
                <w:color w:val="auto"/>
                <w:kern w:val="0"/>
                <w:sz w:val="24"/>
                <w:lang w:val="en-US" w:eastAsia="zh-CN" w:bidi="ar"/>
              </w:rPr>
              <w:t>7</w:t>
            </w:r>
            <w:r>
              <w:rPr>
                <w:rFonts w:hint="eastAsia" w:ascii="仿宋" w:hAnsi="仿宋" w:eastAsia="仿宋" w:cs="仿宋"/>
                <w:color w:val="auto"/>
                <w:kern w:val="0"/>
                <w:sz w:val="24"/>
                <w:lang w:bidi="ar"/>
              </w:rPr>
              <w:t>分；</w:t>
            </w:r>
            <w:r>
              <w:rPr>
                <w:rFonts w:hint="eastAsia" w:ascii="仿宋_GB2312" w:hAnsi="仿宋_GB2312" w:eastAsia="仿宋_GB2312" w:cs="仿宋_GB2312"/>
                <w:bCs/>
                <w:color w:val="auto"/>
                <w:sz w:val="24"/>
              </w:rPr>
              <w:t>每有一项缺失或内容不切合本项目实际的该项不得分；每有一处内容无法满足本项目需求或有缺陷的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kern w:val="0"/>
                <w:lang w:val="en-US" w:eastAsia="zh-CN" w:bidi="ar"/>
              </w:rPr>
              <w:t>7</w:t>
            </w:r>
            <w:r>
              <w:rPr>
                <w:rFonts w:hint="eastAsia" w:ascii="仿宋" w:hAnsi="仿宋" w:eastAsia="仿宋" w:cs="仿宋"/>
                <w:color w:val="auto"/>
                <w:kern w:val="0"/>
                <w:lang w:bidi="ar"/>
              </w:rPr>
              <w:t>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vMerge w:val="continue"/>
            <w:tcBorders>
              <w:left w:val="single" w:color="000000" w:sz="4" w:space="0"/>
              <w:right w:val="single" w:color="000000" w:sz="4" w:space="0"/>
            </w:tcBorders>
            <w:vAlign w:val="center"/>
          </w:tcPr>
          <w:p>
            <w:pPr>
              <w:widowControl/>
              <w:jc w:val="center"/>
              <w:rPr>
                <w:rFonts w:ascii="仿宋" w:hAnsi="仿宋" w:eastAsia="仿宋" w:cs="仿宋"/>
                <w:color w:val="auto"/>
                <w:kern w:val="0"/>
                <w:sz w:val="24"/>
              </w:rPr>
            </w:pPr>
          </w:p>
        </w:tc>
        <w:tc>
          <w:tcPr>
            <w:tcW w:w="6985" w:type="dxa"/>
            <w:tcBorders>
              <w:top w:val="single" w:color="000000" w:sz="4" w:space="0"/>
              <w:left w:val="single" w:color="000000" w:sz="4" w:space="0"/>
              <w:bottom w:val="single" w:color="000000" w:sz="4" w:space="0"/>
              <w:right w:val="single" w:color="000000" w:sz="4" w:space="0"/>
            </w:tcBorders>
            <w:vAlign w:val="center"/>
          </w:tcPr>
          <w:p>
            <w:pPr>
              <w:pStyle w:val="987"/>
              <w:widowControl/>
              <w:ind w:firstLine="0" w:firstLineChars="0"/>
              <w:jc w:val="left"/>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根据本项目的特点和具体实际，按照采购文件的各项要求，考核</w:t>
            </w:r>
            <w:r>
              <w:rPr>
                <w:rFonts w:hint="eastAsia" w:ascii="仿宋" w:hAnsi="仿宋" w:eastAsia="仿宋" w:cs="仿宋"/>
                <w:color w:val="auto"/>
                <w:sz w:val="24"/>
              </w:rPr>
              <w:t>供应商提出的本项目的保护传承策略及项目定位是否科学合理、是否满足规划目标、是否切实可行</w:t>
            </w:r>
            <w:r>
              <w:rPr>
                <w:rFonts w:hint="eastAsia" w:ascii="仿宋" w:hAnsi="仿宋" w:eastAsia="仿宋" w:cs="仿宋"/>
                <w:color w:val="auto"/>
                <w:kern w:val="0"/>
                <w:sz w:val="24"/>
                <w:lang w:bidi="ar"/>
              </w:rPr>
              <w:t>，最高得</w:t>
            </w:r>
            <w:r>
              <w:rPr>
                <w:rFonts w:hint="eastAsia" w:ascii="仿宋" w:hAnsi="仿宋" w:eastAsia="仿宋" w:cs="仿宋"/>
                <w:color w:val="auto"/>
                <w:kern w:val="0"/>
                <w:sz w:val="24"/>
                <w:lang w:val="en-US" w:eastAsia="zh-CN" w:bidi="ar"/>
              </w:rPr>
              <w:t>7</w:t>
            </w:r>
            <w:r>
              <w:rPr>
                <w:rFonts w:hint="eastAsia" w:ascii="仿宋" w:hAnsi="仿宋" w:eastAsia="仿宋" w:cs="仿宋"/>
                <w:color w:val="auto"/>
                <w:kern w:val="0"/>
                <w:sz w:val="24"/>
                <w:lang w:bidi="ar"/>
              </w:rPr>
              <w:t>分，</w:t>
            </w:r>
            <w:r>
              <w:rPr>
                <w:rFonts w:hint="eastAsia" w:ascii="仿宋_GB2312" w:hAnsi="仿宋_GB2312" w:eastAsia="仿宋_GB2312" w:cs="仿宋_GB2312"/>
                <w:bCs/>
                <w:color w:val="auto"/>
                <w:sz w:val="24"/>
              </w:rPr>
              <w:t>每有一项缺失或内容不切合本项目实际的该项不得分；每有一处内容无法满足本项目需求或有缺陷的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kern w:val="0"/>
                <w:lang w:val="en-US" w:eastAsia="zh-CN" w:bidi="ar"/>
              </w:rPr>
              <w:t>7</w:t>
            </w:r>
            <w:r>
              <w:rPr>
                <w:rFonts w:hint="eastAsia" w:ascii="仿宋" w:hAnsi="仿宋" w:eastAsia="仿宋" w:cs="仿宋"/>
                <w:color w:val="auto"/>
                <w:kern w:val="0"/>
                <w:lang w:bidi="ar"/>
              </w:rPr>
              <w:t>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vMerge w:val="continue"/>
            <w:tcBorders>
              <w:left w:val="single" w:color="000000" w:sz="4" w:space="0"/>
              <w:right w:val="single" w:color="000000" w:sz="4" w:space="0"/>
            </w:tcBorders>
            <w:vAlign w:val="center"/>
          </w:tcPr>
          <w:p>
            <w:pPr>
              <w:widowControl/>
              <w:jc w:val="center"/>
              <w:rPr>
                <w:rFonts w:ascii="仿宋" w:hAnsi="仿宋" w:eastAsia="仿宋" w:cs="仿宋"/>
                <w:color w:val="auto"/>
                <w:kern w:val="0"/>
                <w:sz w:val="24"/>
              </w:rPr>
            </w:pPr>
          </w:p>
        </w:tc>
        <w:tc>
          <w:tcPr>
            <w:tcW w:w="6985" w:type="dxa"/>
            <w:tcBorders>
              <w:top w:val="single" w:color="000000" w:sz="4" w:space="0"/>
              <w:left w:val="single" w:color="000000" w:sz="4" w:space="0"/>
              <w:bottom w:val="single" w:color="000000" w:sz="4" w:space="0"/>
              <w:right w:val="single" w:color="000000" w:sz="4" w:space="0"/>
            </w:tcBorders>
            <w:vAlign w:val="center"/>
          </w:tcPr>
          <w:p>
            <w:pPr>
              <w:pStyle w:val="987"/>
              <w:widowControl/>
              <w:ind w:firstLine="0" w:firstLineChars="0"/>
              <w:jc w:val="left"/>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根据本项目的特点和具体实际，按照采购文件的各项要求，考核</w:t>
            </w:r>
            <w:r>
              <w:rPr>
                <w:rFonts w:hint="eastAsia" w:ascii="仿宋" w:hAnsi="仿宋" w:eastAsia="仿宋" w:cs="仿宋"/>
                <w:color w:val="auto"/>
                <w:sz w:val="24"/>
              </w:rPr>
              <w:t>供应商阐述的对项目中重点区域的分析研究、空间结构、功能布局、保护传承策略等规划是否科学合理</w:t>
            </w:r>
            <w:r>
              <w:rPr>
                <w:rFonts w:hint="eastAsia" w:ascii="仿宋" w:hAnsi="仿宋" w:eastAsia="仿宋" w:cs="仿宋"/>
                <w:color w:val="auto"/>
                <w:kern w:val="0"/>
                <w:sz w:val="24"/>
                <w:lang w:bidi="ar"/>
              </w:rPr>
              <w:t>，最高得6分，</w:t>
            </w:r>
            <w:r>
              <w:rPr>
                <w:rFonts w:hint="eastAsia" w:ascii="仿宋_GB2312" w:hAnsi="仿宋_GB2312" w:eastAsia="仿宋_GB2312" w:cs="仿宋_GB2312"/>
                <w:bCs/>
                <w:color w:val="auto"/>
                <w:sz w:val="24"/>
              </w:rPr>
              <w:t>每有一项缺失或内容不切合本项目实际的该项不得分；每有一处内容无法满足本项目需求或有缺陷的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kern w:val="0"/>
                <w:lang w:bidi="ar"/>
              </w:rPr>
              <w:t>6分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vMerge w:val="continue"/>
            <w:tcBorders>
              <w:left w:val="single" w:color="000000" w:sz="4" w:space="0"/>
              <w:right w:val="single" w:color="000000" w:sz="4" w:space="0"/>
            </w:tcBorders>
            <w:vAlign w:val="center"/>
          </w:tcPr>
          <w:p>
            <w:pPr>
              <w:widowControl/>
              <w:jc w:val="center"/>
              <w:rPr>
                <w:rFonts w:ascii="仿宋" w:hAnsi="仿宋" w:eastAsia="仿宋" w:cs="仿宋"/>
                <w:color w:val="auto"/>
                <w:kern w:val="0"/>
                <w:sz w:val="24"/>
              </w:rPr>
            </w:pPr>
          </w:p>
        </w:tc>
        <w:tc>
          <w:tcPr>
            <w:tcW w:w="6985" w:type="dxa"/>
            <w:tcBorders>
              <w:top w:val="single" w:color="000000" w:sz="4" w:space="0"/>
              <w:left w:val="single" w:color="000000" w:sz="4" w:space="0"/>
              <w:bottom w:val="single" w:color="000000" w:sz="4" w:space="0"/>
              <w:right w:val="single" w:color="000000" w:sz="4" w:space="0"/>
            </w:tcBorders>
            <w:vAlign w:val="center"/>
          </w:tcPr>
          <w:p>
            <w:pPr>
              <w:pStyle w:val="987"/>
              <w:widowControl/>
              <w:ind w:firstLine="0" w:firstLineChars="0"/>
              <w:jc w:val="left"/>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根据本项目的特点和具体实际，按照采购文件的各项要求，考核供应商对项目基础设施、辅助服务设施、人文生态建设规划方案的科学性、可操作性等是否符合规划内容及目标要求，最高得6分，</w:t>
            </w:r>
            <w:r>
              <w:rPr>
                <w:rFonts w:hint="eastAsia" w:ascii="仿宋_GB2312" w:hAnsi="仿宋_GB2312" w:eastAsia="仿宋_GB2312" w:cs="仿宋_GB2312"/>
                <w:bCs/>
                <w:color w:val="auto"/>
                <w:sz w:val="24"/>
              </w:rPr>
              <w:t>每有一项缺失或内容不切合本项目实际的该项不得分；每有一处内容无法满足本项目需求或有缺陷的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kern w:val="0"/>
                <w:lang w:bidi="ar"/>
              </w:rPr>
              <w:t>6分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vMerge w:val="continue"/>
            <w:tcBorders>
              <w:left w:val="single" w:color="000000" w:sz="4" w:space="0"/>
              <w:bottom w:val="single" w:color="000000" w:sz="4" w:space="0"/>
              <w:right w:val="single" w:color="000000" w:sz="4" w:space="0"/>
            </w:tcBorders>
            <w:vAlign w:val="center"/>
          </w:tcPr>
          <w:p>
            <w:pPr>
              <w:widowControl/>
              <w:jc w:val="center"/>
              <w:rPr>
                <w:rFonts w:ascii="仿宋" w:hAnsi="仿宋" w:eastAsia="仿宋" w:cs="仿宋"/>
                <w:color w:val="auto"/>
                <w:kern w:val="0"/>
                <w:sz w:val="24"/>
              </w:rPr>
            </w:pPr>
          </w:p>
        </w:tc>
        <w:tc>
          <w:tcPr>
            <w:tcW w:w="6985" w:type="dxa"/>
            <w:tcBorders>
              <w:top w:val="single" w:color="000000" w:sz="4" w:space="0"/>
              <w:left w:val="single" w:color="000000" w:sz="4" w:space="0"/>
              <w:bottom w:val="single" w:color="000000" w:sz="4" w:space="0"/>
              <w:right w:val="single" w:color="000000" w:sz="4" w:space="0"/>
            </w:tcBorders>
            <w:vAlign w:val="center"/>
          </w:tcPr>
          <w:p>
            <w:pPr>
              <w:pStyle w:val="987"/>
              <w:widowControl/>
              <w:ind w:firstLine="0" w:firstLineChars="0"/>
              <w:jc w:val="left"/>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深入分析新形势、新任务和新要求，结合当前发展特点和趋势，提出新的创新活化发展思路，是否符合规划要求、是否可持续发展等，由专家综合打分，本项最高得6分，</w:t>
            </w:r>
            <w:r>
              <w:rPr>
                <w:rFonts w:hint="eastAsia" w:ascii="仿宋_GB2312" w:hAnsi="仿宋_GB2312" w:eastAsia="仿宋_GB2312" w:cs="仿宋_GB2312"/>
                <w:bCs/>
                <w:color w:val="auto"/>
                <w:sz w:val="24"/>
              </w:rPr>
              <w:t>每有一项缺失或内容不切合本项目实际的该项不得分；每有一处内容无法满足本项目需求或有缺陷的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87"/>
              <w:widowControl/>
              <w:ind w:firstLine="0" w:firstLineChars="0"/>
              <w:jc w:val="center"/>
              <w:textAlignment w:val="center"/>
              <w:rPr>
                <w:rFonts w:ascii="仿宋" w:hAnsi="仿宋" w:eastAsia="仿宋" w:cs="仿宋"/>
                <w:color w:val="auto"/>
                <w:kern w:val="0"/>
                <w:sz w:val="24"/>
                <w:lang w:bidi="ar"/>
              </w:rPr>
            </w:pPr>
            <w:r>
              <w:rPr>
                <w:rFonts w:hint="eastAsia" w:ascii="仿宋" w:hAnsi="仿宋" w:eastAsia="仿宋" w:cs="仿宋"/>
                <w:color w:val="auto"/>
                <w:kern w:val="0"/>
                <w:sz w:val="24"/>
                <w:lang w:bidi="ar"/>
              </w:rPr>
              <w:t>6分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tcBorders>
              <w:left w:val="single" w:color="000000" w:sz="4" w:space="0"/>
              <w:bottom w:val="single" w:color="000000" w:sz="4" w:space="0"/>
              <w:right w:val="single" w:color="000000" w:sz="4" w:space="0"/>
            </w:tcBorders>
            <w:vAlign w:val="center"/>
          </w:tcPr>
          <w:p>
            <w:pPr>
              <w:widowControl/>
              <w:spacing w:line="288" w:lineRule="auto"/>
              <w:jc w:val="center"/>
              <w:textAlignment w:val="center"/>
              <w:rPr>
                <w:rFonts w:ascii="仿宋" w:hAnsi="仿宋" w:eastAsia="仿宋" w:cs="仿宋"/>
                <w:color w:val="auto"/>
                <w:kern w:val="0"/>
                <w:sz w:val="24"/>
              </w:rPr>
            </w:pPr>
            <w:r>
              <w:rPr>
                <w:rFonts w:hint="eastAsia" w:ascii="仿宋" w:hAnsi="仿宋" w:eastAsia="仿宋" w:cs="仿宋"/>
                <w:color w:val="auto"/>
                <w:sz w:val="24"/>
              </w:rPr>
              <w:t>项目实施进度控制方案</w:t>
            </w:r>
          </w:p>
        </w:tc>
        <w:tc>
          <w:tcPr>
            <w:tcW w:w="6985" w:type="dxa"/>
            <w:tcBorders>
              <w:top w:val="single" w:color="000000" w:sz="4" w:space="0"/>
              <w:left w:val="single" w:color="000000" w:sz="4" w:space="0"/>
              <w:bottom w:val="single" w:color="000000" w:sz="4" w:space="0"/>
              <w:right w:val="single" w:color="000000" w:sz="4" w:space="0"/>
            </w:tcBorders>
            <w:vAlign w:val="center"/>
          </w:tcPr>
          <w:p>
            <w:pPr>
              <w:widowControl/>
              <w:rPr>
                <w:rFonts w:ascii="仿宋_GB2312" w:hAnsi="仿宋_GB2312" w:eastAsia="仿宋_GB2312" w:cs="仿宋_GB2312"/>
                <w:bCs/>
                <w:color w:val="auto"/>
                <w:sz w:val="24"/>
              </w:rPr>
            </w:pPr>
            <w:r>
              <w:rPr>
                <w:rFonts w:hint="eastAsia" w:ascii="仿宋_GB2312" w:hAnsi="仿宋_GB2312" w:eastAsia="仿宋_GB2312" w:cs="仿宋_GB2312"/>
                <w:bCs/>
                <w:color w:val="auto"/>
                <w:sz w:val="24"/>
              </w:rPr>
              <w:t>根据本项目的特点和具体实际，按照采购文件的各项要求，考核供应商对</w:t>
            </w:r>
            <w:r>
              <w:rPr>
                <w:rFonts w:hint="eastAsia" w:ascii="仿宋" w:hAnsi="仿宋" w:eastAsia="仿宋" w:cs="仿宋"/>
                <w:color w:val="auto"/>
                <w:sz w:val="24"/>
              </w:rPr>
              <w:t>组织实施进度</w:t>
            </w:r>
            <w:r>
              <w:rPr>
                <w:rFonts w:hint="eastAsia" w:ascii="仿宋_GB2312" w:hAnsi="仿宋_GB2312" w:eastAsia="仿宋_GB2312" w:cs="仿宋_GB2312"/>
                <w:bCs/>
                <w:color w:val="auto"/>
                <w:sz w:val="24"/>
              </w:rPr>
              <w:t>的可行性和合理性，主要从以下方面由评审专家综合评审：</w:t>
            </w:r>
          </w:p>
          <w:p>
            <w:pPr>
              <w:pStyle w:val="16"/>
              <w:snapToGrid/>
              <w:spacing w:line="240" w:lineRule="auto"/>
              <w:ind w:firstLine="0"/>
              <w:rPr>
                <w:rFonts w:ascii="仿宋" w:hAnsi="仿宋" w:eastAsia="仿宋" w:cs="仿宋"/>
                <w:color w:val="auto"/>
                <w:kern w:val="0"/>
                <w:sz w:val="24"/>
                <w:szCs w:val="24"/>
                <w:lang w:bidi="ar"/>
              </w:rPr>
            </w:pPr>
            <w:r>
              <w:rPr>
                <w:rFonts w:hint="eastAsia" w:ascii="仿宋" w:hAnsi="仿宋" w:eastAsia="仿宋" w:cs="仿宋"/>
                <w:color w:val="auto"/>
                <w:kern w:val="0"/>
                <w:sz w:val="24"/>
                <w:szCs w:val="24"/>
                <w:lang w:bidi="ar"/>
              </w:rPr>
              <w:t>1.项目实施计划及节点控制措施详细缜密的，最高得3分；</w:t>
            </w:r>
          </w:p>
          <w:p>
            <w:pPr>
              <w:widowControl/>
              <w:rPr>
                <w:color w:val="auto"/>
              </w:rPr>
            </w:pPr>
            <w:r>
              <w:rPr>
                <w:rFonts w:hint="eastAsia" w:ascii="仿宋" w:hAnsi="仿宋" w:eastAsia="仿宋" w:cs="仿宋"/>
                <w:color w:val="auto"/>
                <w:kern w:val="0"/>
                <w:sz w:val="24"/>
                <w:lang w:bidi="ar"/>
              </w:rPr>
              <w:t>2.项目计划进度安排具体、合理、可行，最高得3分。</w:t>
            </w:r>
          </w:p>
          <w:p>
            <w:pPr>
              <w:pStyle w:val="51"/>
              <w:widowControl/>
              <w:ind w:left="0" w:leftChars="0"/>
              <w:rPr>
                <w:rFonts w:ascii="仿宋" w:hAnsi="仿宋" w:eastAsia="仿宋" w:cs="仿宋"/>
                <w:color w:val="auto"/>
                <w:kern w:val="0"/>
                <w:sz w:val="24"/>
                <w:lang w:bidi="ar"/>
              </w:rPr>
            </w:pPr>
            <w:r>
              <w:rPr>
                <w:rFonts w:hint="eastAsia" w:ascii="仿宋_GB2312" w:hAnsi="仿宋_GB2312" w:eastAsia="仿宋_GB2312" w:cs="仿宋_GB2312"/>
                <w:color w:val="auto"/>
                <w:sz w:val="24"/>
              </w:rPr>
              <w:t>描述细致且完全满足本项目需求的</w:t>
            </w:r>
            <w:r>
              <w:rPr>
                <w:rFonts w:hint="eastAsia" w:ascii="仿宋" w:hAnsi="仿宋" w:eastAsia="仿宋" w:cs="仿宋"/>
                <w:color w:val="auto"/>
                <w:kern w:val="0"/>
                <w:sz w:val="24"/>
                <w:lang w:bidi="ar"/>
              </w:rPr>
              <w:t>最高得6分。</w:t>
            </w:r>
            <w:r>
              <w:rPr>
                <w:rFonts w:hint="eastAsia" w:ascii="仿宋_GB2312" w:hAnsi="仿宋_GB2312" w:eastAsia="仿宋_GB2312" w:cs="仿宋_GB2312"/>
                <w:bCs/>
                <w:color w:val="auto"/>
                <w:sz w:val="24"/>
              </w:rPr>
              <w:t>每有一项缺失或内容不切合本项目实际的该项不得分；每有一处内容无法满足本项目需求或有缺陷的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widowControl/>
              <w:spacing w:line="288" w:lineRule="auto"/>
              <w:jc w:val="center"/>
              <w:textAlignment w:val="center"/>
              <w:rPr>
                <w:rFonts w:ascii="仿宋" w:hAnsi="仿宋" w:eastAsia="仿宋" w:cs="仿宋"/>
                <w:color w:val="auto"/>
              </w:rPr>
            </w:pPr>
            <w:r>
              <w:rPr>
                <w:rFonts w:hint="eastAsia" w:ascii="仿宋" w:hAnsi="仿宋" w:eastAsia="仿宋" w:cs="仿宋"/>
                <w:color w:val="auto"/>
                <w:kern w:val="0"/>
                <w:sz w:val="24"/>
                <w:lang w:bidi="ar"/>
              </w:rPr>
              <w:t>6分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hint="eastAsia" w:ascii="仿宋" w:hAnsi="仿宋" w:eastAsia="仿宋" w:cs="仿宋"/>
                <w:color w:val="auto"/>
                <w:lang w:eastAsia="zh-CN"/>
              </w:rPr>
            </w:pPr>
            <w:r>
              <w:rPr>
                <w:rFonts w:hint="eastAsia" w:ascii="仿宋" w:hAnsi="仿宋" w:eastAsia="仿宋" w:cs="仿宋"/>
                <w:color w:val="auto"/>
                <w:lang w:eastAsia="zh-CN"/>
              </w:rPr>
              <w:t xml:space="preserve"> </w:t>
            </w: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tcBorders>
              <w:left w:val="single" w:color="000000" w:sz="4" w:space="0"/>
              <w:bottom w:val="single" w:color="000000" w:sz="4" w:space="0"/>
              <w:right w:val="single" w:color="000000" w:sz="4" w:space="0"/>
            </w:tcBorders>
            <w:vAlign w:val="center"/>
          </w:tcPr>
          <w:p>
            <w:pPr>
              <w:widowControl/>
              <w:spacing w:line="288" w:lineRule="auto"/>
              <w:jc w:val="center"/>
              <w:textAlignment w:val="center"/>
              <w:rPr>
                <w:rFonts w:ascii="仿宋" w:hAnsi="仿宋" w:eastAsia="仿宋" w:cs="仿宋"/>
                <w:color w:val="auto"/>
                <w:kern w:val="0"/>
                <w:sz w:val="24"/>
              </w:rPr>
            </w:pPr>
            <w:r>
              <w:rPr>
                <w:rFonts w:hint="eastAsia" w:ascii="仿宋" w:hAnsi="仿宋" w:eastAsia="仿宋" w:cs="仿宋"/>
                <w:color w:val="auto"/>
                <w:kern w:val="0"/>
                <w:sz w:val="24"/>
                <w:lang w:bidi="ar"/>
              </w:rPr>
              <w:t>保密安全方案</w:t>
            </w:r>
          </w:p>
        </w:tc>
        <w:tc>
          <w:tcPr>
            <w:tcW w:w="6985" w:type="dxa"/>
            <w:tcBorders>
              <w:top w:val="single" w:color="000000" w:sz="4" w:space="0"/>
              <w:left w:val="single" w:color="000000" w:sz="4" w:space="0"/>
              <w:bottom w:val="single" w:color="000000" w:sz="4" w:space="0"/>
              <w:right w:val="single" w:color="000000" w:sz="4" w:space="0"/>
            </w:tcBorders>
            <w:vAlign w:val="center"/>
          </w:tcPr>
          <w:p>
            <w:pPr>
              <w:spacing w:line="288" w:lineRule="auto"/>
              <w:rPr>
                <w:rFonts w:ascii="仿宋" w:hAnsi="仿宋" w:eastAsia="仿宋" w:cs="仿宋"/>
                <w:color w:val="auto"/>
                <w:kern w:val="0"/>
                <w:sz w:val="24"/>
                <w:lang w:bidi="ar"/>
              </w:rPr>
            </w:pPr>
            <w:r>
              <w:rPr>
                <w:rFonts w:hint="eastAsia" w:ascii="仿宋" w:hAnsi="仿宋" w:eastAsia="仿宋" w:cs="仿宋"/>
                <w:color w:val="auto"/>
                <w:sz w:val="24"/>
              </w:rPr>
              <w:t>根据供应商提供的有无保密安全制度、保密安全方案措施情况,方案详细全面、先进及有利于项目实施的，最高得6分。</w:t>
            </w:r>
            <w:r>
              <w:rPr>
                <w:rFonts w:hint="eastAsia" w:ascii="仿宋" w:hAnsi="仿宋" w:eastAsia="仿宋" w:cs="仿宋"/>
                <w:color w:val="auto"/>
                <w:kern w:val="0"/>
                <w:sz w:val="24"/>
                <w:lang w:bidi="ar"/>
              </w:rPr>
              <w:t>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widowControl/>
              <w:spacing w:line="288" w:lineRule="auto"/>
              <w:jc w:val="center"/>
              <w:textAlignment w:val="center"/>
              <w:rPr>
                <w:rFonts w:ascii="仿宋" w:hAnsi="仿宋" w:eastAsia="仿宋" w:cs="仿宋"/>
                <w:color w:val="auto"/>
              </w:rPr>
            </w:pPr>
            <w:r>
              <w:rPr>
                <w:rFonts w:hint="eastAsia" w:ascii="仿宋" w:hAnsi="仿宋" w:eastAsia="仿宋" w:cs="仿宋"/>
                <w:color w:val="auto"/>
                <w:kern w:val="0"/>
                <w:sz w:val="22"/>
                <w:lang w:bidi="ar"/>
              </w:rPr>
              <w:t>6分</w:t>
            </w:r>
          </w:p>
        </w:tc>
      </w:tr>
      <w:tr>
        <w:tblPrEx>
          <w:tblCellMar>
            <w:top w:w="0" w:type="dxa"/>
            <w:left w:w="108" w:type="dxa"/>
            <w:bottom w:w="0" w:type="dxa"/>
            <w:right w:w="108" w:type="dxa"/>
          </w:tblCellMar>
        </w:tblPrEx>
        <w:trPr>
          <w:trHeight w:val="398"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p>
        </w:tc>
        <w:tc>
          <w:tcPr>
            <w:tcW w:w="879" w:type="dxa"/>
            <w:tcBorders>
              <w:left w:val="single" w:color="000000" w:sz="4" w:space="0"/>
              <w:bottom w:val="single" w:color="000000" w:sz="4" w:space="0"/>
              <w:right w:val="single" w:color="000000" w:sz="4" w:space="0"/>
            </w:tcBorders>
            <w:vAlign w:val="center"/>
          </w:tcPr>
          <w:p>
            <w:pPr>
              <w:widowControl/>
              <w:spacing w:line="288" w:lineRule="auto"/>
              <w:jc w:val="center"/>
              <w:textAlignment w:val="center"/>
              <w:rPr>
                <w:rFonts w:ascii="仿宋" w:hAnsi="仿宋" w:eastAsia="仿宋" w:cs="仿宋"/>
                <w:color w:val="auto"/>
                <w:kern w:val="0"/>
                <w:sz w:val="24"/>
              </w:rPr>
            </w:pPr>
            <w:r>
              <w:rPr>
                <w:rFonts w:hint="eastAsia" w:ascii="仿宋" w:hAnsi="仿宋" w:eastAsia="仿宋" w:cs="仿宋"/>
                <w:color w:val="auto"/>
                <w:sz w:val="24"/>
              </w:rPr>
              <w:t>服务承诺及保障措施</w:t>
            </w:r>
          </w:p>
        </w:tc>
        <w:tc>
          <w:tcPr>
            <w:tcW w:w="6985" w:type="dxa"/>
            <w:tcBorders>
              <w:top w:val="single" w:color="000000" w:sz="4" w:space="0"/>
              <w:left w:val="single" w:color="000000" w:sz="4" w:space="0"/>
              <w:bottom w:val="single" w:color="000000" w:sz="4" w:space="0"/>
              <w:right w:val="single" w:color="000000" w:sz="4" w:space="0"/>
            </w:tcBorders>
            <w:vAlign w:val="center"/>
          </w:tcPr>
          <w:p>
            <w:pPr>
              <w:spacing w:line="288" w:lineRule="auto"/>
              <w:rPr>
                <w:rFonts w:ascii="仿宋" w:hAnsi="仿宋" w:eastAsia="仿宋" w:cs="仿宋"/>
                <w:color w:val="auto"/>
                <w:kern w:val="0"/>
                <w:sz w:val="24"/>
                <w:lang w:bidi="ar"/>
              </w:rPr>
            </w:pPr>
            <w:r>
              <w:rPr>
                <w:rFonts w:hint="eastAsia" w:ascii="仿宋" w:hAnsi="仿宋" w:eastAsia="仿宋" w:cs="仿宋"/>
                <w:color w:val="auto"/>
                <w:sz w:val="24"/>
              </w:rPr>
              <w:t>根据供应商提供的质量保证体系是否完备周全，并具有针对性应对措施，后续服务保障体系是否健全，与采购人日常配合是否能高效落实，视质量保证及后续服务情况是否满足采购需求,方案详细全面、先进及有利于项目实施的，最高得6分.</w:t>
            </w:r>
            <w:r>
              <w:rPr>
                <w:rFonts w:hint="eastAsia" w:ascii="仿宋" w:hAnsi="仿宋" w:eastAsia="仿宋" w:cs="仿宋"/>
                <w:color w:val="auto"/>
                <w:kern w:val="0"/>
                <w:sz w:val="24"/>
                <w:lang w:bidi="ar"/>
              </w:rPr>
              <w:t>每有一处内容无法满足本项目需求或有缺陷的</w:t>
            </w:r>
            <w:r>
              <w:rPr>
                <w:rFonts w:hint="eastAsia" w:ascii="仿宋" w:hAnsi="仿宋" w:eastAsia="仿宋" w:cs="仿宋"/>
                <w:color w:val="auto"/>
                <w:sz w:val="24"/>
              </w:rPr>
              <w:t>扣0.5分。</w:t>
            </w:r>
          </w:p>
        </w:tc>
        <w:tc>
          <w:tcPr>
            <w:tcW w:w="855" w:type="dxa"/>
            <w:tcBorders>
              <w:top w:val="single" w:color="000000" w:sz="4" w:space="0"/>
              <w:left w:val="single" w:color="000000" w:sz="4" w:space="0"/>
              <w:bottom w:val="single" w:color="000000" w:sz="4" w:space="0"/>
              <w:right w:val="single" w:color="000000" w:sz="4" w:space="0"/>
            </w:tcBorders>
            <w:vAlign w:val="center"/>
          </w:tcPr>
          <w:p>
            <w:pPr>
              <w:widowControl/>
              <w:spacing w:line="288" w:lineRule="auto"/>
              <w:jc w:val="center"/>
              <w:textAlignment w:val="center"/>
              <w:rPr>
                <w:rFonts w:ascii="仿宋" w:hAnsi="仿宋" w:eastAsia="仿宋" w:cs="仿宋"/>
                <w:color w:val="auto"/>
              </w:rPr>
            </w:pPr>
            <w:r>
              <w:rPr>
                <w:rFonts w:hint="eastAsia" w:ascii="仿宋" w:hAnsi="仿宋" w:eastAsia="仿宋" w:cs="仿宋"/>
                <w:color w:val="auto"/>
                <w:kern w:val="0"/>
                <w:sz w:val="22"/>
                <w:lang w:bidi="ar"/>
              </w:rPr>
              <w:t>6分</w:t>
            </w:r>
          </w:p>
        </w:tc>
      </w:tr>
      <w:tr>
        <w:tblPrEx>
          <w:tblCellMar>
            <w:top w:w="0" w:type="dxa"/>
            <w:left w:w="108" w:type="dxa"/>
            <w:bottom w:w="0" w:type="dxa"/>
            <w:right w:w="108" w:type="dxa"/>
          </w:tblCellMar>
        </w:tblPrEx>
        <w:trPr>
          <w:trHeight w:val="2152"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879"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bCs/>
                <w:color w:val="auto"/>
              </w:rPr>
            </w:pPr>
            <w:r>
              <w:rPr>
                <w:rFonts w:hint="eastAsia" w:ascii="仿宋" w:hAnsi="仿宋" w:eastAsia="仿宋" w:cs="仿宋"/>
                <w:bCs/>
                <w:color w:val="auto"/>
              </w:rPr>
              <w:t>项目</w:t>
            </w:r>
          </w:p>
          <w:p>
            <w:pPr>
              <w:pStyle w:val="990"/>
              <w:adjustRightInd/>
              <w:spacing w:line="240" w:lineRule="auto"/>
              <w:jc w:val="center"/>
              <w:rPr>
                <w:rFonts w:ascii="仿宋" w:hAnsi="仿宋" w:eastAsia="仿宋" w:cs="仿宋"/>
                <w:bCs/>
                <w:color w:val="auto"/>
              </w:rPr>
            </w:pPr>
            <w:r>
              <w:rPr>
                <w:rFonts w:hint="eastAsia" w:ascii="仿宋" w:hAnsi="仿宋" w:eastAsia="仿宋" w:cs="仿宋"/>
                <w:bCs/>
                <w:color w:val="auto"/>
              </w:rPr>
              <w:t>团队</w:t>
            </w:r>
          </w:p>
        </w:tc>
        <w:tc>
          <w:tcPr>
            <w:tcW w:w="6985" w:type="dxa"/>
            <w:tcBorders>
              <w:top w:val="single" w:color="000000" w:sz="4" w:space="0"/>
              <w:left w:val="single" w:color="000000" w:sz="4" w:space="0"/>
              <w:bottom w:val="single" w:color="000000" w:sz="4" w:space="0"/>
              <w:right w:val="single" w:color="000000" w:sz="4" w:space="0"/>
            </w:tcBorders>
            <w:vAlign w:val="center"/>
          </w:tcPr>
          <w:p>
            <w:pPr>
              <w:adjustRightInd/>
              <w:jc w:val="left"/>
              <w:rPr>
                <w:rFonts w:ascii="仿宋" w:hAnsi="仿宋" w:eastAsia="仿宋" w:cs="仿宋"/>
                <w:bCs/>
                <w:color w:val="auto"/>
                <w:sz w:val="24"/>
              </w:rPr>
            </w:pPr>
            <w:r>
              <w:rPr>
                <w:rFonts w:hint="eastAsia" w:ascii="仿宋" w:hAnsi="仿宋" w:eastAsia="仿宋" w:cs="仿宋"/>
                <w:bCs/>
                <w:color w:val="auto"/>
                <w:sz w:val="24"/>
              </w:rPr>
              <w:t>本项目拟派项目团队</w:t>
            </w:r>
            <w:r>
              <w:rPr>
                <w:rFonts w:hint="eastAsia" w:ascii="仿宋" w:hAnsi="仿宋" w:eastAsia="仿宋" w:cs="仿宋"/>
                <w:bCs/>
                <w:color w:val="auto"/>
                <w:sz w:val="24"/>
                <w:lang w:eastAsia="zh-CN"/>
              </w:rPr>
              <w:t>成员</w:t>
            </w:r>
            <w:r>
              <w:rPr>
                <w:rFonts w:hint="eastAsia" w:ascii="仿宋" w:hAnsi="仿宋" w:eastAsia="仿宋" w:cs="仿宋"/>
                <w:bCs/>
                <w:color w:val="auto"/>
                <w:sz w:val="24"/>
              </w:rPr>
              <w:t>具有城乡规划高级职称的，每个得2分，本项最高得</w:t>
            </w:r>
            <w:r>
              <w:rPr>
                <w:rFonts w:hint="eastAsia" w:ascii="仿宋" w:hAnsi="仿宋" w:eastAsia="仿宋" w:cs="仿宋"/>
                <w:bCs/>
                <w:color w:val="auto"/>
                <w:sz w:val="24"/>
                <w:lang w:val="en-US" w:eastAsia="zh-CN"/>
              </w:rPr>
              <w:t>4</w:t>
            </w:r>
            <w:r>
              <w:rPr>
                <w:rFonts w:hint="eastAsia" w:ascii="仿宋" w:hAnsi="仿宋" w:eastAsia="仿宋" w:cs="仿宋"/>
                <w:bCs/>
                <w:color w:val="auto"/>
                <w:sz w:val="24"/>
              </w:rPr>
              <w:t>分。</w:t>
            </w:r>
          </w:p>
          <w:p>
            <w:pPr>
              <w:adjustRightInd/>
              <w:jc w:val="left"/>
              <w:rPr>
                <w:rFonts w:ascii="仿宋" w:hAnsi="仿宋" w:eastAsia="仿宋" w:cs="仿宋"/>
                <w:color w:val="auto"/>
                <w:sz w:val="24"/>
              </w:rPr>
            </w:pPr>
            <w:r>
              <w:rPr>
                <w:rFonts w:hint="eastAsia" w:ascii="仿宋" w:hAnsi="仿宋" w:eastAsia="仿宋" w:cs="仿宋"/>
                <w:b/>
                <w:bCs/>
                <w:color w:val="auto"/>
                <w:sz w:val="24"/>
              </w:rPr>
              <w:t>（注：提供以上人员的相关证书扫描件及在本单位投标截止日前3个月中任意一月的社保证明进入响应文件并加盖供应商公章，否则不得分，如依法不需要缴纳社会保险费的，应提供相应文件证明）</w:t>
            </w:r>
          </w:p>
        </w:tc>
        <w:tc>
          <w:tcPr>
            <w:tcW w:w="855" w:type="dxa"/>
            <w:tcBorders>
              <w:top w:val="single" w:color="000000" w:sz="4" w:space="0"/>
              <w:left w:val="single" w:color="000000" w:sz="4" w:space="0"/>
              <w:bottom w:val="single" w:color="000000" w:sz="4" w:space="0"/>
              <w:right w:val="single" w:color="000000" w:sz="4" w:space="0"/>
            </w:tcBorders>
            <w:vAlign w:val="center"/>
          </w:tcPr>
          <w:p>
            <w:pPr>
              <w:pStyle w:val="990"/>
              <w:adjustRightInd/>
              <w:spacing w:line="240" w:lineRule="auto"/>
              <w:jc w:val="center"/>
              <w:rPr>
                <w:rFonts w:ascii="仿宋" w:hAnsi="仿宋" w:eastAsia="仿宋" w:cs="仿宋"/>
                <w:color w:val="auto"/>
              </w:rPr>
            </w:pPr>
            <w:r>
              <w:rPr>
                <w:rFonts w:hint="eastAsia" w:ascii="仿宋" w:hAnsi="仿宋" w:eastAsia="仿宋" w:cs="仿宋"/>
                <w:color w:val="auto"/>
                <w:lang w:val="en-US" w:eastAsia="zh-CN"/>
              </w:rPr>
              <w:t>4</w:t>
            </w:r>
            <w:r>
              <w:rPr>
                <w:rFonts w:hint="eastAsia" w:ascii="仿宋" w:hAnsi="仿宋" w:eastAsia="仿宋" w:cs="仿宋"/>
                <w:color w:val="auto"/>
              </w:rPr>
              <w:t>分</w:t>
            </w:r>
          </w:p>
        </w:tc>
      </w:tr>
      <w:tr>
        <w:tblPrEx>
          <w:tblCellMar>
            <w:top w:w="0" w:type="dxa"/>
            <w:left w:w="108" w:type="dxa"/>
            <w:bottom w:w="0" w:type="dxa"/>
            <w:right w:w="108" w:type="dxa"/>
          </w:tblCellMar>
        </w:tblPrEx>
        <w:trPr>
          <w:trHeight w:val="770" w:hRule="atLeast"/>
        </w:trPr>
        <w:tc>
          <w:tcPr>
            <w:tcW w:w="385"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780" w:type="dxa"/>
            <w:vMerge w:val="continue"/>
            <w:tcBorders>
              <w:left w:val="single" w:color="000000" w:sz="4" w:space="0"/>
              <w:right w:val="single" w:color="000000" w:sz="4" w:space="0"/>
            </w:tcBorders>
            <w:vAlign w:val="center"/>
          </w:tcPr>
          <w:p>
            <w:pPr>
              <w:pStyle w:val="990"/>
              <w:adjustRightInd/>
              <w:spacing w:line="240" w:lineRule="auto"/>
              <w:rPr>
                <w:rFonts w:ascii="仿宋" w:hAnsi="仿宋" w:eastAsia="仿宋" w:cs="仿宋"/>
                <w:color w:val="auto"/>
              </w:rPr>
            </w:pPr>
          </w:p>
        </w:tc>
        <w:tc>
          <w:tcPr>
            <w:tcW w:w="87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 w:hAnsi="仿宋" w:eastAsia="仿宋" w:cs="仿宋"/>
                <w:b/>
                <w:color w:val="auto"/>
              </w:rPr>
            </w:pPr>
            <w:r>
              <w:rPr>
                <w:rFonts w:hint="eastAsia" w:ascii="仿宋" w:hAnsi="仿宋" w:eastAsia="仿宋" w:cs="仿宋"/>
                <w:color w:val="auto"/>
                <w:kern w:val="0"/>
                <w:sz w:val="24"/>
              </w:rPr>
              <w:t>成果考核要求</w:t>
            </w:r>
          </w:p>
        </w:tc>
        <w:tc>
          <w:tcPr>
            <w:tcW w:w="6985" w:type="dxa"/>
            <w:tcBorders>
              <w:top w:val="single" w:color="000000" w:sz="4" w:space="0"/>
              <w:left w:val="single" w:color="000000" w:sz="4" w:space="0"/>
              <w:bottom w:val="single" w:color="000000" w:sz="4" w:space="0"/>
              <w:right w:val="single" w:color="000000" w:sz="4" w:space="0"/>
            </w:tcBorders>
            <w:vAlign w:val="center"/>
          </w:tcPr>
          <w:p>
            <w:pPr>
              <w:widowControl/>
              <w:snapToGrid w:val="0"/>
              <w:jc w:val="left"/>
              <w:textAlignment w:val="baseline"/>
              <w:rPr>
                <w:rFonts w:ascii="仿宋" w:hAnsi="仿宋" w:eastAsia="仿宋" w:cs="仿宋"/>
                <w:color w:val="auto"/>
              </w:rPr>
            </w:pPr>
            <w:r>
              <w:rPr>
                <w:rFonts w:hint="eastAsia" w:ascii="仿宋" w:hAnsi="仿宋" w:eastAsia="仿宋" w:cs="仿宋"/>
                <w:color w:val="auto"/>
                <w:sz w:val="24"/>
              </w:rPr>
              <w:t>供应商承诺提交的成果评估报告内容完整、全面，提出的</w:t>
            </w:r>
            <w:r>
              <w:rPr>
                <w:rFonts w:hint="eastAsia" w:ascii="仿宋" w:hAnsi="仿宋" w:eastAsia="仿宋" w:cs="仿宋"/>
                <w:color w:val="auto"/>
                <w:kern w:val="0"/>
                <w:sz w:val="24"/>
              </w:rPr>
              <w:t>计划方案</w:t>
            </w:r>
            <w:r>
              <w:rPr>
                <w:rFonts w:hint="eastAsia" w:ascii="仿宋" w:hAnsi="仿宋" w:eastAsia="仿宋" w:cs="仿宋"/>
                <w:color w:val="auto"/>
                <w:sz w:val="24"/>
              </w:rPr>
              <w:t>针对性强，满足采购需求</w:t>
            </w:r>
            <w:r>
              <w:rPr>
                <w:rFonts w:hint="eastAsia" w:ascii="仿宋" w:hAnsi="仿宋" w:eastAsia="仿宋" w:cs="仿宋"/>
                <w:color w:val="auto"/>
                <w:sz w:val="24"/>
                <w:lang w:eastAsia="zh-CN"/>
              </w:rPr>
              <w:t>、通过部门审查并获得县人民政府审批通过</w:t>
            </w:r>
            <w:r>
              <w:rPr>
                <w:rFonts w:hint="eastAsia" w:ascii="仿宋" w:hAnsi="仿宋" w:eastAsia="仿宋" w:cs="仿宋"/>
                <w:color w:val="auto"/>
                <w:sz w:val="24"/>
              </w:rPr>
              <w:t>的，计</w:t>
            </w:r>
            <w:r>
              <w:rPr>
                <w:rFonts w:hint="eastAsia" w:ascii="仿宋" w:hAnsi="仿宋" w:eastAsia="仿宋" w:cs="仿宋"/>
                <w:color w:val="auto"/>
                <w:sz w:val="24"/>
                <w:lang w:val="en-US" w:eastAsia="zh-CN"/>
              </w:rPr>
              <w:t>5</w:t>
            </w:r>
            <w:r>
              <w:rPr>
                <w:rFonts w:hint="eastAsia" w:ascii="仿宋" w:hAnsi="仿宋" w:eastAsia="仿宋" w:cs="仿宋"/>
                <w:color w:val="auto"/>
                <w:sz w:val="24"/>
              </w:rPr>
              <w:t>分，无承诺不计分。(有承诺，但若最终成果达不到承诺要求，既认定为虚假承诺，将对供应商作最不利处理，包括但不限于罚款、追究责任和不予办理相关结算手续以及报同级财政部门对其按提供虚假材料谋求中标、成交处理等。)</w:t>
            </w:r>
          </w:p>
        </w:tc>
        <w:tc>
          <w:tcPr>
            <w:tcW w:w="855" w:type="dxa"/>
            <w:tcBorders>
              <w:top w:val="single" w:color="000000" w:sz="4" w:space="0"/>
              <w:left w:val="single" w:color="000000" w:sz="4" w:space="0"/>
              <w:bottom w:val="single" w:color="000000" w:sz="4" w:space="0"/>
              <w:right w:val="single" w:color="000000" w:sz="4" w:space="0"/>
            </w:tcBorders>
            <w:vAlign w:val="center"/>
          </w:tcPr>
          <w:p>
            <w:pPr>
              <w:jc w:val="center"/>
              <w:rPr>
                <w:rFonts w:ascii="仿宋" w:hAnsi="仿宋" w:eastAsia="仿宋" w:cs="仿宋"/>
                <w:color w:val="auto"/>
              </w:rPr>
            </w:pPr>
            <w:r>
              <w:rPr>
                <w:rFonts w:hint="eastAsia" w:ascii="仿宋" w:hAnsi="仿宋" w:eastAsia="仿宋" w:cs="仿宋"/>
                <w:color w:val="auto"/>
                <w:sz w:val="24"/>
                <w:lang w:val="en-US" w:eastAsia="zh-CN"/>
              </w:rPr>
              <w:t>5</w:t>
            </w:r>
            <w:r>
              <w:rPr>
                <w:rFonts w:hint="eastAsia" w:ascii="仿宋" w:hAnsi="仿宋" w:eastAsia="仿宋" w:cs="仿宋"/>
                <w:color w:val="auto"/>
                <w:sz w:val="24"/>
              </w:rPr>
              <w:t>分</w:t>
            </w:r>
          </w:p>
        </w:tc>
      </w:tr>
    </w:tbl>
    <w:p>
      <w:pPr>
        <w:rPr>
          <w:rFonts w:ascii="仿宋" w:hAnsi="仿宋" w:eastAsia="仿宋" w:cs="仿宋"/>
          <w:color w:val="auto"/>
        </w:rPr>
      </w:pPr>
    </w:p>
    <w:p>
      <w:pPr>
        <w:pStyle w:val="2"/>
        <w:widowControl w:val="0"/>
        <w:numPr>
          <w:ilvl w:val="0"/>
          <w:numId w:val="9"/>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945" w:name="_Toc139797646"/>
      <w:bookmarkStart w:id="946" w:name="_Toc7107"/>
      <w:bookmarkStart w:id="947" w:name="_Toc2445"/>
      <w:r>
        <w:rPr>
          <w:rFonts w:hint="eastAsia" w:ascii="仿宋" w:hAnsi="仿宋" w:eastAsia="仿宋" w:cs="仿宋"/>
          <w:bCs/>
          <w:color w:val="auto"/>
          <w:kern w:val="2"/>
          <w:sz w:val="30"/>
          <w:szCs w:val="30"/>
          <w:lang w:val="en-US"/>
        </w:rPr>
        <w:t>评审程序</w:t>
      </w:r>
      <w:bookmarkEnd w:id="945"/>
      <w:bookmarkEnd w:id="946"/>
      <w:bookmarkEnd w:id="947"/>
    </w:p>
    <w:p>
      <w:pPr>
        <w:spacing w:line="360" w:lineRule="auto"/>
        <w:ind w:firstLine="472" w:firstLineChars="196"/>
        <w:rPr>
          <w:rFonts w:ascii="仿宋" w:hAnsi="仿宋" w:eastAsia="仿宋" w:cs="仿宋"/>
          <w:color w:val="auto"/>
          <w:kern w:val="0"/>
          <w:sz w:val="24"/>
        </w:rPr>
      </w:pPr>
      <w:r>
        <w:rPr>
          <w:rFonts w:hint="eastAsia" w:ascii="仿宋" w:hAnsi="仿宋" w:eastAsia="仿宋" w:cs="仿宋"/>
          <w:b/>
          <w:color w:val="auto"/>
          <w:kern w:val="0"/>
          <w:sz w:val="24"/>
        </w:rPr>
        <w:t>3.1符合性审查。</w:t>
      </w:r>
      <w:r>
        <w:rPr>
          <w:rFonts w:hint="eastAsia" w:ascii="仿宋" w:hAnsi="仿宋" w:eastAsia="仿宋" w:cs="仿宋"/>
          <w:color w:val="auto"/>
          <w:kern w:val="0"/>
          <w:sz w:val="24"/>
        </w:rPr>
        <w:t>磋商小组应当对符合资格的供应商的响应文件进行符合性审查，以确定其是否满足采购文件的实质性要求。</w:t>
      </w:r>
      <w:r>
        <w:rPr>
          <w:rFonts w:hint="eastAsia" w:ascii="仿宋" w:hAnsi="仿宋" w:eastAsia="仿宋" w:cs="仿宋"/>
          <w:b/>
          <w:bCs/>
          <w:color w:val="auto"/>
          <w:kern w:val="0"/>
          <w:sz w:val="24"/>
        </w:rPr>
        <w:t>不满足采购文件的实质性要求的，响应文件无效，并告知该供应商。</w:t>
      </w:r>
    </w:p>
    <w:p>
      <w:pPr>
        <w:spacing w:line="360" w:lineRule="auto"/>
        <w:ind w:firstLine="472" w:firstLineChars="196"/>
        <w:rPr>
          <w:rFonts w:ascii="仿宋" w:hAnsi="仿宋" w:eastAsia="仿宋" w:cs="仿宋"/>
          <w:color w:val="auto"/>
          <w:sz w:val="24"/>
        </w:rPr>
      </w:pPr>
      <w:r>
        <w:rPr>
          <w:rFonts w:hint="eastAsia" w:ascii="仿宋" w:hAnsi="仿宋" w:eastAsia="仿宋" w:cs="仿宋"/>
          <w:b/>
          <w:color w:val="auto"/>
          <w:kern w:val="0"/>
          <w:sz w:val="24"/>
        </w:rPr>
        <w:t>3.2 磋商。</w:t>
      </w:r>
      <w:r>
        <w:rPr>
          <w:rFonts w:hint="eastAsia" w:ascii="仿宋" w:hAnsi="仿宋" w:eastAsia="仿宋" w:cs="仿宋"/>
          <w:color w:val="auto"/>
          <w:sz w:val="24"/>
        </w:rPr>
        <w:t>磋商小组将对确定为实质性响应本采购文件的响应文件进行详细评价和比较，主要就资信、服务方案内容、服务承诺等磋商小组认为与本次采购有关的因素与</w:t>
      </w:r>
      <w:r>
        <w:rPr>
          <w:rFonts w:hint="eastAsia" w:ascii="仿宋" w:hAnsi="仿宋" w:eastAsia="仿宋" w:cs="仿宋"/>
          <w:color w:val="auto"/>
          <w:kern w:val="0"/>
          <w:sz w:val="24"/>
        </w:rPr>
        <w:t>符合性审查合格的</w:t>
      </w:r>
      <w:r>
        <w:rPr>
          <w:rFonts w:hint="eastAsia" w:ascii="仿宋" w:hAnsi="仿宋" w:eastAsia="仿宋" w:cs="仿宋"/>
          <w:color w:val="auto"/>
          <w:sz w:val="24"/>
        </w:rPr>
        <w:t>供应商逐一进行磋商。</w:t>
      </w:r>
    </w:p>
    <w:p>
      <w:pPr>
        <w:spacing w:line="360" w:lineRule="auto"/>
        <w:ind w:firstLine="470" w:firstLineChars="196"/>
        <w:rPr>
          <w:rFonts w:ascii="仿宋" w:hAnsi="仿宋" w:eastAsia="仿宋" w:cs="仿宋"/>
          <w:bCs/>
          <w:color w:val="auto"/>
          <w:sz w:val="24"/>
        </w:rPr>
      </w:pPr>
      <w:r>
        <w:rPr>
          <w:rFonts w:hint="eastAsia" w:ascii="仿宋" w:hAnsi="仿宋" w:eastAsia="仿宋" w:cs="仿宋"/>
          <w:bCs/>
          <w:color w:val="auto"/>
          <w:sz w:val="24"/>
        </w:rPr>
        <w:t>3.2.1 磋商小组与符合要求的供应商进行磋商。磋商小组所有成员按照响应文件解密次序集中与单一供应商分别进行磋商，并给予所有参加磋商的供应商平等的磋商机会。磋商过程中，磋商小组可以根据磋商情况调整轮次。磋商小组可通过三种方式与供应商进行磋商（A视频会议 B发送磋商问题函 C备注和附件），以视频会议方式的，供应商通过政采云“在线评审室”进行远程视频磋商。供应商使用CA数字证书登录政采云平台——收到视频评审邀请——点击“视频评审”进入“视频评审系统”——开始远程磋商活动;以发送磋商问题函磋商的，供应商只需在线对磋商问题函进行回复;以备注和附件形式磋商的，供应商可通过在线系统进行查看或确认。</w:t>
      </w:r>
    </w:p>
    <w:p>
      <w:pPr>
        <w:spacing w:line="360" w:lineRule="auto"/>
        <w:ind w:firstLine="470" w:firstLineChars="196"/>
        <w:rPr>
          <w:rFonts w:ascii="仿宋" w:hAnsi="仿宋" w:eastAsia="仿宋" w:cs="仿宋"/>
          <w:color w:val="auto"/>
          <w:sz w:val="24"/>
        </w:rPr>
      </w:pPr>
      <w:r>
        <w:rPr>
          <w:rFonts w:hint="eastAsia" w:ascii="仿宋" w:hAnsi="仿宋" w:eastAsia="仿宋" w:cs="仿宋"/>
          <w:color w:val="auto"/>
          <w:sz w:val="24"/>
        </w:rPr>
        <w:t>3.2.2经磋商确定磋商文件的变动情况。对磋商文件作出的实质性变动是磋商文件的有效组成部分，磋商小组应当及时以书面形式同时通知所有参加磋商的供应商。</w:t>
      </w:r>
    </w:p>
    <w:p>
      <w:pPr>
        <w:spacing w:line="360" w:lineRule="auto"/>
        <w:ind w:firstLine="470" w:firstLineChars="196"/>
        <w:rPr>
          <w:rFonts w:ascii="仿宋" w:hAnsi="仿宋" w:eastAsia="仿宋" w:cs="仿宋"/>
          <w:color w:val="auto"/>
          <w:sz w:val="24"/>
        </w:rPr>
      </w:pPr>
      <w:r>
        <w:rPr>
          <w:rFonts w:hint="eastAsia" w:ascii="仿宋" w:hAnsi="仿宋" w:eastAsia="仿宋" w:cs="仿宋"/>
          <w:color w:val="auto"/>
          <w:sz w:val="24"/>
        </w:rPr>
        <w:t>3.2.3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spacing w:line="360" w:lineRule="auto"/>
        <w:ind w:firstLine="472" w:firstLineChars="196"/>
        <w:rPr>
          <w:rFonts w:ascii="仿宋" w:hAnsi="仿宋" w:eastAsia="仿宋" w:cs="仿宋"/>
          <w:b/>
          <w:bCs/>
          <w:color w:val="auto"/>
          <w:kern w:val="0"/>
          <w:sz w:val="24"/>
        </w:rPr>
      </w:pPr>
      <w:r>
        <w:rPr>
          <w:rFonts w:hint="eastAsia" w:ascii="仿宋" w:hAnsi="仿宋" w:eastAsia="仿宋" w:cs="仿宋"/>
          <w:b/>
          <w:bCs/>
          <w:color w:val="auto"/>
          <w:kern w:val="0"/>
          <w:sz w:val="24"/>
        </w:rPr>
        <w:t>3.3最后报价</w:t>
      </w:r>
    </w:p>
    <w:p>
      <w:pPr>
        <w:spacing w:line="360" w:lineRule="auto"/>
        <w:ind w:firstLine="470" w:firstLineChars="196"/>
        <w:rPr>
          <w:rFonts w:ascii="仿宋" w:hAnsi="仿宋" w:eastAsia="仿宋" w:cs="仿宋"/>
          <w:color w:val="auto"/>
          <w:kern w:val="0"/>
          <w:sz w:val="24"/>
        </w:rPr>
      </w:pPr>
      <w:r>
        <w:rPr>
          <w:rFonts w:hint="eastAsia" w:ascii="仿宋" w:hAnsi="仿宋" w:eastAsia="仿宋" w:cs="仿宋"/>
          <w:color w:val="auto"/>
          <w:kern w:val="0"/>
          <w:sz w:val="24"/>
        </w:rPr>
        <w:t>3.3.1 磋商文件能够详细列明采购标的的技术、服务要求的，磋商结束后，磋商小组应当要求所有符合性审查合格的供应商在规定时间内提交最后报价，提交最后报价的供应商不得少于3家（符合《政府采购竞争性磋商采购方式管理暂行办法》的通知(财库〔2014〕214号)第二十一条第三款规定的情形的除外）。</w:t>
      </w:r>
    </w:p>
    <w:p>
      <w:pPr>
        <w:spacing w:line="360" w:lineRule="auto"/>
        <w:ind w:firstLine="470" w:firstLineChars="196"/>
        <w:rPr>
          <w:rFonts w:ascii="仿宋" w:hAnsi="仿宋" w:eastAsia="仿宋" w:cs="仿宋"/>
          <w:color w:val="auto"/>
          <w:kern w:val="0"/>
          <w:sz w:val="24"/>
        </w:rPr>
      </w:pPr>
      <w:r>
        <w:rPr>
          <w:rFonts w:hint="eastAsia" w:ascii="仿宋" w:hAnsi="仿宋" w:eastAsia="仿宋" w:cs="仿宋"/>
          <w:color w:val="auto"/>
          <w:kern w:val="0"/>
          <w:sz w:val="24"/>
        </w:rPr>
        <w:t>3.3.2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pPr>
        <w:spacing w:line="360" w:lineRule="auto"/>
        <w:ind w:firstLine="470" w:firstLineChars="196"/>
        <w:rPr>
          <w:rFonts w:ascii="仿宋" w:hAnsi="仿宋" w:eastAsia="仿宋" w:cs="仿宋"/>
          <w:color w:val="auto"/>
          <w:kern w:val="0"/>
          <w:sz w:val="24"/>
        </w:rPr>
      </w:pPr>
      <w:r>
        <w:rPr>
          <w:rFonts w:hint="eastAsia" w:ascii="仿宋" w:hAnsi="仿宋" w:eastAsia="仿宋" w:cs="仿宋"/>
          <w:color w:val="auto"/>
          <w:kern w:val="0"/>
          <w:sz w:val="24"/>
        </w:rPr>
        <w:t>3.3.3 已提交响应文件的供应商，在提交最后报价之前，可以根据磋商情况退出磋商。</w:t>
      </w:r>
    </w:p>
    <w:p>
      <w:pPr>
        <w:spacing w:line="360" w:lineRule="auto"/>
        <w:ind w:firstLine="472" w:firstLineChars="196"/>
        <w:rPr>
          <w:rFonts w:ascii="仿宋" w:hAnsi="仿宋" w:eastAsia="仿宋" w:cs="仿宋"/>
          <w:color w:val="auto"/>
          <w:kern w:val="0"/>
          <w:sz w:val="24"/>
        </w:rPr>
      </w:pPr>
      <w:r>
        <w:rPr>
          <w:rFonts w:hint="eastAsia" w:ascii="仿宋" w:hAnsi="仿宋" w:eastAsia="仿宋" w:cs="仿宋"/>
          <w:b/>
          <w:color w:val="auto"/>
          <w:kern w:val="0"/>
          <w:sz w:val="24"/>
        </w:rPr>
        <w:t>3.4 综合评分。</w:t>
      </w:r>
      <w:r>
        <w:rPr>
          <w:rFonts w:hint="eastAsia" w:ascii="仿宋" w:hAnsi="仿宋" w:eastAsia="仿宋" w:cs="仿宋"/>
          <w:bCs/>
          <w:color w:val="auto"/>
          <w:kern w:val="0"/>
          <w:sz w:val="24"/>
        </w:rPr>
        <w:t>经磋商确定最终采购需求和提交最后报价的供应商后，</w:t>
      </w:r>
      <w:r>
        <w:rPr>
          <w:rFonts w:hint="eastAsia" w:ascii="仿宋" w:hAnsi="仿宋" w:eastAsia="仿宋" w:cs="仿宋"/>
          <w:color w:val="auto"/>
          <w:kern w:val="0"/>
          <w:sz w:val="24"/>
        </w:rPr>
        <w:t>磋商小组应当按照采购文件中规定的评审标准，对符合性审查合格的响应文件进行综合评分。磋商文件中没有规定的评审标准不得作为评审依据。</w:t>
      </w:r>
    </w:p>
    <w:p>
      <w:pPr>
        <w:spacing w:line="360" w:lineRule="auto"/>
        <w:ind w:firstLine="472" w:firstLineChars="196"/>
        <w:rPr>
          <w:rFonts w:ascii="仿宋" w:hAnsi="仿宋" w:eastAsia="仿宋" w:cs="仿宋"/>
          <w:color w:val="auto"/>
          <w:kern w:val="0"/>
          <w:sz w:val="24"/>
        </w:rPr>
      </w:pPr>
      <w:r>
        <w:rPr>
          <w:rFonts w:hint="eastAsia" w:ascii="仿宋" w:hAnsi="仿宋" w:eastAsia="仿宋" w:cs="仿宋"/>
          <w:b/>
          <w:color w:val="auto"/>
          <w:kern w:val="0"/>
          <w:sz w:val="24"/>
        </w:rPr>
        <w:t>3.5汇总商务技术得分。</w:t>
      </w:r>
      <w:r>
        <w:rPr>
          <w:rFonts w:hint="eastAsia" w:ascii="仿宋" w:hAnsi="仿宋" w:eastAsia="仿宋" w:cs="仿宋"/>
          <w:color w:val="auto"/>
          <w:kern w:val="0"/>
          <w:sz w:val="24"/>
        </w:rPr>
        <w:t>磋商小组各成员应当独立对每个供应商的商务和技术文件进行评价，并汇总商务技术得分情况。磋商小组成员总评分偏离平均分30%以上的，以及个人主观打分偏离所有磋商小组成员主观打分平均值30%以上的，由磋商小组启动评分畸高、畸低行为认定程序，磋商小组组长应提醒相关评审人员进行复核或书面说明理由，评审人员拒绝说明的，由现场监督员据实记录；评审人员的评审、修改记录应保留原件，随项目其他资料一并存档。</w:t>
      </w:r>
    </w:p>
    <w:p>
      <w:pPr>
        <w:spacing w:line="360" w:lineRule="auto"/>
        <w:ind w:firstLine="472" w:firstLineChars="196"/>
        <w:rPr>
          <w:rFonts w:ascii="仿宋" w:hAnsi="仿宋" w:eastAsia="仿宋" w:cs="仿宋"/>
          <w:b/>
          <w:color w:val="auto"/>
          <w:kern w:val="0"/>
          <w:sz w:val="24"/>
        </w:rPr>
      </w:pPr>
      <w:r>
        <w:rPr>
          <w:rFonts w:hint="eastAsia" w:ascii="仿宋" w:hAnsi="仿宋" w:eastAsia="仿宋" w:cs="仿宋"/>
          <w:b/>
          <w:color w:val="auto"/>
          <w:kern w:val="0"/>
          <w:sz w:val="24"/>
        </w:rPr>
        <w:t>3.6报价评审。</w:t>
      </w:r>
    </w:p>
    <w:p>
      <w:pPr>
        <w:pStyle w:val="139"/>
        <w:spacing w:before="0"/>
        <w:ind w:firstLine="508" w:firstLineChars="212"/>
        <w:rPr>
          <w:rFonts w:ascii="仿宋" w:hAnsi="仿宋" w:eastAsia="仿宋" w:cs="仿宋"/>
          <w:color w:val="auto"/>
          <w:kern w:val="0"/>
        </w:rPr>
      </w:pPr>
      <w:r>
        <w:rPr>
          <w:rFonts w:hint="eastAsia" w:ascii="仿宋" w:hAnsi="仿宋" w:eastAsia="仿宋" w:cs="仿宋"/>
          <w:color w:val="auto"/>
          <w:kern w:val="0"/>
        </w:rPr>
        <w:t>3.6.1响应文件报价出现前后不一致的，按照下列规定修正：</w:t>
      </w:r>
    </w:p>
    <w:p>
      <w:pPr>
        <w:pStyle w:val="139"/>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3.6.1.1响应文件中已标价工程量清单内容与响应文件中相应内容不一致的，以已标价工程量清单为准;</w:t>
      </w:r>
    </w:p>
    <w:p>
      <w:pPr>
        <w:pStyle w:val="139"/>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3.6.1.2</w:t>
      </w:r>
      <w:r>
        <w:rPr>
          <w:rFonts w:hint="eastAsia" w:ascii="仿宋" w:hAnsi="仿宋" w:eastAsia="仿宋" w:cs="仿宋"/>
          <w:color w:val="auto"/>
          <w:kern w:val="0"/>
        </w:rPr>
        <w:t>报价文件</w:t>
      </w:r>
      <w:r>
        <w:rPr>
          <w:rFonts w:hint="eastAsia" w:ascii="仿宋" w:hAnsi="仿宋" w:eastAsia="仿宋" w:cs="仿宋"/>
          <w:color w:val="auto"/>
        </w:rPr>
        <w:t>中《报价一览表》内容与</w:t>
      </w:r>
      <w:r>
        <w:rPr>
          <w:rFonts w:hint="eastAsia" w:ascii="仿宋" w:hAnsi="仿宋" w:eastAsia="仿宋" w:cs="仿宋"/>
          <w:color w:val="auto"/>
          <w:kern w:val="0"/>
        </w:rPr>
        <w:t>报价</w:t>
      </w:r>
      <w:r>
        <w:rPr>
          <w:rFonts w:hint="eastAsia" w:ascii="仿宋" w:hAnsi="仿宋" w:eastAsia="仿宋" w:cs="仿宋"/>
          <w:color w:val="auto"/>
        </w:rPr>
        <w:t>明细表相应内容不一致的，以《报价一览表》为准；</w:t>
      </w:r>
    </w:p>
    <w:p>
      <w:pPr>
        <w:pStyle w:val="139"/>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3.6.1.3</w:t>
      </w:r>
      <w:r>
        <w:rPr>
          <w:rFonts w:hint="eastAsia" w:ascii="仿宋" w:hAnsi="仿宋" w:eastAsia="仿宋" w:cs="仿宋"/>
          <w:color w:val="auto"/>
          <w:kern w:val="0"/>
        </w:rPr>
        <w:t>报价文件</w:t>
      </w:r>
      <w:r>
        <w:rPr>
          <w:rFonts w:hint="eastAsia" w:ascii="仿宋" w:hAnsi="仿宋" w:eastAsia="仿宋" w:cs="仿宋"/>
          <w:color w:val="auto"/>
        </w:rPr>
        <w:t>中</w:t>
      </w:r>
      <w:r>
        <w:rPr>
          <w:rFonts w:hint="eastAsia" w:ascii="仿宋" w:hAnsi="仿宋" w:eastAsia="仿宋" w:cs="仿宋"/>
          <w:color w:val="auto"/>
          <w:kern w:val="0"/>
          <w:szCs w:val="24"/>
        </w:rPr>
        <w:t>大写金额和小写金额不一致的，以大写金额为准;</w:t>
      </w:r>
    </w:p>
    <w:p>
      <w:pPr>
        <w:pStyle w:val="139"/>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3.6.1.4单价金额小数点或者百分比有明显错位的，以</w:t>
      </w:r>
      <w:r>
        <w:rPr>
          <w:rFonts w:hint="eastAsia" w:ascii="仿宋" w:hAnsi="仿宋" w:eastAsia="仿宋" w:cs="仿宋"/>
          <w:color w:val="auto"/>
        </w:rPr>
        <w:t>《报价一览表》</w:t>
      </w:r>
      <w:r>
        <w:rPr>
          <w:rFonts w:hint="eastAsia" w:ascii="仿宋" w:hAnsi="仿宋" w:eastAsia="仿宋" w:cs="仿宋"/>
          <w:color w:val="auto"/>
          <w:kern w:val="0"/>
          <w:szCs w:val="24"/>
        </w:rPr>
        <w:t>的总价为准，并修改单价;</w:t>
      </w:r>
    </w:p>
    <w:p>
      <w:pPr>
        <w:pStyle w:val="139"/>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3.6.1.5总价金额与按单价汇总金额不一致的，以单价金额计算结果为准。</w:t>
      </w:r>
    </w:p>
    <w:p>
      <w:pPr>
        <w:pStyle w:val="139"/>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3.6.1.6同时出现两种以上不一致的，按照3.6.1规定的顺序修正。修正后的报价经供应商确认后产生约束力。</w:t>
      </w:r>
    </w:p>
    <w:p>
      <w:pPr>
        <w:snapToGrid w:val="0"/>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3.6.2响应文件出现不是唯一的、有选择性最后报价的，响应文件无效。</w:t>
      </w:r>
    </w:p>
    <w:p>
      <w:pPr>
        <w:snapToGrid w:val="0"/>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3.6.3最后报价超过采购文件中规定的预算金额或者最高限价的，响应文件无效。</w:t>
      </w:r>
    </w:p>
    <w:p>
      <w:pPr>
        <w:spacing w:line="360" w:lineRule="auto"/>
        <w:ind w:firstLine="482" w:firstLineChars="200"/>
        <w:rPr>
          <w:rFonts w:ascii="仿宋" w:hAnsi="仿宋" w:eastAsia="仿宋" w:cs="仿宋"/>
          <w:b/>
          <w:bCs/>
          <w:color w:val="auto"/>
          <w:sz w:val="24"/>
          <w:szCs w:val="32"/>
        </w:rPr>
      </w:pPr>
      <w:r>
        <w:rPr>
          <w:rFonts w:hint="eastAsia" w:ascii="仿宋" w:hAnsi="仿宋" w:eastAsia="仿宋" w:cs="仿宋"/>
          <w:b/>
          <w:bCs/>
          <w:color w:val="auto"/>
          <w:sz w:val="24"/>
          <w:szCs w:val="32"/>
        </w:rPr>
        <w:t>▲供应商对根据修正原则修正后的最后报价不确认的，响应无效。</w:t>
      </w:r>
    </w:p>
    <w:p>
      <w:pPr>
        <w:spacing w:line="360" w:lineRule="auto"/>
        <w:ind w:firstLine="482" w:firstLineChars="200"/>
        <w:rPr>
          <w:rFonts w:ascii="仿宋" w:hAnsi="仿宋" w:eastAsia="仿宋" w:cs="仿宋"/>
          <w:b/>
          <w:color w:val="auto"/>
          <w:kern w:val="0"/>
          <w:sz w:val="24"/>
        </w:rPr>
      </w:pPr>
      <w:r>
        <w:rPr>
          <w:rFonts w:hint="eastAsia" w:ascii="仿宋" w:hAnsi="仿宋" w:eastAsia="仿宋" w:cs="仿宋"/>
          <w:b/>
          <w:color w:val="auto"/>
          <w:kern w:val="0"/>
          <w:sz w:val="24"/>
        </w:rPr>
        <w:t>3.7排序与推荐。</w:t>
      </w:r>
      <w:r>
        <w:rPr>
          <w:rFonts w:hint="eastAsia" w:ascii="仿宋" w:hAnsi="仿宋" w:eastAsia="仿宋" w:cs="仿宋"/>
          <w:color w:val="auto"/>
          <w:kern w:val="0"/>
          <w:sz w:val="24"/>
        </w:rPr>
        <w:t>磋商小组应当根据综合评分情况，按照评审得分由高到低顺序推荐3名以上成交候选供应商，并编写评审报告。符合</w:t>
      </w:r>
      <w:r>
        <w:rPr>
          <w:rFonts w:hint="eastAsia" w:ascii="仿宋" w:hAnsi="仿宋" w:eastAsia="仿宋" w:cs="仿宋"/>
          <w:color w:val="auto"/>
          <w:sz w:val="24"/>
        </w:rPr>
        <w:t>财库〔2014〕214号</w:t>
      </w:r>
      <w:r>
        <w:rPr>
          <w:rFonts w:hint="eastAsia" w:ascii="仿宋" w:hAnsi="仿宋" w:eastAsia="仿宋" w:cs="仿宋"/>
          <w:color w:val="auto"/>
          <w:kern w:val="0"/>
          <w:sz w:val="24"/>
        </w:rPr>
        <w:t>第二十一条第三款情形的，可以推荐2家成交候选供应商。评审得分相同的，按照最后报价由低到高的顺序推荐。评审得分且最后报价相同的，按照技术指标优劣顺序推荐。</w:t>
      </w:r>
    </w:p>
    <w:p>
      <w:pPr>
        <w:spacing w:line="360" w:lineRule="auto"/>
        <w:ind w:firstLine="472" w:firstLineChars="196"/>
        <w:rPr>
          <w:rFonts w:ascii="仿宋" w:hAnsi="仿宋" w:eastAsia="仿宋" w:cs="仿宋"/>
          <w:color w:val="auto"/>
          <w:kern w:val="0"/>
          <w:sz w:val="24"/>
        </w:rPr>
      </w:pPr>
      <w:r>
        <w:rPr>
          <w:rFonts w:hint="eastAsia" w:ascii="仿宋" w:hAnsi="仿宋" w:eastAsia="仿宋" w:cs="仿宋"/>
          <w:b/>
          <w:color w:val="auto"/>
          <w:kern w:val="0"/>
          <w:sz w:val="24"/>
        </w:rPr>
        <w:t>3.8编写评审报告。</w:t>
      </w:r>
      <w:r>
        <w:rPr>
          <w:rFonts w:hint="eastAsia" w:ascii="仿宋" w:hAnsi="仿宋" w:eastAsia="仿宋" w:cs="仿宋"/>
          <w:color w:val="auto"/>
          <w:kern w:val="0"/>
          <w:sz w:val="24"/>
        </w:rPr>
        <w:t>磋商小组根据全体评审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pPr>
        <w:pStyle w:val="2"/>
        <w:widowControl w:val="0"/>
        <w:numPr>
          <w:ilvl w:val="0"/>
          <w:numId w:val="9"/>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948" w:name="_Toc12608"/>
      <w:bookmarkStart w:id="949" w:name="_Toc139797647"/>
      <w:bookmarkStart w:id="950" w:name="_Toc29780"/>
      <w:r>
        <w:rPr>
          <w:rFonts w:hint="eastAsia" w:ascii="仿宋" w:hAnsi="仿宋" w:eastAsia="仿宋" w:cs="仿宋"/>
          <w:bCs/>
          <w:color w:val="auto"/>
          <w:kern w:val="2"/>
          <w:sz w:val="30"/>
          <w:szCs w:val="30"/>
          <w:lang w:val="en-US"/>
        </w:rPr>
        <w:t>评审中的其他事项</w:t>
      </w:r>
      <w:bookmarkEnd w:id="948"/>
      <w:bookmarkEnd w:id="949"/>
      <w:bookmarkEnd w:id="950"/>
    </w:p>
    <w:p>
      <w:pPr>
        <w:pStyle w:val="139"/>
        <w:spacing w:before="0"/>
        <w:ind w:firstLine="472" w:firstLineChars="196"/>
        <w:rPr>
          <w:rFonts w:ascii="仿宋" w:hAnsi="仿宋" w:eastAsia="仿宋" w:cs="仿宋"/>
          <w:color w:val="auto"/>
          <w:kern w:val="0"/>
          <w:szCs w:val="24"/>
        </w:rPr>
      </w:pPr>
      <w:r>
        <w:rPr>
          <w:rFonts w:hint="eastAsia" w:ascii="仿宋" w:hAnsi="仿宋" w:eastAsia="仿宋" w:cs="仿宋"/>
          <w:b/>
          <w:color w:val="auto"/>
          <w:kern w:val="0"/>
          <w:szCs w:val="24"/>
        </w:rPr>
        <w:t>4.1供应商澄清、说明或者补正。</w:t>
      </w:r>
      <w:r>
        <w:rPr>
          <w:rFonts w:hint="eastAsia" w:ascii="仿宋" w:hAnsi="仿宋" w:eastAsia="仿宋" w:cs="仿宋"/>
          <w:color w:val="auto"/>
          <w:kern w:val="0"/>
          <w:szCs w:val="24"/>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25"/>
        <w:spacing w:line="360" w:lineRule="auto"/>
        <w:ind w:left="954" w:leftChars="226" w:hanging="479" w:firstLineChars="0"/>
        <w:rPr>
          <w:rFonts w:ascii="仿宋" w:hAnsi="仿宋" w:eastAsia="仿宋" w:cs="仿宋"/>
          <w:color w:val="auto"/>
          <w:szCs w:val="21"/>
        </w:rPr>
      </w:pPr>
      <w:r>
        <w:rPr>
          <w:rFonts w:hint="eastAsia" w:ascii="仿宋" w:hAnsi="仿宋" w:eastAsia="仿宋" w:cs="仿宋"/>
          <w:b/>
          <w:color w:val="auto"/>
          <w:kern w:val="0"/>
        </w:rPr>
        <w:t>4.2响应文件无效。</w:t>
      </w:r>
    </w:p>
    <w:p>
      <w:pPr>
        <w:spacing w:line="360" w:lineRule="auto"/>
        <w:ind w:firstLine="482" w:firstLineChars="200"/>
        <w:rPr>
          <w:rFonts w:ascii="仿宋" w:hAnsi="仿宋" w:eastAsia="仿宋" w:cs="仿宋"/>
          <w:b/>
          <w:bCs/>
          <w:color w:val="auto"/>
          <w:sz w:val="24"/>
          <w:szCs w:val="32"/>
        </w:rPr>
      </w:pPr>
      <w:bookmarkStart w:id="951" w:name="_Toc13716"/>
      <w:r>
        <w:rPr>
          <w:rFonts w:hint="eastAsia" w:ascii="仿宋" w:hAnsi="仿宋" w:eastAsia="仿宋" w:cs="仿宋"/>
          <w:b/>
          <w:bCs/>
          <w:color w:val="auto"/>
          <w:sz w:val="24"/>
          <w:szCs w:val="32"/>
        </w:rPr>
        <w:t>4.2.1 在符合性审查时，如发现下列情形之一的，其响应无效</w:t>
      </w:r>
      <w:bookmarkEnd w:id="951"/>
    </w:p>
    <w:p>
      <w:pPr>
        <w:numPr>
          <w:ilvl w:val="0"/>
          <w:numId w:val="11"/>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单位负责人为同一人或者存在直接控股、管理关系的不同供应商参加同一合同项下的政府采购活动的（均无效）；</w:t>
      </w:r>
    </w:p>
    <w:p>
      <w:pPr>
        <w:numPr>
          <w:ilvl w:val="0"/>
          <w:numId w:val="11"/>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 xml:space="preserve">为采购项目提供整体设计、规范编制或者项目管理、监理、检测等服务的供应商再参加该采购项目的其他采购活动的； </w:t>
      </w:r>
    </w:p>
    <w:p>
      <w:pPr>
        <w:numPr>
          <w:ilvl w:val="0"/>
          <w:numId w:val="11"/>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供应商不具备磋商文件中规定的资格要求的（供应商未提供有效的资格证明文件的，视为供应商不具备磋商文件中规定的资格要求）；</w:t>
      </w:r>
    </w:p>
    <w:p>
      <w:pPr>
        <w:numPr>
          <w:ilvl w:val="0"/>
          <w:numId w:val="11"/>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如以联合体形式参加政府采购活动的，联合协议不符合磋商文件规定的联合协议要求的；</w:t>
      </w:r>
    </w:p>
    <w:p>
      <w:pPr>
        <w:numPr>
          <w:ilvl w:val="0"/>
          <w:numId w:val="11"/>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响应文件未按磋商文件的澄清、修改的内容编制，又不符合实质性要求的；</w:t>
      </w:r>
    </w:p>
    <w:p>
      <w:pPr>
        <w:numPr>
          <w:ilvl w:val="0"/>
          <w:numId w:val="11"/>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响应文件组成漏项，内容不全或内容字迹模糊辨认不清的；</w:t>
      </w:r>
    </w:p>
    <w:p>
      <w:pPr>
        <w:numPr>
          <w:ilvl w:val="0"/>
          <w:numId w:val="11"/>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未按磋商文件规定进行盖章、签字的；</w:t>
      </w:r>
    </w:p>
    <w:p>
      <w:pPr>
        <w:numPr>
          <w:ilvl w:val="0"/>
          <w:numId w:val="11"/>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未实质响应磋商文件中带“▲”条款要求的磋商响应文件；</w:t>
      </w:r>
    </w:p>
    <w:p>
      <w:pPr>
        <w:numPr>
          <w:ilvl w:val="0"/>
          <w:numId w:val="11"/>
        </w:numPr>
        <w:spacing w:line="360" w:lineRule="auto"/>
        <w:ind w:left="0" w:firstLine="420" w:firstLineChars="175"/>
        <w:rPr>
          <w:rFonts w:ascii="仿宋" w:hAnsi="仿宋" w:eastAsia="仿宋" w:cs="仿宋"/>
          <w:color w:val="auto"/>
          <w:sz w:val="24"/>
        </w:rPr>
      </w:pPr>
      <w:r>
        <w:rPr>
          <w:rFonts w:hint="eastAsia" w:ascii="仿宋" w:hAnsi="仿宋" w:eastAsia="仿宋" w:cs="仿宋"/>
          <w:color w:val="auto"/>
          <w:sz w:val="24"/>
        </w:rPr>
        <w:t>存在一个或一个以上备选（替代）响应方案的；</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(10)供应商提交两份或两份以上内容不同的磋商响应文件，未声明哪一份有效的。</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(11)采购人拟采购的产品属于政府强制采购的节能产品品目清单范围的，供应商未按采购文件要求提供国家确定的认证机构出具的、处于有效期之内的节能产品认证证书的；</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(12)响应文件中承诺的响应文件有效期少于采购文件中载明的响应文件有效期的；</w:t>
      </w:r>
    </w:p>
    <w:p>
      <w:pPr>
        <w:spacing w:line="360" w:lineRule="auto"/>
        <w:ind w:firstLine="482" w:firstLineChars="200"/>
        <w:rPr>
          <w:rFonts w:ascii="仿宋" w:hAnsi="仿宋" w:eastAsia="仿宋" w:cs="仿宋"/>
          <w:b/>
          <w:bCs/>
          <w:color w:val="auto"/>
          <w:sz w:val="24"/>
          <w:szCs w:val="32"/>
        </w:rPr>
      </w:pPr>
      <w:bookmarkStart w:id="952" w:name="_Toc23358"/>
      <w:r>
        <w:rPr>
          <w:rFonts w:hint="eastAsia" w:ascii="仿宋" w:hAnsi="仿宋" w:eastAsia="仿宋" w:cs="仿宋"/>
          <w:b/>
          <w:bCs/>
          <w:color w:val="auto"/>
          <w:sz w:val="24"/>
          <w:szCs w:val="32"/>
        </w:rPr>
        <w:t>4.2.2 在资信商务技术评审时，如发现下列情形之一的，其响应无效</w:t>
      </w:r>
      <w:bookmarkEnd w:id="952"/>
    </w:p>
    <w:p>
      <w:pPr>
        <w:numPr>
          <w:ilvl w:val="0"/>
          <w:numId w:val="12"/>
        </w:numPr>
        <w:spacing w:line="360" w:lineRule="auto"/>
        <w:ind w:hanging="5"/>
        <w:rPr>
          <w:rFonts w:ascii="仿宋" w:hAnsi="仿宋" w:eastAsia="仿宋" w:cs="仿宋"/>
          <w:color w:val="auto"/>
          <w:sz w:val="24"/>
        </w:rPr>
      </w:pPr>
      <w:r>
        <w:rPr>
          <w:rFonts w:hint="eastAsia" w:ascii="仿宋" w:hAnsi="仿宋" w:eastAsia="仿宋" w:cs="仿宋"/>
          <w:color w:val="auto"/>
          <w:sz w:val="24"/>
        </w:rPr>
        <w:t>磋商响应文件含有采购人不能接受的附加条款的；</w:t>
      </w:r>
    </w:p>
    <w:p>
      <w:pPr>
        <w:numPr>
          <w:ilvl w:val="0"/>
          <w:numId w:val="12"/>
        </w:numPr>
        <w:spacing w:line="360" w:lineRule="auto"/>
        <w:ind w:hanging="5"/>
        <w:rPr>
          <w:rFonts w:ascii="仿宋" w:hAnsi="仿宋" w:eastAsia="仿宋" w:cs="仿宋"/>
          <w:color w:val="auto"/>
          <w:sz w:val="24"/>
        </w:rPr>
      </w:pPr>
      <w:r>
        <w:rPr>
          <w:rFonts w:hint="eastAsia" w:ascii="仿宋" w:hAnsi="仿宋" w:eastAsia="仿宋" w:cs="仿宋"/>
          <w:color w:val="auto"/>
          <w:sz w:val="24"/>
        </w:rPr>
        <w:t>磋商响应文件中提供赠品、回扣或者与采购无关的其他商品、服务的；</w:t>
      </w:r>
    </w:p>
    <w:p>
      <w:pPr>
        <w:numPr>
          <w:ilvl w:val="0"/>
          <w:numId w:val="12"/>
        </w:numPr>
        <w:spacing w:line="360" w:lineRule="auto"/>
        <w:ind w:hanging="5"/>
        <w:rPr>
          <w:rFonts w:ascii="仿宋" w:hAnsi="仿宋" w:eastAsia="仿宋" w:cs="仿宋"/>
          <w:color w:val="auto"/>
          <w:sz w:val="24"/>
        </w:rPr>
      </w:pPr>
      <w:r>
        <w:rPr>
          <w:rFonts w:hint="eastAsia" w:ascii="仿宋" w:hAnsi="仿宋" w:eastAsia="仿宋" w:cs="仿宋"/>
          <w:color w:val="auto"/>
          <w:sz w:val="24"/>
        </w:rPr>
        <w:t>磋商小组评定有非实质性条款负偏离超过磋商文件规定项数的，项数要</w:t>
      </w:r>
    </w:p>
    <w:p>
      <w:pPr>
        <w:spacing w:line="360" w:lineRule="auto"/>
        <w:rPr>
          <w:rFonts w:ascii="仿宋" w:hAnsi="仿宋" w:eastAsia="仿宋" w:cs="仿宋"/>
          <w:color w:val="auto"/>
          <w:sz w:val="24"/>
        </w:rPr>
      </w:pPr>
      <w:r>
        <w:rPr>
          <w:rFonts w:hint="eastAsia" w:ascii="仿宋" w:hAnsi="仿宋" w:eastAsia="仿宋" w:cs="仿宋"/>
          <w:color w:val="auto"/>
          <w:sz w:val="24"/>
        </w:rPr>
        <w:t>求见供应商须知前附表（一）；</w:t>
      </w:r>
    </w:p>
    <w:p>
      <w:pPr>
        <w:numPr>
          <w:ilvl w:val="0"/>
          <w:numId w:val="12"/>
        </w:numPr>
        <w:spacing w:line="360" w:lineRule="auto"/>
        <w:ind w:hanging="5"/>
        <w:rPr>
          <w:rFonts w:ascii="仿宋" w:hAnsi="仿宋" w:eastAsia="仿宋" w:cs="仿宋"/>
          <w:color w:val="auto"/>
          <w:sz w:val="24"/>
        </w:rPr>
      </w:pPr>
      <w:r>
        <w:rPr>
          <w:rFonts w:hint="eastAsia" w:ascii="仿宋" w:hAnsi="仿宋" w:eastAsia="仿宋" w:cs="仿宋"/>
          <w:color w:val="auto"/>
          <w:sz w:val="24"/>
        </w:rPr>
        <w:t>供应商已明知采购期间或之后企业将发生兼并改制，或提供的产品将停</w:t>
      </w:r>
    </w:p>
    <w:p>
      <w:pPr>
        <w:spacing w:line="360" w:lineRule="auto"/>
        <w:rPr>
          <w:rFonts w:ascii="仿宋" w:hAnsi="仿宋" w:eastAsia="仿宋" w:cs="仿宋"/>
          <w:color w:val="auto"/>
          <w:sz w:val="24"/>
        </w:rPr>
      </w:pPr>
      <w:r>
        <w:rPr>
          <w:rFonts w:hint="eastAsia" w:ascii="仿宋" w:hAnsi="仿宋" w:eastAsia="仿宋" w:cs="仿宋"/>
          <w:color w:val="auto"/>
          <w:sz w:val="24"/>
        </w:rPr>
        <w:t>产、淘汰，或必须有偿使用专供的备品备件和试剂耗材的，及其他应当告知采购人可能影响采购项目实施或损害采购人利益的信息，不在磋商响应文件中予以特别说明的；</w:t>
      </w:r>
    </w:p>
    <w:p>
      <w:pPr>
        <w:numPr>
          <w:ilvl w:val="0"/>
          <w:numId w:val="12"/>
        </w:numPr>
        <w:spacing w:line="360" w:lineRule="auto"/>
        <w:ind w:hanging="5"/>
        <w:rPr>
          <w:rFonts w:ascii="仿宋" w:hAnsi="仿宋" w:eastAsia="仿宋" w:cs="仿宋"/>
          <w:color w:val="auto"/>
          <w:sz w:val="24"/>
        </w:rPr>
      </w:pPr>
      <w:r>
        <w:rPr>
          <w:rFonts w:hint="eastAsia" w:ascii="仿宋" w:hAnsi="仿宋" w:eastAsia="仿宋" w:cs="仿宋"/>
          <w:color w:val="auto"/>
          <w:sz w:val="24"/>
        </w:rPr>
        <w:t>磋商响应文件内容不全或内容字迹模糊辨认不清的而导致评审无法正常</w:t>
      </w:r>
    </w:p>
    <w:p>
      <w:pPr>
        <w:spacing w:line="360" w:lineRule="auto"/>
        <w:rPr>
          <w:rFonts w:ascii="仿宋" w:hAnsi="仿宋" w:eastAsia="仿宋" w:cs="仿宋"/>
          <w:color w:val="auto"/>
          <w:sz w:val="24"/>
        </w:rPr>
      </w:pPr>
      <w:r>
        <w:rPr>
          <w:rFonts w:hint="eastAsia" w:ascii="仿宋" w:hAnsi="仿宋" w:eastAsia="仿宋" w:cs="仿宋"/>
          <w:color w:val="auto"/>
          <w:sz w:val="24"/>
        </w:rPr>
        <w:t>进行（经磋商小组认定并允许其当场更正的笔误除外的）；</w:t>
      </w:r>
    </w:p>
    <w:p>
      <w:pPr>
        <w:numPr>
          <w:ilvl w:val="0"/>
          <w:numId w:val="12"/>
        </w:numPr>
        <w:spacing w:line="360" w:lineRule="auto"/>
        <w:ind w:hanging="5"/>
        <w:rPr>
          <w:rFonts w:ascii="仿宋" w:hAnsi="仿宋" w:eastAsia="仿宋" w:cs="仿宋"/>
          <w:color w:val="auto"/>
          <w:sz w:val="24"/>
        </w:rPr>
      </w:pPr>
      <w:r>
        <w:rPr>
          <w:rFonts w:hint="eastAsia" w:ascii="仿宋" w:hAnsi="仿宋" w:eastAsia="仿宋" w:cs="仿宋"/>
          <w:color w:val="auto"/>
          <w:sz w:val="24"/>
        </w:rPr>
        <w:t>违反国家及政府部门相关法律、法规、文件规定或经评审委员认定的其</w:t>
      </w:r>
    </w:p>
    <w:p>
      <w:pPr>
        <w:spacing w:line="360" w:lineRule="auto"/>
        <w:rPr>
          <w:rFonts w:ascii="仿宋" w:hAnsi="仿宋" w:eastAsia="仿宋" w:cs="仿宋"/>
          <w:color w:val="auto"/>
          <w:sz w:val="24"/>
        </w:rPr>
      </w:pPr>
      <w:r>
        <w:rPr>
          <w:rFonts w:hint="eastAsia" w:ascii="仿宋" w:hAnsi="仿宋" w:eastAsia="仿宋" w:cs="仿宋"/>
          <w:color w:val="auto"/>
          <w:sz w:val="24"/>
        </w:rPr>
        <w:t>他属于重大偏离的。</w:t>
      </w:r>
    </w:p>
    <w:p>
      <w:pPr>
        <w:spacing w:line="360" w:lineRule="auto"/>
        <w:ind w:firstLine="482" w:firstLineChars="200"/>
        <w:rPr>
          <w:rFonts w:ascii="仿宋" w:hAnsi="仿宋" w:eastAsia="仿宋" w:cs="仿宋"/>
          <w:b/>
          <w:bCs/>
          <w:color w:val="auto"/>
          <w:sz w:val="24"/>
          <w:szCs w:val="32"/>
        </w:rPr>
      </w:pPr>
      <w:bookmarkStart w:id="953" w:name="_Toc26362"/>
      <w:r>
        <w:rPr>
          <w:rFonts w:hint="eastAsia" w:ascii="仿宋" w:hAnsi="仿宋" w:eastAsia="仿宋" w:cs="仿宋"/>
          <w:b/>
          <w:bCs/>
          <w:color w:val="auto"/>
          <w:sz w:val="24"/>
          <w:szCs w:val="32"/>
        </w:rPr>
        <w:t>4.3.3在报价评审时，如发现下列情形之一的，其响应无效</w:t>
      </w:r>
      <w:bookmarkEnd w:id="953"/>
    </w:p>
    <w:p>
      <w:pPr>
        <w:numPr>
          <w:ilvl w:val="0"/>
          <w:numId w:val="13"/>
        </w:numPr>
        <w:spacing w:line="360" w:lineRule="auto"/>
        <w:ind w:hanging="5"/>
        <w:rPr>
          <w:rFonts w:ascii="仿宋" w:hAnsi="仿宋" w:eastAsia="仿宋" w:cs="仿宋"/>
          <w:color w:val="auto"/>
          <w:sz w:val="24"/>
        </w:rPr>
      </w:pPr>
      <w:r>
        <w:rPr>
          <w:rFonts w:hint="eastAsia" w:ascii="仿宋" w:hAnsi="仿宋" w:eastAsia="仿宋" w:cs="仿宋"/>
          <w:color w:val="auto"/>
          <w:sz w:val="24"/>
        </w:rPr>
        <w:t>所提交的《最后报价一览表》中出现不是唯一的、有选择性的报价的；</w:t>
      </w:r>
    </w:p>
    <w:p>
      <w:pPr>
        <w:numPr>
          <w:ilvl w:val="0"/>
          <w:numId w:val="13"/>
        </w:numPr>
        <w:spacing w:line="360" w:lineRule="auto"/>
        <w:ind w:hanging="5"/>
        <w:rPr>
          <w:rFonts w:ascii="仿宋" w:hAnsi="仿宋" w:eastAsia="仿宋" w:cs="仿宋"/>
          <w:color w:val="auto"/>
          <w:sz w:val="24"/>
        </w:rPr>
      </w:pPr>
      <w:r>
        <w:rPr>
          <w:rFonts w:hint="eastAsia" w:ascii="仿宋" w:hAnsi="仿宋" w:eastAsia="仿宋" w:cs="仿宋"/>
          <w:color w:val="auto"/>
          <w:sz w:val="24"/>
        </w:rPr>
        <w:t>报价超过磋商文件中规定的</w:t>
      </w:r>
      <w:r>
        <w:rPr>
          <w:rFonts w:hint="eastAsia" w:ascii="仿宋" w:hAnsi="仿宋" w:eastAsia="仿宋" w:cs="仿宋"/>
          <w:color w:val="auto"/>
          <w:kern w:val="0"/>
          <w:sz w:val="24"/>
        </w:rPr>
        <w:t>预算金额或者最高限价</w:t>
      </w:r>
      <w:r>
        <w:rPr>
          <w:rFonts w:hint="eastAsia" w:ascii="仿宋" w:hAnsi="仿宋" w:eastAsia="仿宋" w:cs="仿宋"/>
          <w:color w:val="auto"/>
          <w:sz w:val="24"/>
        </w:rPr>
        <w:t>的；</w:t>
      </w:r>
    </w:p>
    <w:p>
      <w:pPr>
        <w:numPr>
          <w:ilvl w:val="0"/>
          <w:numId w:val="13"/>
        </w:numPr>
        <w:spacing w:line="360" w:lineRule="auto"/>
        <w:ind w:hanging="5"/>
        <w:rPr>
          <w:rFonts w:ascii="仿宋" w:hAnsi="仿宋" w:eastAsia="仿宋" w:cs="仿宋"/>
          <w:color w:val="auto"/>
          <w:sz w:val="24"/>
        </w:rPr>
      </w:pPr>
      <w:r>
        <w:rPr>
          <w:rFonts w:hint="eastAsia" w:ascii="仿宋" w:hAnsi="仿宋" w:eastAsia="仿宋" w:cs="仿宋"/>
          <w:color w:val="auto"/>
          <w:sz w:val="24"/>
        </w:rPr>
        <w:t>响应报价存在漏项或报价数量少于采购要求的，报价文件内容与对应资</w:t>
      </w:r>
    </w:p>
    <w:p>
      <w:pPr>
        <w:spacing w:line="360" w:lineRule="auto"/>
        <w:rPr>
          <w:rFonts w:ascii="仿宋" w:hAnsi="仿宋" w:eastAsia="仿宋" w:cs="仿宋"/>
          <w:color w:val="auto"/>
          <w:sz w:val="24"/>
        </w:rPr>
      </w:pPr>
      <w:r>
        <w:rPr>
          <w:rFonts w:hint="eastAsia" w:ascii="仿宋" w:hAnsi="仿宋" w:eastAsia="仿宋" w:cs="仿宋"/>
          <w:color w:val="auto"/>
          <w:sz w:val="24"/>
        </w:rPr>
        <w:t>信商务及技术文件内容不一致的；</w:t>
      </w:r>
    </w:p>
    <w:p>
      <w:pPr>
        <w:numPr>
          <w:ilvl w:val="0"/>
          <w:numId w:val="13"/>
        </w:numPr>
        <w:spacing w:line="360" w:lineRule="auto"/>
        <w:ind w:hanging="5"/>
        <w:rPr>
          <w:rFonts w:ascii="仿宋" w:hAnsi="仿宋" w:eastAsia="仿宋" w:cs="仿宋"/>
          <w:color w:val="auto"/>
          <w:sz w:val="24"/>
        </w:rPr>
      </w:pPr>
      <w:r>
        <w:rPr>
          <w:rFonts w:hint="eastAsia" w:ascii="仿宋" w:hAnsi="仿宋" w:eastAsia="仿宋" w:cs="仿宋"/>
          <w:color w:val="auto"/>
          <w:sz w:val="24"/>
        </w:rPr>
        <w:t>磋商报价明显低于其他通过符合性审查供应商的报价，有可能影响产品</w:t>
      </w:r>
    </w:p>
    <w:p>
      <w:pPr>
        <w:spacing w:line="360" w:lineRule="auto"/>
        <w:rPr>
          <w:rFonts w:ascii="仿宋" w:hAnsi="仿宋" w:eastAsia="仿宋" w:cs="仿宋"/>
          <w:color w:val="auto"/>
          <w:sz w:val="24"/>
        </w:rPr>
      </w:pPr>
      <w:r>
        <w:rPr>
          <w:rFonts w:hint="eastAsia" w:ascii="仿宋" w:hAnsi="仿宋" w:eastAsia="仿宋" w:cs="仿宋"/>
          <w:color w:val="auto"/>
          <w:sz w:val="24"/>
        </w:rPr>
        <w:t>质量或者不能诚信履约的，未能按要求提供书面说明或者提交相关证明材料，不能证明其报价合理性的；</w:t>
      </w:r>
    </w:p>
    <w:p>
      <w:pPr>
        <w:numPr>
          <w:ilvl w:val="0"/>
          <w:numId w:val="13"/>
        </w:numPr>
        <w:spacing w:line="360" w:lineRule="auto"/>
        <w:ind w:hanging="5"/>
        <w:rPr>
          <w:rFonts w:ascii="仿宋" w:hAnsi="仿宋" w:eastAsia="仿宋" w:cs="仿宋"/>
          <w:color w:val="auto"/>
          <w:sz w:val="24"/>
        </w:rPr>
      </w:pPr>
      <w:r>
        <w:rPr>
          <w:rFonts w:hint="eastAsia" w:ascii="仿宋" w:hAnsi="仿宋" w:eastAsia="仿宋" w:cs="仿宋"/>
          <w:color w:val="auto"/>
          <w:sz w:val="24"/>
        </w:rPr>
        <w:t>拒不接受报价错误修正或报价错误修正后不在线确认的。</w:t>
      </w:r>
    </w:p>
    <w:p>
      <w:pPr>
        <w:spacing w:line="360" w:lineRule="auto"/>
        <w:ind w:firstLine="482" w:firstLineChars="200"/>
        <w:rPr>
          <w:rFonts w:ascii="仿宋" w:hAnsi="仿宋" w:eastAsia="仿宋" w:cs="仿宋"/>
          <w:b/>
          <w:bCs/>
          <w:color w:val="auto"/>
          <w:sz w:val="24"/>
          <w:szCs w:val="32"/>
        </w:rPr>
      </w:pPr>
      <w:bookmarkStart w:id="954" w:name="_Toc330"/>
      <w:r>
        <w:rPr>
          <w:rFonts w:hint="eastAsia" w:ascii="仿宋" w:hAnsi="仿宋" w:eastAsia="仿宋" w:cs="仿宋"/>
          <w:b/>
          <w:bCs/>
          <w:color w:val="auto"/>
          <w:sz w:val="24"/>
          <w:szCs w:val="32"/>
        </w:rPr>
        <w:t>4.3.4如有下列情形之一的，其响应无效</w:t>
      </w:r>
      <w:bookmarkEnd w:id="954"/>
    </w:p>
    <w:p>
      <w:pPr>
        <w:numPr>
          <w:ilvl w:val="0"/>
          <w:numId w:val="14"/>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供应商直接或者间接从采购人或者采购代理机构处获得其他供应商的相</w:t>
      </w:r>
    </w:p>
    <w:p>
      <w:pPr>
        <w:spacing w:line="360" w:lineRule="auto"/>
        <w:rPr>
          <w:rFonts w:ascii="仿宋" w:hAnsi="仿宋" w:eastAsia="仿宋" w:cs="仿宋"/>
          <w:color w:val="auto"/>
          <w:sz w:val="24"/>
        </w:rPr>
      </w:pPr>
      <w:r>
        <w:rPr>
          <w:rFonts w:hint="eastAsia" w:ascii="仿宋" w:hAnsi="仿宋" w:eastAsia="仿宋" w:cs="仿宋"/>
          <w:color w:val="auto"/>
          <w:sz w:val="24"/>
        </w:rPr>
        <w:t>关情况并修改其磋商响应文件；</w:t>
      </w:r>
    </w:p>
    <w:p>
      <w:pPr>
        <w:numPr>
          <w:ilvl w:val="0"/>
          <w:numId w:val="14"/>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供应商按照采购人或者采购代理机构的授意撤换、修改磋商响应文件；</w:t>
      </w:r>
    </w:p>
    <w:p>
      <w:pPr>
        <w:numPr>
          <w:ilvl w:val="0"/>
          <w:numId w:val="14"/>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供应商之间协商磋商响应文件的实质性内容；</w:t>
      </w:r>
    </w:p>
    <w:p>
      <w:pPr>
        <w:numPr>
          <w:ilvl w:val="0"/>
          <w:numId w:val="14"/>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属于同一集团、协会、商会等组织成员的供应商按照该组织要求协同参</w:t>
      </w:r>
    </w:p>
    <w:p>
      <w:pPr>
        <w:spacing w:line="360" w:lineRule="auto"/>
        <w:rPr>
          <w:rFonts w:ascii="仿宋" w:hAnsi="仿宋" w:eastAsia="仿宋" w:cs="仿宋"/>
          <w:color w:val="auto"/>
          <w:sz w:val="24"/>
        </w:rPr>
      </w:pPr>
      <w:r>
        <w:rPr>
          <w:rFonts w:hint="eastAsia" w:ascii="仿宋" w:hAnsi="仿宋" w:eastAsia="仿宋" w:cs="仿宋"/>
          <w:color w:val="auto"/>
          <w:sz w:val="24"/>
        </w:rPr>
        <w:t>加政府采购活动；</w:t>
      </w:r>
    </w:p>
    <w:p>
      <w:pPr>
        <w:numPr>
          <w:ilvl w:val="0"/>
          <w:numId w:val="14"/>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供应商之间事先约定由某一特定供应商中标、成交；</w:t>
      </w:r>
    </w:p>
    <w:p>
      <w:pPr>
        <w:numPr>
          <w:ilvl w:val="0"/>
          <w:numId w:val="14"/>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供应商之间商定部分供应商放弃参加政府采购活动或者放弃中标、成交；</w:t>
      </w:r>
    </w:p>
    <w:p>
      <w:pPr>
        <w:numPr>
          <w:ilvl w:val="0"/>
          <w:numId w:val="14"/>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供应商与采购人或者采购代理机构之间、供应商相互之间，为谋求特定</w:t>
      </w:r>
    </w:p>
    <w:p>
      <w:pPr>
        <w:spacing w:line="360" w:lineRule="auto"/>
        <w:rPr>
          <w:rFonts w:ascii="仿宋" w:hAnsi="仿宋" w:eastAsia="仿宋" w:cs="仿宋"/>
          <w:color w:val="auto"/>
          <w:sz w:val="24"/>
        </w:rPr>
      </w:pPr>
      <w:r>
        <w:rPr>
          <w:rFonts w:hint="eastAsia" w:ascii="仿宋" w:hAnsi="仿宋" w:eastAsia="仿宋" w:cs="仿宋"/>
          <w:color w:val="auto"/>
          <w:sz w:val="24"/>
        </w:rPr>
        <w:t>供应商中标、成交或者排斥其他供应商的其他串通行为；</w:t>
      </w:r>
    </w:p>
    <w:p>
      <w:pPr>
        <w:numPr>
          <w:ilvl w:val="0"/>
          <w:numId w:val="14"/>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不同供应商的磋商响应文件由同一单位或者个人编制；</w:t>
      </w:r>
    </w:p>
    <w:p>
      <w:pPr>
        <w:numPr>
          <w:ilvl w:val="0"/>
          <w:numId w:val="14"/>
        </w:numPr>
        <w:spacing w:line="360" w:lineRule="auto"/>
        <w:ind w:leftChars="200" w:hanging="5"/>
        <w:rPr>
          <w:rFonts w:ascii="仿宋" w:hAnsi="仿宋" w:eastAsia="仿宋" w:cs="仿宋"/>
          <w:color w:val="auto"/>
          <w:sz w:val="24"/>
        </w:rPr>
      </w:pPr>
      <w:r>
        <w:rPr>
          <w:rFonts w:hint="eastAsia" w:ascii="仿宋" w:hAnsi="仿宋" w:eastAsia="仿宋" w:cs="仿宋"/>
          <w:color w:val="auto"/>
          <w:sz w:val="24"/>
        </w:rPr>
        <w:t>不同供应商委托同一单位或者个人办理磋商事宜；</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(10)不同供应商的磋商响应文件载明的项目管理成员或者联系人员为同</w:t>
      </w:r>
    </w:p>
    <w:p>
      <w:pPr>
        <w:spacing w:line="360" w:lineRule="auto"/>
        <w:ind w:firstLine="420" w:firstLineChars="175"/>
        <w:rPr>
          <w:rFonts w:ascii="仿宋" w:hAnsi="仿宋" w:eastAsia="仿宋" w:cs="仿宋"/>
          <w:color w:val="auto"/>
          <w:sz w:val="24"/>
        </w:rPr>
      </w:pPr>
      <w:r>
        <w:rPr>
          <w:rFonts w:hint="eastAsia" w:ascii="仿宋" w:hAnsi="仿宋" w:eastAsia="仿宋" w:cs="仿宋"/>
          <w:color w:val="auto"/>
          <w:sz w:val="24"/>
        </w:rPr>
        <w:t>一人；</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(11)不同供应商的磋商响应文件异常一致或者响应报价呈规律性差异；</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(12)提供虚假材料谋取成交的。</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(13)供应商仅提交备份响应文件，未在电子交易平台传输递交响应文件的，响应文件无效；</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(14)响应文件不满足采购文件的其它实质性要求的；</w:t>
      </w:r>
    </w:p>
    <w:p>
      <w:pPr>
        <w:spacing w:line="360" w:lineRule="auto"/>
        <w:ind w:left="368" w:leftChars="175"/>
        <w:rPr>
          <w:rFonts w:ascii="仿宋" w:hAnsi="仿宋" w:eastAsia="仿宋" w:cs="仿宋"/>
          <w:color w:val="auto"/>
          <w:sz w:val="24"/>
        </w:rPr>
      </w:pPr>
      <w:r>
        <w:rPr>
          <w:rFonts w:hint="eastAsia" w:ascii="仿宋" w:hAnsi="仿宋" w:eastAsia="仿宋" w:cs="仿宋"/>
          <w:color w:val="auto"/>
          <w:sz w:val="24"/>
        </w:rPr>
        <w:t>(15)法律、法规、规章及省级以上规范性文件规定的其他无效情形。</w:t>
      </w:r>
    </w:p>
    <w:p>
      <w:pPr>
        <w:pStyle w:val="25"/>
        <w:snapToGrid w:val="0"/>
        <w:spacing w:line="360" w:lineRule="auto"/>
        <w:ind w:firstLine="472" w:firstLineChars="196"/>
        <w:rPr>
          <w:rFonts w:ascii="仿宋" w:hAnsi="仿宋" w:eastAsia="仿宋" w:cs="仿宋"/>
          <w:color w:val="auto"/>
        </w:rPr>
      </w:pPr>
      <w:r>
        <w:rPr>
          <w:rFonts w:hint="eastAsia" w:ascii="仿宋" w:hAnsi="仿宋" w:eastAsia="仿宋" w:cs="仿宋"/>
          <w:b/>
          <w:color w:val="auto"/>
        </w:rPr>
        <w:t>5.终止竞争性磋商采购活动。</w:t>
      </w:r>
      <w:r>
        <w:rPr>
          <w:rFonts w:hint="eastAsia" w:ascii="仿宋" w:hAnsi="仿宋" w:eastAsia="仿宋" w:cs="仿宋"/>
          <w:color w:val="auto"/>
        </w:rPr>
        <w:t>出现下列情形之一的，采购人或者采购代理机构应当终止竞争性磋商采购活动，发布项目终止公告并说明原因，重新开展采购活动：</w:t>
      </w:r>
    </w:p>
    <w:p>
      <w:pPr>
        <w:pStyle w:val="25"/>
        <w:snapToGrid w:val="0"/>
        <w:spacing w:line="360" w:lineRule="auto"/>
        <w:rPr>
          <w:rFonts w:ascii="仿宋" w:hAnsi="仿宋" w:eastAsia="仿宋" w:cs="仿宋"/>
          <w:color w:val="auto"/>
        </w:rPr>
      </w:pPr>
      <w:r>
        <w:rPr>
          <w:rFonts w:hint="eastAsia" w:ascii="仿宋" w:hAnsi="仿宋" w:eastAsia="仿宋" w:cs="仿宋"/>
          <w:color w:val="auto"/>
        </w:rPr>
        <w:t>5.1因情况变化，不再符合规定的竞争性磋商采购方式适用情形的；</w:t>
      </w:r>
    </w:p>
    <w:p>
      <w:pPr>
        <w:pStyle w:val="25"/>
        <w:snapToGrid w:val="0"/>
        <w:spacing w:line="360" w:lineRule="auto"/>
        <w:rPr>
          <w:rFonts w:ascii="仿宋" w:hAnsi="仿宋" w:eastAsia="仿宋" w:cs="仿宋"/>
          <w:color w:val="auto"/>
        </w:rPr>
      </w:pPr>
      <w:r>
        <w:rPr>
          <w:rFonts w:hint="eastAsia" w:ascii="仿宋" w:hAnsi="仿宋" w:eastAsia="仿宋" w:cs="仿宋"/>
          <w:color w:val="auto"/>
        </w:rPr>
        <w:t>5.2出现影响采购公正的违法、违规行为的；</w:t>
      </w:r>
    </w:p>
    <w:p>
      <w:pPr>
        <w:pStyle w:val="25"/>
        <w:snapToGrid w:val="0"/>
        <w:spacing w:line="360" w:lineRule="auto"/>
        <w:rPr>
          <w:rFonts w:ascii="仿宋" w:hAnsi="仿宋" w:eastAsia="仿宋" w:cs="仿宋"/>
          <w:color w:val="auto"/>
        </w:rPr>
      </w:pPr>
      <w:r>
        <w:rPr>
          <w:rFonts w:hint="eastAsia" w:ascii="仿宋" w:hAnsi="仿宋" w:eastAsia="仿宋" w:cs="仿宋"/>
          <w:color w:val="auto"/>
        </w:rPr>
        <w:t>5.3除符合《政府采购竞争性磋商采购方式管理暂行办法》的通知(财库〔2014〕214号)第二十一条第三款规定的情形外，在采购过程中符合要求的供应商或者报价未超过采购预算的供应商不足3家的。</w:t>
      </w:r>
    </w:p>
    <w:p>
      <w:pPr>
        <w:pStyle w:val="25"/>
        <w:snapToGrid w:val="0"/>
        <w:spacing w:line="360" w:lineRule="auto"/>
        <w:rPr>
          <w:rFonts w:ascii="仿宋" w:hAnsi="仿宋" w:eastAsia="仿宋" w:cs="仿宋"/>
          <w:color w:val="auto"/>
        </w:rPr>
      </w:pPr>
      <w:r>
        <w:rPr>
          <w:rFonts w:hint="eastAsia" w:ascii="仿宋" w:hAnsi="仿宋" w:eastAsia="仿宋" w:cs="仿宋"/>
          <w:color w:val="auto"/>
        </w:rPr>
        <w:t>5.4在采购活动中因重大变故，采购任务取消的，采购人或者采购代理机构应当终止采购活动，通知所有参加采购活动的供应商，并将项目实施情况和采购任务取消原因报送本级财政部门。</w:t>
      </w:r>
    </w:p>
    <w:p>
      <w:pPr>
        <w:pStyle w:val="25"/>
        <w:snapToGrid w:val="0"/>
        <w:spacing w:line="360" w:lineRule="auto"/>
        <w:ind w:firstLine="482"/>
        <w:rPr>
          <w:rFonts w:ascii="仿宋" w:hAnsi="仿宋" w:eastAsia="仿宋" w:cs="仿宋"/>
          <w:color w:val="auto"/>
        </w:rPr>
      </w:pPr>
      <w:r>
        <w:rPr>
          <w:rFonts w:hint="eastAsia" w:ascii="仿宋" w:hAnsi="仿宋" w:eastAsia="仿宋" w:cs="仿宋"/>
          <w:b/>
          <w:color w:val="auto"/>
          <w:kern w:val="0"/>
        </w:rPr>
        <w:t>6.重新开展采购。</w:t>
      </w:r>
      <w:r>
        <w:rPr>
          <w:rFonts w:hint="eastAsia" w:ascii="仿宋" w:hAnsi="仿宋" w:eastAsia="仿宋" w:cs="仿宋"/>
          <w:color w:val="auto"/>
        </w:rPr>
        <w:t>有政府采购法第七十一条、第七十二条规定的违法行为之一，影响或者可能影响成交结果的，依照下列规定处理：</w:t>
      </w:r>
    </w:p>
    <w:p>
      <w:pPr>
        <w:pStyle w:val="25"/>
        <w:snapToGrid w:val="0"/>
        <w:spacing w:line="360" w:lineRule="auto"/>
        <w:rPr>
          <w:rFonts w:ascii="仿宋" w:hAnsi="仿宋" w:eastAsia="仿宋" w:cs="仿宋"/>
          <w:color w:val="auto"/>
        </w:rPr>
      </w:pPr>
      <w:r>
        <w:rPr>
          <w:rFonts w:hint="eastAsia" w:ascii="仿宋" w:hAnsi="仿宋" w:eastAsia="仿宋" w:cs="仿宋"/>
          <w:color w:val="auto"/>
        </w:rPr>
        <w:t>6.1未确定成交供应商的，终止本次政府采购活动，重新开展政府采购活动。</w:t>
      </w:r>
    </w:p>
    <w:p>
      <w:pPr>
        <w:pStyle w:val="25"/>
        <w:snapToGrid w:val="0"/>
        <w:spacing w:line="360" w:lineRule="auto"/>
        <w:rPr>
          <w:rFonts w:ascii="仿宋" w:hAnsi="仿宋" w:eastAsia="仿宋" w:cs="仿宋"/>
          <w:color w:val="auto"/>
        </w:rPr>
      </w:pPr>
      <w:r>
        <w:rPr>
          <w:rFonts w:hint="eastAsia" w:ascii="仿宋" w:hAnsi="仿宋" w:eastAsia="仿宋" w:cs="仿宋"/>
          <w:color w:val="auto"/>
        </w:rPr>
        <w:t>6.2已确定成交供应商但尚未签订政府采购合同的，成交结果无效，从合格的成交候选供应商中另行确定成交供应商；没有合格的成交候选供应商的，重新开展政府采购活动。</w:t>
      </w:r>
    </w:p>
    <w:p>
      <w:pPr>
        <w:pStyle w:val="25"/>
        <w:snapToGrid w:val="0"/>
        <w:spacing w:line="360" w:lineRule="auto"/>
        <w:rPr>
          <w:rFonts w:ascii="仿宋" w:hAnsi="仿宋" w:eastAsia="仿宋" w:cs="仿宋"/>
          <w:color w:val="auto"/>
        </w:rPr>
      </w:pPr>
      <w:r>
        <w:rPr>
          <w:rFonts w:hint="eastAsia" w:ascii="仿宋" w:hAnsi="仿宋" w:eastAsia="仿宋" w:cs="仿宋"/>
          <w:color w:val="auto"/>
        </w:rPr>
        <w:t>6.3政府采购合同已签订但尚未履行的，撤销合同，从合格的成交候选供应商中另行确定成交供应商；没有合格的成交候选供应商的，重新开展政府采购活动。</w:t>
      </w:r>
    </w:p>
    <w:p>
      <w:pPr>
        <w:pStyle w:val="25"/>
        <w:snapToGrid w:val="0"/>
        <w:spacing w:line="360" w:lineRule="auto"/>
        <w:rPr>
          <w:rFonts w:ascii="仿宋" w:hAnsi="仿宋" w:eastAsia="仿宋" w:cs="仿宋"/>
          <w:color w:val="auto"/>
        </w:rPr>
      </w:pPr>
      <w:r>
        <w:rPr>
          <w:rFonts w:hint="eastAsia" w:ascii="仿宋" w:hAnsi="仿宋" w:eastAsia="仿宋" w:cs="仿宋"/>
          <w:color w:val="auto"/>
        </w:rPr>
        <w:t>6.4政府采购合同已经履行，给采购人、供应商造成损失的，由责任人承担赔偿责任。</w:t>
      </w:r>
    </w:p>
    <w:p>
      <w:pPr>
        <w:pStyle w:val="25"/>
        <w:snapToGrid w:val="0"/>
        <w:spacing w:line="360" w:lineRule="auto"/>
        <w:rPr>
          <w:rFonts w:ascii="仿宋" w:hAnsi="仿宋" w:eastAsia="仿宋" w:cs="仿宋"/>
          <w:color w:val="auto"/>
        </w:rPr>
      </w:pPr>
      <w:r>
        <w:rPr>
          <w:rFonts w:hint="eastAsia" w:ascii="仿宋" w:hAnsi="仿宋" w:eastAsia="仿宋" w:cs="仿宋"/>
          <w:color w:val="auto"/>
        </w:rPr>
        <w:t>6.5政府采购当事人有其他违反政府采购法或者政府采购法实施条例等法律法规规定的行为，经改正后仍然影响或者可能影响成交结果或者依法被认定为成交无效的，依照6.1-6.4规定处理。</w:t>
      </w:r>
    </w:p>
    <w:p>
      <w:pPr>
        <w:pStyle w:val="2"/>
        <w:widowControl w:val="0"/>
        <w:numPr>
          <w:ilvl w:val="0"/>
          <w:numId w:val="9"/>
        </w:numPr>
        <w:overflowPunct/>
        <w:autoSpaceDE/>
        <w:autoSpaceDN/>
        <w:adjustRightInd/>
        <w:spacing w:before="240" w:beforeLines="100" w:after="240" w:afterLines="100"/>
        <w:jc w:val="left"/>
        <w:textAlignment w:val="auto"/>
        <w:outlineLvl w:val="1"/>
        <w:rPr>
          <w:rFonts w:ascii="仿宋" w:hAnsi="仿宋" w:eastAsia="仿宋" w:cs="仿宋"/>
          <w:bCs/>
          <w:color w:val="auto"/>
          <w:kern w:val="2"/>
          <w:sz w:val="30"/>
          <w:szCs w:val="30"/>
          <w:lang w:val="en-US"/>
        </w:rPr>
      </w:pPr>
      <w:bookmarkStart w:id="955" w:name="_Toc23722"/>
      <w:bookmarkStart w:id="956" w:name="_Toc20908"/>
      <w:bookmarkStart w:id="957" w:name="_Toc139797648"/>
      <w:r>
        <w:rPr>
          <w:rFonts w:hint="eastAsia" w:ascii="仿宋" w:hAnsi="仿宋" w:eastAsia="仿宋" w:cs="仿宋"/>
          <w:bCs/>
          <w:color w:val="auto"/>
          <w:kern w:val="2"/>
          <w:sz w:val="30"/>
          <w:szCs w:val="30"/>
          <w:lang w:val="en-US"/>
        </w:rPr>
        <w:t>评审过程的保密与录像</w:t>
      </w:r>
      <w:bookmarkEnd w:id="955"/>
      <w:bookmarkEnd w:id="956"/>
      <w:bookmarkEnd w:id="957"/>
    </w:p>
    <w:p>
      <w:pPr>
        <w:widowControl/>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1.保密。</w:t>
      </w:r>
      <w:r>
        <w:rPr>
          <w:rFonts w:hint="eastAsia" w:ascii="仿宋" w:hAnsi="仿宋" w:eastAsia="仿宋" w:cs="仿宋"/>
          <w:color w:val="auto"/>
          <w:sz w:val="24"/>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pPr>
        <w:widowControl/>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2.录音录像。</w:t>
      </w:r>
      <w:r>
        <w:rPr>
          <w:rFonts w:hint="eastAsia" w:ascii="仿宋" w:hAnsi="仿宋" w:eastAsia="仿宋" w:cs="仿宋"/>
          <w:color w:val="auto"/>
          <w:sz w:val="24"/>
        </w:rPr>
        <w:t>采购代理机构对评审工作现场进行全过程录音录像，录音录像资料作为采购项目文件随其他文件一并存档。</w:t>
      </w:r>
    </w:p>
    <w:p>
      <w:pPr>
        <w:rPr>
          <w:rFonts w:ascii="仿宋" w:hAnsi="仿宋" w:eastAsia="仿宋" w:cs="仿宋"/>
          <w:color w:val="auto"/>
        </w:rPr>
        <w:sectPr>
          <w:pgSz w:w="11907" w:h="16840"/>
          <w:pgMar w:top="1440" w:right="1786" w:bottom="1440" w:left="1786" w:header="851" w:footer="851" w:gutter="0"/>
          <w:cols w:space="720" w:num="1"/>
        </w:sectPr>
      </w:pPr>
    </w:p>
    <w:p>
      <w:pPr>
        <w:rPr>
          <w:rFonts w:ascii="仿宋" w:hAnsi="仿宋" w:eastAsia="仿宋" w:cs="仿宋"/>
          <w:b/>
          <w:bCs/>
          <w:color w:val="auto"/>
          <w:sz w:val="28"/>
          <w:szCs w:val="36"/>
        </w:rPr>
      </w:pPr>
    </w:p>
    <w:p>
      <w:pPr>
        <w:rPr>
          <w:rFonts w:ascii="仿宋" w:hAnsi="仿宋" w:eastAsia="仿宋" w:cs="仿宋"/>
          <w:b/>
          <w:bCs/>
          <w:color w:val="auto"/>
          <w:sz w:val="28"/>
          <w:szCs w:val="36"/>
        </w:rPr>
      </w:pPr>
      <w:r>
        <w:rPr>
          <w:rFonts w:hint="eastAsia" w:ascii="仿宋" w:hAnsi="仿宋" w:eastAsia="仿宋" w:cs="仿宋"/>
          <w:b/>
          <w:bCs/>
          <w:color w:val="auto"/>
          <w:sz w:val="28"/>
          <w:szCs w:val="36"/>
        </w:rPr>
        <w:t>附件1：质疑函范本及制作说明</w:t>
      </w:r>
    </w:p>
    <w:p>
      <w:pPr>
        <w:spacing w:line="360" w:lineRule="auto"/>
        <w:jc w:val="center"/>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质疑函范本</w:t>
      </w:r>
    </w:p>
    <w:p>
      <w:pPr>
        <w:snapToGrid w:val="0"/>
        <w:spacing w:before="240" w:beforeLines="100" w:line="360" w:lineRule="auto"/>
        <w:rPr>
          <w:rFonts w:ascii="仿宋" w:hAnsi="仿宋" w:eastAsia="仿宋" w:cs="仿宋"/>
          <w:bCs/>
          <w:color w:val="auto"/>
          <w:sz w:val="24"/>
        </w:rPr>
      </w:pPr>
      <w:r>
        <w:rPr>
          <w:rFonts w:hint="eastAsia" w:ascii="仿宋" w:hAnsi="仿宋" w:eastAsia="仿宋" w:cs="仿宋"/>
          <w:bCs/>
          <w:color w:val="auto"/>
          <w:sz w:val="24"/>
        </w:rPr>
        <w:t>一、质疑供应商基本信息</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质疑供应商：</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地址：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 xml:space="preserve">地址： </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bCs/>
          <w:color w:val="auto"/>
          <w:sz w:val="24"/>
        </w:rPr>
      </w:pPr>
      <w:r>
        <w:rPr>
          <w:rFonts w:hint="eastAsia" w:ascii="仿宋" w:hAnsi="仿宋" w:eastAsia="仿宋" w:cs="仿宋"/>
          <w:bCs/>
          <w:color w:val="auto"/>
          <w:sz w:val="24"/>
        </w:rPr>
        <w:t>二、质疑项目基本情况</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质疑项目的名称：</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质疑项目的编号：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采购文件获取日期：</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bCs/>
          <w:color w:val="auto"/>
          <w:sz w:val="24"/>
        </w:rPr>
      </w:pPr>
      <w:r>
        <w:rPr>
          <w:rFonts w:hint="eastAsia" w:ascii="仿宋" w:hAnsi="仿宋" w:eastAsia="仿宋" w:cs="仿宋"/>
          <w:bCs/>
          <w:color w:val="auto"/>
          <w:sz w:val="24"/>
        </w:rPr>
        <w:t>三、质疑事项具体内容</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质疑事项1：</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质疑事项2</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w:t>
      </w:r>
    </w:p>
    <w:p>
      <w:pPr>
        <w:snapToGrid w:val="0"/>
        <w:spacing w:line="360" w:lineRule="auto"/>
        <w:rPr>
          <w:rFonts w:ascii="仿宋" w:hAnsi="仿宋" w:eastAsia="仿宋" w:cs="仿宋"/>
          <w:bCs/>
          <w:color w:val="auto"/>
          <w:sz w:val="24"/>
        </w:rPr>
      </w:pPr>
      <w:r>
        <w:rPr>
          <w:rFonts w:hint="eastAsia" w:ascii="仿宋" w:hAnsi="仿宋" w:eastAsia="仿宋" w:cs="仿宋"/>
          <w:bCs/>
          <w:color w:val="auto"/>
          <w:sz w:val="24"/>
        </w:rPr>
        <w:t>四、与质疑事项相关的质疑请求</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签字(签章)：                   公章：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日期：    </w:t>
      </w:r>
    </w:p>
    <w:p>
      <w:pPr>
        <w:spacing w:line="360" w:lineRule="auto"/>
        <w:jc w:val="center"/>
        <w:rPr>
          <w:rFonts w:ascii="仿宋" w:hAnsi="仿宋" w:eastAsia="仿宋" w:cs="仿宋"/>
          <w:b/>
          <w:bCs/>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r>
        <w:rPr>
          <w:rFonts w:hint="eastAsia" w:ascii="仿宋" w:hAnsi="仿宋" w:eastAsia="仿宋" w:cs="仿宋"/>
          <w:b/>
          <w:color w:val="auto"/>
          <w:sz w:val="24"/>
        </w:rPr>
        <w:t>质疑函制作说明：</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1.供应商提出质疑时，应提交质疑函和必要的证明材料。</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2.质疑供应商若委托代理人进行质疑的，质疑函应按要求列明“授权代表”的有关内容，并在附件中提交由质疑</w:t>
      </w:r>
      <w:r>
        <w:rPr>
          <w:rFonts w:hint="eastAsia" w:ascii="仿宋" w:hAnsi="仿宋" w:eastAsia="仿宋" w:cs="仿宋"/>
          <w:color w:val="auto"/>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3.质疑供应商若对项目的某一分包进行质疑，质疑函中应列明具体分包号。</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4.质疑函的质疑事项应具体、明确，并有必要的事实依据和法律依据。</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5.质疑函的质疑请求应与质疑事项相关。</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eastAsia="仿宋" w:cs="仿宋"/>
          <w:color w:val="auto"/>
          <w:sz w:val="30"/>
          <w:szCs w:val="30"/>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left"/>
        <w:rPr>
          <w:rFonts w:ascii="仿宋" w:hAnsi="仿宋" w:eastAsia="仿宋" w:cs="仿宋"/>
          <w:b/>
          <w:color w:val="auto"/>
          <w:spacing w:val="6"/>
          <w:sz w:val="32"/>
          <w:szCs w:val="32"/>
        </w:rPr>
      </w:pPr>
    </w:p>
    <w:p>
      <w:pPr>
        <w:spacing w:line="360" w:lineRule="auto"/>
        <w:jc w:val="left"/>
        <w:rPr>
          <w:rFonts w:ascii="仿宋" w:hAnsi="仿宋" w:eastAsia="仿宋" w:cs="仿宋"/>
          <w:b/>
          <w:color w:val="auto"/>
          <w:spacing w:val="6"/>
          <w:sz w:val="32"/>
          <w:szCs w:val="32"/>
        </w:rPr>
      </w:pPr>
    </w:p>
    <w:p>
      <w:pPr>
        <w:rPr>
          <w:rFonts w:ascii="仿宋" w:hAnsi="仿宋" w:eastAsia="仿宋" w:cs="仿宋"/>
          <w:b/>
          <w:bCs/>
          <w:color w:val="auto"/>
          <w:sz w:val="28"/>
          <w:szCs w:val="36"/>
        </w:rPr>
      </w:pPr>
      <w:r>
        <w:rPr>
          <w:rFonts w:hint="eastAsia" w:ascii="仿宋" w:hAnsi="仿宋" w:eastAsia="仿宋" w:cs="仿宋"/>
          <w:b/>
          <w:bCs/>
          <w:color w:val="auto"/>
          <w:sz w:val="28"/>
          <w:szCs w:val="36"/>
        </w:rPr>
        <w:t>附件2：投诉书范本及制作说明</w:t>
      </w:r>
    </w:p>
    <w:p>
      <w:pPr>
        <w:spacing w:line="360" w:lineRule="auto"/>
        <w:jc w:val="center"/>
        <w:rPr>
          <w:rFonts w:ascii="仿宋" w:hAnsi="仿宋" w:eastAsia="仿宋" w:cs="仿宋"/>
          <w:b/>
          <w:color w:val="auto"/>
          <w:sz w:val="24"/>
        </w:rPr>
      </w:pPr>
    </w:p>
    <w:p>
      <w:pPr>
        <w:spacing w:line="360" w:lineRule="auto"/>
        <w:jc w:val="center"/>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投诉书范本</w:t>
      </w:r>
    </w:p>
    <w:p>
      <w:pPr>
        <w:spacing w:line="360" w:lineRule="auto"/>
        <w:rPr>
          <w:rFonts w:ascii="仿宋" w:hAnsi="仿宋" w:eastAsia="仿宋" w:cs="仿宋"/>
          <w:color w:val="auto"/>
          <w:sz w:val="24"/>
        </w:rPr>
      </w:pPr>
      <w:r>
        <w:rPr>
          <w:rFonts w:hint="eastAsia" w:ascii="仿宋" w:hAnsi="仿宋" w:eastAsia="仿宋" w:cs="仿宋"/>
          <w:color w:val="auto"/>
          <w:sz w:val="24"/>
        </w:rPr>
        <w:t>一、投诉相关主体基本情况</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投诉人：</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tabs>
          <w:tab w:val="left" w:pos="6510"/>
        </w:tabs>
        <w:spacing w:line="360" w:lineRule="auto"/>
        <w:jc w:val="left"/>
        <w:rPr>
          <w:rFonts w:ascii="仿宋" w:hAnsi="仿宋" w:eastAsia="仿宋" w:cs="仿宋"/>
          <w:color w:val="auto"/>
          <w:sz w:val="24"/>
        </w:rPr>
      </w:pPr>
      <w:r>
        <w:rPr>
          <w:rFonts w:hint="eastAsia" w:ascii="仿宋" w:hAnsi="仿宋" w:eastAsia="仿宋" w:cs="仿宋"/>
          <w:color w:val="auto"/>
          <w:sz w:val="24"/>
        </w:rPr>
        <w:t>法定代表人/主要负责人：</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pPr>
        <w:tabs>
          <w:tab w:val="left" w:pos="6510"/>
        </w:tabs>
        <w:spacing w:line="360" w:lineRule="auto"/>
        <w:rPr>
          <w:rFonts w:ascii="仿宋" w:hAnsi="仿宋" w:eastAsia="仿宋" w:cs="仿宋"/>
          <w:color w:val="auto"/>
          <w:sz w:val="24"/>
          <w:u w:val="dotted"/>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被投诉人1：</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被投诉人2</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相关供应商：</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二、投诉项目基本情况</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采购项目名称：</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采购项目编号：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代理机构名称：</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采购文件公告: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采购结果公告: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三、质疑基本情况</w:t>
      </w:r>
    </w:p>
    <w:p>
      <w:pPr>
        <w:spacing w:line="360" w:lineRule="auto"/>
        <w:ind w:firstLine="480" w:firstLineChars="200"/>
        <w:rPr>
          <w:rFonts w:ascii="仿宋" w:hAnsi="仿宋" w:eastAsia="仿宋" w:cs="仿宋"/>
          <w:color w:val="auto"/>
          <w:sz w:val="24"/>
          <w:u w:val="dotted"/>
        </w:rPr>
      </w:pPr>
      <w:r>
        <w:rPr>
          <w:rFonts w:hint="eastAsia" w:ascii="仿宋" w:hAnsi="仿宋" w:eastAsia="仿宋" w:cs="仿宋"/>
          <w:color w:val="auto"/>
          <w:sz w:val="24"/>
        </w:rPr>
        <w:t>投诉人于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日,向</w:t>
      </w:r>
      <w:r>
        <w:rPr>
          <w:rFonts w:hint="eastAsia" w:ascii="仿宋" w:hAnsi="仿宋" w:eastAsia="仿宋" w:cs="仿宋"/>
          <w:color w:val="auto"/>
          <w:sz w:val="24"/>
          <w:u w:val="dotted"/>
        </w:rPr>
        <w:t xml:space="preserve">                   </w:t>
      </w:r>
      <w:r>
        <w:rPr>
          <w:rFonts w:hint="eastAsia" w:ascii="仿宋" w:hAnsi="仿宋" w:eastAsia="仿宋" w:cs="仿宋"/>
          <w:color w:val="auto"/>
          <w:sz w:val="24"/>
        </w:rPr>
        <w:t>提出质疑，质疑事项为：</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pPr>
        <w:spacing w:line="360" w:lineRule="auto"/>
        <w:ind w:firstLine="360" w:firstLineChars="150"/>
        <w:rPr>
          <w:rFonts w:ascii="仿宋" w:hAnsi="仿宋" w:eastAsia="仿宋" w:cs="仿宋"/>
          <w:color w:val="auto"/>
          <w:sz w:val="24"/>
        </w:rPr>
      </w:pPr>
      <w:r>
        <w:rPr>
          <w:rFonts w:hint="eastAsia" w:ascii="仿宋" w:hAnsi="仿宋" w:eastAsia="仿宋" w:cs="仿宋"/>
          <w:color w:val="auto"/>
          <w:sz w:val="24"/>
          <w:u w:val="dotted"/>
        </w:rPr>
        <w:t>采购人/代理机构</w:t>
      </w:r>
      <w:r>
        <w:rPr>
          <w:rFonts w:hint="eastAsia" w:ascii="仿宋" w:hAnsi="仿宋" w:eastAsia="仿宋" w:cs="仿宋"/>
          <w:color w:val="auto"/>
          <w:sz w:val="24"/>
        </w:rPr>
        <w:t>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日,就质疑事项作出了答复/没有在法定期限内作出答复。</w:t>
      </w:r>
    </w:p>
    <w:p>
      <w:pPr>
        <w:spacing w:line="360" w:lineRule="auto"/>
        <w:rPr>
          <w:rFonts w:ascii="仿宋" w:hAnsi="仿宋" w:eastAsia="仿宋" w:cs="仿宋"/>
          <w:color w:val="auto"/>
          <w:sz w:val="24"/>
        </w:rPr>
      </w:pPr>
      <w:r>
        <w:rPr>
          <w:rFonts w:hint="eastAsia" w:ascii="仿宋" w:hAnsi="仿宋" w:eastAsia="仿宋" w:cs="仿宋"/>
          <w:color w:val="auto"/>
          <w:sz w:val="24"/>
        </w:rPr>
        <w:t>四、投诉事项具体内容</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投诉事项 1：</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投诉事项2</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w:t>
      </w:r>
    </w:p>
    <w:p>
      <w:pPr>
        <w:spacing w:line="360" w:lineRule="auto"/>
        <w:rPr>
          <w:rFonts w:ascii="仿宋" w:hAnsi="仿宋" w:eastAsia="仿宋" w:cs="仿宋"/>
          <w:color w:val="auto"/>
          <w:sz w:val="24"/>
        </w:rPr>
      </w:pPr>
      <w:r>
        <w:rPr>
          <w:rFonts w:hint="eastAsia" w:ascii="仿宋" w:hAnsi="仿宋" w:eastAsia="仿宋" w:cs="仿宋"/>
          <w:color w:val="auto"/>
          <w:sz w:val="24"/>
        </w:rPr>
        <w:t>五、与投诉事项相关的投诉请求</w:t>
      </w:r>
    </w:p>
    <w:p>
      <w:pPr>
        <w:spacing w:line="360" w:lineRule="auto"/>
        <w:rPr>
          <w:rFonts w:ascii="仿宋" w:hAnsi="仿宋" w:eastAsia="仿宋" w:cs="仿宋"/>
          <w:color w:val="auto"/>
          <w:sz w:val="24"/>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签字(签章)：                   公章：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日期：    </w:t>
      </w: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r>
        <w:rPr>
          <w:rFonts w:hint="eastAsia" w:ascii="仿宋" w:hAnsi="仿宋" w:eastAsia="仿宋" w:cs="仿宋"/>
          <w:b/>
          <w:color w:val="auto"/>
          <w:sz w:val="24"/>
        </w:rPr>
        <w:t>投诉书制作说明：</w:t>
      </w:r>
    </w:p>
    <w:p>
      <w:pPr>
        <w:widowControl/>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sz w:val="24"/>
        </w:rPr>
        <w:t>2.投诉人若委托代理人进行投诉的，投诉书应按照要求列明“授权代表”的有关内容，并在附件中提交由</w:t>
      </w:r>
      <w:r>
        <w:rPr>
          <w:rFonts w:hint="eastAsia" w:ascii="仿宋" w:hAnsi="仿宋" w:eastAsia="仿宋" w:cs="仿宋"/>
          <w:color w:val="auto"/>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3.投诉人若对项目的某一分包进行投诉，投诉书应列明具体分包号。</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4.投诉书应简要列明质疑事项，质疑函、质疑答复等作为附件材料提供。</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5.投诉书的投诉事项应具体、明确，并有必要的事实依据和法律依据。</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6.投诉书的投诉请求应与投诉事项相关。</w:t>
      </w:r>
    </w:p>
    <w:p>
      <w:pPr>
        <w:widowControl/>
        <w:spacing w:line="360" w:lineRule="auto"/>
        <w:ind w:firstLine="480" w:firstLineChars="200"/>
        <w:jc w:val="left"/>
        <w:rPr>
          <w:rFonts w:ascii="仿宋" w:hAnsi="仿宋" w:eastAsia="仿宋" w:cs="仿宋"/>
          <w:color w:val="auto"/>
        </w:rPr>
      </w:pPr>
      <w:r>
        <w:rPr>
          <w:rFonts w:hint="eastAsia" w:ascii="仿宋" w:hAnsi="仿宋" w:eastAsia="仿宋" w:cs="仿宋"/>
          <w:color w:val="auto"/>
          <w:sz w:val="24"/>
        </w:rPr>
        <w:t>7.投诉人为自然人的，投诉书应当由本人签字；投诉人为法人或者其他组织的，投诉书应当由法定代表人、主要负责人，或者其授权代表签字或者盖章，并加盖公章。</w:t>
      </w:r>
    </w:p>
    <w:sectPr>
      <w:footerReference r:id="rId15" w:type="first"/>
      <w:headerReference r:id="rId14" w:type="default"/>
      <w:pgSz w:w="11906" w:h="16838"/>
      <w:pgMar w:top="1440" w:right="1080" w:bottom="1440" w:left="1080"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等线 Light">
    <w:altName w:val="宋体"/>
    <w:panose1 w:val="02010600030101010101"/>
    <w:charset w:val="86"/>
    <w:family w:val="auto"/>
    <w:pitch w:val="default"/>
    <w:sig w:usb0="00000000" w:usb1="00000000" w:usb2="00000016" w:usb3="00000000" w:csb0="0004000F"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Segoe Print"/>
    <w:panose1 w:val="020B0502020202020204"/>
    <w:charset w:val="00"/>
    <w:family w:val="swiss"/>
    <w:pitch w:val="default"/>
    <w:sig w:usb0="00000000" w:usb1="00000000" w:usb2="00000000" w:usb3="00000000" w:csb0="0000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CS?o｡ﾀ?">
    <w:altName w:val="MS Mincho"/>
    <w:panose1 w:val="00000000000000000000"/>
    <w:charset w:val="80"/>
    <w:family w:val="modern"/>
    <w:pitch w:val="default"/>
    <w:sig w:usb0="00000000" w:usb1="00000000" w:usb2="00000010" w:usb3="00000000" w:csb0="00020000" w:csb1="00000000"/>
  </w:font>
  <w:font w:name="仿宋_GB2312;仿宋">
    <w:altName w:val="仿宋"/>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MS Mincho">
    <w:panose1 w:val="020206090402050803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p>
    <w:pPr>
      <w:pStyle w:val="40"/>
      <w:jc w:val="cente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p>
    <w:pPr>
      <w:pStyle w:val="40"/>
      <w:jc w:val="center"/>
      <w:rPr>
        <w:rFonts w:ascii="仿宋_GB2312" w:eastAsia="仿宋_GB2312"/>
      </w:rPr>
    </w:pP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p>
  <w:p>
    <w:pPr>
      <w:pStyle w:val="40"/>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thinThickSmallGap" w:color="auto" w:sz="12" w:space="0"/>
      </w:pBdr>
      <w:jc w:val="left"/>
      <w:rPr>
        <w:rFonts w:ascii="仿宋_GB2312" w:eastAsia="仿宋_GB2312"/>
        <w:iCs/>
      </w:rPr>
    </w:pPr>
    <w:r>
      <w:rPr>
        <w:rFonts w:hint="eastAsia" w:ascii="仿宋_GB2312" w:eastAsia="仿宋_GB2312"/>
        <w:iCs/>
        <w:lang w:eastAsia="zh-CN"/>
      </w:rPr>
      <w:t>景宁畲族自治县历史文化保护传承专项规划编制采购项目（第二次）</w:t>
    </w:r>
    <w:r>
      <w:rPr>
        <w:rFonts w:hint="eastAsia" w:ascii="仿宋_GB2312" w:eastAsia="仿宋_GB2312"/>
        <w:iCs/>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tab/>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thinThickSmallGap" w:color="auto" w:sz="12" w:space="0"/>
      </w:pBdr>
      <w:tabs>
        <w:tab w:val="right" w:pos="8334"/>
        <w:tab w:val="clear" w:pos="4153"/>
      </w:tabs>
      <w:jc w:val="left"/>
      <w:rPr>
        <w:rFonts w:ascii="仿宋" w:hAnsi="仿宋" w:eastAsia="仿宋" w:cs="仿宋"/>
        <w:iCs/>
      </w:rPr>
    </w:pPr>
    <w: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r>
      <w:rPr>
        <w:rFonts w:hint="eastAsia" w:ascii="仿宋" w:hAnsi="仿宋" w:eastAsia="仿宋" w:cs="仿宋"/>
        <w:lang w:eastAsia="zh-CN"/>
      </w:rPr>
      <w:t>景宁畲族自治县历史文化保护传承专项规划编制采购项目（第二次）</w:t>
    </w:r>
    <w:r>
      <w:rPr>
        <w:rFonts w:hint="eastAsia" w:ascii="仿宋" w:hAnsi="仿宋" w:eastAsia="仿宋" w:cs="仿宋"/>
      </w:rPr>
      <w:t>竞</w:t>
    </w:r>
    <w:r>
      <w:rPr>
        <w:rFonts w:hint="eastAsia" w:ascii="仿宋" w:hAnsi="仿宋" w:eastAsia="仿宋" w:cs="仿宋"/>
        <w:iCs/>
      </w:rPr>
      <w:t>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rFonts w:hint="eastAsia" w:ascii="仿宋" w:hAnsi="仿宋" w:eastAsia="仿宋" w:cs="仿宋"/>
        <w:lang w:eastAsia="zh-CN"/>
      </w:rPr>
      <w:t>景宁畲族自治县历史文化保护传承专项规划编制采购项目（第二次）</w:t>
    </w:r>
    <w:r>
      <w:rPr>
        <w:rFonts w:hint="eastAsia" w:ascii="仿宋" w:hAnsi="仿宋" w:eastAsia="仿宋" w:cs="仿宋"/>
      </w:rPr>
      <w:t>竞</w:t>
    </w:r>
    <w:r>
      <w:rPr>
        <w:rFonts w:hint="eastAsia" w:ascii="仿宋" w:hAnsi="仿宋" w:eastAsia="仿宋" w:cs="仿宋"/>
        <w:iCs/>
      </w:rPr>
      <w:t>争性磋商文件</w:t>
    </w: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thinThickSmallGap" w:color="auto" w:sz="12" w:space="0"/>
      </w:pBdr>
      <w:tabs>
        <w:tab w:val="right" w:pos="8334"/>
        <w:tab w:val="clear" w:pos="4153"/>
      </w:tabs>
      <w:jc w:val="left"/>
    </w:pPr>
    <w: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both"/>
                          </w:pPr>
                          <w:r>
                            <w:t xml:space="preserve">第 </w:t>
                          </w:r>
                          <w:r>
                            <w:fldChar w:fldCharType="begin"/>
                          </w:r>
                          <w:r>
                            <w:instrText xml:space="preserve"> PAGE  \* MERGEFORMAT </w:instrText>
                          </w:r>
                          <w:r>
                            <w:fldChar w:fldCharType="separate"/>
                          </w:r>
                          <w:r>
                            <w:t>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pPr>
                      <w:pStyle w:val="41"/>
                      <w:jc w:val="both"/>
                    </w:pPr>
                    <w:r>
                      <w:t xml:space="preserve">第 </w:t>
                    </w:r>
                    <w:r>
                      <w:fldChar w:fldCharType="begin"/>
                    </w:r>
                    <w:r>
                      <w:instrText xml:space="preserve"> PAGE  \* MERGEFORMAT </w:instrText>
                    </w:r>
                    <w:r>
                      <w:fldChar w:fldCharType="separate"/>
                    </w:r>
                    <w:r>
                      <w:t>9</w:t>
                    </w:r>
                    <w:r>
                      <w:fldChar w:fldCharType="end"/>
                    </w:r>
                    <w:r>
                      <w:t xml:space="preserve"> 页</w:t>
                    </w:r>
                  </w:p>
                </w:txbxContent>
              </v:textbox>
            </v:shape>
          </w:pict>
        </mc:Fallback>
      </mc:AlternateContent>
    </w:r>
    <w:r>
      <w:rPr>
        <w:rFonts w:hint="eastAsia" w:ascii="仿宋" w:hAnsi="仿宋" w:eastAsia="仿宋" w:cs="仿宋"/>
        <w:lang w:eastAsia="zh-CN"/>
      </w:rPr>
      <w:t>景宁畲族自治县历史文化保护传承专项规划编制采购项目（第二次）</w:t>
    </w:r>
    <w:r>
      <w:rPr>
        <w:rFonts w:hint="eastAsia" w:ascii="仿宋" w:hAnsi="仿宋" w:eastAsia="仿宋" w:cs="仿宋"/>
      </w:rPr>
      <w:t>竞</w:t>
    </w:r>
    <w:r>
      <w:rPr>
        <w:rFonts w:hint="eastAsia" w:ascii="仿宋" w:hAnsi="仿宋" w:eastAsia="仿宋" w:cs="仿宋"/>
        <w:iCs/>
      </w:rPr>
      <w:t>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thinThickSmallGap" w:color="auto" w:sz="12" w:space="0"/>
      </w:pBdr>
      <w:tabs>
        <w:tab w:val="right" w:pos="8334"/>
        <w:tab w:val="clear" w:pos="4153"/>
      </w:tabs>
      <w:jc w:val="left"/>
      <w:rPr>
        <w:rFonts w:ascii="仿宋_GB2312"/>
        <w:b/>
        <w:i/>
        <w:iCs/>
        <w:u w:val="single"/>
      </w:rPr>
    </w:pPr>
    <w:r>
      <mc:AlternateContent>
        <mc:Choice Requires="wps">
          <w:drawing>
            <wp:anchor distT="0" distB="0" distL="114300" distR="114300" simplePos="0" relativeHeight="251663360"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both"/>
                          </w:pPr>
                          <w:r>
                            <w:t xml:space="preserve">第 </w:t>
                          </w:r>
                          <w:r>
                            <w:fldChar w:fldCharType="begin"/>
                          </w:r>
                          <w:r>
                            <w:instrText xml:space="preserve"> PAGE  \* MERGEFORMAT </w:instrText>
                          </w:r>
                          <w:r>
                            <w:fldChar w:fldCharType="separate"/>
                          </w:r>
                          <w:r>
                            <w:t>93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pPr>
                      <w:pStyle w:val="41"/>
                      <w:jc w:val="both"/>
                    </w:pPr>
                    <w:r>
                      <w:t xml:space="preserve">第 </w:t>
                    </w:r>
                    <w:r>
                      <w:fldChar w:fldCharType="begin"/>
                    </w:r>
                    <w:r>
                      <w:instrText xml:space="preserve"> PAGE  \* MERGEFORMAT </w:instrText>
                    </w:r>
                    <w:r>
                      <w:fldChar w:fldCharType="separate"/>
                    </w:r>
                    <w:r>
                      <w:t>93</w:t>
                    </w:r>
                    <w:r>
                      <w:fldChar w:fldCharType="end"/>
                    </w:r>
                    <w:r>
                      <w:t xml:space="preserve"> 页</w:t>
                    </w:r>
                  </w:p>
                </w:txbxContent>
              </v:textbox>
            </v:shape>
          </w:pict>
        </mc:Fallback>
      </mc:AlternateContent>
    </w:r>
    <w:r>
      <w:rPr>
        <w:rFonts w:hint="eastAsia" w:ascii="仿宋" w:hAnsi="仿宋" w:eastAsia="仿宋" w:cs="仿宋"/>
        <w:lang w:eastAsia="zh-CN"/>
      </w:rPr>
      <w:t>景宁畲族自治县历史文化保护传承专项规划编制采购项目（第二次）</w:t>
    </w:r>
    <w:r>
      <w:rPr>
        <w:rFonts w:hint="eastAsia" w:ascii="仿宋" w:hAnsi="仿宋" w:eastAsia="仿宋" w:cs="仿宋"/>
      </w:rPr>
      <w:t>竞</w:t>
    </w:r>
    <w:r>
      <w:rPr>
        <w:rFonts w:hint="eastAsia" w:ascii="仿宋" w:hAnsi="仿宋" w:eastAsia="仿宋" w:cs="仿宋"/>
        <w:iCs/>
      </w:rPr>
      <w:t>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3DC750"/>
    <w:multiLevelType w:val="singleLevel"/>
    <w:tmpl w:val="903DC750"/>
    <w:lvl w:ilvl="0" w:tentative="0">
      <w:start w:val="1"/>
      <w:numFmt w:val="chineseCounting"/>
      <w:suff w:val="nothing"/>
      <w:lvlText w:val="%1、"/>
      <w:lvlJc w:val="left"/>
      <w:pPr>
        <w:ind w:left="0" w:firstLine="420"/>
      </w:pPr>
      <w:rPr>
        <w:rFonts w:hint="eastAsia"/>
      </w:rPr>
    </w:lvl>
  </w:abstractNum>
  <w:abstractNum w:abstractNumId="1">
    <w:nsid w:val="B2273F7F"/>
    <w:multiLevelType w:val="singleLevel"/>
    <w:tmpl w:val="B2273F7F"/>
    <w:lvl w:ilvl="0" w:tentative="0">
      <w:start w:val="1"/>
      <w:numFmt w:val="decimal"/>
      <w:lvlText w:val="(%1)"/>
      <w:lvlJc w:val="left"/>
      <w:pPr>
        <w:ind w:left="425" w:hanging="425"/>
      </w:pPr>
      <w:rPr>
        <w:rFonts w:hint="default"/>
      </w:rPr>
    </w:lvl>
  </w:abstractNum>
  <w:abstractNum w:abstractNumId="2">
    <w:nsid w:val="BB6E15C3"/>
    <w:multiLevelType w:val="singleLevel"/>
    <w:tmpl w:val="BB6E15C3"/>
    <w:lvl w:ilvl="0" w:tentative="0">
      <w:start w:val="4"/>
      <w:numFmt w:val="decimal"/>
      <w:lvlText w:val="%1."/>
      <w:lvlJc w:val="left"/>
      <w:pPr>
        <w:tabs>
          <w:tab w:val="left" w:pos="312"/>
        </w:tabs>
      </w:pPr>
    </w:lvl>
  </w:abstractNum>
  <w:abstractNum w:abstractNumId="3">
    <w:nsid w:val="BE157DAF"/>
    <w:multiLevelType w:val="singleLevel"/>
    <w:tmpl w:val="BE157DAF"/>
    <w:lvl w:ilvl="0" w:tentative="0">
      <w:start w:val="1"/>
      <w:numFmt w:val="decimal"/>
      <w:lvlText w:val="(%1)"/>
      <w:lvlJc w:val="left"/>
      <w:pPr>
        <w:ind w:left="425" w:hanging="425"/>
      </w:pPr>
      <w:rPr>
        <w:rFonts w:hint="default"/>
      </w:rPr>
    </w:lvl>
  </w:abstractNum>
  <w:abstractNum w:abstractNumId="4">
    <w:nsid w:val="BE240B21"/>
    <w:multiLevelType w:val="singleLevel"/>
    <w:tmpl w:val="BE240B21"/>
    <w:lvl w:ilvl="0" w:tentative="0">
      <w:start w:val="1"/>
      <w:numFmt w:val="decimal"/>
      <w:suff w:val="nothing"/>
      <w:lvlText w:val="（%1）"/>
      <w:lvlJc w:val="left"/>
    </w:lvl>
  </w:abstractNum>
  <w:abstractNum w:abstractNumId="5">
    <w:nsid w:val="C060F535"/>
    <w:multiLevelType w:val="singleLevel"/>
    <w:tmpl w:val="C060F535"/>
    <w:lvl w:ilvl="0" w:tentative="0">
      <w:start w:val="1"/>
      <w:numFmt w:val="chineseCounting"/>
      <w:suff w:val="nothing"/>
      <w:lvlText w:val="%1、"/>
      <w:lvlJc w:val="left"/>
      <w:pPr>
        <w:ind w:left="0" w:firstLine="420"/>
      </w:pPr>
      <w:rPr>
        <w:rFonts w:hint="eastAsia"/>
      </w:rPr>
    </w:lvl>
  </w:abstractNum>
  <w:abstractNum w:abstractNumId="6">
    <w:nsid w:val="C9753495"/>
    <w:multiLevelType w:val="singleLevel"/>
    <w:tmpl w:val="C9753495"/>
    <w:lvl w:ilvl="0" w:tentative="0">
      <w:start w:val="1"/>
      <w:numFmt w:val="decimal"/>
      <w:suff w:val="nothing"/>
      <w:lvlText w:val="（%1）"/>
      <w:lvlJc w:val="left"/>
    </w:lvl>
  </w:abstractNum>
  <w:abstractNum w:abstractNumId="7">
    <w:nsid w:val="E86C7D13"/>
    <w:multiLevelType w:val="singleLevel"/>
    <w:tmpl w:val="E86C7D13"/>
    <w:lvl w:ilvl="0" w:tentative="0">
      <w:start w:val="1"/>
      <w:numFmt w:val="chineseCounting"/>
      <w:suff w:val="nothing"/>
      <w:lvlText w:val="%1、"/>
      <w:lvlJc w:val="left"/>
      <w:pPr>
        <w:ind w:left="0" w:firstLine="420"/>
      </w:pPr>
      <w:rPr>
        <w:rFonts w:hint="eastAsia"/>
      </w:rPr>
    </w:lvl>
  </w:abstractNum>
  <w:abstractNum w:abstractNumId="8">
    <w:nsid w:val="E9D48F97"/>
    <w:multiLevelType w:val="singleLevel"/>
    <w:tmpl w:val="E9D48F97"/>
    <w:lvl w:ilvl="0" w:tentative="0">
      <w:start w:val="1"/>
      <w:numFmt w:val="chineseCounting"/>
      <w:suff w:val="nothing"/>
      <w:lvlText w:val="（%1）"/>
      <w:lvlJc w:val="left"/>
      <w:pPr>
        <w:ind w:left="0" w:firstLine="420"/>
      </w:pPr>
      <w:rPr>
        <w:rFonts w:hint="eastAsia"/>
      </w:rPr>
    </w:lvl>
  </w:abstractNum>
  <w:abstractNum w:abstractNumId="9">
    <w:nsid w:val="15938F0E"/>
    <w:multiLevelType w:val="singleLevel"/>
    <w:tmpl w:val="15938F0E"/>
    <w:lvl w:ilvl="0" w:tentative="0">
      <w:start w:val="1"/>
      <w:numFmt w:val="decimal"/>
      <w:suff w:val="nothing"/>
      <w:lvlText w:val="（%1）"/>
      <w:lvlJc w:val="left"/>
    </w:lvl>
  </w:abstractNum>
  <w:abstractNum w:abstractNumId="10">
    <w:nsid w:val="1F45F06F"/>
    <w:multiLevelType w:val="singleLevel"/>
    <w:tmpl w:val="1F45F06F"/>
    <w:lvl w:ilvl="0" w:tentative="0">
      <w:start w:val="1"/>
      <w:numFmt w:val="decimal"/>
      <w:lvlText w:val="(%1)"/>
      <w:lvlJc w:val="left"/>
      <w:pPr>
        <w:ind w:left="425" w:hanging="425"/>
      </w:pPr>
      <w:rPr>
        <w:rFonts w:hint="default"/>
      </w:rPr>
    </w:lvl>
  </w:abstractNum>
  <w:abstractNum w:abstractNumId="11">
    <w:nsid w:val="21C47489"/>
    <w:multiLevelType w:val="singleLevel"/>
    <w:tmpl w:val="21C47489"/>
    <w:lvl w:ilvl="0" w:tentative="0">
      <w:start w:val="1"/>
      <w:numFmt w:val="decimal"/>
      <w:lvlText w:val="%1."/>
      <w:lvlJc w:val="left"/>
      <w:pPr>
        <w:ind w:left="425" w:hanging="425"/>
      </w:pPr>
      <w:rPr>
        <w:rFonts w:hint="default"/>
      </w:rPr>
    </w:lvl>
  </w:abstractNum>
  <w:abstractNum w:abstractNumId="12">
    <w:nsid w:val="619FE73C"/>
    <w:multiLevelType w:val="singleLevel"/>
    <w:tmpl w:val="619FE73C"/>
    <w:lvl w:ilvl="0" w:tentative="0">
      <w:start w:val="1"/>
      <w:numFmt w:val="decimal"/>
      <w:lvlText w:val="(%1)"/>
      <w:lvlJc w:val="left"/>
      <w:pPr>
        <w:ind w:left="425" w:hanging="425"/>
      </w:pPr>
      <w:rPr>
        <w:rFonts w:hint="default"/>
      </w:rPr>
    </w:lvl>
  </w:abstractNum>
  <w:abstractNum w:abstractNumId="13">
    <w:nsid w:val="669D30B4"/>
    <w:multiLevelType w:val="singleLevel"/>
    <w:tmpl w:val="669D30B4"/>
    <w:lvl w:ilvl="0" w:tentative="0">
      <w:start w:val="1"/>
      <w:numFmt w:val="decimal"/>
      <w:lvlText w:val="(%1)"/>
      <w:lvlJc w:val="left"/>
      <w:pPr>
        <w:ind w:left="425" w:hanging="425"/>
      </w:pPr>
      <w:rPr>
        <w:rFonts w:hint="default"/>
      </w:rPr>
    </w:lvl>
  </w:abstractNum>
  <w:num w:numId="1">
    <w:abstractNumId w:val="2"/>
  </w:num>
  <w:num w:numId="2">
    <w:abstractNumId w:val="9"/>
  </w:num>
  <w:num w:numId="3">
    <w:abstractNumId w:val="0"/>
  </w:num>
  <w:num w:numId="4">
    <w:abstractNumId w:val="8"/>
  </w:num>
  <w:num w:numId="5">
    <w:abstractNumId w:val="6"/>
  </w:num>
  <w:num w:numId="6">
    <w:abstractNumId w:val="5"/>
  </w:num>
  <w:num w:numId="7">
    <w:abstractNumId w:val="11"/>
  </w:num>
  <w:num w:numId="8">
    <w:abstractNumId w:val="10"/>
  </w:num>
  <w:num w:numId="9">
    <w:abstractNumId w:val="7"/>
  </w:num>
  <w:num w:numId="10">
    <w:abstractNumId w:val="4"/>
  </w:num>
  <w:num w:numId="11">
    <w:abstractNumId w:val="13"/>
  </w:num>
  <w:num w:numId="12">
    <w:abstractNumId w:val="12"/>
  </w:num>
  <w:num w:numId="13">
    <w:abstractNumId w:val="3"/>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hideSpellingErrors/>
  <w:documentProtection w:enforcement="0"/>
  <w:defaultTabStop w:val="419"/>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NkYmJmZGU0MjE2NDZhN2RlY2UzNGI4MWMxZmJlZWQifQ=="/>
  </w:docVars>
  <w:rsids>
    <w:rsidRoot w:val="00FF56B7"/>
    <w:rsid w:val="00066217"/>
    <w:rsid w:val="0008248C"/>
    <w:rsid w:val="0019769B"/>
    <w:rsid w:val="002D592B"/>
    <w:rsid w:val="00507CC4"/>
    <w:rsid w:val="005C39B5"/>
    <w:rsid w:val="00612A48"/>
    <w:rsid w:val="007E0F8B"/>
    <w:rsid w:val="008378C5"/>
    <w:rsid w:val="009A4F9F"/>
    <w:rsid w:val="00A957B9"/>
    <w:rsid w:val="00BC757B"/>
    <w:rsid w:val="00D20B35"/>
    <w:rsid w:val="00D578A1"/>
    <w:rsid w:val="00D7241D"/>
    <w:rsid w:val="00DC0AB9"/>
    <w:rsid w:val="00F008A3"/>
    <w:rsid w:val="00F23218"/>
    <w:rsid w:val="00F7331B"/>
    <w:rsid w:val="00FF56B7"/>
    <w:rsid w:val="017A79F4"/>
    <w:rsid w:val="02046A9F"/>
    <w:rsid w:val="03C82CA8"/>
    <w:rsid w:val="049C777A"/>
    <w:rsid w:val="06A44DE2"/>
    <w:rsid w:val="08D053F3"/>
    <w:rsid w:val="09951334"/>
    <w:rsid w:val="09A432A2"/>
    <w:rsid w:val="0A163734"/>
    <w:rsid w:val="0BB30957"/>
    <w:rsid w:val="0D7A2C98"/>
    <w:rsid w:val="0F290405"/>
    <w:rsid w:val="0F8C78C2"/>
    <w:rsid w:val="0FEE34C9"/>
    <w:rsid w:val="114C6BFF"/>
    <w:rsid w:val="126E0A05"/>
    <w:rsid w:val="137D0DEC"/>
    <w:rsid w:val="16BF025A"/>
    <w:rsid w:val="16D77B64"/>
    <w:rsid w:val="16F072C1"/>
    <w:rsid w:val="18491BE4"/>
    <w:rsid w:val="185B476E"/>
    <w:rsid w:val="18870857"/>
    <w:rsid w:val="18D25C67"/>
    <w:rsid w:val="1B593EEC"/>
    <w:rsid w:val="1B644E00"/>
    <w:rsid w:val="1BCB46BE"/>
    <w:rsid w:val="1C722E7D"/>
    <w:rsid w:val="1C9F1DD3"/>
    <w:rsid w:val="1D377C49"/>
    <w:rsid w:val="1D7E7C3A"/>
    <w:rsid w:val="1D943902"/>
    <w:rsid w:val="1D9751A0"/>
    <w:rsid w:val="1EF26B32"/>
    <w:rsid w:val="2128213A"/>
    <w:rsid w:val="21624585"/>
    <w:rsid w:val="22FA55C2"/>
    <w:rsid w:val="237E4E58"/>
    <w:rsid w:val="23C44B6A"/>
    <w:rsid w:val="24DF57E1"/>
    <w:rsid w:val="25055A76"/>
    <w:rsid w:val="25B032A3"/>
    <w:rsid w:val="27233601"/>
    <w:rsid w:val="281E2B95"/>
    <w:rsid w:val="28362939"/>
    <w:rsid w:val="29CD0232"/>
    <w:rsid w:val="2A24600D"/>
    <w:rsid w:val="2AF23B15"/>
    <w:rsid w:val="2E496043"/>
    <w:rsid w:val="2F062F2C"/>
    <w:rsid w:val="307C26FF"/>
    <w:rsid w:val="311741D6"/>
    <w:rsid w:val="315D7394"/>
    <w:rsid w:val="31EF5153"/>
    <w:rsid w:val="320E382B"/>
    <w:rsid w:val="32694853"/>
    <w:rsid w:val="33BE302F"/>
    <w:rsid w:val="342E3961"/>
    <w:rsid w:val="3484747A"/>
    <w:rsid w:val="34B66A14"/>
    <w:rsid w:val="34E42621"/>
    <w:rsid w:val="350E6F0D"/>
    <w:rsid w:val="364B38A4"/>
    <w:rsid w:val="370C2303"/>
    <w:rsid w:val="38716194"/>
    <w:rsid w:val="38A15859"/>
    <w:rsid w:val="39176E6F"/>
    <w:rsid w:val="39240522"/>
    <w:rsid w:val="3A2D05C6"/>
    <w:rsid w:val="3B1672AC"/>
    <w:rsid w:val="3C62545E"/>
    <w:rsid w:val="3CCD1D80"/>
    <w:rsid w:val="3D5E1207"/>
    <w:rsid w:val="3E3208A1"/>
    <w:rsid w:val="3F3B591A"/>
    <w:rsid w:val="439C056B"/>
    <w:rsid w:val="43B43B06"/>
    <w:rsid w:val="43CD7CAA"/>
    <w:rsid w:val="442953C5"/>
    <w:rsid w:val="44B65B88"/>
    <w:rsid w:val="45D36D62"/>
    <w:rsid w:val="45D87DB4"/>
    <w:rsid w:val="45F215A5"/>
    <w:rsid w:val="45FB7614"/>
    <w:rsid w:val="46AE74A4"/>
    <w:rsid w:val="47060B1D"/>
    <w:rsid w:val="47FA4784"/>
    <w:rsid w:val="487335E8"/>
    <w:rsid w:val="490051AC"/>
    <w:rsid w:val="494F67AB"/>
    <w:rsid w:val="4A9F659E"/>
    <w:rsid w:val="4AD85567"/>
    <w:rsid w:val="4B390D42"/>
    <w:rsid w:val="4B521A67"/>
    <w:rsid w:val="4C4E7B16"/>
    <w:rsid w:val="4D2E66D8"/>
    <w:rsid w:val="4D5967C7"/>
    <w:rsid w:val="4E465927"/>
    <w:rsid w:val="4E516290"/>
    <w:rsid w:val="4EA55B38"/>
    <w:rsid w:val="4F4915A7"/>
    <w:rsid w:val="4F8D77AB"/>
    <w:rsid w:val="507F724A"/>
    <w:rsid w:val="5285323E"/>
    <w:rsid w:val="52CD24EF"/>
    <w:rsid w:val="532A1F6B"/>
    <w:rsid w:val="535B06BB"/>
    <w:rsid w:val="548B08B3"/>
    <w:rsid w:val="54D45666"/>
    <w:rsid w:val="562037F9"/>
    <w:rsid w:val="566E3FE9"/>
    <w:rsid w:val="577E2F7A"/>
    <w:rsid w:val="57A67AD5"/>
    <w:rsid w:val="580A7D41"/>
    <w:rsid w:val="58CD4FF7"/>
    <w:rsid w:val="59AD549D"/>
    <w:rsid w:val="5A946B2A"/>
    <w:rsid w:val="5CB94110"/>
    <w:rsid w:val="5CF05758"/>
    <w:rsid w:val="5D955C59"/>
    <w:rsid w:val="5E852D1B"/>
    <w:rsid w:val="5EA52572"/>
    <w:rsid w:val="5ECC5D50"/>
    <w:rsid w:val="5F463D55"/>
    <w:rsid w:val="60884935"/>
    <w:rsid w:val="60984569"/>
    <w:rsid w:val="616B7A89"/>
    <w:rsid w:val="61922E92"/>
    <w:rsid w:val="62626C04"/>
    <w:rsid w:val="62BF3AC1"/>
    <w:rsid w:val="63723CE7"/>
    <w:rsid w:val="645A0C80"/>
    <w:rsid w:val="649B500D"/>
    <w:rsid w:val="64C42464"/>
    <w:rsid w:val="65F81CA0"/>
    <w:rsid w:val="674A63AC"/>
    <w:rsid w:val="67784CC7"/>
    <w:rsid w:val="68BC5088"/>
    <w:rsid w:val="68D4719C"/>
    <w:rsid w:val="69F04FE9"/>
    <w:rsid w:val="6A3A2708"/>
    <w:rsid w:val="6B3B2228"/>
    <w:rsid w:val="6BBA19C6"/>
    <w:rsid w:val="6C234457"/>
    <w:rsid w:val="6C5432D6"/>
    <w:rsid w:val="6C865790"/>
    <w:rsid w:val="6E575B2F"/>
    <w:rsid w:val="6E6715F2"/>
    <w:rsid w:val="6F821EB7"/>
    <w:rsid w:val="703B2D36"/>
    <w:rsid w:val="712F289B"/>
    <w:rsid w:val="718B54AD"/>
    <w:rsid w:val="71B2527A"/>
    <w:rsid w:val="7265409A"/>
    <w:rsid w:val="746C45AA"/>
    <w:rsid w:val="762A3631"/>
    <w:rsid w:val="766E0C9F"/>
    <w:rsid w:val="7682346D"/>
    <w:rsid w:val="76D174CF"/>
    <w:rsid w:val="773A78A3"/>
    <w:rsid w:val="77420E4E"/>
    <w:rsid w:val="78467DA2"/>
    <w:rsid w:val="78A16FC8"/>
    <w:rsid w:val="78A81581"/>
    <w:rsid w:val="79EB30D7"/>
    <w:rsid w:val="7B5212AE"/>
    <w:rsid w:val="7C297A15"/>
    <w:rsid w:val="7CCE0618"/>
    <w:rsid w:val="7E8805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qFormat="1" w:unhideWhenUsed="0" w:uiPriority="0" w:semiHidden="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8"/>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30"/>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82"/>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6"/>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88"/>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link w:val="291"/>
    <w:qFormat/>
    <w:uiPriority w:val="10"/>
    <w:pPr>
      <w:widowControl/>
      <w:overflowPunct w:val="0"/>
      <w:autoSpaceDE w:val="0"/>
      <w:autoSpaceDN w:val="0"/>
      <w:jc w:val="center"/>
      <w:textAlignment w:val="baseline"/>
    </w:pPr>
    <w:rPr>
      <w:b/>
      <w:kern w:val="0"/>
      <w:sz w:val="24"/>
      <w:szCs w:val="20"/>
      <w:lang w:val="en-GB"/>
    </w:rPr>
  </w:style>
  <w:style w:type="paragraph" w:styleId="12">
    <w:name w:val="toc 7"/>
    <w:basedOn w:val="1"/>
    <w:next w:val="1"/>
    <w:qFormat/>
    <w:uiPriority w:val="39"/>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next w:val="1"/>
    <w:link w:val="198"/>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34"/>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7"/>
    <w:qFormat/>
    <w:uiPriority w:val="0"/>
    <w:pPr>
      <w:shd w:val="clear" w:color="auto" w:fill="000080"/>
    </w:pPr>
  </w:style>
  <w:style w:type="paragraph" w:styleId="20">
    <w:name w:val="annotation text"/>
    <w:basedOn w:val="1"/>
    <w:link w:val="347"/>
    <w:qFormat/>
    <w:uiPriority w:val="99"/>
    <w:pPr>
      <w:jc w:val="left"/>
    </w:pPr>
  </w:style>
  <w:style w:type="paragraph" w:styleId="21">
    <w:name w:val="Salutation"/>
    <w:basedOn w:val="1"/>
    <w:next w:val="1"/>
    <w:link w:val="302"/>
    <w:qFormat/>
    <w:uiPriority w:val="0"/>
    <w:rPr>
      <w:rFonts w:ascii="仿宋_GB2312" w:eastAsia="仿宋_GB2312"/>
      <w:sz w:val="28"/>
      <w:szCs w:val="20"/>
    </w:rPr>
  </w:style>
  <w:style w:type="paragraph" w:styleId="22">
    <w:name w:val="Body Text 3"/>
    <w:basedOn w:val="1"/>
    <w:link w:val="333"/>
    <w:qFormat/>
    <w:uiPriority w:val="0"/>
    <w:pPr>
      <w:jc w:val="center"/>
    </w:pPr>
    <w:rPr>
      <w:szCs w:val="20"/>
    </w:rPr>
  </w:style>
  <w:style w:type="paragraph" w:styleId="23">
    <w:name w:val="List Bullet 3"/>
    <w:basedOn w:val="1"/>
    <w:qFormat/>
    <w:uiPriority w:val="0"/>
    <w:pPr>
      <w:snapToGrid w:val="0"/>
      <w:spacing w:line="360" w:lineRule="auto"/>
      <w:ind w:left="360" w:right="238" w:hanging="360"/>
      <w:contextualSpacing/>
    </w:pPr>
    <w:rPr>
      <w:sz w:val="24"/>
    </w:rPr>
  </w:style>
  <w:style w:type="paragraph" w:styleId="24">
    <w:name w:val="Body Text"/>
    <w:basedOn w:val="1"/>
    <w:next w:val="1"/>
    <w:link w:val="431"/>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next w:val="1"/>
    <w:link w:val="270"/>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4"/>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39"/>
    <w:pPr>
      <w:ind w:left="1680" w:leftChars="800"/>
    </w:pPr>
  </w:style>
  <w:style w:type="paragraph" w:styleId="32">
    <w:name w:val="toc 3"/>
    <w:basedOn w:val="1"/>
    <w:next w:val="1"/>
    <w:qFormat/>
    <w:uiPriority w:val="39"/>
    <w:pPr>
      <w:tabs>
        <w:tab w:val="right" w:leader="dot" w:pos="8268"/>
      </w:tabs>
      <w:spacing w:line="460" w:lineRule="exact"/>
      <w:ind w:left="840" w:leftChars="400" w:firstLine="482"/>
    </w:pPr>
    <w:rPr>
      <w:rFonts w:ascii="宋体" w:hAnsi="宋体"/>
    </w:rPr>
  </w:style>
  <w:style w:type="paragraph" w:styleId="33">
    <w:name w:val="Plain Text"/>
    <w:basedOn w:val="1"/>
    <w:next w:val="1"/>
    <w:link w:val="133"/>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39"/>
    <w:pPr>
      <w:ind w:left="2940" w:leftChars="1400"/>
    </w:pPr>
  </w:style>
  <w:style w:type="paragraph" w:styleId="36">
    <w:name w:val="Date"/>
    <w:basedOn w:val="1"/>
    <w:next w:val="1"/>
    <w:link w:val="187"/>
    <w:qFormat/>
    <w:uiPriority w:val="0"/>
    <w:pPr>
      <w:ind w:left="100" w:leftChars="2500"/>
    </w:pPr>
    <w:rPr>
      <w:rFonts w:ascii="宋体"/>
      <w:sz w:val="24"/>
      <w:szCs w:val="21"/>
      <w:lang w:val="zh-CN"/>
    </w:rPr>
  </w:style>
  <w:style w:type="paragraph" w:styleId="37">
    <w:name w:val="Body Text Indent 2"/>
    <w:basedOn w:val="1"/>
    <w:link w:val="311"/>
    <w:qFormat/>
    <w:uiPriority w:val="0"/>
    <w:pPr>
      <w:spacing w:line="360" w:lineRule="auto"/>
      <w:ind w:firstLine="601"/>
      <w:textAlignment w:val="baseline"/>
    </w:pPr>
    <w:rPr>
      <w:rFonts w:ascii="宋体"/>
      <w:kern w:val="0"/>
      <w:sz w:val="28"/>
      <w:szCs w:val="20"/>
    </w:rPr>
  </w:style>
  <w:style w:type="paragraph" w:styleId="38">
    <w:name w:val="endnote text"/>
    <w:basedOn w:val="1"/>
    <w:link w:val="931"/>
    <w:qFormat/>
    <w:uiPriority w:val="0"/>
    <w:rPr>
      <w:lang w:val="zh-CN"/>
    </w:rPr>
  </w:style>
  <w:style w:type="paragraph" w:styleId="39">
    <w:name w:val="Balloon Text"/>
    <w:basedOn w:val="1"/>
    <w:link w:val="193"/>
    <w:qFormat/>
    <w:uiPriority w:val="0"/>
    <w:rPr>
      <w:sz w:val="18"/>
      <w:szCs w:val="18"/>
    </w:rPr>
  </w:style>
  <w:style w:type="paragraph" w:styleId="40">
    <w:name w:val="footer"/>
    <w:basedOn w:val="1"/>
    <w:link w:val="384"/>
    <w:qFormat/>
    <w:uiPriority w:val="99"/>
    <w:pPr>
      <w:tabs>
        <w:tab w:val="center" w:pos="4153"/>
        <w:tab w:val="right" w:pos="8306"/>
      </w:tabs>
      <w:snapToGrid w:val="0"/>
      <w:jc w:val="left"/>
    </w:pPr>
    <w:rPr>
      <w:sz w:val="18"/>
      <w:szCs w:val="18"/>
    </w:rPr>
  </w:style>
  <w:style w:type="paragraph" w:styleId="41">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8"/>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39"/>
  </w:style>
  <w:style w:type="paragraph" w:styleId="44">
    <w:name w:val="toc 4"/>
    <w:basedOn w:val="1"/>
    <w:next w:val="1"/>
    <w:qFormat/>
    <w:uiPriority w:val="39"/>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4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6"/>
    <w:link w:val="313"/>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39"/>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6"/>
    <w:qFormat/>
    <w:uiPriority w:val="0"/>
    <w:pPr>
      <w:spacing w:line="360" w:lineRule="auto"/>
      <w:ind w:firstLine="420"/>
    </w:pPr>
    <w:rPr>
      <w:sz w:val="24"/>
      <w:szCs w:val="20"/>
    </w:rPr>
  </w:style>
  <w:style w:type="paragraph" w:styleId="54">
    <w:name w:val="toc 2"/>
    <w:basedOn w:val="1"/>
    <w:next w:val="1"/>
    <w:qFormat/>
    <w:uiPriority w:val="39"/>
    <w:pPr>
      <w:ind w:left="420" w:leftChars="200"/>
    </w:pPr>
  </w:style>
  <w:style w:type="paragraph" w:styleId="55">
    <w:name w:val="toc 9"/>
    <w:basedOn w:val="1"/>
    <w:next w:val="1"/>
    <w:qFormat/>
    <w:uiPriority w:val="39"/>
    <w:pPr>
      <w:ind w:left="3360" w:leftChars="1600"/>
    </w:pPr>
  </w:style>
  <w:style w:type="paragraph" w:styleId="56">
    <w:name w:val="Body Text 2"/>
    <w:basedOn w:val="1"/>
    <w:link w:val="306"/>
    <w:qFormat/>
    <w:uiPriority w:val="0"/>
    <w:pPr>
      <w:spacing w:after="120" w:line="480" w:lineRule="auto"/>
    </w:pPr>
  </w:style>
  <w:style w:type="paragraph" w:styleId="57">
    <w:name w:val="HTML Preformatted"/>
    <w:basedOn w:val="1"/>
    <w:link w:val="30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annotation subject"/>
    <w:basedOn w:val="20"/>
    <w:next w:val="20"/>
    <w:link w:val="105"/>
    <w:qFormat/>
    <w:uiPriority w:val="0"/>
    <w:rPr>
      <w:b/>
      <w:bCs/>
    </w:rPr>
  </w:style>
  <w:style w:type="paragraph" w:styleId="60">
    <w:name w:val="Body Text First Indent"/>
    <w:basedOn w:val="24"/>
    <w:next w:val="51"/>
    <w:link w:val="324"/>
    <w:qFormat/>
    <w:uiPriority w:val="0"/>
    <w:pPr>
      <w:ind w:firstLine="420"/>
    </w:pPr>
    <w:rPr>
      <w:rFonts w:hAnsi="Calibri" w:cs="Times New Roman"/>
      <w:snapToGrid/>
      <w:szCs w:val="20"/>
    </w:rPr>
  </w:style>
  <w:style w:type="paragraph" w:styleId="61">
    <w:name w:val="Body Text First Indent 2"/>
    <w:basedOn w:val="25"/>
    <w:next w:val="1"/>
    <w:link w:val="129"/>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表格样式"/>
    <w:basedOn w:val="1"/>
    <w:qFormat/>
    <w:uiPriority w:val="0"/>
    <w:pPr>
      <w:jc w:val="center"/>
    </w:pPr>
    <w:rPr>
      <w:rFonts w:hint="eastAsia" w:eastAsia="仿宋_GB2312" w:cs="仿宋_GB2312"/>
      <w:sz w:val="24"/>
      <w:szCs w:val="21"/>
    </w:rPr>
  </w:style>
  <w:style w:type="character" w:customStyle="1" w:styleId="80">
    <w:name w:val="标题 2 字符"/>
    <w:qFormat/>
    <w:uiPriority w:val="1"/>
    <w:rPr>
      <w:rFonts w:ascii="仿宋_GB2312" w:hAnsi="Times New Roman" w:eastAsia="仿宋_GB2312" w:cs="Times New Roman"/>
      <w:b/>
      <w:kern w:val="2"/>
      <w:sz w:val="24"/>
      <w:lang w:val="zh-CN"/>
    </w:rPr>
  </w:style>
  <w:style w:type="character" w:customStyle="1" w:styleId="81">
    <w:name w:val="标题 5 字符"/>
    <w:link w:val="7"/>
    <w:qFormat/>
    <w:uiPriority w:val="9"/>
    <w:rPr>
      <w:b/>
      <w:bCs/>
      <w:kern w:val="2"/>
      <w:sz w:val="28"/>
      <w:szCs w:val="28"/>
    </w:rPr>
  </w:style>
  <w:style w:type="character" w:customStyle="1" w:styleId="82">
    <w:name w:val="标题 6 字符"/>
    <w:link w:val="8"/>
    <w:qFormat/>
    <w:uiPriority w:val="0"/>
    <w:rPr>
      <w:rFonts w:ascii="Arial" w:hAnsi="Arial" w:eastAsia="黑体"/>
      <w:b/>
      <w:bCs/>
      <w:kern w:val="2"/>
      <w:sz w:val="24"/>
      <w:szCs w:val="24"/>
    </w:rPr>
  </w:style>
  <w:style w:type="paragraph" w:customStyle="1" w:styleId="83">
    <w:name w:val="表格"/>
    <w:basedOn w:val="1"/>
    <w:qFormat/>
    <w:uiPriority w:val="0"/>
    <w:pPr>
      <w:snapToGrid w:val="0"/>
      <w:ind w:firstLine="42" w:firstLineChars="21"/>
    </w:pPr>
    <w:rPr>
      <w:rFonts w:ascii="宋体" w:hAnsi="宋体"/>
      <w:kern w:val="0"/>
      <w:sz w:val="20"/>
      <w:szCs w:val="20"/>
    </w:rPr>
  </w:style>
  <w:style w:type="character" w:customStyle="1" w:styleId="84">
    <w:name w:val="标题 3 字符"/>
    <w:qFormat/>
    <w:uiPriority w:val="9"/>
    <w:rPr>
      <w:b/>
      <w:bCs/>
      <w:kern w:val="2"/>
      <w:sz w:val="32"/>
      <w:szCs w:val="32"/>
    </w:rPr>
  </w:style>
  <w:style w:type="character" w:customStyle="1" w:styleId="85">
    <w:name w:val="标题 4 字符"/>
    <w:qFormat/>
    <w:uiPriority w:val="9"/>
    <w:rPr>
      <w:rFonts w:ascii="等线 Light" w:hAnsi="等线 Light" w:eastAsia="等线 Light" w:cs="Times New Roman"/>
      <w:b/>
      <w:bCs/>
      <w:snapToGrid w:val="0"/>
      <w:kern w:val="0"/>
      <w:sz w:val="28"/>
      <w:szCs w:val="28"/>
    </w:rPr>
  </w:style>
  <w:style w:type="character" w:customStyle="1" w:styleId="86">
    <w:name w:val="标题 7 字符"/>
    <w:link w:val="9"/>
    <w:qFormat/>
    <w:uiPriority w:val="0"/>
    <w:rPr>
      <w:b/>
      <w:bCs/>
      <w:kern w:val="2"/>
      <w:sz w:val="24"/>
      <w:szCs w:val="24"/>
    </w:rPr>
  </w:style>
  <w:style w:type="character" w:customStyle="1" w:styleId="87">
    <w:name w:val="标题 8 字符"/>
    <w:link w:val="10"/>
    <w:qFormat/>
    <w:uiPriority w:val="0"/>
    <w:rPr>
      <w:rFonts w:ascii="Arial" w:hAnsi="Arial" w:eastAsia="黑体"/>
      <w:kern w:val="2"/>
      <w:sz w:val="24"/>
      <w:szCs w:val="24"/>
    </w:rPr>
  </w:style>
  <w:style w:type="character" w:customStyle="1" w:styleId="88">
    <w:name w:val="标题 9 字符"/>
    <w:link w:val="11"/>
    <w:qFormat/>
    <w:uiPriority w:val="0"/>
    <w:rPr>
      <w:rFonts w:ascii="Arial" w:hAnsi="Arial" w:eastAsia="黑体"/>
      <w:kern w:val="2"/>
      <w:sz w:val="21"/>
      <w:szCs w:val="21"/>
    </w:rPr>
  </w:style>
  <w:style w:type="paragraph" w:customStyle="1" w:styleId="89">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90">
    <w:name w:val="**正文"/>
    <w:basedOn w:val="1"/>
    <w:qFormat/>
    <w:uiPriority w:val="99"/>
    <w:pPr>
      <w:ind w:firstLine="480" w:firstLineChars="200"/>
    </w:pPr>
    <w:rPr>
      <w:rFonts w:ascii="Calibri" w:hAnsi="Calibri" w:eastAsia="仿宋_GB2312"/>
      <w:kern w:val="0"/>
      <w:sz w:val="24"/>
      <w:szCs w:val="32"/>
    </w:rPr>
  </w:style>
  <w:style w:type="character" w:customStyle="1" w:styleId="91">
    <w:name w:val="表格非标题文字 Char"/>
    <w:link w:val="92"/>
    <w:qFormat/>
    <w:uiPriority w:val="0"/>
    <w:rPr>
      <w:rFonts w:ascii="Futura Bk" w:hAnsi="Futura Bk"/>
      <w:kern w:val="2"/>
      <w:sz w:val="18"/>
      <w:szCs w:val="21"/>
      <w:lang w:val="en-US" w:eastAsia="zh-CN" w:bidi="ar-SA"/>
    </w:rPr>
  </w:style>
  <w:style w:type="paragraph" w:customStyle="1" w:styleId="92">
    <w:name w:val="表格非标题文字"/>
    <w:link w:val="9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3">
    <w:name w:val="*正文 Char"/>
    <w:link w:val="94"/>
    <w:qFormat/>
    <w:uiPriority w:val="0"/>
    <w:rPr>
      <w:rFonts w:ascii="宋体" w:hAnsi="宋体"/>
      <w:sz w:val="24"/>
    </w:rPr>
  </w:style>
  <w:style w:type="paragraph" w:customStyle="1" w:styleId="94">
    <w:name w:val="*正文"/>
    <w:basedOn w:val="1"/>
    <w:link w:val="93"/>
    <w:qFormat/>
    <w:uiPriority w:val="0"/>
    <w:pPr>
      <w:snapToGrid w:val="0"/>
      <w:spacing w:line="360" w:lineRule="auto"/>
      <w:ind w:firstLine="482"/>
      <w:jc w:val="left"/>
    </w:pPr>
    <w:rPr>
      <w:rFonts w:ascii="宋体" w:hAnsi="宋体"/>
      <w:kern w:val="0"/>
      <w:sz w:val="24"/>
      <w:szCs w:val="20"/>
    </w:rPr>
  </w:style>
  <w:style w:type="character" w:customStyle="1" w:styleId="95">
    <w:name w:val="Char Char71"/>
    <w:qFormat/>
    <w:uiPriority w:val="0"/>
    <w:rPr>
      <w:rFonts w:eastAsia="宋体"/>
      <w:kern w:val="2"/>
      <w:sz w:val="21"/>
      <w:szCs w:val="24"/>
      <w:lang w:val="en-US" w:eastAsia="zh-CN" w:bidi="ar-SA"/>
    </w:rPr>
  </w:style>
  <w:style w:type="character" w:customStyle="1" w:styleId="96">
    <w:name w:val="Char Char6"/>
    <w:qFormat/>
    <w:uiPriority w:val="0"/>
    <w:rPr>
      <w:rFonts w:eastAsia="宋体"/>
      <w:kern w:val="2"/>
      <w:sz w:val="21"/>
      <w:szCs w:val="24"/>
      <w:lang w:val="en-US" w:eastAsia="zh-CN" w:bidi="ar-SA"/>
    </w:rPr>
  </w:style>
  <w:style w:type="character" w:customStyle="1" w:styleId="97">
    <w:name w:val="正文缩进 Char"/>
    <w:qFormat/>
    <w:uiPriority w:val="0"/>
    <w:rPr>
      <w:rFonts w:eastAsia="宋体"/>
      <w:kern w:val="2"/>
      <w:sz w:val="21"/>
      <w:lang w:val="en-US" w:eastAsia="zh-CN"/>
    </w:rPr>
  </w:style>
  <w:style w:type="character" w:customStyle="1" w:styleId="98">
    <w:name w:val="正文首行缩进 Char1"/>
    <w:qFormat/>
    <w:uiPriority w:val="0"/>
    <w:rPr>
      <w:rFonts w:ascii="宋体" w:hAnsi="Times New Roman" w:eastAsia="宋体" w:cs="Times New Roman"/>
      <w:snapToGrid w:val="0"/>
      <w:kern w:val="2"/>
      <w:sz w:val="24"/>
      <w:szCs w:val="21"/>
      <w:lang w:val="zh-CN"/>
    </w:rPr>
  </w:style>
  <w:style w:type="character" w:customStyle="1" w:styleId="99">
    <w:name w:val="Char Char28"/>
    <w:qFormat/>
    <w:uiPriority w:val="6"/>
    <w:rPr>
      <w:rFonts w:ascii="仿宋_GB2312" w:hAnsi="仿宋_GB2312" w:eastAsia="仿宋_GB2312"/>
      <w:kern w:val="1"/>
      <w:sz w:val="28"/>
    </w:rPr>
  </w:style>
  <w:style w:type="character" w:customStyle="1" w:styleId="10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1">
    <w:name w:val="Heading 1 Char_38d22601-c435-438d-9820-70916fd89f5b"/>
    <w:qFormat/>
    <w:uiPriority w:val="6"/>
    <w:rPr>
      <w:rFonts w:ascii="Times New Roman" w:hAnsi="Times New Roman" w:eastAsia="黑体" w:cs="Times New Roman"/>
      <w:b/>
      <w:kern w:val="0"/>
      <w:sz w:val="24"/>
      <w:szCs w:val="24"/>
    </w:rPr>
  </w:style>
  <w:style w:type="character" w:customStyle="1" w:styleId="102">
    <w:name w:val="U_正文 Char"/>
    <w:link w:val="103"/>
    <w:qFormat/>
    <w:uiPriority w:val="0"/>
    <w:rPr>
      <w:sz w:val="24"/>
      <w:szCs w:val="24"/>
    </w:rPr>
  </w:style>
  <w:style w:type="paragraph" w:customStyle="1" w:styleId="103">
    <w:name w:val="U_正文"/>
    <w:basedOn w:val="1"/>
    <w:link w:val="102"/>
    <w:qFormat/>
    <w:uiPriority w:val="0"/>
    <w:pPr>
      <w:adjustRightInd/>
      <w:spacing w:beforeLines="20" w:afterLines="20" w:line="300" w:lineRule="auto"/>
      <w:ind w:firstLine="200" w:firstLineChars="200"/>
    </w:pPr>
    <w:rPr>
      <w:kern w:val="0"/>
      <w:sz w:val="24"/>
    </w:rPr>
  </w:style>
  <w:style w:type="character" w:customStyle="1" w:styleId="104">
    <w:name w:val="HTML 地址 Char1"/>
    <w:qFormat/>
    <w:uiPriority w:val="0"/>
    <w:rPr>
      <w:rFonts w:ascii="Times New Roman" w:hAnsi="Times New Roman" w:eastAsia="宋体" w:cs="Times New Roman"/>
      <w:i/>
      <w:iCs/>
      <w:szCs w:val="24"/>
    </w:rPr>
  </w:style>
  <w:style w:type="character" w:customStyle="1" w:styleId="105">
    <w:name w:val="批注主题 字符"/>
    <w:link w:val="59"/>
    <w:qFormat/>
    <w:uiPriority w:val="0"/>
    <w:rPr>
      <w:b/>
      <w:bCs/>
      <w:kern w:val="2"/>
      <w:sz w:val="21"/>
      <w:szCs w:val="24"/>
    </w:rPr>
  </w:style>
  <w:style w:type="character" w:customStyle="1" w:styleId="106">
    <w:name w:val="Char Char51"/>
    <w:qFormat/>
    <w:uiPriority w:val="0"/>
    <w:rPr>
      <w:rFonts w:ascii="宋体" w:hAnsi="Courier New" w:eastAsia="宋体"/>
      <w:kern w:val="2"/>
      <w:sz w:val="21"/>
      <w:lang w:val="en-US" w:eastAsia="zh-CN"/>
    </w:rPr>
  </w:style>
  <w:style w:type="character" w:customStyle="1" w:styleId="107">
    <w:name w:val="表正文 Char"/>
    <w:qFormat/>
    <w:uiPriority w:val="0"/>
    <w:rPr>
      <w:rFonts w:ascii="宋体" w:eastAsia="宋体"/>
      <w:snapToGrid w:val="0"/>
      <w:color w:val="000000"/>
      <w:kern w:val="28"/>
      <w:sz w:val="28"/>
      <w:lang w:val="en-US" w:eastAsia="zh-CN" w:bidi="ar-SA"/>
    </w:rPr>
  </w:style>
  <w:style w:type="character" w:customStyle="1" w:styleId="108">
    <w:name w:val="Char Char34"/>
    <w:qFormat/>
    <w:uiPriority w:val="6"/>
    <w:rPr>
      <w:b/>
      <w:kern w:val="1"/>
      <w:sz w:val="28"/>
      <w:szCs w:val="28"/>
    </w:rPr>
  </w:style>
  <w:style w:type="character" w:customStyle="1" w:styleId="109">
    <w:name w:val="Normal Indent Char"/>
    <w:qFormat/>
    <w:uiPriority w:val="0"/>
    <w:rPr>
      <w:rFonts w:ascii="Calibri" w:hAnsi="Calibri" w:eastAsia="宋体" w:cs="黑体"/>
      <w:snapToGrid w:val="0"/>
      <w:kern w:val="2"/>
      <w:sz w:val="24"/>
      <w:szCs w:val="22"/>
      <w:lang w:val="en-US" w:eastAsia="zh-CN" w:bidi="ar-SA"/>
    </w:rPr>
  </w:style>
  <w:style w:type="character" w:customStyle="1" w:styleId="110">
    <w:name w:val="哈哈正文 Char"/>
    <w:link w:val="111"/>
    <w:qFormat/>
    <w:uiPriority w:val="0"/>
    <w:rPr>
      <w:rFonts w:ascii="宋体" w:hAnsi="宋体" w:eastAsia="宋体"/>
      <w:kern w:val="2"/>
      <w:sz w:val="24"/>
      <w:lang w:bidi="ar-SA"/>
    </w:rPr>
  </w:style>
  <w:style w:type="paragraph" w:customStyle="1" w:styleId="111">
    <w:name w:val="哈哈正文"/>
    <w:basedOn w:val="1"/>
    <w:link w:val="110"/>
    <w:qFormat/>
    <w:uiPriority w:val="0"/>
    <w:pPr>
      <w:adjustRightInd/>
      <w:spacing w:line="360" w:lineRule="auto"/>
      <w:ind w:firstLine="200" w:firstLineChars="200"/>
    </w:pPr>
    <w:rPr>
      <w:rFonts w:ascii="宋体" w:hAnsi="宋体"/>
      <w:sz w:val="24"/>
      <w:szCs w:val="20"/>
    </w:rPr>
  </w:style>
  <w:style w:type="character" w:customStyle="1" w:styleId="112">
    <w:name w:val="未处理的提及1"/>
    <w:qFormat/>
    <w:uiPriority w:val="0"/>
    <w:rPr>
      <w:color w:val="808080"/>
      <w:shd w:val="clear" w:color="auto" w:fill="E6E6E6"/>
    </w:rPr>
  </w:style>
  <w:style w:type="character" w:customStyle="1" w:styleId="113">
    <w:name w:val="txt"/>
    <w:qFormat/>
    <w:uiPriority w:val="0"/>
    <w:rPr>
      <w:rFonts w:ascii="仿宋_GB2312" w:eastAsia="微软雅黑"/>
      <w:b/>
      <w:kern w:val="2"/>
      <w:sz w:val="32"/>
      <w:szCs w:val="32"/>
      <w:lang w:val="en-US" w:eastAsia="zh-CN" w:bidi="ar-SA"/>
    </w:rPr>
  </w:style>
  <w:style w:type="character" w:customStyle="1" w:styleId="114">
    <w:name w:val="二级标题 Char Char"/>
    <w:qFormat/>
    <w:uiPriority w:val="0"/>
    <w:rPr>
      <w:rFonts w:ascii="宋体" w:hAnsi="宋体" w:eastAsia="宋体"/>
      <w:b/>
      <w:snapToGrid w:val="0"/>
      <w:kern w:val="2"/>
      <w:sz w:val="24"/>
      <w:szCs w:val="24"/>
      <w:lang w:val="en-US" w:eastAsia="zh-CN" w:bidi="ar-SA"/>
    </w:rPr>
  </w:style>
  <w:style w:type="character" w:customStyle="1" w:styleId="115">
    <w:name w:val="Char Char32"/>
    <w:qFormat/>
    <w:uiPriority w:val="6"/>
    <w:rPr>
      <w:b/>
      <w:kern w:val="1"/>
      <w:sz w:val="24"/>
      <w:szCs w:val="24"/>
    </w:rPr>
  </w:style>
  <w:style w:type="character" w:customStyle="1" w:styleId="116">
    <w:name w:val="PI Char1"/>
    <w:qFormat/>
    <w:uiPriority w:val="0"/>
    <w:rPr>
      <w:rFonts w:ascii="宋体" w:hAnsi="宋体"/>
      <w:kern w:val="2"/>
      <w:sz w:val="24"/>
      <w:szCs w:val="24"/>
    </w:rPr>
  </w:style>
  <w:style w:type="character" w:customStyle="1" w:styleId="117">
    <w:name w:val="tw4winTerm"/>
    <w:qFormat/>
    <w:uiPriority w:val="0"/>
    <w:rPr>
      <w:color w:val="0000FF"/>
    </w:rPr>
  </w:style>
  <w:style w:type="character" w:customStyle="1" w:styleId="118">
    <w:name w:val="Footer Char_5d946b71-05ae-41bd-a073-2276af16cdb2"/>
    <w:qFormat/>
    <w:uiPriority w:val="0"/>
    <w:rPr>
      <w:rFonts w:eastAsia="宋体"/>
      <w:kern w:val="2"/>
      <w:sz w:val="18"/>
      <w:lang w:val="en-US" w:eastAsia="zh-CN" w:bidi="ar-SA"/>
    </w:rPr>
  </w:style>
  <w:style w:type="character" w:customStyle="1" w:styleId="119">
    <w:name w:val="普通文字 Char Char1"/>
    <w:qFormat/>
    <w:uiPriority w:val="0"/>
    <w:rPr>
      <w:rFonts w:ascii="宋体" w:hAnsi="Courier New"/>
      <w:kern w:val="2"/>
      <w:sz w:val="21"/>
    </w:rPr>
  </w:style>
  <w:style w:type="character" w:customStyle="1" w:styleId="120">
    <w:name w:val="Char Char101"/>
    <w:qFormat/>
    <w:uiPriority w:val="6"/>
    <w:rPr>
      <w:rFonts w:ascii="宋体" w:hAnsi="宋体"/>
      <w:kern w:val="2"/>
      <w:sz w:val="21"/>
      <w:szCs w:val="24"/>
      <w:lang w:val="en-US" w:eastAsia="zh-CN"/>
    </w:rPr>
  </w:style>
  <w:style w:type="character" w:customStyle="1" w:styleId="121">
    <w:name w:val="标题 4 Char"/>
    <w:qFormat/>
    <w:uiPriority w:val="0"/>
    <w:rPr>
      <w:rFonts w:ascii="Arial" w:hAnsi="Arial" w:eastAsia="黑体"/>
      <w:b/>
      <w:kern w:val="2"/>
      <w:sz w:val="28"/>
    </w:rPr>
  </w:style>
  <w:style w:type="character" w:customStyle="1" w:styleId="122">
    <w:name w:val="链接"/>
    <w:qFormat/>
    <w:uiPriority w:val="0"/>
    <w:rPr>
      <w:color w:val="0000FF"/>
      <w:sz w:val="21"/>
      <w:szCs w:val="21"/>
      <w:u w:val="single"/>
    </w:rPr>
  </w:style>
  <w:style w:type="character" w:customStyle="1" w:styleId="123">
    <w:name w:val="h4 Char"/>
    <w:qFormat/>
    <w:uiPriority w:val="0"/>
    <w:rPr>
      <w:rFonts w:ascii="Arial" w:hAnsi="Arial" w:eastAsia="黑体"/>
      <w:b/>
      <w:bCs/>
      <w:kern w:val="2"/>
      <w:sz w:val="28"/>
      <w:szCs w:val="28"/>
      <w:lang w:val="zh-CN" w:eastAsia="zh-CN" w:bidi="ar-SA"/>
    </w:rPr>
  </w:style>
  <w:style w:type="character" w:customStyle="1" w:styleId="124">
    <w:name w:val="5正文 Char"/>
    <w:link w:val="125"/>
    <w:qFormat/>
    <w:uiPriority w:val="0"/>
    <w:rPr>
      <w:rFonts w:ascii="仿宋_GB2312" w:hAnsi="微软雅黑" w:eastAsia="仿宋_GB2312"/>
      <w:sz w:val="28"/>
      <w:szCs w:val="21"/>
    </w:rPr>
  </w:style>
  <w:style w:type="paragraph" w:customStyle="1" w:styleId="125">
    <w:name w:val="5正文"/>
    <w:basedOn w:val="1"/>
    <w:link w:val="12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6">
    <w:name w:val="样式6 Char"/>
    <w:qFormat/>
    <w:uiPriority w:val="0"/>
    <w:rPr>
      <w:rFonts w:ascii="仿宋_GB2312" w:hAnsi="宋体" w:eastAsia="仿宋_GB2312"/>
      <w:b/>
      <w:bCs/>
      <w:kern w:val="2"/>
      <w:sz w:val="24"/>
      <w:szCs w:val="24"/>
      <w:lang w:val="en-US" w:eastAsia="zh-CN" w:bidi="ar-SA"/>
    </w:rPr>
  </w:style>
  <w:style w:type="character" w:customStyle="1" w:styleId="127">
    <w:name w:val="Char Char14"/>
    <w:qFormat/>
    <w:uiPriority w:val="6"/>
    <w:rPr>
      <w:rFonts w:ascii="黑体" w:hAnsi="黑体" w:eastAsia="黑体"/>
    </w:rPr>
  </w:style>
  <w:style w:type="character" w:customStyle="1" w:styleId="128">
    <w:name w:val="Heading 2 Hidden Char"/>
    <w:qFormat/>
    <w:uiPriority w:val="0"/>
    <w:rPr>
      <w:rFonts w:ascii="仿宋_GB2312" w:eastAsia="仿宋_GB2312"/>
      <w:b/>
      <w:bCs/>
      <w:kern w:val="2"/>
      <w:sz w:val="24"/>
      <w:szCs w:val="24"/>
      <w:lang w:val="zh-CN" w:eastAsia="zh-CN" w:bidi="ar-SA"/>
    </w:rPr>
  </w:style>
  <w:style w:type="character" w:customStyle="1" w:styleId="129">
    <w:name w:val="正文文本首行缩进 2 字符"/>
    <w:link w:val="61"/>
    <w:qFormat/>
    <w:uiPriority w:val="0"/>
    <w:rPr>
      <w:rFonts w:ascii="宋体" w:hAnsi="宋体"/>
      <w:kern w:val="2"/>
      <w:sz w:val="21"/>
      <w:szCs w:val="24"/>
    </w:rPr>
  </w:style>
  <w:style w:type="character" w:customStyle="1" w:styleId="130">
    <w:name w:val="font11"/>
    <w:qFormat/>
    <w:uiPriority w:val="0"/>
    <w:rPr>
      <w:rFonts w:hint="default" w:ascii="Times New Roman" w:hAnsi="Times New Roman" w:cs="Times New Roman"/>
      <w:color w:val="000000"/>
      <w:sz w:val="22"/>
      <w:szCs w:val="22"/>
      <w:u w:val="none"/>
    </w:rPr>
  </w:style>
  <w:style w:type="character" w:customStyle="1" w:styleId="131">
    <w:name w:val="表正文 Char1"/>
    <w:qFormat/>
    <w:uiPriority w:val="0"/>
    <w:rPr>
      <w:rFonts w:ascii="宋体" w:eastAsia="宋体"/>
      <w:snapToGrid w:val="0"/>
      <w:color w:val="000000"/>
      <w:kern w:val="28"/>
      <w:sz w:val="28"/>
    </w:rPr>
  </w:style>
  <w:style w:type="character" w:customStyle="1" w:styleId="132">
    <w:name w:val="blue1"/>
    <w:basedOn w:val="69"/>
    <w:qFormat/>
    <w:uiPriority w:val="0"/>
    <w:rPr>
      <w:rFonts w:ascii="Arial" w:hAnsi="Arial" w:eastAsia="黑体" w:cs="Arial"/>
      <w:snapToGrid w:val="0"/>
      <w:kern w:val="0"/>
      <w:szCs w:val="21"/>
    </w:rPr>
  </w:style>
  <w:style w:type="character" w:customStyle="1" w:styleId="133">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34">
    <w:name w:val="标书1 Char"/>
    <w:qFormat/>
    <w:uiPriority w:val="0"/>
    <w:rPr>
      <w:rFonts w:eastAsia="宋体"/>
      <w:b/>
      <w:bCs/>
      <w:kern w:val="44"/>
      <w:sz w:val="44"/>
      <w:szCs w:val="44"/>
      <w:lang w:val="en-US" w:eastAsia="zh-CN" w:bidi="ar-SA"/>
    </w:rPr>
  </w:style>
  <w:style w:type="character" w:customStyle="1" w:styleId="135">
    <w:name w:val="样式5 Char"/>
    <w:qFormat/>
    <w:uiPriority w:val="0"/>
    <w:rPr>
      <w:rFonts w:ascii="仿宋_GB2312" w:hAnsi="仿宋" w:eastAsia="仿宋_GB2312"/>
      <w:kern w:val="2"/>
      <w:sz w:val="24"/>
      <w:szCs w:val="24"/>
    </w:rPr>
  </w:style>
  <w:style w:type="character" w:customStyle="1" w:styleId="136">
    <w:name w:val="样式4 Char"/>
    <w:qFormat/>
    <w:uiPriority w:val="0"/>
    <w:rPr>
      <w:rFonts w:ascii="仿宋_GB2312" w:hAnsi="仿宋" w:eastAsia="仿宋_GB2312"/>
      <w:b/>
      <w:kern w:val="2"/>
      <w:sz w:val="32"/>
      <w:szCs w:val="32"/>
      <w:lang w:bidi="ar-SA"/>
    </w:rPr>
  </w:style>
  <w:style w:type="character" w:customStyle="1" w:styleId="137">
    <w:name w:val="插图说明 Char"/>
    <w:qFormat/>
    <w:uiPriority w:val="0"/>
    <w:rPr>
      <w:rFonts w:eastAsia="黑体"/>
      <w:sz w:val="24"/>
      <w:lang w:val="en-US" w:eastAsia="zh-CN"/>
    </w:rPr>
  </w:style>
  <w:style w:type="character" w:customStyle="1" w:styleId="138">
    <w:name w:val="正文2 Char Char"/>
    <w:link w:val="139"/>
    <w:qFormat/>
    <w:uiPriority w:val="0"/>
    <w:rPr>
      <w:rFonts w:eastAsia="宋体"/>
      <w:kern w:val="2"/>
      <w:sz w:val="24"/>
      <w:lang w:val="en-US" w:eastAsia="zh-CN" w:bidi="ar-SA"/>
    </w:rPr>
  </w:style>
  <w:style w:type="paragraph" w:customStyle="1" w:styleId="139">
    <w:name w:val="正文2"/>
    <w:basedOn w:val="1"/>
    <w:link w:val="138"/>
    <w:qFormat/>
    <w:uiPriority w:val="0"/>
    <w:pPr>
      <w:spacing w:before="156" w:line="360" w:lineRule="auto"/>
      <w:ind w:firstLine="510" w:firstLineChars="200"/>
    </w:pPr>
    <w:rPr>
      <w:sz w:val="24"/>
      <w:szCs w:val="20"/>
    </w:rPr>
  </w:style>
  <w:style w:type="character" w:customStyle="1" w:styleId="140">
    <w:name w:val="Char Char24"/>
    <w:qFormat/>
    <w:uiPriority w:val="6"/>
    <w:rPr>
      <w:kern w:val="1"/>
      <w:sz w:val="21"/>
    </w:rPr>
  </w:style>
  <w:style w:type="character" w:customStyle="1" w:styleId="141">
    <w:name w:val="副标题 字符"/>
    <w:link w:val="47"/>
    <w:qFormat/>
    <w:uiPriority w:val="0"/>
    <w:rPr>
      <w:rFonts w:ascii="Arial" w:hAnsi="Arial" w:eastAsia="隶书"/>
      <w:b/>
      <w:bCs/>
      <w:kern w:val="28"/>
      <w:sz w:val="44"/>
      <w:szCs w:val="32"/>
      <w:lang w:val="en-US" w:eastAsia="zh-CN" w:bidi="ar-SA"/>
    </w:rPr>
  </w:style>
  <w:style w:type="character" w:customStyle="1" w:styleId="142">
    <w:name w:val="普通文字 Char1 Char"/>
    <w:qFormat/>
    <w:uiPriority w:val="0"/>
    <w:rPr>
      <w:rFonts w:ascii="宋体" w:hAnsi="Courier New" w:eastAsia="宋体"/>
      <w:kern w:val="2"/>
      <w:sz w:val="21"/>
      <w:szCs w:val="24"/>
      <w:lang w:val="en-US" w:eastAsia="zh-CN" w:bidi="ar-SA"/>
    </w:rPr>
  </w:style>
  <w:style w:type="character" w:customStyle="1" w:styleId="143">
    <w:name w:val="h3 Char1"/>
    <w:qFormat/>
    <w:uiPriority w:val="0"/>
    <w:rPr>
      <w:rFonts w:eastAsia="宋体"/>
      <w:b/>
      <w:bCs/>
      <w:kern w:val="2"/>
      <w:sz w:val="32"/>
      <w:szCs w:val="32"/>
      <w:lang w:bidi="ar-SA"/>
    </w:rPr>
  </w:style>
  <w:style w:type="character" w:customStyle="1" w:styleId="144">
    <w:name w:val="标题 Char1"/>
    <w:qFormat/>
    <w:uiPriority w:val="0"/>
    <w:rPr>
      <w:rFonts w:ascii="Cambria" w:hAnsi="Cambria" w:eastAsia="宋体" w:cs="Times New Roman"/>
      <w:b/>
      <w:bCs/>
      <w:sz w:val="32"/>
      <w:szCs w:val="32"/>
      <w:lang w:bidi="ar-SA"/>
    </w:rPr>
  </w:style>
  <w:style w:type="character" w:customStyle="1" w:styleId="145">
    <w:name w:val="gf正文1 Char"/>
    <w:qFormat/>
    <w:uiPriority w:val="0"/>
    <w:rPr>
      <w:rFonts w:ascii="宋体" w:hAnsi="宋体" w:eastAsia="宋体" w:cs="宋体"/>
      <w:kern w:val="2"/>
      <w:sz w:val="24"/>
      <w:szCs w:val="24"/>
      <w:lang w:val="en-US" w:eastAsia="zh-CN" w:bidi="ar-SA"/>
    </w:rPr>
  </w:style>
  <w:style w:type="character" w:customStyle="1" w:styleId="146">
    <w:name w:val="正文文本缩进 Char1"/>
    <w:qFormat/>
    <w:uiPriority w:val="0"/>
    <w:rPr>
      <w:rFonts w:ascii="Calibri" w:hAnsi="Calibri"/>
      <w:sz w:val="28"/>
    </w:rPr>
  </w:style>
  <w:style w:type="character" w:customStyle="1" w:styleId="147">
    <w:name w:val="No Spacing Char"/>
    <w:link w:val="148"/>
    <w:qFormat/>
    <w:uiPriority w:val="1"/>
    <w:rPr>
      <w:sz w:val="22"/>
      <w:szCs w:val="22"/>
      <w:lang w:val="en-US" w:eastAsia="zh-CN" w:bidi="ar-SA"/>
    </w:rPr>
  </w:style>
  <w:style w:type="paragraph" w:customStyle="1" w:styleId="148">
    <w:name w:val="无间隔1"/>
    <w:link w:val="147"/>
    <w:qFormat/>
    <w:uiPriority w:val="1"/>
    <w:rPr>
      <w:rFonts w:ascii="Times New Roman" w:hAnsi="Times New Roman" w:eastAsia="宋体" w:cs="Times New Roman"/>
      <w:sz w:val="22"/>
      <w:szCs w:val="22"/>
      <w:lang w:val="en-US" w:eastAsia="zh-CN" w:bidi="ar-SA"/>
    </w:rPr>
  </w:style>
  <w:style w:type="character" w:customStyle="1" w:styleId="149">
    <w:name w:val="样式7 Char"/>
    <w:qFormat/>
    <w:uiPriority w:val="0"/>
    <w:rPr>
      <w:rFonts w:ascii="仿宋_GB2312" w:hAnsi="仿宋" w:eastAsia="仿宋_GB2312"/>
      <w:b/>
      <w:kern w:val="2"/>
      <w:sz w:val="24"/>
      <w:szCs w:val="24"/>
    </w:rPr>
  </w:style>
  <w:style w:type="character" w:customStyle="1" w:styleId="150">
    <w:name w:val="font12gray1"/>
    <w:qFormat/>
    <w:uiPriority w:val="0"/>
    <w:rPr>
      <w:rFonts w:ascii="仿宋_GB2312" w:eastAsia="微软雅黑"/>
      <w:b/>
      <w:spacing w:val="300"/>
      <w:kern w:val="2"/>
      <w:sz w:val="18"/>
      <w:szCs w:val="18"/>
      <w:lang w:val="en-US" w:eastAsia="zh-CN" w:bidi="ar-SA"/>
    </w:rPr>
  </w:style>
  <w:style w:type="character" w:customStyle="1" w:styleId="151">
    <w:name w:val="Char Char7"/>
    <w:qFormat/>
    <w:uiPriority w:val="0"/>
    <w:rPr>
      <w:rFonts w:eastAsia="宋体"/>
      <w:kern w:val="2"/>
      <w:sz w:val="21"/>
      <w:szCs w:val="24"/>
      <w:lang w:val="en-US" w:eastAsia="zh-CN" w:bidi="ar-SA"/>
    </w:rPr>
  </w:style>
  <w:style w:type="character" w:customStyle="1" w:styleId="152">
    <w:name w:val="表名 Char"/>
    <w:qFormat/>
    <w:uiPriority w:val="0"/>
    <w:rPr>
      <w:rFonts w:eastAsia="宋体"/>
      <w:b/>
      <w:bCs/>
      <w:kern w:val="2"/>
      <w:sz w:val="24"/>
      <w:szCs w:val="24"/>
      <w:lang w:val="en-US" w:eastAsia="zh-CN" w:bidi="ar-SA"/>
    </w:rPr>
  </w:style>
  <w:style w:type="character" w:customStyle="1" w:styleId="153">
    <w:name w:val="Document Map Char"/>
    <w:qFormat/>
    <w:uiPriority w:val="0"/>
    <w:rPr>
      <w:rFonts w:eastAsia="宋体"/>
      <w:kern w:val="2"/>
      <w:sz w:val="21"/>
      <w:szCs w:val="24"/>
      <w:lang w:val="en-US" w:eastAsia="zh-CN" w:bidi="ar-SA"/>
    </w:rPr>
  </w:style>
  <w:style w:type="character" w:customStyle="1" w:styleId="154">
    <w:name w:val="font41"/>
    <w:qFormat/>
    <w:uiPriority w:val="0"/>
    <w:rPr>
      <w:rFonts w:hint="eastAsia" w:ascii="仿宋_GB2312" w:eastAsia="仿宋_GB2312" w:cs="仿宋_GB2312"/>
      <w:color w:val="000000"/>
      <w:sz w:val="22"/>
      <w:szCs w:val="22"/>
      <w:u w:val="none"/>
    </w:rPr>
  </w:style>
  <w:style w:type="character" w:customStyle="1" w:styleId="155">
    <w:name w:val="纯文本 Char_0"/>
    <w:link w:val="156"/>
    <w:qFormat/>
    <w:uiPriority w:val="0"/>
    <w:rPr>
      <w:rFonts w:ascii="宋体" w:hAnsi="Courier New"/>
      <w:kern w:val="2"/>
      <w:sz w:val="21"/>
      <w:szCs w:val="21"/>
      <w:lang w:val="en-US" w:eastAsia="zh-CN"/>
    </w:rPr>
  </w:style>
  <w:style w:type="paragraph" w:customStyle="1" w:styleId="156">
    <w:name w:val="纯文本_0_0"/>
    <w:basedOn w:val="157"/>
    <w:link w:val="155"/>
    <w:qFormat/>
    <w:uiPriority w:val="0"/>
    <w:rPr>
      <w:rFonts w:ascii="宋体" w:hAnsi="Courier New"/>
      <w:szCs w:val="21"/>
    </w:rPr>
  </w:style>
  <w:style w:type="paragraph" w:customStyle="1" w:styleId="15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8">
    <w:name w:val="Balloon Text Char"/>
    <w:qFormat/>
    <w:uiPriority w:val="0"/>
    <w:rPr>
      <w:rFonts w:eastAsia="宋体"/>
      <w:kern w:val="2"/>
      <w:sz w:val="18"/>
      <w:szCs w:val="18"/>
      <w:lang w:val="en-US" w:eastAsia="zh-CN" w:bidi="ar-SA"/>
    </w:rPr>
  </w:style>
  <w:style w:type="character" w:customStyle="1" w:styleId="159">
    <w:name w:val="正文 项目2 Char"/>
    <w:basedOn w:val="160"/>
    <w:qFormat/>
    <w:uiPriority w:val="0"/>
    <w:rPr>
      <w:rFonts w:ascii="仿宋_GB2312" w:hAnsi="仿宋_GB2312" w:eastAsia="仿宋_GB2312"/>
      <w:kern w:val="2"/>
      <w:sz w:val="24"/>
      <w:lang w:bidi="ar-SA"/>
    </w:rPr>
  </w:style>
  <w:style w:type="character" w:customStyle="1" w:styleId="160">
    <w:name w:val="正文 项目 Char"/>
    <w:qFormat/>
    <w:uiPriority w:val="0"/>
    <w:rPr>
      <w:rFonts w:ascii="仿宋_GB2312" w:hAnsi="仿宋_GB2312" w:eastAsia="仿宋_GB2312"/>
      <w:kern w:val="2"/>
      <w:sz w:val="24"/>
      <w:lang w:bidi="ar-SA"/>
    </w:rPr>
  </w:style>
  <w:style w:type="character" w:customStyle="1" w:styleId="161">
    <w:name w:val="h Char Char1"/>
    <w:qFormat/>
    <w:uiPriority w:val="0"/>
    <w:rPr>
      <w:rFonts w:eastAsia="宋体"/>
      <w:kern w:val="2"/>
      <w:sz w:val="18"/>
      <w:szCs w:val="18"/>
      <w:lang w:val="en-US" w:eastAsia="zh-CN" w:bidi="ar-SA"/>
    </w:rPr>
  </w:style>
  <w:style w:type="character" w:customStyle="1" w:styleId="162">
    <w:name w:val="Char Char27"/>
    <w:qFormat/>
    <w:uiPriority w:val="6"/>
    <w:rPr>
      <w:rFonts w:ascii="宋体" w:hAnsi="宋体" w:eastAsia="宋体"/>
      <w:color w:val="000000"/>
      <w:kern w:val="1"/>
      <w:sz w:val="28"/>
      <w:lang w:val="en-US" w:eastAsia="zh-CN" w:bidi="ar-SA"/>
    </w:rPr>
  </w:style>
  <w:style w:type="character" w:customStyle="1" w:styleId="163">
    <w:name w:val="px14"/>
    <w:qFormat/>
    <w:uiPriority w:val="0"/>
    <w:rPr>
      <w:rFonts w:ascii="仿宋_GB2312" w:eastAsia="微软雅黑" w:cs="Times New Roman"/>
      <w:b/>
      <w:kern w:val="2"/>
      <w:sz w:val="32"/>
      <w:szCs w:val="32"/>
      <w:lang w:val="en-US" w:eastAsia="zh-CN" w:bidi="ar-SA"/>
    </w:rPr>
  </w:style>
  <w:style w:type="character" w:customStyle="1" w:styleId="164">
    <w:name w:val="HTML 预设格式 Char1"/>
    <w:qFormat/>
    <w:uiPriority w:val="0"/>
    <w:rPr>
      <w:rFonts w:ascii="Courier New" w:hAnsi="Courier New" w:eastAsia="宋体" w:cs="Courier New"/>
      <w:sz w:val="20"/>
      <w:szCs w:val="20"/>
    </w:rPr>
  </w:style>
  <w:style w:type="character" w:customStyle="1" w:styleId="165">
    <w:name w:val="普通文字 Char1"/>
    <w:qFormat/>
    <w:uiPriority w:val="0"/>
    <w:rPr>
      <w:rFonts w:ascii="宋体" w:hAnsi="Courier New" w:eastAsia="宋体"/>
      <w:kern w:val="2"/>
      <w:sz w:val="21"/>
      <w:lang w:val="en-US" w:eastAsia="zh-CN"/>
    </w:rPr>
  </w:style>
  <w:style w:type="character" w:customStyle="1" w:styleId="166">
    <w:name w:val="hei16b1"/>
    <w:qFormat/>
    <w:uiPriority w:val="0"/>
    <w:rPr>
      <w:rFonts w:hint="default" w:ascii="Arial" w:hAnsi="Arial" w:cs="Arial"/>
      <w:b/>
      <w:bCs/>
      <w:color w:val="000000"/>
      <w:sz w:val="24"/>
      <w:szCs w:val="24"/>
    </w:rPr>
  </w:style>
  <w:style w:type="character" w:customStyle="1" w:styleId="167">
    <w:name w:val="正文（绿盟科技） Char"/>
    <w:link w:val="168"/>
    <w:qFormat/>
    <w:uiPriority w:val="0"/>
    <w:rPr>
      <w:rFonts w:ascii="Arial" w:hAnsi="Arial"/>
      <w:sz w:val="21"/>
      <w:szCs w:val="21"/>
    </w:rPr>
  </w:style>
  <w:style w:type="paragraph" w:customStyle="1" w:styleId="168">
    <w:name w:val="正文（绿盟科技）"/>
    <w:link w:val="167"/>
    <w:qFormat/>
    <w:uiPriority w:val="0"/>
    <w:pPr>
      <w:spacing w:line="300" w:lineRule="auto"/>
    </w:pPr>
    <w:rPr>
      <w:rFonts w:ascii="Arial" w:hAnsi="Arial" w:eastAsia="宋体" w:cs="Times New Roman"/>
      <w:sz w:val="21"/>
      <w:szCs w:val="21"/>
      <w:lang w:val="en-US" w:eastAsia="zh-CN" w:bidi="ar-SA"/>
    </w:rPr>
  </w:style>
  <w:style w:type="character" w:customStyle="1" w:styleId="169">
    <w:name w:val="Char Char19"/>
    <w:qFormat/>
    <w:uiPriority w:val="6"/>
    <w:rPr>
      <w:rFonts w:ascii="宋体" w:hAnsi="宋体"/>
      <w:i/>
      <w:sz w:val="24"/>
      <w:szCs w:val="24"/>
    </w:rPr>
  </w:style>
  <w:style w:type="character" w:customStyle="1" w:styleId="170">
    <w:name w:val="页脚 Char"/>
    <w:qFormat/>
    <w:uiPriority w:val="0"/>
    <w:rPr>
      <w:rFonts w:eastAsia="仿宋_GB2312"/>
      <w:kern w:val="2"/>
      <w:sz w:val="18"/>
      <w:lang w:val="en-US" w:eastAsia="zh-CN"/>
    </w:rPr>
  </w:style>
  <w:style w:type="character" w:customStyle="1" w:styleId="171">
    <w:name w:val="批注主题 Char"/>
    <w:qFormat/>
    <w:uiPriority w:val="0"/>
    <w:rPr>
      <w:rFonts w:eastAsia="宋体"/>
      <w:b/>
      <w:bCs/>
      <w:kern w:val="2"/>
      <w:sz w:val="21"/>
      <w:szCs w:val="24"/>
      <w:lang w:val="en-US" w:eastAsia="zh-CN" w:bidi="ar-SA"/>
    </w:rPr>
  </w:style>
  <w:style w:type="character" w:customStyle="1" w:styleId="172">
    <w:name w:val="Comment Text Char"/>
    <w:qFormat/>
    <w:uiPriority w:val="0"/>
    <w:rPr>
      <w:rFonts w:ascii="宋体" w:hAnsi="宋体" w:eastAsia="宋体"/>
      <w:kern w:val="2"/>
      <w:sz w:val="24"/>
      <w:lang w:val="en-US" w:eastAsia="zh-CN" w:bidi="ar-SA"/>
    </w:rPr>
  </w:style>
  <w:style w:type="character" w:customStyle="1" w:styleId="173">
    <w:name w:val="Char Char72"/>
    <w:qFormat/>
    <w:uiPriority w:val="0"/>
    <w:rPr>
      <w:rFonts w:eastAsia="宋体"/>
      <w:kern w:val="2"/>
      <w:sz w:val="21"/>
      <w:szCs w:val="24"/>
      <w:lang w:val="en-US" w:eastAsia="zh-CN" w:bidi="ar-SA"/>
    </w:rPr>
  </w:style>
  <w:style w:type="character" w:customStyle="1" w:styleId="174">
    <w:name w:val="正文文本缩进 Char2"/>
    <w:qFormat/>
    <w:uiPriority w:val="0"/>
    <w:rPr>
      <w:rFonts w:ascii="Times New Roman" w:hAnsi="Times New Roman" w:eastAsia="宋体" w:cs="Times New Roman"/>
      <w:snapToGrid w:val="0"/>
      <w:kern w:val="0"/>
      <w:szCs w:val="24"/>
    </w:rPr>
  </w:style>
  <w:style w:type="character" w:customStyle="1" w:styleId="175">
    <w:name w:val="样式2 Char"/>
    <w:qFormat/>
    <w:uiPriority w:val="0"/>
    <w:rPr>
      <w:rFonts w:ascii="仿宋_GB2312" w:hAnsi="仿宋" w:eastAsia="仿宋_GB2312" w:cs="仿宋_GB2312"/>
      <w:b/>
      <w:bCs/>
      <w:sz w:val="32"/>
      <w:szCs w:val="30"/>
      <w:lang w:val="zh-CN"/>
    </w:rPr>
  </w:style>
  <w:style w:type="character" w:customStyle="1" w:styleId="176">
    <w:name w:val="表格名称[858D7CFB-ED40-4347-BF05-701D383B685F]"/>
    <w:link w:val="177"/>
    <w:qFormat/>
    <w:uiPriority w:val="0"/>
    <w:rPr>
      <w:sz w:val="32"/>
    </w:rPr>
  </w:style>
  <w:style w:type="paragraph" w:customStyle="1" w:styleId="177">
    <w:name w:val="表格名称"/>
    <w:basedOn w:val="4"/>
    <w:link w:val="176"/>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8">
    <w:name w:val="Char Char4"/>
    <w:qFormat/>
    <w:uiPriority w:val="0"/>
    <w:rPr>
      <w:rFonts w:eastAsia="宋体"/>
      <w:b/>
      <w:sz w:val="24"/>
      <w:lang w:val="en-GB" w:eastAsia="zh-CN" w:bidi="ar-SA"/>
    </w:rPr>
  </w:style>
  <w:style w:type="character" w:customStyle="1" w:styleId="179">
    <w:name w:val="c7 style3"/>
    <w:qFormat/>
    <w:uiPriority w:val="0"/>
  </w:style>
  <w:style w:type="character" w:customStyle="1" w:styleId="180">
    <w:name w:val="正文文本 3 Char1"/>
    <w:qFormat/>
    <w:uiPriority w:val="99"/>
    <w:rPr>
      <w:rFonts w:ascii="Times New Roman" w:hAnsi="Times New Roman" w:eastAsia="宋体" w:cs="Times New Roman"/>
      <w:sz w:val="16"/>
      <w:szCs w:val="16"/>
    </w:rPr>
  </w:style>
  <w:style w:type="character" w:customStyle="1" w:styleId="181">
    <w:name w:val="tw4winInternal"/>
    <w:qFormat/>
    <w:uiPriority w:val="0"/>
    <w:rPr>
      <w:rFonts w:ascii="Courier New" w:hAnsi="Courier New" w:cs="Courier New"/>
      <w:color w:val="FF0000"/>
      <w:lang w:val="en-US" w:eastAsia="zh-CN"/>
    </w:rPr>
  </w:style>
  <w:style w:type="character" w:customStyle="1" w:styleId="182">
    <w:name w:val="Char Char10"/>
    <w:qFormat/>
    <w:uiPriority w:val="0"/>
    <w:rPr>
      <w:rFonts w:ascii="宋体" w:hAnsi="宋体"/>
      <w:kern w:val="2"/>
      <w:sz w:val="21"/>
      <w:szCs w:val="24"/>
      <w:lang w:val="en-US" w:eastAsia="zh-CN"/>
    </w:rPr>
  </w:style>
  <w:style w:type="character" w:customStyle="1" w:styleId="183">
    <w:name w:val="shadow11"/>
    <w:qFormat/>
    <w:uiPriority w:val="0"/>
    <w:rPr>
      <w:color w:val="000000"/>
      <w:sz w:val="21"/>
    </w:rPr>
  </w:style>
  <w:style w:type="character" w:customStyle="1" w:styleId="184">
    <w:name w:val="正文非缩进 Char3"/>
    <w:qFormat/>
    <w:uiPriority w:val="0"/>
    <w:rPr>
      <w:rFonts w:ascii="宋体" w:eastAsia="宋体"/>
      <w:snapToGrid w:val="0"/>
      <w:color w:val="000000"/>
      <w:kern w:val="28"/>
      <w:sz w:val="28"/>
      <w:lang w:val="en-US" w:eastAsia="zh-CN" w:bidi="ar-SA"/>
    </w:rPr>
  </w:style>
  <w:style w:type="character" w:customStyle="1" w:styleId="185">
    <w:name w:val="Char Char"/>
    <w:qFormat/>
    <w:uiPriority w:val="0"/>
    <w:rPr>
      <w:rFonts w:ascii="宋体" w:hAnsi="Courier New" w:eastAsia="宋体"/>
      <w:kern w:val="2"/>
      <w:sz w:val="21"/>
      <w:lang w:val="en-US" w:eastAsia="zh-CN" w:bidi="ar-SA"/>
    </w:rPr>
  </w:style>
  <w:style w:type="character" w:customStyle="1" w:styleId="186">
    <w:name w:val="签名 Char1"/>
    <w:qFormat/>
    <w:uiPriority w:val="0"/>
    <w:rPr>
      <w:rFonts w:ascii="Times New Roman" w:hAnsi="Times New Roman" w:eastAsia="宋体" w:cs="Times New Roman"/>
      <w:szCs w:val="24"/>
    </w:rPr>
  </w:style>
  <w:style w:type="character" w:customStyle="1" w:styleId="187">
    <w:name w:val="日期 字符"/>
    <w:link w:val="36"/>
    <w:qFormat/>
    <w:uiPriority w:val="0"/>
    <w:rPr>
      <w:rFonts w:ascii="宋体"/>
      <w:kern w:val="2"/>
      <w:sz w:val="24"/>
      <w:szCs w:val="21"/>
      <w:lang w:val="zh-CN"/>
    </w:rPr>
  </w:style>
  <w:style w:type="character" w:customStyle="1" w:styleId="188">
    <w:name w:val="Char Char18"/>
    <w:qFormat/>
    <w:uiPriority w:val="6"/>
    <w:rPr>
      <w:rFonts w:ascii="宋体" w:hAnsi="宋体"/>
      <w:sz w:val="28"/>
    </w:rPr>
  </w:style>
  <w:style w:type="character" w:customStyle="1" w:styleId="189">
    <w:name w:val="批注文字 Char"/>
    <w:qFormat/>
    <w:uiPriority w:val="99"/>
    <w:rPr>
      <w:kern w:val="2"/>
      <w:sz w:val="21"/>
      <w:szCs w:val="24"/>
    </w:rPr>
  </w:style>
  <w:style w:type="character" w:customStyle="1" w:styleId="190">
    <w:name w:val="Char Char22"/>
    <w:qFormat/>
    <w:uiPriority w:val="6"/>
    <w:rPr>
      <w:rFonts w:ascii="宋体" w:hAnsi="宋体"/>
      <w:kern w:val="1"/>
      <w:sz w:val="24"/>
      <w:szCs w:val="24"/>
    </w:rPr>
  </w:style>
  <w:style w:type="character" w:customStyle="1" w:styleId="191">
    <w:name w:val="pt141"/>
    <w:qFormat/>
    <w:uiPriority w:val="0"/>
    <w:rPr>
      <w:color w:val="330066"/>
      <w:sz w:val="22"/>
      <w:szCs w:val="22"/>
    </w:rPr>
  </w:style>
  <w:style w:type="character" w:customStyle="1" w:styleId="192">
    <w:name w:val="正文文本缩进 2 Char1"/>
    <w:qFormat/>
    <w:uiPriority w:val="99"/>
    <w:rPr>
      <w:rFonts w:ascii="Times New Roman" w:hAnsi="Times New Roman" w:eastAsia="宋体" w:cs="Times New Roman"/>
      <w:szCs w:val="24"/>
    </w:rPr>
  </w:style>
  <w:style w:type="character" w:customStyle="1" w:styleId="193">
    <w:name w:val="批注框文本 字符1"/>
    <w:link w:val="39"/>
    <w:qFormat/>
    <w:uiPriority w:val="0"/>
    <w:rPr>
      <w:kern w:val="2"/>
      <w:sz w:val="18"/>
      <w:szCs w:val="18"/>
    </w:rPr>
  </w:style>
  <w:style w:type="character" w:customStyle="1" w:styleId="194">
    <w:name w:val="Char Char611"/>
    <w:qFormat/>
    <w:uiPriority w:val="0"/>
    <w:rPr>
      <w:rFonts w:eastAsia="宋体"/>
      <w:kern w:val="2"/>
      <w:sz w:val="21"/>
      <w:szCs w:val="24"/>
      <w:lang w:val="en-US" w:eastAsia="zh-CN" w:bidi="ar-SA"/>
    </w:rPr>
  </w:style>
  <w:style w:type="character" w:customStyle="1" w:styleId="195">
    <w:name w:val="highlight1"/>
    <w:qFormat/>
    <w:uiPriority w:val="0"/>
    <w:rPr>
      <w:rFonts w:ascii="仿宋_GB2312" w:eastAsia="微软雅黑"/>
      <w:b/>
      <w:kern w:val="2"/>
      <w:sz w:val="23"/>
      <w:szCs w:val="23"/>
      <w:lang w:val="en-US" w:eastAsia="zh-CN" w:bidi="ar-SA"/>
    </w:rPr>
  </w:style>
  <w:style w:type="character" w:customStyle="1" w:styleId="196">
    <w:name w:val="my正文 Char"/>
    <w:link w:val="197"/>
    <w:qFormat/>
    <w:uiPriority w:val="0"/>
    <w:rPr>
      <w:rFonts w:ascii="Tahoma" w:hAnsi="Tahoma"/>
      <w:sz w:val="24"/>
      <w:szCs w:val="24"/>
    </w:rPr>
  </w:style>
  <w:style w:type="paragraph" w:customStyle="1" w:styleId="197">
    <w:name w:val="my正文"/>
    <w:basedOn w:val="1"/>
    <w:link w:val="196"/>
    <w:qFormat/>
    <w:uiPriority w:val="0"/>
    <w:pPr>
      <w:adjustRightInd/>
      <w:spacing w:line="360" w:lineRule="auto"/>
      <w:ind w:firstLine="480" w:firstLineChars="200"/>
    </w:pPr>
    <w:rPr>
      <w:rFonts w:ascii="Tahoma" w:hAnsi="Tahoma"/>
      <w:kern w:val="0"/>
      <w:sz w:val="24"/>
    </w:rPr>
  </w:style>
  <w:style w:type="character" w:customStyle="1" w:styleId="198">
    <w:name w:val="正文缩进 字符2"/>
    <w:link w:val="16"/>
    <w:qFormat/>
    <w:uiPriority w:val="0"/>
    <w:rPr>
      <w:rFonts w:ascii="宋体" w:eastAsia="宋体"/>
      <w:snapToGrid w:val="0"/>
      <w:color w:val="000000"/>
      <w:kern w:val="28"/>
      <w:sz w:val="28"/>
      <w:lang w:val="en-US" w:eastAsia="zh-CN" w:bidi="ar-SA"/>
    </w:rPr>
  </w:style>
  <w:style w:type="character" w:customStyle="1" w:styleId="199">
    <w:name w:val="Used by Word for text of Help footnotes Char Char1"/>
    <w:qFormat/>
    <w:uiPriority w:val="0"/>
    <w:rPr>
      <w:color w:val="0000FF"/>
      <w:sz w:val="21"/>
    </w:rPr>
  </w:style>
  <w:style w:type="character" w:customStyle="1" w:styleId="200">
    <w:name w:val="页眉 Char"/>
    <w:qFormat/>
    <w:uiPriority w:val="0"/>
    <w:rPr>
      <w:rFonts w:eastAsia="仿宋_GB2312"/>
      <w:kern w:val="2"/>
      <w:sz w:val="18"/>
      <w:lang w:val="en-US" w:eastAsia="zh-CN"/>
    </w:rPr>
  </w:style>
  <w:style w:type="character" w:customStyle="1" w:styleId="201">
    <w:name w:val="FA正文 Char Char"/>
    <w:qFormat/>
    <w:uiPriority w:val="0"/>
    <w:rPr>
      <w:rFonts w:hAnsi="宋体"/>
      <w:kern w:val="2"/>
      <w:sz w:val="24"/>
      <w:lang w:bidi="ar-SA"/>
    </w:rPr>
  </w:style>
  <w:style w:type="character" w:customStyle="1" w:styleId="202">
    <w:name w:val="纯文本 字符"/>
    <w:qFormat/>
    <w:uiPriority w:val="0"/>
    <w:rPr>
      <w:rFonts w:ascii="宋体" w:hAnsi="Courier New" w:eastAsia="宋体" w:cs="Arial"/>
      <w:snapToGrid w:val="0"/>
      <w:kern w:val="2"/>
      <w:sz w:val="21"/>
      <w:szCs w:val="21"/>
      <w:lang w:val="en-US" w:eastAsia="zh-CN" w:bidi="ar-SA"/>
    </w:rPr>
  </w:style>
  <w:style w:type="character" w:customStyle="1" w:styleId="203">
    <w:name w:val="3级 Char"/>
    <w:link w:val="204"/>
    <w:qFormat/>
    <w:uiPriority w:val="0"/>
    <w:rPr>
      <w:rFonts w:ascii="宋体" w:hAnsi="宋体"/>
      <w:b/>
      <w:bCs/>
      <w:snapToGrid/>
      <w:sz w:val="28"/>
    </w:rPr>
  </w:style>
  <w:style w:type="paragraph" w:customStyle="1" w:styleId="204">
    <w:name w:val="3级"/>
    <w:basedOn w:val="205"/>
    <w:link w:val="203"/>
    <w:qFormat/>
    <w:uiPriority w:val="0"/>
    <w:pPr>
      <w:ind w:left="0" w:right="466" w:firstLine="288"/>
    </w:pPr>
    <w:rPr>
      <w:rFonts w:hAnsi="宋体"/>
      <w:snapToGrid/>
    </w:rPr>
  </w:style>
  <w:style w:type="paragraph" w:customStyle="1" w:styleId="205">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6">
    <w:name w:val="myp11"/>
    <w:qFormat/>
    <w:uiPriority w:val="0"/>
    <w:rPr>
      <w:rFonts w:ascii="仿宋_GB2312" w:eastAsia="微软雅黑"/>
      <w:b/>
      <w:kern w:val="2"/>
      <w:sz w:val="32"/>
      <w:szCs w:val="32"/>
      <w:lang w:val="en-US" w:eastAsia="zh-CN" w:bidi="ar-SA"/>
    </w:rPr>
  </w:style>
  <w:style w:type="character" w:customStyle="1" w:styleId="207">
    <w:name w:val="文档结构图 字符"/>
    <w:link w:val="19"/>
    <w:qFormat/>
    <w:uiPriority w:val="0"/>
    <w:rPr>
      <w:kern w:val="2"/>
      <w:sz w:val="21"/>
      <w:szCs w:val="24"/>
      <w:shd w:val="clear" w:color="auto" w:fill="000080"/>
    </w:rPr>
  </w:style>
  <w:style w:type="character" w:customStyle="1" w:styleId="208">
    <w:name w:val="H6 Char"/>
    <w:qFormat/>
    <w:uiPriority w:val="0"/>
    <w:rPr>
      <w:rFonts w:ascii="Arial" w:hAnsi="Arial" w:eastAsia="黑体"/>
      <w:b/>
      <w:bCs/>
      <w:kern w:val="2"/>
      <w:sz w:val="24"/>
      <w:szCs w:val="24"/>
    </w:rPr>
  </w:style>
  <w:style w:type="character" w:customStyle="1" w:styleId="209">
    <w:name w:val="Char Char91"/>
    <w:qFormat/>
    <w:uiPriority w:val="0"/>
    <w:rPr>
      <w:rFonts w:eastAsia="宋体"/>
      <w:kern w:val="2"/>
      <w:sz w:val="18"/>
      <w:szCs w:val="18"/>
      <w:lang w:val="en-US" w:eastAsia="zh-CN" w:bidi="ar-SA"/>
    </w:rPr>
  </w:style>
  <w:style w:type="character" w:customStyle="1" w:styleId="210">
    <w:name w:val="副标题 Char1"/>
    <w:qFormat/>
    <w:uiPriority w:val="0"/>
    <w:rPr>
      <w:rFonts w:ascii="Cambria" w:hAnsi="Cambria" w:eastAsia="宋体" w:cs="Times New Roman"/>
      <w:b/>
      <w:bCs/>
      <w:snapToGrid w:val="0"/>
      <w:kern w:val="28"/>
      <w:sz w:val="32"/>
      <w:szCs w:val="32"/>
    </w:rPr>
  </w:style>
  <w:style w:type="character" w:customStyle="1" w:styleId="211">
    <w:name w:val="font61"/>
    <w:qFormat/>
    <w:uiPriority w:val="0"/>
    <w:rPr>
      <w:rFonts w:hint="eastAsia" w:ascii="仿宋" w:hAnsi="仿宋" w:eastAsia="仿宋" w:cs="仿宋"/>
      <w:color w:val="000000"/>
      <w:sz w:val="20"/>
      <w:szCs w:val="20"/>
      <w:u w:val="none"/>
    </w:rPr>
  </w:style>
  <w:style w:type="character" w:customStyle="1" w:styleId="21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3">
    <w:name w:val="Char Char211"/>
    <w:qFormat/>
    <w:uiPriority w:val="0"/>
    <w:rPr>
      <w:rFonts w:eastAsia="宋体"/>
      <w:b/>
      <w:bCs/>
      <w:kern w:val="2"/>
      <w:sz w:val="21"/>
      <w:szCs w:val="24"/>
      <w:lang w:val="en-US" w:eastAsia="zh-CN" w:bidi="ar-SA"/>
    </w:rPr>
  </w:style>
  <w:style w:type="character" w:customStyle="1" w:styleId="214">
    <w:name w:val="标题 2 Char"/>
    <w:qFormat/>
    <w:uiPriority w:val="0"/>
    <w:rPr>
      <w:rFonts w:ascii="Arial" w:hAnsi="Arial" w:eastAsia="黑体"/>
      <w:b/>
      <w:kern w:val="2"/>
      <w:sz w:val="32"/>
      <w:lang w:val="en-US" w:eastAsia="zh-CN"/>
    </w:rPr>
  </w:style>
  <w:style w:type="character" w:customStyle="1" w:styleId="215">
    <w:name w:val="maywed421"/>
    <w:qFormat/>
    <w:uiPriority w:val="0"/>
    <w:rPr>
      <w:color w:val="366FB6"/>
      <w:u w:val="none"/>
    </w:rPr>
  </w:style>
  <w:style w:type="character" w:customStyle="1" w:styleId="216">
    <w:name w:val="正文文本缩进 Char"/>
    <w:qFormat/>
    <w:uiPriority w:val="0"/>
    <w:rPr>
      <w:rFonts w:ascii="宋体" w:hAnsi="宋体"/>
      <w:kern w:val="2"/>
      <w:sz w:val="24"/>
      <w:szCs w:val="24"/>
    </w:rPr>
  </w:style>
  <w:style w:type="character" w:customStyle="1" w:styleId="217">
    <w:name w:val="Char Char102"/>
    <w:qFormat/>
    <w:uiPriority w:val="0"/>
    <w:rPr>
      <w:rFonts w:ascii="宋体" w:hAnsi="宋体"/>
      <w:kern w:val="2"/>
      <w:sz w:val="21"/>
      <w:szCs w:val="24"/>
      <w:lang w:val="en-US" w:eastAsia="zh-CN"/>
    </w:rPr>
  </w:style>
  <w:style w:type="character" w:customStyle="1" w:styleId="218">
    <w:name w:val="页眉 Char1"/>
    <w:qFormat/>
    <w:uiPriority w:val="0"/>
    <w:rPr>
      <w:rFonts w:eastAsia="宋体"/>
      <w:kern w:val="2"/>
      <w:sz w:val="18"/>
      <w:szCs w:val="18"/>
      <w:lang w:val="en-US" w:eastAsia="zh-CN" w:bidi="ar-SA"/>
    </w:rPr>
  </w:style>
  <w:style w:type="character" w:customStyle="1" w:styleId="219">
    <w:name w:val="md"/>
    <w:basedOn w:val="69"/>
    <w:qFormat/>
    <w:uiPriority w:val="0"/>
    <w:rPr>
      <w:rFonts w:ascii="Arial" w:hAnsi="Arial" w:eastAsia="黑体" w:cs="Arial"/>
      <w:snapToGrid w:val="0"/>
      <w:kern w:val="0"/>
      <w:szCs w:val="21"/>
    </w:rPr>
  </w:style>
  <w:style w:type="character" w:customStyle="1" w:styleId="220">
    <w:name w:val="big1"/>
    <w:qFormat/>
    <w:uiPriority w:val="0"/>
    <w:rPr>
      <w:rFonts w:hint="eastAsia" w:ascii="宋体" w:hAnsi="宋体" w:eastAsia="宋体"/>
      <w:color w:val="333333"/>
      <w:sz w:val="22"/>
      <w:szCs w:val="22"/>
    </w:rPr>
  </w:style>
  <w:style w:type="character" w:customStyle="1" w:styleId="221">
    <w:name w:val="Char Char311"/>
    <w:qFormat/>
    <w:uiPriority w:val="0"/>
    <w:rPr>
      <w:rFonts w:eastAsia="宋体"/>
      <w:kern w:val="2"/>
      <w:sz w:val="21"/>
      <w:szCs w:val="24"/>
      <w:lang w:val="en-US" w:eastAsia="zh-CN" w:bidi="ar-SA"/>
    </w:rPr>
  </w:style>
  <w:style w:type="character" w:customStyle="1" w:styleId="222">
    <w:name w:val="Char Char81"/>
    <w:qFormat/>
    <w:uiPriority w:val="6"/>
    <w:rPr>
      <w:rFonts w:eastAsia="宋体"/>
      <w:b/>
      <w:sz w:val="24"/>
      <w:lang w:val="en-GB" w:eastAsia="zh-CN"/>
    </w:rPr>
  </w:style>
  <w:style w:type="character" w:customStyle="1" w:styleId="223">
    <w:name w:val="样式3 Char"/>
    <w:basedOn w:val="175"/>
    <w:qFormat/>
    <w:uiPriority w:val="0"/>
    <w:rPr>
      <w:rFonts w:ascii="仿宋_GB2312" w:hAnsi="仿宋" w:eastAsia="仿宋_GB2312" w:cs="仿宋_GB2312"/>
      <w:sz w:val="32"/>
      <w:szCs w:val="30"/>
      <w:lang w:val="zh-CN"/>
    </w:rPr>
  </w:style>
  <w:style w:type="character" w:customStyle="1" w:styleId="224">
    <w:name w:val="HTML 地址 字符"/>
    <w:link w:val="30"/>
    <w:qFormat/>
    <w:uiPriority w:val="0"/>
    <w:rPr>
      <w:rFonts w:ascii="宋体" w:hAnsi="宋体"/>
      <w:i/>
      <w:iCs/>
      <w:sz w:val="24"/>
      <w:szCs w:val="24"/>
    </w:rPr>
  </w:style>
  <w:style w:type="character" w:customStyle="1" w:styleId="225">
    <w:name w:val="正文首行缩进 2 Char1"/>
    <w:qFormat/>
    <w:uiPriority w:val="0"/>
    <w:rPr>
      <w:rFonts w:ascii="Times New Roman" w:hAnsi="Times New Roman" w:eastAsia="宋体" w:cs="Times New Roman"/>
      <w:kern w:val="2"/>
      <w:sz w:val="24"/>
      <w:szCs w:val="24"/>
    </w:rPr>
  </w:style>
  <w:style w:type="character" w:customStyle="1" w:styleId="226">
    <w:name w:val="副标题 Char2"/>
    <w:qFormat/>
    <w:uiPriority w:val="0"/>
    <w:rPr>
      <w:rFonts w:ascii="Cambria" w:hAnsi="Cambria" w:eastAsia="宋体" w:cs="Times New Roman"/>
      <w:b/>
      <w:bCs/>
      <w:snapToGrid w:val="0"/>
      <w:kern w:val="28"/>
      <w:sz w:val="32"/>
      <w:szCs w:val="32"/>
    </w:rPr>
  </w:style>
  <w:style w:type="character" w:customStyle="1" w:styleId="227">
    <w:name w:val="标题4-dyf Char"/>
    <w:link w:val="228"/>
    <w:qFormat/>
    <w:uiPriority w:val="0"/>
    <w:rPr>
      <w:rFonts w:ascii="Cambria" w:hAnsi="Cambria"/>
      <w:b/>
      <w:bCs/>
      <w:color w:val="000000"/>
      <w:kern w:val="2"/>
      <w:sz w:val="21"/>
      <w:szCs w:val="21"/>
    </w:rPr>
  </w:style>
  <w:style w:type="paragraph" w:customStyle="1" w:styleId="228">
    <w:name w:val="标题4-dyf"/>
    <w:basedOn w:val="6"/>
    <w:link w:val="227"/>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9">
    <w:name w:val="dectext1"/>
    <w:qFormat/>
    <w:uiPriority w:val="0"/>
    <w:rPr>
      <w:rFonts w:ascii="宋体" w:hAnsi="宋体" w:eastAsia="宋体"/>
      <w:color w:val="333333"/>
      <w:sz w:val="21"/>
      <w:szCs w:val="21"/>
      <w:u w:val="none"/>
    </w:rPr>
  </w:style>
  <w:style w:type="character" w:customStyle="1" w:styleId="230">
    <w:name w:val="冯 Char"/>
    <w:link w:val="231"/>
    <w:qFormat/>
    <w:uiPriority w:val="0"/>
    <w:rPr>
      <w:rFonts w:ascii="宋体" w:hAnsi="宋体"/>
      <w:color w:val="000000"/>
      <w:sz w:val="24"/>
      <w:szCs w:val="24"/>
    </w:rPr>
  </w:style>
  <w:style w:type="paragraph" w:customStyle="1" w:styleId="231">
    <w:name w:val="冯"/>
    <w:basedOn w:val="1"/>
    <w:link w:val="230"/>
    <w:qFormat/>
    <w:uiPriority w:val="0"/>
    <w:pPr>
      <w:widowControl/>
      <w:adjustRightInd/>
      <w:spacing w:line="360" w:lineRule="auto"/>
      <w:ind w:firstLine="480" w:firstLineChars="200"/>
    </w:pPr>
    <w:rPr>
      <w:rFonts w:ascii="宋体" w:hAnsi="宋体"/>
      <w:color w:val="000000"/>
      <w:kern w:val="0"/>
      <w:sz w:val="24"/>
    </w:rPr>
  </w:style>
  <w:style w:type="character" w:customStyle="1" w:styleId="232">
    <w:name w:val="Header Char_f8b0c4a8-3a36-4237-9383-1fb955de0bb8"/>
    <w:qFormat/>
    <w:uiPriority w:val="0"/>
    <w:rPr>
      <w:rFonts w:eastAsia="宋体"/>
      <w:kern w:val="2"/>
      <w:sz w:val="18"/>
      <w:szCs w:val="18"/>
      <w:lang w:val="en-US" w:eastAsia="zh-CN" w:bidi="ar-SA"/>
    </w:rPr>
  </w:style>
  <w:style w:type="character" w:customStyle="1" w:styleId="233">
    <w:name w:val="Char Char12"/>
    <w:qFormat/>
    <w:uiPriority w:val="0"/>
    <w:rPr>
      <w:rFonts w:ascii="仿宋_GB2312" w:eastAsia="仿宋_GB2312"/>
      <w:b/>
      <w:bCs/>
      <w:kern w:val="2"/>
      <w:sz w:val="24"/>
      <w:szCs w:val="24"/>
      <w:lang w:val="zh-CN" w:eastAsia="zh-CN" w:bidi="ar-SA"/>
    </w:rPr>
  </w:style>
  <w:style w:type="character" w:customStyle="1" w:styleId="234">
    <w:name w:val="题注 字符"/>
    <w:link w:val="17"/>
    <w:qFormat/>
    <w:uiPriority w:val="0"/>
    <w:rPr>
      <w:b/>
      <w:kern w:val="2"/>
      <w:sz w:val="28"/>
    </w:rPr>
  </w:style>
  <w:style w:type="character" w:customStyle="1" w:styleId="235">
    <w:name w:val="普通文字 Char3"/>
    <w:qFormat/>
    <w:uiPriority w:val="0"/>
    <w:rPr>
      <w:rFonts w:ascii="宋体" w:hAnsi="Courier New" w:eastAsia="宋体"/>
      <w:kern w:val="2"/>
      <w:sz w:val="21"/>
      <w:lang w:val="en-US" w:eastAsia="zh-CN" w:bidi="ar-SA"/>
    </w:rPr>
  </w:style>
  <w:style w:type="character" w:customStyle="1" w:styleId="236">
    <w:name w:val="公文正文 Char"/>
    <w:qFormat/>
    <w:uiPriority w:val="0"/>
    <w:rPr>
      <w:rFonts w:ascii="仿宋_GB2312" w:eastAsia="仿宋_GB2312"/>
      <w:kern w:val="2"/>
      <w:sz w:val="24"/>
      <w:szCs w:val="24"/>
      <w:lang w:val="en-US" w:eastAsia="zh-CN" w:bidi="ar-SA"/>
    </w:rPr>
  </w:style>
  <w:style w:type="character" w:customStyle="1" w:styleId="237">
    <w:name w:val="正文首行缩进 Char Char Char Char Char"/>
    <w:qFormat/>
    <w:uiPriority w:val="0"/>
    <w:rPr>
      <w:rFonts w:ascii="宋体"/>
      <w:kern w:val="2"/>
      <w:sz w:val="24"/>
      <w:lang w:val="zh-CN"/>
    </w:rPr>
  </w:style>
  <w:style w:type="character" w:customStyle="1" w:styleId="238">
    <w:name w:val="PI Char"/>
    <w:qFormat/>
    <w:uiPriority w:val="0"/>
    <w:rPr>
      <w:rFonts w:ascii="宋体" w:hAnsi="宋体" w:eastAsia="宋体"/>
      <w:kern w:val="2"/>
      <w:sz w:val="24"/>
      <w:szCs w:val="24"/>
      <w:lang w:val="en-US" w:eastAsia="zh-CN" w:bidi="ar-SA"/>
    </w:rPr>
  </w:style>
  <w:style w:type="character" w:customStyle="1" w:styleId="239">
    <w:name w:val="Default Char"/>
    <w:link w:val="240"/>
    <w:qFormat/>
    <w:uiPriority w:val="0"/>
    <w:rPr>
      <w:rFonts w:ascii="仿宋_GB2312" w:eastAsia="仿宋_GB2312" w:cs="仿宋_GB2312"/>
      <w:color w:val="000000"/>
      <w:sz w:val="24"/>
      <w:szCs w:val="24"/>
      <w:lang w:val="en-US" w:eastAsia="zh-CN" w:bidi="ar-SA"/>
    </w:rPr>
  </w:style>
  <w:style w:type="paragraph" w:customStyle="1" w:styleId="240">
    <w:name w:val="Default"/>
    <w:link w:val="23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41">
    <w:name w:val="style91"/>
    <w:qFormat/>
    <w:uiPriority w:val="0"/>
    <w:rPr>
      <w:color w:val="333333"/>
    </w:rPr>
  </w:style>
  <w:style w:type="character" w:customStyle="1" w:styleId="242">
    <w:name w:val="列出段落 Char2"/>
    <w:qFormat/>
    <w:uiPriority w:val="34"/>
    <w:rPr>
      <w:rFonts w:ascii="Calibri" w:hAnsi="Calibri"/>
      <w:kern w:val="2"/>
      <w:sz w:val="28"/>
    </w:rPr>
  </w:style>
  <w:style w:type="character" w:customStyle="1" w:styleId="243">
    <w:name w:val="mdeck"/>
    <w:qFormat/>
    <w:uiPriority w:val="0"/>
    <w:rPr>
      <w:rFonts w:ascii="仿宋_GB2312" w:eastAsia="微软雅黑"/>
      <w:b/>
      <w:kern w:val="2"/>
      <w:sz w:val="32"/>
      <w:szCs w:val="32"/>
      <w:lang w:val="en-US" w:eastAsia="zh-CN" w:bidi="ar-SA"/>
    </w:rPr>
  </w:style>
  <w:style w:type="character" w:customStyle="1" w:styleId="244">
    <w:name w:val="unnamed11"/>
    <w:qFormat/>
    <w:uiPriority w:val="0"/>
    <w:rPr>
      <w:sz w:val="20"/>
      <w:szCs w:val="20"/>
    </w:rPr>
  </w:style>
  <w:style w:type="character" w:customStyle="1" w:styleId="245">
    <w:name w:val="正文文本 Char2"/>
    <w:qFormat/>
    <w:uiPriority w:val="99"/>
    <w:rPr>
      <w:rFonts w:ascii="Times New Roman" w:hAnsi="Times New Roman" w:eastAsia="宋体" w:cs="Times New Roman"/>
      <w:snapToGrid w:val="0"/>
      <w:kern w:val="0"/>
      <w:szCs w:val="24"/>
    </w:rPr>
  </w:style>
  <w:style w:type="character" w:customStyle="1" w:styleId="246">
    <w:name w:val="标书正文格式 Char"/>
    <w:qFormat/>
    <w:uiPriority w:val="0"/>
    <w:rPr>
      <w:rFonts w:eastAsia="楷体_GB2312"/>
      <w:kern w:val="2"/>
      <w:sz w:val="24"/>
      <w:szCs w:val="24"/>
      <w:lang w:bidi="ar-SA"/>
    </w:rPr>
  </w:style>
  <w:style w:type="character" w:customStyle="1" w:styleId="247">
    <w:name w:val="Char Char11"/>
    <w:qFormat/>
    <w:uiPriority w:val="0"/>
    <w:rPr>
      <w:rFonts w:ascii="宋体" w:hAnsi="宋体" w:eastAsia="宋体"/>
      <w:b/>
      <w:kern w:val="2"/>
      <w:sz w:val="24"/>
      <w:szCs w:val="24"/>
      <w:lang w:val="en-US" w:eastAsia="zh-CN" w:bidi="ar-SA"/>
    </w:rPr>
  </w:style>
  <w:style w:type="character" w:customStyle="1" w:styleId="248">
    <w:name w:val="ca-131"/>
    <w:qFormat/>
    <w:uiPriority w:val="0"/>
    <w:rPr>
      <w:rFonts w:hint="eastAsia" w:ascii="仿宋_GB2312" w:eastAsia="仿宋_GB2312"/>
      <w:b/>
      <w:bCs/>
      <w:color w:val="000000"/>
      <w:spacing w:val="-20"/>
      <w:sz w:val="24"/>
      <w:szCs w:val="24"/>
    </w:rPr>
  </w:style>
  <w:style w:type="character" w:customStyle="1" w:styleId="249">
    <w:name w:val="tw4winMark"/>
    <w:qFormat/>
    <w:uiPriority w:val="0"/>
    <w:rPr>
      <w:rFonts w:ascii="Courier New" w:hAnsi="Courier New" w:cs="Courier New"/>
      <w:vanish/>
      <w:color w:val="800080"/>
      <w:sz w:val="24"/>
      <w:szCs w:val="24"/>
      <w:vertAlign w:val="subscript"/>
    </w:rPr>
  </w:style>
  <w:style w:type="character" w:customStyle="1" w:styleId="250">
    <w:name w:val="正文样式 Char"/>
    <w:link w:val="251"/>
    <w:qFormat/>
    <w:uiPriority w:val="0"/>
    <w:rPr>
      <w:rFonts w:ascii="Calibri" w:hAnsi="Calibri"/>
      <w:sz w:val="24"/>
      <w:szCs w:val="24"/>
    </w:rPr>
  </w:style>
  <w:style w:type="paragraph" w:customStyle="1" w:styleId="251">
    <w:name w:val="正文样式"/>
    <w:basedOn w:val="1"/>
    <w:link w:val="250"/>
    <w:qFormat/>
    <w:uiPriority w:val="0"/>
    <w:pPr>
      <w:adjustRightInd/>
      <w:spacing w:line="360" w:lineRule="auto"/>
      <w:ind w:firstLine="480" w:firstLineChars="200"/>
    </w:pPr>
    <w:rPr>
      <w:kern w:val="0"/>
      <w:sz w:val="24"/>
    </w:rPr>
  </w:style>
  <w:style w:type="character" w:customStyle="1" w:styleId="252">
    <w:name w:val="表正文 Char3"/>
    <w:qFormat/>
    <w:uiPriority w:val="0"/>
    <w:rPr>
      <w:rFonts w:eastAsia="宋体"/>
    </w:rPr>
  </w:style>
  <w:style w:type="character" w:customStyle="1" w:styleId="253">
    <w:name w:val="H5 Char"/>
    <w:qFormat/>
    <w:uiPriority w:val="0"/>
    <w:rPr>
      <w:b/>
      <w:bCs/>
      <w:kern w:val="2"/>
      <w:sz w:val="28"/>
      <w:szCs w:val="28"/>
    </w:rPr>
  </w:style>
  <w:style w:type="character" w:customStyle="1" w:styleId="254">
    <w:name w:val="Char Char3"/>
    <w:qFormat/>
    <w:uiPriority w:val="0"/>
    <w:rPr>
      <w:rFonts w:eastAsia="宋体"/>
      <w:kern w:val="2"/>
      <w:sz w:val="21"/>
      <w:szCs w:val="24"/>
      <w:lang w:val="en-US" w:eastAsia="zh-CN" w:bidi="ar-SA"/>
    </w:rPr>
  </w:style>
  <w:style w:type="character" w:customStyle="1" w:styleId="255">
    <w:name w:val="正文 编号 Char"/>
    <w:qFormat/>
    <w:uiPriority w:val="0"/>
    <w:rPr>
      <w:rFonts w:ascii="仿宋_GB2312" w:hAnsi="仿宋_GB2312" w:eastAsia="仿宋_GB2312"/>
      <w:kern w:val="2"/>
      <w:sz w:val="24"/>
      <w:lang w:bidi="ar-SA"/>
    </w:rPr>
  </w:style>
  <w:style w:type="character" w:customStyle="1" w:styleId="256">
    <w:name w:val="question-title2"/>
    <w:qFormat/>
    <w:uiPriority w:val="6"/>
    <w:rPr>
      <w:rFonts w:ascii="Arial" w:hAnsi="Arial" w:eastAsia="黑体" w:cs="Arial"/>
      <w:snapToGrid w:val="0"/>
      <w:kern w:val="0"/>
      <w:szCs w:val="21"/>
    </w:rPr>
  </w:style>
  <w:style w:type="character" w:customStyle="1" w:styleId="257">
    <w:name w:val="gf正文1 Char Char"/>
    <w:link w:val="258"/>
    <w:qFormat/>
    <w:uiPriority w:val="0"/>
    <w:rPr>
      <w:rFonts w:ascii="宋体" w:hAnsi="宋体" w:cs="宋体"/>
      <w:kern w:val="2"/>
      <w:sz w:val="24"/>
      <w:szCs w:val="24"/>
    </w:rPr>
  </w:style>
  <w:style w:type="paragraph" w:customStyle="1" w:styleId="258">
    <w:name w:val="gf正文1"/>
    <w:basedOn w:val="1"/>
    <w:link w:val="257"/>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9">
    <w:name w:val="Char Char15"/>
    <w:qFormat/>
    <w:uiPriority w:val="6"/>
    <w:rPr>
      <w:rFonts w:ascii="宋体" w:hAnsi="宋体"/>
      <w:kern w:val="1"/>
      <w:sz w:val="21"/>
    </w:rPr>
  </w:style>
  <w:style w:type="character" w:customStyle="1" w:styleId="260">
    <w:name w:val="正文缩进 Char3"/>
    <w:qFormat/>
    <w:uiPriority w:val="0"/>
    <w:rPr>
      <w:rFonts w:ascii="宋体" w:eastAsia="宋体"/>
      <w:snapToGrid w:val="0"/>
      <w:color w:val="000000"/>
      <w:kern w:val="28"/>
      <w:sz w:val="28"/>
      <w:lang w:val="en-US" w:eastAsia="zh-CN" w:bidi="ar-SA"/>
    </w:rPr>
  </w:style>
  <w:style w:type="character" w:customStyle="1" w:styleId="261">
    <w:name w:val="列出段落 Char1"/>
    <w:link w:val="262"/>
    <w:qFormat/>
    <w:uiPriority w:val="0"/>
    <w:rPr>
      <w:rFonts w:ascii="Calibri" w:hAnsi="Calibri"/>
      <w:sz w:val="24"/>
      <w:lang w:eastAsia="en-US"/>
    </w:rPr>
  </w:style>
  <w:style w:type="paragraph" w:customStyle="1" w:styleId="262">
    <w:name w:val="列表1"/>
    <w:basedOn w:val="1"/>
    <w:next w:val="263"/>
    <w:link w:val="261"/>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3">
    <w:name w:val="列出段落1"/>
    <w:basedOn w:val="1"/>
    <w:qFormat/>
    <w:uiPriority w:val="34"/>
    <w:pPr>
      <w:spacing w:line="360" w:lineRule="auto"/>
      <w:ind w:firstLine="200" w:firstLineChars="200"/>
    </w:pPr>
    <w:rPr>
      <w:rFonts w:eastAsia="楷体_GB2312" w:cs="Lucida Sans"/>
      <w:sz w:val="24"/>
    </w:rPr>
  </w:style>
  <w:style w:type="character" w:customStyle="1" w:styleId="264">
    <w:name w:val="Char Char8"/>
    <w:qFormat/>
    <w:uiPriority w:val="0"/>
    <w:rPr>
      <w:rFonts w:eastAsia="宋体"/>
      <w:b/>
      <w:sz w:val="24"/>
      <w:lang w:val="en-GB" w:eastAsia="zh-CN"/>
    </w:rPr>
  </w:style>
  <w:style w:type="character" w:customStyle="1" w:styleId="265">
    <w:name w:val="Normal Indent Char Char"/>
    <w:qFormat/>
    <w:uiPriority w:val="0"/>
    <w:rPr>
      <w:rFonts w:eastAsia="宋体"/>
      <w:kern w:val="2"/>
      <w:sz w:val="21"/>
      <w:lang w:val="en-US" w:eastAsia="zh-CN" w:bidi="ar-SA"/>
    </w:rPr>
  </w:style>
  <w:style w:type="character" w:customStyle="1" w:styleId="266">
    <w:name w:val="列表段落 字符"/>
    <w:qFormat/>
    <w:uiPriority w:val="99"/>
  </w:style>
  <w:style w:type="character" w:customStyle="1" w:styleId="267">
    <w:name w:val="Ò³Ã¼ Char Char1"/>
    <w:qFormat/>
    <w:uiPriority w:val="0"/>
    <w:rPr>
      <w:rFonts w:eastAsia="宋体"/>
      <w:kern w:val="2"/>
      <w:sz w:val="18"/>
      <w:szCs w:val="18"/>
      <w:lang w:val="en-US" w:eastAsia="zh-CN" w:bidi="ar-SA"/>
    </w:rPr>
  </w:style>
  <w:style w:type="character" w:customStyle="1" w:styleId="268">
    <w:name w:val="方案正文 Char"/>
    <w:qFormat/>
    <w:uiPriority w:val="0"/>
    <w:rPr>
      <w:rFonts w:ascii="仿宋_GB2312" w:eastAsia="仿宋_GB2312"/>
      <w:b/>
      <w:color w:val="000000"/>
      <w:kern w:val="2"/>
      <w:sz w:val="24"/>
      <w:lang w:val="en-US" w:eastAsia="zh-CN" w:bidi="ar-SA"/>
    </w:rPr>
  </w:style>
  <w:style w:type="character" w:customStyle="1" w:styleId="269">
    <w:name w:val="Char Char30"/>
    <w:qFormat/>
    <w:uiPriority w:val="6"/>
    <w:rPr>
      <w:rFonts w:ascii="Arial" w:hAnsi="Arial" w:eastAsia="黑体"/>
      <w:kern w:val="1"/>
      <w:sz w:val="21"/>
      <w:szCs w:val="21"/>
    </w:rPr>
  </w:style>
  <w:style w:type="character" w:customStyle="1" w:styleId="270">
    <w:name w:val="正文文本缩进 字符1"/>
    <w:link w:val="25"/>
    <w:qFormat/>
    <w:uiPriority w:val="0"/>
    <w:rPr>
      <w:rFonts w:ascii="宋体" w:hAnsi="宋体"/>
      <w:kern w:val="2"/>
      <w:sz w:val="24"/>
      <w:szCs w:val="24"/>
    </w:rPr>
  </w:style>
  <w:style w:type="character" w:customStyle="1" w:styleId="271">
    <w:name w:val="font01"/>
    <w:qFormat/>
    <w:uiPriority w:val="0"/>
    <w:rPr>
      <w:rFonts w:hint="eastAsia" w:ascii="微软雅黑" w:hAnsi="微软雅黑" w:eastAsia="微软雅黑" w:cs="微软雅黑"/>
      <w:color w:val="000000"/>
      <w:sz w:val="20"/>
      <w:szCs w:val="20"/>
      <w:u w:val="none"/>
    </w:rPr>
  </w:style>
  <w:style w:type="character" w:customStyle="1" w:styleId="272">
    <w:name w:val="Char Char20"/>
    <w:qFormat/>
    <w:uiPriority w:val="6"/>
    <w:rPr>
      <w:kern w:val="1"/>
      <w:sz w:val="24"/>
    </w:rPr>
  </w:style>
  <w:style w:type="character" w:customStyle="1" w:styleId="273">
    <w:name w:val="tw4winExternal"/>
    <w:qFormat/>
    <w:uiPriority w:val="0"/>
    <w:rPr>
      <w:rFonts w:ascii="Courier New" w:hAnsi="Courier New" w:cs="Courier New"/>
      <w:color w:val="808080"/>
      <w:lang w:val="en-US" w:eastAsia="zh-CN"/>
    </w:rPr>
  </w:style>
  <w:style w:type="character" w:customStyle="1" w:styleId="274">
    <w:name w:val="标题 4 Char1"/>
    <w:qFormat/>
    <w:uiPriority w:val="9"/>
    <w:rPr>
      <w:rFonts w:ascii="Cambria" w:hAnsi="Cambria" w:eastAsia="宋体" w:cs="Times New Roman"/>
      <w:b/>
      <w:bCs/>
      <w:kern w:val="2"/>
      <w:sz w:val="28"/>
      <w:szCs w:val="28"/>
    </w:rPr>
  </w:style>
  <w:style w:type="character" w:customStyle="1" w:styleId="275">
    <w:name w:val="批注文字 Char2"/>
    <w:qFormat/>
    <w:uiPriority w:val="99"/>
    <w:rPr>
      <w:rFonts w:ascii="Times New Roman" w:hAnsi="Times New Roman" w:eastAsia="宋体" w:cs="Times New Roman"/>
      <w:snapToGrid w:val="0"/>
      <w:kern w:val="0"/>
      <w:szCs w:val="24"/>
    </w:rPr>
  </w:style>
  <w:style w:type="character" w:customStyle="1" w:styleId="276">
    <w:name w:val="正文文本 2 Char"/>
    <w:qFormat/>
    <w:uiPriority w:val="0"/>
    <w:rPr>
      <w:rFonts w:eastAsia="宋体"/>
      <w:kern w:val="2"/>
      <w:sz w:val="21"/>
      <w:szCs w:val="24"/>
      <w:lang w:val="en-US" w:eastAsia="zh-CN" w:bidi="ar-SA"/>
    </w:rPr>
  </w:style>
  <w:style w:type="character" w:customStyle="1" w:styleId="277">
    <w:name w:val="Ò³Ã¼ Char Char"/>
    <w:qFormat/>
    <w:uiPriority w:val="0"/>
    <w:rPr>
      <w:rFonts w:eastAsia="宋体"/>
      <w:kern w:val="2"/>
      <w:sz w:val="18"/>
      <w:lang w:val="en-US" w:eastAsia="zh-CN" w:bidi="ar-SA"/>
    </w:rPr>
  </w:style>
  <w:style w:type="character" w:customStyle="1" w:styleId="278">
    <w:name w:val="message1"/>
    <w:qFormat/>
    <w:uiPriority w:val="0"/>
    <w:rPr>
      <w:rFonts w:hint="default" w:ascii="Tahoma" w:hAnsi="Tahoma" w:cs="Tahoma"/>
      <w:sz w:val="18"/>
      <w:szCs w:val="18"/>
    </w:rPr>
  </w:style>
  <w:style w:type="character" w:customStyle="1" w:styleId="279">
    <w:name w:val="Char Char23"/>
    <w:qFormat/>
    <w:uiPriority w:val="6"/>
    <w:rPr>
      <w:color w:val="0000FF"/>
      <w:sz w:val="21"/>
    </w:rPr>
  </w:style>
  <w:style w:type="character" w:customStyle="1" w:styleId="280">
    <w:name w:val="批注框文本 字符"/>
    <w:qFormat/>
    <w:uiPriority w:val="0"/>
    <w:rPr>
      <w:rFonts w:ascii="Arial" w:hAnsi="Arial" w:eastAsia="黑体" w:cs="Arial"/>
      <w:snapToGrid w:val="0"/>
      <w:kern w:val="0"/>
      <w:sz w:val="18"/>
      <w:szCs w:val="18"/>
    </w:rPr>
  </w:style>
  <w:style w:type="character" w:customStyle="1" w:styleId="281">
    <w:name w:val="纯文本 Char2"/>
    <w:qFormat/>
    <w:uiPriority w:val="99"/>
    <w:rPr>
      <w:rFonts w:ascii="宋体" w:hAnsi="Courier New" w:eastAsia="宋体" w:cs="Courier New"/>
    </w:rPr>
  </w:style>
  <w:style w:type="character" w:customStyle="1" w:styleId="282">
    <w:name w:val="Char Char25"/>
    <w:qFormat/>
    <w:uiPriority w:val="6"/>
    <w:rPr>
      <w:rFonts w:ascii="宋体" w:hAnsi="宋体"/>
      <w:kern w:val="1"/>
      <w:sz w:val="24"/>
      <w:lang w:val="zh-CN"/>
    </w:rPr>
  </w:style>
  <w:style w:type="character" w:customStyle="1" w:styleId="283">
    <w:name w:val="Char Char411"/>
    <w:qFormat/>
    <w:uiPriority w:val="0"/>
    <w:rPr>
      <w:rFonts w:eastAsia="宋体"/>
      <w:b/>
      <w:sz w:val="24"/>
      <w:lang w:val="en-GB" w:eastAsia="zh-CN" w:bidi="ar-SA"/>
    </w:rPr>
  </w:style>
  <w:style w:type="character" w:customStyle="1" w:styleId="284">
    <w:name w:val="Heading 7 Char_7a51d9d0-0967-4a0b-9f36-466b70e8ade9"/>
    <w:qFormat/>
    <w:uiPriority w:val="0"/>
    <w:rPr>
      <w:rFonts w:ascii="宋体" w:hAnsi="宋体" w:eastAsia="宋体"/>
      <w:b/>
      <w:bCs/>
      <w:kern w:val="2"/>
      <w:sz w:val="24"/>
      <w:szCs w:val="24"/>
      <w:lang w:val="en-US" w:eastAsia="zh-CN" w:bidi="ar-SA"/>
    </w:rPr>
  </w:style>
  <w:style w:type="character" w:customStyle="1" w:styleId="285">
    <w:name w:val="此正文 Char"/>
    <w:link w:val="286"/>
    <w:qFormat/>
    <w:uiPriority w:val="0"/>
    <w:rPr>
      <w:kern w:val="2"/>
      <w:sz w:val="24"/>
      <w:szCs w:val="24"/>
    </w:rPr>
  </w:style>
  <w:style w:type="paragraph" w:customStyle="1" w:styleId="286">
    <w:name w:val="此正文"/>
    <w:basedOn w:val="1"/>
    <w:link w:val="285"/>
    <w:qFormat/>
    <w:uiPriority w:val="0"/>
    <w:pPr>
      <w:adjustRightInd/>
      <w:spacing w:line="360" w:lineRule="auto"/>
      <w:ind w:firstLine="200" w:firstLineChars="200"/>
    </w:pPr>
    <w:rPr>
      <w:sz w:val="24"/>
    </w:rPr>
  </w:style>
  <w:style w:type="character" w:customStyle="1" w:styleId="287">
    <w:name w:val="Char Char2"/>
    <w:qFormat/>
    <w:uiPriority w:val="0"/>
    <w:rPr>
      <w:rFonts w:eastAsia="宋体"/>
      <w:b/>
      <w:bCs/>
      <w:kern w:val="2"/>
      <w:sz w:val="21"/>
      <w:szCs w:val="24"/>
      <w:lang w:val="en-US" w:eastAsia="zh-CN" w:bidi="ar-SA"/>
    </w:rPr>
  </w:style>
  <w:style w:type="character" w:customStyle="1" w:styleId="288">
    <w:name w:val="标题 1 字符1"/>
    <w:link w:val="3"/>
    <w:qFormat/>
    <w:uiPriority w:val="9"/>
    <w:rPr>
      <w:b/>
      <w:bCs/>
      <w:kern w:val="44"/>
      <w:sz w:val="44"/>
      <w:szCs w:val="44"/>
    </w:rPr>
  </w:style>
  <w:style w:type="character" w:customStyle="1" w:styleId="289">
    <w:name w:val="Footer-Even Char1"/>
    <w:qFormat/>
    <w:uiPriority w:val="0"/>
    <w:rPr>
      <w:rFonts w:eastAsia="宋体"/>
      <w:kern w:val="2"/>
      <w:sz w:val="18"/>
      <w:szCs w:val="18"/>
      <w:lang w:val="en-US" w:eastAsia="zh-CN" w:bidi="ar-SA"/>
    </w:rPr>
  </w:style>
  <w:style w:type="character" w:customStyle="1" w:styleId="290">
    <w:name w:val="Char Char29"/>
    <w:qFormat/>
    <w:uiPriority w:val="6"/>
    <w:rPr>
      <w:rFonts w:ascii="Arial" w:hAnsi="Arial" w:eastAsia="微软雅黑"/>
      <w:b/>
      <w:kern w:val="1"/>
      <w:sz w:val="44"/>
      <w:szCs w:val="32"/>
      <w:lang w:val="en-US" w:eastAsia="zh-CN" w:bidi="ar-SA"/>
    </w:rPr>
  </w:style>
  <w:style w:type="character" w:customStyle="1" w:styleId="291">
    <w:name w:val="标题 字符"/>
    <w:link w:val="2"/>
    <w:qFormat/>
    <w:uiPriority w:val="10"/>
    <w:rPr>
      <w:b/>
      <w:sz w:val="24"/>
      <w:lang w:val="en-GB"/>
    </w:rPr>
  </w:style>
  <w:style w:type="character" w:customStyle="1" w:styleId="292">
    <w:name w:val="font81"/>
    <w:qFormat/>
    <w:uiPriority w:val="0"/>
    <w:rPr>
      <w:rFonts w:ascii="微软雅黑" w:hAnsi="微软雅黑" w:eastAsia="微软雅黑" w:cs="微软雅黑"/>
      <w:color w:val="000000"/>
      <w:sz w:val="20"/>
      <w:szCs w:val="20"/>
      <w:u w:val="none"/>
    </w:rPr>
  </w:style>
  <w:style w:type="character" w:customStyle="1" w:styleId="293">
    <w:name w:val="Char Char312"/>
    <w:qFormat/>
    <w:uiPriority w:val="0"/>
    <w:rPr>
      <w:rFonts w:ascii="Times New Roman" w:hAnsi="Times New Roman" w:eastAsia="宋体" w:cs="Times New Roman"/>
      <w:b/>
      <w:kern w:val="2"/>
      <w:sz w:val="32"/>
      <w:szCs w:val="24"/>
      <w:lang w:val="en-US" w:eastAsia="zh-CN" w:bidi="ar-SA"/>
    </w:rPr>
  </w:style>
  <w:style w:type="character" w:customStyle="1" w:styleId="294">
    <w:name w:val="t21"/>
    <w:qFormat/>
    <w:uiPriority w:val="0"/>
    <w:rPr>
      <w:rFonts w:ascii="仿宋_GB2312" w:eastAsia="微软雅黑"/>
      <w:b/>
      <w:kern w:val="2"/>
      <w:sz w:val="23"/>
      <w:szCs w:val="23"/>
      <w:lang w:val="en-US" w:eastAsia="zh-CN" w:bidi="ar-SA"/>
    </w:rPr>
  </w:style>
  <w:style w:type="character" w:customStyle="1" w:styleId="295">
    <w:name w:val="样式8 Char"/>
    <w:qFormat/>
    <w:uiPriority w:val="0"/>
    <w:rPr>
      <w:rFonts w:ascii="仿宋_GB2312" w:hAnsi="宋体" w:eastAsia="仿宋_GB2312"/>
      <w:b/>
      <w:bCs/>
      <w:kern w:val="2"/>
      <w:sz w:val="24"/>
      <w:szCs w:val="24"/>
    </w:rPr>
  </w:style>
  <w:style w:type="character" w:customStyle="1" w:styleId="296">
    <w:name w:val="表格 Char Char"/>
    <w:qFormat/>
    <w:uiPriority w:val="0"/>
    <w:rPr>
      <w:rFonts w:ascii="宋体" w:hAnsi="宋体" w:eastAsia="宋体"/>
      <w:lang w:bidi="ar-SA"/>
    </w:rPr>
  </w:style>
  <w:style w:type="character" w:customStyle="1" w:styleId="297">
    <w:name w:val="正文文本 字符1"/>
    <w:qFormat/>
    <w:uiPriority w:val="0"/>
    <w:rPr>
      <w:rFonts w:ascii="Calibri" w:hAnsi="Calibri" w:eastAsia="黑体" w:cs="Arial"/>
      <w:snapToGrid w:val="0"/>
      <w:kern w:val="2"/>
      <w:sz w:val="28"/>
      <w:szCs w:val="21"/>
    </w:rPr>
  </w:style>
  <w:style w:type="character" w:customStyle="1" w:styleId="298">
    <w:name w:val="标题 6 Char1"/>
    <w:qFormat/>
    <w:uiPriority w:val="0"/>
    <w:rPr>
      <w:rFonts w:ascii="Arial" w:hAnsi="Arial" w:eastAsia="黑体" w:cs="Times New Roman"/>
      <w:b/>
      <w:sz w:val="24"/>
      <w:szCs w:val="20"/>
      <w:lang w:bidi="ar-SA"/>
    </w:rPr>
  </w:style>
  <w:style w:type="character" w:customStyle="1" w:styleId="299">
    <w:name w:val="带编号样式 Char"/>
    <w:qFormat/>
    <w:uiPriority w:val="0"/>
    <w:rPr>
      <w:rFonts w:ascii="仿宋_GB2312" w:eastAsia="仿宋_GB2312"/>
      <w:color w:val="000000"/>
      <w:sz w:val="24"/>
      <w:lang w:bidi="ar-SA"/>
    </w:rPr>
  </w:style>
  <w:style w:type="character" w:customStyle="1" w:styleId="300">
    <w:name w:val="unnamed31"/>
    <w:qFormat/>
    <w:uiPriority w:val="0"/>
    <w:rPr>
      <w:rFonts w:ascii="Tahoma" w:hAnsi="Tahoma" w:eastAsia="宋体"/>
      <w:b/>
      <w:kern w:val="2"/>
      <w:sz w:val="24"/>
      <w:szCs w:val="32"/>
      <w:u w:val="none"/>
      <w:lang w:val="en-US" w:eastAsia="zh-CN" w:bidi="ar-SA"/>
    </w:rPr>
  </w:style>
  <w:style w:type="character" w:customStyle="1" w:styleId="301">
    <w:name w:val="正文首行缩进 Char Char Char Char Char Char1"/>
    <w:qFormat/>
    <w:uiPriority w:val="0"/>
    <w:rPr>
      <w:rFonts w:ascii="宋体" w:eastAsia="宋体"/>
      <w:kern w:val="2"/>
      <w:sz w:val="24"/>
      <w:szCs w:val="24"/>
      <w:lang w:val="zh-CN" w:bidi="ar-SA"/>
    </w:rPr>
  </w:style>
  <w:style w:type="character" w:customStyle="1" w:styleId="302">
    <w:name w:val="称呼 字符"/>
    <w:link w:val="21"/>
    <w:qFormat/>
    <w:uiPriority w:val="0"/>
    <w:rPr>
      <w:rFonts w:ascii="仿宋_GB2312" w:eastAsia="仿宋_GB2312"/>
      <w:kern w:val="2"/>
      <w:sz w:val="28"/>
    </w:rPr>
  </w:style>
  <w:style w:type="character" w:customStyle="1" w:styleId="303">
    <w:name w:val="文本正文 Char Char"/>
    <w:qFormat/>
    <w:uiPriority w:val="0"/>
    <w:rPr>
      <w:sz w:val="24"/>
      <w:lang w:bidi="ar-SA"/>
    </w:rPr>
  </w:style>
  <w:style w:type="character" w:customStyle="1" w:styleId="304">
    <w:name w:val="正文缩进 字符"/>
    <w:qFormat/>
    <w:uiPriority w:val="0"/>
    <w:rPr>
      <w:rFonts w:ascii="宋体" w:eastAsia="宋体"/>
      <w:snapToGrid w:val="0"/>
      <w:color w:val="000000"/>
      <w:kern w:val="28"/>
      <w:sz w:val="28"/>
      <w:lang w:val="en-US" w:eastAsia="zh-CN" w:bidi="ar-SA"/>
    </w:rPr>
  </w:style>
  <w:style w:type="character" w:customStyle="1" w:styleId="305">
    <w:name w:val="HTML 预设格式 字符"/>
    <w:link w:val="57"/>
    <w:qFormat/>
    <w:uiPriority w:val="0"/>
    <w:rPr>
      <w:rFonts w:ascii="黑体" w:hAnsi="Courier New" w:eastAsia="黑体"/>
    </w:rPr>
  </w:style>
  <w:style w:type="character" w:customStyle="1" w:styleId="306">
    <w:name w:val="正文文本 2 字符1"/>
    <w:link w:val="56"/>
    <w:qFormat/>
    <w:uiPriority w:val="0"/>
    <w:rPr>
      <w:kern w:val="2"/>
      <w:sz w:val="21"/>
      <w:szCs w:val="24"/>
    </w:rPr>
  </w:style>
  <w:style w:type="character" w:customStyle="1" w:styleId="307">
    <w:name w:val="样式 样式 标题 4h4H4Fab-4T5Ref Heading 1rh1Heading sqlsect 1.2.3.... +... Char"/>
    <w:link w:val="308"/>
    <w:qFormat/>
    <w:uiPriority w:val="0"/>
    <w:rPr>
      <w:rFonts w:ascii="微软雅黑" w:hAnsi="微软雅黑" w:eastAsia="微软雅黑"/>
      <w:b/>
      <w:bCs/>
      <w:kern w:val="2"/>
      <w:sz w:val="24"/>
      <w:szCs w:val="28"/>
    </w:rPr>
  </w:style>
  <w:style w:type="paragraph" w:customStyle="1" w:styleId="308">
    <w:name w:val="样式 样式 标题 4h4H4Fab-4T5Ref Heading 1rh1Heading sqlsect 1.2.3.... +..."/>
    <w:basedOn w:val="309"/>
    <w:link w:val="307"/>
    <w:qFormat/>
    <w:uiPriority w:val="0"/>
    <w:pPr>
      <w:tabs>
        <w:tab w:val="left" w:pos="2356"/>
      </w:tabs>
    </w:pPr>
  </w:style>
  <w:style w:type="paragraph" w:customStyle="1" w:styleId="309">
    <w:name w:val="样式 标题 4h4H4Fab-4T5Ref Heading 1rh1Heading sqlsect 1.2.3...."/>
    <w:basedOn w:val="6"/>
    <w:link w:val="414"/>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0">
    <w:name w:val="正文非缩进 Char"/>
    <w:qFormat/>
    <w:uiPriority w:val="0"/>
    <w:rPr>
      <w:rFonts w:ascii="宋体" w:eastAsia="宋体"/>
      <w:snapToGrid w:val="0"/>
      <w:color w:val="000000"/>
      <w:kern w:val="28"/>
      <w:sz w:val="28"/>
      <w:lang w:val="en-US" w:eastAsia="zh-CN" w:bidi="ar-SA"/>
    </w:rPr>
  </w:style>
  <w:style w:type="character" w:customStyle="1" w:styleId="311">
    <w:name w:val="正文文本缩进 2 字符"/>
    <w:link w:val="37"/>
    <w:qFormat/>
    <w:uiPriority w:val="0"/>
    <w:rPr>
      <w:rFonts w:ascii="宋体"/>
      <w:sz w:val="28"/>
    </w:rPr>
  </w:style>
  <w:style w:type="character" w:customStyle="1" w:styleId="312">
    <w:name w:val="Char Char5"/>
    <w:qFormat/>
    <w:uiPriority w:val="0"/>
    <w:rPr>
      <w:rFonts w:ascii="宋体" w:hAnsi="Courier New" w:eastAsia="宋体"/>
      <w:kern w:val="2"/>
      <w:sz w:val="21"/>
      <w:lang w:val="en-US" w:eastAsia="zh-CN"/>
    </w:rPr>
  </w:style>
  <w:style w:type="character" w:customStyle="1" w:styleId="313">
    <w:name w:val="脚注文本 字符"/>
    <w:link w:val="50"/>
    <w:qFormat/>
    <w:uiPriority w:val="0"/>
    <w:rPr>
      <w:color w:val="0000FF"/>
      <w:sz w:val="21"/>
    </w:rPr>
  </w:style>
  <w:style w:type="character" w:customStyle="1" w:styleId="314">
    <w:name w:val="称呼 Char1"/>
    <w:qFormat/>
    <w:uiPriority w:val="0"/>
    <w:rPr>
      <w:rFonts w:ascii="Times New Roman" w:hAnsi="Times New Roman" w:eastAsia="宋体" w:cs="Times New Roman"/>
      <w:szCs w:val="24"/>
    </w:rPr>
  </w:style>
  <w:style w:type="character" w:customStyle="1" w:styleId="315">
    <w:name w:val="正文1 Char"/>
    <w:qFormat/>
    <w:uiPriority w:val="0"/>
    <w:rPr>
      <w:rFonts w:ascii="宋体" w:eastAsia="宋体"/>
      <w:snapToGrid w:val="0"/>
      <w:color w:val="000000"/>
      <w:kern w:val="28"/>
      <w:sz w:val="28"/>
      <w:lang w:val="en-US" w:eastAsia="zh-CN" w:bidi="ar-SA"/>
    </w:rPr>
  </w:style>
  <w:style w:type="character" w:customStyle="1" w:styleId="316">
    <w:name w:val="正文缩进 Char1"/>
    <w:qFormat/>
    <w:uiPriority w:val="0"/>
    <w:rPr>
      <w:rFonts w:ascii="宋体" w:eastAsia="宋体"/>
      <w:snapToGrid w:val="0"/>
      <w:color w:val="000000"/>
      <w:kern w:val="28"/>
      <w:sz w:val="28"/>
      <w:lang w:val="en-US" w:eastAsia="zh-CN" w:bidi="ar-SA"/>
    </w:rPr>
  </w:style>
  <w:style w:type="character" w:customStyle="1" w:styleId="317">
    <w:name w:val="font21"/>
    <w:qFormat/>
    <w:uiPriority w:val="0"/>
    <w:rPr>
      <w:rFonts w:hint="eastAsia" w:ascii="宋体" w:hAnsi="宋体" w:eastAsia="宋体"/>
      <w:kern w:val="2"/>
      <w:sz w:val="28"/>
      <w:szCs w:val="28"/>
      <w:lang w:val="en-US" w:eastAsia="zh-CN" w:bidi="ar-SA"/>
    </w:rPr>
  </w:style>
  <w:style w:type="character" w:customStyle="1" w:styleId="318">
    <w:name w:val="Char Char26"/>
    <w:qFormat/>
    <w:uiPriority w:val="6"/>
    <w:rPr>
      <w:kern w:val="1"/>
      <w:sz w:val="21"/>
      <w:szCs w:val="24"/>
    </w:rPr>
  </w:style>
  <w:style w:type="character" w:customStyle="1" w:styleId="319">
    <w:name w:val="Item List Char"/>
    <w:link w:val="320"/>
    <w:qFormat/>
    <w:uiPriority w:val="0"/>
    <w:rPr>
      <w:rFonts w:ascii="Arial"/>
      <w:bCs/>
      <w:sz w:val="21"/>
      <w:szCs w:val="21"/>
      <w:lang w:val="en-US" w:eastAsia="zh-CN" w:bidi="ar-SA"/>
    </w:rPr>
  </w:style>
  <w:style w:type="paragraph" w:customStyle="1" w:styleId="320">
    <w:name w:val="Item List"/>
    <w:link w:val="31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1">
    <w:name w:val="批注框文本 Char1"/>
    <w:qFormat/>
    <w:uiPriority w:val="0"/>
    <w:rPr>
      <w:rFonts w:ascii="Times New Roman" w:hAnsi="Times New Roman" w:eastAsia="宋体" w:cs="Times New Roman"/>
      <w:sz w:val="18"/>
      <w:szCs w:val="18"/>
    </w:rPr>
  </w:style>
  <w:style w:type="character" w:customStyle="1" w:styleId="322">
    <w:name w:val="纯文本 Char1"/>
    <w:link w:val="323"/>
    <w:qFormat/>
    <w:uiPriority w:val="0"/>
    <w:rPr>
      <w:rFonts w:ascii="宋体" w:hAnsi="Courier New"/>
    </w:rPr>
  </w:style>
  <w:style w:type="paragraph" w:customStyle="1" w:styleId="323">
    <w:name w:val="纯文本1"/>
    <w:basedOn w:val="1"/>
    <w:link w:val="322"/>
    <w:qFormat/>
    <w:uiPriority w:val="0"/>
    <w:pPr>
      <w:adjustRightInd/>
    </w:pPr>
    <w:rPr>
      <w:rFonts w:ascii="宋体" w:hAnsi="Courier New"/>
      <w:kern w:val="0"/>
      <w:sz w:val="20"/>
      <w:szCs w:val="20"/>
    </w:rPr>
  </w:style>
  <w:style w:type="character" w:customStyle="1" w:styleId="324">
    <w:name w:val="正文文本首行缩进 字符"/>
    <w:link w:val="60"/>
    <w:qFormat/>
    <w:uiPriority w:val="0"/>
    <w:rPr>
      <w:rFonts w:ascii="宋体"/>
      <w:kern w:val="2"/>
      <w:sz w:val="24"/>
      <w:lang w:val="zh-CN"/>
    </w:rPr>
  </w:style>
  <w:style w:type="character" w:customStyle="1" w:styleId="325">
    <w:name w:val="h3 Char"/>
    <w:qFormat/>
    <w:uiPriority w:val="0"/>
    <w:rPr>
      <w:rFonts w:eastAsia="宋体"/>
      <w:b/>
      <w:kern w:val="2"/>
      <w:sz w:val="32"/>
      <w:lang w:val="en-US" w:eastAsia="zh-CN" w:bidi="ar-SA"/>
    </w:rPr>
  </w:style>
  <w:style w:type="character" w:customStyle="1" w:styleId="326">
    <w:name w:val="dandyren_title1"/>
    <w:qFormat/>
    <w:uiPriority w:val="0"/>
    <w:rPr>
      <w:b/>
      <w:bCs/>
      <w:color w:val="FF6633"/>
      <w:sz w:val="18"/>
      <w:szCs w:val="18"/>
    </w:rPr>
  </w:style>
  <w:style w:type="character" w:customStyle="1" w:styleId="327">
    <w:name w:val="Char Char31"/>
    <w:qFormat/>
    <w:uiPriority w:val="6"/>
    <w:rPr>
      <w:rFonts w:ascii="Arial" w:hAnsi="Arial" w:eastAsia="黑体"/>
      <w:kern w:val="1"/>
      <w:sz w:val="24"/>
      <w:szCs w:val="24"/>
    </w:rPr>
  </w:style>
  <w:style w:type="character" w:customStyle="1" w:styleId="328">
    <w:name w:val="h Char1"/>
    <w:qFormat/>
    <w:uiPriority w:val="0"/>
    <w:rPr>
      <w:sz w:val="18"/>
      <w:szCs w:val="18"/>
    </w:rPr>
  </w:style>
  <w:style w:type="character" w:customStyle="1" w:styleId="329">
    <w:name w:val="solutionfonts"/>
    <w:qFormat/>
    <w:uiPriority w:val="0"/>
  </w:style>
  <w:style w:type="character" w:customStyle="1" w:styleId="330">
    <w:name w:val="标题 4 字符1"/>
    <w:link w:val="6"/>
    <w:qFormat/>
    <w:uiPriority w:val="9"/>
    <w:rPr>
      <w:rFonts w:ascii="Arial" w:hAnsi="Arial" w:eastAsia="黑体"/>
      <w:b/>
      <w:bCs/>
      <w:kern w:val="2"/>
      <w:sz w:val="28"/>
      <w:szCs w:val="28"/>
      <w:lang w:val="zh-CN"/>
    </w:rPr>
  </w:style>
  <w:style w:type="character" w:customStyle="1" w:styleId="331">
    <w:name w:val="首行缩进 Char"/>
    <w:qFormat/>
    <w:uiPriority w:val="0"/>
    <w:rPr>
      <w:rFonts w:ascii="宋体" w:eastAsia="宋体"/>
      <w:kern w:val="2"/>
      <w:sz w:val="24"/>
      <w:lang w:val="en-US" w:eastAsia="zh-CN" w:bidi="ar-SA"/>
    </w:rPr>
  </w:style>
  <w:style w:type="character" w:customStyle="1" w:styleId="332">
    <w:name w:val="Char Char52"/>
    <w:qFormat/>
    <w:uiPriority w:val="0"/>
    <w:rPr>
      <w:rFonts w:ascii="宋体" w:hAnsi="Courier New" w:eastAsia="宋体"/>
      <w:kern w:val="2"/>
      <w:sz w:val="21"/>
      <w:lang w:val="en-US" w:eastAsia="zh-CN"/>
    </w:rPr>
  </w:style>
  <w:style w:type="character" w:customStyle="1" w:styleId="333">
    <w:name w:val="正文文本 3 字符"/>
    <w:link w:val="22"/>
    <w:qFormat/>
    <w:uiPriority w:val="0"/>
    <w:rPr>
      <w:kern w:val="2"/>
      <w:sz w:val="21"/>
    </w:rPr>
  </w:style>
  <w:style w:type="character" w:customStyle="1" w:styleId="334">
    <w:name w:val="font31"/>
    <w:qFormat/>
    <w:uiPriority w:val="0"/>
    <w:rPr>
      <w:rFonts w:hint="eastAsia" w:ascii="仿宋" w:hAnsi="仿宋" w:eastAsia="仿宋" w:cs="仿宋"/>
      <w:color w:val="000000"/>
      <w:sz w:val="20"/>
      <w:szCs w:val="20"/>
      <w:u w:val="none"/>
    </w:rPr>
  </w:style>
  <w:style w:type="character" w:customStyle="1" w:styleId="335">
    <w:name w:val="正文说明 Char"/>
    <w:link w:val="336"/>
    <w:qFormat/>
    <w:uiPriority w:val="0"/>
    <w:rPr>
      <w:sz w:val="24"/>
      <w:szCs w:val="24"/>
    </w:rPr>
  </w:style>
  <w:style w:type="paragraph" w:customStyle="1" w:styleId="336">
    <w:name w:val="正文说明"/>
    <w:basedOn w:val="1"/>
    <w:link w:val="335"/>
    <w:qFormat/>
    <w:uiPriority w:val="0"/>
    <w:pPr>
      <w:adjustRightInd/>
      <w:spacing w:line="360" w:lineRule="auto"/>
    </w:pPr>
    <w:rPr>
      <w:kern w:val="0"/>
      <w:sz w:val="24"/>
    </w:rPr>
  </w:style>
  <w:style w:type="character" w:customStyle="1" w:styleId="337">
    <w:name w:val="脚注文本 Char1"/>
    <w:qFormat/>
    <w:uiPriority w:val="0"/>
    <w:rPr>
      <w:rFonts w:ascii="Times New Roman" w:hAnsi="Times New Roman" w:eastAsia="宋体" w:cs="Times New Roman"/>
      <w:sz w:val="18"/>
      <w:szCs w:val="18"/>
    </w:rPr>
  </w:style>
  <w:style w:type="character" w:customStyle="1" w:styleId="338">
    <w:name w:val="Char Char1211"/>
    <w:qFormat/>
    <w:uiPriority w:val="0"/>
    <w:rPr>
      <w:rFonts w:ascii="仿宋_GB2312" w:eastAsia="仿宋_GB2312"/>
      <w:b/>
      <w:bCs/>
      <w:kern w:val="2"/>
      <w:sz w:val="24"/>
      <w:szCs w:val="24"/>
      <w:lang w:val="zh-CN" w:eastAsia="zh-CN" w:bidi="ar-SA"/>
    </w:rPr>
  </w:style>
  <w:style w:type="character" w:customStyle="1" w:styleId="339">
    <w:name w:val="标题 Char"/>
    <w:qFormat/>
    <w:uiPriority w:val="0"/>
    <w:rPr>
      <w:rFonts w:eastAsia="宋体"/>
      <w:b/>
      <w:sz w:val="24"/>
      <w:lang w:val="en-GB" w:eastAsia="zh-CN" w:bidi="ar-SA"/>
    </w:rPr>
  </w:style>
  <w:style w:type="character" w:customStyle="1" w:styleId="340">
    <w:name w:val="Char Char35"/>
    <w:qFormat/>
    <w:uiPriority w:val="6"/>
    <w:rPr>
      <w:rFonts w:ascii="Arial" w:hAnsi="Arial" w:eastAsia="黑体"/>
      <w:b/>
      <w:kern w:val="1"/>
      <w:sz w:val="28"/>
      <w:szCs w:val="28"/>
      <w:lang w:val="zh-CN"/>
    </w:rPr>
  </w:style>
  <w:style w:type="character" w:customStyle="1" w:styleId="341">
    <w:name w:val="纯文本 Char Char Char"/>
    <w:qFormat/>
    <w:uiPriority w:val="0"/>
    <w:rPr>
      <w:rFonts w:ascii="宋体" w:hAnsi="Courier New" w:eastAsia="宋体"/>
      <w:kern w:val="2"/>
      <w:sz w:val="21"/>
      <w:lang w:val="en-US" w:eastAsia="zh-CN" w:bidi="ar-SA"/>
    </w:rPr>
  </w:style>
  <w:style w:type="character" w:customStyle="1" w:styleId="342">
    <w:name w:val="Table Text Char"/>
    <w:link w:val="343"/>
    <w:qFormat/>
    <w:uiPriority w:val="0"/>
    <w:rPr>
      <w:sz w:val="24"/>
      <w:szCs w:val="24"/>
    </w:rPr>
  </w:style>
  <w:style w:type="paragraph" w:customStyle="1" w:styleId="343">
    <w:name w:val="Table Text"/>
    <w:basedOn w:val="1"/>
    <w:link w:val="342"/>
    <w:qFormat/>
    <w:uiPriority w:val="0"/>
    <w:pPr>
      <w:widowControl/>
      <w:spacing w:before="60" w:after="60"/>
      <w:jc w:val="left"/>
    </w:pPr>
    <w:rPr>
      <w:kern w:val="0"/>
      <w:sz w:val="24"/>
    </w:rPr>
  </w:style>
  <w:style w:type="character" w:customStyle="1" w:styleId="344">
    <w:name w:val="正文1 Char1"/>
    <w:qFormat/>
    <w:uiPriority w:val="0"/>
    <w:rPr>
      <w:rFonts w:ascii="仿宋_GB2312" w:hAnsi="Courier New" w:eastAsia="仿宋_GB2312"/>
      <w:kern w:val="28"/>
      <w:sz w:val="24"/>
      <w:szCs w:val="24"/>
      <w:lang w:val="en-US" w:eastAsia="zh-CN"/>
    </w:rPr>
  </w:style>
  <w:style w:type="character" w:customStyle="1" w:styleId="345">
    <w:name w:val="页脚 Char1"/>
    <w:qFormat/>
    <w:uiPriority w:val="0"/>
    <w:rPr>
      <w:rFonts w:eastAsia="宋体"/>
      <w:kern w:val="2"/>
      <w:sz w:val="18"/>
      <w:szCs w:val="18"/>
      <w:lang w:val="en-US" w:eastAsia="zh-CN" w:bidi="ar-SA"/>
    </w:rPr>
  </w:style>
  <w:style w:type="character" w:customStyle="1" w:styleId="346">
    <w:name w:val="Bold"/>
    <w:qFormat/>
    <w:uiPriority w:val="0"/>
    <w:rPr>
      <w:rFonts w:ascii="Arial" w:hAnsi="Arial" w:eastAsia="黑体" w:cs="Times New Roman"/>
      <w:b/>
      <w:kern w:val="2"/>
      <w:sz w:val="32"/>
      <w:szCs w:val="32"/>
      <w:lang w:val="en-US" w:eastAsia="zh-CN" w:bidi="ar-SA"/>
    </w:rPr>
  </w:style>
  <w:style w:type="character" w:customStyle="1" w:styleId="347">
    <w:name w:val="批注文字 字符1"/>
    <w:link w:val="20"/>
    <w:qFormat/>
    <w:uiPriority w:val="99"/>
    <w:rPr>
      <w:kern w:val="2"/>
      <w:sz w:val="21"/>
      <w:szCs w:val="24"/>
    </w:rPr>
  </w:style>
  <w:style w:type="character" w:customStyle="1" w:styleId="348">
    <w:name w:val="签名 字符"/>
    <w:link w:val="42"/>
    <w:qFormat/>
    <w:uiPriority w:val="0"/>
    <w:rPr>
      <w:rFonts w:eastAsia="仿宋_GB2312"/>
      <w:sz w:val="24"/>
    </w:rPr>
  </w:style>
  <w:style w:type="character" w:customStyle="1" w:styleId="349">
    <w:name w:val="hui3"/>
    <w:qFormat/>
    <w:uiPriority w:val="0"/>
    <w:rPr>
      <w:color w:val="333333"/>
    </w:rPr>
  </w:style>
  <w:style w:type="character" w:customStyle="1" w:styleId="350">
    <w:name w:val="Char Char17"/>
    <w:qFormat/>
    <w:uiPriority w:val="6"/>
    <w:rPr>
      <w:rFonts w:eastAsia="仿宋_GB2312"/>
      <w:sz w:val="24"/>
    </w:rPr>
  </w:style>
  <w:style w:type="character" w:customStyle="1" w:styleId="351">
    <w:name w:val="Char Char37"/>
    <w:qFormat/>
    <w:uiPriority w:val="6"/>
    <w:rPr>
      <w:b/>
      <w:kern w:val="1"/>
      <w:sz w:val="44"/>
      <w:szCs w:val="44"/>
    </w:rPr>
  </w:style>
  <w:style w:type="character" w:customStyle="1" w:styleId="352">
    <w:name w:val="列出段落 Char"/>
    <w:qFormat/>
    <w:uiPriority w:val="0"/>
    <w:rPr>
      <w:rFonts w:eastAsia="楷体_GB2312" w:cs="Lucida Sans"/>
      <w:kern w:val="2"/>
      <w:sz w:val="24"/>
      <w:szCs w:val="24"/>
      <w:lang w:val="en-US" w:eastAsia="zh-CN" w:bidi="ar-SA"/>
    </w:rPr>
  </w:style>
  <w:style w:type="character" w:customStyle="1" w:styleId="353">
    <w:name w:val="正文文本缩进 3 Char1"/>
    <w:qFormat/>
    <w:uiPriority w:val="99"/>
    <w:rPr>
      <w:rFonts w:ascii="Times New Roman" w:hAnsi="Times New Roman" w:eastAsia="宋体" w:cs="Times New Roman"/>
      <w:sz w:val="16"/>
      <w:szCs w:val="16"/>
    </w:rPr>
  </w:style>
  <w:style w:type="character" w:customStyle="1" w:styleId="354">
    <w:name w:val="公文正文 Char Char"/>
    <w:link w:val="355"/>
    <w:qFormat/>
    <w:uiPriority w:val="0"/>
    <w:rPr>
      <w:rFonts w:ascii="仿宋_GB2312" w:eastAsia="仿宋_GB2312"/>
      <w:kern w:val="2"/>
      <w:sz w:val="24"/>
      <w:szCs w:val="24"/>
    </w:rPr>
  </w:style>
  <w:style w:type="paragraph" w:customStyle="1" w:styleId="355">
    <w:name w:val="公文正文"/>
    <w:basedOn w:val="1"/>
    <w:link w:val="354"/>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qFormat/>
    <w:uiPriority w:val="0"/>
    <w:rPr>
      <w:rFonts w:eastAsia="宋体"/>
      <w:sz w:val="24"/>
      <w:szCs w:val="24"/>
      <w:lang w:val="en-US" w:eastAsia="zh-CN" w:bidi="ar-SA"/>
    </w:rPr>
  </w:style>
  <w:style w:type="character" w:customStyle="1" w:styleId="357">
    <w:name w:val="标题 1 Char Char"/>
    <w:qFormat/>
    <w:uiPriority w:val="0"/>
    <w:rPr>
      <w:rFonts w:hint="eastAsia" w:ascii="宋体" w:hAnsi="宋体" w:eastAsia="宋体"/>
      <w:b/>
      <w:spacing w:val="-2"/>
      <w:sz w:val="24"/>
      <w:lang w:val="en-US" w:eastAsia="zh-CN" w:bidi="ar-SA"/>
    </w:rPr>
  </w:style>
  <w:style w:type="character" w:customStyle="1" w:styleId="358">
    <w:name w:val="正文（缩进2汉字） Char"/>
    <w:link w:val="359"/>
    <w:qFormat/>
    <w:uiPriority w:val="0"/>
    <w:rPr>
      <w:rFonts w:ascii="宋体"/>
    </w:rPr>
  </w:style>
  <w:style w:type="paragraph" w:customStyle="1" w:styleId="359">
    <w:name w:val="正文（缩进2汉字）"/>
    <w:basedOn w:val="1"/>
    <w:link w:val="35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字符"/>
    <w:link w:val="53"/>
    <w:qFormat/>
    <w:uiPriority w:val="0"/>
    <w:rPr>
      <w:kern w:val="2"/>
      <w:sz w:val="24"/>
    </w:rPr>
  </w:style>
  <w:style w:type="character" w:customStyle="1" w:styleId="377">
    <w:name w:val="日期 Char1"/>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字符2"/>
    <w:link w:val="40"/>
    <w:qFormat/>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字符2"/>
    <w:link w:val="41"/>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9"/>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69"/>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16"/>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32">
    <w:name w:val="gray6"/>
    <w:basedOn w:val="69"/>
    <w:qFormat/>
    <w:uiPriority w:val="0"/>
    <w:rPr>
      <w:rFonts w:ascii="Arial" w:hAnsi="Arial" w:eastAsia="黑体" w:cs="Arial"/>
      <w:snapToGrid w:val="0"/>
      <w:kern w:val="0"/>
      <w:szCs w:val="21"/>
    </w:rPr>
  </w:style>
  <w:style w:type="character" w:customStyle="1" w:styleId="433">
    <w:name w:val="hui"/>
    <w:basedOn w:val="69"/>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6"/>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4"/>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63"/>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无间隔2"/>
    <w:basedOn w:val="1"/>
    <w:link w:val="932"/>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4"/>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5"/>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7"/>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9"/>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5"/>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24"/>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6"/>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4"/>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40"/>
    <w:next w:val="240"/>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40"/>
    <w:next w:val="240"/>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4"/>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6"/>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3"/>
    <w:qFormat/>
    <w:uiPriority w:val="0"/>
    <w:pPr>
      <w:tabs>
        <w:tab w:val="left" w:pos="840"/>
      </w:tabs>
      <w:adjustRightInd/>
      <w:ind w:left="840" w:hanging="420"/>
    </w:pPr>
  </w:style>
  <w:style w:type="paragraph" w:customStyle="1" w:styleId="627">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after="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7"/>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5"/>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0">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2"/>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40"/>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5"/>
    <w:next w:val="640"/>
    <w:qFormat/>
    <w:uiPriority w:val="0"/>
    <w:pPr>
      <w:tabs>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5"/>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50"/>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9"/>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63"/>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2"/>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9"/>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9"/>
    <w:qFormat/>
    <w:uiPriority w:val="0"/>
    <w:rPr>
      <w:b w:val="0"/>
      <w:sz w:val="20"/>
    </w:rPr>
  </w:style>
  <w:style w:type="paragraph" w:customStyle="1" w:styleId="893">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4"/>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3"/>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字符"/>
    <w:link w:val="38"/>
    <w:qFormat/>
    <w:uiPriority w:val="0"/>
    <w:rPr>
      <w:kern w:val="2"/>
      <w:sz w:val="21"/>
      <w:szCs w:val="24"/>
      <w:lang w:val="zh-CN"/>
    </w:rPr>
  </w:style>
  <w:style w:type="character" w:customStyle="1" w:styleId="932">
    <w:name w:val="无间隔 字符"/>
    <w:link w:val="484"/>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63"/>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样式 标题 2 + Times New Roman 四号 非加粗 段前: 5 磅 段后: 0 磅 行距: 固定值 20..."/>
    <w:basedOn w:val="4"/>
    <w:qFormat/>
    <w:uiPriority w:val="0"/>
    <w:pPr>
      <w:tabs>
        <w:tab w:val="clear" w:pos="432"/>
      </w:tabs>
      <w:spacing w:before="100" w:line="400" w:lineRule="exact"/>
    </w:pPr>
    <w:rPr>
      <w:rFonts w:ascii="Times New Roman" w:hAnsi="Times New Roman" w:eastAsia="黑体" w:cs="宋体"/>
      <w:b w:val="0"/>
      <w:sz w:val="28"/>
      <w:szCs w:val="20"/>
    </w:rPr>
  </w:style>
  <w:style w:type="paragraph" w:customStyle="1" w:styleId="964">
    <w:name w:val="p16"/>
    <w:basedOn w:val="1"/>
    <w:qFormat/>
    <w:uiPriority w:val="0"/>
    <w:pPr>
      <w:widowControl/>
      <w:spacing w:before="100" w:after="100"/>
      <w:jc w:val="left"/>
    </w:pPr>
    <w:rPr>
      <w:rFonts w:ascii="宋体" w:hAnsi="宋体" w:cs="宋体"/>
      <w:color w:val="000000"/>
      <w:kern w:val="0"/>
      <w:sz w:val="24"/>
    </w:rPr>
  </w:style>
  <w:style w:type="paragraph" w:customStyle="1" w:styleId="965">
    <w:name w:val="修订4"/>
    <w:qFormat/>
    <w:uiPriority w:val="99"/>
    <w:rPr>
      <w:rFonts w:ascii="Times New Roman" w:hAnsi="Times New Roman" w:eastAsia="宋体" w:cs="Times New Roman"/>
      <w:kern w:val="2"/>
      <w:sz w:val="21"/>
      <w:szCs w:val="24"/>
      <w:lang w:val="en-US" w:eastAsia="zh-CN" w:bidi="ar-SA"/>
    </w:rPr>
  </w:style>
  <w:style w:type="paragraph" w:customStyle="1" w:styleId="966">
    <w:name w:val="样式 标题 31.1.1标题 333rd levelBOD 0Bold HeadCTH3H31Heading ...1"/>
    <w:basedOn w:val="5"/>
    <w:qFormat/>
    <w:uiPriority w:val="0"/>
    <w:pPr>
      <w:spacing w:before="0" w:after="0"/>
      <w:ind w:firstLine="0"/>
    </w:pPr>
    <w:rPr>
      <w:rFonts w:hAnsi="宋体" w:cs="宋体"/>
      <w:sz w:val="24"/>
    </w:rPr>
  </w:style>
  <w:style w:type="paragraph" w:customStyle="1" w:styleId="967">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68">
    <w:name w:val="正文_8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69">
    <w:name w:val="纯文本_3"/>
    <w:basedOn w:val="967"/>
    <w:qFormat/>
    <w:uiPriority w:val="0"/>
    <w:rPr>
      <w:rFonts w:ascii="宋体" w:hAnsi="Courier New"/>
      <w:szCs w:val="20"/>
    </w:rPr>
  </w:style>
  <w:style w:type="paragraph" w:customStyle="1" w:styleId="970">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1">
    <w:name w:val="纯文本_0"/>
    <w:basedOn w:val="972"/>
    <w:qFormat/>
    <w:uiPriority w:val="0"/>
    <w:rPr>
      <w:rFonts w:ascii="宋体" w:hAnsi="Courier New"/>
      <w:kern w:val="0"/>
      <w:sz w:val="20"/>
      <w:szCs w:val="20"/>
    </w:rPr>
  </w:style>
  <w:style w:type="paragraph" w:customStyle="1" w:styleId="972">
    <w:name w:val="正文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3">
    <w:name w:val="正文_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4">
    <w:name w:val="纯文本_1"/>
    <w:basedOn w:val="975"/>
    <w:qFormat/>
    <w:uiPriority w:val="0"/>
    <w:rPr>
      <w:rFonts w:ascii="宋体" w:hAnsi="Courier New"/>
      <w:szCs w:val="20"/>
    </w:rPr>
  </w:style>
  <w:style w:type="paragraph" w:customStyle="1" w:styleId="975">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6">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7">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8">
    <w:name w:val="正文_1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9">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0">
    <w:name w:val="纯文本_4_0"/>
    <w:basedOn w:val="981"/>
    <w:qFormat/>
    <w:uiPriority w:val="0"/>
    <w:rPr>
      <w:rFonts w:ascii="宋体" w:hAnsi="Courier New"/>
      <w:szCs w:val="20"/>
    </w:rPr>
  </w:style>
  <w:style w:type="paragraph" w:customStyle="1" w:styleId="981">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2">
    <w:name w:val="正文_18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83">
    <w:name w:val="NormalCharacter"/>
    <w:qFormat/>
    <w:uiPriority w:val="0"/>
    <w:rPr>
      <w:kern w:val="2"/>
      <w:sz w:val="21"/>
      <w:szCs w:val="22"/>
      <w:lang w:val="en-US" w:eastAsia="zh-CN" w:bidi="ar-SA"/>
    </w:rPr>
  </w:style>
  <w:style w:type="paragraph" w:customStyle="1" w:styleId="98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985">
    <w:name w:val="普通(网站)_0"/>
    <w:basedOn w:val="986"/>
    <w:qFormat/>
    <w:uiPriority w:val="0"/>
    <w:pPr>
      <w:widowControl/>
      <w:spacing w:before="100" w:beforeAutospacing="1" w:after="100" w:afterAutospacing="1"/>
      <w:jc w:val="left"/>
    </w:pPr>
    <w:rPr>
      <w:rFonts w:ascii="宋体" w:hAnsi="宋体"/>
      <w:kern w:val="0"/>
      <w:sz w:val="24"/>
      <w:szCs w:val="22"/>
    </w:rPr>
  </w:style>
  <w:style w:type="paragraph" w:customStyle="1" w:styleId="986">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987">
    <w:name w:val="List Paragraph"/>
    <w:basedOn w:val="1"/>
    <w:unhideWhenUsed/>
    <w:qFormat/>
    <w:uiPriority w:val="99"/>
    <w:pPr>
      <w:ind w:firstLine="420" w:firstLineChars="200"/>
    </w:pPr>
  </w:style>
  <w:style w:type="character" w:customStyle="1" w:styleId="988">
    <w:name w:val="未处理的提及2"/>
    <w:basedOn w:val="69"/>
    <w:semiHidden/>
    <w:unhideWhenUsed/>
    <w:qFormat/>
    <w:uiPriority w:val="99"/>
    <w:rPr>
      <w:color w:val="605E5C"/>
      <w:shd w:val="clear" w:color="auto" w:fill="E1DFDD"/>
    </w:rPr>
  </w:style>
  <w:style w:type="paragraph" w:customStyle="1" w:styleId="989">
    <w:name w:val="修订5"/>
    <w:hidden/>
    <w:unhideWhenUsed/>
    <w:qFormat/>
    <w:uiPriority w:val="99"/>
    <w:rPr>
      <w:rFonts w:ascii="Times New Roman" w:hAnsi="Times New Roman" w:eastAsia="宋体" w:cs="Times New Roman"/>
      <w:kern w:val="2"/>
      <w:sz w:val="21"/>
      <w:szCs w:val="24"/>
      <w:lang w:val="en-US" w:eastAsia="zh-CN" w:bidi="ar-SA"/>
    </w:rPr>
  </w:style>
  <w:style w:type="paragraph" w:customStyle="1" w:styleId="990">
    <w:name w:val="正文文本缩进 21"/>
    <w:basedOn w:val="1"/>
    <w:qFormat/>
    <w:uiPriority w:val="0"/>
    <w:pPr>
      <w:snapToGrid w:val="0"/>
      <w:spacing w:line="400" w:lineRule="exact"/>
    </w:pPr>
    <w:rPr>
      <w:rFonts w:eastAsia="仿宋_GB2312;仿宋"/>
      <w:sz w:val="24"/>
    </w:rPr>
  </w:style>
  <w:style w:type="character" w:customStyle="1" w:styleId="991">
    <w:name w:val="10"/>
    <w:basedOn w:val="69"/>
    <w:qFormat/>
    <w:uiPriority w:val="0"/>
    <w:rPr>
      <w:rFonts w:hint="default" w:ascii="Times New Roman" w:hAnsi="Times New Roman" w:cs="Times New Roman"/>
    </w:rPr>
  </w:style>
  <w:style w:type="paragraph" w:customStyle="1" w:styleId="992">
    <w:name w:val="0- 正文"/>
    <w:basedOn w:val="1"/>
    <w:qFormat/>
    <w:uiPriority w:val="0"/>
    <w:pPr>
      <w:widowControl/>
      <w:spacing w:line="360" w:lineRule="auto"/>
      <w:ind w:firstLine="482"/>
      <w:jc w:val="left"/>
    </w:pPr>
    <w:rPr>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customXml" Target="../customXml/item2.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png"/><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F92048B-CC9B-4BB5-8A49-EEBA12C0D2FE}">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81</Pages>
  <Words>8540</Words>
  <Characters>48679</Characters>
  <Lines>405</Lines>
  <Paragraphs>114</Paragraphs>
  <TotalTime>2</TotalTime>
  <ScaleCrop>false</ScaleCrop>
  <LinksUpToDate>false</LinksUpToDate>
  <CharactersWithSpaces>57105</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2022-05-07T07:35:00Z</dcterms:created>
  <dc:creator>玥</dc:creator>
  <cp:lastModifiedBy>A不二</cp:lastModifiedBy>
  <cp:lastPrinted>2023-11-01T02:44:00Z</cp:lastPrinted>
  <dcterms:modified xsi:type="dcterms:W3CDTF">2023-11-15T09:12:18Z</dcterms:modified>
  <dc:title>杭州市市民卡扩大发卡工程</dc:title>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7E5888DD85B84E9EBB31638CF3DCBB43_13</vt:lpwstr>
  </property>
  <property fmtid="{D5CDD505-2E9C-101B-9397-08002B2CF9AE}" pid="5" name="commondata">
    <vt:lpwstr>eyJoZGlkIjoiNGNlMmFkMDQ1NDY0ZmRiM2Q0NjY4NTFjN2IwMTllYjMifQ==</vt:lpwstr>
  </property>
</Properties>
</file>