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C9B36B">
      <w:pPr>
        <w:adjustRightInd w:val="0"/>
        <w:snapToGrid w:val="0"/>
        <w:spacing w:line="480" w:lineRule="auto"/>
        <w:ind w:right="361"/>
        <w:jc w:val="distribute"/>
        <w:rPr>
          <w:rFonts w:ascii="新宋体" w:hAnsi="新宋体" w:eastAsia="新宋体" w:cs="新宋体"/>
          <w:b/>
          <w:bCs/>
          <w:color w:val="auto"/>
          <w:spacing w:val="20"/>
          <w:sz w:val="22"/>
          <w:szCs w:val="6"/>
          <w:highlight w:val="none"/>
        </w:rPr>
      </w:pPr>
    </w:p>
    <w:p w14:paraId="78215794">
      <w:pPr>
        <w:pStyle w:val="2"/>
        <w:spacing w:before="156" w:after="156"/>
        <w:ind w:firstLine="420"/>
        <w:rPr>
          <w:color w:val="auto"/>
          <w:highlight w:val="none"/>
        </w:rPr>
      </w:pPr>
    </w:p>
    <w:p w14:paraId="1FAF4127">
      <w:pPr>
        <w:adjustRightInd w:val="0"/>
        <w:snapToGrid w:val="0"/>
        <w:spacing w:line="480" w:lineRule="auto"/>
        <w:ind w:right="361"/>
        <w:jc w:val="distribute"/>
        <w:rPr>
          <w:rFonts w:ascii="新宋体" w:hAnsi="新宋体" w:eastAsia="新宋体" w:cs="新宋体"/>
          <w:b/>
          <w:bCs/>
          <w:color w:val="auto"/>
          <w:sz w:val="72"/>
          <w:szCs w:val="72"/>
          <w:highlight w:val="none"/>
        </w:rPr>
      </w:pPr>
      <w:r>
        <w:rPr>
          <w:rFonts w:hint="eastAsia" w:ascii="新宋体" w:hAnsi="新宋体" w:eastAsia="新宋体" w:cs="新宋体"/>
          <w:b/>
          <w:bCs/>
          <w:color w:val="auto"/>
          <w:spacing w:val="20"/>
          <w:sz w:val="84"/>
          <w:highlight w:val="none"/>
        </w:rPr>
        <w:t>温州市政府（分散）采购</w:t>
      </w:r>
    </w:p>
    <w:p w14:paraId="5CA02D6F">
      <w:pPr>
        <w:adjustRightInd w:val="0"/>
        <w:snapToGrid w:val="0"/>
        <w:spacing w:line="480" w:lineRule="auto"/>
        <w:ind w:right="361"/>
        <w:rPr>
          <w:rFonts w:ascii="新宋体" w:hAnsi="新宋体" w:eastAsia="新宋体" w:cs="新宋体"/>
          <w:color w:val="auto"/>
          <w:sz w:val="32"/>
          <w:szCs w:val="32"/>
          <w:highlight w:val="none"/>
        </w:rPr>
      </w:pPr>
    </w:p>
    <w:p w14:paraId="77E8AE74">
      <w:pPr>
        <w:adjustRightInd w:val="0"/>
        <w:snapToGrid w:val="0"/>
        <w:spacing w:line="480" w:lineRule="auto"/>
        <w:ind w:right="361"/>
        <w:jc w:val="center"/>
        <w:rPr>
          <w:rFonts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招 标 文 件</w:t>
      </w:r>
    </w:p>
    <w:p w14:paraId="44476FBA">
      <w:pPr>
        <w:pStyle w:val="28"/>
        <w:ind w:left="0" w:leftChars="0"/>
        <w:rPr>
          <w:rFonts w:ascii="新宋体" w:hAnsi="新宋体" w:eastAsia="新宋体" w:cs="新宋体"/>
          <w:color w:val="auto"/>
          <w:highlight w:val="none"/>
        </w:rPr>
      </w:pPr>
    </w:p>
    <w:p w14:paraId="1DFF9D6A">
      <w:pPr>
        <w:spacing w:line="700" w:lineRule="exact"/>
        <w:ind w:firstLine="1200" w:firstLineChars="4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z w:val="30"/>
          <w:szCs w:val="30"/>
          <w:highlight w:val="none"/>
          <w:lang w:eastAsia="zh-CN"/>
        </w:rPr>
        <w:t>WZLCZB（L）-2025-06071</w:t>
      </w:r>
    </w:p>
    <w:p w14:paraId="2355139E">
      <w:pPr>
        <w:spacing w:line="700" w:lineRule="exact"/>
        <w:ind w:firstLine="1200" w:firstLineChars="4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数智农业虚拟仿真实训基地项目（一期）</w:t>
      </w:r>
    </w:p>
    <w:p w14:paraId="28DFF1E4">
      <w:pPr>
        <w:spacing w:line="700" w:lineRule="exact"/>
        <w:ind w:firstLine="1200" w:firstLineChars="4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公开招标</w:t>
      </w:r>
    </w:p>
    <w:p w14:paraId="380FDEE0">
      <w:pPr>
        <w:spacing w:line="700" w:lineRule="exact"/>
        <w:ind w:firstLine="1200" w:firstLineChars="4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线上电子招投标</w:t>
      </w:r>
    </w:p>
    <w:p w14:paraId="628BD3CF">
      <w:pPr>
        <w:spacing w:line="700" w:lineRule="exact"/>
        <w:jc w:val="left"/>
        <w:rPr>
          <w:rFonts w:ascii="新宋体" w:hAnsi="新宋体" w:eastAsia="新宋体" w:cs="新宋体"/>
          <w:b/>
          <w:bCs/>
          <w:color w:val="auto"/>
          <w:sz w:val="24"/>
          <w:highlight w:val="none"/>
        </w:rPr>
      </w:pPr>
    </w:p>
    <w:p w14:paraId="0786489C">
      <w:pPr>
        <w:spacing w:line="700" w:lineRule="exact"/>
        <w:jc w:val="left"/>
        <w:rPr>
          <w:rFonts w:ascii="新宋体" w:hAnsi="新宋体" w:eastAsia="新宋体" w:cs="新宋体"/>
          <w:b/>
          <w:color w:val="auto"/>
          <w:spacing w:val="40"/>
          <w:sz w:val="30"/>
          <w:szCs w:val="30"/>
          <w:highlight w:val="none"/>
        </w:rPr>
      </w:pPr>
    </w:p>
    <w:p w14:paraId="60391D62">
      <w:pPr>
        <w:spacing w:line="700" w:lineRule="exact"/>
        <w:rPr>
          <w:rFonts w:ascii="新宋体" w:hAnsi="新宋体" w:eastAsia="新宋体" w:cs="新宋体"/>
          <w:b/>
          <w:color w:val="auto"/>
          <w:spacing w:val="40"/>
          <w:sz w:val="30"/>
          <w:szCs w:val="30"/>
          <w:highlight w:val="none"/>
        </w:rPr>
      </w:pPr>
    </w:p>
    <w:p w14:paraId="7AF8EB12">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采购人：</w:t>
      </w:r>
      <w:r>
        <w:rPr>
          <w:rFonts w:hint="eastAsia" w:ascii="新宋体" w:hAnsi="新宋体" w:eastAsia="新宋体" w:cs="新宋体"/>
          <w:color w:val="auto"/>
          <w:spacing w:val="30"/>
          <w:sz w:val="30"/>
          <w:highlight w:val="none"/>
          <w:lang w:eastAsia="zh-CN"/>
        </w:rPr>
        <w:t>温州科技职业学院</w:t>
      </w:r>
    </w:p>
    <w:p w14:paraId="126000F7">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采购代理机构：温州历程招标有限公司</w:t>
      </w:r>
    </w:p>
    <w:p w14:paraId="4F7AF034">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六</w:t>
      </w:r>
      <w:r>
        <w:rPr>
          <w:rFonts w:hint="eastAsia" w:ascii="新宋体" w:hAnsi="新宋体" w:eastAsia="新宋体" w:cs="新宋体"/>
          <w:color w:val="auto"/>
          <w:spacing w:val="30"/>
          <w:sz w:val="30"/>
          <w:highlight w:val="none"/>
        </w:rPr>
        <w:t>月</w:t>
      </w:r>
    </w:p>
    <w:p w14:paraId="14EE73D3">
      <w:pPr>
        <w:rPr>
          <w:rFonts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p w14:paraId="56DC2A2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0"/>
        <w:rPr>
          <w:rFonts w:hint="eastAsia" w:ascii="新宋体" w:hAnsi="新宋体" w:eastAsia="新宋体" w:cs="新宋体"/>
          <w:b/>
          <w:bCs/>
          <w:sz w:val="32"/>
          <w:highlight w:val="none"/>
        </w:rPr>
      </w:pPr>
      <w:bookmarkStart w:id="0" w:name="_Toc24539"/>
      <w:r>
        <w:rPr>
          <w:rFonts w:hint="eastAsia" w:ascii="新宋体" w:hAnsi="新宋体" w:eastAsia="新宋体" w:cs="新宋体"/>
          <w:b/>
          <w:bCs/>
          <w:sz w:val="32"/>
          <w:highlight w:val="none"/>
        </w:rPr>
        <w:t>目录</w:t>
      </w:r>
      <w:bookmarkEnd w:id="0"/>
    </w:p>
    <w:p w14:paraId="41752DC7">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_Toc27822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fldChar w:fldCharType="end"/>
      </w:r>
    </w:p>
    <w:p w14:paraId="18BD7820">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_Toc27822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_Toc27822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B5B5EB3">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_Toc26640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_Toc26640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75893E">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_Toc23453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003246">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_Toc32206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_Toc32206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7789F31">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 xml:space="preserve">二、 </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D699F65">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_Toc10778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_Toc10778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58382BA">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_Toc31938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_Toc31938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E28163">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_Toc10451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_Toc10451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45C1A2">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_Toc23992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66A001">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 xml:space="preserve">第二部分   </w:t>
      </w:r>
      <w:r>
        <w:rPr>
          <w:rFonts w:hint="eastAsia" w:ascii="新宋体" w:hAnsi="新宋体" w:eastAsia="新宋体" w:cs="新宋体"/>
          <w:color w:val="auto"/>
          <w:sz w:val="22"/>
          <w:szCs w:val="22"/>
          <w:highlight w:val="none"/>
          <w:lang w:eastAsia="zh-CN"/>
        </w:rPr>
        <w:t>温州科技职业学院</w:t>
      </w:r>
      <w:r>
        <w:rPr>
          <w:rFonts w:hint="eastAsia" w:ascii="新宋体" w:hAnsi="新宋体" w:eastAsia="新宋体" w:cs="新宋体"/>
          <w:color w:val="auto"/>
          <w:sz w:val="22"/>
          <w:szCs w:val="22"/>
          <w:highlight w:val="none"/>
        </w:rPr>
        <w:t>设备采购合同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E0D834">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_Toc12308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_Toc12308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5F3A865">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7B8CAE">
      <w:pPr>
        <w:pStyle w:val="31"/>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_Toc11522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_Toc11522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D1557F">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_Toc15258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_Toc15258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0553FF">
      <w:pPr>
        <w:pStyle w:val="31"/>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3694B">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_Toc31083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_Toc31083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BE41F2">
      <w:pPr>
        <w:pStyle w:val="31"/>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_Toc27408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_Toc27408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14FB46">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_Toc10052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_Toc10052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C1547D5">
      <w:pPr>
        <w:pStyle w:val="42"/>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_Toc18988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30460F">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94151EB">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_Toc29792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_Toc29792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491ABDC">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_Toc17623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_Toc17623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5D3B00">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_Toc15659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_Toc15659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AC7046E">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_Toc30456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_Toc30456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33FA76">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8E04F8">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_Toc6683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_Toc6683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38B85E">
      <w:pPr>
        <w:pStyle w:val="33"/>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p w14:paraId="6D685F08">
      <w:pPr>
        <w:rPr>
          <w:rFonts w:ascii="新宋体" w:hAnsi="新宋体" w:eastAsia="新宋体" w:cs="新宋体"/>
          <w:color w:val="auto"/>
          <w:highlight w:val="none"/>
        </w:rPr>
      </w:pPr>
      <w:bookmarkStart w:id="1" w:name="_Toc32649"/>
      <w:r>
        <w:rPr>
          <w:rFonts w:hint="eastAsia" w:ascii="新宋体" w:hAnsi="新宋体" w:eastAsia="新宋体" w:cs="新宋体"/>
          <w:color w:val="auto"/>
          <w:highlight w:val="none"/>
        </w:rPr>
        <w:br w:type="page"/>
      </w:r>
    </w:p>
    <w:bookmarkEnd w:id="1"/>
    <w:p w14:paraId="61E00C29">
      <w:pPr>
        <w:pStyle w:val="4"/>
        <w:rPr>
          <w:rFonts w:hint="eastAsia" w:ascii="新宋体" w:hAnsi="新宋体" w:eastAsia="新宋体" w:cs="新宋体"/>
          <w:color w:val="auto"/>
          <w:highlight w:val="none"/>
        </w:rPr>
      </w:pPr>
      <w:bookmarkStart w:id="2" w:name="_Toc32186"/>
      <w:bookmarkStart w:id="3" w:name="_Toc12859"/>
      <w:bookmarkStart w:id="4" w:name="_Toc18348"/>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1" locked="0" layoutInCell="1" allowOverlap="1">
                <wp:simplePos x="0" y="0"/>
                <wp:positionH relativeFrom="column">
                  <wp:posOffset>-119380</wp:posOffset>
                </wp:positionH>
                <wp:positionV relativeFrom="paragraph">
                  <wp:posOffset>763905</wp:posOffset>
                </wp:positionV>
                <wp:extent cx="6421755" cy="1233805"/>
                <wp:effectExtent l="6350" t="6350" r="10795" b="17145"/>
                <wp:wrapNone/>
                <wp:docPr id="1" name="矩形 1"/>
                <wp:cNvGraphicFramePr/>
                <a:graphic xmlns:a="http://schemas.openxmlformats.org/drawingml/2006/main">
                  <a:graphicData uri="http://schemas.microsoft.com/office/word/2010/wordprocessingShape">
                    <wps:wsp>
                      <wps:cNvSpPr/>
                      <wps:spPr>
                        <a:xfrm>
                          <a:off x="0" y="0"/>
                          <a:ext cx="6421755" cy="1233805"/>
                        </a:xfrm>
                        <a:prstGeom prst="rect">
                          <a:avLst/>
                        </a:prstGeom>
                        <a:noFill/>
                        <a:ln w="12700" cap="flat" cmpd="sng">
                          <a:solidFill>
                            <a:srgbClr val="000000"/>
                          </a:solidFill>
                          <a:prstDash val="solid"/>
                          <a:round/>
                          <a:headEnd type="none" w="med" len="med"/>
                          <a:tailEnd type="none" w="med" len="med"/>
                        </a:ln>
                      </wps:spPr>
                      <wps:txbx>
                        <w:txbxContent>
                          <w:p w14:paraId="4F94AED1">
                            <w:pPr>
                              <w:jc w:val="center"/>
                            </w:pPr>
                          </w:p>
                        </w:txbxContent>
                      </wps:txbx>
                      <wps:bodyPr anchor="ctr" anchorCtr="0" upright="1"/>
                    </wps:wsp>
                  </a:graphicData>
                </a:graphic>
              </wp:anchor>
            </w:drawing>
          </mc:Choice>
          <mc:Fallback>
            <w:pict>
              <v:rect id="_x0000_s1026" o:spid="_x0000_s1026" o:spt="1" style="position:absolute;left:0pt;margin-left:-9.4pt;margin-top:60.15pt;height:97.15pt;width:505.65pt;z-index:-251655168;v-text-anchor:middle;mso-width-relative:page;mso-height-relative:page;" filled="f" stroked="t" coordsize="21600,21600" o:gfxdata="UEsDBAoAAAAAAIdO4kAAAAAAAAAAAAAAAAAEAAAAZHJzL1BLAwQUAAAACACHTuJAsBhCp9oAAAAL&#10;AQAADwAAAGRycy9kb3ducmV2LnhtbE2PMU/DMBSEdyT+g/WQ2Fo7aVO1aZwOQQwIJERhYXuN3SQQ&#10;25HtJOXf85joeLrT3XfF4WJ6NmkfOmclJEsBTNvaqc42Ej7eHxdbYCGiVdg7qyX86ACH8vamwFy5&#10;2b7p6RgbRiU25CihjXHIOQ91qw2GpRu0Je/svMFI0jdceZyp3PQ8FWLDDXaWFlocdNXq+vs4Ggmf&#10;2Rd/7aoZx5enh+ds8k5Uayfl/V0i9sCivsT/MPzhEzqUxHRyo1WB9RIWyZbQIxmpWAGjxG6XZsBO&#10;ElbJegO8LPj1h/IXUEsDBBQAAAAIAIdO4kBsLnKVCgIAAB0EAAAOAAAAZHJzL2Uyb0RvYy54bWyt&#10;U0tu2zAQ3RfoHQjua0lOnQSC5SzippuiDZD0AGOSkgjwB5K25NMU6K6H6HGKXqNDSnXaZONFvJCH&#10;5PDNvDeP65tRK3IQPkhrGlotSkqEYZZL0zX06+Pdu2tKQgTDQVkjGnoUgd5s3r5ZD64WS9tbxYUn&#10;CGJCPbiG9jG6uigC64WGsLBOGDxsrdcQcem7gnsYEF2rYlmWl8VgPXfeMhEC7m6nQzoj+nMAbdtK&#10;JraW7bUwcUL1QkFESqGXLtBN7rZtBYtf2jaISFRDkWnMXyyC8S59i80a6s6D6yWbW4BzWnjGSYM0&#10;WPQEtYUIZO/lCygtmbfBtnHBrC4mIlkRZFGVz7R56MGJzAWlDu4keng9WPb5cO+J5OgESgxoHPjv&#10;bz9+/fxOqqTN4EKNKQ/u3s+rgGEiOrZep3+kQMas5/GkpxgjYbh5+X5ZXa1WlDA8q5YXF9flKqEW&#10;T9edD/GjsJqkoKEeB5Z1hMOnEKfUvympmrF3Uinch1oZMiTUqxJnyQCd2KIDMNQO2QTTZZxgleTp&#10;TroSfLe7VZ4cILkh/+Z2/ktLBbcQ+ikvH6U0qL3dG56jXgD/YDiJR4eKGXwoNHWjBadECXxXKcqZ&#10;EaQ6JxM1UQalSYpPGqcojrsRYVK4s/yIowLDeosGZtHTeXEbJ0PvnZddjyrm0WUkdE2We3Z4suW/&#10;61zv6VV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GEKn2gAAAAsBAAAPAAAAAAAAAAEAIAAA&#10;ACIAAABkcnMvZG93bnJldi54bWxQSwECFAAUAAAACACHTuJAbC5ylQoCAAAdBAAADgAAAAAAAAAB&#10;ACAAAAApAQAAZHJzL2Uyb0RvYy54bWxQSwUGAAAAAAYABgBZAQAApQUAAAAA&#10;">
                <v:fill on="f" focussize="0,0"/>
                <v:stroke weight="1pt" color="#000000" joinstyle="round"/>
                <v:imagedata o:title=""/>
                <o:lock v:ext="edit" aspectratio="f"/>
                <v:textbox>
                  <w:txbxContent>
                    <w:p w14:paraId="4F94AED1">
                      <w:pPr>
                        <w:jc w:val="center"/>
                      </w:pPr>
                    </w:p>
                  </w:txbxContent>
                </v:textbox>
              </v:rect>
            </w:pict>
          </mc:Fallback>
        </mc:AlternateContent>
      </w:r>
      <w:r>
        <w:rPr>
          <w:rFonts w:hint="eastAsia" w:ascii="新宋体" w:hAnsi="新宋体" w:eastAsia="新宋体" w:cs="新宋体"/>
          <w:color w:val="auto"/>
          <w:highlight w:val="none"/>
        </w:rPr>
        <w:t>温州历程招标有限公司关于</w:t>
      </w:r>
      <w:r>
        <w:rPr>
          <w:rFonts w:hint="eastAsia" w:ascii="新宋体" w:hAnsi="新宋体" w:eastAsia="新宋体" w:cs="新宋体"/>
          <w:color w:val="auto"/>
          <w:highlight w:val="none"/>
          <w:lang w:eastAsia="zh-CN"/>
        </w:rPr>
        <w:t>温州科技职业学院数智农业虚拟仿真实训基地项目（一期）</w:t>
      </w:r>
      <w:r>
        <w:rPr>
          <w:rFonts w:hint="eastAsia" w:ascii="新宋体" w:hAnsi="新宋体" w:eastAsia="新宋体" w:cs="新宋体"/>
          <w:color w:val="auto"/>
          <w:highlight w:val="none"/>
        </w:rPr>
        <w:t>的公开招标公告</w:t>
      </w:r>
      <w:bookmarkEnd w:id="2"/>
      <w:bookmarkEnd w:id="3"/>
      <w:bookmarkEnd w:id="4"/>
    </w:p>
    <w:p w14:paraId="343199FC">
      <w:pPr>
        <w:tabs>
          <w:tab w:val="left" w:pos="360"/>
        </w:tabs>
        <w:spacing w:line="460" w:lineRule="exact"/>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项目概况</w:t>
      </w:r>
    </w:p>
    <w:p w14:paraId="587583E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b w:val="0"/>
          <w:bCs w:val="0"/>
          <w:color w:val="auto"/>
          <w:sz w:val="22"/>
          <w:szCs w:val="22"/>
          <w:highlight w:val="none"/>
          <w:lang w:eastAsia="zh-CN"/>
        </w:rPr>
        <w:t>数智农业虚拟仿真实训基地项目（一期）</w:t>
      </w:r>
      <w:r>
        <w:rPr>
          <w:rFonts w:hint="eastAsia" w:ascii="新宋体" w:hAnsi="新宋体" w:eastAsia="新宋体" w:cs="新宋体"/>
          <w:b w:val="0"/>
          <w:bCs w:val="0"/>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线上获取（下载）采购文件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2025年7月18日14：30</w:t>
      </w:r>
      <w:r>
        <w:rPr>
          <w:rFonts w:hint="eastAsia" w:ascii="新宋体" w:hAnsi="新宋体" w:eastAsia="新宋体" w:cs="新宋体"/>
          <w:b w:val="0"/>
          <w:bCs w:val="0"/>
          <w:color w:val="auto"/>
          <w:sz w:val="22"/>
          <w:szCs w:val="22"/>
          <w:highlight w:val="none"/>
        </w:rPr>
        <w:t>（北京时间）前递交投标文件。</w:t>
      </w:r>
      <w:bookmarkStart w:id="73" w:name="_GoBack"/>
      <w:bookmarkEnd w:id="73"/>
    </w:p>
    <w:p w14:paraId="606459D3">
      <w:pPr>
        <w:pStyle w:val="50"/>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r>
        <w:rPr>
          <w:rFonts w:hint="eastAsia" w:ascii="新宋体" w:hAnsi="新宋体" w:eastAsia="新宋体" w:cs="新宋体"/>
          <w:color w:val="auto"/>
          <w:sz w:val="22"/>
          <w:szCs w:val="22"/>
          <w:highlight w:val="none"/>
        </w:rPr>
        <w:t>                                           </w:t>
      </w:r>
    </w:p>
    <w:p w14:paraId="182DBFED">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r>
        <w:rPr>
          <w:rFonts w:hint="eastAsia" w:ascii="新宋体" w:hAnsi="新宋体" w:eastAsia="新宋体" w:cs="新宋体"/>
          <w:color w:val="auto"/>
          <w:sz w:val="22"/>
          <w:szCs w:val="22"/>
          <w:highlight w:val="none"/>
        </w:rPr>
        <w:t> </w:t>
      </w:r>
    </w:p>
    <w:p w14:paraId="7A67AD6A">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p w14:paraId="4CA78E78">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638200</w:t>
      </w:r>
      <w:r>
        <w:rPr>
          <w:rFonts w:hint="eastAsia" w:ascii="新宋体" w:hAnsi="新宋体" w:eastAsia="新宋体" w:cs="新宋体"/>
          <w:color w:val="auto"/>
          <w:sz w:val="22"/>
          <w:szCs w:val="22"/>
          <w:highlight w:val="none"/>
        </w:rPr>
        <w:t> </w:t>
      </w:r>
    </w:p>
    <w:p w14:paraId="0A0CA3F0">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638200</w:t>
      </w:r>
      <w:r>
        <w:rPr>
          <w:rFonts w:hint="eastAsia" w:ascii="新宋体" w:hAnsi="新宋体" w:eastAsia="新宋体" w:cs="新宋体"/>
          <w:color w:val="auto"/>
          <w:sz w:val="22"/>
          <w:szCs w:val="22"/>
          <w:highlight w:val="none"/>
        </w:rPr>
        <w:t> </w:t>
      </w:r>
    </w:p>
    <w:p w14:paraId="3ACFD3FC">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E94272F">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16FF2615">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数智农业虚拟仿真实训基地项目（一期）</w:t>
      </w:r>
      <w:r>
        <w:rPr>
          <w:rFonts w:hint="eastAsia" w:ascii="新宋体" w:hAnsi="新宋体" w:eastAsia="新宋体" w:cs="新宋体"/>
          <w:color w:val="auto"/>
          <w:sz w:val="22"/>
          <w:szCs w:val="22"/>
          <w:highlight w:val="none"/>
        </w:rPr>
        <w:t> </w:t>
      </w:r>
    </w:p>
    <w:p w14:paraId="1122B191">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eastAsia="zh-CN"/>
        </w:rPr>
        <w:t>批</w:t>
      </w:r>
      <w:r>
        <w:rPr>
          <w:rFonts w:hint="eastAsia" w:ascii="新宋体" w:hAnsi="新宋体" w:eastAsia="新宋体" w:cs="新宋体"/>
          <w:color w:val="auto"/>
          <w:sz w:val="22"/>
          <w:szCs w:val="22"/>
          <w:highlight w:val="none"/>
        </w:rPr>
        <w:t>  </w:t>
      </w:r>
    </w:p>
    <w:p w14:paraId="0CD4B0A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638200</w:t>
      </w:r>
      <w:r>
        <w:rPr>
          <w:rFonts w:hint="eastAsia" w:ascii="新宋体" w:hAnsi="新宋体" w:eastAsia="新宋体" w:cs="新宋体"/>
          <w:color w:val="auto"/>
          <w:sz w:val="22"/>
          <w:szCs w:val="22"/>
          <w:highlight w:val="none"/>
        </w:rPr>
        <w:t> </w:t>
      </w:r>
    </w:p>
    <w:p w14:paraId="5C07032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 </w:t>
      </w:r>
    </w:p>
    <w:p w14:paraId="4F12B96D">
      <w:pPr>
        <w:pStyle w:val="50"/>
        <w:spacing w:before="0" w:beforeAutospacing="0" w:after="0" w:afterAutospacing="0" w:line="460" w:lineRule="exact"/>
        <w:ind w:firstLine="440" w:firstLineChars="200"/>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color w:val="auto"/>
          <w:sz w:val="22"/>
          <w:szCs w:val="22"/>
          <w:highlight w:val="none"/>
        </w:rPr>
        <w:t>备注：</w:t>
      </w:r>
    </w:p>
    <w:p w14:paraId="68C9AC9E">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eastAsia="zh-CN"/>
        </w:rPr>
        <w:t>采购文件</w:t>
      </w:r>
    </w:p>
    <w:p w14:paraId="2D3ADA92">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452C109E">
      <w:pPr>
        <w:pStyle w:val="50"/>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D7830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A567370">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标项1：本项目专门面向中小企业</w:t>
      </w:r>
    </w:p>
    <w:p w14:paraId="55BA0DB4">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  </w:t>
      </w:r>
    </w:p>
    <w:p w14:paraId="23EAF3AD">
      <w:pPr>
        <w:pStyle w:val="50"/>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 </w:t>
      </w:r>
    </w:p>
    <w:p w14:paraId="67C44C38">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2025年7月18日</w:t>
      </w:r>
      <w:r>
        <w:rPr>
          <w:rFonts w:hint="eastAsia" w:ascii="新宋体" w:hAnsi="新宋体" w:eastAsia="新宋体" w:cs="新宋体"/>
          <w:color w:val="auto"/>
          <w:sz w:val="22"/>
          <w:szCs w:val="22"/>
          <w:highlight w:val="none"/>
        </w:rPr>
        <w:t>，每天上午00：00至12：00，下午12：00至23：59（北京时间，线上获取法定节假日均可，线下获取文件法定节假日除外）</w:t>
      </w:r>
    </w:p>
    <w:p w14:paraId="34EA2D61">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 </w:t>
      </w:r>
    </w:p>
    <w:p w14:paraId="002AE78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14:paraId="5D676FB9">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C9042EC">
      <w:pPr>
        <w:pStyle w:val="50"/>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2DE6CF4">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2025年7月18日14点30分</w:t>
      </w:r>
      <w:r>
        <w:rPr>
          <w:rFonts w:hint="eastAsia" w:ascii="新宋体" w:hAnsi="新宋体" w:eastAsia="新宋体" w:cs="新宋体"/>
          <w:color w:val="auto"/>
          <w:sz w:val="22"/>
          <w:szCs w:val="22"/>
          <w:highlight w:val="none"/>
        </w:rPr>
        <w:t>（北京时间）</w:t>
      </w:r>
    </w:p>
    <w:p w14:paraId="251201E1">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w:t>
      </w:r>
      <w:r>
        <w:rPr>
          <w:rFonts w:hint="eastAsia" w:ascii="新宋体" w:hAnsi="新宋体" w:eastAsia="新宋体" w:cs="新宋体"/>
          <w:color w:val="auto"/>
          <w:sz w:val="22"/>
          <w:szCs w:val="22"/>
          <w:highlight w:val="none"/>
          <w:lang w:val="en-US" w:eastAsia="zh-CN"/>
        </w:rPr>
        <w:t>政采云</w:t>
      </w:r>
      <w:r>
        <w:rPr>
          <w:rFonts w:hint="eastAsia" w:ascii="新宋体" w:hAnsi="新宋体" w:eastAsia="新宋体" w:cs="新宋体"/>
          <w:color w:val="auto"/>
          <w:sz w:val="22"/>
          <w:szCs w:val="22"/>
          <w:highlight w:val="none"/>
        </w:rPr>
        <w:t>投标客户端投标</w:t>
      </w:r>
      <w:r>
        <w:rPr>
          <w:rFonts w:hint="eastAsia" w:ascii="新宋体" w:hAnsi="新宋体" w:eastAsia="新宋体" w:cs="新宋体"/>
          <w:color w:val="auto"/>
          <w:sz w:val="22"/>
          <w:highlight w:val="none"/>
          <w:lang w:val="en-US" w:eastAsia="zh-CN"/>
        </w:rPr>
        <w:t>（政采云平台：http://zfcg.czt.zj.gov.cn）</w:t>
      </w:r>
      <w:r>
        <w:rPr>
          <w:rFonts w:hint="eastAsia" w:ascii="新宋体" w:hAnsi="新宋体" w:eastAsia="新宋体" w:cs="新宋体"/>
          <w:color w:val="auto"/>
          <w:sz w:val="22"/>
          <w:szCs w:val="22"/>
          <w:highlight w:val="none"/>
          <w:u w:val="none"/>
        </w:rPr>
        <w:t> </w:t>
      </w:r>
    </w:p>
    <w:p w14:paraId="0BEF8AE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2025年7月18日14点30分</w:t>
      </w:r>
      <w:r>
        <w:rPr>
          <w:rFonts w:hint="eastAsia" w:ascii="新宋体" w:hAnsi="新宋体" w:eastAsia="新宋体" w:cs="新宋体"/>
          <w:color w:val="auto"/>
          <w:sz w:val="22"/>
          <w:szCs w:val="22"/>
          <w:highlight w:val="none"/>
        </w:rPr>
        <w:t>（北京时间）</w:t>
      </w:r>
    </w:p>
    <w:p w14:paraId="6C6CAD5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357BA9CA">
      <w:pPr>
        <w:pStyle w:val="50"/>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03CCEA9D">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3E03CB7">
      <w:pPr>
        <w:pStyle w:val="50"/>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3A4F1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47158EAC">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r>
        <w:rPr>
          <w:rFonts w:hint="eastAsia" w:ascii="新宋体" w:hAnsi="新宋体" w:eastAsia="新宋体" w:cs="新宋体"/>
          <w:color w:val="auto"/>
          <w:sz w:val="22"/>
          <w:szCs w:val="22"/>
          <w:highlight w:val="none"/>
        </w:rPr>
        <w:t>　　　　　　　　　　　　</w:t>
      </w:r>
    </w:p>
    <w:p w14:paraId="201C58A4">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112E64F5">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温州科技职业学院</w:t>
      </w:r>
      <w:r>
        <w:rPr>
          <w:rFonts w:hint="eastAsia" w:ascii="新宋体" w:hAnsi="新宋体" w:eastAsia="新宋体" w:cs="新宋体"/>
          <w:color w:val="auto"/>
          <w:sz w:val="22"/>
          <w:szCs w:val="22"/>
          <w:highlight w:val="none"/>
        </w:rPr>
        <w:t xml:space="preserve">  </w:t>
      </w:r>
    </w:p>
    <w:p w14:paraId="2AD3049D">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eastAsia="新宋体"/>
          <w:color w:val="auto"/>
          <w:sz w:val="22"/>
          <w:szCs w:val="22"/>
          <w:highlight w:val="none"/>
        </w:rPr>
        <w:t>温州市六虹桥路1000号</w:t>
      </w:r>
      <w:r>
        <w:rPr>
          <w:rFonts w:hint="eastAsia" w:ascii="新宋体" w:hAnsi="新宋体" w:eastAsia="新宋体" w:cs="新宋体"/>
          <w:color w:val="auto"/>
          <w:sz w:val="22"/>
          <w:szCs w:val="22"/>
          <w:highlight w:val="none"/>
        </w:rPr>
        <w:t xml:space="preserve">  </w:t>
      </w:r>
    </w:p>
    <w:p w14:paraId="2AFA4410">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39E958A7">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highlight w:val="none"/>
          <w:lang w:eastAsia="zh-CN"/>
        </w:rPr>
        <w:t>王老师</w:t>
      </w:r>
      <w:r>
        <w:rPr>
          <w:rFonts w:hint="eastAsia" w:ascii="新宋体" w:hAnsi="新宋体" w:eastAsia="新宋体" w:cs="新宋体"/>
          <w:color w:val="auto"/>
          <w:sz w:val="22"/>
          <w:szCs w:val="22"/>
          <w:highlight w:val="none"/>
        </w:rPr>
        <w:t> </w:t>
      </w:r>
    </w:p>
    <w:p w14:paraId="07C27C23">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w:t>
      </w:r>
      <w:r>
        <w:rPr>
          <w:rFonts w:eastAsia="新宋体"/>
          <w:color w:val="auto"/>
          <w:sz w:val="22"/>
          <w:szCs w:val="22"/>
          <w:highlight w:val="none"/>
        </w:rPr>
        <w:t>0577-88417191</w:t>
      </w:r>
    </w:p>
    <w:p w14:paraId="5E44A055">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eastAsia="新宋体"/>
          <w:color w:val="auto"/>
          <w:sz w:val="22"/>
          <w:szCs w:val="22"/>
          <w:highlight w:val="none"/>
        </w:rPr>
        <w:t>王老师</w:t>
      </w:r>
    </w:p>
    <w:p w14:paraId="210DDB20">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eastAsia="新宋体"/>
          <w:color w:val="auto"/>
          <w:sz w:val="22"/>
          <w:szCs w:val="22"/>
          <w:highlight w:val="none"/>
        </w:rPr>
        <w:t>0577-88417191</w:t>
      </w:r>
      <w:r>
        <w:rPr>
          <w:rFonts w:hint="eastAsia" w:ascii="新宋体" w:hAnsi="新宋体" w:eastAsia="新宋体" w:cs="新宋体"/>
          <w:color w:val="auto"/>
          <w:sz w:val="22"/>
          <w:szCs w:val="22"/>
          <w:highlight w:val="none"/>
        </w:rPr>
        <w:t>　　　　　　</w:t>
      </w:r>
    </w:p>
    <w:p w14:paraId="7F4A81E1">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p w14:paraId="132B079E">
      <w:pPr>
        <w:pStyle w:val="50"/>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2.采购代理机构信息</w:t>
      </w:r>
    </w:p>
    <w:p w14:paraId="3CFB75B0">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 </w:t>
      </w:r>
    </w:p>
    <w:p w14:paraId="31442FF4">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址：温州市鹿城区勤民路鹿城壹号18幢803室</w:t>
      </w:r>
    </w:p>
    <w:p w14:paraId="01C477C5">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传  真：</w:t>
      </w:r>
      <w:r>
        <w:rPr>
          <w:rFonts w:hint="eastAsia" w:ascii="新宋体" w:hAnsi="新宋体" w:eastAsia="新宋体" w:cs="新宋体"/>
          <w:color w:val="auto"/>
          <w:sz w:val="22"/>
          <w:szCs w:val="22"/>
          <w:highlight w:val="none"/>
          <w:lang w:val="en-US" w:eastAsia="zh-CN"/>
        </w:rPr>
        <w:t>/</w:t>
      </w:r>
    </w:p>
    <w:p w14:paraId="01D92569">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5D069B">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项目联系方式（询问）：0577-89887322、13757727199</w:t>
      </w:r>
    </w:p>
    <w:p w14:paraId="4A4D5E75">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2290348B">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质疑联系方式：13757727199 </w:t>
      </w:r>
    </w:p>
    <w:p w14:paraId="4DE082A5">
      <w:pPr>
        <w:pStyle w:val="50"/>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126F6400">
      <w:pPr>
        <w:pStyle w:val="50"/>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07B51EAE">
      <w:pPr>
        <w:spacing w:line="460" w:lineRule="exact"/>
        <w:rPr>
          <w:rFonts w:ascii="新宋体" w:hAnsi="新宋体" w:eastAsia="新宋体" w:cs="新宋体"/>
          <w:color w:val="auto"/>
          <w:sz w:val="20"/>
          <w:szCs w:val="20"/>
          <w:highlight w:val="none"/>
        </w:rPr>
      </w:pPr>
    </w:p>
    <w:p w14:paraId="486D636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bookmarkStart w:id="5" w:name="_Toc26640"/>
      <w:bookmarkStart w:id="6" w:name="_Toc5772"/>
      <w:r>
        <w:rPr>
          <w:rFonts w:hint="eastAsia" w:ascii="新宋体" w:hAnsi="新宋体" w:eastAsia="新宋体" w:cs="新宋体"/>
          <w:color w:val="auto"/>
          <w:sz w:val="22"/>
          <w:szCs w:val="22"/>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CA问题联系电话（人工）：汇信CA 400-888-4636；天谷CA 400-087-8198。</w:t>
      </w:r>
    </w:p>
    <w:p w14:paraId="4E1E0003">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69589580">
      <w:pPr>
        <w:pStyle w:val="4"/>
        <w:rPr>
          <w:rFonts w:ascii="新宋体" w:hAnsi="新宋体" w:eastAsia="新宋体" w:cs="新宋体"/>
          <w:color w:val="auto"/>
          <w:highlight w:val="none"/>
        </w:rPr>
      </w:pPr>
      <w:r>
        <w:rPr>
          <w:rFonts w:hint="eastAsia" w:ascii="新宋体" w:hAnsi="新宋体" w:eastAsia="新宋体" w:cs="新宋体"/>
          <w:color w:val="auto"/>
          <w:highlight w:val="none"/>
        </w:rPr>
        <w:t>第一部分   投标人须知</w:t>
      </w:r>
      <w:bookmarkEnd w:id="5"/>
      <w:bookmarkEnd w:id="6"/>
    </w:p>
    <w:p w14:paraId="0C6BD51E">
      <w:pPr>
        <w:keepNext/>
        <w:keepLines/>
        <w:shd w:val="clear" w:color="auto" w:fill="FFFFFF"/>
        <w:tabs>
          <w:tab w:val="left" w:pos="706"/>
        </w:tabs>
        <w:snapToGrid w:val="0"/>
        <w:spacing w:line="360" w:lineRule="auto"/>
        <w:jc w:val="center"/>
        <w:outlineLvl w:val="1"/>
        <w:rPr>
          <w:rFonts w:ascii="新宋体" w:hAnsi="新宋体" w:eastAsia="新宋体" w:cs="新宋体"/>
          <w:b/>
          <w:bCs/>
          <w:color w:val="auto"/>
          <w:sz w:val="24"/>
          <w:highlight w:val="none"/>
        </w:rPr>
      </w:pPr>
      <w:bookmarkStart w:id="7" w:name="_Toc354996695"/>
      <w:bookmarkStart w:id="8" w:name="_Toc1839"/>
      <w:bookmarkStart w:id="9" w:name="_Toc23453"/>
      <w:bookmarkStart w:id="10" w:name="_Toc233618971"/>
      <w:bookmarkStart w:id="11" w:name="_Toc33194387"/>
      <w:r>
        <w:rPr>
          <w:rFonts w:hint="eastAsia" w:ascii="新宋体" w:hAnsi="新宋体" w:eastAsia="新宋体" w:cs="新宋体"/>
          <w:b/>
          <w:bCs/>
          <w:color w:val="auto"/>
          <w:sz w:val="24"/>
          <w:highlight w:val="none"/>
        </w:rPr>
        <w:t>前 附 表</w:t>
      </w:r>
      <w:bookmarkEnd w:id="7"/>
      <w:bookmarkEnd w:id="8"/>
      <w:bookmarkEnd w:id="9"/>
      <w:bookmarkEnd w:id="10"/>
      <w:bookmarkEnd w:id="11"/>
    </w:p>
    <w:tbl>
      <w:tblPr>
        <w:tblStyle w:val="53"/>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0"/>
        <w:gridCol w:w="9490"/>
      </w:tblGrid>
      <w:tr w14:paraId="56501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8" w:space="0"/>
              <w:left w:val="single" w:color="000000" w:sz="8" w:space="0"/>
              <w:bottom w:val="single" w:color="000000" w:sz="2" w:space="0"/>
              <w:right w:val="single" w:color="000000" w:sz="2" w:space="0"/>
            </w:tcBorders>
            <w:vAlign w:val="center"/>
          </w:tcPr>
          <w:p w14:paraId="78C7C3E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490" w:type="dxa"/>
            <w:tcBorders>
              <w:top w:val="single" w:color="000000" w:sz="8" w:space="0"/>
              <w:left w:val="single" w:color="000000" w:sz="2" w:space="0"/>
              <w:bottom w:val="single" w:color="000000" w:sz="2" w:space="0"/>
              <w:right w:val="single" w:color="000000" w:sz="8" w:space="0"/>
            </w:tcBorders>
            <w:vAlign w:val="center"/>
          </w:tcPr>
          <w:p w14:paraId="3973AE65">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1EDC8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4" w:hRule="atLeast"/>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07C3370">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490" w:type="dxa"/>
            <w:tcBorders>
              <w:top w:val="single" w:color="000000" w:sz="2" w:space="0"/>
              <w:left w:val="single" w:color="000000" w:sz="2" w:space="0"/>
              <w:bottom w:val="single" w:color="000000" w:sz="2" w:space="0"/>
              <w:right w:val="single" w:color="000000" w:sz="8" w:space="0"/>
            </w:tcBorders>
          </w:tcPr>
          <w:p w14:paraId="12AB3E97">
            <w:pPr>
              <w:tabs>
                <w:tab w:val="left" w:pos="3780"/>
              </w:tabs>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数智农业虚拟仿真实训基地项目（一期）</w:t>
            </w:r>
          </w:p>
          <w:p w14:paraId="6860FB79">
            <w:pPr>
              <w:spacing w:line="460" w:lineRule="exact"/>
              <w:rPr>
                <w:rFonts w:ascii="新宋体" w:hAnsi="新宋体" w:eastAsia="新宋体" w:cs="新宋体"/>
                <w:b/>
                <w:bCs/>
                <w:color w:val="auto"/>
                <w:sz w:val="22"/>
                <w:szCs w:val="22"/>
                <w:highlight w:val="none"/>
              </w:rPr>
            </w:pPr>
            <w:bookmarkStart w:id="12" w:name="_Hlt75139851"/>
            <w:bookmarkEnd w:id="12"/>
            <w:r>
              <w:rPr>
                <w:rFonts w:hint="eastAsia" w:ascii="新宋体" w:hAnsi="新宋体" w:eastAsia="新宋体" w:cs="新宋体"/>
                <w:b/>
                <w:bCs/>
                <w:color w:val="auto"/>
                <w:sz w:val="22"/>
                <w:szCs w:val="22"/>
                <w:highlight w:val="none"/>
              </w:rPr>
              <w:t>二、采购内容：</w:t>
            </w:r>
          </w:p>
          <w:tbl>
            <w:tblPr>
              <w:tblStyle w:val="53"/>
              <w:tblW w:w="89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2915"/>
              <w:gridCol w:w="1246"/>
              <w:gridCol w:w="1246"/>
              <w:gridCol w:w="2897"/>
            </w:tblGrid>
            <w:tr w14:paraId="4877E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58B4814">
                  <w:pPr>
                    <w:tabs>
                      <w:tab w:val="left" w:pos="360"/>
                    </w:tabs>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2915" w:type="dxa"/>
                  <w:tcBorders>
                    <w:top w:val="single" w:color="auto" w:sz="4" w:space="0"/>
                    <w:left w:val="single" w:color="auto" w:sz="4" w:space="0"/>
                    <w:bottom w:val="single" w:color="auto" w:sz="4" w:space="0"/>
                    <w:right w:val="single" w:color="auto" w:sz="4" w:space="0"/>
                  </w:tcBorders>
                  <w:vAlign w:val="center"/>
                </w:tcPr>
                <w:p w14:paraId="1FAA456A">
                  <w:pPr>
                    <w:tabs>
                      <w:tab w:val="left" w:pos="36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1246" w:type="dxa"/>
                  <w:tcBorders>
                    <w:top w:val="single" w:color="auto" w:sz="4" w:space="0"/>
                    <w:left w:val="single" w:color="auto" w:sz="4" w:space="0"/>
                    <w:bottom w:val="single" w:color="auto" w:sz="4" w:space="0"/>
                    <w:right w:val="single" w:color="auto" w:sz="4" w:space="0"/>
                  </w:tcBorders>
                  <w:vAlign w:val="center"/>
                </w:tcPr>
                <w:p w14:paraId="49B7EEAB">
                  <w:pPr>
                    <w:tabs>
                      <w:tab w:val="left" w:pos="360"/>
                    </w:tabs>
                    <w:spacing w:line="460" w:lineRule="exact"/>
                    <w:jc w:val="center"/>
                    <w:rPr>
                      <w:rFonts w:hint="eastAsia" w:ascii="新宋体" w:hAnsi="新宋体" w:eastAsia="新宋体" w:cs="新宋体"/>
                      <w:b/>
                      <w:bCs/>
                      <w:color w:val="auto"/>
                      <w:sz w:val="22"/>
                      <w:szCs w:val="22"/>
                      <w:highlight w:val="none"/>
                      <w:shd w:val="clear" w:color="auto" w:fill="FFFFFF"/>
                      <w:lang w:eastAsia="zh-CN"/>
                    </w:rPr>
                  </w:pPr>
                  <w:r>
                    <w:rPr>
                      <w:rFonts w:hint="eastAsia" w:ascii="新宋体" w:hAnsi="新宋体" w:eastAsia="新宋体" w:cs="新宋体"/>
                      <w:b/>
                      <w:bCs/>
                      <w:color w:val="auto"/>
                      <w:sz w:val="22"/>
                      <w:szCs w:val="22"/>
                      <w:highlight w:val="none"/>
                      <w:shd w:val="clear" w:color="auto" w:fill="FFFFFF"/>
                      <w:lang w:val="en-US" w:eastAsia="zh-CN"/>
                    </w:rPr>
                    <w:t>数量</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14:paraId="0AD69359">
                  <w:pPr>
                    <w:tabs>
                      <w:tab w:val="left" w:pos="360"/>
                    </w:tabs>
                    <w:spacing w:line="460" w:lineRule="exact"/>
                    <w:jc w:val="center"/>
                    <w:rPr>
                      <w:rFonts w:ascii="新宋体" w:hAnsi="新宋体" w:eastAsia="新宋体" w:cs="新宋体"/>
                      <w:b/>
                      <w:bCs/>
                      <w:color w:val="auto"/>
                      <w:kern w:val="2"/>
                      <w:sz w:val="22"/>
                      <w:szCs w:val="22"/>
                      <w:highlight w:val="none"/>
                      <w:shd w:val="clear" w:color="auto" w:fill="FFFFFF"/>
                      <w:lang w:val="en-US" w:eastAsia="zh-CN" w:bidi="ar-SA"/>
                    </w:rPr>
                  </w:pPr>
                  <w:r>
                    <w:rPr>
                      <w:rFonts w:hint="eastAsia" w:ascii="新宋体" w:hAnsi="新宋体" w:eastAsia="新宋体" w:cs="新宋体"/>
                      <w:b/>
                      <w:bCs/>
                      <w:color w:val="auto"/>
                      <w:sz w:val="22"/>
                      <w:szCs w:val="22"/>
                      <w:highlight w:val="none"/>
                      <w:shd w:val="clear" w:color="auto" w:fill="FFFFFF"/>
                    </w:rPr>
                    <w:t>预算金额</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2ED99959">
                  <w:pPr>
                    <w:widowControl/>
                    <w:snapToGrid w:val="0"/>
                    <w:spacing w:line="460" w:lineRule="exact"/>
                    <w:jc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简要技术要求、用途</w:t>
                  </w:r>
                </w:p>
              </w:tc>
            </w:tr>
            <w:tr w14:paraId="2A7FC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694" w:type="dxa"/>
                  <w:tcBorders>
                    <w:top w:val="single" w:color="auto" w:sz="4" w:space="0"/>
                    <w:left w:val="single" w:color="auto" w:sz="4" w:space="0"/>
                    <w:right w:val="single" w:color="auto" w:sz="4" w:space="0"/>
                  </w:tcBorders>
                  <w:vAlign w:val="center"/>
                </w:tcPr>
                <w:p w14:paraId="458EC7A8">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915" w:type="dxa"/>
                  <w:tcBorders>
                    <w:top w:val="single" w:color="auto" w:sz="4" w:space="0"/>
                    <w:left w:val="single" w:color="auto" w:sz="4" w:space="0"/>
                    <w:right w:val="single" w:color="auto" w:sz="4" w:space="0"/>
                  </w:tcBorders>
                  <w:vAlign w:val="center"/>
                </w:tcPr>
                <w:p w14:paraId="1F717AF5">
                  <w:pPr>
                    <w:spacing w:line="46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szCs w:val="22"/>
                      <w:highlight w:val="none"/>
                      <w:lang w:eastAsia="zh-CN"/>
                    </w:rPr>
                    <w:t>数智农业虚拟仿真实训基地项目（一期）</w:t>
                  </w:r>
                </w:p>
              </w:tc>
              <w:tc>
                <w:tcPr>
                  <w:tcW w:w="1246" w:type="dxa"/>
                  <w:tcBorders>
                    <w:top w:val="single" w:color="auto" w:sz="4" w:space="0"/>
                    <w:left w:val="single" w:color="auto" w:sz="4" w:space="0"/>
                    <w:right w:val="single" w:color="auto" w:sz="4" w:space="0"/>
                  </w:tcBorders>
                  <w:vAlign w:val="center"/>
                </w:tcPr>
                <w:p w14:paraId="1060E68F">
                  <w:pPr>
                    <w:tabs>
                      <w:tab w:val="left" w:pos="360"/>
                    </w:tabs>
                    <w:spacing w:line="460" w:lineRule="exact"/>
                    <w:jc w:val="center"/>
                    <w:rPr>
                      <w:rFonts w:hint="default" w:ascii="新宋体" w:hAnsi="新宋体" w:eastAsia="新宋体" w:cs="新宋体"/>
                      <w:color w:val="auto"/>
                      <w:sz w:val="22"/>
                      <w:szCs w:val="22"/>
                      <w:highlight w:val="none"/>
                      <w:shd w:val="clear" w:color="auto" w:fill="FFFFFF"/>
                      <w:lang w:val="en-US"/>
                    </w:rPr>
                  </w:pPr>
                  <w:r>
                    <w:rPr>
                      <w:rFonts w:hint="eastAsia" w:ascii="新宋体" w:hAnsi="新宋体" w:eastAsia="新宋体" w:cs="新宋体"/>
                      <w:color w:val="auto"/>
                      <w:sz w:val="22"/>
                      <w:szCs w:val="22"/>
                      <w:highlight w:val="none"/>
                      <w:lang w:val="en-US" w:eastAsia="zh-CN"/>
                    </w:rPr>
                    <w:t>1批</w:t>
                  </w:r>
                </w:p>
              </w:tc>
              <w:tc>
                <w:tcPr>
                  <w:tcW w:w="1246" w:type="dxa"/>
                  <w:tcBorders>
                    <w:top w:val="single" w:color="auto" w:sz="4" w:space="0"/>
                    <w:left w:val="single" w:color="auto" w:sz="4" w:space="0"/>
                    <w:right w:val="single" w:color="auto" w:sz="4" w:space="0"/>
                  </w:tcBorders>
                  <w:shd w:val="clear" w:color="auto" w:fill="auto"/>
                  <w:vAlign w:val="center"/>
                </w:tcPr>
                <w:p w14:paraId="6C521750">
                  <w:pPr>
                    <w:tabs>
                      <w:tab w:val="left" w:pos="360"/>
                    </w:tabs>
                    <w:spacing w:line="460" w:lineRule="exact"/>
                    <w:jc w:val="center"/>
                    <w:rPr>
                      <w:rFonts w:ascii="新宋体" w:hAnsi="新宋体" w:eastAsia="新宋体" w:cs="新宋体"/>
                      <w:color w:val="auto"/>
                      <w:kern w:val="2"/>
                      <w:sz w:val="22"/>
                      <w:szCs w:val="22"/>
                      <w:highlight w:val="none"/>
                      <w:shd w:val="clear" w:color="auto" w:fill="FFFFFF"/>
                      <w:lang w:val="en-US" w:eastAsia="zh-CN" w:bidi="ar-SA"/>
                    </w:rPr>
                  </w:pPr>
                  <w:r>
                    <w:rPr>
                      <w:rFonts w:hint="eastAsia" w:ascii="新宋体" w:hAnsi="新宋体" w:eastAsia="新宋体" w:cs="新宋体"/>
                      <w:color w:val="auto"/>
                      <w:sz w:val="22"/>
                      <w:szCs w:val="22"/>
                      <w:highlight w:val="none"/>
                      <w:lang w:eastAsia="zh-CN"/>
                    </w:rPr>
                    <w:t>638200</w:t>
                  </w:r>
                  <w:r>
                    <w:rPr>
                      <w:rFonts w:hint="eastAsia" w:ascii="新宋体" w:hAnsi="新宋体" w:eastAsia="新宋体" w:cs="新宋体"/>
                      <w:color w:val="auto"/>
                      <w:sz w:val="22"/>
                      <w:szCs w:val="22"/>
                      <w:highlight w:val="none"/>
                    </w:rPr>
                    <w:t>元</w:t>
                  </w:r>
                </w:p>
              </w:tc>
              <w:tc>
                <w:tcPr>
                  <w:tcW w:w="2897" w:type="dxa"/>
                  <w:tcBorders>
                    <w:top w:val="single" w:color="auto" w:sz="4" w:space="0"/>
                    <w:left w:val="single" w:color="auto" w:sz="4" w:space="0"/>
                    <w:right w:val="single" w:color="auto" w:sz="4" w:space="0"/>
                  </w:tcBorders>
                  <w:shd w:val="clear" w:color="auto" w:fill="auto"/>
                  <w:vAlign w:val="center"/>
                </w:tcPr>
                <w:p w14:paraId="3553F5C7">
                  <w:pPr>
                    <w:tabs>
                      <w:tab w:val="left" w:pos="360"/>
                    </w:tabs>
                    <w:spacing w:line="460" w:lineRule="exact"/>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详见</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第四部分“项目技术规范和服务要求”</w:t>
                  </w:r>
                </w:p>
              </w:tc>
            </w:tr>
          </w:tbl>
          <w:p w14:paraId="336FA64A">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56E8C63">
            <w:pPr>
              <w:tabs>
                <w:tab w:val="left" w:pos="360"/>
              </w:tabs>
              <w:spacing w:line="460" w:lineRule="exact"/>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lang w:val="en-US" w:eastAsia="zh-CN"/>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70341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77F70B">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490" w:type="dxa"/>
            <w:tcBorders>
              <w:top w:val="single" w:color="000000" w:sz="2" w:space="0"/>
              <w:left w:val="single" w:color="000000" w:sz="2" w:space="0"/>
              <w:bottom w:val="single" w:color="000000" w:sz="2" w:space="0"/>
              <w:right w:val="single" w:color="000000" w:sz="8" w:space="0"/>
            </w:tcBorders>
            <w:vAlign w:val="center"/>
          </w:tcPr>
          <w:p w14:paraId="24CD1D7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3715D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F49920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490" w:type="dxa"/>
            <w:tcBorders>
              <w:top w:val="single" w:color="000000" w:sz="2" w:space="0"/>
              <w:left w:val="single" w:color="000000" w:sz="2" w:space="0"/>
              <w:bottom w:val="single" w:color="000000" w:sz="2" w:space="0"/>
              <w:right w:val="single" w:color="000000" w:sz="8" w:space="0"/>
            </w:tcBorders>
            <w:vAlign w:val="center"/>
          </w:tcPr>
          <w:p w14:paraId="6B316939">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4E4B6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3CEDEF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490" w:type="dxa"/>
            <w:tcBorders>
              <w:top w:val="single" w:color="000000" w:sz="2" w:space="0"/>
              <w:left w:val="single" w:color="000000" w:sz="2" w:space="0"/>
              <w:bottom w:val="single" w:color="000000" w:sz="2" w:space="0"/>
              <w:right w:val="single" w:color="000000" w:sz="8" w:space="0"/>
            </w:tcBorders>
            <w:vAlign w:val="center"/>
          </w:tcPr>
          <w:p w14:paraId="43E86188">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招标服务费：根据国家计委计价格【2002】1980号《招标代理服务收费管理暂行办法》规定标准计算后下浮</w:t>
            </w:r>
            <w:r>
              <w:rPr>
                <w:rFonts w:hint="eastAsia" w:ascii="新宋体" w:hAnsi="新宋体" w:eastAsia="新宋体" w:cs="新宋体"/>
                <w:b/>
                <w:bCs/>
                <w:color w:val="auto"/>
                <w:sz w:val="22"/>
                <w:szCs w:val="22"/>
                <w:highlight w:val="none"/>
                <w:lang w:val="en-US" w:eastAsia="zh-CN"/>
              </w:rPr>
              <w:t>40</w:t>
            </w:r>
            <w:r>
              <w:rPr>
                <w:rFonts w:hint="eastAsia" w:ascii="新宋体" w:hAnsi="新宋体" w:eastAsia="新宋体" w:cs="新宋体"/>
                <w:b/>
                <w:bCs/>
                <w:color w:val="auto"/>
                <w:sz w:val="22"/>
                <w:szCs w:val="22"/>
                <w:highlight w:val="none"/>
              </w:rPr>
              <w:t>%收取</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由中标人在领取中标通知书时支付。</w:t>
            </w:r>
          </w:p>
          <w:p w14:paraId="263F13AD">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2C3F3168">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54D80F2A">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64A67D9B">
            <w:pPr>
              <w:spacing w:line="460" w:lineRule="exact"/>
              <w:ind w:firstLine="539" w:firstLineChars="245"/>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行  号：105333000038</w:t>
            </w:r>
          </w:p>
        </w:tc>
      </w:tr>
      <w:tr w14:paraId="78905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F45B62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490" w:type="dxa"/>
            <w:tcBorders>
              <w:top w:val="single" w:color="000000" w:sz="2" w:space="0"/>
              <w:left w:val="single" w:color="000000" w:sz="2" w:space="0"/>
              <w:bottom w:val="single" w:color="000000" w:sz="2" w:space="0"/>
              <w:right w:val="single" w:color="000000" w:sz="8" w:space="0"/>
            </w:tcBorders>
            <w:vAlign w:val="center"/>
          </w:tcPr>
          <w:p w14:paraId="3E5DDA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2B23A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FD33DF">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490" w:type="dxa"/>
            <w:tcBorders>
              <w:top w:val="single" w:color="000000" w:sz="2" w:space="0"/>
              <w:left w:val="single" w:color="000000" w:sz="2" w:space="0"/>
              <w:bottom w:val="single" w:color="000000" w:sz="2" w:space="0"/>
              <w:right w:val="single" w:color="000000" w:sz="8" w:space="0"/>
            </w:tcBorders>
            <w:vAlign w:val="center"/>
          </w:tcPr>
          <w:p w14:paraId="7343020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”的要求，通过“政采云电子交易客户端”编制并加密投标文件。</w:t>
            </w:r>
          </w:p>
        </w:tc>
      </w:tr>
      <w:tr w14:paraId="24F1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C627836">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490" w:type="dxa"/>
            <w:tcBorders>
              <w:top w:val="single" w:color="000000" w:sz="2" w:space="0"/>
              <w:left w:val="single" w:color="000000" w:sz="2" w:space="0"/>
              <w:bottom w:val="single" w:color="000000" w:sz="2" w:space="0"/>
              <w:right w:val="single" w:color="000000" w:sz="8" w:space="0"/>
            </w:tcBorders>
            <w:vAlign w:val="center"/>
          </w:tcPr>
          <w:p w14:paraId="770920C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24481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1B180C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490" w:type="dxa"/>
            <w:tcBorders>
              <w:top w:val="single" w:color="000000" w:sz="2" w:space="0"/>
              <w:left w:val="single" w:color="000000" w:sz="2" w:space="0"/>
              <w:bottom w:val="single" w:color="000000" w:sz="2" w:space="0"/>
              <w:right w:val="single" w:color="000000" w:sz="8" w:space="0"/>
            </w:tcBorders>
            <w:vAlign w:val="center"/>
          </w:tcPr>
          <w:p w14:paraId="0ED6F4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eastAsia="新宋体"/>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DE2164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103FD9F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0D51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2034225">
            <w:pPr>
              <w:snapToGrid w:val="0"/>
              <w:spacing w:line="460" w:lineRule="exact"/>
              <w:jc w:val="cente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w:t>
            </w:r>
          </w:p>
        </w:tc>
        <w:tc>
          <w:tcPr>
            <w:tcW w:w="9490" w:type="dxa"/>
            <w:tcBorders>
              <w:top w:val="single" w:color="000000" w:sz="2" w:space="0"/>
              <w:left w:val="single" w:color="000000" w:sz="2" w:space="0"/>
              <w:bottom w:val="single" w:color="000000" w:sz="2" w:space="0"/>
              <w:right w:val="single" w:color="000000" w:sz="8" w:space="0"/>
            </w:tcBorders>
            <w:vAlign w:val="center"/>
          </w:tcPr>
          <w:p w14:paraId="3EFDA572">
            <w:pPr>
              <w:spacing w:line="46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产品如需特殊安装使用环境，须在投标文件中列明；并在合同签订之后，派专业人员到现场勘查使用环境，并出具勘查报告；相关费用含入投标报价中。如未在响应文件中列明特殊安装使用要求，视为无要求。</w:t>
            </w:r>
          </w:p>
        </w:tc>
      </w:tr>
      <w:tr w14:paraId="2604C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614061EE">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10</w:t>
            </w:r>
          </w:p>
        </w:tc>
        <w:tc>
          <w:tcPr>
            <w:tcW w:w="9490" w:type="dxa"/>
            <w:tcBorders>
              <w:top w:val="single" w:color="000000" w:sz="2" w:space="0"/>
              <w:left w:val="single" w:color="000000" w:sz="2" w:space="0"/>
              <w:bottom w:val="single" w:color="000000" w:sz="2" w:space="0"/>
              <w:right w:val="single" w:color="000000" w:sz="8" w:space="0"/>
            </w:tcBorders>
            <w:vAlign w:val="center"/>
          </w:tcPr>
          <w:p w14:paraId="0F0308CE">
            <w:pPr>
              <w:tabs>
                <w:tab w:val="left" w:pos="1701"/>
              </w:tabs>
              <w:autoSpaceDE w:val="0"/>
              <w:autoSpaceDN w:val="0"/>
              <w:adjustRightInd w:val="0"/>
              <w:snapToGrid w:val="0"/>
              <w:spacing w:line="460" w:lineRule="exact"/>
              <w:jc w:val="left"/>
              <w:rPr>
                <w:rFonts w:hint="default" w:ascii="新宋体" w:hAnsi="新宋体" w:eastAsia="新宋体" w:cs="新宋体"/>
                <w:color w:val="auto"/>
                <w:sz w:val="22"/>
                <w:szCs w:val="22"/>
                <w:highlight w:val="none"/>
                <w:lang w:val="en-US"/>
              </w:rPr>
            </w:pPr>
            <w:r>
              <w:rPr>
                <w:rFonts w:eastAsia="新宋体"/>
                <w:color w:val="auto"/>
                <w:kern w:val="0"/>
                <w:sz w:val="22"/>
                <w:szCs w:val="22"/>
                <w:highlight w:val="none"/>
              </w:rPr>
              <w:t>现场踏勘</w:t>
            </w:r>
            <w:r>
              <w:rPr>
                <w:rFonts w:hint="eastAsia" w:eastAsia="新宋体"/>
                <w:color w:val="auto"/>
                <w:kern w:val="0"/>
                <w:sz w:val="22"/>
                <w:szCs w:val="22"/>
                <w:highlight w:val="none"/>
                <w:lang w:eastAsia="zh-CN"/>
              </w:rPr>
              <w:t>：</w:t>
            </w:r>
            <w:r>
              <w:rPr>
                <w:rFonts w:eastAsia="新宋体"/>
                <w:color w:val="auto"/>
                <w:kern w:val="0"/>
                <w:sz w:val="22"/>
                <w:szCs w:val="22"/>
                <w:highlight w:val="none"/>
              </w:rPr>
              <w:t>不组织</w:t>
            </w:r>
          </w:p>
        </w:tc>
      </w:tr>
      <w:tr w14:paraId="7F5B7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02997A6B">
            <w:pPr>
              <w:snapToGrid w:val="0"/>
              <w:spacing w:line="460" w:lineRule="exact"/>
              <w:jc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11</w:t>
            </w:r>
          </w:p>
        </w:tc>
        <w:tc>
          <w:tcPr>
            <w:tcW w:w="9490" w:type="dxa"/>
            <w:tcBorders>
              <w:top w:val="single" w:color="000000" w:sz="2" w:space="0"/>
              <w:left w:val="single" w:color="000000" w:sz="2" w:space="0"/>
              <w:bottom w:val="single" w:color="000000" w:sz="2" w:space="0"/>
              <w:right w:val="single" w:color="000000" w:sz="8" w:space="0"/>
            </w:tcBorders>
            <w:vAlign w:val="center"/>
          </w:tcPr>
          <w:p w14:paraId="25BB7411">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32B93ADC">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146D1B36">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58A5880C">
            <w:pPr>
              <w:tabs>
                <w:tab w:val="left" w:pos="360"/>
              </w:tabs>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（若不提供备份文件，电子加密投标文件解密失败，投标人自行负责。）</w:t>
            </w:r>
          </w:p>
          <w:p w14:paraId="7ACEF49F">
            <w:pPr>
              <w:tabs>
                <w:tab w:val="left" w:pos="360"/>
              </w:tabs>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007ABB2F">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邮寄地址：温州市鹿城区勤民路鹿城壹号18幢803室</w:t>
            </w:r>
          </w:p>
          <w:p w14:paraId="51792860">
            <w:pPr>
              <w:spacing w:line="46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收件人：肖忠文，联系方式：13757727199</w:t>
            </w:r>
          </w:p>
        </w:tc>
      </w:tr>
      <w:tr w14:paraId="1D0A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1726FF91">
            <w:pPr>
              <w:snapToGrid w:val="0"/>
              <w:spacing w:line="460" w:lineRule="exact"/>
              <w:jc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12</w:t>
            </w:r>
          </w:p>
        </w:tc>
        <w:tc>
          <w:tcPr>
            <w:tcW w:w="9490" w:type="dxa"/>
            <w:tcBorders>
              <w:top w:val="single" w:color="000000" w:sz="2" w:space="0"/>
              <w:left w:val="single" w:color="000000" w:sz="2" w:space="0"/>
              <w:bottom w:val="single" w:color="000000" w:sz="2" w:space="0"/>
              <w:right w:val="single" w:color="000000" w:sz="8" w:space="0"/>
            </w:tcBorders>
            <w:vAlign w:val="center"/>
          </w:tcPr>
          <w:p w14:paraId="0E9C8C5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4E092B5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603371D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”，否则投标无效。</w:t>
            </w:r>
          </w:p>
          <w:p w14:paraId="3CF038D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0B7F6776">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C7EE94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05D82E1E">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125A934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p w14:paraId="4E4055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106FE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1A538A73">
            <w:pPr>
              <w:snapToGrid w:val="0"/>
              <w:spacing w:line="460" w:lineRule="exact"/>
              <w:jc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13</w:t>
            </w:r>
          </w:p>
        </w:tc>
        <w:tc>
          <w:tcPr>
            <w:tcW w:w="9490" w:type="dxa"/>
            <w:tcBorders>
              <w:top w:val="single" w:color="000000" w:sz="2" w:space="0"/>
              <w:left w:val="single" w:color="000000" w:sz="2" w:space="0"/>
              <w:bottom w:val="single" w:color="000000" w:sz="2" w:space="0"/>
              <w:right w:val="single" w:color="000000" w:sz="8" w:space="0"/>
            </w:tcBorders>
            <w:vAlign w:val="center"/>
          </w:tcPr>
          <w:p w14:paraId="608CF0C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1BC9D1E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0B530F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”操作规范将“备份投标文件”上传至“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”，上传成功后，“电子加密投标文件”自动失效），否则视为投标文件撤回。</w:t>
            </w:r>
          </w:p>
          <w:p w14:paraId="46718CE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tc>
      </w:tr>
      <w:tr w14:paraId="2C178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6D8482E6">
            <w:pPr>
              <w:snapToGrid w:val="0"/>
              <w:spacing w:line="460" w:lineRule="exact"/>
              <w:jc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14</w:t>
            </w:r>
          </w:p>
        </w:tc>
        <w:tc>
          <w:tcPr>
            <w:tcW w:w="9490" w:type="dxa"/>
            <w:tcBorders>
              <w:top w:val="single" w:color="000000" w:sz="2" w:space="0"/>
              <w:left w:val="single" w:color="000000" w:sz="2" w:space="0"/>
              <w:bottom w:val="single" w:color="000000" w:sz="2" w:space="0"/>
              <w:right w:val="single" w:color="000000" w:sz="8" w:space="0"/>
            </w:tcBorders>
            <w:vAlign w:val="center"/>
          </w:tcPr>
          <w:p w14:paraId="42752EF7">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提交投标文件截止时间：详见招标公告</w:t>
            </w:r>
          </w:p>
          <w:p w14:paraId="0C3E8B24">
            <w:pPr>
              <w:widowControl/>
              <w:snapToGrid w:val="0"/>
              <w:spacing w:line="460" w:lineRule="exact"/>
              <w:jc w:val="lef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投标地点（网址）：详见招标公告</w:t>
            </w:r>
          </w:p>
        </w:tc>
      </w:tr>
      <w:tr w14:paraId="2B04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shd w:val="clear" w:color="auto" w:fill="auto"/>
            <w:vAlign w:val="center"/>
          </w:tcPr>
          <w:p w14:paraId="2CBC4DA7">
            <w:pPr>
              <w:snapToGrid w:val="0"/>
              <w:spacing w:line="460" w:lineRule="exact"/>
              <w:jc w:val="center"/>
              <w:rPr>
                <w:rFonts w:hint="default"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15</w:t>
            </w:r>
          </w:p>
        </w:tc>
        <w:tc>
          <w:tcPr>
            <w:tcW w:w="9490" w:type="dxa"/>
            <w:tcBorders>
              <w:top w:val="single" w:color="000000" w:sz="2" w:space="0"/>
              <w:left w:val="single" w:color="000000" w:sz="2" w:space="0"/>
              <w:bottom w:val="single" w:color="auto" w:sz="4" w:space="0"/>
              <w:right w:val="single" w:color="000000" w:sz="8" w:space="0"/>
            </w:tcBorders>
            <w:vAlign w:val="center"/>
          </w:tcPr>
          <w:p w14:paraId="6EC4D651">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开标时间：详见招标公告</w:t>
            </w:r>
          </w:p>
          <w:p w14:paraId="09C06E5F">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开标地点（网址）：详见招标公告</w:t>
            </w:r>
          </w:p>
        </w:tc>
      </w:tr>
      <w:tr w14:paraId="3AD4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shd w:val="clear" w:color="auto" w:fill="auto"/>
            <w:vAlign w:val="center"/>
          </w:tcPr>
          <w:p w14:paraId="411B62EC">
            <w:pPr>
              <w:snapToGrid w:val="0"/>
              <w:spacing w:line="460" w:lineRule="exact"/>
              <w:jc w:val="center"/>
              <w:rPr>
                <w:rFonts w:hint="default"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6</w:t>
            </w:r>
          </w:p>
        </w:tc>
        <w:tc>
          <w:tcPr>
            <w:tcW w:w="9490" w:type="dxa"/>
            <w:tcBorders>
              <w:top w:val="single" w:color="000000" w:sz="2" w:space="0"/>
              <w:left w:val="single" w:color="000000" w:sz="2" w:space="0"/>
              <w:bottom w:val="single" w:color="auto" w:sz="4" w:space="0"/>
              <w:right w:val="single" w:color="000000" w:sz="8" w:space="0"/>
            </w:tcBorders>
            <w:vAlign w:val="center"/>
          </w:tcPr>
          <w:p w14:paraId="2B28A4E3">
            <w:pPr>
              <w:widowControl/>
              <w:snapToGrid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评审地址：温州市六虹桥路1000号温州科技职业学院综合楼二楼会议室（204）（政采云平台：http：//zfcg.czt.zj.gov.cn）</w:t>
            </w:r>
          </w:p>
        </w:tc>
      </w:tr>
      <w:tr w14:paraId="2250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shd w:val="clear" w:color="auto" w:fill="auto"/>
            <w:vAlign w:val="center"/>
          </w:tcPr>
          <w:p w14:paraId="609D3E53">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490" w:type="dxa"/>
            <w:tcBorders>
              <w:top w:val="single" w:color="auto" w:sz="4" w:space="0"/>
              <w:left w:val="single" w:color="000000" w:sz="2" w:space="0"/>
              <w:bottom w:val="single" w:color="auto" w:sz="4" w:space="0"/>
              <w:right w:val="single" w:color="000000" w:sz="8" w:space="0"/>
            </w:tcBorders>
            <w:vAlign w:val="center"/>
          </w:tcPr>
          <w:p w14:paraId="43F5D72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0C5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shd w:val="clear" w:color="auto" w:fill="auto"/>
            <w:vAlign w:val="center"/>
          </w:tcPr>
          <w:p w14:paraId="383557DA">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490" w:type="dxa"/>
            <w:tcBorders>
              <w:top w:val="single" w:color="auto" w:sz="4" w:space="0"/>
              <w:left w:val="single" w:color="000000" w:sz="2" w:space="0"/>
              <w:bottom w:val="single" w:color="auto" w:sz="4" w:space="0"/>
              <w:right w:val="single" w:color="000000" w:sz="8" w:space="0"/>
            </w:tcBorders>
            <w:vAlign w:val="center"/>
          </w:tcPr>
          <w:p w14:paraId="665E1E8B">
            <w:pPr>
              <w:widowControl/>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FC0F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53193B61">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9</w:t>
            </w:r>
          </w:p>
        </w:tc>
        <w:tc>
          <w:tcPr>
            <w:tcW w:w="9490" w:type="dxa"/>
            <w:tcBorders>
              <w:top w:val="single" w:color="000000" w:sz="2" w:space="0"/>
              <w:left w:val="single" w:color="000000" w:sz="2" w:space="0"/>
              <w:bottom w:val="single" w:color="000000" w:sz="2" w:space="0"/>
              <w:right w:val="single" w:color="000000" w:sz="8" w:space="0"/>
            </w:tcBorders>
            <w:vAlign w:val="center"/>
          </w:tcPr>
          <w:p w14:paraId="35BDAF35">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00FD2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shd w:val="clear" w:color="auto" w:fill="auto"/>
            <w:vAlign w:val="center"/>
          </w:tcPr>
          <w:p w14:paraId="0D6015D5">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val="en-US" w:eastAsia="zh-CN"/>
              </w:rPr>
              <w:t>20</w:t>
            </w:r>
          </w:p>
        </w:tc>
        <w:tc>
          <w:tcPr>
            <w:tcW w:w="9490" w:type="dxa"/>
            <w:tcBorders>
              <w:top w:val="single" w:color="000000" w:sz="2" w:space="0"/>
              <w:left w:val="single" w:color="000000" w:sz="2" w:space="0"/>
              <w:bottom w:val="single" w:color="000000" w:sz="2" w:space="0"/>
              <w:right w:val="single" w:color="000000" w:sz="8" w:space="0"/>
            </w:tcBorders>
            <w:vAlign w:val="center"/>
          </w:tcPr>
          <w:p w14:paraId="5C304978">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36DA2F4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2F2FC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eastAsia="zh-CN"/>
              </w:rPr>
              <w:t>638200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元</w:t>
            </w:r>
          </w:p>
          <w:p w14:paraId="26F5569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①货物类</w:t>
            </w:r>
            <w:r>
              <w:rPr>
                <w:rFonts w:hint="eastAsia" w:ascii="新宋体" w:hAnsi="新宋体" w:eastAsia="新宋体" w:cs="新宋体"/>
                <w:color w:val="auto"/>
                <w:sz w:val="22"/>
                <w:szCs w:val="28"/>
                <w:highlight w:val="none"/>
              </w:rPr>
              <w:t>（①货物类/②服务类/③工程类）</w:t>
            </w:r>
          </w:p>
          <w:p w14:paraId="48DAF19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工业</w:t>
            </w:r>
            <w:r>
              <w:rPr>
                <w:rFonts w:hint="eastAsia" w:ascii="新宋体" w:hAnsi="新宋体" w:eastAsia="新宋体" w:cs="新宋体"/>
                <w:color w:val="auto"/>
                <w:sz w:val="22"/>
                <w:szCs w:val="28"/>
                <w:highlight w:val="none"/>
              </w:rPr>
              <w:t>（具体根据《中小企业划型标准规定》执行）</w:t>
            </w:r>
          </w:p>
          <w:p w14:paraId="5439073E">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0BD03B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属于预留份额专门面向中小企业采购的项目。</w:t>
            </w:r>
          </w:p>
          <w:p w14:paraId="7ACF18C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2DC0FC9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①将采购项目整体或者设置采购包专门面向中小企业采购；</w:t>
            </w:r>
          </w:p>
          <w:p w14:paraId="1F3A95D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w:t>
            </w:r>
          </w:p>
          <w:p w14:paraId="6EFF88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14:paraId="79B251C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1420E32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4506EFB8">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027BDC2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178261E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1645156">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3A46583">
            <w:pPr>
              <w:widowControl/>
              <w:snapToGrid w:val="0"/>
              <w:spacing w:line="460" w:lineRule="exact"/>
              <w:ind w:firstLine="440" w:firstLineChars="200"/>
              <w:jc w:val="left"/>
              <w:rPr>
                <w:rFonts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9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9B35237">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21</w:t>
            </w:r>
          </w:p>
        </w:tc>
        <w:tc>
          <w:tcPr>
            <w:tcW w:w="9490" w:type="dxa"/>
            <w:tcBorders>
              <w:top w:val="single" w:color="000000" w:sz="2" w:space="0"/>
              <w:left w:val="single" w:color="000000" w:sz="2" w:space="0"/>
              <w:bottom w:val="single" w:color="000000" w:sz="2" w:space="0"/>
              <w:right w:val="single" w:color="000000" w:sz="8" w:space="0"/>
            </w:tcBorders>
            <w:vAlign w:val="center"/>
          </w:tcPr>
          <w:p w14:paraId="2E3881AD">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783D7CC7">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1）采购人或采购代理机构将对本项目供应商的信用记录进行查询。查询渠道为信用中国网站（www.creditchina.gov.cn）、中国政府采购网（www.ccgp.gov.cn）；</w:t>
            </w:r>
          </w:p>
          <w:p w14:paraId="6EBD93C4">
            <w:pPr>
              <w:snapToGrid w:val="0"/>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14:paraId="3D9C9538">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46A00EEB">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6DC6FDC">
            <w:pPr>
              <w:snapToGrid w:val="0"/>
              <w:spacing w:line="460" w:lineRule="exact"/>
              <w:ind w:left="105" w:leftChars="50"/>
              <w:rPr>
                <w:rFonts w:ascii="新宋体" w:hAnsi="新宋体" w:eastAsia="新宋体" w:cs="新宋体"/>
                <w:b/>
                <w:color w:val="auto"/>
                <w:kern w:val="10"/>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u w:val="single"/>
              </w:rPr>
              <w:t>联合体投标时，对所有联合体成员进行信用记录查询，联合体成员任意一方存在不良信用记录的，视同联合体存在不良信用记录。</w:t>
            </w:r>
          </w:p>
        </w:tc>
      </w:tr>
    </w:tbl>
    <w:p w14:paraId="049E4B16">
      <w:pPr>
        <w:rPr>
          <w:rFonts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5C622F7E">
      <w:pPr>
        <w:spacing w:before="100" w:beforeAutospacing="1" w:after="100" w:afterAutospacing="1" w:line="460" w:lineRule="exact"/>
        <w:jc w:val="center"/>
        <w:outlineLvl w:val="1"/>
        <w:rPr>
          <w:rFonts w:ascii="新宋体" w:hAnsi="新宋体" w:eastAsia="新宋体" w:cs="新宋体"/>
          <w:b/>
          <w:bCs/>
          <w:color w:val="auto"/>
          <w:sz w:val="32"/>
          <w:szCs w:val="32"/>
          <w:highlight w:val="none"/>
        </w:rPr>
      </w:pPr>
      <w:bookmarkStart w:id="13" w:name="_Toc32206"/>
      <w:bookmarkStart w:id="14" w:name="_Toc20846"/>
      <w:r>
        <w:rPr>
          <w:rFonts w:hint="eastAsia" w:ascii="新宋体" w:hAnsi="新宋体" w:eastAsia="新宋体" w:cs="新宋体"/>
          <w:b/>
          <w:bCs/>
          <w:color w:val="auto"/>
          <w:sz w:val="26"/>
          <w:szCs w:val="26"/>
          <w:highlight w:val="none"/>
        </w:rPr>
        <w:t>一、 说   明</w:t>
      </w:r>
      <w:bookmarkEnd w:id="13"/>
      <w:bookmarkEnd w:id="14"/>
    </w:p>
    <w:p w14:paraId="3A540FEE">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C7AA4B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714A1C5E">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采购人：是指依法进行政府采购的国家机关、事业单位、团体组织</w:t>
      </w:r>
    </w:p>
    <w:p w14:paraId="4F51C6B0">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采购代理机构：受采购人委托，在委托的范围内办理政府采购事宜的机构；</w:t>
      </w:r>
    </w:p>
    <w:p w14:paraId="02D4AD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7D7C96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707EAB43">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6BA6E1C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甲方：是指合同签订的一方，一般与采购人、用户相同；</w:t>
      </w:r>
    </w:p>
    <w:p w14:paraId="540323BB">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5B3987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36922AD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00EBC5F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0870C233">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374A1E88">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A13D7B9">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7E7E3FBB">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3E75C6C0">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投标人应承担所有与准备和参加投标有关费用，不论投标的结果如何，采购人或采购代理机构均无义务和责任承担这些费用。</w:t>
      </w:r>
    </w:p>
    <w:p w14:paraId="5F6B0196">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lang w:eastAsia="zh-CN"/>
        </w:rPr>
      </w:pPr>
      <w:bookmarkStart w:id="15" w:name="_Toc22243"/>
      <w:bookmarkStart w:id="16" w:name="_Toc9899"/>
      <w:r>
        <w:rPr>
          <w:rFonts w:hint="eastAsia" w:ascii="新宋体" w:hAnsi="新宋体" w:eastAsia="新宋体" w:cs="新宋体"/>
          <w:b/>
          <w:bCs/>
          <w:color w:val="auto"/>
          <w:sz w:val="26"/>
          <w:szCs w:val="26"/>
          <w:highlight w:val="none"/>
        </w:rPr>
        <w:t xml:space="preserve">二、 </w:t>
      </w:r>
      <w:bookmarkEnd w:id="15"/>
      <w:bookmarkEnd w:id="16"/>
      <w:r>
        <w:rPr>
          <w:rFonts w:hint="eastAsia" w:ascii="新宋体" w:hAnsi="新宋体" w:eastAsia="新宋体" w:cs="新宋体"/>
          <w:b/>
          <w:bCs/>
          <w:color w:val="auto"/>
          <w:sz w:val="26"/>
          <w:szCs w:val="26"/>
          <w:highlight w:val="none"/>
          <w:lang w:eastAsia="zh-CN"/>
        </w:rPr>
        <w:t>采购文件</w:t>
      </w:r>
    </w:p>
    <w:p w14:paraId="6B0F913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22EAC09E">
      <w:pPr>
        <w:tabs>
          <w:tab w:val="left" w:pos="360"/>
        </w:tabs>
        <w:spacing w:line="460" w:lineRule="exact"/>
        <w:ind w:firstLine="442" w:firstLineChars="200"/>
        <w:rPr>
          <w:rFonts w:ascii="新宋体" w:hAnsi="新宋体" w:eastAsia="新宋体" w:cs="新宋体"/>
          <w:b/>
          <w:color w:val="auto"/>
          <w:sz w:val="22"/>
          <w:highlight w:val="none"/>
        </w:rPr>
      </w:pPr>
      <w:bookmarkStart w:id="17" w:name="_Toc12726"/>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435B0D3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采购人或采购代理机构收到，采购人或采购代理机构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有关表述以及未尽事宜如有异议，以采购人或采购代理机构解释为准。</w:t>
      </w:r>
    </w:p>
    <w:p w14:paraId="7F842F31">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15B1684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3.1采购人或采购代理机构对已发出的</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进行必要的澄清或者修改的，应当在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的组成部分。</w:t>
      </w:r>
    </w:p>
    <w:p w14:paraId="5A77156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3.2采购人、采购代理机构可以视采购的具体情况决定是否延长投标截止时间和开标时间，并在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要求递交投标文件的截止时间前，在财政部门指定的政府采购信息发布媒体上发布变更公告。</w:t>
      </w:r>
    </w:p>
    <w:p w14:paraId="40C9D2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3DF53205">
      <w:pPr>
        <w:pStyle w:val="23"/>
        <w:rPr>
          <w:highlight w:val="none"/>
        </w:rPr>
      </w:pPr>
    </w:p>
    <w:p w14:paraId="74160A82">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18" w:name="_Toc10778"/>
      <w:r>
        <w:rPr>
          <w:rFonts w:hint="eastAsia" w:ascii="新宋体" w:hAnsi="新宋体" w:eastAsia="新宋体" w:cs="新宋体"/>
          <w:b/>
          <w:bCs/>
          <w:color w:val="auto"/>
          <w:sz w:val="26"/>
          <w:szCs w:val="26"/>
          <w:highlight w:val="none"/>
        </w:rPr>
        <w:t>三、 投标文件的编制</w:t>
      </w:r>
      <w:bookmarkEnd w:id="17"/>
      <w:bookmarkEnd w:id="18"/>
    </w:p>
    <w:p w14:paraId="37D2FDAD">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中所有事项、格式、条款和技术规范等。</w:t>
      </w:r>
      <w:r>
        <w:rPr>
          <w:rFonts w:hint="eastAsia" w:ascii="新宋体" w:hAnsi="新宋体" w:eastAsia="新宋体" w:cs="新宋体"/>
          <w:b/>
          <w:color w:val="auto"/>
          <w:sz w:val="22"/>
          <w:highlight w:val="none"/>
        </w:rPr>
        <w:t>投标人没有按照</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要求提交全部资料，或者没有对</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各个方面做出实质性响应，导致投标被否决的风险由投标人自行承担。</w:t>
      </w:r>
    </w:p>
    <w:p w14:paraId="038F4B34">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334F5FF8">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3FC0321D">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09612232">
      <w:pPr>
        <w:tabs>
          <w:tab w:val="left" w:pos="360"/>
        </w:tabs>
        <w:spacing w:line="460" w:lineRule="exact"/>
        <w:ind w:firstLine="442" w:firstLineChars="200"/>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186D1624">
      <w:pPr>
        <w:tabs>
          <w:tab w:val="left" w:pos="360"/>
        </w:tabs>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kern w:val="0"/>
          <w:sz w:val="22"/>
          <w:szCs w:val="22"/>
          <w:highlight w:val="none"/>
          <w:u w:val="non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none"/>
        </w:rPr>
        <w:t>包括：</w:t>
      </w:r>
    </w:p>
    <w:p w14:paraId="6C4B3A6C">
      <w:pPr>
        <w:snapToGrid w:val="0"/>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（1）资格条件承诺函；</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792492B2">
      <w:pPr>
        <w:snapToGrid w:val="0"/>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 xml:space="preserve">（2）营业执照（或事业法人登记证书或其它工商等登记证明材料；自然人参与政府采购，提供身份证）复印件；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4DD33FF6">
      <w:pPr>
        <w:snapToGrid w:val="0"/>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E5FDF50">
      <w:pPr>
        <w:snapToGrid w:val="0"/>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（3）投标人信用查询；</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36F19C18">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（4）</w:t>
      </w:r>
      <w:r>
        <w:rPr>
          <w:rFonts w:hint="eastAsia" w:ascii="新宋体" w:hAnsi="新宋体" w:eastAsia="新宋体" w:cs="新宋体"/>
          <w:color w:val="auto"/>
          <w:sz w:val="22"/>
          <w:szCs w:val="22"/>
          <w:highlight w:val="none"/>
          <w:u w:val="none"/>
          <w:lang w:val="en-US" w:eastAsia="zh-CN"/>
        </w:rPr>
        <w:t>落实政府采购政策需满足的资格要求证明材料：</w:t>
      </w:r>
      <w:r>
        <w:rPr>
          <w:rFonts w:hint="eastAsia" w:ascii="新宋体" w:hAnsi="新宋体" w:eastAsia="新宋体" w:cs="新宋体"/>
          <w:color w:val="auto"/>
          <w:sz w:val="22"/>
          <w:szCs w:val="22"/>
          <w:highlight w:val="none"/>
          <w:u w:val="none"/>
          <w:lang w:eastAsia="zh-CN"/>
        </w:rPr>
        <w:t>中小企业声明函、监狱企业、残疾人福利性单位及其他相关的充分的证明材料；</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3060E0AD">
      <w:pPr>
        <w:snapToGrid w:val="0"/>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政府采购活动确认声明书</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589EF413">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6</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联合体共同投标协议书（如有）；</w:t>
      </w:r>
    </w:p>
    <w:p w14:paraId="77C96D84">
      <w:pPr>
        <w:tabs>
          <w:tab w:val="left" w:pos="360"/>
        </w:tabs>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上述资格条件审查材料有一项不提供的，视为资格审查不通过。</w:t>
      </w:r>
    </w:p>
    <w:p w14:paraId="711E6760">
      <w:pPr>
        <w:tabs>
          <w:tab w:val="left" w:pos="360"/>
        </w:tabs>
        <w:spacing w:line="460" w:lineRule="exact"/>
        <w:ind w:firstLine="442" w:firstLineChars="200"/>
        <w:rPr>
          <w:rFonts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0676B7E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（1）投标报价一览表；</w:t>
      </w:r>
    </w:p>
    <w:p w14:paraId="53C467FC">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（2）投标分项报价表</w:t>
      </w:r>
    </w:p>
    <w:p w14:paraId="57C1EF29">
      <w:pPr>
        <w:tabs>
          <w:tab w:val="left" w:pos="360"/>
        </w:tabs>
        <w:spacing w:line="460" w:lineRule="exac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 xml:space="preserve">应包括以下内容： </w:t>
      </w:r>
    </w:p>
    <w:p w14:paraId="25B249DE">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none"/>
        </w:rPr>
        <w:t>投标响应函</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753AB380">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（2）法定代表人授权委托书（需提供法定代表人及授权委托人的身份证复印件加盖公章）；</w:t>
      </w:r>
    </w:p>
    <w:p w14:paraId="5A5FF217">
      <w:pPr>
        <w:tabs>
          <w:tab w:val="left" w:pos="360"/>
        </w:tabs>
        <w:spacing w:line="460" w:lineRule="exact"/>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rPr>
        <w:t>（3）投标</w:t>
      </w:r>
      <w:r>
        <w:rPr>
          <w:rFonts w:hint="eastAsia" w:ascii="新宋体" w:hAnsi="新宋体" w:eastAsia="新宋体" w:cs="新宋体"/>
          <w:color w:val="auto"/>
          <w:sz w:val="22"/>
          <w:szCs w:val="22"/>
          <w:highlight w:val="none"/>
          <w:u w:val="none"/>
        </w:rPr>
        <w:t>人情况表</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7BDB6601">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zh-CN"/>
        </w:rPr>
        <w:t>详细供货清单说明一览表；</w:t>
      </w:r>
    </w:p>
    <w:p w14:paraId="0CE5A34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02FB2AE6">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zh-CN"/>
        </w:rPr>
        <w:t>备品、易损件、备件、专用工具清单；</w:t>
      </w:r>
    </w:p>
    <w:p w14:paraId="1EBE74B0">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（7）其他必要提供的资料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eastAsia="zh-CN"/>
        </w:rPr>
        <w:t>（根据评分标准自行提供）</w:t>
      </w:r>
      <w:r>
        <w:rPr>
          <w:rFonts w:hint="eastAsia" w:ascii="新宋体" w:hAnsi="新宋体" w:eastAsia="新宋体" w:cs="新宋体"/>
          <w:color w:val="auto"/>
          <w:sz w:val="22"/>
          <w:szCs w:val="22"/>
          <w:highlight w:val="none"/>
          <w:lang w:val="en-US" w:eastAsia="zh-CN"/>
        </w:rPr>
        <w:t>。</w:t>
      </w:r>
    </w:p>
    <w:p w14:paraId="03BFE3DF">
      <w:pPr>
        <w:tabs>
          <w:tab w:val="left" w:pos="360"/>
        </w:tabs>
        <w:spacing w:line="460" w:lineRule="exact"/>
        <w:ind w:firstLine="440" w:firstLineChars="200"/>
        <w:rPr>
          <w:rFonts w:ascii="新宋体" w:hAnsi="新宋体" w:eastAsia="新宋体" w:cs="新宋体"/>
          <w:b w:val="0"/>
          <w:bCs/>
          <w:color w:val="auto"/>
          <w:sz w:val="22"/>
          <w:szCs w:val="22"/>
          <w:highlight w:val="none"/>
          <w:lang w:val="zh-CN"/>
        </w:rPr>
      </w:pPr>
      <w:r>
        <w:rPr>
          <w:rFonts w:hint="eastAsia" w:ascii="新宋体" w:hAnsi="新宋体" w:eastAsia="新宋体" w:cs="新宋体"/>
          <w:b w:val="0"/>
          <w:bCs/>
          <w:color w:val="auto"/>
          <w:sz w:val="22"/>
          <w:szCs w:val="22"/>
          <w:highlight w:val="none"/>
          <w:lang w:val="zh-CN"/>
        </w:rPr>
        <w:t>投标文件中所需的各种证书、证件、证明资料如是复印件，须在复印件上加盖有效公章。</w:t>
      </w:r>
    </w:p>
    <w:p w14:paraId="73437C5C">
      <w:pPr>
        <w:pStyle w:val="32"/>
        <w:snapToGrid w:val="0"/>
        <w:spacing w:line="460" w:lineRule="exact"/>
        <w:ind w:firstLine="440" w:firstLineChars="200"/>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要求制作。</w:t>
      </w:r>
    </w:p>
    <w:p w14:paraId="6148BDEF">
      <w:pPr>
        <w:pStyle w:val="32"/>
        <w:snapToGrid w:val="0"/>
        <w:spacing w:line="460" w:lineRule="exact"/>
        <w:ind w:firstLine="440" w:firstLineChars="200"/>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投标人可在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中对招标货物的技术规格和要求选用替代标准，但这些替代标准必须相当于或优于</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中提出的相应要求，并使采购人满意，同时在技术偏离表中作出详细说明。</w:t>
      </w:r>
    </w:p>
    <w:p w14:paraId="0E2A8D3D">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F096610">
      <w:pPr>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011A061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2455E5B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CC77FA4">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采购人和采购代理机构不接受任何选择投标，对任何货物或服务只允许一个价格。</w:t>
      </w:r>
    </w:p>
    <w:p w14:paraId="526E8EB4">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4.5采购人和</w:t>
      </w:r>
      <w:r>
        <w:rPr>
          <w:rFonts w:hint="eastAsia" w:ascii="新宋体" w:hAnsi="新宋体" w:eastAsia="新宋体" w:cs="新宋体"/>
          <w:color w:val="auto"/>
          <w:sz w:val="22"/>
          <w:highlight w:val="none"/>
        </w:rPr>
        <w:t>采购代理机构</w:t>
      </w:r>
      <w:r>
        <w:rPr>
          <w:rFonts w:hint="eastAsia" w:ascii="新宋体" w:hAnsi="新宋体" w:eastAsia="新宋体" w:cs="新宋体"/>
          <w:color w:val="auto"/>
          <w:sz w:val="22"/>
          <w:szCs w:val="22"/>
          <w:highlight w:val="none"/>
        </w:rPr>
        <w:t>要求分类报价是为了方便评标，但在任何情况下不限制采购人以其认为最合适的条款、条件签订合同的权利。</w:t>
      </w:r>
    </w:p>
    <w:p w14:paraId="14C5260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183DDBA2">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191593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7180171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90</w:t>
      </w:r>
      <w:r>
        <w:rPr>
          <w:rFonts w:hint="eastAsia" w:ascii="新宋体" w:hAnsi="新宋体" w:eastAsia="新宋体" w:cs="新宋体"/>
          <w:b/>
          <w:color w:val="auto"/>
          <w:sz w:val="22"/>
          <w:szCs w:val="22"/>
          <w:highlight w:val="none"/>
        </w:rPr>
        <w:t>天内投标应保持有效。</w:t>
      </w:r>
    </w:p>
    <w:p w14:paraId="778786A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采购人、采购代理机构可与投标人协商延长投标有效期，这种要求和答复均以书面形式进行。投标人可拒绝接受延期要求。同意延长投标有效期的投标人不得修改投标文件。</w:t>
      </w:r>
    </w:p>
    <w:p w14:paraId="53E0BC75">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2CC90F7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2A05ABFD">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630BFB6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（http：//zfcg.czt.zj.gov.cn）”实行在线投标响应（电子投标）。供应商应通过“政采云电子交易客户端”，并按照本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”的要求编制并加密投标文件。</w:t>
      </w:r>
    </w:p>
    <w:p w14:paraId="7899208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1C038586">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199FA494">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6990A98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52638B7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64DDA0E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3A5857B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736ED3F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7B34AD6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6453000E">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599490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66DFAEB0">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30BAF8B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107B2A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2D5E9FB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25B0801B">
      <w:pPr>
        <w:spacing w:before="100" w:beforeAutospacing="1" w:after="100" w:afterAutospacing="1" w:line="440" w:lineRule="exact"/>
        <w:jc w:val="center"/>
        <w:outlineLvl w:val="1"/>
        <w:rPr>
          <w:rFonts w:ascii="新宋体" w:hAnsi="新宋体" w:eastAsia="新宋体" w:cs="新宋体"/>
          <w:b/>
          <w:bCs/>
          <w:color w:val="auto"/>
          <w:sz w:val="22"/>
          <w:szCs w:val="22"/>
          <w:highlight w:val="none"/>
        </w:rPr>
      </w:pPr>
      <w:bookmarkStart w:id="19" w:name="_Toc15422"/>
      <w:bookmarkStart w:id="20" w:name="_Toc31938"/>
      <w:r>
        <w:rPr>
          <w:rFonts w:hint="eastAsia" w:ascii="新宋体" w:hAnsi="新宋体" w:eastAsia="新宋体" w:cs="新宋体"/>
          <w:b/>
          <w:bCs/>
          <w:color w:val="auto"/>
          <w:sz w:val="22"/>
          <w:szCs w:val="22"/>
          <w:highlight w:val="none"/>
        </w:rPr>
        <w:t>四、 投标文件的递交</w:t>
      </w:r>
      <w:bookmarkEnd w:id="19"/>
      <w:bookmarkEnd w:id="20"/>
    </w:p>
    <w:p w14:paraId="00E1088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52D546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82DB5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68846B7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024499A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11F600D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”将予以拒收。</w:t>
      </w:r>
    </w:p>
    <w:p w14:paraId="54C0C6A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5CA290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F634F4E">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1884D1A">
      <w:pPr>
        <w:spacing w:before="100" w:beforeAutospacing="1" w:after="100" w:afterAutospacing="1" w:line="460" w:lineRule="exact"/>
        <w:jc w:val="center"/>
        <w:outlineLvl w:val="1"/>
        <w:rPr>
          <w:rFonts w:ascii="新宋体" w:hAnsi="新宋体" w:eastAsia="新宋体" w:cs="新宋体"/>
          <w:b/>
          <w:bCs/>
          <w:color w:val="auto"/>
          <w:sz w:val="22"/>
          <w:szCs w:val="22"/>
          <w:highlight w:val="none"/>
        </w:rPr>
      </w:pPr>
      <w:bookmarkStart w:id="21" w:name="_Toc10451"/>
      <w:bookmarkStart w:id="22" w:name="_Toc30172"/>
      <w:r>
        <w:rPr>
          <w:rFonts w:hint="eastAsia" w:ascii="新宋体" w:hAnsi="新宋体" w:eastAsia="新宋体" w:cs="新宋体"/>
          <w:b/>
          <w:bCs/>
          <w:color w:val="auto"/>
          <w:sz w:val="22"/>
          <w:szCs w:val="22"/>
          <w:highlight w:val="none"/>
        </w:rPr>
        <w:t>五、 开标和评标</w:t>
      </w:r>
      <w:bookmarkEnd w:id="21"/>
      <w:bookmarkEnd w:id="22"/>
    </w:p>
    <w:p w14:paraId="677DCDC0">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1166A99A">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采购人和采购代理机构组建评标委员会。评标委员会的成员在评标过程中必须严格遵守《政府采购法》等有关法律、法规的规定。</w:t>
      </w:r>
    </w:p>
    <w:p w14:paraId="2BA189E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1083C56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6245DCAD">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3、开标形式</w:t>
      </w:r>
    </w:p>
    <w:p w14:paraId="076F7F4D">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”组织开标、开启投标文件，所有投标人均应当准时（在线）参加。</w:t>
      </w:r>
    </w:p>
    <w:p w14:paraId="1136290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1B0432EE">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357150D">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”组织开标、开启投标文件，所有供应商均应当准时（在线）参加。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6B03E111">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6EF42992">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92C98B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”操作规范将备份投标文件上传至“</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”，上传成功后，“电子加密投标文件”自动失效；</w:t>
      </w:r>
    </w:p>
    <w:p w14:paraId="00AB4476">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022982C">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7A83F481">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3D416AE">
      <w:pPr>
        <w:spacing w:line="460" w:lineRule="exact"/>
        <w:ind w:firstLine="442" w:firstLineChars="200"/>
        <w:rPr>
          <w:rFonts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14:paraId="1BAE0196">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5635775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2F4DE843">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58A94B30">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2205454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（7）评审结束后，公布中标（成交）候选供应商名单及采购人最终确定中标或成交供应商名单的时间和公告方式等。</w:t>
      </w:r>
    </w:p>
    <w:p w14:paraId="248537B7">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w:t>
      </w:r>
      <w:r>
        <w:rPr>
          <w:rFonts w:hint="eastAsia" w:ascii="新宋体" w:hAnsi="新宋体" w:eastAsia="新宋体" w:cs="新宋体"/>
          <w:b/>
          <w:color w:val="auto"/>
          <w:kern w:val="0"/>
          <w:sz w:val="22"/>
          <w:szCs w:val="22"/>
          <w:highlight w:val="none"/>
          <w:lang w:eastAsia="zh-CN"/>
        </w:rPr>
        <w:t>政采云平台</w:t>
      </w:r>
      <w:r>
        <w:rPr>
          <w:rFonts w:hint="eastAsia" w:ascii="新宋体" w:hAnsi="新宋体" w:eastAsia="新宋体" w:cs="新宋体"/>
          <w:b/>
          <w:color w:val="auto"/>
          <w:kern w:val="0"/>
          <w:sz w:val="22"/>
          <w:szCs w:val="22"/>
          <w:highlight w:val="none"/>
        </w:rPr>
        <w:t>”电子化开标或评审程序调整的，按调整后程序执行。</w:t>
      </w:r>
    </w:p>
    <w:p w14:paraId="4FE60878">
      <w:pPr>
        <w:spacing w:line="460" w:lineRule="exact"/>
        <w:ind w:firstLine="440" w:firstLineChars="200"/>
        <w:rPr>
          <w:rFonts w:ascii="新宋体" w:hAnsi="新宋体" w:eastAsia="新宋体" w:cs="新宋体"/>
          <w:color w:val="auto"/>
          <w:sz w:val="22"/>
          <w:szCs w:val="22"/>
          <w:highlight w:val="none"/>
        </w:rPr>
      </w:pPr>
      <w:bookmarkStart w:id="23" w:name="_Toc24550037"/>
      <w:bookmarkStart w:id="24" w:name="_Toc33194393"/>
      <w:r>
        <w:rPr>
          <w:rFonts w:hint="eastAsia" w:ascii="新宋体" w:hAnsi="新宋体" w:eastAsia="新宋体" w:cs="新宋体"/>
          <w:color w:val="auto"/>
          <w:sz w:val="22"/>
          <w:szCs w:val="22"/>
          <w:highlight w:val="none"/>
        </w:rPr>
        <w:t>6、投标人资格审查</w:t>
      </w:r>
      <w:bookmarkEnd w:id="23"/>
      <w:bookmarkEnd w:id="24"/>
    </w:p>
    <w:p w14:paraId="25E51B9F">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6.1开标大会结束后，采购人或采购代理机构首先依法对各投标人的资格进行审查，审查各投标人的资格是否满足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2B505029">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规定的“投标人资格要求”的，采购人或采购代理机构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29F7349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74E17CAD">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11FEA6ED">
      <w:pPr>
        <w:spacing w:line="460" w:lineRule="exact"/>
        <w:ind w:firstLine="442" w:firstLineChars="2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01C1537C">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28C918E4">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中规定的资格要求的；</w:t>
      </w:r>
    </w:p>
    <w:p w14:paraId="492D1BDA">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0A5F5F6C">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r>
        <w:rPr>
          <w:rFonts w:hint="eastAsia" w:ascii="新宋体" w:hAnsi="新宋体" w:eastAsia="新宋体" w:cs="新宋体"/>
          <w:color w:val="auto"/>
          <w:kern w:val="0"/>
          <w:sz w:val="22"/>
          <w:szCs w:val="22"/>
          <w:highlight w:val="none"/>
        </w:rPr>
        <w:t>；</w:t>
      </w:r>
    </w:p>
    <w:p w14:paraId="7B73502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（5）投标文件内容不全或关键字迹模糊无法辨认的；</w:t>
      </w:r>
    </w:p>
    <w:p w14:paraId="11072A3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中规定的预算金额的；</w:t>
      </w:r>
    </w:p>
    <w:p w14:paraId="163ABF3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（7）投标人代表没有法定代表人合法、有效委托的；</w:t>
      </w:r>
    </w:p>
    <w:p w14:paraId="3FEFFDC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（8）投标文件存在一个或一个以上备选（替代）投标方案的；</w:t>
      </w:r>
    </w:p>
    <w:p w14:paraId="29635F4D">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（9）仅提交“备份投标文件”的；</w:t>
      </w:r>
    </w:p>
    <w:p w14:paraId="25EA3066">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（10）投标文件含有采购人不能接受的附加条件的；</w:t>
      </w:r>
    </w:p>
    <w:p w14:paraId="4A5A5B6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w:t>
      </w:r>
      <w:r>
        <w:rPr>
          <w:rFonts w:hint="default" w:ascii="Times New Roman" w:hAnsi="Times New Roman" w:eastAsia="新宋体" w:cs="Times New Roman"/>
          <w:bCs/>
          <w:color w:val="auto"/>
          <w:sz w:val="22"/>
          <w:szCs w:val="22"/>
          <w:highlight w:val="none"/>
          <w:lang w:eastAsia="zh-CN"/>
        </w:rPr>
        <w:t>如为联合体投标，未提供有效的联合体共同投标协议书的</w:t>
      </w:r>
      <w:r>
        <w:rPr>
          <w:rFonts w:hint="default" w:ascii="Times New Roman" w:hAnsi="Times New Roman" w:eastAsia="新宋体" w:cs="Times New Roman"/>
          <w:bCs/>
          <w:color w:val="auto"/>
          <w:sz w:val="22"/>
          <w:szCs w:val="22"/>
          <w:highlight w:val="none"/>
        </w:rPr>
        <w:t>；</w:t>
      </w:r>
    </w:p>
    <w:p w14:paraId="424B894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56F382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025889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7CAECDC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3C8D61F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69E59B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7BF3E5E">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r>
        <w:rPr>
          <w:rFonts w:hint="eastAsia" w:ascii="新宋体" w:hAnsi="新宋体" w:eastAsia="新宋体" w:cs="新宋体"/>
          <w:color w:val="auto"/>
          <w:sz w:val="22"/>
          <w:szCs w:val="22"/>
          <w:highlight w:val="none"/>
          <w:lang w:eastAsia="zh-CN"/>
        </w:rPr>
        <w:t>；</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4F247EB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152EFD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484F42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61B4FCC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4E2552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2085B20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118C6EF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26255BC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4BA1A35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”在线询标）要求投标人在规定的时间内作出必要的澄清、说明或者补正。投标人澄清、说明或补正时间按系统规定时间。</w:t>
      </w:r>
    </w:p>
    <w:p w14:paraId="244F49E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3E1ECF0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6900ECB">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12.3</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7D7FA9C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502FA21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7D60528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E189E7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3328F8D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636FA51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DD7509A">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04B777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2952C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E62E10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40C776AB">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1EAE842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1C44ED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778565F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7B6D0BCC">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5E42FE8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中标人确定后，采购人将在政府指定媒体公告中标结果，采购人向中标人发出中标通知书。</w:t>
      </w:r>
    </w:p>
    <w:p w14:paraId="047E164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采购人对决标结果不做任何解释，也不保证最低价中标。</w:t>
      </w:r>
    </w:p>
    <w:p w14:paraId="5D590D38">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163D2CD0">
      <w:pPr>
        <w:spacing w:before="100" w:beforeAutospacing="1" w:after="100" w:afterAutospacing="1" w:line="440" w:lineRule="exact"/>
        <w:jc w:val="center"/>
        <w:outlineLvl w:val="1"/>
        <w:rPr>
          <w:rFonts w:ascii="新宋体" w:hAnsi="新宋体" w:eastAsia="新宋体" w:cs="新宋体"/>
          <w:b/>
          <w:bCs/>
          <w:color w:val="auto"/>
          <w:sz w:val="26"/>
          <w:szCs w:val="26"/>
          <w:highlight w:val="none"/>
        </w:rPr>
      </w:pPr>
      <w:bookmarkStart w:id="25" w:name="_Toc26836"/>
      <w:bookmarkStart w:id="26" w:name="_Toc23992"/>
      <w:r>
        <w:rPr>
          <w:rFonts w:hint="eastAsia" w:ascii="新宋体" w:hAnsi="新宋体" w:eastAsia="新宋体" w:cs="新宋体"/>
          <w:b/>
          <w:bCs/>
          <w:color w:val="auto"/>
          <w:sz w:val="26"/>
          <w:szCs w:val="26"/>
          <w:highlight w:val="none"/>
        </w:rPr>
        <w:t>六、 授予合同</w:t>
      </w:r>
      <w:bookmarkEnd w:id="25"/>
      <w:bookmarkEnd w:id="26"/>
    </w:p>
    <w:p w14:paraId="64604D81">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4072DB0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1.1中标人确定后，采购人将向中标人发出中标通知书。</w:t>
      </w:r>
    </w:p>
    <w:p w14:paraId="4B709FC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1.2中标通知书是合同的一个组成部分，对采购人和中标人均具有同等法律效力。</w:t>
      </w:r>
    </w:p>
    <w:p w14:paraId="7C0EAA4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4A05D02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2.1采购人在授予合同时有权对采购货物的数量和服务在一定幅度范围内予以增加或减少，但不得对单价和其他的条款和条件作任何改变。</w:t>
      </w:r>
    </w:p>
    <w:p w14:paraId="0ECF5BA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FAEEDE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3.1中标人应按中标通知书规定的时间、地点与采购人签订合同。</w:t>
      </w:r>
    </w:p>
    <w:p w14:paraId="2E932EDE">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14:paraId="75BB52F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、中标人的投标文件、投标修改文件、评标过程中有关澄清文件及经投标人和评委双方签字的询标纪要和中标通知书均作为合同附件。</w:t>
      </w:r>
    </w:p>
    <w:p w14:paraId="512BCA9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69D58E98">
      <w:pPr>
        <w:spacing w:line="460" w:lineRule="exact"/>
        <w:ind w:firstLine="466" w:firstLineChars="200"/>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5F202C3">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14:paraId="5A34F72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.1投标人认为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、采购过程、中标和成交结果使自己的合法权益受到损害的，可以在知道或应知道其权益受到损害之日起七个工作日内以书面形式向采购人或采购代理机构提出质疑。</w:t>
      </w:r>
    </w:p>
    <w:p w14:paraId="64797DD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采购人或采购代理机构在收到投标人的书面质疑后七个工作日内作出答复，但答复的内容不得涉及商业秘密。质疑投标人对采购人或采购代理机构的答复不满意，可以在答复期满后十五个工作日内向同级政府采购监督管理部门投诉。</w:t>
      </w:r>
    </w:p>
    <w:p w14:paraId="30A0BFB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11C2E9B9">
      <w:pPr>
        <w:rPr>
          <w:rFonts w:ascii="新宋体" w:hAnsi="新宋体" w:eastAsia="新宋体" w:cs="新宋体"/>
          <w:color w:val="auto"/>
          <w:highlight w:val="none"/>
        </w:rPr>
      </w:pPr>
      <w:bookmarkStart w:id="27" w:name="_Toc28194"/>
    </w:p>
    <w:p w14:paraId="4D87EE08">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bookmarkEnd w:id="27"/>
    <w:p w14:paraId="5AD2A58B">
      <w:pPr>
        <w:pStyle w:val="4"/>
        <w:rPr>
          <w:rFonts w:ascii="新宋体" w:hAnsi="新宋体" w:eastAsia="新宋体" w:cs="新宋体"/>
          <w:color w:val="auto"/>
          <w:highlight w:val="none"/>
        </w:rPr>
      </w:pPr>
      <w:bookmarkStart w:id="28" w:name="_Toc8420"/>
      <w:bookmarkStart w:id="29" w:name="_Toc19105"/>
      <w:bookmarkStart w:id="30" w:name="_Toc25644"/>
      <w:bookmarkStart w:id="31" w:name="_Toc18876"/>
      <w:r>
        <w:rPr>
          <w:rFonts w:hint="eastAsia" w:ascii="新宋体" w:hAnsi="新宋体" w:eastAsia="新宋体" w:cs="新宋体"/>
          <w:color w:val="auto"/>
          <w:highlight w:val="none"/>
        </w:rPr>
        <w:t>第二部分</w:t>
      </w:r>
      <w:bookmarkEnd w:id="28"/>
      <w:bookmarkEnd w:id="29"/>
      <w:r>
        <w:rPr>
          <w:rFonts w:hint="eastAsia" w:ascii="新宋体" w:hAnsi="新宋体" w:eastAsia="新宋体" w:cs="新宋体"/>
          <w:color w:val="auto"/>
          <w:highlight w:val="none"/>
        </w:rPr>
        <w:t xml:space="preserve">   </w:t>
      </w:r>
      <w:bookmarkEnd w:id="30"/>
      <w:bookmarkEnd w:id="31"/>
      <w:r>
        <w:rPr>
          <w:rFonts w:hint="eastAsia" w:ascii="新宋体" w:hAnsi="新宋体" w:eastAsia="新宋体" w:cs="新宋体"/>
          <w:color w:val="auto"/>
          <w:highlight w:val="none"/>
        </w:rPr>
        <w:t>合同主要条款（参考）</w:t>
      </w:r>
    </w:p>
    <w:p w14:paraId="713065C9">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center"/>
        <w:textAlignment w:val="auto"/>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温州科技职业学院（温州市农业科学研究院）货物采购合同</w:t>
      </w:r>
    </w:p>
    <w:p w14:paraId="3EA2F3D6">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sz w:val="22"/>
          <w:szCs w:val="22"/>
          <w:highlight w:val="none"/>
        </w:rPr>
      </w:pPr>
    </w:p>
    <w:p w14:paraId="4FBD59E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sz w:val="22"/>
          <w:szCs w:val="22"/>
          <w:highlight w:val="none"/>
          <w:u w:val="single"/>
          <w:lang w:val="en-US" w:eastAsia="zh-CN"/>
        </w:rPr>
      </w:pPr>
      <w:r>
        <w:rPr>
          <w:rFonts w:hint="eastAsia" w:ascii="新宋体" w:hAnsi="新宋体" w:eastAsia="新宋体" w:cs="新宋体"/>
          <w:sz w:val="22"/>
          <w:szCs w:val="22"/>
          <w:highlight w:val="none"/>
        </w:rPr>
        <w:t>买方：</w:t>
      </w:r>
      <w:r>
        <w:rPr>
          <w:rFonts w:hint="eastAsia" w:ascii="新宋体" w:hAnsi="新宋体" w:eastAsia="新宋体" w:cs="新宋体"/>
          <w:sz w:val="22"/>
          <w:szCs w:val="22"/>
          <w:highlight w:val="none"/>
          <w:u w:val="single"/>
          <w:lang w:val="en-US" w:eastAsia="zh-CN"/>
        </w:rPr>
        <w:t xml:space="preserve">                            </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项目编号:</w:t>
      </w:r>
      <w:r>
        <w:rPr>
          <w:rFonts w:hint="eastAsia" w:ascii="新宋体" w:hAnsi="新宋体" w:eastAsia="新宋体" w:cs="新宋体"/>
          <w:sz w:val="22"/>
          <w:szCs w:val="22"/>
          <w:highlight w:val="none"/>
          <w:u w:val="single"/>
          <w:lang w:val="en-US" w:eastAsia="zh-CN"/>
        </w:rPr>
        <w:t xml:space="preserve">                      </w:t>
      </w:r>
      <w:r>
        <w:rPr>
          <w:rFonts w:hint="eastAsia" w:ascii="新宋体" w:hAnsi="新宋体" w:eastAsia="新宋体" w:cs="新宋体"/>
          <w:sz w:val="22"/>
          <w:szCs w:val="22"/>
          <w:highlight w:val="none"/>
          <w:lang w:val="en-US" w:eastAsia="zh-CN"/>
        </w:rPr>
        <w:t xml:space="preserve">     </w:t>
      </w:r>
    </w:p>
    <w:p w14:paraId="741E9F2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sz w:val="22"/>
          <w:szCs w:val="22"/>
          <w:highlight w:val="none"/>
          <w:u w:val="single"/>
          <w:lang w:val="en-US" w:eastAsia="zh-CN"/>
        </w:rPr>
      </w:pPr>
      <w:r>
        <w:rPr>
          <w:rFonts w:hint="eastAsia" w:ascii="新宋体" w:hAnsi="新宋体" w:eastAsia="新宋体" w:cs="新宋体"/>
          <w:sz w:val="22"/>
          <w:szCs w:val="22"/>
          <w:highlight w:val="none"/>
        </w:rPr>
        <w:t>卖方：</w:t>
      </w:r>
      <w:r>
        <w:rPr>
          <w:rFonts w:hint="eastAsia" w:ascii="新宋体" w:hAnsi="新宋体" w:eastAsia="新宋体" w:cs="新宋体"/>
          <w:sz w:val="22"/>
          <w:szCs w:val="22"/>
          <w:highlight w:val="none"/>
          <w:u w:val="single"/>
          <w:lang w:val="en-US" w:eastAsia="zh-CN"/>
        </w:rPr>
        <w:t xml:space="preserve">                            </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采购代理机构：</w:t>
      </w:r>
      <w:r>
        <w:rPr>
          <w:rFonts w:hint="eastAsia" w:ascii="新宋体" w:hAnsi="新宋体" w:eastAsia="新宋体" w:cs="新宋体"/>
          <w:sz w:val="22"/>
          <w:szCs w:val="22"/>
          <w:highlight w:val="none"/>
          <w:u w:val="single"/>
          <w:lang w:val="en-US" w:eastAsia="zh-CN"/>
        </w:rPr>
        <w:t xml:space="preserve">                 </w:t>
      </w:r>
    </w:p>
    <w:p w14:paraId="02657599">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bookmarkStart w:id="32" w:name="_Toc6066"/>
      <w:bookmarkStart w:id="33" w:name="_Toc32089"/>
      <w:r>
        <w:rPr>
          <w:rFonts w:hint="eastAsia" w:ascii="新宋体" w:hAnsi="新宋体" w:eastAsia="新宋体" w:cs="新宋体"/>
          <w:b/>
          <w:bCs/>
          <w:sz w:val="22"/>
          <w:szCs w:val="22"/>
          <w:highlight w:val="none"/>
        </w:rPr>
        <w:t>1.总则</w:t>
      </w:r>
      <w:bookmarkEnd w:id="32"/>
      <w:bookmarkEnd w:id="33"/>
    </w:p>
    <w:p w14:paraId="5FFB080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u w:val="single"/>
          <w:lang w:val="en-US" w:eastAsia="zh-CN"/>
        </w:rPr>
        <w:t xml:space="preserve">          </w:t>
      </w:r>
      <w:r>
        <w:rPr>
          <w:rFonts w:hint="eastAsia" w:ascii="新宋体" w:hAnsi="新宋体" w:eastAsia="新宋体" w:cs="新宋体"/>
          <w:kern w:val="0"/>
          <w:sz w:val="22"/>
          <w:szCs w:val="22"/>
          <w:highlight w:val="none"/>
          <w:lang w:val="en-US" w:eastAsia="zh-CN"/>
        </w:rPr>
        <w:t>年</w:t>
      </w:r>
      <w:r>
        <w:rPr>
          <w:rFonts w:hint="eastAsia" w:ascii="新宋体" w:hAnsi="新宋体" w:eastAsia="新宋体" w:cs="新宋体"/>
          <w:kern w:val="0"/>
          <w:sz w:val="22"/>
          <w:szCs w:val="22"/>
          <w:highlight w:val="none"/>
          <w:u w:val="single"/>
          <w:lang w:val="en-US" w:eastAsia="zh-CN"/>
        </w:rPr>
        <w:t xml:space="preserve">    </w:t>
      </w:r>
      <w:r>
        <w:rPr>
          <w:rFonts w:hint="eastAsia" w:ascii="新宋体" w:hAnsi="新宋体" w:eastAsia="新宋体" w:cs="新宋体"/>
          <w:kern w:val="0"/>
          <w:sz w:val="22"/>
          <w:szCs w:val="22"/>
          <w:highlight w:val="none"/>
          <w:lang w:val="en-US" w:eastAsia="zh-CN"/>
        </w:rPr>
        <w:t>月</w:t>
      </w:r>
      <w:r>
        <w:rPr>
          <w:rFonts w:hint="eastAsia" w:ascii="新宋体" w:hAnsi="新宋体" w:eastAsia="新宋体" w:cs="新宋体"/>
          <w:kern w:val="0"/>
          <w:sz w:val="22"/>
          <w:szCs w:val="22"/>
          <w:highlight w:val="none"/>
          <w:u w:val="single"/>
          <w:lang w:val="en-US" w:eastAsia="zh-CN"/>
        </w:rPr>
        <w:t xml:space="preserve">    </w:t>
      </w:r>
      <w:r>
        <w:rPr>
          <w:rFonts w:hint="eastAsia" w:ascii="新宋体" w:hAnsi="新宋体" w:eastAsia="新宋体" w:cs="新宋体"/>
          <w:kern w:val="0"/>
          <w:sz w:val="22"/>
          <w:szCs w:val="22"/>
          <w:highlight w:val="none"/>
          <w:lang w:val="en-US" w:eastAsia="zh-CN"/>
        </w:rPr>
        <w:t>日在温州科技职业学院（温州市农业科学研究院）进行的</w:t>
      </w:r>
      <w:r>
        <w:rPr>
          <w:rFonts w:hint="eastAsia" w:ascii="新宋体" w:hAnsi="新宋体" w:eastAsia="新宋体" w:cs="新宋体"/>
          <w:kern w:val="0"/>
          <w:sz w:val="22"/>
          <w:szCs w:val="22"/>
          <w:highlight w:val="none"/>
          <w:u w:val="single"/>
          <w:lang w:val="en-US" w:eastAsia="zh-CN"/>
        </w:rPr>
        <w:t xml:space="preserve">                                  </w:t>
      </w:r>
      <w:r>
        <w:rPr>
          <w:rFonts w:hint="eastAsia" w:ascii="新宋体" w:hAnsi="新宋体" w:eastAsia="新宋体" w:cs="新宋体"/>
          <w:kern w:val="0"/>
          <w:sz w:val="22"/>
          <w:szCs w:val="22"/>
          <w:highlight w:val="none"/>
          <w:lang w:val="en-US" w:eastAsia="zh-CN"/>
        </w:rPr>
        <w:t>采购中，买方接受卖方对本次货物的投标，买卖双方及采购方根据《中华人民共和国民法典》等法律法规和本合同的采购文件、投标文件及其投标中的承诺等，经双方协商，同意签订本合同，以兹共同遵守。</w:t>
      </w:r>
    </w:p>
    <w:p w14:paraId="2D799D50">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bCs/>
          <w:sz w:val="22"/>
          <w:szCs w:val="22"/>
          <w:highlight w:val="none"/>
        </w:rPr>
        <w:t xml:space="preserve">1.采购货物内容及价格（详细清单可附后）  </w:t>
      </w:r>
      <w:r>
        <w:rPr>
          <w:rFonts w:hint="eastAsia" w:ascii="新宋体" w:hAnsi="新宋体" w:eastAsia="新宋体" w:cs="新宋体"/>
          <w:b w:val="0"/>
          <w:bCs w:val="0"/>
          <w:sz w:val="22"/>
          <w:szCs w:val="22"/>
          <w:highlight w:val="none"/>
        </w:rPr>
        <w:t xml:space="preserve">                                    单位：  元 </w:t>
      </w:r>
    </w:p>
    <w:tbl>
      <w:tblPr>
        <w:tblStyle w:val="5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275"/>
        <w:gridCol w:w="2268"/>
        <w:gridCol w:w="1134"/>
        <w:gridCol w:w="1276"/>
        <w:gridCol w:w="1276"/>
      </w:tblGrid>
      <w:tr w14:paraId="7ED5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7067526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序号</w:t>
            </w:r>
          </w:p>
        </w:tc>
        <w:tc>
          <w:tcPr>
            <w:tcW w:w="1418" w:type="dxa"/>
            <w:noWrap w:val="0"/>
            <w:vAlign w:val="center"/>
          </w:tcPr>
          <w:p w14:paraId="32B8697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货物名称</w:t>
            </w:r>
          </w:p>
        </w:tc>
        <w:tc>
          <w:tcPr>
            <w:tcW w:w="1275" w:type="dxa"/>
            <w:noWrap w:val="0"/>
            <w:vAlign w:val="center"/>
          </w:tcPr>
          <w:p w14:paraId="6385F50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品牌</w:t>
            </w:r>
          </w:p>
        </w:tc>
        <w:tc>
          <w:tcPr>
            <w:tcW w:w="2268" w:type="dxa"/>
            <w:noWrap w:val="0"/>
            <w:vAlign w:val="center"/>
          </w:tcPr>
          <w:p w14:paraId="4E6755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型号规格和主要配置</w:t>
            </w:r>
          </w:p>
        </w:tc>
        <w:tc>
          <w:tcPr>
            <w:tcW w:w="1134" w:type="dxa"/>
            <w:noWrap w:val="0"/>
            <w:vAlign w:val="center"/>
          </w:tcPr>
          <w:p w14:paraId="2C31C1B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数量</w:t>
            </w:r>
          </w:p>
        </w:tc>
        <w:tc>
          <w:tcPr>
            <w:tcW w:w="1276" w:type="dxa"/>
            <w:noWrap w:val="0"/>
            <w:vAlign w:val="center"/>
          </w:tcPr>
          <w:p w14:paraId="6E7F92B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单价</w:t>
            </w:r>
          </w:p>
        </w:tc>
        <w:tc>
          <w:tcPr>
            <w:tcW w:w="1276" w:type="dxa"/>
            <w:noWrap w:val="0"/>
            <w:vAlign w:val="center"/>
          </w:tcPr>
          <w:p w14:paraId="59D8796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总价</w:t>
            </w:r>
          </w:p>
        </w:tc>
      </w:tr>
      <w:tr w14:paraId="799D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34" w:type="dxa"/>
            <w:noWrap w:val="0"/>
            <w:vAlign w:val="center"/>
          </w:tcPr>
          <w:p w14:paraId="5C446A2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both"/>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p>
        </w:tc>
        <w:tc>
          <w:tcPr>
            <w:tcW w:w="1418" w:type="dxa"/>
            <w:noWrap w:val="0"/>
            <w:vAlign w:val="center"/>
          </w:tcPr>
          <w:p w14:paraId="1C4F973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c>
          <w:tcPr>
            <w:tcW w:w="1275" w:type="dxa"/>
            <w:noWrap w:val="0"/>
            <w:vAlign w:val="center"/>
          </w:tcPr>
          <w:p w14:paraId="74DD29C3">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c>
          <w:tcPr>
            <w:tcW w:w="2268" w:type="dxa"/>
            <w:noWrap w:val="0"/>
            <w:vAlign w:val="center"/>
          </w:tcPr>
          <w:p w14:paraId="597F95A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c>
          <w:tcPr>
            <w:tcW w:w="1134" w:type="dxa"/>
            <w:noWrap w:val="0"/>
            <w:vAlign w:val="center"/>
          </w:tcPr>
          <w:p w14:paraId="3D210D3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c>
          <w:tcPr>
            <w:tcW w:w="1276" w:type="dxa"/>
            <w:noWrap w:val="0"/>
            <w:vAlign w:val="center"/>
          </w:tcPr>
          <w:p w14:paraId="02B64E0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c>
          <w:tcPr>
            <w:tcW w:w="1276" w:type="dxa"/>
            <w:noWrap w:val="0"/>
            <w:vAlign w:val="center"/>
          </w:tcPr>
          <w:p w14:paraId="26B626E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center"/>
              <w:textAlignment w:val="auto"/>
              <w:outlineLvl w:val="9"/>
              <w:rPr>
                <w:rFonts w:hint="eastAsia" w:ascii="新宋体" w:hAnsi="新宋体" w:eastAsia="新宋体" w:cs="新宋体"/>
                <w:b w:val="0"/>
                <w:bCs w:val="0"/>
                <w:sz w:val="22"/>
                <w:szCs w:val="22"/>
                <w:highlight w:val="none"/>
              </w:rPr>
            </w:pPr>
          </w:p>
        </w:tc>
      </w:tr>
      <w:tr w14:paraId="5A9B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7"/>
            <w:noWrap w:val="0"/>
            <w:vAlign w:val="top"/>
          </w:tcPr>
          <w:p w14:paraId="63664AE3">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both"/>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合计：（大写）                                    小写：￥</w:t>
            </w:r>
          </w:p>
        </w:tc>
      </w:tr>
    </w:tbl>
    <w:p w14:paraId="7725C2E2">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2.本合同总价</w:t>
      </w:r>
    </w:p>
    <w:p w14:paraId="7A5BAE5A">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2.1</w:t>
      </w:r>
      <w:r>
        <w:rPr>
          <w:rFonts w:hint="eastAsia" w:ascii="新宋体" w:hAnsi="新宋体" w:eastAsia="新宋体" w:cs="新宋体"/>
          <w:b/>
          <w:bCs/>
          <w:sz w:val="22"/>
          <w:szCs w:val="22"/>
          <w:highlight w:val="none"/>
          <w:lang w:val="en-US" w:eastAsia="zh-CN"/>
        </w:rPr>
        <w:t>本项目为</w:t>
      </w:r>
      <w:r>
        <w:rPr>
          <w:rFonts w:hint="eastAsia" w:ascii="新宋体" w:hAnsi="新宋体" w:eastAsia="新宋体" w:cs="新宋体"/>
          <w:b/>
          <w:bCs/>
          <w:sz w:val="22"/>
          <w:szCs w:val="22"/>
          <w:highlight w:val="none"/>
        </w:rPr>
        <w:t>交钥匙工程</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即包括了数智农业虚拟仿真实训基地项目（一期）及其配套设备的供货、税金、包装、运输、保险、装卸、检验、安装、调试、验收（含第三方验收）、技术服务、售后服务、质保期保障、材料等直至达到使用要求及质量标准、政策性文件规定及合同包含的所有风险、责任等各项应有费用，以上价格（人民币）含税（增值税9%），实行固定费用总包干。</w:t>
      </w:r>
    </w:p>
    <w:p w14:paraId="4407A37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2.2除发生下列因素可调整合同价外，不得以任何其他理由调整任何费用：卖方 提出的货物变更或由卖方提出的合理化建议，经买方同意采纳的货物型号、规格等各方面的变更，可根据原中标单价计算变更费用。但属卖方投标漏项少算的货物及服务费用不得追补。</w:t>
      </w:r>
    </w:p>
    <w:p w14:paraId="78F32DC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3.货物、材料供应</w:t>
      </w:r>
    </w:p>
    <w:p w14:paraId="1EB83CC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本合同范围所需的货物均由卖方提供。采购供应的材料、货物均须有合格证、质保书等相关技术资料。如发现不合格的货物材料，由卖方承担全部的经济损失和责任。</w:t>
      </w:r>
    </w:p>
    <w:p w14:paraId="509377C3">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4.产品包装</w:t>
      </w:r>
    </w:p>
    <w:p w14:paraId="2BED61CF">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4.1 为了保证货物在长途运输和装卸过程中的安全，产品包装应符合国家或专业（部）标准规定。由于包装不善导致货物锈蚀、失缺或损坏，由卖方承担一切责任。</w:t>
      </w:r>
    </w:p>
    <w:p w14:paraId="71A1E241">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4.2 每一包装箱内必须附有装箱清单。</w:t>
      </w:r>
    </w:p>
    <w:p w14:paraId="1764B4A0">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5.收货</w:t>
      </w:r>
    </w:p>
    <w:p w14:paraId="22A7DEE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5.1 卖方应在每件包装箱上,明显地标注下列标记：</w:t>
      </w:r>
    </w:p>
    <w:p w14:paraId="79A624D2">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1)收货人； 2)产品名称；  3)合同号；4)品目号和箱号； 5)到达站或到货地点；6)外形尺寸(长宽高),以厘米计；7)毛重、净重(公斤)。</w:t>
      </w:r>
    </w:p>
    <w:p w14:paraId="496CF392">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5.2 卖方应根据货物特点，在包装箱上标明“小心轻放”、“请勿倒置”、“防潮”等字样和吊装标记。</w:t>
      </w:r>
    </w:p>
    <w:p w14:paraId="2CCE1549">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6.保修期</w:t>
      </w:r>
    </w:p>
    <w:p w14:paraId="252806D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6.1本合同产品的免费保修期限为货物验收合格交付使用后</w:t>
      </w:r>
      <w:r>
        <w:rPr>
          <w:rFonts w:hint="eastAsia" w:ascii="新宋体" w:hAnsi="新宋体" w:eastAsia="新宋体" w:cs="新宋体"/>
          <w:b w:val="0"/>
          <w:bCs w:val="0"/>
          <w:sz w:val="22"/>
          <w:szCs w:val="22"/>
          <w:highlight w:val="none"/>
          <w:u w:val="single"/>
          <w:lang w:val="en-US" w:eastAsia="zh-CN"/>
        </w:rPr>
        <w:t xml:space="preserve"> 5</w:t>
      </w:r>
      <w:r>
        <w:rPr>
          <w:rFonts w:hint="eastAsia" w:ascii="新宋体" w:hAnsi="新宋体" w:eastAsia="新宋体" w:cs="新宋体"/>
          <w:b w:val="0"/>
          <w:bCs w:val="0"/>
          <w:sz w:val="22"/>
          <w:szCs w:val="22"/>
          <w:highlight w:val="none"/>
          <w:u w:val="none"/>
          <w:lang w:val="en-US" w:eastAsia="zh-CN"/>
        </w:rPr>
        <w:t>年</w:t>
      </w:r>
      <w:r>
        <w:rPr>
          <w:rFonts w:hint="eastAsia" w:ascii="新宋体" w:hAnsi="新宋体" w:eastAsia="新宋体" w:cs="新宋体"/>
          <w:b w:val="0"/>
          <w:bCs w:val="0"/>
          <w:sz w:val="22"/>
          <w:szCs w:val="22"/>
          <w:highlight w:val="none"/>
        </w:rPr>
        <w:t>。</w:t>
      </w:r>
    </w:p>
    <w:p w14:paraId="4C6DBA1A">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6.2在产品质量保证期限内，卖方对由于产品设计、工艺、材料、配套件的缺陷而造成的任何产品质量问题或故障负责。</w:t>
      </w:r>
    </w:p>
    <w:p w14:paraId="316C44B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default" w:eastAsia="新宋体"/>
          <w:highlight w:val="none"/>
          <w:lang w:val="en-US" w:eastAsia="zh-CN"/>
        </w:rPr>
      </w:pPr>
      <w:r>
        <w:rPr>
          <w:rFonts w:hint="eastAsia" w:ascii="新宋体" w:hAnsi="新宋体" w:eastAsia="新宋体" w:cs="新宋体"/>
          <w:b w:val="0"/>
          <w:bCs w:val="0"/>
          <w:sz w:val="22"/>
          <w:szCs w:val="22"/>
          <w:highlight w:val="none"/>
          <w:lang w:val="en-US" w:eastAsia="zh-CN"/>
        </w:rPr>
        <w:t>6.3质保期期满后，单项</w:t>
      </w:r>
      <w:r>
        <w:rPr>
          <w:rFonts w:hint="eastAsia" w:ascii="新宋体" w:hAnsi="新宋体" w:eastAsia="新宋体" w:cs="新宋体"/>
          <w:b w:val="0"/>
          <w:bCs w:val="0"/>
          <w:sz w:val="22"/>
          <w:szCs w:val="22"/>
          <w:highlight w:val="none"/>
        </w:rPr>
        <w:t>产品</w:t>
      </w:r>
      <w:r>
        <w:rPr>
          <w:rFonts w:hint="eastAsia" w:ascii="新宋体" w:hAnsi="新宋体" w:eastAsia="新宋体" w:cs="新宋体"/>
          <w:b w:val="0"/>
          <w:bCs w:val="0"/>
          <w:sz w:val="22"/>
          <w:szCs w:val="22"/>
          <w:highlight w:val="none"/>
          <w:lang w:val="en-US" w:eastAsia="zh-CN"/>
        </w:rPr>
        <w:t xml:space="preserve">维保费不高于合同单价的3%。 </w:t>
      </w:r>
    </w:p>
    <w:p w14:paraId="79AAA44B">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7.产品资料</w:t>
      </w:r>
    </w:p>
    <w:p w14:paraId="0F9CE10E">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档案资料要完备，包括：货物的数量、型号、规格，货物生产厂家的产品检测证书，出厂检验报告，合格证书，产品说明书等有关资料。如发现不合格的货物材料，由卖方承担全部的经济损失的责任。货物开箱后的全部随机资料所有权归买方所有。开箱验收后由买方保管。</w:t>
      </w:r>
    </w:p>
    <w:p w14:paraId="60EC2879">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8.交付安装</w:t>
      </w:r>
    </w:p>
    <w:p w14:paraId="46C44A2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lang w:val="en-US" w:eastAsia="zh-CN"/>
        </w:rPr>
      </w:pPr>
      <w:r>
        <w:rPr>
          <w:rFonts w:hint="eastAsia" w:ascii="新宋体" w:hAnsi="新宋体" w:eastAsia="新宋体" w:cs="新宋体"/>
          <w:b w:val="0"/>
          <w:bCs w:val="0"/>
          <w:sz w:val="22"/>
          <w:szCs w:val="22"/>
          <w:highlight w:val="none"/>
        </w:rPr>
        <w:t>合同签订之日起</w:t>
      </w:r>
      <w:r>
        <w:rPr>
          <w:rFonts w:hint="eastAsia" w:ascii="新宋体" w:hAnsi="新宋体" w:eastAsia="新宋体" w:cs="新宋体"/>
          <w:b/>
          <w:bCs/>
          <w:sz w:val="22"/>
          <w:szCs w:val="22"/>
          <w:highlight w:val="none"/>
          <w:u w:val="single"/>
          <w:lang w:val="en-US" w:eastAsia="zh-CN"/>
        </w:rPr>
        <w:t>30个工作日</w:t>
      </w:r>
      <w:r>
        <w:rPr>
          <w:rFonts w:hint="eastAsia" w:ascii="新宋体" w:hAnsi="新宋体" w:eastAsia="新宋体" w:cs="新宋体"/>
          <w:b w:val="0"/>
          <w:bCs w:val="0"/>
          <w:sz w:val="22"/>
          <w:szCs w:val="22"/>
          <w:highlight w:val="none"/>
        </w:rPr>
        <w:t>内</w:t>
      </w:r>
      <w:r>
        <w:rPr>
          <w:rFonts w:hint="eastAsia" w:ascii="新宋体" w:hAnsi="新宋体" w:eastAsia="新宋体" w:cs="新宋体"/>
          <w:b w:val="0"/>
          <w:bCs w:val="0"/>
          <w:sz w:val="22"/>
          <w:szCs w:val="22"/>
          <w:highlight w:val="none"/>
          <w:lang w:eastAsia="zh-CN"/>
        </w:rPr>
        <w:t>，</w:t>
      </w:r>
      <w:r>
        <w:rPr>
          <w:rFonts w:hint="eastAsia" w:ascii="新宋体" w:hAnsi="新宋体" w:eastAsia="新宋体" w:cs="新宋体"/>
          <w:b w:val="0"/>
          <w:bCs w:val="0"/>
          <w:sz w:val="22"/>
          <w:szCs w:val="22"/>
          <w:highlight w:val="none"/>
        </w:rPr>
        <w:t>完成设备的供货、安装、调试及验收并交付采购人使用，交货地点：温州科技职业学院校</w:t>
      </w:r>
      <w:r>
        <w:rPr>
          <w:rFonts w:hint="eastAsia" w:ascii="新宋体" w:hAnsi="新宋体" w:eastAsia="新宋体" w:cs="新宋体"/>
          <w:b w:val="0"/>
          <w:bCs w:val="0"/>
          <w:sz w:val="22"/>
          <w:szCs w:val="22"/>
          <w:highlight w:val="none"/>
          <w:lang w:val="en-US" w:eastAsia="zh-CN"/>
        </w:rPr>
        <w:t>内。</w:t>
      </w:r>
    </w:p>
    <w:p w14:paraId="5AF29035">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9.付款方式与结算</w:t>
      </w:r>
    </w:p>
    <w:p w14:paraId="7F28DC7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9.1合同生效、买方收到卖方出具的合同金额 40 %保函以及具备实施条件后7个工作日内，向卖方支付合同总额40 %的预付款，卖方完成全部供货、安装、调试等工作，买方验收合格入库并收到卖方出具全额增值税发票后7个工作日内，买方支付剩余的合同款</w:t>
      </w:r>
      <w:r>
        <w:rPr>
          <w:rFonts w:hint="default" w:ascii="Times New Roman" w:hAnsi="Times New Roman" w:eastAsia="新宋体" w:cs="Times New Roman"/>
          <w:color w:val="auto"/>
          <w:sz w:val="22"/>
          <w:szCs w:val="22"/>
          <w:highlight w:val="none"/>
        </w:rPr>
        <w:t>并退还</w:t>
      </w:r>
      <w:r>
        <w:rPr>
          <w:rFonts w:hint="eastAsia" w:eastAsia="新宋体" w:cs="Times New Roman"/>
          <w:color w:val="auto"/>
          <w:sz w:val="22"/>
          <w:szCs w:val="22"/>
          <w:highlight w:val="none"/>
          <w:lang w:val="en-US" w:eastAsia="zh-CN"/>
        </w:rPr>
        <w:t>保函。</w:t>
      </w:r>
    </w:p>
    <w:p w14:paraId="2E069021">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9.2在合同签订时，卖方明确表示无需预付款，卖方完成全部供货、安装、调试等工作，买方验收合格入库并收到卖方出具全额增值税发票后7个工作日内，买方支付合同全款。</w:t>
      </w:r>
    </w:p>
    <w:p w14:paraId="1F592984">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10.违约责任</w:t>
      </w:r>
    </w:p>
    <w:p w14:paraId="33B7538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10.1 货物质量责任</w:t>
      </w:r>
    </w:p>
    <w:p w14:paraId="3B63A002">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10.1.1 在货物质量保证期内，凡货物在开箱检验、安装调试、货物试运行过程中发现的货物质量问题，由卖方负责处理，实行包修、包换、包退、直至产品符合质量要求。卖方承担修理、调换、退货发生的一切费用和买方的直接经济损失。</w:t>
      </w:r>
    </w:p>
    <w:p w14:paraId="61FFE021">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10.1.2 接到买方通知后，温州及附近地区4小时内，外地24小时内派人赴现场处理货物质量问题。</w:t>
      </w:r>
    </w:p>
    <w:p w14:paraId="34B5F9B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w:t>
      </w:r>
      <w:r>
        <w:rPr>
          <w:rFonts w:hint="eastAsia" w:ascii="新宋体" w:hAnsi="新宋体" w:eastAsia="新宋体" w:cs="新宋体"/>
          <w:b w:val="0"/>
          <w:bCs w:val="0"/>
          <w:sz w:val="22"/>
          <w:szCs w:val="22"/>
          <w:highlight w:val="none"/>
          <w:lang w:val="en-US" w:eastAsia="zh-CN"/>
        </w:rPr>
        <w:t>1</w:t>
      </w:r>
      <w:r>
        <w:rPr>
          <w:rFonts w:hint="eastAsia" w:ascii="新宋体" w:hAnsi="新宋体" w:eastAsia="新宋体" w:cs="新宋体"/>
          <w:b w:val="0"/>
          <w:bCs w:val="0"/>
          <w:sz w:val="22"/>
          <w:szCs w:val="22"/>
          <w:highlight w:val="none"/>
        </w:rPr>
        <w:t>.3 由于买方保管不善或使用不当造成货物短缺、故障或损坏，由买方负责。但卖方保证及时给予补齐和修复。</w:t>
      </w:r>
    </w:p>
    <w:p w14:paraId="665F0BB1">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10.2 违约赔偿</w:t>
      </w:r>
    </w:p>
    <w:p w14:paraId="2533343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除不可抗力外，如卖方发生不能按期交货或提供服务，买方发生中途退货等情况，应及时以书面形式通知对方。双方应本着友好的态度进行协商，妥善解决。如协商无效，按下列规定处支付违约金。</w:t>
      </w:r>
    </w:p>
    <w:p w14:paraId="6987283E">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10.2.1 逾期交货</w:t>
      </w:r>
    </w:p>
    <w:p w14:paraId="7F8AD666">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卖方逾期交货，应向买方偿付违约金，每逾一周违约金按合同总价的0.5%计收，直至交货为止。（一周按7天计算，不足一周按一周计算）。</w:t>
      </w:r>
    </w:p>
    <w:p w14:paraId="4F07313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10.2.2 卖方不能交货或买方中途退货。</w:t>
      </w:r>
    </w:p>
    <w:p w14:paraId="09FD3983">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卖方不能交货，应向买方偿付违约金。违约金按合同总价的10-30%计算。</w:t>
      </w:r>
    </w:p>
    <w:p w14:paraId="63F4540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买方中途退货，应向卖方偿付违约金。违约金的计算方法与卖方违约相同。</w:t>
      </w:r>
    </w:p>
    <w:p w14:paraId="2C32425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10.2.3 逾期交货的违约赔偿最高限额为合同总价的5%，如违约金达到最高限额时卖方仍不能交货，买方可单方终止合同。</w:t>
      </w:r>
    </w:p>
    <w:p w14:paraId="37E5A0E9">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10.2.4 经双方协商同意延期交货和经双方友好协商同意退货且无需承担违约责任的，不在此例。</w:t>
      </w:r>
    </w:p>
    <w:p w14:paraId="31137918">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w:t>
      </w:r>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.转让和分包</w:t>
      </w:r>
    </w:p>
    <w:p w14:paraId="6AA40EB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未经买方事先书面同意，卖方不得部分转让或分包或全部转让其应履行的合同义务。</w:t>
      </w:r>
    </w:p>
    <w:p w14:paraId="282D5BAC">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w:t>
      </w:r>
      <w:r>
        <w:rPr>
          <w:rFonts w:hint="eastAsia" w:ascii="新宋体" w:hAnsi="新宋体" w:eastAsia="新宋体" w:cs="新宋体"/>
          <w:b/>
          <w:bCs/>
          <w:sz w:val="22"/>
          <w:szCs w:val="22"/>
          <w:highlight w:val="none"/>
          <w:lang w:val="en-US" w:eastAsia="zh-CN"/>
        </w:rPr>
        <w:t>2</w:t>
      </w:r>
      <w:r>
        <w:rPr>
          <w:rFonts w:hint="eastAsia" w:ascii="新宋体" w:hAnsi="新宋体" w:eastAsia="新宋体" w:cs="新宋体"/>
          <w:b/>
          <w:bCs/>
          <w:sz w:val="22"/>
          <w:szCs w:val="22"/>
          <w:highlight w:val="none"/>
        </w:rPr>
        <w:t>.争端的解决</w:t>
      </w:r>
    </w:p>
    <w:p w14:paraId="36DDAF60">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default" w:ascii="新宋体" w:hAnsi="新宋体" w:eastAsia="新宋体" w:cs="新宋体"/>
          <w:b w:val="0"/>
          <w:bCs w:val="0"/>
          <w:sz w:val="22"/>
          <w:szCs w:val="22"/>
          <w:highlight w:val="none"/>
          <w:lang w:val="en-US" w:eastAsia="zh-CN"/>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2</w:t>
      </w:r>
      <w:r>
        <w:rPr>
          <w:rFonts w:hint="eastAsia" w:ascii="新宋体" w:hAnsi="新宋体" w:eastAsia="新宋体" w:cs="新宋体"/>
          <w:b w:val="0"/>
          <w:bCs w:val="0"/>
          <w:sz w:val="22"/>
          <w:szCs w:val="22"/>
          <w:highlight w:val="none"/>
        </w:rPr>
        <w:t>.1 合同实施或与合同有关的一切争端，买卖双方首先应通过友好协商解决，如果协商仍得不到解决，任何一方可向</w:t>
      </w:r>
      <w:r>
        <w:rPr>
          <w:rFonts w:hint="eastAsia" w:ascii="新宋体" w:hAnsi="新宋体" w:eastAsia="新宋体" w:cs="新宋体"/>
          <w:b w:val="0"/>
          <w:bCs w:val="0"/>
          <w:sz w:val="22"/>
          <w:szCs w:val="22"/>
          <w:highlight w:val="none"/>
          <w:u w:val="single"/>
        </w:rPr>
        <w:t>温州</w:t>
      </w:r>
      <w:r>
        <w:rPr>
          <w:rFonts w:hint="eastAsia" w:ascii="新宋体" w:hAnsi="新宋体" w:eastAsia="新宋体" w:cs="新宋体"/>
          <w:b w:val="0"/>
          <w:bCs w:val="0"/>
          <w:sz w:val="22"/>
          <w:szCs w:val="22"/>
          <w:highlight w:val="none"/>
          <w:u w:val="single"/>
          <w:lang w:val="en-US" w:eastAsia="zh-CN"/>
        </w:rPr>
        <w:t>瓯海区人民法院提</w:t>
      </w:r>
      <w:r>
        <w:rPr>
          <w:rFonts w:hint="eastAsia" w:ascii="新宋体" w:hAnsi="新宋体" w:eastAsia="新宋体" w:cs="新宋体"/>
          <w:b w:val="0"/>
          <w:bCs w:val="0"/>
          <w:sz w:val="22"/>
          <w:szCs w:val="22"/>
          <w:highlight w:val="none"/>
          <w:lang w:val="en-US" w:eastAsia="zh-CN"/>
        </w:rPr>
        <w:t>起诉讼解决。</w:t>
      </w:r>
    </w:p>
    <w:p w14:paraId="69389CA1">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2</w:t>
      </w:r>
      <w:r>
        <w:rPr>
          <w:rFonts w:hint="eastAsia" w:ascii="新宋体" w:hAnsi="新宋体" w:eastAsia="新宋体" w:cs="新宋体"/>
          <w:b w:val="0"/>
          <w:bCs w:val="0"/>
          <w:sz w:val="22"/>
          <w:szCs w:val="22"/>
          <w:highlight w:val="none"/>
        </w:rPr>
        <w:t xml:space="preserve">.2 </w:t>
      </w:r>
      <w:r>
        <w:rPr>
          <w:rFonts w:hint="eastAsia" w:ascii="新宋体" w:hAnsi="新宋体" w:eastAsia="新宋体" w:cs="新宋体"/>
          <w:b w:val="0"/>
          <w:bCs w:val="0"/>
          <w:sz w:val="22"/>
          <w:szCs w:val="22"/>
          <w:highlight w:val="none"/>
          <w:lang w:val="en-US" w:eastAsia="zh-CN"/>
        </w:rPr>
        <w:t>诉讼判决</w:t>
      </w:r>
      <w:r>
        <w:rPr>
          <w:rFonts w:hint="eastAsia" w:ascii="新宋体" w:hAnsi="新宋体" w:eastAsia="新宋体" w:cs="新宋体"/>
          <w:b w:val="0"/>
          <w:bCs w:val="0"/>
          <w:sz w:val="22"/>
          <w:szCs w:val="22"/>
          <w:highlight w:val="none"/>
        </w:rPr>
        <w:t>应为最终裁决，对双方均有约束力。</w:t>
      </w:r>
    </w:p>
    <w:p w14:paraId="42F3EE0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2</w:t>
      </w:r>
      <w:r>
        <w:rPr>
          <w:rFonts w:hint="eastAsia" w:ascii="新宋体" w:hAnsi="新宋体" w:eastAsia="新宋体" w:cs="新宋体"/>
          <w:b w:val="0"/>
          <w:bCs w:val="0"/>
          <w:sz w:val="22"/>
          <w:szCs w:val="22"/>
          <w:highlight w:val="none"/>
        </w:rPr>
        <w:t xml:space="preserve">.3 </w:t>
      </w:r>
      <w:r>
        <w:rPr>
          <w:rFonts w:hint="eastAsia" w:ascii="新宋体" w:hAnsi="新宋体" w:eastAsia="新宋体" w:cs="新宋体"/>
          <w:b w:val="0"/>
          <w:bCs w:val="0"/>
          <w:sz w:val="22"/>
          <w:szCs w:val="22"/>
          <w:highlight w:val="none"/>
          <w:lang w:val="en-US" w:eastAsia="zh-CN"/>
        </w:rPr>
        <w:t>诉讼</w:t>
      </w:r>
      <w:r>
        <w:rPr>
          <w:rFonts w:hint="eastAsia" w:ascii="新宋体" w:hAnsi="新宋体" w:eastAsia="新宋体" w:cs="新宋体"/>
          <w:b w:val="0"/>
          <w:bCs w:val="0"/>
          <w:sz w:val="22"/>
          <w:szCs w:val="22"/>
          <w:highlight w:val="none"/>
        </w:rPr>
        <w:t>费用除</w:t>
      </w:r>
      <w:r>
        <w:rPr>
          <w:rFonts w:hint="eastAsia" w:ascii="新宋体" w:hAnsi="新宋体" w:eastAsia="新宋体" w:cs="新宋体"/>
          <w:b w:val="0"/>
          <w:bCs w:val="0"/>
          <w:sz w:val="22"/>
          <w:szCs w:val="22"/>
          <w:highlight w:val="none"/>
          <w:lang w:val="en-US" w:eastAsia="zh-CN"/>
        </w:rPr>
        <w:t>法院</w:t>
      </w:r>
      <w:r>
        <w:rPr>
          <w:rFonts w:hint="eastAsia" w:ascii="新宋体" w:hAnsi="新宋体" w:eastAsia="新宋体" w:cs="新宋体"/>
          <w:b w:val="0"/>
          <w:bCs w:val="0"/>
          <w:sz w:val="22"/>
          <w:szCs w:val="22"/>
          <w:highlight w:val="none"/>
        </w:rPr>
        <w:t>另有</w:t>
      </w:r>
      <w:r>
        <w:rPr>
          <w:rFonts w:hint="eastAsia" w:ascii="新宋体" w:hAnsi="新宋体" w:eastAsia="新宋体" w:cs="新宋体"/>
          <w:b w:val="0"/>
          <w:bCs w:val="0"/>
          <w:sz w:val="22"/>
          <w:szCs w:val="22"/>
          <w:highlight w:val="none"/>
          <w:lang w:val="en-US" w:eastAsia="zh-CN"/>
        </w:rPr>
        <w:t>判决</w:t>
      </w:r>
      <w:r>
        <w:rPr>
          <w:rFonts w:hint="eastAsia" w:ascii="新宋体" w:hAnsi="新宋体" w:eastAsia="新宋体" w:cs="新宋体"/>
          <w:b w:val="0"/>
          <w:bCs w:val="0"/>
          <w:sz w:val="22"/>
          <w:szCs w:val="22"/>
          <w:highlight w:val="none"/>
        </w:rPr>
        <w:t>外应由败诉方承担。</w:t>
      </w:r>
    </w:p>
    <w:p w14:paraId="3F4A805E">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2</w:t>
      </w:r>
      <w:r>
        <w:rPr>
          <w:rFonts w:hint="eastAsia" w:ascii="新宋体" w:hAnsi="新宋体" w:eastAsia="新宋体" w:cs="新宋体"/>
          <w:b w:val="0"/>
          <w:bCs w:val="0"/>
          <w:sz w:val="22"/>
          <w:szCs w:val="22"/>
          <w:highlight w:val="none"/>
        </w:rPr>
        <w:t>.4 在</w:t>
      </w:r>
      <w:r>
        <w:rPr>
          <w:rFonts w:hint="eastAsia" w:ascii="新宋体" w:hAnsi="新宋体" w:eastAsia="新宋体" w:cs="新宋体"/>
          <w:b w:val="0"/>
          <w:bCs w:val="0"/>
          <w:sz w:val="22"/>
          <w:szCs w:val="22"/>
          <w:highlight w:val="none"/>
          <w:lang w:val="en-US" w:eastAsia="zh-CN"/>
        </w:rPr>
        <w:t>诉讼</w:t>
      </w:r>
      <w:r>
        <w:rPr>
          <w:rFonts w:hint="eastAsia" w:ascii="新宋体" w:hAnsi="新宋体" w:eastAsia="新宋体" w:cs="新宋体"/>
          <w:b w:val="0"/>
          <w:bCs w:val="0"/>
          <w:sz w:val="22"/>
          <w:szCs w:val="22"/>
          <w:highlight w:val="none"/>
        </w:rPr>
        <w:t>期间，除正在执行</w:t>
      </w:r>
      <w:r>
        <w:rPr>
          <w:rFonts w:hint="eastAsia" w:ascii="新宋体" w:hAnsi="新宋体" w:eastAsia="新宋体" w:cs="新宋体"/>
          <w:b w:val="0"/>
          <w:bCs w:val="0"/>
          <w:sz w:val="22"/>
          <w:szCs w:val="22"/>
          <w:highlight w:val="none"/>
          <w:lang w:val="en-US" w:eastAsia="zh-CN"/>
        </w:rPr>
        <w:t>诉讼</w:t>
      </w:r>
      <w:r>
        <w:rPr>
          <w:rFonts w:hint="eastAsia" w:ascii="新宋体" w:hAnsi="新宋体" w:eastAsia="新宋体" w:cs="新宋体"/>
          <w:b w:val="0"/>
          <w:bCs w:val="0"/>
          <w:sz w:val="22"/>
          <w:szCs w:val="22"/>
          <w:highlight w:val="none"/>
        </w:rPr>
        <w:t>分外本合同的其他部分应继续执行。</w:t>
      </w:r>
    </w:p>
    <w:p w14:paraId="00F13D49">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w:t>
      </w:r>
      <w:r>
        <w:rPr>
          <w:rFonts w:hint="eastAsia" w:ascii="新宋体" w:hAnsi="新宋体" w:eastAsia="新宋体" w:cs="新宋体"/>
          <w:b/>
          <w:bCs/>
          <w:sz w:val="22"/>
          <w:szCs w:val="22"/>
          <w:highlight w:val="none"/>
          <w:lang w:val="en-US" w:eastAsia="zh-CN"/>
        </w:rPr>
        <w:t>3</w:t>
      </w:r>
      <w:r>
        <w:rPr>
          <w:rFonts w:hint="eastAsia" w:ascii="新宋体" w:hAnsi="新宋体" w:eastAsia="新宋体" w:cs="新宋体"/>
          <w:b/>
          <w:bCs/>
          <w:sz w:val="22"/>
          <w:szCs w:val="22"/>
          <w:highlight w:val="none"/>
        </w:rPr>
        <w:t>.其他约定</w:t>
      </w:r>
    </w:p>
    <w:p w14:paraId="00C9F31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.1 本合同一式四份，买方、卖方各执两份。</w:t>
      </w:r>
    </w:p>
    <w:p w14:paraId="6404640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.2 合同经买卖双方签字盖章后生效。</w:t>
      </w:r>
    </w:p>
    <w:p w14:paraId="130ABFA9">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.3 如需修改或补充合同内容，经协商，双方应签署书面修改或补充协议，该协议将作为本合同的一个组成部分。</w:t>
      </w:r>
    </w:p>
    <w:p w14:paraId="127FB79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outlineLvl w:val="9"/>
        <w:rPr>
          <w:rFonts w:hint="eastAsia" w:ascii="新宋体" w:hAnsi="新宋体" w:eastAsia="新宋体" w:cs="新宋体"/>
          <w:b w:val="0"/>
          <w:bCs w:val="0"/>
          <w:sz w:val="22"/>
          <w:szCs w:val="22"/>
          <w:highlight w:val="none"/>
        </w:rPr>
      </w:pPr>
      <w:r>
        <w:rPr>
          <w:rFonts w:hint="eastAsia" w:ascii="新宋体" w:hAnsi="新宋体" w:eastAsia="新宋体" w:cs="新宋体"/>
          <w:b w:val="0"/>
          <w:bCs w:val="0"/>
          <w:sz w:val="22"/>
          <w:szCs w:val="22"/>
          <w:highlight w:val="none"/>
        </w:rPr>
        <w:t>1</w:t>
      </w:r>
      <w:r>
        <w:rPr>
          <w:rFonts w:hint="eastAsia" w:ascii="新宋体" w:hAnsi="新宋体" w:eastAsia="新宋体" w:cs="新宋体"/>
          <w:b w:val="0"/>
          <w:bCs w:val="0"/>
          <w:sz w:val="22"/>
          <w:szCs w:val="22"/>
          <w:highlight w:val="none"/>
          <w:lang w:val="en-US" w:eastAsia="zh-CN"/>
        </w:rPr>
        <w:t>3</w:t>
      </w:r>
      <w:r>
        <w:rPr>
          <w:rFonts w:hint="eastAsia" w:ascii="新宋体" w:hAnsi="新宋体" w:eastAsia="新宋体" w:cs="新宋体"/>
          <w:b w:val="0"/>
          <w:bCs w:val="0"/>
          <w:sz w:val="22"/>
          <w:szCs w:val="22"/>
          <w:highlight w:val="none"/>
        </w:rPr>
        <w:t>.4 本合同未尽事宜及对合同内容如有异议,</w:t>
      </w:r>
      <w:bookmarkStart w:id="34" w:name="OLE_LINK1"/>
      <w:r>
        <w:rPr>
          <w:rFonts w:hint="eastAsia" w:ascii="新宋体" w:hAnsi="新宋体" w:eastAsia="新宋体" w:cs="新宋体"/>
          <w:b w:val="0"/>
          <w:bCs w:val="0"/>
          <w:sz w:val="22"/>
          <w:szCs w:val="22"/>
          <w:highlight w:val="none"/>
        </w:rPr>
        <w:t>以买方</w:t>
      </w:r>
      <w:r>
        <w:rPr>
          <w:rFonts w:hint="eastAsia" w:ascii="新宋体" w:hAnsi="新宋体" w:eastAsia="新宋体" w:cs="新宋体"/>
          <w:b w:val="0"/>
          <w:bCs w:val="0"/>
          <w:sz w:val="22"/>
          <w:szCs w:val="22"/>
          <w:highlight w:val="none"/>
          <w:lang w:eastAsia="zh-CN"/>
        </w:rPr>
        <w:t>采购文件</w:t>
      </w:r>
      <w:r>
        <w:rPr>
          <w:rFonts w:hint="eastAsia" w:ascii="新宋体" w:hAnsi="新宋体" w:eastAsia="新宋体" w:cs="新宋体"/>
          <w:b w:val="0"/>
          <w:bCs w:val="0"/>
          <w:sz w:val="22"/>
          <w:szCs w:val="22"/>
          <w:highlight w:val="none"/>
        </w:rPr>
        <w:t>和卖方在招标现场承诺为准</w:t>
      </w:r>
      <w:bookmarkEnd w:id="34"/>
      <w:r>
        <w:rPr>
          <w:rFonts w:hint="eastAsia" w:ascii="新宋体" w:hAnsi="新宋体" w:eastAsia="新宋体" w:cs="新宋体"/>
          <w:b w:val="0"/>
          <w:bCs w:val="0"/>
          <w:sz w:val="22"/>
          <w:szCs w:val="22"/>
          <w:highlight w:val="none"/>
        </w:rPr>
        <w:t>,如遇国家法律、法规及政策另有规定的，从其规定。</w:t>
      </w:r>
    </w:p>
    <w:p w14:paraId="45083E6A">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p>
    <w:p w14:paraId="2788D05C">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p>
    <w:p w14:paraId="5C16E91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买方（盖章）： 温州科技职业学院               卖方（盖章）： </w:t>
      </w:r>
    </w:p>
    <w:p w14:paraId="4FBDD0E2">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法人代表：                                    法人代表： </w:t>
      </w:r>
    </w:p>
    <w:p w14:paraId="378D4AB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委托代理人（签字）：                          委托代理人（签字）： </w:t>
      </w:r>
    </w:p>
    <w:p w14:paraId="3A59DA22">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联系电话：                                    联系电话： </w:t>
      </w:r>
    </w:p>
    <w:p w14:paraId="2020A068">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                                              手    机： </w:t>
      </w:r>
    </w:p>
    <w:p w14:paraId="53F5C056">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地    址：                                    地    址：  </w:t>
      </w:r>
    </w:p>
    <w:p w14:paraId="7D82D419">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                                              开户银行：  </w:t>
      </w:r>
    </w:p>
    <w:p w14:paraId="6F578B5E">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日期：                             </w:t>
      </w:r>
      <w:r>
        <w:rPr>
          <w:rFonts w:hint="eastAsia" w:ascii="新宋体" w:hAnsi="新宋体" w:eastAsia="新宋体" w:cs="新宋体"/>
          <w:b/>
          <w:bCs/>
          <w:sz w:val="22"/>
          <w:szCs w:val="22"/>
          <w:highlight w:val="none"/>
          <w:lang w:val="en-US" w:eastAsia="zh-CN"/>
        </w:rPr>
        <w:t xml:space="preserve">          </w:t>
      </w:r>
      <w:r>
        <w:rPr>
          <w:rFonts w:hint="eastAsia" w:ascii="新宋体" w:hAnsi="新宋体" w:eastAsia="新宋体" w:cs="新宋体"/>
          <w:b/>
          <w:bCs/>
          <w:sz w:val="22"/>
          <w:szCs w:val="22"/>
          <w:highlight w:val="none"/>
        </w:rPr>
        <w:t xml:space="preserve"> 开户名称：  </w:t>
      </w:r>
    </w:p>
    <w:p w14:paraId="6A2017D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9"/>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 xml:space="preserve">                                              账    号： </w:t>
      </w:r>
    </w:p>
    <w:p w14:paraId="10591F22">
      <w:pPr>
        <w:keepNext w:val="0"/>
        <w:keepLines w:val="0"/>
        <w:pageBreakBefore w:val="0"/>
        <w:kinsoku/>
        <w:wordWrap/>
        <w:topLinePunct w:val="0"/>
        <w:bidi w:val="0"/>
        <w:spacing w:line="460" w:lineRule="exact"/>
        <w:jc w:val="center"/>
        <w:rPr>
          <w:rFonts w:hint="eastAsia" w:ascii="新宋体" w:hAnsi="新宋体" w:eastAsia="新宋体" w:cs="新宋体"/>
          <w:b/>
          <w:color w:val="auto"/>
          <w:sz w:val="22"/>
          <w:szCs w:val="22"/>
          <w:highlight w:val="none"/>
        </w:rPr>
      </w:pPr>
    </w:p>
    <w:p w14:paraId="09CAA53E">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1FBB5CE8">
      <w:pPr>
        <w:pStyle w:val="4"/>
        <w:rPr>
          <w:rFonts w:ascii="新宋体" w:hAnsi="新宋体" w:eastAsia="新宋体" w:cs="新宋体"/>
          <w:color w:val="auto"/>
          <w:highlight w:val="none"/>
        </w:rPr>
      </w:pPr>
      <w:bookmarkStart w:id="35" w:name="_Toc19081"/>
      <w:bookmarkStart w:id="36" w:name="_Toc12308"/>
      <w:r>
        <w:rPr>
          <w:rFonts w:hint="eastAsia" w:ascii="新宋体" w:hAnsi="新宋体" w:eastAsia="新宋体" w:cs="新宋体"/>
          <w:color w:val="auto"/>
          <w:highlight w:val="none"/>
        </w:rPr>
        <w:t>第三部分   附件</w:t>
      </w:r>
      <w:bookmarkEnd w:id="35"/>
      <w:bookmarkEnd w:id="36"/>
    </w:p>
    <w:p w14:paraId="050ACA9A">
      <w:pPr>
        <w:pStyle w:val="25"/>
        <w:spacing w:line="460" w:lineRule="exact"/>
        <w:ind w:left="433" w:hanging="433" w:hangingChars="196"/>
        <w:outlineLvl w:val="1"/>
        <w:rPr>
          <w:rFonts w:ascii="新宋体" w:hAnsi="新宋体" w:eastAsia="新宋体" w:cs="新宋体"/>
          <w:b/>
          <w:color w:val="auto"/>
          <w:sz w:val="22"/>
          <w:highlight w:val="none"/>
        </w:rPr>
      </w:pPr>
      <w:bookmarkStart w:id="37" w:name="_Toc640"/>
      <w:bookmarkStart w:id="38" w:name="_Toc7056"/>
      <w:r>
        <w:rPr>
          <w:rFonts w:hint="eastAsia" w:ascii="新宋体" w:hAnsi="新宋体" w:eastAsia="新宋体" w:cs="新宋体"/>
          <w:b/>
          <w:color w:val="auto"/>
          <w:sz w:val="22"/>
          <w:highlight w:val="none"/>
        </w:rPr>
        <w:t>附件一</w:t>
      </w:r>
      <w:bookmarkEnd w:id="37"/>
      <w:bookmarkEnd w:id="38"/>
    </w:p>
    <w:p w14:paraId="5BABB977">
      <w:pPr>
        <w:spacing w:line="460" w:lineRule="exact"/>
        <w:jc w:val="center"/>
        <w:outlineLvl w:val="2"/>
        <w:rPr>
          <w:rFonts w:ascii="新宋体" w:hAnsi="新宋体" w:eastAsia="新宋体" w:cs="新宋体"/>
          <w:color w:val="auto"/>
          <w:sz w:val="28"/>
          <w:szCs w:val="28"/>
          <w:highlight w:val="none"/>
        </w:rPr>
      </w:pPr>
      <w:bookmarkStart w:id="39" w:name="_Toc11522"/>
      <w:bookmarkStart w:id="40" w:name="_Toc4718"/>
      <w:bookmarkStart w:id="41" w:name="_Toc13365"/>
      <w:r>
        <w:rPr>
          <w:rFonts w:hint="eastAsia" w:ascii="新宋体" w:hAnsi="新宋体" w:eastAsia="新宋体" w:cs="新宋体"/>
          <w:b/>
          <w:bCs/>
          <w:color w:val="auto"/>
          <w:sz w:val="28"/>
          <w:szCs w:val="28"/>
          <w:highlight w:val="none"/>
        </w:rPr>
        <w:t>资格证明文件</w:t>
      </w:r>
      <w:bookmarkEnd w:id="39"/>
      <w:bookmarkEnd w:id="40"/>
      <w:r>
        <w:rPr>
          <w:rFonts w:hint="eastAsia" w:ascii="新宋体" w:hAnsi="新宋体" w:eastAsia="新宋体" w:cs="新宋体"/>
          <w:color w:val="auto"/>
          <w:sz w:val="28"/>
          <w:szCs w:val="28"/>
          <w:highlight w:val="none"/>
        </w:rPr>
        <w:t xml:space="preserve"> </w:t>
      </w:r>
    </w:p>
    <w:p w14:paraId="22272CDC">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1、资格条件承诺函</w:t>
      </w:r>
    </w:p>
    <w:p w14:paraId="7D956D58">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1BAAA359">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温州科技职业学院</w:t>
      </w:r>
      <w:r>
        <w:rPr>
          <w:rFonts w:hint="eastAsia" w:ascii="新宋体" w:hAnsi="新宋体" w:eastAsia="新宋体" w:cs="新宋体"/>
          <w:color w:val="auto"/>
          <w:kern w:val="0"/>
          <w:sz w:val="22"/>
          <w:szCs w:val="22"/>
          <w:highlight w:val="none"/>
        </w:rPr>
        <w:t>、温州历程招标有限公司：</w:t>
      </w:r>
    </w:p>
    <w:p w14:paraId="73AB8FB8">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58503CA1">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4DA3803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5E2A2527">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7BFA5061">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5127026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382DE04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A7B1C12">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6EBCC55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7242B0F4">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303E3A8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27395FD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1DD7618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50323DCA">
      <w:pPr>
        <w:snapToGrid w:val="0"/>
        <w:spacing w:line="460" w:lineRule="exact"/>
        <w:ind w:firstLine="5060" w:firstLineChars="2300"/>
        <w:rPr>
          <w:rFonts w:ascii="新宋体" w:hAnsi="新宋体" w:eastAsia="新宋体" w:cs="新宋体"/>
          <w:color w:val="auto"/>
          <w:kern w:val="0"/>
          <w:sz w:val="22"/>
          <w:szCs w:val="22"/>
          <w:highlight w:val="none"/>
          <w:lang w:val="zh-CN"/>
        </w:rPr>
      </w:pPr>
    </w:p>
    <w:p w14:paraId="09C5EB89">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797B136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68B3992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04EE104C">
      <w:pPr>
        <w:rPr>
          <w:rFonts w:ascii="新宋体" w:hAnsi="新宋体" w:eastAsia="新宋体" w:cs="新宋体"/>
          <w:color w:val="auto"/>
          <w:highlight w:val="none"/>
        </w:rPr>
      </w:pPr>
    </w:p>
    <w:p w14:paraId="436BAD5C">
      <w:pPr>
        <w:spacing w:line="400" w:lineRule="exact"/>
        <w:jc w:val="center"/>
        <w:outlineLvl w:val="9"/>
        <w:rPr>
          <w:rFonts w:hint="eastAsia" w:ascii="新宋体" w:hAnsi="新宋体" w:eastAsia="新宋体" w:cs="新宋体"/>
          <w:b/>
          <w:bCs/>
          <w:color w:val="auto"/>
          <w:sz w:val="28"/>
          <w:szCs w:val="28"/>
          <w:highlight w:val="none"/>
        </w:rPr>
      </w:pPr>
    </w:p>
    <w:p w14:paraId="79255461">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2、有效营业执照</w:t>
      </w:r>
    </w:p>
    <w:p w14:paraId="63000259">
      <w:pPr>
        <w:widowControl/>
        <w:spacing w:line="460" w:lineRule="exact"/>
        <w:jc w:val="center"/>
        <w:rPr>
          <w:rFonts w:ascii="新宋体" w:hAnsi="新宋体" w:eastAsia="新宋体" w:cs="新宋体"/>
          <w:bCs/>
          <w:color w:val="auto"/>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22D351F9">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1F4FBC5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2C2B7E1A">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5613520B">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3138146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183A8447">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1A5AAB5">
      <w:pPr>
        <w:pStyle w:val="50"/>
        <w:tabs>
          <w:tab w:val="left" w:pos="312"/>
        </w:tabs>
        <w:adjustRightInd w:val="0"/>
        <w:snapToGrid w:val="0"/>
        <w:spacing w:before="0" w:beforeAutospacing="0" w:after="0" w:afterAutospacing="0" w:line="360" w:lineRule="auto"/>
        <w:rPr>
          <w:rFonts w:ascii="新宋体" w:hAnsi="新宋体" w:eastAsia="新宋体" w:cs="新宋体"/>
          <w:bCs/>
          <w:color w:val="auto"/>
          <w:sz w:val="22"/>
          <w:szCs w:val="22"/>
          <w:highlight w:val="none"/>
        </w:rPr>
      </w:pPr>
    </w:p>
    <w:p w14:paraId="473211C4">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6D63406">
      <w:pPr>
        <w:rPr>
          <w:rFonts w:ascii="新宋体" w:hAnsi="新宋体" w:eastAsia="新宋体" w:cs="新宋体"/>
          <w:color w:val="auto"/>
          <w:highlight w:val="none"/>
        </w:rPr>
      </w:pPr>
    </w:p>
    <w:p w14:paraId="6B4C27BA">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p w14:paraId="4595DF2C">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3、投标人信用查询</w:t>
      </w:r>
    </w:p>
    <w:p w14:paraId="37D0494A">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5A788EBB">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3E0DC5DE">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684D0F76">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36FA95EC">
      <w:pPr>
        <w:tabs>
          <w:tab w:val="left" w:pos="360"/>
        </w:tabs>
        <w:spacing w:line="460" w:lineRule="exact"/>
        <w:ind w:firstLine="552" w:firstLineChars="25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284FEF68">
      <w:pPr>
        <w:spacing w:line="460" w:lineRule="exact"/>
        <w:rPr>
          <w:rFonts w:ascii="新宋体" w:hAnsi="新宋体" w:eastAsia="新宋体" w:cs="新宋体"/>
          <w:b/>
          <w:bCs/>
          <w:color w:val="auto"/>
          <w:sz w:val="22"/>
          <w:szCs w:val="22"/>
          <w:highlight w:val="none"/>
        </w:rPr>
      </w:pPr>
    </w:p>
    <w:p w14:paraId="6E2B3954">
      <w:pPr>
        <w:spacing w:line="460" w:lineRule="exact"/>
        <w:rPr>
          <w:rFonts w:ascii="新宋体" w:hAnsi="新宋体" w:eastAsia="新宋体" w:cs="新宋体"/>
          <w:b/>
          <w:bCs/>
          <w:color w:val="auto"/>
          <w:sz w:val="22"/>
          <w:szCs w:val="22"/>
          <w:highlight w:val="none"/>
        </w:rPr>
      </w:pPr>
    </w:p>
    <w:p w14:paraId="2A3A5E60">
      <w:pPr>
        <w:spacing w:line="460" w:lineRule="exact"/>
        <w:rPr>
          <w:rFonts w:ascii="新宋体" w:hAnsi="新宋体" w:eastAsia="新宋体" w:cs="新宋体"/>
          <w:b/>
          <w:bCs/>
          <w:color w:val="auto"/>
          <w:sz w:val="22"/>
          <w:szCs w:val="22"/>
          <w:highlight w:val="none"/>
        </w:rPr>
      </w:pPr>
    </w:p>
    <w:p w14:paraId="752F26DF">
      <w:pPr>
        <w:spacing w:line="460" w:lineRule="exact"/>
        <w:rPr>
          <w:rFonts w:ascii="新宋体" w:hAnsi="新宋体" w:eastAsia="新宋体" w:cs="新宋体"/>
          <w:b/>
          <w:bCs/>
          <w:color w:val="auto"/>
          <w:sz w:val="22"/>
          <w:szCs w:val="22"/>
          <w:highlight w:val="none"/>
        </w:rPr>
      </w:pPr>
    </w:p>
    <w:p w14:paraId="7C9DF628">
      <w:pPr>
        <w:spacing w:line="460" w:lineRule="exact"/>
        <w:rPr>
          <w:rFonts w:ascii="新宋体" w:hAnsi="新宋体" w:eastAsia="新宋体" w:cs="新宋体"/>
          <w:b/>
          <w:bCs/>
          <w:color w:val="auto"/>
          <w:sz w:val="22"/>
          <w:szCs w:val="22"/>
          <w:highlight w:val="none"/>
        </w:rPr>
      </w:pPr>
    </w:p>
    <w:p w14:paraId="7FBA35BF">
      <w:pPr>
        <w:spacing w:line="460" w:lineRule="exact"/>
        <w:rPr>
          <w:rFonts w:ascii="新宋体" w:hAnsi="新宋体" w:eastAsia="新宋体" w:cs="新宋体"/>
          <w:b/>
          <w:bCs/>
          <w:color w:val="auto"/>
          <w:sz w:val="22"/>
          <w:szCs w:val="22"/>
          <w:highlight w:val="none"/>
        </w:rPr>
      </w:pPr>
    </w:p>
    <w:p w14:paraId="479F9C41">
      <w:pPr>
        <w:pStyle w:val="10"/>
        <w:rPr>
          <w:rFonts w:ascii="新宋体" w:hAnsi="新宋体" w:eastAsia="新宋体" w:cs="新宋体"/>
          <w:bCs/>
          <w:color w:val="auto"/>
          <w:sz w:val="22"/>
          <w:szCs w:val="22"/>
          <w:highlight w:val="none"/>
        </w:rPr>
      </w:pPr>
    </w:p>
    <w:p w14:paraId="3A4BF0A9">
      <w:pPr>
        <w:rPr>
          <w:rFonts w:ascii="新宋体" w:hAnsi="新宋体" w:eastAsia="新宋体" w:cs="新宋体"/>
          <w:color w:val="auto"/>
          <w:highlight w:val="none"/>
        </w:rPr>
      </w:pPr>
    </w:p>
    <w:p w14:paraId="57340478">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F31CBC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rPr>
        <w:t>4、</w:t>
      </w:r>
      <w:r>
        <w:rPr>
          <w:rFonts w:hint="eastAsia" w:ascii="新宋体" w:hAnsi="新宋体" w:eastAsia="新宋体" w:cs="新宋体"/>
          <w:b/>
          <w:bCs/>
          <w:color w:val="auto"/>
          <w:sz w:val="28"/>
          <w:szCs w:val="28"/>
          <w:highlight w:val="none"/>
          <w:lang w:val="en-US" w:eastAsia="zh-CN"/>
        </w:rPr>
        <w:t>落实政府采购政策需满足的资格要求证明材料</w:t>
      </w:r>
    </w:p>
    <w:p w14:paraId="3A7DE245">
      <w:pPr>
        <w:bidi w:val="0"/>
        <w:jc w:val="center"/>
        <w:rPr>
          <w:rFonts w:hint="eastAsia"/>
          <w:color w:val="auto"/>
          <w:highlight w:val="none"/>
        </w:rPr>
      </w:pPr>
      <w:r>
        <w:rPr>
          <w:rFonts w:hint="eastAsia"/>
          <w:color w:val="auto"/>
          <w:highlight w:val="none"/>
        </w:rPr>
        <w:t>（根据</w:t>
      </w:r>
      <w:r>
        <w:rPr>
          <w:rFonts w:hint="eastAsia"/>
          <w:color w:val="auto"/>
          <w:highlight w:val="none"/>
          <w:lang w:val="en-US" w:eastAsia="zh-CN"/>
        </w:rPr>
        <w:t>招标</w:t>
      </w:r>
      <w:r>
        <w:rPr>
          <w:rFonts w:hint="eastAsia"/>
          <w:color w:val="auto"/>
          <w:highlight w:val="none"/>
        </w:rPr>
        <w:t>公告落实政府采购政策需满足的资格要求选择提供相应的材料；未要求的，无需提供）</w:t>
      </w:r>
    </w:p>
    <w:p w14:paraId="2B1EFAB7">
      <w:pPr>
        <w:spacing w:line="460" w:lineRule="exact"/>
        <w:ind w:firstLine="541" w:firstLineChars="245"/>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u w:val="single"/>
          <w:lang w:val="zh-CN"/>
        </w:rPr>
        <w:t>投标文件中必须提供《中小企业声明函》</w:t>
      </w:r>
      <w:r>
        <w:rPr>
          <w:rFonts w:hint="eastAsia" w:ascii="新宋体" w:hAnsi="新宋体" w:eastAsia="新宋体" w:cs="新宋体"/>
          <w:b/>
          <w:bCs/>
          <w:color w:val="auto"/>
          <w:sz w:val="22"/>
          <w:szCs w:val="22"/>
          <w:highlight w:val="none"/>
          <w:lang w:val="en-US" w:eastAsia="zh-CN"/>
        </w:rPr>
        <w:t>（如为联合体投标，联合体各方均需提供）</w:t>
      </w:r>
    </w:p>
    <w:p w14:paraId="145D2F57">
      <w:pPr>
        <w:pStyle w:val="23"/>
        <w:rPr>
          <w:rFonts w:hint="eastAsia"/>
          <w:highlight w:val="none"/>
          <w:lang w:val="en-US" w:eastAsia="zh-CN"/>
        </w:rPr>
      </w:pPr>
    </w:p>
    <w:p w14:paraId="244F912D">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2B4F6481">
      <w:pPr>
        <w:spacing w:line="460" w:lineRule="exact"/>
        <w:jc w:val="both"/>
        <w:rPr>
          <w:rFonts w:hint="eastAsia" w:ascii="新宋体" w:hAnsi="新宋体" w:eastAsia="新宋体" w:cs="新宋体"/>
          <w:b/>
          <w:bCs/>
          <w:color w:val="auto"/>
          <w:sz w:val="22"/>
          <w:szCs w:val="22"/>
          <w:highlight w:val="none"/>
        </w:rPr>
      </w:pPr>
    </w:p>
    <w:p w14:paraId="1E6EA0CA">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14:paraId="37110DD4">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1ED0F38A">
      <w:pPr>
        <w:spacing w:line="460" w:lineRule="exact"/>
        <w:ind w:firstLine="539"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b w:val="0"/>
          <w:bCs w:val="0"/>
          <w:color w:val="auto"/>
          <w:sz w:val="22"/>
          <w:szCs w:val="22"/>
          <w:highlight w:val="none"/>
          <w:lang w:val="zh-CN"/>
        </w:rPr>
        <w:t>1.</w:t>
      </w:r>
      <w:r>
        <w:rPr>
          <w:rFonts w:hint="eastAsia" w:ascii="新宋体" w:hAnsi="新宋体" w:eastAsia="新宋体" w:cs="新宋体"/>
          <w:b w:val="0"/>
          <w:bCs w:val="0"/>
          <w:color w:val="auto"/>
          <w:sz w:val="22"/>
          <w:szCs w:val="22"/>
          <w:highlight w:val="none"/>
          <w:u w:val="single"/>
          <w:lang w:val="zh-CN"/>
        </w:rPr>
        <w:t>（标的名称）</w:t>
      </w:r>
      <w:r>
        <w:rPr>
          <w:rFonts w:hint="eastAsia" w:ascii="新宋体" w:hAnsi="新宋体" w:eastAsia="新宋体" w:cs="新宋体"/>
          <w:b w:val="0"/>
          <w:bCs w:val="0"/>
          <w:color w:val="auto"/>
          <w:sz w:val="22"/>
          <w:szCs w:val="22"/>
          <w:highlight w:val="none"/>
          <w:lang w:val="zh-CN"/>
        </w:rPr>
        <w:t xml:space="preserve"> ，属于</w:t>
      </w:r>
      <w:r>
        <w:rPr>
          <w:rFonts w:hint="eastAsia" w:ascii="新宋体" w:hAnsi="新宋体" w:eastAsia="新宋体" w:cs="新宋体"/>
          <w:b w:val="0"/>
          <w:bCs w:val="0"/>
          <w:color w:val="auto"/>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u w:val="single"/>
          <w:lang w:eastAsia="zh-CN"/>
        </w:rPr>
        <w:t>，</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29CF7525">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pacing w:val="20"/>
          <w:sz w:val="22"/>
          <w:szCs w:val="22"/>
          <w:highlight w:val="none"/>
          <w:u w:val="single"/>
        </w:rPr>
        <w:t>（采购文件中明确的所属行业）</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万元，属于（中型企业、小型企业、微型企业）；</w:t>
      </w:r>
    </w:p>
    <w:p w14:paraId="03977E0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123F316B">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090A5B1E">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40DCEF7F">
      <w:pPr>
        <w:spacing w:line="460" w:lineRule="exact"/>
        <w:rPr>
          <w:rFonts w:hint="eastAsia" w:ascii="新宋体" w:hAnsi="新宋体" w:eastAsia="新宋体" w:cs="新宋体"/>
          <w:color w:val="auto"/>
          <w:spacing w:val="20"/>
          <w:sz w:val="22"/>
          <w:szCs w:val="22"/>
          <w:highlight w:val="none"/>
        </w:rPr>
      </w:pPr>
    </w:p>
    <w:p w14:paraId="1A7159A5">
      <w:pPr>
        <w:pStyle w:val="10"/>
        <w:rPr>
          <w:rFonts w:hint="eastAsia" w:ascii="新宋体" w:hAnsi="新宋体" w:eastAsia="新宋体" w:cs="新宋体"/>
          <w:color w:val="auto"/>
          <w:sz w:val="22"/>
          <w:szCs w:val="22"/>
          <w:highlight w:val="none"/>
        </w:rPr>
      </w:pPr>
    </w:p>
    <w:p w14:paraId="5C6F4C71">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9C5391C">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33F53371">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2ACA60D">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14:paraId="10033E89">
      <w:pPr>
        <w:spacing w:line="460" w:lineRule="exact"/>
        <w:ind w:firstLine="520" w:firstLineChars="200"/>
        <w:rPr>
          <w:rFonts w:hint="eastAsia" w:ascii="新宋体" w:hAnsi="新宋体" w:eastAsia="新宋体" w:cs="新宋体"/>
          <w:color w:val="auto"/>
          <w:spacing w:val="20"/>
          <w:sz w:val="22"/>
          <w:szCs w:val="22"/>
          <w:highlight w:val="none"/>
        </w:rPr>
      </w:pPr>
    </w:p>
    <w:p w14:paraId="25049C07">
      <w:pPr>
        <w:spacing w:line="460" w:lineRule="exact"/>
        <w:rPr>
          <w:rFonts w:hint="eastAsia" w:ascii="新宋体" w:hAnsi="新宋体" w:eastAsia="新宋体" w:cs="新宋体"/>
          <w:color w:val="auto"/>
          <w:spacing w:val="20"/>
          <w:sz w:val="22"/>
          <w:szCs w:val="22"/>
          <w:highlight w:val="none"/>
        </w:rPr>
      </w:pPr>
    </w:p>
    <w:p w14:paraId="1993614E">
      <w:pPr>
        <w:spacing w:line="460" w:lineRule="exact"/>
        <w:rPr>
          <w:rFonts w:hint="eastAsia" w:ascii="新宋体" w:hAnsi="新宋体" w:eastAsia="新宋体" w:cs="新宋体"/>
          <w:color w:val="auto"/>
          <w:spacing w:val="20"/>
          <w:sz w:val="22"/>
          <w:szCs w:val="22"/>
          <w:highlight w:val="none"/>
        </w:rPr>
      </w:pPr>
    </w:p>
    <w:p w14:paraId="1B4DE8E0">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4E2600CD">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2D52A360">
      <w:pPr>
        <w:snapToGrid w:val="0"/>
        <w:spacing w:line="460" w:lineRule="exact"/>
        <w:jc w:val="center"/>
        <w:rPr>
          <w:rFonts w:hint="eastAsia" w:ascii="新宋体" w:hAnsi="新宋体" w:eastAsia="新宋体" w:cs="新宋体"/>
          <w:b/>
          <w:bCs/>
          <w:color w:val="auto"/>
          <w:sz w:val="22"/>
          <w:szCs w:val="22"/>
          <w:highlight w:val="none"/>
        </w:rPr>
      </w:pPr>
    </w:p>
    <w:p w14:paraId="2953DF6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484F11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2479D54F">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8184FA6">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7F22255">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BD2D85C">
      <w:pPr>
        <w:pStyle w:val="25"/>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358EE7D0">
      <w:pPr>
        <w:pStyle w:val="25"/>
        <w:spacing w:line="460" w:lineRule="exact"/>
        <w:ind w:left="440" w:hanging="440"/>
        <w:rPr>
          <w:rFonts w:hint="eastAsia" w:ascii="新宋体" w:hAnsi="新宋体" w:eastAsia="新宋体" w:cs="新宋体"/>
          <w:color w:val="auto"/>
          <w:kern w:val="0"/>
          <w:sz w:val="22"/>
          <w:szCs w:val="22"/>
          <w:highlight w:val="none"/>
        </w:rPr>
      </w:pPr>
    </w:p>
    <w:p w14:paraId="0822A57F">
      <w:pPr>
        <w:pStyle w:val="25"/>
        <w:ind w:left="440" w:hanging="440"/>
        <w:rPr>
          <w:rFonts w:hint="eastAsia" w:ascii="新宋体" w:hAnsi="新宋体" w:eastAsia="新宋体" w:cs="新宋体"/>
          <w:color w:val="auto"/>
          <w:kern w:val="0"/>
          <w:sz w:val="22"/>
          <w:szCs w:val="22"/>
          <w:highlight w:val="none"/>
        </w:rPr>
      </w:pPr>
    </w:p>
    <w:p w14:paraId="0B456DE4">
      <w:pPr>
        <w:pStyle w:val="25"/>
        <w:ind w:left="440" w:hanging="440"/>
        <w:rPr>
          <w:rFonts w:hint="eastAsia" w:ascii="新宋体" w:hAnsi="新宋体" w:eastAsia="新宋体" w:cs="新宋体"/>
          <w:color w:val="auto"/>
          <w:kern w:val="0"/>
          <w:sz w:val="22"/>
          <w:szCs w:val="22"/>
          <w:highlight w:val="none"/>
        </w:rPr>
      </w:pPr>
    </w:p>
    <w:p w14:paraId="1173DBE0">
      <w:pPr>
        <w:pStyle w:val="25"/>
        <w:ind w:left="440" w:hanging="440"/>
        <w:rPr>
          <w:rFonts w:hint="eastAsia" w:ascii="新宋体" w:hAnsi="新宋体" w:eastAsia="新宋体" w:cs="新宋体"/>
          <w:color w:val="auto"/>
          <w:kern w:val="0"/>
          <w:sz w:val="22"/>
          <w:szCs w:val="22"/>
          <w:highlight w:val="none"/>
        </w:rPr>
      </w:pPr>
    </w:p>
    <w:p w14:paraId="61C2B051">
      <w:pPr>
        <w:pStyle w:val="25"/>
        <w:ind w:left="440" w:hanging="440"/>
        <w:rPr>
          <w:rFonts w:hint="eastAsia" w:ascii="新宋体" w:hAnsi="新宋体" w:eastAsia="新宋体" w:cs="新宋体"/>
          <w:color w:val="auto"/>
          <w:kern w:val="0"/>
          <w:sz w:val="22"/>
          <w:szCs w:val="22"/>
          <w:highlight w:val="none"/>
        </w:rPr>
      </w:pPr>
    </w:p>
    <w:p w14:paraId="0D4A2946">
      <w:pPr>
        <w:pStyle w:val="25"/>
        <w:ind w:left="440" w:hanging="440"/>
        <w:rPr>
          <w:rFonts w:hint="eastAsia" w:ascii="新宋体" w:hAnsi="新宋体" w:eastAsia="新宋体" w:cs="新宋体"/>
          <w:color w:val="auto"/>
          <w:kern w:val="0"/>
          <w:sz w:val="22"/>
          <w:szCs w:val="22"/>
          <w:highlight w:val="none"/>
        </w:rPr>
      </w:pPr>
    </w:p>
    <w:p w14:paraId="1D8C0D5C">
      <w:pPr>
        <w:pStyle w:val="25"/>
        <w:ind w:left="440" w:hanging="440"/>
        <w:rPr>
          <w:rFonts w:hint="eastAsia" w:ascii="新宋体" w:hAnsi="新宋体" w:eastAsia="新宋体" w:cs="新宋体"/>
          <w:color w:val="auto"/>
          <w:kern w:val="0"/>
          <w:sz w:val="22"/>
          <w:szCs w:val="22"/>
          <w:highlight w:val="none"/>
        </w:rPr>
      </w:pPr>
    </w:p>
    <w:p w14:paraId="3F4345B1">
      <w:pPr>
        <w:pStyle w:val="25"/>
        <w:ind w:left="440" w:hanging="440"/>
        <w:rPr>
          <w:rFonts w:hint="eastAsia" w:ascii="新宋体" w:hAnsi="新宋体" w:eastAsia="新宋体" w:cs="新宋体"/>
          <w:color w:val="auto"/>
          <w:kern w:val="0"/>
          <w:sz w:val="22"/>
          <w:szCs w:val="22"/>
          <w:highlight w:val="none"/>
        </w:rPr>
      </w:pPr>
    </w:p>
    <w:p w14:paraId="3D8C4AE7">
      <w:pPr>
        <w:pStyle w:val="25"/>
        <w:ind w:left="440" w:hanging="440"/>
        <w:rPr>
          <w:rFonts w:hint="eastAsia" w:ascii="新宋体" w:hAnsi="新宋体" w:eastAsia="新宋体" w:cs="新宋体"/>
          <w:color w:val="auto"/>
          <w:kern w:val="0"/>
          <w:sz w:val="22"/>
          <w:szCs w:val="22"/>
          <w:highlight w:val="none"/>
        </w:rPr>
      </w:pPr>
    </w:p>
    <w:p w14:paraId="101C722D">
      <w:pPr>
        <w:rPr>
          <w:rFonts w:hint="eastAsia"/>
          <w:color w:val="auto"/>
          <w:highlight w:val="none"/>
        </w:rPr>
      </w:pPr>
      <w:r>
        <w:rPr>
          <w:rFonts w:hint="eastAsia"/>
          <w:color w:val="auto"/>
          <w:highlight w:val="none"/>
        </w:rPr>
        <w:br w:type="page"/>
      </w:r>
    </w:p>
    <w:p w14:paraId="5662CFAC">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14:paraId="3E6E0632">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CD6305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80DC3CD">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3B67649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58674F5B">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2F89C050">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0BE53FF">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C328B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8EE7451">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14:paraId="4132BBF5">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882EF4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54822F7">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5B0B747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3DD26B71">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18E351">
      <w:pPr>
        <w:spacing w:line="460" w:lineRule="exact"/>
        <w:rPr>
          <w:rFonts w:hint="eastAsia" w:ascii="新宋体" w:hAnsi="新宋体" w:eastAsia="新宋体" w:cs="新宋体"/>
          <w:color w:val="auto"/>
          <w:spacing w:val="20"/>
          <w:sz w:val="22"/>
          <w:szCs w:val="22"/>
          <w:highlight w:val="none"/>
        </w:rPr>
      </w:pPr>
    </w:p>
    <w:p w14:paraId="0063EC92">
      <w:pPr>
        <w:spacing w:line="400" w:lineRule="exact"/>
        <w:jc w:val="center"/>
        <w:outlineLvl w:val="9"/>
        <w:rPr>
          <w:rFonts w:hint="eastAsia" w:ascii="新宋体" w:hAnsi="新宋体" w:eastAsia="新宋体" w:cs="新宋体"/>
          <w:b/>
          <w:bCs/>
          <w:color w:val="auto"/>
          <w:sz w:val="28"/>
          <w:szCs w:val="28"/>
          <w:highlight w:val="none"/>
        </w:rPr>
      </w:pPr>
    </w:p>
    <w:p w14:paraId="574C9D32">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12EEE974">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5、</w:t>
      </w:r>
      <w:r>
        <w:rPr>
          <w:rFonts w:hint="eastAsia" w:ascii="新宋体" w:hAnsi="新宋体" w:eastAsia="新宋体" w:cs="新宋体"/>
          <w:b/>
          <w:bCs/>
          <w:color w:val="auto"/>
          <w:sz w:val="28"/>
          <w:szCs w:val="28"/>
          <w:highlight w:val="none"/>
        </w:rPr>
        <w:t>政府采购活动现场确认声明书</w:t>
      </w:r>
    </w:p>
    <w:p w14:paraId="1FF97940">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3F26069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2818530D">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2476C2FB">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14:paraId="5A263158">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783590C">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26E36980">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0D815D1A">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3"/>
          <w:rFonts w:hint="default"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8F203E9">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24A62826">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7228BB1">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4F83FC7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0ACEB996">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780BEC1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165E5329">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1BAFD5C5">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14430533">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7CF7B30">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091215B2">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29084F89">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5EAA31F">
      <w:pPr>
        <w:pStyle w:val="25"/>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7698F707">
      <w:pPr>
        <w:pStyle w:val="25"/>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3"/>
          <w:rFonts w:hint="default" w:ascii="新宋体" w:hAnsi="新宋体" w:eastAsia="新宋体" w:cs="新宋体"/>
          <w:color w:val="auto"/>
          <w:sz w:val="22"/>
          <w:szCs w:val="22"/>
          <w:highlight w:val="none"/>
          <w:lang w:bidi="ar"/>
        </w:rPr>
        <w:t xml:space="preserve">                  </w:t>
      </w:r>
      <w:r>
        <w:rPr>
          <w:rStyle w:val="333"/>
          <w:rFonts w:hint="default" w:ascii="新宋体" w:hAnsi="新宋体" w:eastAsia="新宋体" w:cs="新宋体"/>
          <w:color w:val="auto"/>
          <w:sz w:val="22"/>
          <w:szCs w:val="22"/>
          <w:highlight w:val="none"/>
          <w:u w:val="none"/>
          <w:lang w:bidi="ar"/>
        </w:rPr>
        <w:t>与</w:t>
      </w:r>
      <w:r>
        <w:rPr>
          <w:rStyle w:val="333"/>
          <w:rFonts w:hint="default"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3"/>
          <w:rFonts w:hint="default"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E67DA6E">
      <w:pPr>
        <w:pStyle w:val="25"/>
        <w:spacing w:line="460" w:lineRule="exact"/>
        <w:ind w:left="0" w:firstLine="0" w:firstLineChars="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19650BC5">
      <w:pPr>
        <w:pStyle w:val="25"/>
        <w:spacing w:line="460" w:lineRule="exact"/>
        <w:ind w:left="0" w:firstLine="0" w:firstLineChars="0"/>
        <w:rPr>
          <w:rFonts w:ascii="新宋体" w:hAnsi="新宋体" w:eastAsia="新宋体" w:cs="新宋体"/>
          <w:b/>
          <w:color w:val="auto"/>
          <w:kern w:val="0"/>
          <w:sz w:val="22"/>
          <w:szCs w:val="22"/>
          <w:highlight w:val="none"/>
        </w:rPr>
      </w:pPr>
    </w:p>
    <w:p w14:paraId="68547C1B">
      <w:pPr>
        <w:pStyle w:val="25"/>
        <w:spacing w:line="460" w:lineRule="exact"/>
        <w:ind w:left="0" w:firstLine="0" w:firstLineChars="0"/>
        <w:jc w:val="righ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    年    月    日</w:t>
      </w:r>
    </w:p>
    <w:p w14:paraId="27BA4006">
      <w:pPr>
        <w:pStyle w:val="25"/>
        <w:spacing w:line="460" w:lineRule="exact"/>
        <w:ind w:left="0" w:firstLine="0" w:firstLineChars="0"/>
        <w:jc w:val="right"/>
        <w:rPr>
          <w:rFonts w:ascii="新宋体" w:hAnsi="新宋体" w:eastAsia="新宋体" w:cs="新宋体"/>
          <w:b/>
          <w:bCs/>
          <w:color w:val="auto"/>
          <w:sz w:val="22"/>
          <w:szCs w:val="22"/>
          <w:highlight w:val="none"/>
        </w:rPr>
      </w:pPr>
    </w:p>
    <w:p w14:paraId="04C77A86">
      <w:pPr>
        <w:pStyle w:val="26"/>
        <w:rPr>
          <w:rFonts w:ascii="新宋体" w:hAnsi="新宋体" w:eastAsia="新宋体" w:cs="新宋体"/>
          <w:b/>
          <w:bCs/>
          <w:color w:val="auto"/>
          <w:sz w:val="22"/>
          <w:szCs w:val="22"/>
          <w:highlight w:val="none"/>
        </w:rPr>
      </w:pPr>
    </w:p>
    <w:p w14:paraId="29989B47">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6、联合体共同投标协议书（如有）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人名称）（以下简称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18DFC6D2">
      <w:pPr>
        <w:pStyle w:val="26"/>
        <w:ind w:left="0" w:leftChars="0" w:firstLine="0" w:firstLineChars="0"/>
        <w:rPr>
          <w:rFonts w:ascii="新宋体" w:hAnsi="新宋体" w:eastAsia="新宋体" w:cs="新宋体"/>
          <w:b/>
          <w:bCs/>
          <w:color w:val="auto"/>
          <w:sz w:val="22"/>
          <w:szCs w:val="22"/>
          <w:highlight w:val="none"/>
        </w:rPr>
      </w:pPr>
    </w:p>
    <w:bookmarkEnd w:id="41"/>
    <w:p w14:paraId="1EF937AA">
      <w:pP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76190FA5">
      <w:pPr>
        <w:pStyle w:val="25"/>
        <w:spacing w:line="460" w:lineRule="exact"/>
        <w:ind w:left="433" w:hanging="433" w:hangingChars="196"/>
        <w:outlineLvl w:val="1"/>
        <w:rPr>
          <w:rFonts w:ascii="新宋体" w:hAnsi="新宋体" w:eastAsia="新宋体" w:cs="新宋体"/>
          <w:b/>
          <w:color w:val="auto"/>
          <w:sz w:val="22"/>
          <w:szCs w:val="22"/>
          <w:highlight w:val="none"/>
        </w:rPr>
      </w:pPr>
      <w:bookmarkStart w:id="42" w:name="_Toc15258"/>
      <w:bookmarkStart w:id="43" w:name="_Toc19402"/>
      <w:r>
        <w:rPr>
          <w:rFonts w:hint="eastAsia" w:ascii="新宋体" w:hAnsi="新宋体" w:eastAsia="新宋体" w:cs="新宋体"/>
          <w:b/>
          <w:color w:val="auto"/>
          <w:sz w:val="22"/>
          <w:szCs w:val="22"/>
          <w:highlight w:val="none"/>
        </w:rPr>
        <w:t>附件二</w:t>
      </w:r>
      <w:bookmarkEnd w:id="42"/>
      <w:bookmarkEnd w:id="43"/>
    </w:p>
    <w:p w14:paraId="59A6B6F2">
      <w:pPr>
        <w:spacing w:line="400" w:lineRule="exact"/>
        <w:jc w:val="center"/>
        <w:outlineLvl w:val="2"/>
        <w:rPr>
          <w:rFonts w:ascii="新宋体" w:hAnsi="新宋体" w:eastAsia="新宋体" w:cs="新宋体"/>
          <w:b/>
          <w:bCs/>
          <w:color w:val="auto"/>
          <w:sz w:val="28"/>
          <w:szCs w:val="28"/>
          <w:highlight w:val="none"/>
        </w:rPr>
      </w:pPr>
      <w:bookmarkStart w:id="44" w:name="_Toc19240"/>
      <w:bookmarkStart w:id="45" w:name="_Toc16516"/>
      <w:r>
        <w:rPr>
          <w:rFonts w:hint="eastAsia" w:ascii="新宋体" w:hAnsi="新宋体" w:eastAsia="新宋体" w:cs="新宋体"/>
          <w:b/>
          <w:bCs/>
          <w:color w:val="auto"/>
          <w:sz w:val="28"/>
          <w:szCs w:val="28"/>
          <w:highlight w:val="none"/>
        </w:rPr>
        <w:t>报价文件</w:t>
      </w:r>
      <w:bookmarkEnd w:id="44"/>
    </w:p>
    <w:p w14:paraId="7094FAD3">
      <w:pPr>
        <w:pStyle w:val="25"/>
        <w:ind w:left="442" w:hanging="442"/>
        <w:rPr>
          <w:rFonts w:ascii="新宋体" w:hAnsi="新宋体" w:eastAsia="新宋体" w:cs="新宋体"/>
          <w:b/>
          <w:bCs/>
          <w:color w:val="auto"/>
          <w:sz w:val="22"/>
          <w:szCs w:val="22"/>
          <w:highlight w:val="none"/>
        </w:rPr>
      </w:pPr>
    </w:p>
    <w:p w14:paraId="4E436934">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1、报价一览表</w:t>
      </w:r>
    </w:p>
    <w:p w14:paraId="33C6D4B1">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73C3850A">
      <w:pPr>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3425"/>
        <w:gridCol w:w="1250"/>
        <w:gridCol w:w="1263"/>
        <w:gridCol w:w="925"/>
      </w:tblGrid>
      <w:tr w14:paraId="2B8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77" w:type="dxa"/>
            <w:vAlign w:val="center"/>
          </w:tcPr>
          <w:p w14:paraId="12B6D7C5">
            <w:pPr>
              <w:spacing w:line="46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名称</w:t>
            </w:r>
          </w:p>
        </w:tc>
        <w:tc>
          <w:tcPr>
            <w:tcW w:w="3425" w:type="dxa"/>
            <w:vAlign w:val="center"/>
          </w:tcPr>
          <w:p w14:paraId="4D549268">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报价</w:t>
            </w:r>
          </w:p>
        </w:tc>
        <w:tc>
          <w:tcPr>
            <w:tcW w:w="1250" w:type="dxa"/>
            <w:vAlign w:val="center"/>
          </w:tcPr>
          <w:p w14:paraId="2C4495A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交货时间</w:t>
            </w:r>
          </w:p>
        </w:tc>
        <w:tc>
          <w:tcPr>
            <w:tcW w:w="1263" w:type="dxa"/>
            <w:vAlign w:val="center"/>
          </w:tcPr>
          <w:p w14:paraId="22B6264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925" w:type="dxa"/>
            <w:vAlign w:val="center"/>
          </w:tcPr>
          <w:p w14:paraId="2EF80860">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2344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77" w:type="dxa"/>
            <w:vMerge w:val="restart"/>
            <w:vAlign w:val="center"/>
          </w:tcPr>
          <w:p w14:paraId="76FA0798">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数智农业虚拟仿真实训基地项目（一期）</w:t>
            </w:r>
          </w:p>
        </w:tc>
        <w:tc>
          <w:tcPr>
            <w:tcW w:w="3425" w:type="dxa"/>
            <w:vAlign w:val="center"/>
          </w:tcPr>
          <w:p w14:paraId="7D12C874">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restart"/>
            <w:vAlign w:val="center"/>
          </w:tcPr>
          <w:p w14:paraId="5A054653">
            <w:pPr>
              <w:spacing w:line="460" w:lineRule="exact"/>
              <w:rPr>
                <w:rFonts w:ascii="新宋体" w:hAnsi="新宋体" w:eastAsia="新宋体" w:cs="新宋体"/>
                <w:color w:val="auto"/>
                <w:sz w:val="22"/>
                <w:highlight w:val="none"/>
              </w:rPr>
            </w:pPr>
          </w:p>
        </w:tc>
        <w:tc>
          <w:tcPr>
            <w:tcW w:w="1263" w:type="dxa"/>
            <w:vMerge w:val="restart"/>
            <w:vAlign w:val="center"/>
          </w:tcPr>
          <w:p w14:paraId="1E02D8E9">
            <w:pPr>
              <w:spacing w:line="460" w:lineRule="exact"/>
              <w:rPr>
                <w:rFonts w:ascii="新宋体" w:hAnsi="新宋体" w:eastAsia="新宋体" w:cs="新宋体"/>
                <w:color w:val="auto"/>
                <w:sz w:val="22"/>
                <w:highlight w:val="none"/>
              </w:rPr>
            </w:pPr>
          </w:p>
        </w:tc>
        <w:tc>
          <w:tcPr>
            <w:tcW w:w="925" w:type="dxa"/>
            <w:vMerge w:val="restart"/>
            <w:vAlign w:val="center"/>
          </w:tcPr>
          <w:p w14:paraId="2DF3EB40">
            <w:pPr>
              <w:spacing w:line="460" w:lineRule="exact"/>
              <w:jc w:val="center"/>
              <w:rPr>
                <w:rFonts w:ascii="新宋体" w:hAnsi="新宋体" w:eastAsia="新宋体" w:cs="新宋体"/>
                <w:color w:val="auto"/>
                <w:sz w:val="22"/>
                <w:highlight w:val="none"/>
              </w:rPr>
            </w:pPr>
          </w:p>
        </w:tc>
      </w:tr>
      <w:tr w14:paraId="7D51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877" w:type="dxa"/>
            <w:vMerge w:val="continue"/>
            <w:vAlign w:val="center"/>
          </w:tcPr>
          <w:p w14:paraId="7569D3B1">
            <w:pPr>
              <w:spacing w:line="460" w:lineRule="exact"/>
              <w:jc w:val="center"/>
              <w:rPr>
                <w:rFonts w:ascii="新宋体" w:hAnsi="新宋体" w:eastAsia="新宋体" w:cs="新宋体"/>
                <w:color w:val="auto"/>
                <w:sz w:val="22"/>
                <w:highlight w:val="none"/>
              </w:rPr>
            </w:pPr>
          </w:p>
        </w:tc>
        <w:tc>
          <w:tcPr>
            <w:tcW w:w="3425" w:type="dxa"/>
            <w:vAlign w:val="center"/>
          </w:tcPr>
          <w:p w14:paraId="7B4596C6">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461298B6">
            <w:pPr>
              <w:spacing w:line="460" w:lineRule="exact"/>
              <w:rPr>
                <w:rFonts w:ascii="新宋体" w:hAnsi="新宋体" w:eastAsia="新宋体" w:cs="新宋体"/>
                <w:color w:val="auto"/>
                <w:sz w:val="22"/>
                <w:highlight w:val="none"/>
              </w:rPr>
            </w:pPr>
          </w:p>
        </w:tc>
        <w:tc>
          <w:tcPr>
            <w:tcW w:w="1263" w:type="dxa"/>
            <w:vMerge w:val="continue"/>
            <w:vAlign w:val="center"/>
          </w:tcPr>
          <w:p w14:paraId="4F6FEDE6">
            <w:pPr>
              <w:spacing w:line="460" w:lineRule="exact"/>
              <w:rPr>
                <w:rFonts w:ascii="新宋体" w:hAnsi="新宋体" w:eastAsia="新宋体" w:cs="新宋体"/>
                <w:color w:val="auto"/>
                <w:sz w:val="22"/>
                <w:highlight w:val="none"/>
              </w:rPr>
            </w:pPr>
          </w:p>
        </w:tc>
        <w:tc>
          <w:tcPr>
            <w:tcW w:w="925" w:type="dxa"/>
            <w:vMerge w:val="continue"/>
            <w:vAlign w:val="center"/>
          </w:tcPr>
          <w:p w14:paraId="577287AC">
            <w:pPr>
              <w:spacing w:line="460" w:lineRule="exact"/>
              <w:jc w:val="center"/>
              <w:rPr>
                <w:rFonts w:ascii="新宋体" w:hAnsi="新宋体" w:eastAsia="新宋体" w:cs="新宋体"/>
                <w:color w:val="auto"/>
                <w:sz w:val="22"/>
                <w:highlight w:val="none"/>
              </w:rPr>
            </w:pPr>
          </w:p>
        </w:tc>
      </w:tr>
    </w:tbl>
    <w:p w14:paraId="004E90A7">
      <w:pPr>
        <w:spacing w:line="460" w:lineRule="exact"/>
        <w:ind w:firstLine="541" w:firstLineChars="245"/>
        <w:rPr>
          <w:rFonts w:ascii="新宋体" w:hAnsi="新宋体" w:eastAsia="新宋体" w:cs="新宋体"/>
          <w:b/>
          <w:color w:val="auto"/>
          <w:sz w:val="22"/>
          <w:szCs w:val="22"/>
          <w:highlight w:val="none"/>
        </w:rPr>
      </w:pPr>
    </w:p>
    <w:p w14:paraId="4CE1086E">
      <w:pPr>
        <w:spacing w:line="460" w:lineRule="exact"/>
        <w:ind w:firstLine="541" w:firstLineChars="245"/>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中“2、分项报价表”中的总计价相一致。</w:t>
      </w:r>
    </w:p>
    <w:p w14:paraId="2FDF5D11">
      <w:pPr>
        <w:spacing w:line="460" w:lineRule="exact"/>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highlight w:val="none"/>
        </w:rPr>
        <w:t xml:space="preserve">           2、不提供此表格将被视为没有实质性响应</w:t>
      </w:r>
      <w:r>
        <w:rPr>
          <w:rFonts w:hint="eastAsia" w:ascii="新宋体" w:hAnsi="新宋体" w:eastAsia="新宋体" w:cs="新宋体"/>
          <w:b/>
          <w:color w:val="auto"/>
          <w:sz w:val="22"/>
          <w:highlight w:val="none"/>
          <w:lang w:eastAsia="zh-CN"/>
        </w:rPr>
        <w:t>采购文件</w:t>
      </w:r>
    </w:p>
    <w:p w14:paraId="1AFA9973">
      <w:pPr>
        <w:spacing w:line="460" w:lineRule="exact"/>
        <w:ind w:left="532" w:leftChars="-171" w:hanging="891" w:hangingChars="405"/>
        <w:rPr>
          <w:rFonts w:ascii="新宋体" w:hAnsi="新宋体" w:eastAsia="新宋体" w:cs="新宋体"/>
          <w:color w:val="auto"/>
          <w:sz w:val="22"/>
          <w:szCs w:val="22"/>
          <w:highlight w:val="none"/>
        </w:rPr>
      </w:pPr>
    </w:p>
    <w:p w14:paraId="7360BD0E">
      <w:pPr>
        <w:rPr>
          <w:rFonts w:ascii="新宋体" w:hAnsi="新宋体" w:eastAsia="新宋体" w:cs="新宋体"/>
          <w:color w:val="auto"/>
          <w:highlight w:val="none"/>
        </w:rPr>
      </w:pPr>
    </w:p>
    <w:p w14:paraId="2292D5E7">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BE8C128">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A64EF52">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381F9E20">
      <w:pPr>
        <w:pStyle w:val="26"/>
        <w:ind w:left="860" w:hanging="440"/>
        <w:rPr>
          <w:rFonts w:ascii="新宋体" w:hAnsi="新宋体" w:eastAsia="新宋体" w:cs="新宋体"/>
          <w:color w:val="auto"/>
          <w:sz w:val="22"/>
          <w:szCs w:val="22"/>
          <w:highlight w:val="none"/>
        </w:rPr>
      </w:pPr>
    </w:p>
    <w:p w14:paraId="1E82AA18">
      <w:pPr>
        <w:pStyle w:val="26"/>
        <w:ind w:left="860" w:hanging="440"/>
        <w:rPr>
          <w:rFonts w:ascii="新宋体" w:hAnsi="新宋体" w:eastAsia="新宋体" w:cs="新宋体"/>
          <w:color w:val="auto"/>
          <w:sz w:val="22"/>
          <w:szCs w:val="22"/>
          <w:highlight w:val="none"/>
        </w:rPr>
      </w:pPr>
    </w:p>
    <w:p w14:paraId="08F8717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72E7861B">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2</w:t>
      </w:r>
      <w:r>
        <w:rPr>
          <w:rFonts w:hint="eastAsia" w:ascii="新宋体" w:hAnsi="新宋体" w:eastAsia="新宋体" w:cs="新宋体"/>
          <w:b/>
          <w:bCs/>
          <w:color w:val="auto"/>
          <w:sz w:val="28"/>
          <w:szCs w:val="28"/>
          <w:highlight w:val="none"/>
          <w:lang w:val="zh-CN"/>
        </w:rPr>
        <w:t>、分项报价表</w:t>
      </w:r>
    </w:p>
    <w:p w14:paraId="2C9EE1E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16F2EA7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991"/>
        <w:gridCol w:w="1148"/>
        <w:gridCol w:w="1193"/>
        <w:gridCol w:w="1352"/>
      </w:tblGrid>
      <w:tr w14:paraId="555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5C0B55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CE0F7C9">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26FCC867">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01166CA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991" w:type="dxa"/>
            <w:vAlign w:val="center"/>
          </w:tcPr>
          <w:p w14:paraId="62807CB2">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8" w:type="dxa"/>
            <w:vAlign w:val="center"/>
          </w:tcPr>
          <w:p w14:paraId="2A7B4F6C">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CC90C4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93" w:type="dxa"/>
            <w:vAlign w:val="center"/>
          </w:tcPr>
          <w:p w14:paraId="609DE33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27C600B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352" w:type="dxa"/>
            <w:vAlign w:val="center"/>
          </w:tcPr>
          <w:p w14:paraId="1F81B64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29EBAA1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08CD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A7A9A3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5CCA6C2D">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70E40E05">
            <w:pPr>
              <w:spacing w:line="460" w:lineRule="exact"/>
              <w:jc w:val="center"/>
              <w:rPr>
                <w:rFonts w:ascii="新宋体" w:hAnsi="新宋体" w:eastAsia="新宋体" w:cs="新宋体"/>
                <w:color w:val="auto"/>
                <w:sz w:val="22"/>
                <w:szCs w:val="22"/>
                <w:highlight w:val="none"/>
              </w:rPr>
            </w:pPr>
          </w:p>
        </w:tc>
        <w:tc>
          <w:tcPr>
            <w:tcW w:w="1570" w:type="dxa"/>
            <w:vAlign w:val="center"/>
          </w:tcPr>
          <w:p w14:paraId="0268DA95">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146D1556">
            <w:pPr>
              <w:spacing w:line="460" w:lineRule="exact"/>
              <w:jc w:val="center"/>
              <w:rPr>
                <w:rFonts w:ascii="新宋体" w:hAnsi="新宋体" w:eastAsia="新宋体" w:cs="新宋体"/>
                <w:color w:val="auto"/>
                <w:sz w:val="22"/>
                <w:szCs w:val="22"/>
                <w:highlight w:val="none"/>
              </w:rPr>
            </w:pPr>
          </w:p>
        </w:tc>
        <w:tc>
          <w:tcPr>
            <w:tcW w:w="1148" w:type="dxa"/>
            <w:vAlign w:val="center"/>
          </w:tcPr>
          <w:p w14:paraId="06B9A816">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35C79B19">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2412DF3A">
            <w:pPr>
              <w:spacing w:line="460" w:lineRule="exact"/>
              <w:ind w:right="-11"/>
              <w:jc w:val="center"/>
              <w:rPr>
                <w:rFonts w:ascii="新宋体" w:hAnsi="新宋体" w:eastAsia="新宋体" w:cs="新宋体"/>
                <w:color w:val="auto"/>
                <w:sz w:val="22"/>
                <w:szCs w:val="22"/>
                <w:highlight w:val="none"/>
              </w:rPr>
            </w:pPr>
          </w:p>
        </w:tc>
      </w:tr>
      <w:tr w14:paraId="41DD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8195D04">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D8D48AA">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7A0C7257">
            <w:pPr>
              <w:spacing w:line="460" w:lineRule="exact"/>
              <w:jc w:val="center"/>
              <w:rPr>
                <w:rFonts w:ascii="新宋体" w:hAnsi="新宋体" w:eastAsia="新宋体" w:cs="新宋体"/>
                <w:color w:val="auto"/>
                <w:sz w:val="22"/>
                <w:szCs w:val="22"/>
                <w:highlight w:val="none"/>
              </w:rPr>
            </w:pPr>
          </w:p>
        </w:tc>
        <w:tc>
          <w:tcPr>
            <w:tcW w:w="1570" w:type="dxa"/>
            <w:vAlign w:val="center"/>
          </w:tcPr>
          <w:p w14:paraId="417F2CF1">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5C4AAC81">
            <w:pPr>
              <w:spacing w:line="460" w:lineRule="exact"/>
              <w:jc w:val="center"/>
              <w:rPr>
                <w:rFonts w:ascii="新宋体" w:hAnsi="新宋体" w:eastAsia="新宋体" w:cs="新宋体"/>
                <w:color w:val="auto"/>
                <w:sz w:val="22"/>
                <w:szCs w:val="22"/>
                <w:highlight w:val="none"/>
              </w:rPr>
            </w:pPr>
          </w:p>
        </w:tc>
        <w:tc>
          <w:tcPr>
            <w:tcW w:w="1148" w:type="dxa"/>
            <w:vAlign w:val="center"/>
          </w:tcPr>
          <w:p w14:paraId="1A4460D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0ACD0433">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093D54F">
            <w:pPr>
              <w:spacing w:line="460" w:lineRule="exact"/>
              <w:ind w:right="-11"/>
              <w:jc w:val="center"/>
              <w:rPr>
                <w:rFonts w:ascii="新宋体" w:hAnsi="新宋体" w:eastAsia="新宋体" w:cs="新宋体"/>
                <w:color w:val="auto"/>
                <w:sz w:val="22"/>
                <w:szCs w:val="22"/>
                <w:highlight w:val="none"/>
              </w:rPr>
            </w:pPr>
          </w:p>
        </w:tc>
      </w:tr>
      <w:tr w14:paraId="6C5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732FCAC">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4A437D2A">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394ACF85">
            <w:pPr>
              <w:spacing w:line="460" w:lineRule="exact"/>
              <w:jc w:val="center"/>
              <w:rPr>
                <w:rFonts w:ascii="新宋体" w:hAnsi="新宋体" w:eastAsia="新宋体" w:cs="新宋体"/>
                <w:color w:val="auto"/>
                <w:sz w:val="22"/>
                <w:szCs w:val="22"/>
                <w:highlight w:val="none"/>
              </w:rPr>
            </w:pPr>
          </w:p>
        </w:tc>
        <w:tc>
          <w:tcPr>
            <w:tcW w:w="1570" w:type="dxa"/>
            <w:vAlign w:val="center"/>
          </w:tcPr>
          <w:p w14:paraId="52B3B040">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6503F73B">
            <w:pPr>
              <w:spacing w:line="460" w:lineRule="exact"/>
              <w:jc w:val="center"/>
              <w:rPr>
                <w:rFonts w:ascii="新宋体" w:hAnsi="新宋体" w:eastAsia="新宋体" w:cs="新宋体"/>
                <w:color w:val="auto"/>
                <w:sz w:val="22"/>
                <w:szCs w:val="22"/>
                <w:highlight w:val="none"/>
              </w:rPr>
            </w:pPr>
          </w:p>
        </w:tc>
        <w:tc>
          <w:tcPr>
            <w:tcW w:w="1148" w:type="dxa"/>
            <w:vAlign w:val="center"/>
          </w:tcPr>
          <w:p w14:paraId="228A438F">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48C493E4">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0925A60">
            <w:pPr>
              <w:spacing w:line="460" w:lineRule="exact"/>
              <w:ind w:right="-11"/>
              <w:jc w:val="center"/>
              <w:rPr>
                <w:rFonts w:ascii="新宋体" w:hAnsi="新宋体" w:eastAsia="新宋体" w:cs="新宋体"/>
                <w:color w:val="auto"/>
                <w:sz w:val="22"/>
                <w:szCs w:val="22"/>
                <w:highlight w:val="none"/>
              </w:rPr>
            </w:pPr>
          </w:p>
        </w:tc>
      </w:tr>
      <w:tr w14:paraId="4C9C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E650B4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4F9E110A">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6A62077E">
            <w:pPr>
              <w:spacing w:line="460" w:lineRule="exact"/>
              <w:jc w:val="center"/>
              <w:rPr>
                <w:rFonts w:ascii="新宋体" w:hAnsi="新宋体" w:eastAsia="新宋体" w:cs="新宋体"/>
                <w:color w:val="auto"/>
                <w:sz w:val="22"/>
                <w:szCs w:val="22"/>
                <w:highlight w:val="none"/>
              </w:rPr>
            </w:pPr>
          </w:p>
        </w:tc>
        <w:tc>
          <w:tcPr>
            <w:tcW w:w="1570" w:type="dxa"/>
            <w:vAlign w:val="center"/>
          </w:tcPr>
          <w:p w14:paraId="298784C9">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352216E9">
            <w:pPr>
              <w:spacing w:line="460" w:lineRule="exact"/>
              <w:jc w:val="center"/>
              <w:rPr>
                <w:rFonts w:ascii="新宋体" w:hAnsi="新宋体" w:eastAsia="新宋体" w:cs="新宋体"/>
                <w:color w:val="auto"/>
                <w:sz w:val="22"/>
                <w:szCs w:val="22"/>
                <w:highlight w:val="none"/>
              </w:rPr>
            </w:pPr>
          </w:p>
        </w:tc>
        <w:tc>
          <w:tcPr>
            <w:tcW w:w="1148" w:type="dxa"/>
            <w:vAlign w:val="center"/>
          </w:tcPr>
          <w:p w14:paraId="702481B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1571BB5C">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7FA052D4">
            <w:pPr>
              <w:spacing w:line="460" w:lineRule="exact"/>
              <w:ind w:right="-11"/>
              <w:jc w:val="center"/>
              <w:rPr>
                <w:rFonts w:ascii="新宋体" w:hAnsi="新宋体" w:eastAsia="新宋体" w:cs="新宋体"/>
                <w:color w:val="auto"/>
                <w:sz w:val="22"/>
                <w:szCs w:val="22"/>
                <w:highlight w:val="none"/>
              </w:rPr>
            </w:pPr>
          </w:p>
        </w:tc>
      </w:tr>
      <w:tr w14:paraId="032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134888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5AB55D04">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33A66A5A">
            <w:pPr>
              <w:spacing w:line="460" w:lineRule="exact"/>
              <w:jc w:val="center"/>
              <w:rPr>
                <w:rFonts w:ascii="新宋体" w:hAnsi="新宋体" w:eastAsia="新宋体" w:cs="新宋体"/>
                <w:color w:val="auto"/>
                <w:sz w:val="22"/>
                <w:szCs w:val="22"/>
                <w:highlight w:val="none"/>
              </w:rPr>
            </w:pPr>
          </w:p>
        </w:tc>
        <w:tc>
          <w:tcPr>
            <w:tcW w:w="1570" w:type="dxa"/>
            <w:vAlign w:val="center"/>
          </w:tcPr>
          <w:p w14:paraId="0CE60ACD">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2D473E7C">
            <w:pPr>
              <w:spacing w:line="460" w:lineRule="exact"/>
              <w:jc w:val="center"/>
              <w:rPr>
                <w:rFonts w:ascii="新宋体" w:hAnsi="新宋体" w:eastAsia="新宋体" w:cs="新宋体"/>
                <w:color w:val="auto"/>
                <w:sz w:val="22"/>
                <w:szCs w:val="22"/>
                <w:highlight w:val="none"/>
              </w:rPr>
            </w:pPr>
          </w:p>
        </w:tc>
        <w:tc>
          <w:tcPr>
            <w:tcW w:w="1148" w:type="dxa"/>
            <w:vAlign w:val="center"/>
          </w:tcPr>
          <w:p w14:paraId="251A62AD">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1404A9C6">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5B10100A">
            <w:pPr>
              <w:spacing w:line="460" w:lineRule="exact"/>
              <w:ind w:right="-11"/>
              <w:jc w:val="center"/>
              <w:rPr>
                <w:rFonts w:ascii="新宋体" w:hAnsi="新宋体" w:eastAsia="新宋体" w:cs="新宋体"/>
                <w:color w:val="auto"/>
                <w:sz w:val="22"/>
                <w:szCs w:val="22"/>
                <w:highlight w:val="none"/>
              </w:rPr>
            </w:pPr>
          </w:p>
        </w:tc>
      </w:tr>
      <w:tr w14:paraId="1940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018E49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5088340D">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3D49B5A3">
            <w:pPr>
              <w:spacing w:line="460" w:lineRule="exact"/>
              <w:jc w:val="center"/>
              <w:rPr>
                <w:rFonts w:ascii="新宋体" w:hAnsi="新宋体" w:eastAsia="新宋体" w:cs="新宋体"/>
                <w:color w:val="auto"/>
                <w:sz w:val="22"/>
                <w:szCs w:val="22"/>
                <w:highlight w:val="none"/>
              </w:rPr>
            </w:pPr>
          </w:p>
        </w:tc>
        <w:tc>
          <w:tcPr>
            <w:tcW w:w="1570" w:type="dxa"/>
            <w:vAlign w:val="center"/>
          </w:tcPr>
          <w:p w14:paraId="200ED7A9">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2432CE23">
            <w:pPr>
              <w:spacing w:line="460" w:lineRule="exact"/>
              <w:jc w:val="center"/>
              <w:rPr>
                <w:rFonts w:ascii="新宋体" w:hAnsi="新宋体" w:eastAsia="新宋体" w:cs="新宋体"/>
                <w:color w:val="auto"/>
                <w:sz w:val="22"/>
                <w:szCs w:val="22"/>
                <w:highlight w:val="none"/>
              </w:rPr>
            </w:pPr>
          </w:p>
        </w:tc>
        <w:tc>
          <w:tcPr>
            <w:tcW w:w="1148" w:type="dxa"/>
            <w:vAlign w:val="center"/>
          </w:tcPr>
          <w:p w14:paraId="7AAE1D6E">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6A45BE51">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6927014F">
            <w:pPr>
              <w:spacing w:line="460" w:lineRule="exact"/>
              <w:ind w:right="-11"/>
              <w:jc w:val="center"/>
              <w:rPr>
                <w:rFonts w:ascii="新宋体" w:hAnsi="新宋体" w:eastAsia="新宋体" w:cs="新宋体"/>
                <w:color w:val="auto"/>
                <w:sz w:val="22"/>
                <w:szCs w:val="22"/>
                <w:highlight w:val="none"/>
              </w:rPr>
            </w:pPr>
          </w:p>
        </w:tc>
      </w:tr>
      <w:tr w14:paraId="70C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7E1E984">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vAlign w:val="center"/>
          </w:tcPr>
          <w:p w14:paraId="62A7A000">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74011F66">
            <w:pPr>
              <w:spacing w:line="460" w:lineRule="exact"/>
              <w:jc w:val="center"/>
              <w:rPr>
                <w:rFonts w:ascii="新宋体" w:hAnsi="新宋体" w:eastAsia="新宋体" w:cs="新宋体"/>
                <w:color w:val="auto"/>
                <w:sz w:val="22"/>
                <w:szCs w:val="22"/>
                <w:highlight w:val="none"/>
              </w:rPr>
            </w:pPr>
          </w:p>
        </w:tc>
        <w:tc>
          <w:tcPr>
            <w:tcW w:w="1570" w:type="dxa"/>
            <w:vAlign w:val="center"/>
          </w:tcPr>
          <w:p w14:paraId="2B2FDE0D">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7A314C03">
            <w:pPr>
              <w:spacing w:line="460" w:lineRule="exact"/>
              <w:jc w:val="center"/>
              <w:rPr>
                <w:rFonts w:ascii="新宋体" w:hAnsi="新宋体" w:eastAsia="新宋体" w:cs="新宋体"/>
                <w:color w:val="auto"/>
                <w:sz w:val="22"/>
                <w:szCs w:val="22"/>
                <w:highlight w:val="none"/>
              </w:rPr>
            </w:pPr>
          </w:p>
        </w:tc>
        <w:tc>
          <w:tcPr>
            <w:tcW w:w="1148" w:type="dxa"/>
            <w:vAlign w:val="center"/>
          </w:tcPr>
          <w:p w14:paraId="06EA84D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5730D1DC">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09F59030">
            <w:pPr>
              <w:spacing w:line="460" w:lineRule="exact"/>
              <w:ind w:right="-11"/>
              <w:jc w:val="center"/>
              <w:rPr>
                <w:rFonts w:ascii="新宋体" w:hAnsi="新宋体" w:eastAsia="新宋体" w:cs="新宋体"/>
                <w:color w:val="auto"/>
                <w:sz w:val="22"/>
                <w:szCs w:val="22"/>
                <w:highlight w:val="none"/>
              </w:rPr>
            </w:pPr>
          </w:p>
        </w:tc>
      </w:tr>
      <w:tr w14:paraId="6D8D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A2CE31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54" w:type="dxa"/>
            <w:gridSpan w:val="5"/>
          </w:tcPr>
          <w:p w14:paraId="7A445EBF">
            <w:pPr>
              <w:spacing w:line="460" w:lineRule="exact"/>
              <w:rPr>
                <w:rFonts w:ascii="新宋体" w:hAnsi="新宋体" w:eastAsia="新宋体" w:cs="新宋体"/>
                <w:color w:val="auto"/>
                <w:sz w:val="22"/>
                <w:szCs w:val="22"/>
                <w:highlight w:val="none"/>
              </w:rPr>
            </w:pPr>
          </w:p>
        </w:tc>
      </w:tr>
      <w:tr w14:paraId="17CC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0A554B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54" w:type="dxa"/>
            <w:gridSpan w:val="5"/>
          </w:tcPr>
          <w:p w14:paraId="5BFB1B0A">
            <w:pPr>
              <w:spacing w:line="460" w:lineRule="exact"/>
              <w:rPr>
                <w:rFonts w:ascii="新宋体" w:hAnsi="新宋体" w:eastAsia="新宋体" w:cs="新宋体"/>
                <w:color w:val="auto"/>
                <w:sz w:val="22"/>
                <w:szCs w:val="22"/>
                <w:highlight w:val="none"/>
              </w:rPr>
            </w:pPr>
          </w:p>
        </w:tc>
      </w:tr>
      <w:tr w14:paraId="214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04069A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54" w:type="dxa"/>
            <w:gridSpan w:val="5"/>
          </w:tcPr>
          <w:p w14:paraId="1522FB8C">
            <w:pPr>
              <w:spacing w:line="460" w:lineRule="exact"/>
              <w:rPr>
                <w:rFonts w:ascii="新宋体" w:hAnsi="新宋体" w:eastAsia="新宋体" w:cs="新宋体"/>
                <w:color w:val="auto"/>
                <w:sz w:val="22"/>
                <w:szCs w:val="22"/>
                <w:highlight w:val="none"/>
              </w:rPr>
            </w:pPr>
          </w:p>
        </w:tc>
      </w:tr>
      <w:tr w14:paraId="2C6E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481AAA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54" w:type="dxa"/>
            <w:gridSpan w:val="5"/>
          </w:tcPr>
          <w:p w14:paraId="26387D41">
            <w:pPr>
              <w:spacing w:line="460" w:lineRule="exact"/>
              <w:rPr>
                <w:rFonts w:ascii="新宋体" w:hAnsi="新宋体" w:eastAsia="新宋体" w:cs="新宋体"/>
                <w:color w:val="auto"/>
                <w:sz w:val="22"/>
                <w:szCs w:val="22"/>
                <w:highlight w:val="none"/>
              </w:rPr>
            </w:pPr>
          </w:p>
        </w:tc>
      </w:tr>
      <w:tr w14:paraId="28C3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6A2FC6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54" w:type="dxa"/>
            <w:gridSpan w:val="5"/>
          </w:tcPr>
          <w:p w14:paraId="2A6154B5">
            <w:pPr>
              <w:spacing w:line="460" w:lineRule="exact"/>
              <w:rPr>
                <w:rFonts w:ascii="新宋体" w:hAnsi="新宋体" w:eastAsia="新宋体" w:cs="新宋体"/>
                <w:color w:val="auto"/>
                <w:sz w:val="22"/>
                <w:szCs w:val="22"/>
                <w:highlight w:val="none"/>
              </w:rPr>
            </w:pPr>
          </w:p>
        </w:tc>
      </w:tr>
    </w:tbl>
    <w:p w14:paraId="54093A0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bCs/>
          <w:color w:val="auto"/>
          <w:sz w:val="22"/>
          <w:szCs w:val="22"/>
          <w:highlight w:val="none"/>
        </w:rPr>
        <w:t>“1、报价一览表”中报价相一致。</w:t>
      </w:r>
    </w:p>
    <w:p w14:paraId="5960C77D">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w:t>
      </w:r>
    </w:p>
    <w:p w14:paraId="5B7F5FE7">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1D4A49AC">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B95569E">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E8AEFB3">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19E2A9FA">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FF66F2E">
      <w:pPr>
        <w:outlineLvl w:val="1"/>
        <w:rPr>
          <w:rFonts w:ascii="新宋体" w:hAnsi="新宋体" w:eastAsia="新宋体" w:cs="新宋体"/>
          <w:b/>
          <w:bCs/>
          <w:color w:val="auto"/>
          <w:sz w:val="22"/>
          <w:szCs w:val="22"/>
          <w:highlight w:val="none"/>
        </w:rPr>
      </w:pPr>
      <w:bookmarkStart w:id="46" w:name="_Toc31083"/>
      <w:r>
        <w:rPr>
          <w:rFonts w:hint="eastAsia" w:ascii="新宋体" w:hAnsi="新宋体" w:eastAsia="新宋体" w:cs="新宋体"/>
          <w:b/>
          <w:bCs/>
          <w:color w:val="auto"/>
          <w:sz w:val="22"/>
          <w:szCs w:val="22"/>
          <w:highlight w:val="none"/>
        </w:rPr>
        <w:t>附件三</w:t>
      </w:r>
      <w:bookmarkEnd w:id="45"/>
      <w:bookmarkEnd w:id="46"/>
    </w:p>
    <w:p w14:paraId="427667DA">
      <w:pPr>
        <w:spacing w:line="460" w:lineRule="exact"/>
        <w:jc w:val="center"/>
        <w:outlineLvl w:val="2"/>
        <w:rPr>
          <w:rFonts w:ascii="新宋体" w:hAnsi="新宋体" w:eastAsia="新宋体" w:cs="新宋体"/>
          <w:b/>
          <w:bCs/>
          <w:color w:val="auto"/>
          <w:sz w:val="28"/>
          <w:szCs w:val="28"/>
          <w:highlight w:val="none"/>
          <w:lang w:val="zh-CN"/>
        </w:rPr>
      </w:pPr>
      <w:bookmarkStart w:id="47" w:name="_Toc27408"/>
      <w:bookmarkStart w:id="48" w:name="_Toc29102"/>
      <w:r>
        <w:rPr>
          <w:rFonts w:hint="eastAsia" w:ascii="新宋体" w:hAnsi="新宋体" w:eastAsia="新宋体" w:cs="新宋体"/>
          <w:b/>
          <w:bCs/>
          <w:color w:val="auto"/>
          <w:sz w:val="28"/>
          <w:szCs w:val="28"/>
          <w:highlight w:val="none"/>
          <w:lang w:val="zh-CN"/>
        </w:rPr>
        <w:t>商务技术文件</w:t>
      </w:r>
      <w:bookmarkEnd w:id="47"/>
      <w:bookmarkEnd w:id="48"/>
    </w:p>
    <w:p w14:paraId="3A05158D">
      <w:pPr>
        <w:spacing w:line="400" w:lineRule="exact"/>
        <w:jc w:val="center"/>
        <w:rPr>
          <w:rFonts w:ascii="新宋体" w:hAnsi="新宋体" w:eastAsia="新宋体" w:cs="新宋体"/>
          <w:b/>
          <w:bCs/>
          <w:color w:val="auto"/>
          <w:sz w:val="28"/>
          <w:szCs w:val="28"/>
          <w:highlight w:val="none"/>
        </w:rPr>
      </w:pPr>
    </w:p>
    <w:p w14:paraId="285D8230">
      <w:pPr>
        <w:spacing w:line="460" w:lineRule="exact"/>
        <w:jc w:val="center"/>
        <w:outlineLvl w:val="3"/>
        <w:rPr>
          <w:rFonts w:hint="eastAsia" w:ascii="新宋体" w:hAnsi="新宋体" w:eastAsia="新宋体" w:cs="新宋体"/>
          <w:b/>
          <w:bCs/>
          <w:color w:val="auto"/>
          <w:sz w:val="24"/>
          <w:highlight w:val="none"/>
          <w:lang w:val="zh-CN" w:eastAsia="zh-CN"/>
        </w:rPr>
      </w:pP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val="zh-CN" w:eastAsia="zh-CN"/>
        </w:rPr>
        <w:t>投标</w:t>
      </w:r>
      <w:r>
        <w:rPr>
          <w:rFonts w:hint="eastAsia" w:ascii="新宋体" w:hAnsi="新宋体" w:eastAsia="新宋体" w:cs="新宋体"/>
          <w:b/>
          <w:bCs/>
          <w:color w:val="auto"/>
          <w:sz w:val="24"/>
          <w:highlight w:val="none"/>
          <w:lang w:val="en-US" w:eastAsia="zh-CN"/>
        </w:rPr>
        <w:t>响应</w:t>
      </w:r>
      <w:r>
        <w:rPr>
          <w:rFonts w:hint="eastAsia" w:ascii="新宋体" w:hAnsi="新宋体" w:eastAsia="新宋体" w:cs="新宋体"/>
          <w:b/>
          <w:bCs/>
          <w:color w:val="auto"/>
          <w:sz w:val="24"/>
          <w:highlight w:val="none"/>
          <w:lang w:val="zh-CN" w:eastAsia="zh-CN"/>
        </w:rPr>
        <w:t>函</w:t>
      </w:r>
    </w:p>
    <w:p w14:paraId="63B6E8F8">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温州科技职业学院</w:t>
      </w:r>
    </w:p>
    <w:p w14:paraId="2B3322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786A21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C87FBD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1CE387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2FB466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037458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9B04C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4FD9B4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5CD990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4CAFAA8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6C014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11683A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1135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D16DA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791FD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21365E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23A55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98C44E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42E96D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395146E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ECF79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25BA3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BB371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1960B2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62462A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63A4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34004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6F722BF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5E6E49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308D1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2B5181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0E3DE0A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51D833C4">
      <w:pPr>
        <w:spacing w:line="460" w:lineRule="exact"/>
        <w:rPr>
          <w:rFonts w:hint="eastAsia" w:ascii="新宋体" w:hAnsi="新宋体" w:eastAsia="新宋体" w:cs="新宋体"/>
          <w:color w:val="auto"/>
          <w:sz w:val="22"/>
          <w:szCs w:val="22"/>
          <w:highlight w:val="none"/>
          <w:lang w:val="zh-CN"/>
        </w:rPr>
      </w:pPr>
    </w:p>
    <w:p w14:paraId="3243B7FE">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eastAsia="zh-CN"/>
        </w:rPr>
        <w:t>投标人全称（盖章） ：</w:t>
      </w:r>
      <w:r>
        <w:rPr>
          <w:rFonts w:hint="eastAsia" w:ascii="新宋体" w:hAnsi="新宋体" w:eastAsia="新宋体" w:cs="新宋体"/>
          <w:color w:val="auto"/>
          <w:kern w:val="0"/>
          <w:sz w:val="22"/>
          <w:szCs w:val="22"/>
          <w:highlight w:val="none"/>
          <w:u w:val="single"/>
          <w:lang w:val="en-US" w:eastAsia="zh-CN"/>
        </w:rPr>
        <w:t xml:space="preserve">                                                </w:t>
      </w:r>
    </w:p>
    <w:p w14:paraId="0D7D1FA8">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kern w:val="0"/>
          <w:sz w:val="22"/>
          <w:szCs w:val="22"/>
          <w:highlight w:val="none"/>
          <w:u w:val="single"/>
          <w:lang w:val="en-US" w:eastAsia="zh-CN"/>
        </w:rPr>
        <w:t xml:space="preserve">                               </w:t>
      </w:r>
    </w:p>
    <w:p w14:paraId="135B46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5ED086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6D3A59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3CC758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235A4932">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6652683C">
      <w:pPr>
        <w:pStyle w:val="25"/>
        <w:ind w:left="442" w:hanging="442"/>
        <w:rPr>
          <w:rFonts w:ascii="新宋体" w:hAnsi="新宋体" w:eastAsia="新宋体" w:cs="新宋体"/>
          <w:b/>
          <w:bCs/>
          <w:color w:val="auto"/>
          <w:sz w:val="22"/>
          <w:szCs w:val="22"/>
          <w:highlight w:val="none"/>
        </w:rPr>
      </w:pPr>
    </w:p>
    <w:p w14:paraId="5F9D252A">
      <w:pPr>
        <w:pStyle w:val="25"/>
        <w:ind w:left="442" w:hanging="442"/>
        <w:rPr>
          <w:rFonts w:ascii="新宋体" w:hAnsi="新宋体" w:eastAsia="新宋体" w:cs="新宋体"/>
          <w:b/>
          <w:bCs/>
          <w:color w:val="auto"/>
          <w:sz w:val="22"/>
          <w:szCs w:val="22"/>
          <w:highlight w:val="none"/>
        </w:rPr>
      </w:pPr>
    </w:p>
    <w:p w14:paraId="1025EE94">
      <w:pPr>
        <w:pStyle w:val="25"/>
        <w:ind w:left="442" w:hanging="442"/>
        <w:rPr>
          <w:rFonts w:ascii="新宋体" w:hAnsi="新宋体" w:eastAsia="新宋体" w:cs="新宋体"/>
          <w:b/>
          <w:bCs/>
          <w:color w:val="auto"/>
          <w:sz w:val="22"/>
          <w:szCs w:val="22"/>
          <w:highlight w:val="none"/>
        </w:rPr>
      </w:pPr>
    </w:p>
    <w:p w14:paraId="08DA6FDC">
      <w:pPr>
        <w:pStyle w:val="25"/>
        <w:ind w:left="442" w:hanging="442"/>
        <w:rPr>
          <w:rFonts w:ascii="新宋体" w:hAnsi="新宋体" w:eastAsia="新宋体" w:cs="新宋体"/>
          <w:b/>
          <w:bCs/>
          <w:color w:val="auto"/>
          <w:sz w:val="22"/>
          <w:szCs w:val="22"/>
          <w:highlight w:val="none"/>
        </w:rPr>
      </w:pPr>
    </w:p>
    <w:p w14:paraId="2B61CDF4">
      <w:pPr>
        <w:pStyle w:val="2"/>
        <w:spacing w:before="156" w:after="156"/>
        <w:ind w:firstLine="0" w:firstLineChars="0"/>
        <w:rPr>
          <w:color w:val="auto"/>
          <w:highlight w:val="none"/>
        </w:rPr>
      </w:pPr>
    </w:p>
    <w:p w14:paraId="5943038D">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5A74C218">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2、法定代表人授权书</w:t>
      </w:r>
    </w:p>
    <w:p w14:paraId="4DFDDB3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温州科技职业学院</w:t>
      </w:r>
      <w:r>
        <w:rPr>
          <w:rFonts w:hint="eastAsia" w:ascii="新宋体" w:hAnsi="新宋体" w:eastAsia="新宋体" w:cs="新宋体"/>
          <w:color w:val="auto"/>
          <w:sz w:val="22"/>
          <w:szCs w:val="22"/>
          <w:highlight w:val="none"/>
        </w:rPr>
        <w:t>：</w:t>
      </w:r>
    </w:p>
    <w:p w14:paraId="3F98DE14">
      <w:pPr>
        <w:spacing w:line="460" w:lineRule="exact"/>
        <w:rPr>
          <w:rFonts w:ascii="新宋体" w:hAnsi="新宋体" w:eastAsia="新宋体" w:cs="新宋体"/>
          <w:color w:val="auto"/>
          <w:sz w:val="22"/>
          <w:szCs w:val="22"/>
          <w:highlight w:val="none"/>
          <w:u w:val="single"/>
        </w:rPr>
      </w:pPr>
    </w:p>
    <w:p w14:paraId="0916B577">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09A9B314">
      <w:pPr>
        <w:spacing w:line="460" w:lineRule="exact"/>
        <w:ind w:firstLine="2955"/>
        <w:rPr>
          <w:rFonts w:ascii="新宋体" w:hAnsi="新宋体" w:eastAsia="新宋体" w:cs="新宋体"/>
          <w:color w:val="auto"/>
          <w:sz w:val="22"/>
          <w:szCs w:val="22"/>
          <w:highlight w:val="none"/>
        </w:rPr>
      </w:pPr>
    </w:p>
    <w:p w14:paraId="24101690">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6664453">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b/>
          <w:bCs/>
          <w:color w:val="auto"/>
          <w:sz w:val="22"/>
          <w:szCs w:val="22"/>
          <w:highlight w:val="none"/>
        </w:rPr>
        <w:t>（法定代表人签字或盖法定代表人名章）</w:t>
      </w:r>
      <w:r>
        <w:rPr>
          <w:rFonts w:hint="eastAsia" w:ascii="新宋体" w:hAnsi="新宋体" w:eastAsia="新宋体" w:cs="新宋体"/>
          <w:color w:val="auto"/>
          <w:sz w:val="22"/>
          <w:szCs w:val="22"/>
          <w:highlight w:val="none"/>
        </w:rPr>
        <w:t>：</w:t>
      </w:r>
    </w:p>
    <w:p w14:paraId="7E2A6664">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20469C9B">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088A2D6">
      <w:pPr>
        <w:spacing w:line="460" w:lineRule="exact"/>
        <w:ind w:firstLine="4081" w:firstLineChars="1855"/>
        <w:rPr>
          <w:rFonts w:ascii="新宋体" w:hAnsi="新宋体" w:eastAsia="新宋体" w:cs="新宋体"/>
          <w:color w:val="auto"/>
          <w:sz w:val="22"/>
          <w:szCs w:val="22"/>
          <w:highlight w:val="none"/>
        </w:rPr>
      </w:pPr>
    </w:p>
    <w:p w14:paraId="2CE3ADEC">
      <w:pPr>
        <w:spacing w:line="460" w:lineRule="exact"/>
        <w:rPr>
          <w:rFonts w:ascii="新宋体" w:hAnsi="新宋体" w:eastAsia="新宋体" w:cs="新宋体"/>
          <w:color w:val="auto"/>
          <w:sz w:val="22"/>
          <w:szCs w:val="22"/>
          <w:highlight w:val="none"/>
        </w:rPr>
      </w:pPr>
    </w:p>
    <w:p w14:paraId="2439ADBF">
      <w:pPr>
        <w:spacing w:line="460" w:lineRule="exact"/>
        <w:rPr>
          <w:rFonts w:ascii="新宋体" w:hAnsi="新宋体" w:eastAsia="新宋体" w:cs="新宋体"/>
          <w:color w:val="auto"/>
          <w:sz w:val="22"/>
          <w:szCs w:val="22"/>
          <w:highlight w:val="none"/>
        </w:rPr>
      </w:pPr>
    </w:p>
    <w:p w14:paraId="0FF756E9">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5CFCDE71">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17EA3BB8">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1B016290">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BD2346">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CA0DDB5">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07611AA7">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2A899CA3">
      <w:pPr>
        <w:spacing w:line="380" w:lineRule="exact"/>
        <w:rPr>
          <w:rFonts w:ascii="新宋体" w:hAnsi="新宋体" w:eastAsia="新宋体" w:cs="新宋体"/>
          <w:color w:val="auto"/>
          <w:sz w:val="22"/>
          <w:szCs w:val="22"/>
          <w:highlight w:val="none"/>
        </w:rPr>
      </w:pPr>
    </w:p>
    <w:p w14:paraId="21F6583D">
      <w:pPr>
        <w:spacing w:line="460" w:lineRule="exact"/>
        <w:jc w:val="center"/>
        <w:rPr>
          <w:rFonts w:ascii="新宋体" w:hAnsi="新宋体" w:eastAsia="新宋体" w:cs="新宋体"/>
          <w:b/>
          <w:bCs/>
          <w:color w:val="auto"/>
          <w:sz w:val="28"/>
          <w:szCs w:val="28"/>
          <w:highlight w:val="none"/>
        </w:rPr>
      </w:pPr>
    </w:p>
    <w:p w14:paraId="0B60F87E">
      <w:pPr>
        <w:pStyle w:val="2"/>
        <w:spacing w:before="156" w:after="156"/>
        <w:ind w:firstLine="0" w:firstLineChars="0"/>
        <w:rPr>
          <w:rFonts w:ascii="新宋体" w:hAnsi="新宋体" w:eastAsia="新宋体" w:cs="新宋体"/>
          <w:b/>
          <w:bCs/>
          <w:color w:val="auto"/>
          <w:sz w:val="28"/>
          <w:szCs w:val="28"/>
          <w:highlight w:val="none"/>
        </w:rPr>
      </w:pPr>
    </w:p>
    <w:p w14:paraId="08D7A613">
      <w:pPr>
        <w:spacing w:line="460" w:lineRule="exact"/>
        <w:jc w:val="center"/>
        <w:rPr>
          <w:rFonts w:ascii="新宋体" w:hAnsi="新宋体" w:eastAsia="新宋体" w:cs="新宋体"/>
          <w:b/>
          <w:bCs/>
          <w:color w:val="auto"/>
          <w:sz w:val="28"/>
          <w:szCs w:val="28"/>
          <w:highlight w:val="none"/>
        </w:rPr>
      </w:pPr>
    </w:p>
    <w:p w14:paraId="26834E7D">
      <w:pPr>
        <w:spacing w:line="460" w:lineRule="exact"/>
        <w:jc w:val="center"/>
        <w:rPr>
          <w:rFonts w:ascii="新宋体" w:hAnsi="新宋体" w:eastAsia="新宋体" w:cs="新宋体"/>
          <w:b/>
          <w:bCs/>
          <w:color w:val="auto"/>
          <w:sz w:val="28"/>
          <w:szCs w:val="28"/>
          <w:highlight w:val="none"/>
        </w:rPr>
      </w:pPr>
    </w:p>
    <w:p w14:paraId="274A9F4F">
      <w:pPr>
        <w:spacing w:line="460" w:lineRule="exact"/>
        <w:jc w:val="center"/>
        <w:rPr>
          <w:rFonts w:ascii="新宋体" w:hAnsi="新宋体" w:eastAsia="新宋体" w:cs="新宋体"/>
          <w:b/>
          <w:bCs/>
          <w:color w:val="auto"/>
          <w:sz w:val="28"/>
          <w:szCs w:val="28"/>
          <w:highlight w:val="none"/>
        </w:rPr>
      </w:pPr>
    </w:p>
    <w:p w14:paraId="154DDCF9">
      <w:pPr>
        <w:spacing w:line="460" w:lineRule="exact"/>
        <w:jc w:val="center"/>
        <w:rPr>
          <w:rFonts w:ascii="新宋体" w:hAnsi="新宋体" w:eastAsia="新宋体" w:cs="新宋体"/>
          <w:b/>
          <w:bCs/>
          <w:color w:val="auto"/>
          <w:sz w:val="28"/>
          <w:szCs w:val="28"/>
          <w:highlight w:val="none"/>
        </w:rPr>
      </w:pPr>
    </w:p>
    <w:p w14:paraId="5E0E686A">
      <w:pPr>
        <w:spacing w:line="460" w:lineRule="exact"/>
        <w:jc w:val="center"/>
        <w:rPr>
          <w:rFonts w:ascii="新宋体" w:hAnsi="新宋体" w:eastAsia="新宋体" w:cs="新宋体"/>
          <w:b/>
          <w:bCs/>
          <w:color w:val="auto"/>
          <w:sz w:val="28"/>
          <w:szCs w:val="28"/>
          <w:highlight w:val="none"/>
        </w:rPr>
      </w:pPr>
    </w:p>
    <w:p w14:paraId="00A61D35">
      <w:pPr>
        <w:spacing w:line="460" w:lineRule="exact"/>
        <w:rPr>
          <w:rFonts w:ascii="新宋体" w:hAnsi="新宋体" w:eastAsia="新宋体" w:cs="新宋体"/>
          <w:b/>
          <w:bCs/>
          <w:color w:val="auto"/>
          <w:sz w:val="28"/>
          <w:szCs w:val="28"/>
          <w:highlight w:val="none"/>
        </w:rPr>
      </w:pPr>
    </w:p>
    <w:p w14:paraId="1B570478">
      <w:pPr>
        <w:spacing w:line="460" w:lineRule="exact"/>
        <w:jc w:val="center"/>
        <w:rPr>
          <w:rFonts w:ascii="新宋体" w:hAnsi="新宋体" w:eastAsia="新宋体" w:cs="新宋体"/>
          <w:b/>
          <w:bCs/>
          <w:color w:val="auto"/>
          <w:sz w:val="28"/>
          <w:szCs w:val="28"/>
          <w:highlight w:val="none"/>
        </w:rPr>
      </w:pPr>
    </w:p>
    <w:p w14:paraId="1A54EA64">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A132CB">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9A132CB">
                      <w:r>
                        <w:rPr>
                          <w:rFonts w:hint="eastAsia" w:ascii="新宋体" w:hAnsi="新宋体" w:eastAsia="新宋体"/>
                          <w:sz w:val="22"/>
                          <w:szCs w:val="22"/>
                        </w:rPr>
                        <w:t xml:space="preserve">  法定代表人身份证（正反面）：</w:t>
                      </w:r>
                    </w:p>
                  </w:txbxContent>
                </v:textbox>
              </v:shape>
            </w:pict>
          </mc:Fallback>
        </mc:AlternateContent>
      </w:r>
    </w:p>
    <w:p w14:paraId="050C1E75">
      <w:pPr>
        <w:spacing w:line="460" w:lineRule="exact"/>
        <w:jc w:val="center"/>
        <w:rPr>
          <w:rFonts w:ascii="新宋体" w:hAnsi="新宋体" w:eastAsia="新宋体" w:cs="新宋体"/>
          <w:b/>
          <w:bCs/>
          <w:color w:val="auto"/>
          <w:sz w:val="28"/>
          <w:szCs w:val="28"/>
          <w:highlight w:val="none"/>
        </w:rPr>
      </w:pPr>
    </w:p>
    <w:p w14:paraId="0860071C">
      <w:pPr>
        <w:spacing w:line="460" w:lineRule="exact"/>
        <w:jc w:val="center"/>
        <w:rPr>
          <w:rFonts w:ascii="新宋体" w:hAnsi="新宋体" w:eastAsia="新宋体" w:cs="新宋体"/>
          <w:b/>
          <w:bCs/>
          <w:color w:val="auto"/>
          <w:sz w:val="28"/>
          <w:szCs w:val="28"/>
          <w:highlight w:val="none"/>
        </w:rPr>
      </w:pPr>
    </w:p>
    <w:p w14:paraId="6757D0E5">
      <w:pPr>
        <w:spacing w:line="460" w:lineRule="exact"/>
        <w:jc w:val="center"/>
        <w:rPr>
          <w:rFonts w:ascii="新宋体" w:hAnsi="新宋体" w:eastAsia="新宋体" w:cs="新宋体"/>
          <w:b/>
          <w:bCs/>
          <w:color w:val="auto"/>
          <w:sz w:val="28"/>
          <w:szCs w:val="28"/>
          <w:highlight w:val="none"/>
        </w:rPr>
      </w:pPr>
    </w:p>
    <w:p w14:paraId="0477B98D">
      <w:pPr>
        <w:spacing w:line="460" w:lineRule="exact"/>
        <w:jc w:val="center"/>
        <w:rPr>
          <w:rFonts w:ascii="新宋体" w:hAnsi="新宋体" w:eastAsia="新宋体" w:cs="新宋体"/>
          <w:b/>
          <w:bCs/>
          <w:color w:val="auto"/>
          <w:sz w:val="28"/>
          <w:szCs w:val="28"/>
          <w:highlight w:val="none"/>
        </w:rPr>
      </w:pPr>
    </w:p>
    <w:p w14:paraId="4517E850">
      <w:pPr>
        <w:spacing w:line="460" w:lineRule="exact"/>
        <w:jc w:val="center"/>
        <w:rPr>
          <w:rFonts w:ascii="新宋体" w:hAnsi="新宋体" w:eastAsia="新宋体" w:cs="新宋体"/>
          <w:b/>
          <w:bCs/>
          <w:color w:val="auto"/>
          <w:sz w:val="28"/>
          <w:szCs w:val="28"/>
          <w:highlight w:val="none"/>
        </w:rPr>
      </w:pPr>
    </w:p>
    <w:p w14:paraId="618EE85C">
      <w:pPr>
        <w:spacing w:line="460" w:lineRule="exact"/>
        <w:jc w:val="center"/>
        <w:rPr>
          <w:rFonts w:ascii="新宋体" w:hAnsi="新宋体" w:eastAsia="新宋体" w:cs="新宋体"/>
          <w:b/>
          <w:bCs/>
          <w:color w:val="auto"/>
          <w:sz w:val="28"/>
          <w:szCs w:val="28"/>
          <w:highlight w:val="none"/>
        </w:rPr>
      </w:pPr>
    </w:p>
    <w:p w14:paraId="62E8F858">
      <w:pPr>
        <w:spacing w:line="460" w:lineRule="exact"/>
        <w:jc w:val="center"/>
        <w:rPr>
          <w:rFonts w:ascii="新宋体" w:hAnsi="新宋体" w:eastAsia="新宋体" w:cs="新宋体"/>
          <w:b/>
          <w:bCs/>
          <w:color w:val="auto"/>
          <w:sz w:val="28"/>
          <w:szCs w:val="28"/>
          <w:highlight w:val="none"/>
        </w:rPr>
      </w:pPr>
    </w:p>
    <w:p w14:paraId="6A551721">
      <w:pPr>
        <w:spacing w:line="460" w:lineRule="exact"/>
        <w:jc w:val="center"/>
        <w:rPr>
          <w:rFonts w:ascii="新宋体" w:hAnsi="新宋体" w:eastAsia="新宋体" w:cs="新宋体"/>
          <w:b/>
          <w:bCs/>
          <w:color w:val="auto"/>
          <w:sz w:val="28"/>
          <w:szCs w:val="28"/>
          <w:highlight w:val="none"/>
        </w:rPr>
      </w:pPr>
    </w:p>
    <w:p w14:paraId="133C4ADC">
      <w:pPr>
        <w:spacing w:line="460" w:lineRule="exact"/>
        <w:jc w:val="center"/>
        <w:rPr>
          <w:rFonts w:ascii="新宋体" w:hAnsi="新宋体" w:eastAsia="新宋体" w:cs="新宋体"/>
          <w:b/>
          <w:bCs/>
          <w:color w:val="auto"/>
          <w:sz w:val="28"/>
          <w:szCs w:val="28"/>
          <w:highlight w:val="none"/>
        </w:rPr>
      </w:pPr>
    </w:p>
    <w:p w14:paraId="2F6D108C">
      <w:pPr>
        <w:spacing w:line="460" w:lineRule="exact"/>
        <w:jc w:val="center"/>
        <w:rPr>
          <w:rFonts w:ascii="新宋体" w:hAnsi="新宋体" w:eastAsia="新宋体" w:cs="新宋体"/>
          <w:b/>
          <w:bCs/>
          <w:color w:val="auto"/>
          <w:sz w:val="28"/>
          <w:szCs w:val="28"/>
          <w:highlight w:val="none"/>
        </w:rPr>
      </w:pPr>
    </w:p>
    <w:p w14:paraId="4CD8370F">
      <w:pPr>
        <w:spacing w:line="460" w:lineRule="exact"/>
        <w:jc w:val="center"/>
        <w:rPr>
          <w:rFonts w:ascii="新宋体" w:hAnsi="新宋体" w:eastAsia="新宋体" w:cs="新宋体"/>
          <w:b/>
          <w:bCs/>
          <w:color w:val="auto"/>
          <w:sz w:val="28"/>
          <w:szCs w:val="28"/>
          <w:highlight w:val="none"/>
        </w:rPr>
      </w:pPr>
    </w:p>
    <w:p w14:paraId="39F26340">
      <w:pPr>
        <w:spacing w:line="460" w:lineRule="exact"/>
        <w:jc w:val="center"/>
        <w:rPr>
          <w:rFonts w:ascii="新宋体" w:hAnsi="新宋体" w:eastAsia="新宋体" w:cs="新宋体"/>
          <w:b/>
          <w:bCs/>
          <w:color w:val="auto"/>
          <w:sz w:val="28"/>
          <w:szCs w:val="28"/>
          <w:highlight w:val="none"/>
        </w:rPr>
      </w:pPr>
    </w:p>
    <w:p w14:paraId="7B89C5F5">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B4C03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7AB4C03F">
                      <w:r>
                        <w:rPr>
                          <w:rFonts w:hint="eastAsia" w:ascii="新宋体" w:hAnsi="新宋体" w:eastAsia="新宋体"/>
                          <w:sz w:val="22"/>
                          <w:szCs w:val="22"/>
                        </w:rPr>
                        <w:t xml:space="preserve">  授权代表身份证（正反面）：</w:t>
                      </w:r>
                    </w:p>
                  </w:txbxContent>
                </v:textbox>
              </v:shape>
            </w:pict>
          </mc:Fallback>
        </mc:AlternateContent>
      </w:r>
    </w:p>
    <w:p w14:paraId="553610D7">
      <w:pPr>
        <w:spacing w:line="460" w:lineRule="exact"/>
        <w:jc w:val="center"/>
        <w:rPr>
          <w:rFonts w:ascii="新宋体" w:hAnsi="新宋体" w:eastAsia="新宋体" w:cs="新宋体"/>
          <w:b/>
          <w:bCs/>
          <w:color w:val="auto"/>
          <w:sz w:val="28"/>
          <w:szCs w:val="28"/>
          <w:highlight w:val="none"/>
        </w:rPr>
      </w:pPr>
    </w:p>
    <w:p w14:paraId="36824878">
      <w:pPr>
        <w:spacing w:line="460" w:lineRule="exact"/>
        <w:jc w:val="center"/>
        <w:rPr>
          <w:rFonts w:ascii="新宋体" w:hAnsi="新宋体" w:eastAsia="新宋体" w:cs="新宋体"/>
          <w:b/>
          <w:bCs/>
          <w:color w:val="auto"/>
          <w:sz w:val="28"/>
          <w:szCs w:val="28"/>
          <w:highlight w:val="none"/>
        </w:rPr>
      </w:pPr>
    </w:p>
    <w:p w14:paraId="36F599B4">
      <w:pPr>
        <w:spacing w:line="460" w:lineRule="exact"/>
        <w:jc w:val="center"/>
        <w:rPr>
          <w:rFonts w:ascii="新宋体" w:hAnsi="新宋体" w:eastAsia="新宋体" w:cs="新宋体"/>
          <w:b/>
          <w:bCs/>
          <w:color w:val="auto"/>
          <w:sz w:val="28"/>
          <w:szCs w:val="28"/>
          <w:highlight w:val="none"/>
        </w:rPr>
      </w:pPr>
    </w:p>
    <w:p w14:paraId="77CD9397">
      <w:pPr>
        <w:spacing w:line="460" w:lineRule="exact"/>
        <w:jc w:val="center"/>
        <w:rPr>
          <w:rFonts w:ascii="新宋体" w:hAnsi="新宋体" w:eastAsia="新宋体" w:cs="新宋体"/>
          <w:b/>
          <w:bCs/>
          <w:color w:val="auto"/>
          <w:sz w:val="28"/>
          <w:szCs w:val="28"/>
          <w:highlight w:val="none"/>
        </w:rPr>
      </w:pPr>
    </w:p>
    <w:p w14:paraId="1F1F6874">
      <w:pPr>
        <w:spacing w:line="460" w:lineRule="exact"/>
        <w:jc w:val="center"/>
        <w:rPr>
          <w:rFonts w:ascii="新宋体" w:hAnsi="新宋体" w:eastAsia="新宋体" w:cs="新宋体"/>
          <w:b/>
          <w:bCs/>
          <w:color w:val="auto"/>
          <w:sz w:val="28"/>
          <w:szCs w:val="28"/>
          <w:highlight w:val="none"/>
        </w:rPr>
      </w:pPr>
    </w:p>
    <w:p w14:paraId="5C7E84BE">
      <w:pPr>
        <w:spacing w:line="460" w:lineRule="exact"/>
        <w:jc w:val="center"/>
        <w:rPr>
          <w:rFonts w:ascii="新宋体" w:hAnsi="新宋体" w:eastAsia="新宋体" w:cs="新宋体"/>
          <w:b/>
          <w:bCs/>
          <w:color w:val="auto"/>
          <w:sz w:val="28"/>
          <w:szCs w:val="28"/>
          <w:highlight w:val="none"/>
        </w:rPr>
      </w:pPr>
    </w:p>
    <w:p w14:paraId="02B30346">
      <w:pPr>
        <w:spacing w:line="460" w:lineRule="exact"/>
        <w:jc w:val="center"/>
        <w:rPr>
          <w:rFonts w:ascii="新宋体" w:hAnsi="新宋体" w:eastAsia="新宋体" w:cs="新宋体"/>
          <w:b/>
          <w:bCs/>
          <w:color w:val="auto"/>
          <w:sz w:val="28"/>
          <w:szCs w:val="28"/>
          <w:highlight w:val="none"/>
        </w:rPr>
      </w:pPr>
    </w:p>
    <w:p w14:paraId="0546CABC">
      <w:pPr>
        <w:spacing w:line="460" w:lineRule="exact"/>
        <w:jc w:val="center"/>
        <w:rPr>
          <w:rFonts w:ascii="新宋体" w:hAnsi="新宋体" w:eastAsia="新宋体" w:cs="新宋体"/>
          <w:b/>
          <w:bCs/>
          <w:color w:val="auto"/>
          <w:sz w:val="28"/>
          <w:szCs w:val="28"/>
          <w:highlight w:val="none"/>
        </w:rPr>
      </w:pPr>
    </w:p>
    <w:p w14:paraId="7E4B061C">
      <w:pPr>
        <w:spacing w:line="460" w:lineRule="exact"/>
        <w:jc w:val="center"/>
        <w:rPr>
          <w:rFonts w:ascii="新宋体" w:hAnsi="新宋体" w:eastAsia="新宋体" w:cs="新宋体"/>
          <w:b/>
          <w:bCs/>
          <w:color w:val="auto"/>
          <w:sz w:val="28"/>
          <w:szCs w:val="28"/>
          <w:highlight w:val="none"/>
        </w:rPr>
      </w:pPr>
    </w:p>
    <w:p w14:paraId="5337997A">
      <w:pPr>
        <w:spacing w:line="460" w:lineRule="exact"/>
        <w:jc w:val="center"/>
        <w:rPr>
          <w:rFonts w:ascii="新宋体" w:hAnsi="新宋体" w:eastAsia="新宋体" w:cs="新宋体"/>
          <w:b/>
          <w:bCs/>
          <w:color w:val="auto"/>
          <w:sz w:val="28"/>
          <w:szCs w:val="28"/>
          <w:highlight w:val="none"/>
        </w:rPr>
      </w:pPr>
    </w:p>
    <w:p w14:paraId="0E17E966">
      <w:pPr>
        <w:spacing w:line="460" w:lineRule="exact"/>
        <w:jc w:val="center"/>
        <w:rPr>
          <w:rFonts w:ascii="新宋体" w:hAnsi="新宋体" w:eastAsia="新宋体" w:cs="新宋体"/>
          <w:b/>
          <w:bCs/>
          <w:color w:val="auto"/>
          <w:sz w:val="28"/>
          <w:szCs w:val="28"/>
          <w:highlight w:val="none"/>
        </w:rPr>
      </w:pPr>
    </w:p>
    <w:p w14:paraId="1DF22216">
      <w:pPr>
        <w:spacing w:line="460" w:lineRule="exact"/>
        <w:jc w:val="center"/>
        <w:rPr>
          <w:rFonts w:ascii="新宋体" w:hAnsi="新宋体" w:eastAsia="新宋体" w:cs="新宋体"/>
          <w:b/>
          <w:bCs/>
          <w:color w:val="auto"/>
          <w:sz w:val="28"/>
          <w:szCs w:val="28"/>
          <w:highlight w:val="none"/>
        </w:rPr>
      </w:pPr>
    </w:p>
    <w:p w14:paraId="73E8A483">
      <w:pPr>
        <w:spacing w:line="460" w:lineRule="exact"/>
        <w:jc w:val="center"/>
        <w:rPr>
          <w:rFonts w:ascii="新宋体" w:hAnsi="新宋体" w:eastAsia="新宋体" w:cs="新宋体"/>
          <w:b/>
          <w:bCs/>
          <w:color w:val="auto"/>
          <w:sz w:val="28"/>
          <w:szCs w:val="28"/>
          <w:highlight w:val="none"/>
        </w:rPr>
      </w:pPr>
    </w:p>
    <w:p w14:paraId="0DE99FA3">
      <w:pPr>
        <w:spacing w:line="460" w:lineRule="exact"/>
        <w:jc w:val="center"/>
        <w:rPr>
          <w:rFonts w:ascii="新宋体" w:hAnsi="新宋体" w:eastAsia="新宋体" w:cs="新宋体"/>
          <w:b/>
          <w:bCs/>
          <w:color w:val="auto"/>
          <w:sz w:val="28"/>
          <w:szCs w:val="28"/>
          <w:highlight w:val="none"/>
        </w:rPr>
      </w:pPr>
    </w:p>
    <w:p w14:paraId="7A53C7D5">
      <w:pPr>
        <w:spacing w:line="460" w:lineRule="exact"/>
        <w:jc w:val="center"/>
        <w:rPr>
          <w:rFonts w:ascii="新宋体" w:hAnsi="新宋体" w:eastAsia="新宋体" w:cs="新宋体"/>
          <w:b/>
          <w:bCs/>
          <w:color w:val="auto"/>
          <w:sz w:val="28"/>
          <w:szCs w:val="28"/>
          <w:highlight w:val="none"/>
        </w:rPr>
      </w:pPr>
    </w:p>
    <w:p w14:paraId="2A3E9BA5">
      <w:pPr>
        <w:spacing w:line="460" w:lineRule="exact"/>
        <w:jc w:val="center"/>
        <w:outlineLvl w:val="3"/>
        <w:rPr>
          <w:rFonts w:ascii="新宋体" w:hAnsi="新宋体" w:eastAsia="新宋体" w:cs="新宋体"/>
          <w:b/>
          <w:bCs/>
          <w:color w:val="auto"/>
          <w:sz w:val="22"/>
          <w:szCs w:val="22"/>
          <w:highlight w:val="none"/>
        </w:rPr>
        <w:sectPr>
          <w:headerReference r:id="rId3" w:type="default"/>
          <w:footerReference r:id="rId4" w:type="default"/>
          <w:pgSz w:w="11906" w:h="16838"/>
          <w:pgMar w:top="1134" w:right="1112" w:bottom="1134" w:left="1134" w:header="850" w:footer="992" w:gutter="0"/>
          <w:cols w:space="720" w:num="1"/>
          <w:titlePg/>
          <w:docGrid w:type="lines" w:linePitch="312" w:charSpace="0"/>
        </w:sectPr>
      </w:pPr>
    </w:p>
    <w:p w14:paraId="5D67861D">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3、投标人情况表</w:t>
      </w:r>
    </w:p>
    <w:p w14:paraId="546F735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3C70BF47">
      <w:pPr>
        <w:spacing w:line="46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079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B7867D3">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75F99BAF">
            <w:pPr>
              <w:spacing w:line="480" w:lineRule="exact"/>
              <w:rPr>
                <w:rFonts w:ascii="新宋体" w:hAnsi="新宋体" w:eastAsia="新宋体" w:cs="新宋体"/>
                <w:color w:val="auto"/>
                <w:sz w:val="22"/>
                <w:szCs w:val="22"/>
                <w:highlight w:val="none"/>
              </w:rPr>
            </w:pPr>
          </w:p>
        </w:tc>
        <w:tc>
          <w:tcPr>
            <w:tcW w:w="1115" w:type="dxa"/>
            <w:gridSpan w:val="2"/>
          </w:tcPr>
          <w:p w14:paraId="16FD85E0">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0EEC1FC8">
            <w:pPr>
              <w:spacing w:line="480" w:lineRule="exact"/>
              <w:rPr>
                <w:rFonts w:ascii="新宋体" w:hAnsi="新宋体" w:eastAsia="新宋体" w:cs="新宋体"/>
                <w:color w:val="auto"/>
                <w:sz w:val="22"/>
                <w:szCs w:val="22"/>
                <w:highlight w:val="none"/>
              </w:rPr>
            </w:pPr>
          </w:p>
        </w:tc>
        <w:tc>
          <w:tcPr>
            <w:tcW w:w="1488" w:type="dxa"/>
          </w:tcPr>
          <w:p w14:paraId="244CA3CF">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75FC0C7">
            <w:pPr>
              <w:spacing w:line="480" w:lineRule="exact"/>
              <w:rPr>
                <w:rFonts w:ascii="新宋体" w:hAnsi="新宋体" w:eastAsia="新宋体" w:cs="新宋体"/>
                <w:color w:val="auto"/>
                <w:sz w:val="22"/>
                <w:szCs w:val="22"/>
                <w:highlight w:val="none"/>
              </w:rPr>
            </w:pPr>
          </w:p>
        </w:tc>
        <w:tc>
          <w:tcPr>
            <w:tcW w:w="1488" w:type="dxa"/>
          </w:tcPr>
          <w:p w14:paraId="680EBAA4">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7876417D">
            <w:pPr>
              <w:spacing w:line="480" w:lineRule="exact"/>
              <w:rPr>
                <w:rFonts w:ascii="新宋体" w:hAnsi="新宋体" w:eastAsia="新宋体" w:cs="新宋体"/>
                <w:color w:val="auto"/>
                <w:sz w:val="22"/>
                <w:szCs w:val="22"/>
                <w:highlight w:val="none"/>
              </w:rPr>
            </w:pPr>
          </w:p>
        </w:tc>
        <w:tc>
          <w:tcPr>
            <w:tcW w:w="1461" w:type="dxa"/>
            <w:gridSpan w:val="2"/>
          </w:tcPr>
          <w:p w14:paraId="113CD2FD">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B6A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F10354F">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41A292D">
            <w:pPr>
              <w:spacing w:line="480" w:lineRule="exact"/>
              <w:rPr>
                <w:rFonts w:ascii="新宋体" w:hAnsi="新宋体" w:eastAsia="新宋体" w:cs="新宋体"/>
                <w:color w:val="auto"/>
                <w:sz w:val="22"/>
                <w:szCs w:val="22"/>
                <w:highlight w:val="none"/>
              </w:rPr>
            </w:pPr>
          </w:p>
        </w:tc>
        <w:tc>
          <w:tcPr>
            <w:tcW w:w="1115" w:type="dxa"/>
            <w:gridSpan w:val="2"/>
          </w:tcPr>
          <w:p w14:paraId="5B5CE0E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45E55F63">
            <w:pPr>
              <w:spacing w:line="480" w:lineRule="exact"/>
              <w:rPr>
                <w:rFonts w:ascii="新宋体" w:hAnsi="新宋体" w:eastAsia="新宋体" w:cs="新宋体"/>
                <w:color w:val="auto"/>
                <w:sz w:val="22"/>
                <w:szCs w:val="22"/>
                <w:highlight w:val="none"/>
              </w:rPr>
            </w:pPr>
          </w:p>
        </w:tc>
        <w:tc>
          <w:tcPr>
            <w:tcW w:w="1488" w:type="dxa"/>
          </w:tcPr>
          <w:p w14:paraId="2B9AB5B0">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0D49E340">
            <w:pPr>
              <w:spacing w:line="480" w:lineRule="exact"/>
              <w:rPr>
                <w:rFonts w:ascii="新宋体" w:hAnsi="新宋体" w:eastAsia="新宋体" w:cs="新宋体"/>
                <w:color w:val="auto"/>
                <w:sz w:val="22"/>
                <w:szCs w:val="22"/>
                <w:highlight w:val="none"/>
              </w:rPr>
            </w:pPr>
          </w:p>
        </w:tc>
        <w:tc>
          <w:tcPr>
            <w:tcW w:w="1488" w:type="dxa"/>
          </w:tcPr>
          <w:p w14:paraId="4EB29F6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0C8173A5">
            <w:pPr>
              <w:spacing w:line="480" w:lineRule="exact"/>
              <w:rPr>
                <w:rFonts w:ascii="新宋体" w:hAnsi="新宋体" w:eastAsia="新宋体" w:cs="新宋体"/>
                <w:color w:val="auto"/>
                <w:sz w:val="22"/>
                <w:szCs w:val="22"/>
                <w:highlight w:val="none"/>
              </w:rPr>
            </w:pPr>
          </w:p>
        </w:tc>
        <w:tc>
          <w:tcPr>
            <w:tcW w:w="1461" w:type="dxa"/>
            <w:gridSpan w:val="2"/>
          </w:tcPr>
          <w:p w14:paraId="1FC92867">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CA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502F4D74">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65D23AE7">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499ABA68">
            <w:pPr>
              <w:spacing w:line="480" w:lineRule="exact"/>
              <w:jc w:val="center"/>
              <w:rPr>
                <w:rFonts w:ascii="新宋体" w:hAnsi="新宋体" w:eastAsia="新宋体" w:cs="新宋体"/>
                <w:color w:val="auto"/>
                <w:sz w:val="22"/>
                <w:szCs w:val="22"/>
                <w:highlight w:val="none"/>
              </w:rPr>
            </w:pPr>
          </w:p>
        </w:tc>
        <w:tc>
          <w:tcPr>
            <w:tcW w:w="1488" w:type="dxa"/>
            <w:vAlign w:val="center"/>
          </w:tcPr>
          <w:p w14:paraId="3546E655">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3AAD48B">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6F12DB1">
            <w:pPr>
              <w:spacing w:line="480" w:lineRule="exact"/>
              <w:rPr>
                <w:rFonts w:ascii="新宋体" w:hAnsi="新宋体" w:eastAsia="新宋体" w:cs="新宋体"/>
                <w:color w:val="auto"/>
                <w:sz w:val="22"/>
                <w:szCs w:val="22"/>
                <w:highlight w:val="none"/>
              </w:rPr>
            </w:pPr>
          </w:p>
        </w:tc>
      </w:tr>
      <w:tr w14:paraId="4FA2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340EAEB1">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35E2173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6DE4427C">
            <w:pPr>
              <w:spacing w:line="480" w:lineRule="exact"/>
              <w:ind w:firstLine="1540" w:firstLineChars="700"/>
              <w:rPr>
                <w:rFonts w:ascii="新宋体" w:hAnsi="新宋体" w:eastAsia="新宋体" w:cs="新宋体"/>
                <w:color w:val="auto"/>
                <w:sz w:val="22"/>
                <w:szCs w:val="22"/>
                <w:highlight w:val="none"/>
              </w:rPr>
            </w:pPr>
          </w:p>
        </w:tc>
        <w:tc>
          <w:tcPr>
            <w:tcW w:w="3703" w:type="dxa"/>
            <w:gridSpan w:val="4"/>
            <w:vMerge w:val="restart"/>
          </w:tcPr>
          <w:p w14:paraId="798BE33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7C2786D2">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7246A35E">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1ADAD336">
            <w:pPr>
              <w:spacing w:line="480" w:lineRule="exact"/>
              <w:jc w:val="center"/>
              <w:rPr>
                <w:rFonts w:ascii="新宋体" w:hAnsi="新宋体" w:eastAsia="新宋体" w:cs="新宋体"/>
                <w:color w:val="auto"/>
                <w:sz w:val="22"/>
                <w:szCs w:val="22"/>
                <w:highlight w:val="none"/>
              </w:rPr>
            </w:pPr>
          </w:p>
        </w:tc>
        <w:tc>
          <w:tcPr>
            <w:tcW w:w="1470" w:type="dxa"/>
            <w:gridSpan w:val="2"/>
            <w:vAlign w:val="center"/>
          </w:tcPr>
          <w:p w14:paraId="762B4136">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C0C5933">
            <w:pPr>
              <w:spacing w:line="480" w:lineRule="exact"/>
              <w:jc w:val="center"/>
              <w:rPr>
                <w:rFonts w:ascii="新宋体" w:hAnsi="新宋体" w:eastAsia="新宋体" w:cs="新宋体"/>
                <w:color w:val="auto"/>
                <w:sz w:val="22"/>
                <w:szCs w:val="22"/>
                <w:highlight w:val="none"/>
              </w:rPr>
            </w:pPr>
          </w:p>
        </w:tc>
      </w:tr>
      <w:tr w14:paraId="6A4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781AAB8C">
            <w:pPr>
              <w:spacing w:line="480" w:lineRule="exact"/>
              <w:rPr>
                <w:rFonts w:ascii="新宋体" w:hAnsi="新宋体" w:eastAsia="新宋体" w:cs="新宋体"/>
                <w:color w:val="auto"/>
                <w:sz w:val="22"/>
                <w:szCs w:val="22"/>
                <w:highlight w:val="none"/>
              </w:rPr>
            </w:pPr>
          </w:p>
        </w:tc>
        <w:tc>
          <w:tcPr>
            <w:tcW w:w="1115" w:type="dxa"/>
            <w:vMerge w:val="continue"/>
          </w:tcPr>
          <w:p w14:paraId="057273C1">
            <w:pPr>
              <w:spacing w:line="480" w:lineRule="exact"/>
              <w:rPr>
                <w:rFonts w:ascii="新宋体" w:hAnsi="新宋体" w:eastAsia="新宋体" w:cs="新宋体"/>
                <w:color w:val="auto"/>
                <w:sz w:val="22"/>
                <w:szCs w:val="22"/>
                <w:highlight w:val="none"/>
              </w:rPr>
            </w:pPr>
          </w:p>
        </w:tc>
        <w:tc>
          <w:tcPr>
            <w:tcW w:w="1689" w:type="dxa"/>
            <w:vMerge w:val="continue"/>
          </w:tcPr>
          <w:p w14:paraId="3388F603">
            <w:pPr>
              <w:spacing w:line="480" w:lineRule="exact"/>
              <w:rPr>
                <w:rFonts w:ascii="新宋体" w:hAnsi="新宋体" w:eastAsia="新宋体" w:cs="新宋体"/>
                <w:color w:val="auto"/>
                <w:sz w:val="22"/>
                <w:szCs w:val="22"/>
                <w:highlight w:val="none"/>
              </w:rPr>
            </w:pPr>
          </w:p>
        </w:tc>
        <w:tc>
          <w:tcPr>
            <w:tcW w:w="3703" w:type="dxa"/>
            <w:gridSpan w:val="4"/>
            <w:vMerge w:val="continue"/>
          </w:tcPr>
          <w:p w14:paraId="23605568">
            <w:pPr>
              <w:spacing w:line="480" w:lineRule="exact"/>
              <w:rPr>
                <w:rFonts w:ascii="新宋体" w:hAnsi="新宋体" w:eastAsia="新宋体" w:cs="新宋体"/>
                <w:color w:val="auto"/>
                <w:sz w:val="22"/>
                <w:szCs w:val="22"/>
                <w:highlight w:val="none"/>
              </w:rPr>
            </w:pPr>
          </w:p>
        </w:tc>
        <w:tc>
          <w:tcPr>
            <w:tcW w:w="1488" w:type="dxa"/>
            <w:vMerge w:val="continue"/>
          </w:tcPr>
          <w:p w14:paraId="6E99BFF9">
            <w:pPr>
              <w:spacing w:line="480" w:lineRule="exact"/>
              <w:rPr>
                <w:rFonts w:ascii="新宋体" w:hAnsi="新宋体" w:eastAsia="新宋体" w:cs="新宋体"/>
                <w:color w:val="auto"/>
                <w:sz w:val="22"/>
                <w:szCs w:val="22"/>
                <w:highlight w:val="none"/>
              </w:rPr>
            </w:pPr>
          </w:p>
        </w:tc>
        <w:tc>
          <w:tcPr>
            <w:tcW w:w="1502" w:type="dxa"/>
            <w:vAlign w:val="center"/>
          </w:tcPr>
          <w:p w14:paraId="103C416E">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5E27463A">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3C1336FF">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20B93B2D">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6787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8A45AAD">
            <w:pPr>
              <w:spacing w:line="480" w:lineRule="exact"/>
              <w:rPr>
                <w:rFonts w:ascii="新宋体" w:hAnsi="新宋体" w:eastAsia="新宋体" w:cs="新宋体"/>
                <w:color w:val="auto"/>
                <w:sz w:val="22"/>
                <w:szCs w:val="22"/>
                <w:highlight w:val="none"/>
              </w:rPr>
            </w:pPr>
          </w:p>
        </w:tc>
        <w:tc>
          <w:tcPr>
            <w:tcW w:w="1115" w:type="dxa"/>
            <w:vMerge w:val="restart"/>
          </w:tcPr>
          <w:p w14:paraId="5DC92C8B">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0D2D6A1A">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23FAE8BD">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42BBA3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vAlign w:val="center"/>
          </w:tcPr>
          <w:p w14:paraId="240E484E">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45BFCF02">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73837119">
            <w:pPr>
              <w:spacing w:line="480" w:lineRule="exact"/>
              <w:rPr>
                <w:rFonts w:ascii="新宋体" w:hAnsi="新宋体" w:eastAsia="新宋体" w:cs="新宋体"/>
                <w:color w:val="auto"/>
                <w:sz w:val="22"/>
                <w:szCs w:val="22"/>
                <w:highlight w:val="none"/>
              </w:rPr>
            </w:pPr>
          </w:p>
        </w:tc>
        <w:tc>
          <w:tcPr>
            <w:tcW w:w="1502" w:type="dxa"/>
            <w:vAlign w:val="center"/>
          </w:tcPr>
          <w:p w14:paraId="2124299F">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225A25FE">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BA89413">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5EAED78">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313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3E0D4CBF">
            <w:pPr>
              <w:spacing w:line="480" w:lineRule="exact"/>
              <w:rPr>
                <w:rFonts w:ascii="新宋体" w:hAnsi="新宋体" w:eastAsia="新宋体" w:cs="新宋体"/>
                <w:color w:val="auto"/>
                <w:sz w:val="22"/>
                <w:szCs w:val="22"/>
                <w:highlight w:val="none"/>
              </w:rPr>
            </w:pPr>
          </w:p>
        </w:tc>
        <w:tc>
          <w:tcPr>
            <w:tcW w:w="1115" w:type="dxa"/>
            <w:vMerge w:val="continue"/>
            <w:tcBorders>
              <w:bottom w:val="single" w:color="auto" w:sz="4" w:space="0"/>
            </w:tcBorders>
          </w:tcPr>
          <w:p w14:paraId="51829A0B">
            <w:pPr>
              <w:spacing w:line="480" w:lineRule="exact"/>
              <w:rPr>
                <w:rFonts w:ascii="新宋体" w:hAnsi="新宋体" w:eastAsia="新宋体" w:cs="新宋体"/>
                <w:color w:val="auto"/>
                <w:sz w:val="22"/>
                <w:szCs w:val="22"/>
                <w:highlight w:val="none"/>
              </w:rPr>
            </w:pPr>
          </w:p>
        </w:tc>
        <w:tc>
          <w:tcPr>
            <w:tcW w:w="1689" w:type="dxa"/>
            <w:vMerge w:val="continue"/>
            <w:tcBorders>
              <w:bottom w:val="single" w:color="auto" w:sz="4" w:space="0"/>
            </w:tcBorders>
          </w:tcPr>
          <w:p w14:paraId="26F7A217">
            <w:pPr>
              <w:spacing w:line="480" w:lineRule="exact"/>
              <w:rPr>
                <w:rFonts w:ascii="新宋体" w:hAnsi="新宋体" w:eastAsia="新宋体" w:cs="新宋体"/>
                <w:color w:val="auto"/>
                <w:sz w:val="22"/>
                <w:szCs w:val="22"/>
                <w:highlight w:val="none"/>
              </w:rPr>
            </w:pPr>
          </w:p>
        </w:tc>
        <w:tc>
          <w:tcPr>
            <w:tcW w:w="728" w:type="dxa"/>
            <w:vMerge w:val="continue"/>
            <w:tcBorders>
              <w:bottom w:val="single" w:color="auto" w:sz="4" w:space="0"/>
            </w:tcBorders>
          </w:tcPr>
          <w:p w14:paraId="44D1CF4F">
            <w:pPr>
              <w:spacing w:line="480" w:lineRule="exact"/>
              <w:rPr>
                <w:rFonts w:ascii="新宋体" w:hAnsi="新宋体" w:eastAsia="新宋体" w:cs="新宋体"/>
                <w:color w:val="auto"/>
                <w:sz w:val="22"/>
                <w:szCs w:val="22"/>
                <w:highlight w:val="none"/>
              </w:rPr>
            </w:pPr>
          </w:p>
        </w:tc>
        <w:tc>
          <w:tcPr>
            <w:tcW w:w="1487" w:type="dxa"/>
            <w:gridSpan w:val="2"/>
            <w:tcBorders>
              <w:bottom w:val="single" w:color="auto" w:sz="4" w:space="0"/>
            </w:tcBorders>
          </w:tcPr>
          <w:p w14:paraId="46B35FD8">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1FC561B4">
            <w:pPr>
              <w:spacing w:line="480" w:lineRule="exact"/>
              <w:ind w:firstLine="220" w:firstLine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6597E15A">
            <w:pPr>
              <w:spacing w:line="480" w:lineRule="exact"/>
              <w:rPr>
                <w:rFonts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2869C24B">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0117D42D">
            <w:pPr>
              <w:spacing w:line="480" w:lineRule="exact"/>
              <w:jc w:val="center"/>
              <w:rPr>
                <w:rFonts w:ascii="新宋体" w:hAnsi="新宋体" w:eastAsia="新宋体" w:cs="新宋体"/>
                <w:color w:val="auto"/>
                <w:sz w:val="22"/>
                <w:szCs w:val="22"/>
                <w:highlight w:val="none"/>
              </w:rPr>
            </w:pPr>
          </w:p>
        </w:tc>
      </w:tr>
      <w:tr w14:paraId="1783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6E400F1C">
            <w:pPr>
              <w:spacing w:line="480" w:lineRule="exact"/>
              <w:rPr>
                <w:rFonts w:ascii="新宋体" w:hAnsi="新宋体" w:eastAsia="新宋体" w:cs="新宋体"/>
                <w:color w:val="auto"/>
                <w:sz w:val="22"/>
                <w:szCs w:val="22"/>
                <w:highlight w:val="none"/>
              </w:rPr>
            </w:pPr>
          </w:p>
        </w:tc>
        <w:tc>
          <w:tcPr>
            <w:tcW w:w="1115" w:type="dxa"/>
            <w:vMerge w:val="restart"/>
          </w:tcPr>
          <w:p w14:paraId="5B26CCA4">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5AC19742">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357DE95F">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0087224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tcPr>
          <w:p w14:paraId="1B00148C">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79E90BDD">
            <w:pPr>
              <w:spacing w:line="480" w:lineRule="exact"/>
              <w:ind w:left="220" w:hanging="220" w:hanging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0688956B">
            <w:pPr>
              <w:spacing w:line="480" w:lineRule="exact"/>
              <w:rPr>
                <w:rFonts w:ascii="新宋体" w:hAnsi="新宋体" w:eastAsia="新宋体" w:cs="新宋体"/>
                <w:color w:val="auto"/>
                <w:sz w:val="22"/>
                <w:szCs w:val="22"/>
                <w:highlight w:val="none"/>
              </w:rPr>
            </w:pPr>
          </w:p>
        </w:tc>
        <w:tc>
          <w:tcPr>
            <w:tcW w:w="1502" w:type="dxa"/>
            <w:vMerge w:val="continue"/>
          </w:tcPr>
          <w:p w14:paraId="7EF49D20">
            <w:pPr>
              <w:spacing w:line="480" w:lineRule="exact"/>
              <w:rPr>
                <w:rFonts w:ascii="新宋体" w:hAnsi="新宋体" w:eastAsia="新宋体" w:cs="新宋体"/>
                <w:color w:val="auto"/>
                <w:sz w:val="22"/>
                <w:szCs w:val="22"/>
                <w:highlight w:val="none"/>
              </w:rPr>
            </w:pPr>
          </w:p>
        </w:tc>
        <w:tc>
          <w:tcPr>
            <w:tcW w:w="4064" w:type="dxa"/>
            <w:gridSpan w:val="4"/>
            <w:vMerge w:val="continue"/>
          </w:tcPr>
          <w:p w14:paraId="053AA1BE">
            <w:pPr>
              <w:spacing w:line="480" w:lineRule="exact"/>
              <w:rPr>
                <w:rFonts w:ascii="新宋体" w:hAnsi="新宋体" w:eastAsia="新宋体" w:cs="新宋体"/>
                <w:color w:val="auto"/>
                <w:sz w:val="22"/>
                <w:szCs w:val="22"/>
                <w:highlight w:val="none"/>
              </w:rPr>
            </w:pPr>
          </w:p>
        </w:tc>
      </w:tr>
      <w:tr w14:paraId="6B24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E687909">
            <w:pPr>
              <w:spacing w:line="480" w:lineRule="exact"/>
              <w:rPr>
                <w:rFonts w:ascii="新宋体" w:hAnsi="新宋体" w:eastAsia="新宋体" w:cs="新宋体"/>
                <w:color w:val="auto"/>
                <w:sz w:val="22"/>
                <w:szCs w:val="22"/>
                <w:highlight w:val="none"/>
              </w:rPr>
            </w:pPr>
          </w:p>
        </w:tc>
        <w:tc>
          <w:tcPr>
            <w:tcW w:w="1115" w:type="dxa"/>
            <w:vMerge w:val="continue"/>
          </w:tcPr>
          <w:p w14:paraId="736B5A2D">
            <w:pPr>
              <w:spacing w:line="480" w:lineRule="exact"/>
              <w:rPr>
                <w:rFonts w:ascii="新宋体" w:hAnsi="新宋体" w:eastAsia="新宋体" w:cs="新宋体"/>
                <w:color w:val="auto"/>
                <w:sz w:val="22"/>
                <w:szCs w:val="22"/>
                <w:highlight w:val="none"/>
              </w:rPr>
            </w:pPr>
          </w:p>
        </w:tc>
        <w:tc>
          <w:tcPr>
            <w:tcW w:w="1689" w:type="dxa"/>
            <w:vMerge w:val="continue"/>
          </w:tcPr>
          <w:p w14:paraId="7AE53532">
            <w:pPr>
              <w:spacing w:line="480" w:lineRule="exact"/>
              <w:rPr>
                <w:rFonts w:ascii="新宋体" w:hAnsi="新宋体" w:eastAsia="新宋体" w:cs="新宋体"/>
                <w:color w:val="auto"/>
                <w:sz w:val="22"/>
                <w:szCs w:val="22"/>
                <w:highlight w:val="none"/>
              </w:rPr>
            </w:pPr>
          </w:p>
        </w:tc>
        <w:tc>
          <w:tcPr>
            <w:tcW w:w="728" w:type="dxa"/>
            <w:vMerge w:val="continue"/>
          </w:tcPr>
          <w:p w14:paraId="23322410">
            <w:pPr>
              <w:spacing w:line="480" w:lineRule="exact"/>
              <w:rPr>
                <w:rFonts w:ascii="新宋体" w:hAnsi="新宋体" w:eastAsia="新宋体" w:cs="新宋体"/>
                <w:color w:val="auto"/>
                <w:sz w:val="22"/>
                <w:szCs w:val="22"/>
                <w:highlight w:val="none"/>
              </w:rPr>
            </w:pPr>
          </w:p>
        </w:tc>
        <w:tc>
          <w:tcPr>
            <w:tcW w:w="1487" w:type="dxa"/>
            <w:gridSpan w:val="2"/>
          </w:tcPr>
          <w:p w14:paraId="69D10A45">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5A353812">
            <w:pPr>
              <w:spacing w:line="480" w:lineRule="exact"/>
              <w:ind w:left="220" w:hanging="220" w:hanging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657FC139">
            <w:pPr>
              <w:spacing w:line="480" w:lineRule="exact"/>
              <w:rPr>
                <w:rFonts w:ascii="新宋体" w:hAnsi="新宋体" w:eastAsia="新宋体" w:cs="新宋体"/>
                <w:color w:val="auto"/>
                <w:sz w:val="22"/>
                <w:szCs w:val="22"/>
                <w:highlight w:val="none"/>
              </w:rPr>
            </w:pPr>
          </w:p>
        </w:tc>
        <w:tc>
          <w:tcPr>
            <w:tcW w:w="1502" w:type="dxa"/>
            <w:vMerge w:val="continue"/>
          </w:tcPr>
          <w:p w14:paraId="143732C5">
            <w:pPr>
              <w:spacing w:line="480" w:lineRule="exact"/>
              <w:rPr>
                <w:rFonts w:ascii="新宋体" w:hAnsi="新宋体" w:eastAsia="新宋体" w:cs="新宋体"/>
                <w:color w:val="auto"/>
                <w:sz w:val="22"/>
                <w:szCs w:val="22"/>
                <w:highlight w:val="none"/>
              </w:rPr>
            </w:pPr>
          </w:p>
        </w:tc>
        <w:tc>
          <w:tcPr>
            <w:tcW w:w="4064" w:type="dxa"/>
            <w:gridSpan w:val="4"/>
            <w:vMerge w:val="continue"/>
          </w:tcPr>
          <w:p w14:paraId="544A1C36">
            <w:pPr>
              <w:spacing w:line="480" w:lineRule="exact"/>
              <w:rPr>
                <w:rFonts w:ascii="新宋体" w:hAnsi="新宋体" w:eastAsia="新宋体" w:cs="新宋体"/>
                <w:color w:val="auto"/>
                <w:sz w:val="22"/>
                <w:szCs w:val="22"/>
                <w:highlight w:val="none"/>
              </w:rPr>
            </w:pPr>
          </w:p>
        </w:tc>
      </w:tr>
    </w:tbl>
    <w:p w14:paraId="443498D5">
      <w:pPr>
        <w:spacing w:line="460" w:lineRule="exact"/>
        <w:rPr>
          <w:rFonts w:ascii="新宋体" w:hAnsi="新宋体" w:eastAsia="新宋体" w:cs="新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120A9F75">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4、</w:t>
      </w:r>
      <w:r>
        <w:rPr>
          <w:rFonts w:hint="eastAsia" w:ascii="新宋体" w:hAnsi="新宋体" w:eastAsia="新宋体" w:cs="新宋体"/>
          <w:b/>
          <w:bCs/>
          <w:color w:val="auto"/>
          <w:sz w:val="28"/>
          <w:szCs w:val="28"/>
          <w:highlight w:val="none"/>
          <w:lang w:val="zh-CN"/>
        </w:rPr>
        <w:t>详细供货清单说明一览表</w:t>
      </w:r>
    </w:p>
    <w:p w14:paraId="79825FD7">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7B0633C0">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3AB0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4C07525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18CE6FB8">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5CAB914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2CAD3F72">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4A1FCF0A">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7799EA41">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3C7FA7F3">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09A3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AE9614C">
            <w:pPr>
              <w:spacing w:line="360" w:lineRule="auto"/>
              <w:jc w:val="center"/>
              <w:rPr>
                <w:rFonts w:ascii="新宋体" w:hAnsi="新宋体" w:eastAsia="新宋体" w:cs="新宋体"/>
                <w:color w:val="auto"/>
                <w:sz w:val="22"/>
                <w:szCs w:val="22"/>
                <w:highlight w:val="none"/>
              </w:rPr>
            </w:pPr>
          </w:p>
        </w:tc>
        <w:tc>
          <w:tcPr>
            <w:tcW w:w="1692" w:type="dxa"/>
            <w:vAlign w:val="center"/>
          </w:tcPr>
          <w:p w14:paraId="5E821CA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6BA7759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30247D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5506AE4">
            <w:pPr>
              <w:spacing w:line="360" w:lineRule="auto"/>
              <w:jc w:val="center"/>
              <w:rPr>
                <w:rFonts w:ascii="新宋体" w:hAnsi="新宋体" w:eastAsia="新宋体" w:cs="新宋体"/>
                <w:b/>
                <w:bCs/>
                <w:color w:val="auto"/>
                <w:sz w:val="22"/>
                <w:szCs w:val="22"/>
                <w:highlight w:val="none"/>
              </w:rPr>
            </w:pPr>
          </w:p>
        </w:tc>
        <w:tc>
          <w:tcPr>
            <w:tcW w:w="1219" w:type="dxa"/>
          </w:tcPr>
          <w:p w14:paraId="6020EEB2">
            <w:pPr>
              <w:rPr>
                <w:rFonts w:ascii="新宋体" w:hAnsi="新宋体" w:eastAsia="新宋体" w:cs="新宋体"/>
                <w:color w:val="auto"/>
                <w:sz w:val="22"/>
                <w:szCs w:val="22"/>
                <w:highlight w:val="none"/>
              </w:rPr>
            </w:pPr>
          </w:p>
        </w:tc>
      </w:tr>
      <w:tr w14:paraId="5477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168AECC">
            <w:pPr>
              <w:spacing w:line="360" w:lineRule="auto"/>
              <w:jc w:val="center"/>
              <w:rPr>
                <w:rFonts w:ascii="新宋体" w:hAnsi="新宋体" w:eastAsia="新宋体" w:cs="新宋体"/>
                <w:color w:val="auto"/>
                <w:sz w:val="22"/>
                <w:szCs w:val="22"/>
                <w:highlight w:val="none"/>
              </w:rPr>
            </w:pPr>
          </w:p>
        </w:tc>
        <w:tc>
          <w:tcPr>
            <w:tcW w:w="1692" w:type="dxa"/>
            <w:vAlign w:val="center"/>
          </w:tcPr>
          <w:p w14:paraId="749C0F09">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1D1B9C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39EE06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C6044DB">
            <w:pPr>
              <w:spacing w:line="360" w:lineRule="auto"/>
              <w:jc w:val="center"/>
              <w:rPr>
                <w:rFonts w:ascii="新宋体" w:hAnsi="新宋体" w:eastAsia="新宋体" w:cs="新宋体"/>
                <w:b/>
                <w:bCs/>
                <w:color w:val="auto"/>
                <w:sz w:val="22"/>
                <w:szCs w:val="22"/>
                <w:highlight w:val="none"/>
              </w:rPr>
            </w:pPr>
          </w:p>
        </w:tc>
        <w:tc>
          <w:tcPr>
            <w:tcW w:w="1219" w:type="dxa"/>
          </w:tcPr>
          <w:p w14:paraId="5B317A12">
            <w:pPr>
              <w:rPr>
                <w:rFonts w:ascii="新宋体" w:hAnsi="新宋体" w:eastAsia="新宋体" w:cs="新宋体"/>
                <w:color w:val="auto"/>
                <w:sz w:val="22"/>
                <w:szCs w:val="22"/>
                <w:highlight w:val="none"/>
              </w:rPr>
            </w:pPr>
          </w:p>
        </w:tc>
      </w:tr>
      <w:tr w14:paraId="0FA6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7194213">
            <w:pPr>
              <w:spacing w:line="360" w:lineRule="auto"/>
              <w:jc w:val="center"/>
              <w:rPr>
                <w:rFonts w:ascii="新宋体" w:hAnsi="新宋体" w:eastAsia="新宋体" w:cs="新宋体"/>
                <w:color w:val="auto"/>
                <w:sz w:val="22"/>
                <w:szCs w:val="22"/>
                <w:highlight w:val="none"/>
              </w:rPr>
            </w:pPr>
          </w:p>
        </w:tc>
        <w:tc>
          <w:tcPr>
            <w:tcW w:w="1692" w:type="dxa"/>
            <w:vAlign w:val="center"/>
          </w:tcPr>
          <w:p w14:paraId="7EFB3CFB">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01524D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806A22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88D9133">
            <w:pPr>
              <w:spacing w:line="360" w:lineRule="auto"/>
              <w:jc w:val="center"/>
              <w:rPr>
                <w:rFonts w:ascii="新宋体" w:hAnsi="新宋体" w:eastAsia="新宋体" w:cs="新宋体"/>
                <w:b/>
                <w:bCs/>
                <w:color w:val="auto"/>
                <w:sz w:val="22"/>
                <w:szCs w:val="22"/>
                <w:highlight w:val="none"/>
              </w:rPr>
            </w:pPr>
          </w:p>
        </w:tc>
        <w:tc>
          <w:tcPr>
            <w:tcW w:w="1219" w:type="dxa"/>
          </w:tcPr>
          <w:p w14:paraId="68CFD1B5">
            <w:pPr>
              <w:rPr>
                <w:rFonts w:ascii="新宋体" w:hAnsi="新宋体" w:eastAsia="新宋体" w:cs="新宋体"/>
                <w:color w:val="auto"/>
                <w:sz w:val="22"/>
                <w:szCs w:val="22"/>
                <w:highlight w:val="none"/>
              </w:rPr>
            </w:pPr>
          </w:p>
        </w:tc>
      </w:tr>
      <w:tr w14:paraId="1DDD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52BBC">
            <w:pPr>
              <w:spacing w:line="360" w:lineRule="auto"/>
              <w:jc w:val="center"/>
              <w:rPr>
                <w:rFonts w:ascii="新宋体" w:hAnsi="新宋体" w:eastAsia="新宋体" w:cs="新宋体"/>
                <w:color w:val="auto"/>
                <w:sz w:val="22"/>
                <w:szCs w:val="22"/>
                <w:highlight w:val="none"/>
              </w:rPr>
            </w:pPr>
          </w:p>
        </w:tc>
        <w:tc>
          <w:tcPr>
            <w:tcW w:w="1692" w:type="dxa"/>
            <w:vAlign w:val="center"/>
          </w:tcPr>
          <w:p w14:paraId="4E7572A8">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38A196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43CE78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AF3CB5B">
            <w:pPr>
              <w:spacing w:line="360" w:lineRule="auto"/>
              <w:jc w:val="center"/>
              <w:rPr>
                <w:rFonts w:ascii="新宋体" w:hAnsi="新宋体" w:eastAsia="新宋体" w:cs="新宋体"/>
                <w:b/>
                <w:bCs/>
                <w:color w:val="auto"/>
                <w:sz w:val="22"/>
                <w:szCs w:val="22"/>
                <w:highlight w:val="none"/>
              </w:rPr>
            </w:pPr>
          </w:p>
        </w:tc>
        <w:tc>
          <w:tcPr>
            <w:tcW w:w="1219" w:type="dxa"/>
          </w:tcPr>
          <w:p w14:paraId="0329BD4A">
            <w:pPr>
              <w:rPr>
                <w:rFonts w:ascii="新宋体" w:hAnsi="新宋体" w:eastAsia="新宋体" w:cs="新宋体"/>
                <w:color w:val="auto"/>
                <w:sz w:val="22"/>
                <w:szCs w:val="22"/>
                <w:highlight w:val="none"/>
              </w:rPr>
            </w:pPr>
          </w:p>
        </w:tc>
      </w:tr>
      <w:tr w14:paraId="548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B0BB0E2">
            <w:pPr>
              <w:spacing w:line="360" w:lineRule="auto"/>
              <w:jc w:val="center"/>
              <w:rPr>
                <w:rFonts w:ascii="新宋体" w:hAnsi="新宋体" w:eastAsia="新宋体" w:cs="新宋体"/>
                <w:color w:val="auto"/>
                <w:sz w:val="22"/>
                <w:szCs w:val="22"/>
                <w:highlight w:val="none"/>
              </w:rPr>
            </w:pPr>
          </w:p>
        </w:tc>
        <w:tc>
          <w:tcPr>
            <w:tcW w:w="1692" w:type="dxa"/>
            <w:vAlign w:val="center"/>
          </w:tcPr>
          <w:p w14:paraId="7D268A8D">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C387C6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B6002D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767A605">
            <w:pPr>
              <w:spacing w:line="360" w:lineRule="auto"/>
              <w:jc w:val="center"/>
              <w:rPr>
                <w:rFonts w:ascii="新宋体" w:hAnsi="新宋体" w:eastAsia="新宋体" w:cs="新宋体"/>
                <w:b/>
                <w:bCs/>
                <w:color w:val="auto"/>
                <w:sz w:val="22"/>
                <w:szCs w:val="22"/>
                <w:highlight w:val="none"/>
              </w:rPr>
            </w:pPr>
          </w:p>
        </w:tc>
        <w:tc>
          <w:tcPr>
            <w:tcW w:w="1219" w:type="dxa"/>
          </w:tcPr>
          <w:p w14:paraId="425F50E4">
            <w:pPr>
              <w:rPr>
                <w:rFonts w:ascii="新宋体" w:hAnsi="新宋体" w:eastAsia="新宋体" w:cs="新宋体"/>
                <w:color w:val="auto"/>
                <w:sz w:val="22"/>
                <w:szCs w:val="22"/>
                <w:highlight w:val="none"/>
              </w:rPr>
            </w:pPr>
          </w:p>
        </w:tc>
      </w:tr>
      <w:tr w14:paraId="07DC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EE2916">
            <w:pPr>
              <w:spacing w:line="360" w:lineRule="auto"/>
              <w:jc w:val="center"/>
              <w:rPr>
                <w:rFonts w:ascii="新宋体" w:hAnsi="新宋体" w:eastAsia="新宋体" w:cs="新宋体"/>
                <w:color w:val="auto"/>
                <w:sz w:val="22"/>
                <w:szCs w:val="22"/>
                <w:highlight w:val="none"/>
              </w:rPr>
            </w:pPr>
          </w:p>
        </w:tc>
        <w:tc>
          <w:tcPr>
            <w:tcW w:w="1692" w:type="dxa"/>
            <w:vAlign w:val="center"/>
          </w:tcPr>
          <w:p w14:paraId="7538851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8D264F3">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DD0DAE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02EA329">
            <w:pPr>
              <w:spacing w:line="360" w:lineRule="auto"/>
              <w:jc w:val="center"/>
              <w:rPr>
                <w:rFonts w:ascii="新宋体" w:hAnsi="新宋体" w:eastAsia="新宋体" w:cs="新宋体"/>
                <w:b/>
                <w:bCs/>
                <w:color w:val="auto"/>
                <w:sz w:val="22"/>
                <w:szCs w:val="22"/>
                <w:highlight w:val="none"/>
              </w:rPr>
            </w:pPr>
          </w:p>
        </w:tc>
        <w:tc>
          <w:tcPr>
            <w:tcW w:w="1219" w:type="dxa"/>
          </w:tcPr>
          <w:p w14:paraId="285B062E">
            <w:pPr>
              <w:rPr>
                <w:rFonts w:ascii="新宋体" w:hAnsi="新宋体" w:eastAsia="新宋体" w:cs="新宋体"/>
                <w:color w:val="auto"/>
                <w:sz w:val="22"/>
                <w:szCs w:val="22"/>
                <w:highlight w:val="none"/>
              </w:rPr>
            </w:pPr>
          </w:p>
        </w:tc>
      </w:tr>
      <w:tr w14:paraId="7DD1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56D0F9B">
            <w:pPr>
              <w:spacing w:line="360" w:lineRule="auto"/>
              <w:jc w:val="center"/>
              <w:rPr>
                <w:rFonts w:ascii="新宋体" w:hAnsi="新宋体" w:eastAsia="新宋体" w:cs="新宋体"/>
                <w:color w:val="auto"/>
                <w:sz w:val="22"/>
                <w:szCs w:val="22"/>
                <w:highlight w:val="none"/>
              </w:rPr>
            </w:pPr>
          </w:p>
        </w:tc>
        <w:tc>
          <w:tcPr>
            <w:tcW w:w="1692" w:type="dxa"/>
            <w:vAlign w:val="center"/>
          </w:tcPr>
          <w:p w14:paraId="6FC523AF">
            <w:pPr>
              <w:spacing w:line="360" w:lineRule="auto"/>
              <w:jc w:val="center"/>
              <w:rPr>
                <w:rFonts w:ascii="新宋体" w:hAnsi="新宋体" w:eastAsia="新宋体" w:cs="新宋体"/>
                <w:color w:val="auto"/>
                <w:sz w:val="22"/>
                <w:szCs w:val="22"/>
                <w:highlight w:val="none"/>
              </w:rPr>
            </w:pPr>
          </w:p>
        </w:tc>
        <w:tc>
          <w:tcPr>
            <w:tcW w:w="2603" w:type="dxa"/>
            <w:vAlign w:val="center"/>
          </w:tcPr>
          <w:p w14:paraId="68E2FB4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181E0E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91366EA">
            <w:pPr>
              <w:spacing w:line="360" w:lineRule="auto"/>
              <w:jc w:val="center"/>
              <w:rPr>
                <w:rFonts w:ascii="新宋体" w:hAnsi="新宋体" w:eastAsia="新宋体" w:cs="新宋体"/>
                <w:b/>
                <w:bCs/>
                <w:color w:val="auto"/>
                <w:sz w:val="22"/>
                <w:szCs w:val="22"/>
                <w:highlight w:val="none"/>
              </w:rPr>
            </w:pPr>
          </w:p>
        </w:tc>
        <w:tc>
          <w:tcPr>
            <w:tcW w:w="1219" w:type="dxa"/>
          </w:tcPr>
          <w:p w14:paraId="68F4C190">
            <w:pPr>
              <w:rPr>
                <w:rFonts w:ascii="新宋体" w:hAnsi="新宋体" w:eastAsia="新宋体" w:cs="新宋体"/>
                <w:color w:val="auto"/>
                <w:sz w:val="22"/>
                <w:szCs w:val="22"/>
                <w:highlight w:val="none"/>
              </w:rPr>
            </w:pPr>
          </w:p>
        </w:tc>
      </w:tr>
      <w:tr w14:paraId="4AA1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03F7EF">
            <w:pPr>
              <w:spacing w:line="360" w:lineRule="auto"/>
              <w:jc w:val="center"/>
              <w:rPr>
                <w:rFonts w:ascii="新宋体" w:hAnsi="新宋体" w:eastAsia="新宋体" w:cs="新宋体"/>
                <w:color w:val="auto"/>
                <w:sz w:val="22"/>
                <w:szCs w:val="22"/>
                <w:highlight w:val="none"/>
              </w:rPr>
            </w:pPr>
          </w:p>
        </w:tc>
        <w:tc>
          <w:tcPr>
            <w:tcW w:w="1692" w:type="dxa"/>
            <w:vAlign w:val="center"/>
          </w:tcPr>
          <w:p w14:paraId="79345C2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CD94CED">
            <w:pPr>
              <w:spacing w:line="360" w:lineRule="auto"/>
              <w:jc w:val="center"/>
              <w:rPr>
                <w:rFonts w:ascii="新宋体" w:hAnsi="新宋体" w:eastAsia="新宋体" w:cs="新宋体"/>
                <w:color w:val="auto"/>
                <w:sz w:val="22"/>
                <w:szCs w:val="22"/>
                <w:highlight w:val="none"/>
              </w:rPr>
            </w:pPr>
          </w:p>
        </w:tc>
        <w:tc>
          <w:tcPr>
            <w:tcW w:w="1991" w:type="dxa"/>
            <w:vAlign w:val="center"/>
          </w:tcPr>
          <w:p w14:paraId="3FA05AC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7516DAF">
            <w:pPr>
              <w:spacing w:line="360" w:lineRule="auto"/>
              <w:jc w:val="center"/>
              <w:rPr>
                <w:rFonts w:ascii="新宋体" w:hAnsi="新宋体" w:eastAsia="新宋体" w:cs="新宋体"/>
                <w:b/>
                <w:bCs/>
                <w:color w:val="auto"/>
                <w:sz w:val="22"/>
                <w:szCs w:val="22"/>
                <w:highlight w:val="none"/>
              </w:rPr>
            </w:pPr>
          </w:p>
        </w:tc>
        <w:tc>
          <w:tcPr>
            <w:tcW w:w="1219" w:type="dxa"/>
          </w:tcPr>
          <w:p w14:paraId="7838236F">
            <w:pPr>
              <w:rPr>
                <w:rFonts w:ascii="新宋体" w:hAnsi="新宋体" w:eastAsia="新宋体" w:cs="新宋体"/>
                <w:color w:val="auto"/>
                <w:sz w:val="22"/>
                <w:szCs w:val="22"/>
                <w:highlight w:val="none"/>
              </w:rPr>
            </w:pPr>
          </w:p>
        </w:tc>
      </w:tr>
      <w:tr w14:paraId="6423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3D67765">
            <w:pPr>
              <w:spacing w:line="360" w:lineRule="auto"/>
              <w:jc w:val="center"/>
              <w:rPr>
                <w:rFonts w:ascii="新宋体" w:hAnsi="新宋体" w:eastAsia="新宋体" w:cs="新宋体"/>
                <w:color w:val="auto"/>
                <w:sz w:val="22"/>
                <w:szCs w:val="22"/>
                <w:highlight w:val="none"/>
              </w:rPr>
            </w:pPr>
          </w:p>
        </w:tc>
        <w:tc>
          <w:tcPr>
            <w:tcW w:w="1692" w:type="dxa"/>
            <w:vAlign w:val="center"/>
          </w:tcPr>
          <w:p w14:paraId="7CBA4107">
            <w:pPr>
              <w:spacing w:line="360" w:lineRule="auto"/>
              <w:jc w:val="center"/>
              <w:rPr>
                <w:rFonts w:ascii="新宋体" w:hAnsi="新宋体" w:eastAsia="新宋体" w:cs="新宋体"/>
                <w:color w:val="auto"/>
                <w:sz w:val="22"/>
                <w:szCs w:val="22"/>
                <w:highlight w:val="none"/>
              </w:rPr>
            </w:pPr>
          </w:p>
        </w:tc>
        <w:tc>
          <w:tcPr>
            <w:tcW w:w="2603" w:type="dxa"/>
          </w:tcPr>
          <w:p w14:paraId="1EEEE0CF">
            <w:pPr>
              <w:spacing w:line="360" w:lineRule="auto"/>
              <w:rPr>
                <w:rFonts w:ascii="新宋体" w:hAnsi="新宋体" w:eastAsia="新宋体" w:cs="新宋体"/>
                <w:b/>
                <w:bCs/>
                <w:color w:val="auto"/>
                <w:sz w:val="22"/>
                <w:szCs w:val="22"/>
                <w:highlight w:val="none"/>
              </w:rPr>
            </w:pPr>
          </w:p>
        </w:tc>
        <w:tc>
          <w:tcPr>
            <w:tcW w:w="1991" w:type="dxa"/>
            <w:vAlign w:val="center"/>
          </w:tcPr>
          <w:p w14:paraId="1339D3B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B761D7A">
            <w:pPr>
              <w:spacing w:line="360" w:lineRule="auto"/>
              <w:jc w:val="center"/>
              <w:rPr>
                <w:rFonts w:ascii="新宋体" w:hAnsi="新宋体" w:eastAsia="新宋体" w:cs="新宋体"/>
                <w:b/>
                <w:bCs/>
                <w:color w:val="auto"/>
                <w:sz w:val="22"/>
                <w:szCs w:val="22"/>
                <w:highlight w:val="none"/>
              </w:rPr>
            </w:pPr>
          </w:p>
        </w:tc>
        <w:tc>
          <w:tcPr>
            <w:tcW w:w="1219" w:type="dxa"/>
          </w:tcPr>
          <w:p w14:paraId="687BD4CA">
            <w:pPr>
              <w:rPr>
                <w:rFonts w:ascii="新宋体" w:hAnsi="新宋体" w:eastAsia="新宋体" w:cs="新宋体"/>
                <w:color w:val="auto"/>
                <w:sz w:val="22"/>
                <w:szCs w:val="22"/>
                <w:highlight w:val="none"/>
              </w:rPr>
            </w:pPr>
          </w:p>
        </w:tc>
      </w:tr>
      <w:tr w14:paraId="2EF8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ECADCF1">
            <w:pPr>
              <w:spacing w:line="360" w:lineRule="auto"/>
              <w:jc w:val="center"/>
              <w:rPr>
                <w:rFonts w:ascii="新宋体" w:hAnsi="新宋体" w:eastAsia="新宋体" w:cs="新宋体"/>
                <w:color w:val="auto"/>
                <w:sz w:val="22"/>
                <w:szCs w:val="22"/>
                <w:highlight w:val="none"/>
              </w:rPr>
            </w:pPr>
          </w:p>
        </w:tc>
        <w:tc>
          <w:tcPr>
            <w:tcW w:w="1692" w:type="dxa"/>
            <w:vAlign w:val="center"/>
          </w:tcPr>
          <w:p w14:paraId="5380C111">
            <w:pPr>
              <w:spacing w:line="360" w:lineRule="auto"/>
              <w:jc w:val="center"/>
              <w:rPr>
                <w:rFonts w:ascii="新宋体" w:hAnsi="新宋体" w:eastAsia="新宋体" w:cs="新宋体"/>
                <w:b/>
                <w:bCs/>
                <w:color w:val="auto"/>
                <w:sz w:val="22"/>
                <w:szCs w:val="22"/>
                <w:highlight w:val="none"/>
              </w:rPr>
            </w:pPr>
          </w:p>
        </w:tc>
        <w:tc>
          <w:tcPr>
            <w:tcW w:w="2603" w:type="dxa"/>
          </w:tcPr>
          <w:p w14:paraId="0C989631">
            <w:pPr>
              <w:spacing w:line="360" w:lineRule="auto"/>
              <w:rPr>
                <w:rFonts w:ascii="新宋体" w:hAnsi="新宋体" w:eastAsia="新宋体" w:cs="新宋体"/>
                <w:color w:val="auto"/>
                <w:sz w:val="22"/>
                <w:szCs w:val="22"/>
                <w:highlight w:val="none"/>
              </w:rPr>
            </w:pPr>
          </w:p>
        </w:tc>
        <w:tc>
          <w:tcPr>
            <w:tcW w:w="1991" w:type="dxa"/>
            <w:vAlign w:val="center"/>
          </w:tcPr>
          <w:p w14:paraId="760CA04C">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3C37734">
            <w:pPr>
              <w:spacing w:line="360" w:lineRule="auto"/>
              <w:jc w:val="center"/>
              <w:rPr>
                <w:rFonts w:ascii="新宋体" w:hAnsi="新宋体" w:eastAsia="新宋体" w:cs="新宋体"/>
                <w:b/>
                <w:bCs/>
                <w:color w:val="auto"/>
                <w:sz w:val="22"/>
                <w:szCs w:val="22"/>
                <w:highlight w:val="none"/>
              </w:rPr>
            </w:pPr>
          </w:p>
        </w:tc>
        <w:tc>
          <w:tcPr>
            <w:tcW w:w="1219" w:type="dxa"/>
          </w:tcPr>
          <w:p w14:paraId="158C4C01">
            <w:pPr>
              <w:rPr>
                <w:rFonts w:ascii="新宋体" w:hAnsi="新宋体" w:eastAsia="新宋体" w:cs="新宋体"/>
                <w:color w:val="auto"/>
                <w:sz w:val="22"/>
                <w:szCs w:val="22"/>
                <w:highlight w:val="none"/>
              </w:rPr>
            </w:pPr>
          </w:p>
        </w:tc>
      </w:tr>
      <w:tr w14:paraId="321D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B5073E0">
            <w:pPr>
              <w:spacing w:line="360" w:lineRule="auto"/>
              <w:jc w:val="center"/>
              <w:rPr>
                <w:rFonts w:ascii="新宋体" w:hAnsi="新宋体" w:eastAsia="新宋体" w:cs="新宋体"/>
                <w:color w:val="auto"/>
                <w:sz w:val="22"/>
                <w:szCs w:val="22"/>
                <w:highlight w:val="none"/>
              </w:rPr>
            </w:pPr>
          </w:p>
        </w:tc>
        <w:tc>
          <w:tcPr>
            <w:tcW w:w="1692" w:type="dxa"/>
            <w:vAlign w:val="center"/>
          </w:tcPr>
          <w:p w14:paraId="41D0B558">
            <w:pPr>
              <w:spacing w:line="360" w:lineRule="auto"/>
              <w:jc w:val="center"/>
              <w:rPr>
                <w:rFonts w:ascii="新宋体" w:hAnsi="新宋体" w:eastAsia="新宋体" w:cs="新宋体"/>
                <w:color w:val="auto"/>
                <w:sz w:val="22"/>
                <w:szCs w:val="22"/>
                <w:highlight w:val="none"/>
              </w:rPr>
            </w:pPr>
          </w:p>
        </w:tc>
        <w:tc>
          <w:tcPr>
            <w:tcW w:w="2603" w:type="dxa"/>
          </w:tcPr>
          <w:p w14:paraId="464919D9">
            <w:pPr>
              <w:spacing w:line="360" w:lineRule="auto"/>
              <w:rPr>
                <w:rFonts w:ascii="新宋体" w:hAnsi="新宋体" w:eastAsia="新宋体" w:cs="新宋体"/>
                <w:color w:val="auto"/>
                <w:sz w:val="22"/>
                <w:szCs w:val="22"/>
                <w:highlight w:val="none"/>
              </w:rPr>
            </w:pPr>
          </w:p>
        </w:tc>
        <w:tc>
          <w:tcPr>
            <w:tcW w:w="1991" w:type="dxa"/>
            <w:vAlign w:val="center"/>
          </w:tcPr>
          <w:p w14:paraId="28281E3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AE497EE">
            <w:pPr>
              <w:spacing w:line="360" w:lineRule="auto"/>
              <w:jc w:val="center"/>
              <w:rPr>
                <w:rFonts w:ascii="新宋体" w:hAnsi="新宋体" w:eastAsia="新宋体" w:cs="新宋体"/>
                <w:b/>
                <w:bCs/>
                <w:color w:val="auto"/>
                <w:sz w:val="22"/>
                <w:szCs w:val="22"/>
                <w:highlight w:val="none"/>
              </w:rPr>
            </w:pPr>
          </w:p>
        </w:tc>
        <w:tc>
          <w:tcPr>
            <w:tcW w:w="1219" w:type="dxa"/>
          </w:tcPr>
          <w:p w14:paraId="00D2D335">
            <w:pPr>
              <w:rPr>
                <w:rFonts w:ascii="新宋体" w:hAnsi="新宋体" w:eastAsia="新宋体" w:cs="新宋体"/>
                <w:color w:val="auto"/>
                <w:sz w:val="22"/>
                <w:szCs w:val="22"/>
                <w:highlight w:val="none"/>
              </w:rPr>
            </w:pPr>
          </w:p>
        </w:tc>
      </w:tr>
      <w:tr w14:paraId="016E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500E7EE">
            <w:pPr>
              <w:spacing w:line="360" w:lineRule="auto"/>
              <w:jc w:val="center"/>
              <w:rPr>
                <w:rFonts w:ascii="新宋体" w:hAnsi="新宋体" w:eastAsia="新宋体" w:cs="新宋体"/>
                <w:color w:val="auto"/>
                <w:sz w:val="22"/>
                <w:szCs w:val="22"/>
                <w:highlight w:val="none"/>
              </w:rPr>
            </w:pPr>
          </w:p>
        </w:tc>
        <w:tc>
          <w:tcPr>
            <w:tcW w:w="1692" w:type="dxa"/>
            <w:vAlign w:val="center"/>
          </w:tcPr>
          <w:p w14:paraId="7ECD69CD">
            <w:pPr>
              <w:spacing w:line="360" w:lineRule="auto"/>
              <w:jc w:val="center"/>
              <w:rPr>
                <w:rFonts w:ascii="新宋体" w:hAnsi="新宋体" w:eastAsia="新宋体" w:cs="新宋体"/>
                <w:color w:val="auto"/>
                <w:sz w:val="22"/>
                <w:szCs w:val="22"/>
                <w:highlight w:val="none"/>
              </w:rPr>
            </w:pPr>
          </w:p>
        </w:tc>
        <w:tc>
          <w:tcPr>
            <w:tcW w:w="2603" w:type="dxa"/>
          </w:tcPr>
          <w:p w14:paraId="7EAC2C35">
            <w:pPr>
              <w:spacing w:line="360" w:lineRule="auto"/>
              <w:rPr>
                <w:rFonts w:ascii="新宋体" w:hAnsi="新宋体" w:eastAsia="新宋体" w:cs="新宋体"/>
                <w:color w:val="auto"/>
                <w:sz w:val="22"/>
                <w:szCs w:val="22"/>
                <w:highlight w:val="none"/>
              </w:rPr>
            </w:pPr>
          </w:p>
        </w:tc>
        <w:tc>
          <w:tcPr>
            <w:tcW w:w="1991" w:type="dxa"/>
            <w:vAlign w:val="center"/>
          </w:tcPr>
          <w:p w14:paraId="47E0B48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38D3749">
            <w:pPr>
              <w:spacing w:line="360" w:lineRule="auto"/>
              <w:jc w:val="center"/>
              <w:rPr>
                <w:rFonts w:ascii="新宋体" w:hAnsi="新宋体" w:eastAsia="新宋体" w:cs="新宋体"/>
                <w:b/>
                <w:bCs/>
                <w:color w:val="auto"/>
                <w:sz w:val="22"/>
                <w:szCs w:val="22"/>
                <w:highlight w:val="none"/>
              </w:rPr>
            </w:pPr>
          </w:p>
        </w:tc>
        <w:tc>
          <w:tcPr>
            <w:tcW w:w="1219" w:type="dxa"/>
          </w:tcPr>
          <w:p w14:paraId="63BA5E79">
            <w:pPr>
              <w:rPr>
                <w:rFonts w:ascii="新宋体" w:hAnsi="新宋体" w:eastAsia="新宋体" w:cs="新宋体"/>
                <w:color w:val="auto"/>
                <w:sz w:val="22"/>
                <w:szCs w:val="22"/>
                <w:highlight w:val="none"/>
              </w:rPr>
            </w:pPr>
          </w:p>
        </w:tc>
      </w:tr>
      <w:tr w14:paraId="2B8B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52A5BCF">
            <w:pPr>
              <w:spacing w:line="360" w:lineRule="auto"/>
              <w:jc w:val="center"/>
              <w:rPr>
                <w:rFonts w:ascii="新宋体" w:hAnsi="新宋体" w:eastAsia="新宋体" w:cs="新宋体"/>
                <w:color w:val="auto"/>
                <w:sz w:val="22"/>
                <w:szCs w:val="22"/>
                <w:highlight w:val="none"/>
              </w:rPr>
            </w:pPr>
          </w:p>
        </w:tc>
        <w:tc>
          <w:tcPr>
            <w:tcW w:w="1692" w:type="dxa"/>
            <w:vAlign w:val="center"/>
          </w:tcPr>
          <w:p w14:paraId="4B0D2EAC">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B2E15D9">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4CDD29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882B7B0">
            <w:pPr>
              <w:spacing w:line="360" w:lineRule="auto"/>
              <w:jc w:val="center"/>
              <w:rPr>
                <w:rFonts w:ascii="新宋体" w:hAnsi="新宋体" w:eastAsia="新宋体" w:cs="新宋体"/>
                <w:b/>
                <w:bCs/>
                <w:color w:val="auto"/>
                <w:sz w:val="22"/>
                <w:szCs w:val="22"/>
                <w:highlight w:val="none"/>
              </w:rPr>
            </w:pPr>
          </w:p>
        </w:tc>
        <w:tc>
          <w:tcPr>
            <w:tcW w:w="1219" w:type="dxa"/>
          </w:tcPr>
          <w:p w14:paraId="04294102">
            <w:pPr>
              <w:rPr>
                <w:rFonts w:ascii="新宋体" w:hAnsi="新宋体" w:eastAsia="新宋体" w:cs="新宋体"/>
                <w:color w:val="auto"/>
                <w:sz w:val="22"/>
                <w:szCs w:val="22"/>
                <w:highlight w:val="none"/>
              </w:rPr>
            </w:pPr>
          </w:p>
        </w:tc>
      </w:tr>
      <w:tr w14:paraId="15E5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01249E">
            <w:pPr>
              <w:spacing w:line="360" w:lineRule="auto"/>
              <w:jc w:val="center"/>
              <w:rPr>
                <w:rFonts w:ascii="新宋体" w:hAnsi="新宋体" w:eastAsia="新宋体" w:cs="新宋体"/>
                <w:color w:val="auto"/>
                <w:sz w:val="22"/>
                <w:szCs w:val="22"/>
                <w:highlight w:val="none"/>
              </w:rPr>
            </w:pPr>
          </w:p>
        </w:tc>
        <w:tc>
          <w:tcPr>
            <w:tcW w:w="1692" w:type="dxa"/>
            <w:vAlign w:val="center"/>
          </w:tcPr>
          <w:p w14:paraId="67055092">
            <w:pPr>
              <w:spacing w:line="360" w:lineRule="auto"/>
              <w:rPr>
                <w:rFonts w:ascii="新宋体" w:hAnsi="新宋体" w:eastAsia="新宋体" w:cs="新宋体"/>
                <w:b/>
                <w:bCs/>
                <w:color w:val="auto"/>
                <w:sz w:val="22"/>
                <w:szCs w:val="22"/>
                <w:highlight w:val="none"/>
              </w:rPr>
            </w:pPr>
          </w:p>
        </w:tc>
        <w:tc>
          <w:tcPr>
            <w:tcW w:w="2603" w:type="dxa"/>
            <w:vAlign w:val="center"/>
          </w:tcPr>
          <w:p w14:paraId="40C4D3A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A61AEF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CC93FA0">
            <w:pPr>
              <w:spacing w:line="360" w:lineRule="auto"/>
              <w:jc w:val="center"/>
              <w:rPr>
                <w:rFonts w:ascii="新宋体" w:hAnsi="新宋体" w:eastAsia="新宋体" w:cs="新宋体"/>
                <w:b/>
                <w:bCs/>
                <w:color w:val="auto"/>
                <w:sz w:val="22"/>
                <w:szCs w:val="22"/>
                <w:highlight w:val="none"/>
              </w:rPr>
            </w:pPr>
          </w:p>
        </w:tc>
        <w:tc>
          <w:tcPr>
            <w:tcW w:w="1219" w:type="dxa"/>
          </w:tcPr>
          <w:p w14:paraId="6AFA5DBE">
            <w:pPr>
              <w:rPr>
                <w:rFonts w:ascii="新宋体" w:hAnsi="新宋体" w:eastAsia="新宋体" w:cs="新宋体"/>
                <w:color w:val="auto"/>
                <w:sz w:val="22"/>
                <w:szCs w:val="22"/>
                <w:highlight w:val="none"/>
              </w:rPr>
            </w:pPr>
          </w:p>
        </w:tc>
      </w:tr>
      <w:tr w14:paraId="7965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0953BF7">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2CE18DB6">
            <w:pPr>
              <w:spacing w:line="360" w:lineRule="auto"/>
              <w:rPr>
                <w:rFonts w:ascii="新宋体" w:hAnsi="新宋体" w:eastAsia="新宋体" w:cs="新宋体"/>
                <w:b/>
                <w:bCs/>
                <w:color w:val="auto"/>
                <w:sz w:val="22"/>
                <w:szCs w:val="22"/>
                <w:highlight w:val="none"/>
              </w:rPr>
            </w:pPr>
          </w:p>
        </w:tc>
        <w:tc>
          <w:tcPr>
            <w:tcW w:w="2603" w:type="dxa"/>
            <w:vAlign w:val="center"/>
          </w:tcPr>
          <w:p w14:paraId="32BCFF0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183499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8BDEDC7">
            <w:pPr>
              <w:spacing w:line="360" w:lineRule="auto"/>
              <w:jc w:val="center"/>
              <w:rPr>
                <w:rFonts w:ascii="新宋体" w:hAnsi="新宋体" w:eastAsia="新宋体" w:cs="新宋体"/>
                <w:b/>
                <w:bCs/>
                <w:color w:val="auto"/>
                <w:sz w:val="22"/>
                <w:szCs w:val="22"/>
                <w:highlight w:val="none"/>
              </w:rPr>
            </w:pPr>
          </w:p>
        </w:tc>
        <w:tc>
          <w:tcPr>
            <w:tcW w:w="1219" w:type="dxa"/>
          </w:tcPr>
          <w:p w14:paraId="54D140E9">
            <w:pPr>
              <w:rPr>
                <w:rFonts w:ascii="新宋体" w:hAnsi="新宋体" w:eastAsia="新宋体" w:cs="新宋体"/>
                <w:color w:val="auto"/>
                <w:sz w:val="22"/>
                <w:szCs w:val="22"/>
                <w:highlight w:val="none"/>
              </w:rPr>
            </w:pPr>
          </w:p>
        </w:tc>
      </w:tr>
      <w:tr w14:paraId="5580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CAD5C4">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1270B169">
            <w:pPr>
              <w:spacing w:line="360" w:lineRule="auto"/>
              <w:rPr>
                <w:rFonts w:ascii="新宋体" w:hAnsi="新宋体" w:eastAsia="新宋体" w:cs="新宋体"/>
                <w:color w:val="auto"/>
                <w:sz w:val="22"/>
                <w:szCs w:val="22"/>
                <w:highlight w:val="none"/>
              </w:rPr>
            </w:pPr>
          </w:p>
        </w:tc>
        <w:tc>
          <w:tcPr>
            <w:tcW w:w="2603" w:type="dxa"/>
            <w:vAlign w:val="center"/>
          </w:tcPr>
          <w:p w14:paraId="4AC6E1F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5D1909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5AEEA3C">
            <w:pPr>
              <w:spacing w:line="360" w:lineRule="auto"/>
              <w:jc w:val="center"/>
              <w:rPr>
                <w:rFonts w:ascii="新宋体" w:hAnsi="新宋体" w:eastAsia="新宋体" w:cs="新宋体"/>
                <w:b/>
                <w:bCs/>
                <w:color w:val="auto"/>
                <w:sz w:val="22"/>
                <w:szCs w:val="22"/>
                <w:highlight w:val="none"/>
              </w:rPr>
            </w:pPr>
          </w:p>
        </w:tc>
        <w:tc>
          <w:tcPr>
            <w:tcW w:w="1219" w:type="dxa"/>
          </w:tcPr>
          <w:p w14:paraId="0F3A4BF4">
            <w:pPr>
              <w:rPr>
                <w:rFonts w:ascii="新宋体" w:hAnsi="新宋体" w:eastAsia="新宋体" w:cs="新宋体"/>
                <w:color w:val="auto"/>
                <w:sz w:val="22"/>
                <w:szCs w:val="22"/>
                <w:highlight w:val="none"/>
              </w:rPr>
            </w:pPr>
          </w:p>
        </w:tc>
      </w:tr>
      <w:tr w14:paraId="066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A5DBCF">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41755E6E">
            <w:pPr>
              <w:spacing w:line="360" w:lineRule="auto"/>
              <w:rPr>
                <w:rFonts w:ascii="新宋体" w:hAnsi="新宋体" w:eastAsia="新宋体" w:cs="新宋体"/>
                <w:b/>
                <w:bCs/>
                <w:color w:val="auto"/>
                <w:sz w:val="22"/>
                <w:szCs w:val="22"/>
                <w:highlight w:val="none"/>
              </w:rPr>
            </w:pPr>
          </w:p>
        </w:tc>
        <w:tc>
          <w:tcPr>
            <w:tcW w:w="2603" w:type="dxa"/>
            <w:vAlign w:val="center"/>
          </w:tcPr>
          <w:p w14:paraId="3005AA0C">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2D37BA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41960A7">
            <w:pPr>
              <w:spacing w:line="360" w:lineRule="auto"/>
              <w:jc w:val="center"/>
              <w:rPr>
                <w:rFonts w:ascii="新宋体" w:hAnsi="新宋体" w:eastAsia="新宋体" w:cs="新宋体"/>
                <w:b/>
                <w:bCs/>
                <w:color w:val="auto"/>
                <w:sz w:val="22"/>
                <w:szCs w:val="22"/>
                <w:highlight w:val="none"/>
              </w:rPr>
            </w:pPr>
          </w:p>
        </w:tc>
        <w:tc>
          <w:tcPr>
            <w:tcW w:w="1219" w:type="dxa"/>
          </w:tcPr>
          <w:p w14:paraId="477EB796">
            <w:pPr>
              <w:rPr>
                <w:rFonts w:ascii="新宋体" w:hAnsi="新宋体" w:eastAsia="新宋体" w:cs="新宋体"/>
                <w:color w:val="auto"/>
                <w:sz w:val="22"/>
                <w:szCs w:val="22"/>
                <w:highlight w:val="none"/>
              </w:rPr>
            </w:pPr>
          </w:p>
        </w:tc>
      </w:tr>
      <w:tr w14:paraId="4951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5A5C679">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7E0783A8">
            <w:pPr>
              <w:spacing w:line="360" w:lineRule="auto"/>
              <w:rPr>
                <w:rFonts w:ascii="新宋体" w:hAnsi="新宋体" w:eastAsia="新宋体" w:cs="新宋体"/>
                <w:color w:val="auto"/>
                <w:sz w:val="22"/>
                <w:szCs w:val="22"/>
                <w:highlight w:val="none"/>
              </w:rPr>
            </w:pPr>
          </w:p>
        </w:tc>
        <w:tc>
          <w:tcPr>
            <w:tcW w:w="2603" w:type="dxa"/>
            <w:vAlign w:val="center"/>
          </w:tcPr>
          <w:p w14:paraId="758A490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5B5862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357E8CC">
            <w:pPr>
              <w:spacing w:line="360" w:lineRule="auto"/>
              <w:jc w:val="center"/>
              <w:rPr>
                <w:rFonts w:ascii="新宋体" w:hAnsi="新宋体" w:eastAsia="新宋体" w:cs="新宋体"/>
                <w:b/>
                <w:bCs/>
                <w:color w:val="auto"/>
                <w:sz w:val="22"/>
                <w:szCs w:val="22"/>
                <w:highlight w:val="none"/>
              </w:rPr>
            </w:pPr>
          </w:p>
        </w:tc>
        <w:tc>
          <w:tcPr>
            <w:tcW w:w="1219" w:type="dxa"/>
          </w:tcPr>
          <w:p w14:paraId="45D7E3C7">
            <w:pPr>
              <w:rPr>
                <w:rFonts w:ascii="新宋体" w:hAnsi="新宋体" w:eastAsia="新宋体" w:cs="新宋体"/>
                <w:color w:val="auto"/>
                <w:sz w:val="22"/>
                <w:szCs w:val="22"/>
                <w:highlight w:val="none"/>
              </w:rPr>
            </w:pPr>
          </w:p>
        </w:tc>
      </w:tr>
      <w:tr w14:paraId="0F4D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7D58E4D">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2963E0C5">
            <w:pPr>
              <w:spacing w:line="360" w:lineRule="auto"/>
              <w:rPr>
                <w:rFonts w:ascii="新宋体" w:hAnsi="新宋体" w:eastAsia="新宋体" w:cs="新宋体"/>
                <w:b/>
                <w:bCs/>
                <w:color w:val="auto"/>
                <w:sz w:val="22"/>
                <w:szCs w:val="22"/>
                <w:highlight w:val="none"/>
              </w:rPr>
            </w:pPr>
          </w:p>
        </w:tc>
        <w:tc>
          <w:tcPr>
            <w:tcW w:w="2603" w:type="dxa"/>
            <w:vAlign w:val="center"/>
          </w:tcPr>
          <w:p w14:paraId="784BDF4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F31A98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6D8C3D7">
            <w:pPr>
              <w:spacing w:line="360" w:lineRule="auto"/>
              <w:jc w:val="center"/>
              <w:rPr>
                <w:rFonts w:ascii="新宋体" w:hAnsi="新宋体" w:eastAsia="新宋体" w:cs="新宋体"/>
                <w:b/>
                <w:bCs/>
                <w:color w:val="auto"/>
                <w:sz w:val="22"/>
                <w:szCs w:val="22"/>
                <w:highlight w:val="none"/>
              </w:rPr>
            </w:pPr>
          </w:p>
        </w:tc>
        <w:tc>
          <w:tcPr>
            <w:tcW w:w="1219" w:type="dxa"/>
          </w:tcPr>
          <w:p w14:paraId="058EF35B">
            <w:pPr>
              <w:rPr>
                <w:rFonts w:ascii="新宋体" w:hAnsi="新宋体" w:eastAsia="新宋体" w:cs="新宋体"/>
                <w:color w:val="auto"/>
                <w:sz w:val="22"/>
                <w:szCs w:val="22"/>
                <w:highlight w:val="none"/>
              </w:rPr>
            </w:pPr>
          </w:p>
        </w:tc>
      </w:tr>
      <w:tr w14:paraId="323A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B6E3680">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5F759AC4">
            <w:pPr>
              <w:spacing w:line="360" w:lineRule="auto"/>
              <w:rPr>
                <w:rFonts w:ascii="新宋体" w:hAnsi="新宋体" w:eastAsia="新宋体" w:cs="新宋体"/>
                <w:b/>
                <w:bCs/>
                <w:color w:val="auto"/>
                <w:sz w:val="22"/>
                <w:szCs w:val="22"/>
                <w:highlight w:val="none"/>
              </w:rPr>
            </w:pPr>
          </w:p>
        </w:tc>
        <w:tc>
          <w:tcPr>
            <w:tcW w:w="2603" w:type="dxa"/>
            <w:vAlign w:val="center"/>
          </w:tcPr>
          <w:p w14:paraId="00F9DDA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B7CD95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72F8895">
            <w:pPr>
              <w:spacing w:line="360" w:lineRule="auto"/>
              <w:jc w:val="center"/>
              <w:rPr>
                <w:rFonts w:ascii="新宋体" w:hAnsi="新宋体" w:eastAsia="新宋体" w:cs="新宋体"/>
                <w:b/>
                <w:bCs/>
                <w:color w:val="auto"/>
                <w:sz w:val="22"/>
                <w:szCs w:val="22"/>
                <w:highlight w:val="none"/>
              </w:rPr>
            </w:pPr>
          </w:p>
        </w:tc>
        <w:tc>
          <w:tcPr>
            <w:tcW w:w="1219" w:type="dxa"/>
          </w:tcPr>
          <w:p w14:paraId="58692126">
            <w:pPr>
              <w:rPr>
                <w:rFonts w:ascii="新宋体" w:hAnsi="新宋体" w:eastAsia="新宋体" w:cs="新宋体"/>
                <w:color w:val="auto"/>
                <w:sz w:val="22"/>
                <w:szCs w:val="22"/>
                <w:highlight w:val="none"/>
              </w:rPr>
            </w:pPr>
          </w:p>
        </w:tc>
      </w:tr>
      <w:tr w14:paraId="7084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F9836F2">
            <w:pPr>
              <w:spacing w:line="360" w:lineRule="auto"/>
              <w:jc w:val="center"/>
              <w:rPr>
                <w:rFonts w:ascii="新宋体" w:hAnsi="新宋体" w:eastAsia="新宋体" w:cs="新宋体"/>
                <w:color w:val="auto"/>
                <w:sz w:val="22"/>
                <w:szCs w:val="22"/>
                <w:highlight w:val="none"/>
              </w:rPr>
            </w:pPr>
          </w:p>
        </w:tc>
        <w:tc>
          <w:tcPr>
            <w:tcW w:w="1692" w:type="dxa"/>
            <w:vAlign w:val="center"/>
          </w:tcPr>
          <w:p w14:paraId="06E1372A">
            <w:pPr>
              <w:spacing w:line="360" w:lineRule="auto"/>
              <w:rPr>
                <w:rFonts w:ascii="新宋体" w:hAnsi="新宋体" w:eastAsia="新宋体" w:cs="新宋体"/>
                <w:color w:val="auto"/>
                <w:sz w:val="22"/>
                <w:szCs w:val="22"/>
                <w:highlight w:val="none"/>
              </w:rPr>
            </w:pPr>
          </w:p>
        </w:tc>
        <w:tc>
          <w:tcPr>
            <w:tcW w:w="2603" w:type="dxa"/>
            <w:vAlign w:val="center"/>
          </w:tcPr>
          <w:p w14:paraId="6D4A881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1E153E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B7A36F2">
            <w:pPr>
              <w:spacing w:line="360" w:lineRule="auto"/>
              <w:jc w:val="center"/>
              <w:rPr>
                <w:rFonts w:ascii="新宋体" w:hAnsi="新宋体" w:eastAsia="新宋体" w:cs="新宋体"/>
                <w:b/>
                <w:bCs/>
                <w:color w:val="auto"/>
                <w:sz w:val="22"/>
                <w:szCs w:val="22"/>
                <w:highlight w:val="none"/>
              </w:rPr>
            </w:pPr>
          </w:p>
        </w:tc>
        <w:tc>
          <w:tcPr>
            <w:tcW w:w="1219" w:type="dxa"/>
          </w:tcPr>
          <w:p w14:paraId="0A7F3EC8">
            <w:pPr>
              <w:rPr>
                <w:rFonts w:ascii="新宋体" w:hAnsi="新宋体" w:eastAsia="新宋体" w:cs="新宋体"/>
                <w:color w:val="auto"/>
                <w:sz w:val="22"/>
                <w:szCs w:val="22"/>
                <w:highlight w:val="none"/>
              </w:rPr>
            </w:pPr>
          </w:p>
        </w:tc>
      </w:tr>
      <w:tr w14:paraId="5153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1A3C55">
            <w:pPr>
              <w:spacing w:line="360" w:lineRule="auto"/>
              <w:rPr>
                <w:rFonts w:ascii="新宋体" w:hAnsi="新宋体" w:eastAsia="新宋体" w:cs="新宋体"/>
                <w:color w:val="auto"/>
                <w:sz w:val="22"/>
                <w:szCs w:val="22"/>
                <w:highlight w:val="none"/>
              </w:rPr>
            </w:pPr>
          </w:p>
        </w:tc>
        <w:tc>
          <w:tcPr>
            <w:tcW w:w="1692" w:type="dxa"/>
            <w:vAlign w:val="center"/>
          </w:tcPr>
          <w:p w14:paraId="34955911">
            <w:pPr>
              <w:spacing w:line="360" w:lineRule="auto"/>
              <w:rPr>
                <w:rFonts w:ascii="新宋体" w:hAnsi="新宋体" w:eastAsia="新宋体" w:cs="新宋体"/>
                <w:color w:val="auto"/>
                <w:sz w:val="22"/>
                <w:szCs w:val="22"/>
                <w:highlight w:val="none"/>
              </w:rPr>
            </w:pPr>
          </w:p>
        </w:tc>
        <w:tc>
          <w:tcPr>
            <w:tcW w:w="2603" w:type="dxa"/>
            <w:vAlign w:val="center"/>
          </w:tcPr>
          <w:p w14:paraId="0B5AA1A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651ED5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FB3FD38">
            <w:pPr>
              <w:spacing w:line="360" w:lineRule="auto"/>
              <w:jc w:val="center"/>
              <w:rPr>
                <w:rFonts w:ascii="新宋体" w:hAnsi="新宋体" w:eastAsia="新宋体" w:cs="新宋体"/>
                <w:b/>
                <w:bCs/>
                <w:color w:val="auto"/>
                <w:sz w:val="22"/>
                <w:szCs w:val="22"/>
                <w:highlight w:val="none"/>
              </w:rPr>
            </w:pPr>
          </w:p>
        </w:tc>
        <w:tc>
          <w:tcPr>
            <w:tcW w:w="1219" w:type="dxa"/>
          </w:tcPr>
          <w:p w14:paraId="020582EB">
            <w:pPr>
              <w:rPr>
                <w:rFonts w:ascii="新宋体" w:hAnsi="新宋体" w:eastAsia="新宋体" w:cs="新宋体"/>
                <w:color w:val="auto"/>
                <w:sz w:val="22"/>
                <w:szCs w:val="22"/>
                <w:highlight w:val="none"/>
              </w:rPr>
            </w:pPr>
          </w:p>
        </w:tc>
      </w:tr>
      <w:tr w14:paraId="1C6D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5805EEB">
            <w:pPr>
              <w:spacing w:line="360" w:lineRule="auto"/>
              <w:jc w:val="center"/>
              <w:rPr>
                <w:rFonts w:ascii="新宋体" w:hAnsi="新宋体" w:eastAsia="新宋体" w:cs="新宋体"/>
                <w:b/>
                <w:bCs/>
                <w:color w:val="auto"/>
                <w:sz w:val="22"/>
                <w:szCs w:val="22"/>
                <w:highlight w:val="none"/>
              </w:rPr>
            </w:pPr>
          </w:p>
        </w:tc>
        <w:tc>
          <w:tcPr>
            <w:tcW w:w="1692" w:type="dxa"/>
          </w:tcPr>
          <w:p w14:paraId="5F50BF0B">
            <w:pPr>
              <w:spacing w:line="360" w:lineRule="auto"/>
              <w:rPr>
                <w:rFonts w:ascii="新宋体" w:hAnsi="新宋体" w:eastAsia="新宋体" w:cs="新宋体"/>
                <w:color w:val="auto"/>
                <w:sz w:val="22"/>
                <w:szCs w:val="22"/>
                <w:highlight w:val="none"/>
              </w:rPr>
            </w:pPr>
          </w:p>
        </w:tc>
        <w:tc>
          <w:tcPr>
            <w:tcW w:w="2603" w:type="dxa"/>
            <w:vAlign w:val="center"/>
          </w:tcPr>
          <w:p w14:paraId="19C75A3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9C1572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3333F61">
            <w:pPr>
              <w:spacing w:line="360" w:lineRule="auto"/>
              <w:jc w:val="center"/>
              <w:rPr>
                <w:rFonts w:ascii="新宋体" w:hAnsi="新宋体" w:eastAsia="新宋体" w:cs="新宋体"/>
                <w:b/>
                <w:bCs/>
                <w:color w:val="auto"/>
                <w:sz w:val="22"/>
                <w:szCs w:val="22"/>
                <w:highlight w:val="none"/>
              </w:rPr>
            </w:pPr>
          </w:p>
        </w:tc>
        <w:tc>
          <w:tcPr>
            <w:tcW w:w="1219" w:type="dxa"/>
          </w:tcPr>
          <w:p w14:paraId="08EDC41D">
            <w:pPr>
              <w:rPr>
                <w:rFonts w:ascii="新宋体" w:hAnsi="新宋体" w:eastAsia="新宋体" w:cs="新宋体"/>
                <w:color w:val="auto"/>
                <w:sz w:val="22"/>
                <w:szCs w:val="22"/>
                <w:highlight w:val="none"/>
              </w:rPr>
            </w:pPr>
          </w:p>
        </w:tc>
      </w:tr>
    </w:tbl>
    <w:p w14:paraId="1CBAD5F8">
      <w:pPr>
        <w:pStyle w:val="32"/>
        <w:spacing w:line="400" w:lineRule="atLeast"/>
        <w:rPr>
          <w:rFonts w:ascii="新宋体" w:hAnsi="新宋体" w:eastAsia="新宋体" w:cs="新宋体"/>
          <w:color w:val="auto"/>
          <w:sz w:val="22"/>
          <w:szCs w:val="22"/>
          <w:highlight w:val="none"/>
        </w:rPr>
      </w:pPr>
    </w:p>
    <w:p w14:paraId="36EBAD1F">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8471E44">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5B21B36">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00D3E49">
      <w:pPr>
        <w:rPr>
          <w:rFonts w:ascii="新宋体" w:hAnsi="新宋体" w:eastAsia="新宋体" w:cs="新宋体"/>
          <w:b/>
          <w:bCs/>
          <w:color w:val="auto"/>
          <w:sz w:val="28"/>
          <w:szCs w:val="28"/>
          <w:highlight w:val="none"/>
        </w:rPr>
      </w:pPr>
    </w:p>
    <w:p w14:paraId="3EE065D5">
      <w:pPr>
        <w:rPr>
          <w:rFonts w:ascii="新宋体" w:hAnsi="新宋体" w:eastAsia="新宋体" w:cs="新宋体"/>
          <w:b/>
          <w:bCs/>
          <w:color w:val="auto"/>
          <w:sz w:val="28"/>
          <w:szCs w:val="28"/>
          <w:highlight w:val="none"/>
        </w:rPr>
      </w:pPr>
    </w:p>
    <w:p w14:paraId="1F524A9C">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5、</w:t>
      </w:r>
      <w:r>
        <w:rPr>
          <w:rFonts w:hint="eastAsia" w:ascii="新宋体" w:hAnsi="新宋体" w:eastAsia="新宋体" w:cs="新宋体"/>
          <w:b/>
          <w:bCs/>
          <w:color w:val="auto"/>
          <w:sz w:val="28"/>
          <w:szCs w:val="28"/>
          <w:highlight w:val="none"/>
          <w:lang w:val="zh-CN"/>
        </w:rPr>
        <w:t>偏离表（</w:t>
      </w:r>
      <w:r>
        <w:rPr>
          <w:rFonts w:hint="eastAsia" w:ascii="新宋体" w:hAnsi="新宋体" w:eastAsia="新宋体" w:cs="新宋体"/>
          <w:b/>
          <w:bCs/>
          <w:color w:val="auto"/>
          <w:sz w:val="28"/>
          <w:szCs w:val="28"/>
          <w:highlight w:val="none"/>
        </w:rPr>
        <w:t>商务、技术偏离</w:t>
      </w:r>
      <w:r>
        <w:rPr>
          <w:rFonts w:hint="eastAsia" w:ascii="新宋体" w:hAnsi="新宋体" w:eastAsia="新宋体" w:cs="新宋体"/>
          <w:b/>
          <w:bCs/>
          <w:color w:val="auto"/>
          <w:sz w:val="28"/>
          <w:szCs w:val="28"/>
          <w:highlight w:val="none"/>
          <w:lang w:val="zh-CN"/>
        </w:rPr>
        <w:t>）</w:t>
      </w:r>
    </w:p>
    <w:p w14:paraId="69B4CC3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（所投产品主要技术参数应对于</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中“项目技术规范和服务要求”，逐项自行编制偏离情况）</w:t>
      </w:r>
    </w:p>
    <w:p w14:paraId="45672C4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39FF4357">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59D8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7FEA5EB8">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23EC4A84">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1EE8254B">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CBB9E40">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364B0D21">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201370DC">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3490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99C4C23">
            <w:pPr>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2E958FB8">
            <w:pPr>
              <w:jc w:val="center"/>
              <w:rPr>
                <w:rFonts w:ascii="新宋体" w:hAnsi="新宋体" w:eastAsia="新宋体" w:cs="新宋体"/>
                <w:color w:val="auto"/>
                <w:sz w:val="22"/>
                <w:szCs w:val="22"/>
                <w:highlight w:val="none"/>
              </w:rPr>
            </w:pPr>
          </w:p>
        </w:tc>
        <w:tc>
          <w:tcPr>
            <w:tcW w:w="3402" w:type="dxa"/>
            <w:vAlign w:val="center"/>
          </w:tcPr>
          <w:p w14:paraId="377DF02D">
            <w:pPr>
              <w:jc w:val="center"/>
              <w:rPr>
                <w:rFonts w:ascii="新宋体" w:hAnsi="新宋体" w:eastAsia="新宋体" w:cs="新宋体"/>
                <w:color w:val="auto"/>
                <w:sz w:val="22"/>
                <w:szCs w:val="22"/>
                <w:highlight w:val="none"/>
              </w:rPr>
            </w:pPr>
          </w:p>
        </w:tc>
        <w:tc>
          <w:tcPr>
            <w:tcW w:w="1580" w:type="dxa"/>
            <w:vAlign w:val="center"/>
          </w:tcPr>
          <w:p w14:paraId="220F6735">
            <w:pPr>
              <w:jc w:val="center"/>
              <w:rPr>
                <w:rFonts w:ascii="新宋体" w:hAnsi="新宋体" w:eastAsia="新宋体" w:cs="新宋体"/>
                <w:color w:val="auto"/>
                <w:sz w:val="22"/>
                <w:szCs w:val="22"/>
                <w:highlight w:val="none"/>
              </w:rPr>
            </w:pPr>
          </w:p>
        </w:tc>
      </w:tr>
      <w:tr w14:paraId="70F6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719FC1E">
            <w:pPr>
              <w:jc w:val="center"/>
              <w:rPr>
                <w:rFonts w:ascii="新宋体" w:hAnsi="新宋体" w:eastAsia="新宋体" w:cs="新宋体"/>
                <w:color w:val="auto"/>
                <w:sz w:val="22"/>
                <w:szCs w:val="22"/>
                <w:highlight w:val="none"/>
              </w:rPr>
            </w:pPr>
          </w:p>
        </w:tc>
        <w:tc>
          <w:tcPr>
            <w:tcW w:w="3687" w:type="dxa"/>
            <w:vAlign w:val="center"/>
          </w:tcPr>
          <w:p w14:paraId="04CD0D90">
            <w:pPr>
              <w:jc w:val="center"/>
              <w:rPr>
                <w:rFonts w:ascii="新宋体" w:hAnsi="新宋体" w:eastAsia="新宋体" w:cs="新宋体"/>
                <w:color w:val="auto"/>
                <w:sz w:val="22"/>
                <w:szCs w:val="22"/>
                <w:highlight w:val="none"/>
              </w:rPr>
            </w:pPr>
          </w:p>
        </w:tc>
        <w:tc>
          <w:tcPr>
            <w:tcW w:w="3402" w:type="dxa"/>
            <w:vAlign w:val="center"/>
          </w:tcPr>
          <w:p w14:paraId="1B87F31B">
            <w:pPr>
              <w:jc w:val="center"/>
              <w:rPr>
                <w:rFonts w:ascii="新宋体" w:hAnsi="新宋体" w:eastAsia="新宋体" w:cs="新宋体"/>
                <w:color w:val="auto"/>
                <w:sz w:val="22"/>
                <w:szCs w:val="22"/>
                <w:highlight w:val="none"/>
              </w:rPr>
            </w:pPr>
          </w:p>
        </w:tc>
        <w:tc>
          <w:tcPr>
            <w:tcW w:w="1580" w:type="dxa"/>
            <w:vAlign w:val="center"/>
          </w:tcPr>
          <w:p w14:paraId="4518F5BA">
            <w:pPr>
              <w:jc w:val="center"/>
              <w:rPr>
                <w:rFonts w:ascii="新宋体" w:hAnsi="新宋体" w:eastAsia="新宋体" w:cs="新宋体"/>
                <w:color w:val="auto"/>
                <w:sz w:val="22"/>
                <w:szCs w:val="22"/>
                <w:highlight w:val="none"/>
              </w:rPr>
            </w:pPr>
          </w:p>
        </w:tc>
      </w:tr>
      <w:tr w14:paraId="6D81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980F55B">
            <w:pPr>
              <w:jc w:val="center"/>
              <w:rPr>
                <w:rFonts w:ascii="新宋体" w:hAnsi="新宋体" w:eastAsia="新宋体" w:cs="新宋体"/>
                <w:color w:val="auto"/>
                <w:sz w:val="22"/>
                <w:szCs w:val="22"/>
                <w:highlight w:val="none"/>
              </w:rPr>
            </w:pPr>
          </w:p>
        </w:tc>
        <w:tc>
          <w:tcPr>
            <w:tcW w:w="3687" w:type="dxa"/>
            <w:vAlign w:val="center"/>
          </w:tcPr>
          <w:p w14:paraId="60CB28B2">
            <w:pPr>
              <w:jc w:val="center"/>
              <w:rPr>
                <w:rFonts w:ascii="新宋体" w:hAnsi="新宋体" w:eastAsia="新宋体" w:cs="新宋体"/>
                <w:color w:val="auto"/>
                <w:sz w:val="22"/>
                <w:szCs w:val="22"/>
                <w:highlight w:val="none"/>
              </w:rPr>
            </w:pPr>
          </w:p>
        </w:tc>
        <w:tc>
          <w:tcPr>
            <w:tcW w:w="3402" w:type="dxa"/>
            <w:vAlign w:val="center"/>
          </w:tcPr>
          <w:p w14:paraId="6F85C7CE">
            <w:pPr>
              <w:jc w:val="center"/>
              <w:rPr>
                <w:rFonts w:ascii="新宋体" w:hAnsi="新宋体" w:eastAsia="新宋体" w:cs="新宋体"/>
                <w:color w:val="auto"/>
                <w:sz w:val="22"/>
                <w:szCs w:val="22"/>
                <w:highlight w:val="none"/>
              </w:rPr>
            </w:pPr>
          </w:p>
        </w:tc>
        <w:tc>
          <w:tcPr>
            <w:tcW w:w="1580" w:type="dxa"/>
            <w:vAlign w:val="center"/>
          </w:tcPr>
          <w:p w14:paraId="035A3F12">
            <w:pPr>
              <w:jc w:val="center"/>
              <w:rPr>
                <w:rFonts w:ascii="新宋体" w:hAnsi="新宋体" w:eastAsia="新宋体" w:cs="新宋体"/>
                <w:color w:val="auto"/>
                <w:sz w:val="22"/>
                <w:szCs w:val="22"/>
                <w:highlight w:val="none"/>
              </w:rPr>
            </w:pPr>
          </w:p>
        </w:tc>
      </w:tr>
      <w:tr w14:paraId="283B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076761C">
            <w:pPr>
              <w:jc w:val="center"/>
              <w:rPr>
                <w:rFonts w:ascii="新宋体" w:hAnsi="新宋体" w:eastAsia="新宋体" w:cs="新宋体"/>
                <w:color w:val="auto"/>
                <w:sz w:val="22"/>
                <w:szCs w:val="22"/>
                <w:highlight w:val="none"/>
              </w:rPr>
            </w:pPr>
          </w:p>
        </w:tc>
        <w:tc>
          <w:tcPr>
            <w:tcW w:w="3687" w:type="dxa"/>
            <w:vAlign w:val="center"/>
          </w:tcPr>
          <w:p w14:paraId="5BC15959">
            <w:pPr>
              <w:jc w:val="center"/>
              <w:rPr>
                <w:rFonts w:ascii="新宋体" w:hAnsi="新宋体" w:eastAsia="新宋体" w:cs="新宋体"/>
                <w:color w:val="auto"/>
                <w:sz w:val="22"/>
                <w:szCs w:val="22"/>
                <w:highlight w:val="none"/>
              </w:rPr>
            </w:pPr>
          </w:p>
        </w:tc>
        <w:tc>
          <w:tcPr>
            <w:tcW w:w="3402" w:type="dxa"/>
            <w:vAlign w:val="center"/>
          </w:tcPr>
          <w:p w14:paraId="7E280598">
            <w:pPr>
              <w:jc w:val="center"/>
              <w:rPr>
                <w:rFonts w:ascii="新宋体" w:hAnsi="新宋体" w:eastAsia="新宋体" w:cs="新宋体"/>
                <w:color w:val="auto"/>
                <w:sz w:val="22"/>
                <w:szCs w:val="22"/>
                <w:highlight w:val="none"/>
              </w:rPr>
            </w:pPr>
          </w:p>
        </w:tc>
        <w:tc>
          <w:tcPr>
            <w:tcW w:w="1580" w:type="dxa"/>
            <w:vAlign w:val="center"/>
          </w:tcPr>
          <w:p w14:paraId="0FBF1539">
            <w:pPr>
              <w:jc w:val="center"/>
              <w:rPr>
                <w:rFonts w:ascii="新宋体" w:hAnsi="新宋体" w:eastAsia="新宋体" w:cs="新宋体"/>
                <w:color w:val="auto"/>
                <w:sz w:val="22"/>
                <w:szCs w:val="22"/>
                <w:highlight w:val="none"/>
              </w:rPr>
            </w:pPr>
          </w:p>
        </w:tc>
      </w:tr>
      <w:tr w14:paraId="4331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841472">
            <w:pPr>
              <w:jc w:val="center"/>
              <w:rPr>
                <w:rFonts w:ascii="新宋体" w:hAnsi="新宋体" w:eastAsia="新宋体" w:cs="新宋体"/>
                <w:color w:val="auto"/>
                <w:sz w:val="22"/>
                <w:szCs w:val="22"/>
                <w:highlight w:val="none"/>
              </w:rPr>
            </w:pPr>
          </w:p>
        </w:tc>
        <w:tc>
          <w:tcPr>
            <w:tcW w:w="3687" w:type="dxa"/>
            <w:vAlign w:val="center"/>
          </w:tcPr>
          <w:p w14:paraId="3438C39B">
            <w:pPr>
              <w:jc w:val="center"/>
              <w:rPr>
                <w:rFonts w:ascii="新宋体" w:hAnsi="新宋体" w:eastAsia="新宋体" w:cs="新宋体"/>
                <w:color w:val="auto"/>
                <w:sz w:val="22"/>
                <w:szCs w:val="22"/>
                <w:highlight w:val="none"/>
              </w:rPr>
            </w:pPr>
          </w:p>
        </w:tc>
        <w:tc>
          <w:tcPr>
            <w:tcW w:w="3402" w:type="dxa"/>
            <w:vAlign w:val="center"/>
          </w:tcPr>
          <w:p w14:paraId="28D7C304">
            <w:pPr>
              <w:jc w:val="center"/>
              <w:rPr>
                <w:rFonts w:ascii="新宋体" w:hAnsi="新宋体" w:eastAsia="新宋体" w:cs="新宋体"/>
                <w:color w:val="auto"/>
                <w:sz w:val="22"/>
                <w:szCs w:val="22"/>
                <w:highlight w:val="none"/>
              </w:rPr>
            </w:pPr>
          </w:p>
        </w:tc>
        <w:tc>
          <w:tcPr>
            <w:tcW w:w="1580" w:type="dxa"/>
            <w:vAlign w:val="center"/>
          </w:tcPr>
          <w:p w14:paraId="65194648">
            <w:pPr>
              <w:jc w:val="center"/>
              <w:rPr>
                <w:rFonts w:ascii="新宋体" w:hAnsi="新宋体" w:eastAsia="新宋体" w:cs="新宋体"/>
                <w:color w:val="auto"/>
                <w:sz w:val="22"/>
                <w:szCs w:val="22"/>
                <w:highlight w:val="none"/>
              </w:rPr>
            </w:pPr>
          </w:p>
        </w:tc>
      </w:tr>
      <w:tr w14:paraId="63DA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D1AB98A">
            <w:pPr>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38D818A1">
            <w:pPr>
              <w:jc w:val="center"/>
              <w:rPr>
                <w:rFonts w:ascii="新宋体" w:hAnsi="新宋体" w:eastAsia="新宋体" w:cs="新宋体"/>
                <w:color w:val="auto"/>
                <w:sz w:val="22"/>
                <w:szCs w:val="22"/>
                <w:highlight w:val="none"/>
              </w:rPr>
            </w:pPr>
          </w:p>
        </w:tc>
        <w:tc>
          <w:tcPr>
            <w:tcW w:w="3402" w:type="dxa"/>
            <w:vAlign w:val="center"/>
          </w:tcPr>
          <w:p w14:paraId="278C2145">
            <w:pPr>
              <w:jc w:val="center"/>
              <w:rPr>
                <w:rFonts w:ascii="新宋体" w:hAnsi="新宋体" w:eastAsia="新宋体" w:cs="新宋体"/>
                <w:color w:val="auto"/>
                <w:sz w:val="22"/>
                <w:szCs w:val="22"/>
                <w:highlight w:val="none"/>
              </w:rPr>
            </w:pPr>
          </w:p>
        </w:tc>
        <w:tc>
          <w:tcPr>
            <w:tcW w:w="1580" w:type="dxa"/>
            <w:vAlign w:val="center"/>
          </w:tcPr>
          <w:p w14:paraId="2E9941EF">
            <w:pPr>
              <w:jc w:val="center"/>
              <w:rPr>
                <w:rFonts w:ascii="新宋体" w:hAnsi="新宋体" w:eastAsia="新宋体" w:cs="新宋体"/>
                <w:color w:val="auto"/>
                <w:sz w:val="22"/>
                <w:szCs w:val="22"/>
                <w:highlight w:val="none"/>
              </w:rPr>
            </w:pPr>
          </w:p>
        </w:tc>
      </w:tr>
      <w:tr w14:paraId="1322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C39CF99">
            <w:pPr>
              <w:jc w:val="center"/>
              <w:rPr>
                <w:rFonts w:ascii="新宋体" w:hAnsi="新宋体" w:eastAsia="新宋体" w:cs="新宋体"/>
                <w:color w:val="auto"/>
                <w:sz w:val="22"/>
                <w:szCs w:val="22"/>
                <w:highlight w:val="none"/>
              </w:rPr>
            </w:pPr>
          </w:p>
        </w:tc>
        <w:tc>
          <w:tcPr>
            <w:tcW w:w="3687" w:type="dxa"/>
            <w:vAlign w:val="center"/>
          </w:tcPr>
          <w:p w14:paraId="0534A9F7">
            <w:pPr>
              <w:jc w:val="center"/>
              <w:rPr>
                <w:rFonts w:ascii="新宋体" w:hAnsi="新宋体" w:eastAsia="新宋体" w:cs="新宋体"/>
                <w:color w:val="auto"/>
                <w:sz w:val="22"/>
                <w:szCs w:val="22"/>
                <w:highlight w:val="none"/>
              </w:rPr>
            </w:pPr>
          </w:p>
        </w:tc>
        <w:tc>
          <w:tcPr>
            <w:tcW w:w="3402" w:type="dxa"/>
            <w:vAlign w:val="center"/>
          </w:tcPr>
          <w:p w14:paraId="76D43EB4">
            <w:pPr>
              <w:jc w:val="center"/>
              <w:rPr>
                <w:rFonts w:ascii="新宋体" w:hAnsi="新宋体" w:eastAsia="新宋体" w:cs="新宋体"/>
                <w:color w:val="auto"/>
                <w:sz w:val="22"/>
                <w:szCs w:val="22"/>
                <w:highlight w:val="none"/>
              </w:rPr>
            </w:pPr>
          </w:p>
        </w:tc>
        <w:tc>
          <w:tcPr>
            <w:tcW w:w="1580" w:type="dxa"/>
            <w:vAlign w:val="center"/>
          </w:tcPr>
          <w:p w14:paraId="6F7AF29E">
            <w:pPr>
              <w:jc w:val="center"/>
              <w:rPr>
                <w:rFonts w:ascii="新宋体" w:hAnsi="新宋体" w:eastAsia="新宋体" w:cs="新宋体"/>
                <w:color w:val="auto"/>
                <w:sz w:val="22"/>
                <w:szCs w:val="22"/>
                <w:highlight w:val="none"/>
              </w:rPr>
            </w:pPr>
          </w:p>
        </w:tc>
      </w:tr>
      <w:tr w14:paraId="2EEE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F8903B4">
            <w:pPr>
              <w:jc w:val="center"/>
              <w:rPr>
                <w:rFonts w:ascii="新宋体" w:hAnsi="新宋体" w:eastAsia="新宋体" w:cs="新宋体"/>
                <w:color w:val="auto"/>
                <w:sz w:val="22"/>
                <w:szCs w:val="22"/>
                <w:highlight w:val="none"/>
              </w:rPr>
            </w:pPr>
          </w:p>
        </w:tc>
        <w:tc>
          <w:tcPr>
            <w:tcW w:w="3687" w:type="dxa"/>
            <w:vAlign w:val="center"/>
          </w:tcPr>
          <w:p w14:paraId="317A6842">
            <w:pPr>
              <w:jc w:val="center"/>
              <w:rPr>
                <w:rFonts w:ascii="新宋体" w:hAnsi="新宋体" w:eastAsia="新宋体" w:cs="新宋体"/>
                <w:color w:val="auto"/>
                <w:sz w:val="22"/>
                <w:szCs w:val="22"/>
                <w:highlight w:val="none"/>
              </w:rPr>
            </w:pPr>
          </w:p>
        </w:tc>
        <w:tc>
          <w:tcPr>
            <w:tcW w:w="3402" w:type="dxa"/>
            <w:vAlign w:val="center"/>
          </w:tcPr>
          <w:p w14:paraId="17BEF1FD">
            <w:pPr>
              <w:jc w:val="center"/>
              <w:rPr>
                <w:rFonts w:ascii="新宋体" w:hAnsi="新宋体" w:eastAsia="新宋体" w:cs="新宋体"/>
                <w:color w:val="auto"/>
                <w:sz w:val="22"/>
                <w:szCs w:val="22"/>
                <w:highlight w:val="none"/>
              </w:rPr>
            </w:pPr>
          </w:p>
        </w:tc>
        <w:tc>
          <w:tcPr>
            <w:tcW w:w="1580" w:type="dxa"/>
            <w:vAlign w:val="center"/>
          </w:tcPr>
          <w:p w14:paraId="39B8E592">
            <w:pPr>
              <w:jc w:val="center"/>
              <w:rPr>
                <w:rFonts w:ascii="新宋体" w:hAnsi="新宋体" w:eastAsia="新宋体" w:cs="新宋体"/>
                <w:color w:val="auto"/>
                <w:sz w:val="22"/>
                <w:szCs w:val="22"/>
                <w:highlight w:val="none"/>
              </w:rPr>
            </w:pPr>
          </w:p>
        </w:tc>
      </w:tr>
      <w:tr w14:paraId="38A5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A3925F4">
            <w:pPr>
              <w:jc w:val="center"/>
              <w:rPr>
                <w:rFonts w:ascii="新宋体" w:hAnsi="新宋体" w:eastAsia="新宋体" w:cs="新宋体"/>
                <w:color w:val="auto"/>
                <w:sz w:val="22"/>
                <w:szCs w:val="22"/>
                <w:highlight w:val="none"/>
              </w:rPr>
            </w:pPr>
          </w:p>
        </w:tc>
        <w:tc>
          <w:tcPr>
            <w:tcW w:w="3687" w:type="dxa"/>
            <w:vAlign w:val="center"/>
          </w:tcPr>
          <w:p w14:paraId="17128EBE">
            <w:pPr>
              <w:jc w:val="center"/>
              <w:rPr>
                <w:rFonts w:ascii="新宋体" w:hAnsi="新宋体" w:eastAsia="新宋体" w:cs="新宋体"/>
                <w:color w:val="auto"/>
                <w:sz w:val="22"/>
                <w:szCs w:val="22"/>
                <w:highlight w:val="none"/>
              </w:rPr>
            </w:pPr>
          </w:p>
        </w:tc>
        <w:tc>
          <w:tcPr>
            <w:tcW w:w="3402" w:type="dxa"/>
            <w:vAlign w:val="center"/>
          </w:tcPr>
          <w:p w14:paraId="10392BDA">
            <w:pPr>
              <w:jc w:val="center"/>
              <w:rPr>
                <w:rFonts w:ascii="新宋体" w:hAnsi="新宋体" w:eastAsia="新宋体" w:cs="新宋体"/>
                <w:color w:val="auto"/>
                <w:sz w:val="22"/>
                <w:szCs w:val="22"/>
                <w:highlight w:val="none"/>
              </w:rPr>
            </w:pPr>
          </w:p>
        </w:tc>
        <w:tc>
          <w:tcPr>
            <w:tcW w:w="1580" w:type="dxa"/>
            <w:vAlign w:val="center"/>
          </w:tcPr>
          <w:p w14:paraId="1742F33E">
            <w:pPr>
              <w:jc w:val="center"/>
              <w:rPr>
                <w:rFonts w:ascii="新宋体" w:hAnsi="新宋体" w:eastAsia="新宋体" w:cs="新宋体"/>
                <w:color w:val="auto"/>
                <w:sz w:val="22"/>
                <w:szCs w:val="22"/>
                <w:highlight w:val="none"/>
              </w:rPr>
            </w:pPr>
          </w:p>
        </w:tc>
      </w:tr>
      <w:tr w14:paraId="040F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BFA281E">
            <w:pPr>
              <w:jc w:val="center"/>
              <w:rPr>
                <w:rFonts w:ascii="新宋体" w:hAnsi="新宋体" w:eastAsia="新宋体" w:cs="新宋体"/>
                <w:color w:val="auto"/>
                <w:sz w:val="22"/>
                <w:szCs w:val="22"/>
                <w:highlight w:val="none"/>
              </w:rPr>
            </w:pPr>
          </w:p>
        </w:tc>
        <w:tc>
          <w:tcPr>
            <w:tcW w:w="3687" w:type="dxa"/>
            <w:vAlign w:val="center"/>
          </w:tcPr>
          <w:p w14:paraId="155BAA12">
            <w:pPr>
              <w:jc w:val="center"/>
              <w:rPr>
                <w:rFonts w:ascii="新宋体" w:hAnsi="新宋体" w:eastAsia="新宋体" w:cs="新宋体"/>
                <w:color w:val="auto"/>
                <w:sz w:val="22"/>
                <w:szCs w:val="22"/>
                <w:highlight w:val="none"/>
              </w:rPr>
            </w:pPr>
          </w:p>
        </w:tc>
        <w:tc>
          <w:tcPr>
            <w:tcW w:w="3402" w:type="dxa"/>
            <w:vAlign w:val="center"/>
          </w:tcPr>
          <w:p w14:paraId="3F91C0A6">
            <w:pPr>
              <w:jc w:val="center"/>
              <w:rPr>
                <w:rFonts w:ascii="新宋体" w:hAnsi="新宋体" w:eastAsia="新宋体" w:cs="新宋体"/>
                <w:color w:val="auto"/>
                <w:sz w:val="22"/>
                <w:szCs w:val="22"/>
                <w:highlight w:val="none"/>
              </w:rPr>
            </w:pPr>
          </w:p>
        </w:tc>
        <w:tc>
          <w:tcPr>
            <w:tcW w:w="1580" w:type="dxa"/>
            <w:vAlign w:val="center"/>
          </w:tcPr>
          <w:p w14:paraId="04FBB272">
            <w:pPr>
              <w:jc w:val="center"/>
              <w:rPr>
                <w:rFonts w:ascii="新宋体" w:hAnsi="新宋体" w:eastAsia="新宋体" w:cs="新宋体"/>
                <w:color w:val="auto"/>
                <w:sz w:val="22"/>
                <w:szCs w:val="22"/>
                <w:highlight w:val="none"/>
              </w:rPr>
            </w:pPr>
          </w:p>
        </w:tc>
      </w:tr>
    </w:tbl>
    <w:p w14:paraId="51E0436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color w:val="auto"/>
          <w:sz w:val="22"/>
          <w:szCs w:val="22"/>
          <w:highlight w:val="none"/>
        </w:rPr>
        <w:t>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要求无偏离。</w:t>
      </w:r>
    </w:p>
    <w:p w14:paraId="32B3EC0C">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82C064">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3DCD4A0">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2A443BC">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25ADA45">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6、</w:t>
      </w:r>
      <w:r>
        <w:rPr>
          <w:rFonts w:hint="eastAsia" w:ascii="新宋体" w:hAnsi="新宋体" w:eastAsia="新宋体" w:cs="新宋体"/>
          <w:b/>
          <w:bCs/>
          <w:color w:val="auto"/>
          <w:sz w:val="28"/>
          <w:szCs w:val="28"/>
          <w:highlight w:val="none"/>
          <w:lang w:val="zh-CN"/>
        </w:rPr>
        <w:t>备品、易损件、备件、专用工具清单</w:t>
      </w:r>
    </w:p>
    <w:p w14:paraId="792D9A7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77356F6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1A5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A7F1CD3">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0C9EBB9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033D9182">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44C7F8FB">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53B653A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B3AB7CD">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3877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4A38EBE">
            <w:pPr>
              <w:spacing w:line="400" w:lineRule="exact"/>
              <w:jc w:val="center"/>
              <w:rPr>
                <w:rFonts w:ascii="新宋体" w:hAnsi="新宋体" w:eastAsia="新宋体" w:cs="新宋体"/>
                <w:color w:val="auto"/>
                <w:sz w:val="22"/>
                <w:szCs w:val="22"/>
                <w:highlight w:val="none"/>
              </w:rPr>
            </w:pPr>
          </w:p>
        </w:tc>
        <w:tc>
          <w:tcPr>
            <w:tcW w:w="1240" w:type="dxa"/>
          </w:tcPr>
          <w:p w14:paraId="5720F382">
            <w:pPr>
              <w:spacing w:line="400" w:lineRule="exact"/>
              <w:rPr>
                <w:rFonts w:ascii="新宋体" w:hAnsi="新宋体" w:eastAsia="新宋体" w:cs="新宋体"/>
                <w:color w:val="auto"/>
                <w:sz w:val="22"/>
                <w:szCs w:val="22"/>
                <w:highlight w:val="none"/>
              </w:rPr>
            </w:pPr>
          </w:p>
        </w:tc>
        <w:tc>
          <w:tcPr>
            <w:tcW w:w="1404" w:type="dxa"/>
          </w:tcPr>
          <w:p w14:paraId="2EE1E6D3">
            <w:pPr>
              <w:spacing w:line="400" w:lineRule="exact"/>
              <w:rPr>
                <w:rFonts w:ascii="新宋体" w:hAnsi="新宋体" w:eastAsia="新宋体" w:cs="新宋体"/>
                <w:color w:val="auto"/>
                <w:sz w:val="22"/>
                <w:szCs w:val="22"/>
                <w:highlight w:val="none"/>
              </w:rPr>
            </w:pPr>
          </w:p>
        </w:tc>
        <w:tc>
          <w:tcPr>
            <w:tcW w:w="796" w:type="dxa"/>
          </w:tcPr>
          <w:p w14:paraId="47810AD6">
            <w:pPr>
              <w:spacing w:line="400" w:lineRule="exact"/>
              <w:rPr>
                <w:rFonts w:ascii="新宋体" w:hAnsi="新宋体" w:eastAsia="新宋体" w:cs="新宋体"/>
                <w:color w:val="auto"/>
                <w:sz w:val="22"/>
                <w:szCs w:val="22"/>
                <w:highlight w:val="none"/>
              </w:rPr>
            </w:pPr>
          </w:p>
        </w:tc>
        <w:tc>
          <w:tcPr>
            <w:tcW w:w="3704" w:type="dxa"/>
          </w:tcPr>
          <w:p w14:paraId="26335609">
            <w:pPr>
              <w:spacing w:line="400" w:lineRule="exact"/>
              <w:rPr>
                <w:rFonts w:ascii="新宋体" w:hAnsi="新宋体" w:eastAsia="新宋体" w:cs="新宋体"/>
                <w:color w:val="auto"/>
                <w:sz w:val="22"/>
                <w:szCs w:val="22"/>
                <w:highlight w:val="none"/>
              </w:rPr>
            </w:pPr>
          </w:p>
        </w:tc>
        <w:tc>
          <w:tcPr>
            <w:tcW w:w="1568" w:type="dxa"/>
          </w:tcPr>
          <w:p w14:paraId="289F967A">
            <w:pPr>
              <w:spacing w:line="400" w:lineRule="exact"/>
              <w:rPr>
                <w:rFonts w:ascii="新宋体" w:hAnsi="新宋体" w:eastAsia="新宋体" w:cs="新宋体"/>
                <w:color w:val="auto"/>
                <w:sz w:val="22"/>
                <w:szCs w:val="22"/>
                <w:highlight w:val="none"/>
              </w:rPr>
            </w:pPr>
          </w:p>
        </w:tc>
      </w:tr>
      <w:tr w14:paraId="168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7EAA587">
            <w:pPr>
              <w:spacing w:line="400" w:lineRule="exact"/>
              <w:jc w:val="center"/>
              <w:rPr>
                <w:rFonts w:ascii="新宋体" w:hAnsi="新宋体" w:eastAsia="新宋体" w:cs="新宋体"/>
                <w:color w:val="auto"/>
                <w:sz w:val="22"/>
                <w:szCs w:val="22"/>
                <w:highlight w:val="none"/>
              </w:rPr>
            </w:pPr>
          </w:p>
        </w:tc>
        <w:tc>
          <w:tcPr>
            <w:tcW w:w="1240" w:type="dxa"/>
          </w:tcPr>
          <w:p w14:paraId="448C1686">
            <w:pPr>
              <w:spacing w:line="400" w:lineRule="exact"/>
              <w:rPr>
                <w:rFonts w:ascii="新宋体" w:hAnsi="新宋体" w:eastAsia="新宋体" w:cs="新宋体"/>
                <w:color w:val="auto"/>
                <w:sz w:val="22"/>
                <w:szCs w:val="22"/>
                <w:highlight w:val="none"/>
              </w:rPr>
            </w:pPr>
          </w:p>
        </w:tc>
        <w:tc>
          <w:tcPr>
            <w:tcW w:w="1404" w:type="dxa"/>
          </w:tcPr>
          <w:p w14:paraId="4E11D451">
            <w:pPr>
              <w:spacing w:line="400" w:lineRule="exact"/>
              <w:rPr>
                <w:rFonts w:ascii="新宋体" w:hAnsi="新宋体" w:eastAsia="新宋体" w:cs="新宋体"/>
                <w:color w:val="auto"/>
                <w:sz w:val="22"/>
                <w:szCs w:val="22"/>
                <w:highlight w:val="none"/>
              </w:rPr>
            </w:pPr>
          </w:p>
        </w:tc>
        <w:tc>
          <w:tcPr>
            <w:tcW w:w="796" w:type="dxa"/>
          </w:tcPr>
          <w:p w14:paraId="122FE286">
            <w:pPr>
              <w:spacing w:line="400" w:lineRule="exact"/>
              <w:rPr>
                <w:rFonts w:ascii="新宋体" w:hAnsi="新宋体" w:eastAsia="新宋体" w:cs="新宋体"/>
                <w:color w:val="auto"/>
                <w:sz w:val="22"/>
                <w:szCs w:val="22"/>
                <w:highlight w:val="none"/>
              </w:rPr>
            </w:pPr>
          </w:p>
        </w:tc>
        <w:tc>
          <w:tcPr>
            <w:tcW w:w="3704" w:type="dxa"/>
          </w:tcPr>
          <w:p w14:paraId="5C18C7EC">
            <w:pPr>
              <w:spacing w:line="400" w:lineRule="exact"/>
              <w:rPr>
                <w:rFonts w:ascii="新宋体" w:hAnsi="新宋体" w:eastAsia="新宋体" w:cs="新宋体"/>
                <w:color w:val="auto"/>
                <w:sz w:val="22"/>
                <w:szCs w:val="22"/>
                <w:highlight w:val="none"/>
              </w:rPr>
            </w:pPr>
          </w:p>
        </w:tc>
        <w:tc>
          <w:tcPr>
            <w:tcW w:w="1568" w:type="dxa"/>
          </w:tcPr>
          <w:p w14:paraId="0D5B1D16">
            <w:pPr>
              <w:spacing w:line="400" w:lineRule="exact"/>
              <w:rPr>
                <w:rFonts w:ascii="新宋体" w:hAnsi="新宋体" w:eastAsia="新宋体" w:cs="新宋体"/>
                <w:color w:val="auto"/>
                <w:sz w:val="22"/>
                <w:szCs w:val="22"/>
                <w:highlight w:val="none"/>
              </w:rPr>
            </w:pPr>
          </w:p>
        </w:tc>
      </w:tr>
      <w:tr w14:paraId="0F4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42EAB08">
            <w:pPr>
              <w:spacing w:line="400" w:lineRule="exact"/>
              <w:jc w:val="center"/>
              <w:rPr>
                <w:rFonts w:ascii="新宋体" w:hAnsi="新宋体" w:eastAsia="新宋体" w:cs="新宋体"/>
                <w:color w:val="auto"/>
                <w:sz w:val="22"/>
                <w:szCs w:val="22"/>
                <w:highlight w:val="none"/>
              </w:rPr>
            </w:pPr>
          </w:p>
        </w:tc>
        <w:tc>
          <w:tcPr>
            <w:tcW w:w="1240" w:type="dxa"/>
          </w:tcPr>
          <w:p w14:paraId="645E7A81">
            <w:pPr>
              <w:spacing w:line="400" w:lineRule="exact"/>
              <w:rPr>
                <w:rFonts w:ascii="新宋体" w:hAnsi="新宋体" w:eastAsia="新宋体" w:cs="新宋体"/>
                <w:color w:val="auto"/>
                <w:sz w:val="22"/>
                <w:szCs w:val="22"/>
                <w:highlight w:val="none"/>
              </w:rPr>
            </w:pPr>
          </w:p>
        </w:tc>
        <w:tc>
          <w:tcPr>
            <w:tcW w:w="1404" w:type="dxa"/>
          </w:tcPr>
          <w:p w14:paraId="73AB59C1">
            <w:pPr>
              <w:spacing w:line="400" w:lineRule="exact"/>
              <w:rPr>
                <w:rFonts w:ascii="新宋体" w:hAnsi="新宋体" w:eastAsia="新宋体" w:cs="新宋体"/>
                <w:color w:val="auto"/>
                <w:sz w:val="22"/>
                <w:szCs w:val="22"/>
                <w:highlight w:val="none"/>
              </w:rPr>
            </w:pPr>
          </w:p>
        </w:tc>
        <w:tc>
          <w:tcPr>
            <w:tcW w:w="796" w:type="dxa"/>
          </w:tcPr>
          <w:p w14:paraId="7C88A9C9">
            <w:pPr>
              <w:spacing w:line="400" w:lineRule="exact"/>
              <w:rPr>
                <w:rFonts w:ascii="新宋体" w:hAnsi="新宋体" w:eastAsia="新宋体" w:cs="新宋体"/>
                <w:color w:val="auto"/>
                <w:sz w:val="22"/>
                <w:szCs w:val="22"/>
                <w:highlight w:val="none"/>
              </w:rPr>
            </w:pPr>
          </w:p>
        </w:tc>
        <w:tc>
          <w:tcPr>
            <w:tcW w:w="3704" w:type="dxa"/>
          </w:tcPr>
          <w:p w14:paraId="7D8C8010">
            <w:pPr>
              <w:spacing w:line="400" w:lineRule="exact"/>
              <w:rPr>
                <w:rFonts w:ascii="新宋体" w:hAnsi="新宋体" w:eastAsia="新宋体" w:cs="新宋体"/>
                <w:color w:val="auto"/>
                <w:sz w:val="22"/>
                <w:szCs w:val="22"/>
                <w:highlight w:val="none"/>
              </w:rPr>
            </w:pPr>
          </w:p>
        </w:tc>
        <w:tc>
          <w:tcPr>
            <w:tcW w:w="1568" w:type="dxa"/>
          </w:tcPr>
          <w:p w14:paraId="6B9484BA">
            <w:pPr>
              <w:spacing w:line="400" w:lineRule="exact"/>
              <w:rPr>
                <w:rFonts w:ascii="新宋体" w:hAnsi="新宋体" w:eastAsia="新宋体" w:cs="新宋体"/>
                <w:color w:val="auto"/>
                <w:sz w:val="22"/>
                <w:szCs w:val="22"/>
                <w:highlight w:val="none"/>
              </w:rPr>
            </w:pPr>
          </w:p>
        </w:tc>
      </w:tr>
      <w:tr w14:paraId="6726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514B466">
            <w:pPr>
              <w:spacing w:line="400" w:lineRule="exact"/>
              <w:jc w:val="center"/>
              <w:rPr>
                <w:rFonts w:ascii="新宋体" w:hAnsi="新宋体" w:eastAsia="新宋体" w:cs="新宋体"/>
                <w:color w:val="auto"/>
                <w:sz w:val="22"/>
                <w:szCs w:val="22"/>
                <w:highlight w:val="none"/>
              </w:rPr>
            </w:pPr>
          </w:p>
        </w:tc>
        <w:tc>
          <w:tcPr>
            <w:tcW w:w="1240" w:type="dxa"/>
          </w:tcPr>
          <w:p w14:paraId="7D69AA4C">
            <w:pPr>
              <w:spacing w:line="400" w:lineRule="exact"/>
              <w:rPr>
                <w:rFonts w:ascii="新宋体" w:hAnsi="新宋体" w:eastAsia="新宋体" w:cs="新宋体"/>
                <w:color w:val="auto"/>
                <w:sz w:val="22"/>
                <w:szCs w:val="22"/>
                <w:highlight w:val="none"/>
              </w:rPr>
            </w:pPr>
          </w:p>
        </w:tc>
        <w:tc>
          <w:tcPr>
            <w:tcW w:w="1404" w:type="dxa"/>
          </w:tcPr>
          <w:p w14:paraId="41F6C71D">
            <w:pPr>
              <w:spacing w:line="400" w:lineRule="exact"/>
              <w:rPr>
                <w:rFonts w:ascii="新宋体" w:hAnsi="新宋体" w:eastAsia="新宋体" w:cs="新宋体"/>
                <w:color w:val="auto"/>
                <w:sz w:val="22"/>
                <w:szCs w:val="22"/>
                <w:highlight w:val="none"/>
              </w:rPr>
            </w:pPr>
          </w:p>
        </w:tc>
        <w:tc>
          <w:tcPr>
            <w:tcW w:w="796" w:type="dxa"/>
          </w:tcPr>
          <w:p w14:paraId="052BF7C3">
            <w:pPr>
              <w:spacing w:line="400" w:lineRule="exact"/>
              <w:rPr>
                <w:rFonts w:ascii="新宋体" w:hAnsi="新宋体" w:eastAsia="新宋体" w:cs="新宋体"/>
                <w:color w:val="auto"/>
                <w:sz w:val="22"/>
                <w:szCs w:val="22"/>
                <w:highlight w:val="none"/>
              </w:rPr>
            </w:pPr>
          </w:p>
        </w:tc>
        <w:tc>
          <w:tcPr>
            <w:tcW w:w="3704" w:type="dxa"/>
          </w:tcPr>
          <w:p w14:paraId="36CE590C">
            <w:pPr>
              <w:spacing w:line="400" w:lineRule="exact"/>
              <w:rPr>
                <w:rFonts w:ascii="新宋体" w:hAnsi="新宋体" w:eastAsia="新宋体" w:cs="新宋体"/>
                <w:color w:val="auto"/>
                <w:sz w:val="22"/>
                <w:szCs w:val="22"/>
                <w:highlight w:val="none"/>
              </w:rPr>
            </w:pPr>
          </w:p>
        </w:tc>
        <w:tc>
          <w:tcPr>
            <w:tcW w:w="1568" w:type="dxa"/>
          </w:tcPr>
          <w:p w14:paraId="1F4E35A0">
            <w:pPr>
              <w:spacing w:line="400" w:lineRule="exact"/>
              <w:rPr>
                <w:rFonts w:ascii="新宋体" w:hAnsi="新宋体" w:eastAsia="新宋体" w:cs="新宋体"/>
                <w:color w:val="auto"/>
                <w:sz w:val="22"/>
                <w:szCs w:val="22"/>
                <w:highlight w:val="none"/>
              </w:rPr>
            </w:pPr>
          </w:p>
        </w:tc>
      </w:tr>
      <w:tr w14:paraId="086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996E788">
            <w:pPr>
              <w:spacing w:line="400" w:lineRule="exact"/>
              <w:jc w:val="center"/>
              <w:rPr>
                <w:rFonts w:ascii="新宋体" w:hAnsi="新宋体" w:eastAsia="新宋体" w:cs="新宋体"/>
                <w:color w:val="auto"/>
                <w:sz w:val="22"/>
                <w:szCs w:val="22"/>
                <w:highlight w:val="none"/>
              </w:rPr>
            </w:pPr>
          </w:p>
        </w:tc>
        <w:tc>
          <w:tcPr>
            <w:tcW w:w="1240" w:type="dxa"/>
          </w:tcPr>
          <w:p w14:paraId="65D3C39C">
            <w:pPr>
              <w:spacing w:line="400" w:lineRule="exact"/>
              <w:rPr>
                <w:rFonts w:ascii="新宋体" w:hAnsi="新宋体" w:eastAsia="新宋体" w:cs="新宋体"/>
                <w:color w:val="auto"/>
                <w:sz w:val="22"/>
                <w:szCs w:val="22"/>
                <w:highlight w:val="none"/>
              </w:rPr>
            </w:pPr>
          </w:p>
        </w:tc>
        <w:tc>
          <w:tcPr>
            <w:tcW w:w="1404" w:type="dxa"/>
          </w:tcPr>
          <w:p w14:paraId="21958269">
            <w:pPr>
              <w:spacing w:line="400" w:lineRule="exact"/>
              <w:rPr>
                <w:rFonts w:ascii="新宋体" w:hAnsi="新宋体" w:eastAsia="新宋体" w:cs="新宋体"/>
                <w:color w:val="auto"/>
                <w:sz w:val="22"/>
                <w:szCs w:val="22"/>
                <w:highlight w:val="none"/>
              </w:rPr>
            </w:pPr>
          </w:p>
        </w:tc>
        <w:tc>
          <w:tcPr>
            <w:tcW w:w="796" w:type="dxa"/>
          </w:tcPr>
          <w:p w14:paraId="739E8604">
            <w:pPr>
              <w:spacing w:line="400" w:lineRule="exact"/>
              <w:rPr>
                <w:rFonts w:ascii="新宋体" w:hAnsi="新宋体" w:eastAsia="新宋体" w:cs="新宋体"/>
                <w:color w:val="auto"/>
                <w:sz w:val="22"/>
                <w:szCs w:val="22"/>
                <w:highlight w:val="none"/>
              </w:rPr>
            </w:pPr>
          </w:p>
        </w:tc>
        <w:tc>
          <w:tcPr>
            <w:tcW w:w="3704" w:type="dxa"/>
          </w:tcPr>
          <w:p w14:paraId="669BFF7F">
            <w:pPr>
              <w:spacing w:line="400" w:lineRule="exact"/>
              <w:rPr>
                <w:rFonts w:ascii="新宋体" w:hAnsi="新宋体" w:eastAsia="新宋体" w:cs="新宋体"/>
                <w:color w:val="auto"/>
                <w:sz w:val="22"/>
                <w:szCs w:val="22"/>
                <w:highlight w:val="none"/>
              </w:rPr>
            </w:pPr>
          </w:p>
        </w:tc>
        <w:tc>
          <w:tcPr>
            <w:tcW w:w="1568" w:type="dxa"/>
          </w:tcPr>
          <w:p w14:paraId="1636D0EC">
            <w:pPr>
              <w:spacing w:line="400" w:lineRule="exact"/>
              <w:rPr>
                <w:rFonts w:ascii="新宋体" w:hAnsi="新宋体" w:eastAsia="新宋体" w:cs="新宋体"/>
                <w:color w:val="auto"/>
                <w:sz w:val="22"/>
                <w:szCs w:val="22"/>
                <w:highlight w:val="none"/>
              </w:rPr>
            </w:pPr>
          </w:p>
        </w:tc>
      </w:tr>
      <w:tr w14:paraId="275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5041579">
            <w:pPr>
              <w:spacing w:line="400" w:lineRule="exact"/>
              <w:jc w:val="center"/>
              <w:rPr>
                <w:rFonts w:ascii="新宋体" w:hAnsi="新宋体" w:eastAsia="新宋体" w:cs="新宋体"/>
                <w:color w:val="auto"/>
                <w:sz w:val="22"/>
                <w:szCs w:val="22"/>
                <w:highlight w:val="none"/>
              </w:rPr>
            </w:pPr>
          </w:p>
        </w:tc>
        <w:tc>
          <w:tcPr>
            <w:tcW w:w="1240" w:type="dxa"/>
          </w:tcPr>
          <w:p w14:paraId="2E5424C7">
            <w:pPr>
              <w:spacing w:line="400" w:lineRule="exact"/>
              <w:rPr>
                <w:rFonts w:ascii="新宋体" w:hAnsi="新宋体" w:eastAsia="新宋体" w:cs="新宋体"/>
                <w:color w:val="auto"/>
                <w:sz w:val="22"/>
                <w:szCs w:val="22"/>
                <w:highlight w:val="none"/>
              </w:rPr>
            </w:pPr>
          </w:p>
        </w:tc>
        <w:tc>
          <w:tcPr>
            <w:tcW w:w="1404" w:type="dxa"/>
          </w:tcPr>
          <w:p w14:paraId="4819E8E7">
            <w:pPr>
              <w:spacing w:line="400" w:lineRule="exact"/>
              <w:rPr>
                <w:rFonts w:ascii="新宋体" w:hAnsi="新宋体" w:eastAsia="新宋体" w:cs="新宋体"/>
                <w:color w:val="auto"/>
                <w:sz w:val="22"/>
                <w:szCs w:val="22"/>
                <w:highlight w:val="none"/>
              </w:rPr>
            </w:pPr>
          </w:p>
        </w:tc>
        <w:tc>
          <w:tcPr>
            <w:tcW w:w="796" w:type="dxa"/>
          </w:tcPr>
          <w:p w14:paraId="157E7D62">
            <w:pPr>
              <w:spacing w:line="400" w:lineRule="exact"/>
              <w:rPr>
                <w:rFonts w:ascii="新宋体" w:hAnsi="新宋体" w:eastAsia="新宋体" w:cs="新宋体"/>
                <w:color w:val="auto"/>
                <w:sz w:val="22"/>
                <w:szCs w:val="22"/>
                <w:highlight w:val="none"/>
              </w:rPr>
            </w:pPr>
          </w:p>
        </w:tc>
        <w:tc>
          <w:tcPr>
            <w:tcW w:w="3704" w:type="dxa"/>
          </w:tcPr>
          <w:p w14:paraId="27F0888E">
            <w:pPr>
              <w:spacing w:line="400" w:lineRule="exact"/>
              <w:rPr>
                <w:rFonts w:ascii="新宋体" w:hAnsi="新宋体" w:eastAsia="新宋体" w:cs="新宋体"/>
                <w:color w:val="auto"/>
                <w:sz w:val="22"/>
                <w:szCs w:val="22"/>
                <w:highlight w:val="none"/>
              </w:rPr>
            </w:pPr>
          </w:p>
        </w:tc>
        <w:tc>
          <w:tcPr>
            <w:tcW w:w="1568" w:type="dxa"/>
          </w:tcPr>
          <w:p w14:paraId="58C509D1">
            <w:pPr>
              <w:spacing w:line="400" w:lineRule="exact"/>
              <w:rPr>
                <w:rFonts w:ascii="新宋体" w:hAnsi="新宋体" w:eastAsia="新宋体" w:cs="新宋体"/>
                <w:color w:val="auto"/>
                <w:sz w:val="22"/>
                <w:szCs w:val="22"/>
                <w:highlight w:val="none"/>
              </w:rPr>
            </w:pPr>
          </w:p>
        </w:tc>
      </w:tr>
      <w:tr w14:paraId="7C7F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CD50162">
            <w:pPr>
              <w:spacing w:line="400" w:lineRule="exact"/>
              <w:jc w:val="center"/>
              <w:rPr>
                <w:rFonts w:ascii="新宋体" w:hAnsi="新宋体" w:eastAsia="新宋体" w:cs="新宋体"/>
                <w:color w:val="auto"/>
                <w:sz w:val="22"/>
                <w:szCs w:val="22"/>
                <w:highlight w:val="none"/>
              </w:rPr>
            </w:pPr>
          </w:p>
        </w:tc>
        <w:tc>
          <w:tcPr>
            <w:tcW w:w="1240" w:type="dxa"/>
          </w:tcPr>
          <w:p w14:paraId="6B6937FB">
            <w:pPr>
              <w:spacing w:line="400" w:lineRule="exact"/>
              <w:rPr>
                <w:rFonts w:ascii="新宋体" w:hAnsi="新宋体" w:eastAsia="新宋体" w:cs="新宋体"/>
                <w:color w:val="auto"/>
                <w:sz w:val="22"/>
                <w:szCs w:val="22"/>
                <w:highlight w:val="none"/>
              </w:rPr>
            </w:pPr>
          </w:p>
        </w:tc>
        <w:tc>
          <w:tcPr>
            <w:tcW w:w="1404" w:type="dxa"/>
          </w:tcPr>
          <w:p w14:paraId="4643745A">
            <w:pPr>
              <w:spacing w:line="400" w:lineRule="exact"/>
              <w:rPr>
                <w:rFonts w:ascii="新宋体" w:hAnsi="新宋体" w:eastAsia="新宋体" w:cs="新宋体"/>
                <w:color w:val="auto"/>
                <w:sz w:val="22"/>
                <w:szCs w:val="22"/>
                <w:highlight w:val="none"/>
              </w:rPr>
            </w:pPr>
          </w:p>
        </w:tc>
        <w:tc>
          <w:tcPr>
            <w:tcW w:w="796" w:type="dxa"/>
          </w:tcPr>
          <w:p w14:paraId="56C9CB66">
            <w:pPr>
              <w:spacing w:line="400" w:lineRule="exact"/>
              <w:rPr>
                <w:rFonts w:ascii="新宋体" w:hAnsi="新宋体" w:eastAsia="新宋体" w:cs="新宋体"/>
                <w:color w:val="auto"/>
                <w:sz w:val="22"/>
                <w:szCs w:val="22"/>
                <w:highlight w:val="none"/>
              </w:rPr>
            </w:pPr>
          </w:p>
        </w:tc>
        <w:tc>
          <w:tcPr>
            <w:tcW w:w="3704" w:type="dxa"/>
          </w:tcPr>
          <w:p w14:paraId="2A853384">
            <w:pPr>
              <w:spacing w:line="400" w:lineRule="exact"/>
              <w:rPr>
                <w:rFonts w:ascii="新宋体" w:hAnsi="新宋体" w:eastAsia="新宋体" w:cs="新宋体"/>
                <w:color w:val="auto"/>
                <w:sz w:val="22"/>
                <w:szCs w:val="22"/>
                <w:highlight w:val="none"/>
              </w:rPr>
            </w:pPr>
          </w:p>
        </w:tc>
        <w:tc>
          <w:tcPr>
            <w:tcW w:w="1568" w:type="dxa"/>
          </w:tcPr>
          <w:p w14:paraId="63071458">
            <w:pPr>
              <w:spacing w:line="400" w:lineRule="exact"/>
              <w:rPr>
                <w:rFonts w:ascii="新宋体" w:hAnsi="新宋体" w:eastAsia="新宋体" w:cs="新宋体"/>
                <w:color w:val="auto"/>
                <w:sz w:val="22"/>
                <w:szCs w:val="22"/>
                <w:highlight w:val="none"/>
              </w:rPr>
            </w:pPr>
          </w:p>
        </w:tc>
      </w:tr>
      <w:tr w14:paraId="1815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20A29C7">
            <w:pPr>
              <w:spacing w:line="400" w:lineRule="exact"/>
              <w:jc w:val="center"/>
              <w:rPr>
                <w:rFonts w:ascii="新宋体" w:hAnsi="新宋体" w:eastAsia="新宋体" w:cs="新宋体"/>
                <w:color w:val="auto"/>
                <w:sz w:val="22"/>
                <w:szCs w:val="22"/>
                <w:highlight w:val="none"/>
              </w:rPr>
            </w:pPr>
          </w:p>
        </w:tc>
        <w:tc>
          <w:tcPr>
            <w:tcW w:w="1240" w:type="dxa"/>
          </w:tcPr>
          <w:p w14:paraId="2F76C9C2">
            <w:pPr>
              <w:spacing w:line="400" w:lineRule="exact"/>
              <w:rPr>
                <w:rFonts w:ascii="新宋体" w:hAnsi="新宋体" w:eastAsia="新宋体" w:cs="新宋体"/>
                <w:color w:val="auto"/>
                <w:sz w:val="22"/>
                <w:szCs w:val="22"/>
                <w:highlight w:val="none"/>
              </w:rPr>
            </w:pPr>
          </w:p>
        </w:tc>
        <w:tc>
          <w:tcPr>
            <w:tcW w:w="1404" w:type="dxa"/>
          </w:tcPr>
          <w:p w14:paraId="24DD5366">
            <w:pPr>
              <w:spacing w:line="400" w:lineRule="exact"/>
              <w:rPr>
                <w:rFonts w:ascii="新宋体" w:hAnsi="新宋体" w:eastAsia="新宋体" w:cs="新宋体"/>
                <w:color w:val="auto"/>
                <w:sz w:val="22"/>
                <w:szCs w:val="22"/>
                <w:highlight w:val="none"/>
              </w:rPr>
            </w:pPr>
          </w:p>
        </w:tc>
        <w:tc>
          <w:tcPr>
            <w:tcW w:w="796" w:type="dxa"/>
          </w:tcPr>
          <w:p w14:paraId="4622B5D7">
            <w:pPr>
              <w:spacing w:line="400" w:lineRule="exact"/>
              <w:rPr>
                <w:rFonts w:ascii="新宋体" w:hAnsi="新宋体" w:eastAsia="新宋体" w:cs="新宋体"/>
                <w:color w:val="auto"/>
                <w:sz w:val="22"/>
                <w:szCs w:val="22"/>
                <w:highlight w:val="none"/>
              </w:rPr>
            </w:pPr>
          </w:p>
        </w:tc>
        <w:tc>
          <w:tcPr>
            <w:tcW w:w="3704" w:type="dxa"/>
          </w:tcPr>
          <w:p w14:paraId="37DDE56F">
            <w:pPr>
              <w:spacing w:line="400" w:lineRule="exact"/>
              <w:rPr>
                <w:rFonts w:ascii="新宋体" w:hAnsi="新宋体" w:eastAsia="新宋体" w:cs="新宋体"/>
                <w:color w:val="auto"/>
                <w:sz w:val="22"/>
                <w:szCs w:val="22"/>
                <w:highlight w:val="none"/>
              </w:rPr>
            </w:pPr>
          </w:p>
        </w:tc>
        <w:tc>
          <w:tcPr>
            <w:tcW w:w="1568" w:type="dxa"/>
          </w:tcPr>
          <w:p w14:paraId="34F819E8">
            <w:pPr>
              <w:spacing w:line="400" w:lineRule="exact"/>
              <w:rPr>
                <w:rFonts w:ascii="新宋体" w:hAnsi="新宋体" w:eastAsia="新宋体" w:cs="新宋体"/>
                <w:color w:val="auto"/>
                <w:sz w:val="22"/>
                <w:szCs w:val="22"/>
                <w:highlight w:val="none"/>
              </w:rPr>
            </w:pPr>
          </w:p>
        </w:tc>
      </w:tr>
      <w:tr w14:paraId="5D2C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BE9FC0">
            <w:pPr>
              <w:spacing w:line="400" w:lineRule="exact"/>
              <w:jc w:val="center"/>
              <w:rPr>
                <w:rFonts w:ascii="新宋体" w:hAnsi="新宋体" w:eastAsia="新宋体" w:cs="新宋体"/>
                <w:color w:val="auto"/>
                <w:sz w:val="22"/>
                <w:szCs w:val="22"/>
                <w:highlight w:val="none"/>
              </w:rPr>
            </w:pPr>
          </w:p>
        </w:tc>
        <w:tc>
          <w:tcPr>
            <w:tcW w:w="1240" w:type="dxa"/>
          </w:tcPr>
          <w:p w14:paraId="386CCC58">
            <w:pPr>
              <w:spacing w:line="400" w:lineRule="exact"/>
              <w:rPr>
                <w:rFonts w:ascii="新宋体" w:hAnsi="新宋体" w:eastAsia="新宋体" w:cs="新宋体"/>
                <w:color w:val="auto"/>
                <w:sz w:val="22"/>
                <w:szCs w:val="22"/>
                <w:highlight w:val="none"/>
              </w:rPr>
            </w:pPr>
          </w:p>
        </w:tc>
        <w:tc>
          <w:tcPr>
            <w:tcW w:w="1404" w:type="dxa"/>
          </w:tcPr>
          <w:p w14:paraId="246350A4">
            <w:pPr>
              <w:spacing w:line="400" w:lineRule="exact"/>
              <w:rPr>
                <w:rFonts w:ascii="新宋体" w:hAnsi="新宋体" w:eastAsia="新宋体" w:cs="新宋体"/>
                <w:color w:val="auto"/>
                <w:sz w:val="22"/>
                <w:szCs w:val="22"/>
                <w:highlight w:val="none"/>
              </w:rPr>
            </w:pPr>
          </w:p>
        </w:tc>
        <w:tc>
          <w:tcPr>
            <w:tcW w:w="796" w:type="dxa"/>
          </w:tcPr>
          <w:p w14:paraId="18A8D55E">
            <w:pPr>
              <w:spacing w:line="400" w:lineRule="exact"/>
              <w:rPr>
                <w:rFonts w:ascii="新宋体" w:hAnsi="新宋体" w:eastAsia="新宋体" w:cs="新宋体"/>
                <w:color w:val="auto"/>
                <w:sz w:val="22"/>
                <w:szCs w:val="22"/>
                <w:highlight w:val="none"/>
              </w:rPr>
            </w:pPr>
          </w:p>
        </w:tc>
        <w:tc>
          <w:tcPr>
            <w:tcW w:w="3704" w:type="dxa"/>
          </w:tcPr>
          <w:p w14:paraId="69B084B7">
            <w:pPr>
              <w:spacing w:line="400" w:lineRule="exact"/>
              <w:rPr>
                <w:rFonts w:ascii="新宋体" w:hAnsi="新宋体" w:eastAsia="新宋体" w:cs="新宋体"/>
                <w:color w:val="auto"/>
                <w:sz w:val="22"/>
                <w:szCs w:val="22"/>
                <w:highlight w:val="none"/>
              </w:rPr>
            </w:pPr>
          </w:p>
        </w:tc>
        <w:tc>
          <w:tcPr>
            <w:tcW w:w="1568" w:type="dxa"/>
          </w:tcPr>
          <w:p w14:paraId="5841C346">
            <w:pPr>
              <w:spacing w:line="400" w:lineRule="exact"/>
              <w:rPr>
                <w:rFonts w:ascii="新宋体" w:hAnsi="新宋体" w:eastAsia="新宋体" w:cs="新宋体"/>
                <w:color w:val="auto"/>
                <w:sz w:val="22"/>
                <w:szCs w:val="22"/>
                <w:highlight w:val="none"/>
              </w:rPr>
            </w:pPr>
          </w:p>
        </w:tc>
      </w:tr>
      <w:tr w14:paraId="15D4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104E2E1">
            <w:pPr>
              <w:spacing w:line="400" w:lineRule="exact"/>
              <w:jc w:val="center"/>
              <w:rPr>
                <w:rFonts w:ascii="新宋体" w:hAnsi="新宋体" w:eastAsia="新宋体" w:cs="新宋体"/>
                <w:color w:val="auto"/>
                <w:sz w:val="22"/>
                <w:szCs w:val="22"/>
                <w:highlight w:val="none"/>
              </w:rPr>
            </w:pPr>
          </w:p>
        </w:tc>
        <w:tc>
          <w:tcPr>
            <w:tcW w:w="1240" w:type="dxa"/>
          </w:tcPr>
          <w:p w14:paraId="130E4B66">
            <w:pPr>
              <w:spacing w:line="400" w:lineRule="exact"/>
              <w:rPr>
                <w:rFonts w:ascii="新宋体" w:hAnsi="新宋体" w:eastAsia="新宋体" w:cs="新宋体"/>
                <w:color w:val="auto"/>
                <w:sz w:val="22"/>
                <w:szCs w:val="22"/>
                <w:highlight w:val="none"/>
              </w:rPr>
            </w:pPr>
          </w:p>
        </w:tc>
        <w:tc>
          <w:tcPr>
            <w:tcW w:w="1404" w:type="dxa"/>
          </w:tcPr>
          <w:p w14:paraId="3D93A1AA">
            <w:pPr>
              <w:spacing w:line="400" w:lineRule="exact"/>
              <w:rPr>
                <w:rFonts w:ascii="新宋体" w:hAnsi="新宋体" w:eastAsia="新宋体" w:cs="新宋体"/>
                <w:color w:val="auto"/>
                <w:sz w:val="22"/>
                <w:szCs w:val="22"/>
                <w:highlight w:val="none"/>
              </w:rPr>
            </w:pPr>
          </w:p>
        </w:tc>
        <w:tc>
          <w:tcPr>
            <w:tcW w:w="796" w:type="dxa"/>
          </w:tcPr>
          <w:p w14:paraId="3958A1A6">
            <w:pPr>
              <w:spacing w:line="400" w:lineRule="exact"/>
              <w:rPr>
                <w:rFonts w:ascii="新宋体" w:hAnsi="新宋体" w:eastAsia="新宋体" w:cs="新宋体"/>
                <w:color w:val="auto"/>
                <w:sz w:val="22"/>
                <w:szCs w:val="22"/>
                <w:highlight w:val="none"/>
              </w:rPr>
            </w:pPr>
          </w:p>
        </w:tc>
        <w:tc>
          <w:tcPr>
            <w:tcW w:w="3704" w:type="dxa"/>
          </w:tcPr>
          <w:p w14:paraId="4FC1ED1D">
            <w:pPr>
              <w:spacing w:line="400" w:lineRule="exact"/>
              <w:rPr>
                <w:rFonts w:ascii="新宋体" w:hAnsi="新宋体" w:eastAsia="新宋体" w:cs="新宋体"/>
                <w:color w:val="auto"/>
                <w:sz w:val="22"/>
                <w:szCs w:val="22"/>
                <w:highlight w:val="none"/>
              </w:rPr>
            </w:pPr>
          </w:p>
        </w:tc>
        <w:tc>
          <w:tcPr>
            <w:tcW w:w="1568" w:type="dxa"/>
          </w:tcPr>
          <w:p w14:paraId="4442780B">
            <w:pPr>
              <w:spacing w:line="400" w:lineRule="exact"/>
              <w:rPr>
                <w:rFonts w:ascii="新宋体" w:hAnsi="新宋体" w:eastAsia="新宋体" w:cs="新宋体"/>
                <w:color w:val="auto"/>
                <w:sz w:val="22"/>
                <w:szCs w:val="22"/>
                <w:highlight w:val="none"/>
              </w:rPr>
            </w:pPr>
          </w:p>
        </w:tc>
      </w:tr>
      <w:tr w14:paraId="12AF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AA8969D">
            <w:pPr>
              <w:spacing w:line="400" w:lineRule="exact"/>
              <w:jc w:val="center"/>
              <w:rPr>
                <w:rFonts w:ascii="新宋体" w:hAnsi="新宋体" w:eastAsia="新宋体" w:cs="新宋体"/>
                <w:color w:val="auto"/>
                <w:sz w:val="22"/>
                <w:szCs w:val="22"/>
                <w:highlight w:val="none"/>
              </w:rPr>
            </w:pPr>
          </w:p>
        </w:tc>
        <w:tc>
          <w:tcPr>
            <w:tcW w:w="1240" w:type="dxa"/>
          </w:tcPr>
          <w:p w14:paraId="4302392A">
            <w:pPr>
              <w:spacing w:line="400" w:lineRule="exact"/>
              <w:rPr>
                <w:rFonts w:ascii="新宋体" w:hAnsi="新宋体" w:eastAsia="新宋体" w:cs="新宋体"/>
                <w:color w:val="auto"/>
                <w:sz w:val="22"/>
                <w:szCs w:val="22"/>
                <w:highlight w:val="none"/>
              </w:rPr>
            </w:pPr>
          </w:p>
        </w:tc>
        <w:tc>
          <w:tcPr>
            <w:tcW w:w="1404" w:type="dxa"/>
          </w:tcPr>
          <w:p w14:paraId="6719CDC5">
            <w:pPr>
              <w:spacing w:line="400" w:lineRule="exact"/>
              <w:rPr>
                <w:rFonts w:ascii="新宋体" w:hAnsi="新宋体" w:eastAsia="新宋体" w:cs="新宋体"/>
                <w:color w:val="auto"/>
                <w:sz w:val="22"/>
                <w:szCs w:val="22"/>
                <w:highlight w:val="none"/>
              </w:rPr>
            </w:pPr>
          </w:p>
        </w:tc>
        <w:tc>
          <w:tcPr>
            <w:tcW w:w="796" w:type="dxa"/>
          </w:tcPr>
          <w:p w14:paraId="4BF55199">
            <w:pPr>
              <w:spacing w:line="400" w:lineRule="exact"/>
              <w:rPr>
                <w:rFonts w:ascii="新宋体" w:hAnsi="新宋体" w:eastAsia="新宋体" w:cs="新宋体"/>
                <w:color w:val="auto"/>
                <w:sz w:val="22"/>
                <w:szCs w:val="22"/>
                <w:highlight w:val="none"/>
              </w:rPr>
            </w:pPr>
          </w:p>
        </w:tc>
        <w:tc>
          <w:tcPr>
            <w:tcW w:w="3704" w:type="dxa"/>
          </w:tcPr>
          <w:p w14:paraId="11370228">
            <w:pPr>
              <w:spacing w:line="400" w:lineRule="exact"/>
              <w:rPr>
                <w:rFonts w:ascii="新宋体" w:hAnsi="新宋体" w:eastAsia="新宋体" w:cs="新宋体"/>
                <w:color w:val="auto"/>
                <w:sz w:val="22"/>
                <w:szCs w:val="22"/>
                <w:highlight w:val="none"/>
              </w:rPr>
            </w:pPr>
          </w:p>
        </w:tc>
        <w:tc>
          <w:tcPr>
            <w:tcW w:w="1568" w:type="dxa"/>
          </w:tcPr>
          <w:p w14:paraId="796B98AE">
            <w:pPr>
              <w:spacing w:line="400" w:lineRule="exact"/>
              <w:rPr>
                <w:rFonts w:ascii="新宋体" w:hAnsi="新宋体" w:eastAsia="新宋体" w:cs="新宋体"/>
                <w:color w:val="auto"/>
                <w:sz w:val="22"/>
                <w:szCs w:val="22"/>
                <w:highlight w:val="none"/>
              </w:rPr>
            </w:pPr>
          </w:p>
        </w:tc>
      </w:tr>
      <w:tr w14:paraId="38FF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532062F">
            <w:pPr>
              <w:spacing w:line="400" w:lineRule="exact"/>
              <w:jc w:val="center"/>
              <w:rPr>
                <w:rFonts w:ascii="新宋体" w:hAnsi="新宋体" w:eastAsia="新宋体" w:cs="新宋体"/>
                <w:color w:val="auto"/>
                <w:sz w:val="22"/>
                <w:szCs w:val="22"/>
                <w:highlight w:val="none"/>
              </w:rPr>
            </w:pPr>
          </w:p>
        </w:tc>
        <w:tc>
          <w:tcPr>
            <w:tcW w:w="1240" w:type="dxa"/>
          </w:tcPr>
          <w:p w14:paraId="3CD2B2F8">
            <w:pPr>
              <w:spacing w:line="400" w:lineRule="exact"/>
              <w:rPr>
                <w:rFonts w:ascii="新宋体" w:hAnsi="新宋体" w:eastAsia="新宋体" w:cs="新宋体"/>
                <w:color w:val="auto"/>
                <w:sz w:val="22"/>
                <w:szCs w:val="22"/>
                <w:highlight w:val="none"/>
              </w:rPr>
            </w:pPr>
          </w:p>
        </w:tc>
        <w:tc>
          <w:tcPr>
            <w:tcW w:w="1404" w:type="dxa"/>
          </w:tcPr>
          <w:p w14:paraId="42B55913">
            <w:pPr>
              <w:spacing w:line="400" w:lineRule="exact"/>
              <w:rPr>
                <w:rFonts w:ascii="新宋体" w:hAnsi="新宋体" w:eastAsia="新宋体" w:cs="新宋体"/>
                <w:color w:val="auto"/>
                <w:sz w:val="22"/>
                <w:szCs w:val="22"/>
                <w:highlight w:val="none"/>
              </w:rPr>
            </w:pPr>
          </w:p>
        </w:tc>
        <w:tc>
          <w:tcPr>
            <w:tcW w:w="796" w:type="dxa"/>
          </w:tcPr>
          <w:p w14:paraId="1BF15166">
            <w:pPr>
              <w:spacing w:line="400" w:lineRule="exact"/>
              <w:rPr>
                <w:rFonts w:ascii="新宋体" w:hAnsi="新宋体" w:eastAsia="新宋体" w:cs="新宋体"/>
                <w:color w:val="auto"/>
                <w:sz w:val="22"/>
                <w:szCs w:val="22"/>
                <w:highlight w:val="none"/>
              </w:rPr>
            </w:pPr>
          </w:p>
        </w:tc>
        <w:tc>
          <w:tcPr>
            <w:tcW w:w="3704" w:type="dxa"/>
          </w:tcPr>
          <w:p w14:paraId="4428C7D6">
            <w:pPr>
              <w:spacing w:line="400" w:lineRule="exact"/>
              <w:rPr>
                <w:rFonts w:ascii="新宋体" w:hAnsi="新宋体" w:eastAsia="新宋体" w:cs="新宋体"/>
                <w:color w:val="auto"/>
                <w:sz w:val="22"/>
                <w:szCs w:val="22"/>
                <w:highlight w:val="none"/>
              </w:rPr>
            </w:pPr>
          </w:p>
        </w:tc>
        <w:tc>
          <w:tcPr>
            <w:tcW w:w="1568" w:type="dxa"/>
          </w:tcPr>
          <w:p w14:paraId="71EE527B">
            <w:pPr>
              <w:spacing w:line="400" w:lineRule="exact"/>
              <w:rPr>
                <w:rFonts w:ascii="新宋体" w:hAnsi="新宋体" w:eastAsia="新宋体" w:cs="新宋体"/>
                <w:color w:val="auto"/>
                <w:sz w:val="22"/>
                <w:szCs w:val="22"/>
                <w:highlight w:val="none"/>
              </w:rPr>
            </w:pPr>
          </w:p>
        </w:tc>
      </w:tr>
      <w:tr w14:paraId="0598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43A3846">
            <w:pPr>
              <w:spacing w:line="400" w:lineRule="exact"/>
              <w:jc w:val="center"/>
              <w:rPr>
                <w:rFonts w:ascii="新宋体" w:hAnsi="新宋体" w:eastAsia="新宋体" w:cs="新宋体"/>
                <w:color w:val="auto"/>
                <w:sz w:val="22"/>
                <w:szCs w:val="22"/>
                <w:highlight w:val="none"/>
              </w:rPr>
            </w:pPr>
          </w:p>
        </w:tc>
        <w:tc>
          <w:tcPr>
            <w:tcW w:w="1240" w:type="dxa"/>
          </w:tcPr>
          <w:p w14:paraId="019F1A87">
            <w:pPr>
              <w:spacing w:line="400" w:lineRule="exact"/>
              <w:rPr>
                <w:rFonts w:ascii="新宋体" w:hAnsi="新宋体" w:eastAsia="新宋体" w:cs="新宋体"/>
                <w:color w:val="auto"/>
                <w:sz w:val="22"/>
                <w:szCs w:val="22"/>
                <w:highlight w:val="none"/>
              </w:rPr>
            </w:pPr>
          </w:p>
        </w:tc>
        <w:tc>
          <w:tcPr>
            <w:tcW w:w="1404" w:type="dxa"/>
          </w:tcPr>
          <w:p w14:paraId="1266C75A">
            <w:pPr>
              <w:spacing w:line="400" w:lineRule="exact"/>
              <w:rPr>
                <w:rFonts w:ascii="新宋体" w:hAnsi="新宋体" w:eastAsia="新宋体" w:cs="新宋体"/>
                <w:color w:val="auto"/>
                <w:sz w:val="22"/>
                <w:szCs w:val="22"/>
                <w:highlight w:val="none"/>
              </w:rPr>
            </w:pPr>
          </w:p>
        </w:tc>
        <w:tc>
          <w:tcPr>
            <w:tcW w:w="796" w:type="dxa"/>
          </w:tcPr>
          <w:p w14:paraId="0732AEF6">
            <w:pPr>
              <w:spacing w:line="400" w:lineRule="exact"/>
              <w:rPr>
                <w:rFonts w:ascii="新宋体" w:hAnsi="新宋体" w:eastAsia="新宋体" w:cs="新宋体"/>
                <w:color w:val="auto"/>
                <w:sz w:val="22"/>
                <w:szCs w:val="22"/>
                <w:highlight w:val="none"/>
              </w:rPr>
            </w:pPr>
          </w:p>
        </w:tc>
        <w:tc>
          <w:tcPr>
            <w:tcW w:w="3704" w:type="dxa"/>
          </w:tcPr>
          <w:p w14:paraId="4C25E7B4">
            <w:pPr>
              <w:spacing w:line="400" w:lineRule="exact"/>
              <w:rPr>
                <w:rFonts w:ascii="新宋体" w:hAnsi="新宋体" w:eastAsia="新宋体" w:cs="新宋体"/>
                <w:color w:val="auto"/>
                <w:sz w:val="22"/>
                <w:szCs w:val="22"/>
                <w:highlight w:val="none"/>
              </w:rPr>
            </w:pPr>
          </w:p>
        </w:tc>
        <w:tc>
          <w:tcPr>
            <w:tcW w:w="1568" w:type="dxa"/>
          </w:tcPr>
          <w:p w14:paraId="1626EA77">
            <w:pPr>
              <w:spacing w:line="400" w:lineRule="exact"/>
              <w:rPr>
                <w:rFonts w:ascii="新宋体" w:hAnsi="新宋体" w:eastAsia="新宋体" w:cs="新宋体"/>
                <w:color w:val="auto"/>
                <w:sz w:val="22"/>
                <w:szCs w:val="22"/>
                <w:highlight w:val="none"/>
              </w:rPr>
            </w:pPr>
          </w:p>
        </w:tc>
      </w:tr>
      <w:tr w14:paraId="261B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8F2897A">
            <w:pPr>
              <w:spacing w:line="400" w:lineRule="exact"/>
              <w:jc w:val="center"/>
              <w:rPr>
                <w:rFonts w:ascii="新宋体" w:hAnsi="新宋体" w:eastAsia="新宋体" w:cs="新宋体"/>
                <w:color w:val="auto"/>
                <w:sz w:val="22"/>
                <w:szCs w:val="22"/>
                <w:highlight w:val="none"/>
              </w:rPr>
            </w:pPr>
          </w:p>
        </w:tc>
        <w:tc>
          <w:tcPr>
            <w:tcW w:w="1240" w:type="dxa"/>
          </w:tcPr>
          <w:p w14:paraId="1B6A1179">
            <w:pPr>
              <w:spacing w:line="400" w:lineRule="exact"/>
              <w:rPr>
                <w:rFonts w:ascii="新宋体" w:hAnsi="新宋体" w:eastAsia="新宋体" w:cs="新宋体"/>
                <w:color w:val="auto"/>
                <w:sz w:val="22"/>
                <w:szCs w:val="22"/>
                <w:highlight w:val="none"/>
              </w:rPr>
            </w:pPr>
          </w:p>
        </w:tc>
        <w:tc>
          <w:tcPr>
            <w:tcW w:w="1404" w:type="dxa"/>
          </w:tcPr>
          <w:p w14:paraId="3B0ED9A7">
            <w:pPr>
              <w:spacing w:line="400" w:lineRule="exact"/>
              <w:rPr>
                <w:rFonts w:ascii="新宋体" w:hAnsi="新宋体" w:eastAsia="新宋体" w:cs="新宋体"/>
                <w:color w:val="auto"/>
                <w:sz w:val="22"/>
                <w:szCs w:val="22"/>
                <w:highlight w:val="none"/>
              </w:rPr>
            </w:pPr>
          </w:p>
        </w:tc>
        <w:tc>
          <w:tcPr>
            <w:tcW w:w="796" w:type="dxa"/>
          </w:tcPr>
          <w:p w14:paraId="6FFB5129">
            <w:pPr>
              <w:spacing w:line="400" w:lineRule="exact"/>
              <w:rPr>
                <w:rFonts w:ascii="新宋体" w:hAnsi="新宋体" w:eastAsia="新宋体" w:cs="新宋体"/>
                <w:color w:val="auto"/>
                <w:sz w:val="22"/>
                <w:szCs w:val="22"/>
                <w:highlight w:val="none"/>
              </w:rPr>
            </w:pPr>
          </w:p>
        </w:tc>
        <w:tc>
          <w:tcPr>
            <w:tcW w:w="3704" w:type="dxa"/>
          </w:tcPr>
          <w:p w14:paraId="3E13B640">
            <w:pPr>
              <w:spacing w:line="400" w:lineRule="exact"/>
              <w:rPr>
                <w:rFonts w:ascii="新宋体" w:hAnsi="新宋体" w:eastAsia="新宋体" w:cs="新宋体"/>
                <w:color w:val="auto"/>
                <w:sz w:val="22"/>
                <w:szCs w:val="22"/>
                <w:highlight w:val="none"/>
              </w:rPr>
            </w:pPr>
          </w:p>
        </w:tc>
        <w:tc>
          <w:tcPr>
            <w:tcW w:w="1568" w:type="dxa"/>
          </w:tcPr>
          <w:p w14:paraId="2B3448E1">
            <w:pPr>
              <w:spacing w:line="400" w:lineRule="exact"/>
              <w:rPr>
                <w:rFonts w:ascii="新宋体" w:hAnsi="新宋体" w:eastAsia="新宋体" w:cs="新宋体"/>
                <w:color w:val="auto"/>
                <w:sz w:val="22"/>
                <w:szCs w:val="22"/>
                <w:highlight w:val="none"/>
              </w:rPr>
            </w:pPr>
          </w:p>
        </w:tc>
      </w:tr>
    </w:tbl>
    <w:p w14:paraId="20F94B97">
      <w:pPr>
        <w:tabs>
          <w:tab w:val="left" w:pos="360"/>
        </w:tabs>
        <w:spacing w:line="460" w:lineRule="exact"/>
        <w:ind w:firstLine="552" w:firstLineChars="2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0DFAB0C7">
      <w:pPr>
        <w:tabs>
          <w:tab w:val="left" w:pos="360"/>
        </w:tabs>
        <w:spacing w:line="460" w:lineRule="exact"/>
        <w:ind w:firstLine="1436" w:firstLineChars="6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66FB7204">
      <w:pPr>
        <w:spacing w:line="400" w:lineRule="exact"/>
        <w:ind w:firstLine="4620" w:firstLineChars="2100"/>
        <w:rPr>
          <w:rFonts w:ascii="新宋体" w:hAnsi="新宋体" w:eastAsia="新宋体" w:cs="新宋体"/>
          <w:color w:val="auto"/>
          <w:sz w:val="22"/>
          <w:szCs w:val="22"/>
          <w:highlight w:val="none"/>
        </w:rPr>
      </w:pPr>
    </w:p>
    <w:p w14:paraId="47794368">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843831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29AC7F5">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41BBDC7">
      <w:pPr>
        <w:pStyle w:val="23"/>
        <w:ind w:firstLine="0" w:firstLineChars="0"/>
        <w:rPr>
          <w:rFonts w:ascii="新宋体" w:hAnsi="新宋体" w:eastAsia="新宋体" w:cs="新宋体"/>
          <w:color w:val="auto"/>
          <w:highlight w:val="none"/>
        </w:rPr>
      </w:pPr>
    </w:p>
    <w:p w14:paraId="0DEA9852">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3E3399E">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7、</w:t>
      </w:r>
      <w:r>
        <w:rPr>
          <w:rFonts w:hint="eastAsia" w:ascii="新宋体" w:hAnsi="新宋体" w:eastAsia="新宋体" w:cs="新宋体"/>
          <w:b/>
          <w:bCs/>
          <w:color w:val="auto"/>
          <w:sz w:val="28"/>
          <w:szCs w:val="28"/>
          <w:highlight w:val="none"/>
          <w:lang w:val="en-US" w:eastAsia="zh-CN"/>
        </w:rPr>
        <w:t>其他必要提供的资料</w:t>
      </w:r>
    </w:p>
    <w:p w14:paraId="062F7426">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WZLCZB（L）-2025-06071</w:t>
      </w:r>
    </w:p>
    <w:p w14:paraId="6743846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数智农业虚拟仿真实训基地项目（一期）</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B47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top"/>
          </w:tcPr>
          <w:p w14:paraId="0E714221">
            <w:pPr>
              <w:spacing w:line="360" w:lineRule="auto"/>
              <w:jc w:val="center"/>
              <w:rPr>
                <w:rFonts w:ascii="新宋体" w:hAnsi="新宋体" w:eastAsia="新宋体" w:cs="新宋体"/>
                <w:color w:val="auto"/>
                <w:sz w:val="22"/>
                <w:szCs w:val="22"/>
                <w:highlight w:val="none"/>
              </w:rPr>
            </w:pPr>
            <w:r>
              <w:rPr>
                <w:rFonts w:hint="eastAsia" w:ascii="宋体" w:hAnsi="宋体" w:cs="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1DA7915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3773DB3">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E32D34A">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F0725DF">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6718D58">
      <w:pPr>
        <w:spacing w:line="460" w:lineRule="exact"/>
        <w:ind w:firstLine="4400" w:firstLineChars="2000"/>
        <w:rPr>
          <w:rFonts w:ascii="新宋体" w:hAnsi="新宋体" w:eastAsia="新宋体" w:cs="新宋体"/>
          <w:color w:val="auto"/>
          <w:sz w:val="22"/>
          <w:szCs w:val="22"/>
          <w:highlight w:val="none"/>
        </w:rPr>
      </w:pPr>
    </w:p>
    <w:p w14:paraId="12DB86A4">
      <w:pPr>
        <w:pStyle w:val="22"/>
        <w:rPr>
          <w:rFonts w:ascii="新宋体" w:hAnsi="新宋体" w:eastAsia="新宋体" w:cs="新宋体"/>
          <w:color w:val="auto"/>
          <w:highlight w:val="none"/>
        </w:rPr>
      </w:pPr>
    </w:p>
    <w:p w14:paraId="3A0D7531">
      <w:pP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20DF922A">
      <w:pPr>
        <w:pStyle w:val="4"/>
        <w:rPr>
          <w:rFonts w:ascii="新宋体" w:hAnsi="新宋体" w:eastAsia="新宋体" w:cs="新宋体"/>
          <w:color w:val="auto"/>
          <w:highlight w:val="none"/>
        </w:rPr>
      </w:pPr>
      <w:bookmarkStart w:id="49" w:name="_Toc10052"/>
      <w:r>
        <w:rPr>
          <w:rFonts w:hint="eastAsia" w:ascii="新宋体" w:hAnsi="新宋体" w:eastAsia="新宋体" w:cs="新宋体"/>
          <w:color w:val="auto"/>
          <w:highlight w:val="none"/>
        </w:rPr>
        <w:t>第四部分</w:t>
      </w:r>
      <w:bookmarkStart w:id="50" w:name="_Toc10142"/>
      <w:bookmarkStart w:id="51" w:name="_Toc221356958"/>
      <w:bookmarkStart w:id="52" w:name="_Toc221356895"/>
      <w:r>
        <w:rPr>
          <w:rFonts w:hint="eastAsia" w:ascii="新宋体" w:hAnsi="新宋体" w:eastAsia="新宋体" w:cs="新宋体"/>
          <w:color w:val="auto"/>
          <w:highlight w:val="none"/>
        </w:rPr>
        <w:t xml:space="preserve">   项目技术规范和服务要求</w:t>
      </w:r>
      <w:bookmarkEnd w:id="49"/>
      <w:bookmarkEnd w:id="50"/>
    </w:p>
    <w:bookmarkEnd w:id="51"/>
    <w:bookmarkEnd w:id="52"/>
    <w:p w14:paraId="2E6EB805">
      <w:pPr>
        <w:snapToGrid w:val="0"/>
        <w:spacing w:line="460" w:lineRule="exact"/>
        <w:outlineLvl w:val="1"/>
        <w:rPr>
          <w:rFonts w:ascii="新宋体" w:hAnsi="新宋体" w:eastAsia="新宋体" w:cs="新宋体"/>
          <w:b/>
          <w:bCs/>
          <w:color w:val="auto"/>
          <w:sz w:val="22"/>
          <w:szCs w:val="22"/>
          <w:highlight w:val="none"/>
        </w:rPr>
      </w:pPr>
      <w:bookmarkStart w:id="53" w:name="_Toc27630"/>
      <w:r>
        <w:rPr>
          <w:rFonts w:hint="eastAsia" w:ascii="新宋体" w:hAnsi="新宋体" w:eastAsia="新宋体" w:cs="新宋体"/>
          <w:b/>
          <w:bCs/>
          <w:color w:val="auto"/>
          <w:sz w:val="22"/>
          <w:szCs w:val="22"/>
          <w:highlight w:val="none"/>
        </w:rPr>
        <w:t>一、总则</w:t>
      </w:r>
      <w:bookmarkEnd w:id="53"/>
    </w:p>
    <w:p w14:paraId="2D04ECFB">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1、本技术规范要求提出的是最低限度的基本技术要求，并未对所有技术细节作出规定，投标人应提供符合本技术要求和国家标准、行业标准的优质产品。</w:t>
      </w:r>
    </w:p>
    <w:p w14:paraId="2BADED5A">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2、投标人产品与本技术要求不一致时，投标人应在投标文件中予以说明，并由评标委员会鉴定投标人产品能否达到要求。如投标人没有在投标文件中提出异议，则视为投标人提供的产品完全按照本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w:t>
      </w:r>
    </w:p>
    <w:p w14:paraId="153DE98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3、技术要求及标准的执行</w:t>
      </w:r>
    </w:p>
    <w:p w14:paraId="6AB9C75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投标人提供的产品应标明所执行的质量标准，若同一标准已颁发新标准，则按最新标准执行。若同一产品同时有几个标准（国际标准、国家标准、行业标准、企业标准等），则按最高层次的标准执行。</w:t>
      </w:r>
    </w:p>
    <w:p w14:paraId="49221496">
      <w:pPr>
        <w:snapToGrid w:val="0"/>
        <w:spacing w:line="460" w:lineRule="exact"/>
        <w:ind w:firstLine="440" w:firstLineChars="200"/>
        <w:jc w:val="left"/>
        <w:rPr>
          <w:rFonts w:hint="default" w:ascii="Times New Roman" w:hAnsi="Times New Roman" w:eastAsia="新宋体" w:cs="Times New Roman"/>
          <w:color w:val="auto"/>
          <w:sz w:val="22"/>
          <w:szCs w:val="22"/>
          <w:highlight w:val="none"/>
        </w:rPr>
      </w:pPr>
      <w:r>
        <w:rPr>
          <w:rFonts w:hint="eastAsia" w:ascii="新宋体" w:hAnsi="新宋体" w:eastAsia="新宋体" w:cs="新宋体"/>
          <w:color w:val="auto"/>
          <w:sz w:val="22"/>
          <w:szCs w:val="22"/>
          <w:highlight w:val="none"/>
        </w:rPr>
        <w:t>投标人须按国家有关规定及标准完成本次采购产品的供货、运输、装卸、就位、安装、调试、技术培训、检验、通过有关部</w:t>
      </w:r>
      <w:r>
        <w:rPr>
          <w:rFonts w:hint="default" w:ascii="Times New Roman" w:hAnsi="Times New Roman" w:eastAsia="新宋体" w:cs="Times New Roman"/>
          <w:color w:val="auto"/>
          <w:sz w:val="22"/>
          <w:szCs w:val="22"/>
          <w:highlight w:val="none"/>
        </w:rPr>
        <w:t>门验收、维保期服务、产品终身维修等各项工作，并保证投标产品使用的安全性能与检测结果的可靠性。如中标，中标人及制造商对中标产品使用的安全性能与可靠性负全部责任。中标人须随产品提供使用说明书与维保卡。投标人提供相关数据与说明，投标文件须对下列要求作出实质性回应。</w:t>
      </w:r>
    </w:p>
    <w:p w14:paraId="650C2BEA">
      <w:pPr>
        <w:snapToGrid w:val="0"/>
        <w:spacing w:line="460" w:lineRule="exact"/>
        <w:outlineLvl w:val="1"/>
        <w:rPr>
          <w:rFonts w:hint="default" w:ascii="Times New Roman" w:hAnsi="Times New Roman" w:eastAsia="新宋体" w:cs="Times New Roman"/>
          <w:b/>
          <w:color w:val="auto"/>
          <w:sz w:val="22"/>
          <w:szCs w:val="22"/>
          <w:highlight w:val="none"/>
          <w:lang w:val="en-US" w:eastAsia="zh-CN"/>
        </w:rPr>
      </w:pPr>
      <w:bookmarkStart w:id="54" w:name="_Toc27662"/>
      <w:r>
        <w:rPr>
          <w:rFonts w:hint="default" w:ascii="Times New Roman" w:hAnsi="Times New Roman" w:eastAsia="新宋体" w:cs="Times New Roman"/>
          <w:b/>
          <w:color w:val="auto"/>
          <w:sz w:val="22"/>
          <w:szCs w:val="22"/>
          <w:highlight w:val="none"/>
        </w:rPr>
        <w:t>二、</w:t>
      </w:r>
      <w:r>
        <w:rPr>
          <w:rFonts w:hint="default" w:ascii="Times New Roman" w:hAnsi="Times New Roman" w:eastAsia="新宋体" w:cs="Times New Roman"/>
          <w:b/>
          <w:color w:val="auto"/>
          <w:sz w:val="22"/>
          <w:szCs w:val="22"/>
          <w:highlight w:val="none"/>
          <w:lang w:val="en-US" w:eastAsia="zh-CN"/>
        </w:rPr>
        <w:t>项目概况</w:t>
      </w:r>
      <w:bookmarkEnd w:id="54"/>
    </w:p>
    <w:tbl>
      <w:tblPr>
        <w:tblStyle w:val="53"/>
        <w:tblW w:w="9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4"/>
        <w:gridCol w:w="5385"/>
        <w:gridCol w:w="1483"/>
        <w:gridCol w:w="1483"/>
      </w:tblGrid>
      <w:tr w14:paraId="473D3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76AF0DC2">
            <w:pPr>
              <w:tabs>
                <w:tab w:val="left" w:pos="360"/>
              </w:tabs>
              <w:snapToGrid w:val="0"/>
              <w:spacing w:line="460" w:lineRule="exact"/>
              <w:jc w:val="center"/>
              <w:rPr>
                <w:rFonts w:hint="default" w:ascii="Times New Roman" w:hAnsi="Times New Roman" w:eastAsia="新宋体" w:cs="Times New Roman"/>
                <w:b/>
                <w:bCs/>
                <w:color w:val="auto"/>
                <w:sz w:val="22"/>
                <w:szCs w:val="22"/>
                <w:highlight w:val="none"/>
                <w:shd w:val="clear" w:color="auto" w:fill="FFFFFF"/>
              </w:rPr>
            </w:pPr>
            <w:r>
              <w:rPr>
                <w:rFonts w:hint="default" w:ascii="Times New Roman" w:hAnsi="Times New Roman" w:eastAsia="新宋体" w:cs="Times New Roman"/>
                <w:b/>
                <w:bCs/>
                <w:color w:val="auto"/>
                <w:sz w:val="22"/>
                <w:szCs w:val="22"/>
                <w:highlight w:val="none"/>
                <w:shd w:val="clear" w:color="auto" w:fill="FFFFFF"/>
              </w:rPr>
              <w:t>序号</w:t>
            </w:r>
          </w:p>
        </w:tc>
        <w:tc>
          <w:tcPr>
            <w:tcW w:w="5385" w:type="dxa"/>
            <w:tcBorders>
              <w:top w:val="single" w:color="auto" w:sz="4" w:space="0"/>
              <w:left w:val="single" w:color="auto" w:sz="4" w:space="0"/>
              <w:bottom w:val="single" w:color="auto" w:sz="4" w:space="0"/>
              <w:right w:val="single" w:color="auto" w:sz="4" w:space="0"/>
            </w:tcBorders>
            <w:vAlign w:val="center"/>
          </w:tcPr>
          <w:p w14:paraId="3CBDC1D5">
            <w:pPr>
              <w:tabs>
                <w:tab w:val="left" w:pos="360"/>
              </w:tabs>
              <w:snapToGrid w:val="0"/>
              <w:spacing w:line="460" w:lineRule="exact"/>
              <w:jc w:val="center"/>
              <w:rPr>
                <w:rFonts w:hint="default" w:ascii="Times New Roman" w:hAnsi="Times New Roman" w:eastAsia="新宋体" w:cs="Times New Roman"/>
                <w:b/>
                <w:bCs/>
                <w:color w:val="auto"/>
                <w:sz w:val="22"/>
                <w:szCs w:val="22"/>
                <w:highlight w:val="none"/>
                <w:shd w:val="clear" w:color="auto" w:fill="FFFFFF"/>
              </w:rPr>
            </w:pPr>
            <w:r>
              <w:rPr>
                <w:rFonts w:hint="default" w:ascii="Times New Roman" w:hAnsi="Times New Roman" w:eastAsia="新宋体" w:cs="Times New Roman"/>
                <w:b/>
                <w:bCs/>
                <w:color w:val="auto"/>
                <w:sz w:val="22"/>
                <w:szCs w:val="22"/>
                <w:highlight w:val="none"/>
                <w:shd w:val="clear" w:color="auto" w:fill="FFFFFF"/>
              </w:rPr>
              <w:t>设备名称</w:t>
            </w:r>
          </w:p>
        </w:tc>
        <w:tc>
          <w:tcPr>
            <w:tcW w:w="1483" w:type="dxa"/>
            <w:tcBorders>
              <w:top w:val="single" w:color="auto" w:sz="4" w:space="0"/>
              <w:left w:val="single" w:color="auto" w:sz="4" w:space="0"/>
              <w:bottom w:val="single" w:color="auto" w:sz="4" w:space="0"/>
              <w:right w:val="single" w:color="auto" w:sz="4" w:space="0"/>
            </w:tcBorders>
            <w:vAlign w:val="center"/>
          </w:tcPr>
          <w:p w14:paraId="2655C7C5">
            <w:pPr>
              <w:tabs>
                <w:tab w:val="left" w:pos="360"/>
              </w:tabs>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数量</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7D70A8F">
            <w:pPr>
              <w:tabs>
                <w:tab w:val="left" w:pos="360"/>
              </w:tabs>
              <w:snapToGrid w:val="0"/>
              <w:spacing w:line="460" w:lineRule="exact"/>
              <w:jc w:val="center"/>
              <w:rPr>
                <w:rFonts w:hint="default" w:ascii="Times New Roman" w:hAnsi="Times New Roman" w:eastAsia="新宋体" w:cs="Times New Roman"/>
                <w:b/>
                <w:bCs/>
                <w:color w:val="auto"/>
                <w:kern w:val="2"/>
                <w:sz w:val="22"/>
                <w:szCs w:val="22"/>
                <w:highlight w:val="none"/>
                <w:lang w:val="en-US" w:eastAsia="zh-CN" w:bidi="ar-SA"/>
              </w:rPr>
            </w:pPr>
            <w:r>
              <w:rPr>
                <w:rFonts w:hint="default" w:ascii="Times New Roman" w:hAnsi="Times New Roman" w:eastAsia="新宋体" w:cs="Times New Roman"/>
                <w:b/>
                <w:bCs/>
                <w:color w:val="auto"/>
                <w:sz w:val="22"/>
                <w:szCs w:val="22"/>
                <w:highlight w:val="none"/>
              </w:rPr>
              <w:t>预算金额</w:t>
            </w:r>
          </w:p>
        </w:tc>
      </w:tr>
      <w:tr w14:paraId="49882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22172F8">
            <w:pPr>
              <w:tabs>
                <w:tab w:val="left" w:pos="360"/>
              </w:tabs>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1</w:t>
            </w:r>
          </w:p>
        </w:tc>
        <w:tc>
          <w:tcPr>
            <w:tcW w:w="5385" w:type="dxa"/>
            <w:tcBorders>
              <w:top w:val="single" w:color="auto" w:sz="4" w:space="0"/>
              <w:left w:val="single" w:color="auto" w:sz="4" w:space="0"/>
              <w:bottom w:val="single" w:color="auto" w:sz="4" w:space="0"/>
              <w:right w:val="single" w:color="auto" w:sz="4" w:space="0"/>
            </w:tcBorders>
            <w:vAlign w:val="center"/>
          </w:tcPr>
          <w:p w14:paraId="11BE3BEA">
            <w:pPr>
              <w:tabs>
                <w:tab w:val="left" w:pos="360"/>
              </w:tabs>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eastAsia="zh-CN"/>
              </w:rPr>
              <w:t>数智农业虚拟仿真实训基地项目（一期）</w:t>
            </w:r>
          </w:p>
        </w:tc>
        <w:tc>
          <w:tcPr>
            <w:tcW w:w="1483" w:type="dxa"/>
            <w:tcBorders>
              <w:top w:val="single" w:color="auto" w:sz="4" w:space="0"/>
              <w:left w:val="single" w:color="auto" w:sz="4" w:space="0"/>
              <w:bottom w:val="single" w:color="auto" w:sz="4" w:space="0"/>
              <w:right w:val="single" w:color="auto" w:sz="4" w:space="0"/>
            </w:tcBorders>
            <w:vAlign w:val="center"/>
          </w:tcPr>
          <w:p w14:paraId="159FC5B6">
            <w:pPr>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3432EA5">
            <w:pPr>
              <w:snapToGrid w:val="0"/>
              <w:spacing w:line="460" w:lineRule="exact"/>
              <w:jc w:val="center"/>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color w:val="auto"/>
                <w:sz w:val="22"/>
                <w:szCs w:val="22"/>
                <w:highlight w:val="none"/>
                <w:lang w:eastAsia="zh-CN"/>
              </w:rPr>
              <w:t>638200</w:t>
            </w:r>
            <w:r>
              <w:rPr>
                <w:rFonts w:hint="default" w:ascii="Times New Roman" w:hAnsi="Times New Roman" w:eastAsia="新宋体" w:cs="Times New Roman"/>
                <w:color w:val="auto"/>
                <w:sz w:val="22"/>
                <w:szCs w:val="22"/>
                <w:highlight w:val="none"/>
                <w:lang w:val="en-US" w:eastAsia="zh-CN"/>
              </w:rPr>
              <w:t>元</w:t>
            </w:r>
          </w:p>
        </w:tc>
      </w:tr>
    </w:tbl>
    <w:p w14:paraId="29F455F2">
      <w:pPr>
        <w:snapToGrid w:val="0"/>
        <w:spacing w:line="460" w:lineRule="exact"/>
        <w:outlineLvl w:val="1"/>
        <w:rPr>
          <w:rFonts w:hint="default" w:ascii="Times New Roman" w:hAnsi="Times New Roman" w:eastAsia="新宋体" w:cs="Times New Roman"/>
          <w:b/>
          <w:color w:val="auto"/>
          <w:sz w:val="22"/>
          <w:szCs w:val="22"/>
          <w:highlight w:val="none"/>
        </w:rPr>
      </w:pPr>
      <w:bookmarkStart w:id="55" w:name="_Toc4995"/>
      <w:r>
        <w:rPr>
          <w:rFonts w:hint="default" w:ascii="Times New Roman" w:hAnsi="Times New Roman" w:eastAsia="新宋体" w:cs="Times New Roman"/>
          <w:b/>
          <w:color w:val="auto"/>
          <w:sz w:val="22"/>
          <w:szCs w:val="22"/>
          <w:highlight w:val="none"/>
        </w:rPr>
        <w:t>三、技术参数要求</w:t>
      </w:r>
      <w:bookmarkEnd w:id="55"/>
    </w:p>
    <w:p w14:paraId="43B516D6">
      <w:pPr>
        <w:snapToGrid w:val="0"/>
        <w:spacing w:line="460" w:lineRule="exact"/>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lang w:eastAsia="zh-CN"/>
        </w:rPr>
        <w:t>数智农业虚拟仿真实训基地项目（一期）</w:t>
      </w:r>
    </w:p>
    <w:p w14:paraId="695B5EE4">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（一）本次采购的核心产品为</w:t>
      </w:r>
      <w:r>
        <w:rPr>
          <w:rFonts w:hint="default" w:ascii="Times New Roman" w:hAnsi="Times New Roman" w:eastAsia="新宋体" w:cs="Times New Roman"/>
          <w:bCs/>
          <w:color w:val="auto"/>
          <w:sz w:val="22"/>
          <w:szCs w:val="22"/>
          <w:highlight w:val="none"/>
          <w:u w:val="single"/>
        </w:rPr>
        <w:t xml:space="preserve">  </w:t>
      </w:r>
      <w:r>
        <w:rPr>
          <w:rFonts w:hint="default" w:ascii="Times New Roman" w:hAnsi="Times New Roman" w:eastAsia="新宋体" w:cs="Times New Roman"/>
          <w:b/>
          <w:bCs w:val="0"/>
          <w:color w:val="auto"/>
          <w:sz w:val="22"/>
          <w:szCs w:val="22"/>
          <w:highlight w:val="none"/>
          <w:u w:val="single"/>
        </w:rPr>
        <w:t xml:space="preserve"> </w:t>
      </w:r>
      <w:r>
        <w:rPr>
          <w:rFonts w:hint="default" w:ascii="Times New Roman" w:hAnsi="Times New Roman" w:eastAsia="新宋体" w:cs="Times New Roman"/>
          <w:b/>
          <w:bCs w:val="0"/>
          <w:color w:val="auto"/>
          <w:sz w:val="22"/>
          <w:szCs w:val="22"/>
          <w:highlight w:val="none"/>
          <w:u w:val="single"/>
          <w:lang w:val="en-US" w:eastAsia="zh-CN"/>
        </w:rPr>
        <w:t>3D交互大屏（约12平米）</w:t>
      </w:r>
      <w:r>
        <w:rPr>
          <w:rFonts w:hint="default" w:ascii="Times New Roman" w:hAnsi="Times New Roman" w:eastAsia="新宋体" w:cs="Times New Roman"/>
          <w:bCs/>
          <w:color w:val="auto"/>
          <w:sz w:val="22"/>
          <w:szCs w:val="22"/>
          <w:highlight w:val="none"/>
          <w:u w:val="single"/>
        </w:rPr>
        <w:t xml:space="preserve">  </w:t>
      </w:r>
      <w:r>
        <w:rPr>
          <w:rFonts w:hint="default" w:ascii="Times New Roman" w:hAnsi="Times New Roman" w:eastAsia="新宋体" w:cs="Times New Roman"/>
          <w:bCs/>
          <w:color w:val="auto"/>
          <w:sz w:val="22"/>
          <w:szCs w:val="22"/>
          <w:highlight w:val="none"/>
        </w:rPr>
        <w:t>，提供相同品牌产品（或同品牌核心产品）且通过资格审查、符合性审查的不同供应商参加同一合同项下投标的，按一家供应商计算，评审后得分最高的同品牌（或同品牌核心产品）供应商获得中标候选人推荐资格。</w:t>
      </w:r>
    </w:p>
    <w:p w14:paraId="257EE825">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bCs/>
          <w:color w:val="auto"/>
          <w:sz w:val="22"/>
          <w:szCs w:val="22"/>
          <w:highlight w:val="none"/>
          <w:lang w:val="en-US" w:eastAsia="zh-CN"/>
        </w:rPr>
        <w:t>二</w:t>
      </w: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bCs/>
          <w:color w:val="auto"/>
          <w:sz w:val="22"/>
          <w:szCs w:val="22"/>
          <w:highlight w:val="none"/>
          <w:lang w:val="en-US" w:eastAsia="zh-CN"/>
        </w:rPr>
        <w:t>采购</w:t>
      </w:r>
      <w:r>
        <w:rPr>
          <w:rFonts w:hint="default" w:ascii="Times New Roman" w:hAnsi="Times New Roman" w:eastAsia="新宋体" w:cs="Times New Roman"/>
          <w:bCs/>
          <w:color w:val="auto"/>
          <w:sz w:val="22"/>
          <w:szCs w:val="22"/>
          <w:highlight w:val="none"/>
        </w:rPr>
        <w:t>清单</w:t>
      </w:r>
    </w:p>
    <w:p w14:paraId="64593BED">
      <w:pPr>
        <w:pStyle w:val="23"/>
        <w:keepNext w:val="0"/>
        <w:keepLines w:val="0"/>
        <w:pageBreakBefore w:val="0"/>
        <w:kinsoku/>
        <w:wordWrap/>
        <w:overflowPunct/>
        <w:topLinePunct w:val="0"/>
        <w:bidi w:val="0"/>
        <w:snapToGrid w:val="0"/>
        <w:spacing w:line="460" w:lineRule="exact"/>
        <w:ind w:firstLine="22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kern w:val="2"/>
          <w:sz w:val="22"/>
          <w:szCs w:val="22"/>
          <w:highlight w:val="none"/>
        </w:rPr>
        <w:t>以下设备可做免税，如遇海关政策限制不得免税，风险由供应商自行承担</w:t>
      </w:r>
    </w:p>
    <w:tbl>
      <w:tblPr>
        <w:tblStyle w:val="54"/>
        <w:tblW w:w="92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4"/>
        <w:gridCol w:w="3700"/>
        <w:gridCol w:w="1086"/>
        <w:gridCol w:w="1840"/>
        <w:gridCol w:w="1618"/>
      </w:tblGrid>
      <w:tr w14:paraId="72F3A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0DC89512">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3700" w:type="dxa"/>
            <w:vAlign w:val="center"/>
          </w:tcPr>
          <w:p w14:paraId="4D228856">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项目内容</w:t>
            </w:r>
          </w:p>
        </w:tc>
        <w:tc>
          <w:tcPr>
            <w:tcW w:w="1086" w:type="dxa"/>
            <w:vAlign w:val="center"/>
          </w:tcPr>
          <w:p w14:paraId="2954785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数量</w:t>
            </w:r>
          </w:p>
        </w:tc>
        <w:tc>
          <w:tcPr>
            <w:tcW w:w="1840" w:type="dxa"/>
            <w:vAlign w:val="center"/>
          </w:tcPr>
          <w:p w14:paraId="405F54F3">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预算金额</w:t>
            </w: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lang w:val="en-US" w:eastAsia="zh-CN"/>
              </w:rPr>
              <w:t>元</w:t>
            </w:r>
            <w:r>
              <w:rPr>
                <w:rFonts w:hint="default" w:ascii="Times New Roman" w:hAnsi="Times New Roman" w:eastAsia="新宋体" w:cs="Times New Roman"/>
                <w:b/>
                <w:bCs/>
                <w:color w:val="auto"/>
                <w:sz w:val="22"/>
                <w:szCs w:val="22"/>
                <w:highlight w:val="none"/>
                <w:lang w:eastAsia="zh-CN"/>
              </w:rPr>
              <w:t>）</w:t>
            </w:r>
          </w:p>
        </w:tc>
        <w:tc>
          <w:tcPr>
            <w:tcW w:w="1618" w:type="dxa"/>
            <w:vAlign w:val="center"/>
          </w:tcPr>
          <w:p w14:paraId="4F037284">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备注</w:t>
            </w:r>
          </w:p>
        </w:tc>
      </w:tr>
      <w:tr w14:paraId="1FAD39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41403081">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w:t>
            </w:r>
          </w:p>
        </w:tc>
        <w:tc>
          <w:tcPr>
            <w:tcW w:w="3700" w:type="dxa"/>
            <w:vAlign w:val="center"/>
          </w:tcPr>
          <w:p w14:paraId="201BF69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3D交互大屏（</w:t>
            </w:r>
            <w:r>
              <w:rPr>
                <w:rFonts w:hint="eastAsia" w:eastAsia="新宋体" w:cs="Times New Roman"/>
                <w:i w:val="0"/>
                <w:iCs w:val="0"/>
                <w:color w:val="000000"/>
                <w:kern w:val="0"/>
                <w:sz w:val="22"/>
                <w:szCs w:val="22"/>
                <w:highlight w:val="none"/>
                <w:u w:val="none"/>
                <w:lang w:val="en-US" w:eastAsia="zh-CN" w:bidi="ar"/>
              </w:rPr>
              <w:t>约</w:t>
            </w:r>
            <w:r>
              <w:rPr>
                <w:rFonts w:hint="default" w:ascii="Times New Roman" w:hAnsi="Times New Roman" w:eastAsia="新宋体" w:cs="Times New Roman"/>
                <w:i w:val="0"/>
                <w:iCs w:val="0"/>
                <w:color w:val="000000"/>
                <w:kern w:val="0"/>
                <w:sz w:val="22"/>
                <w:szCs w:val="22"/>
                <w:highlight w:val="none"/>
                <w:u w:val="none"/>
                <w:lang w:val="en-US" w:eastAsia="zh-CN" w:bidi="ar"/>
              </w:rPr>
              <w:t>12平米）</w:t>
            </w:r>
          </w:p>
        </w:tc>
        <w:tc>
          <w:tcPr>
            <w:tcW w:w="1086" w:type="dxa"/>
            <w:vAlign w:val="center"/>
          </w:tcPr>
          <w:p w14:paraId="7B3E04C9">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bCs/>
                <w:color w:val="auto"/>
                <w:sz w:val="22"/>
                <w:szCs w:val="22"/>
                <w:highlight w:val="none"/>
              </w:rPr>
              <w:t>1</w:t>
            </w:r>
            <w:r>
              <w:rPr>
                <w:rFonts w:hint="default" w:ascii="Times New Roman" w:hAnsi="Times New Roman" w:eastAsia="新宋体" w:cs="Times New Roman"/>
                <w:bCs/>
                <w:color w:val="auto"/>
                <w:sz w:val="22"/>
                <w:szCs w:val="22"/>
                <w:highlight w:val="none"/>
                <w:lang w:val="en-US" w:eastAsia="zh-CN"/>
              </w:rPr>
              <w:t>套</w:t>
            </w:r>
          </w:p>
        </w:tc>
        <w:tc>
          <w:tcPr>
            <w:tcW w:w="1840" w:type="dxa"/>
            <w:vAlign w:val="center"/>
          </w:tcPr>
          <w:p w14:paraId="17D94DC3">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color w:val="auto"/>
                <w:sz w:val="22"/>
                <w:szCs w:val="22"/>
                <w:highlight w:val="none"/>
                <w:lang w:val="en-US" w:eastAsia="zh-CN"/>
              </w:rPr>
              <w:t>498000</w:t>
            </w:r>
          </w:p>
        </w:tc>
        <w:tc>
          <w:tcPr>
            <w:tcW w:w="1618" w:type="dxa"/>
            <w:vAlign w:val="center"/>
          </w:tcPr>
          <w:p w14:paraId="77C3B1C1">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以实际场地大小为准</w:t>
            </w:r>
          </w:p>
        </w:tc>
      </w:tr>
      <w:tr w14:paraId="41A43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5E5FDD50">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w:t>
            </w:r>
          </w:p>
        </w:tc>
        <w:tc>
          <w:tcPr>
            <w:tcW w:w="3700" w:type="dxa"/>
            <w:vAlign w:val="center"/>
          </w:tcPr>
          <w:p w14:paraId="7B9FD14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裸眼虚拟现实操作一体机（教师端）</w:t>
            </w:r>
          </w:p>
        </w:tc>
        <w:tc>
          <w:tcPr>
            <w:tcW w:w="1086" w:type="dxa"/>
            <w:vAlign w:val="center"/>
          </w:tcPr>
          <w:p w14:paraId="68368DD7">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1</w:t>
            </w:r>
            <w:r>
              <w:rPr>
                <w:rFonts w:hint="default" w:ascii="Times New Roman" w:hAnsi="Times New Roman" w:eastAsia="新宋体" w:cs="Times New Roman"/>
                <w:color w:val="auto"/>
                <w:sz w:val="22"/>
                <w:szCs w:val="22"/>
                <w:highlight w:val="none"/>
                <w:lang w:val="en-US" w:eastAsia="zh-CN"/>
              </w:rPr>
              <w:t>套</w:t>
            </w:r>
          </w:p>
        </w:tc>
        <w:tc>
          <w:tcPr>
            <w:tcW w:w="1840" w:type="dxa"/>
            <w:vAlign w:val="center"/>
          </w:tcPr>
          <w:p w14:paraId="501EB50E">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75000</w:t>
            </w:r>
          </w:p>
        </w:tc>
        <w:tc>
          <w:tcPr>
            <w:tcW w:w="1618" w:type="dxa"/>
            <w:vAlign w:val="center"/>
          </w:tcPr>
          <w:p w14:paraId="17DEC268">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3B2CB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52C89FC3">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w:t>
            </w:r>
          </w:p>
        </w:tc>
        <w:tc>
          <w:tcPr>
            <w:tcW w:w="3700" w:type="dxa"/>
            <w:vAlign w:val="center"/>
          </w:tcPr>
          <w:p w14:paraId="7A5ADE9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val="0"/>
                <w:bCs w:val="0"/>
                <w:color w:val="auto"/>
                <w:sz w:val="22"/>
                <w:szCs w:val="22"/>
                <w:highlight w:val="none"/>
                <w:u w:val="none"/>
              </w:rPr>
            </w:pPr>
            <w:r>
              <w:rPr>
                <w:rFonts w:hint="default" w:ascii="Times New Roman" w:hAnsi="Times New Roman" w:eastAsia="新宋体" w:cs="Times New Roman"/>
                <w:b w:val="0"/>
                <w:bCs w:val="0"/>
                <w:color w:val="000000"/>
                <w:sz w:val="22"/>
                <w:szCs w:val="22"/>
                <w:highlight w:val="none"/>
                <w:lang w:val="en-US" w:eastAsia="zh-CN"/>
              </w:rPr>
              <w:t>增强现实AR设备套件（摄像头+AR软件+综合支架）</w:t>
            </w:r>
          </w:p>
        </w:tc>
        <w:tc>
          <w:tcPr>
            <w:tcW w:w="1086" w:type="dxa"/>
            <w:vAlign w:val="center"/>
          </w:tcPr>
          <w:p w14:paraId="7E55B84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1套</w:t>
            </w:r>
          </w:p>
        </w:tc>
        <w:tc>
          <w:tcPr>
            <w:tcW w:w="1840" w:type="dxa"/>
            <w:vAlign w:val="center"/>
          </w:tcPr>
          <w:p w14:paraId="1A5F6FDC">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5000</w:t>
            </w:r>
          </w:p>
        </w:tc>
        <w:tc>
          <w:tcPr>
            <w:tcW w:w="1618" w:type="dxa"/>
            <w:vAlign w:val="center"/>
          </w:tcPr>
          <w:p w14:paraId="001B3856">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0ED5A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69A28CB1">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w:t>
            </w:r>
          </w:p>
        </w:tc>
        <w:tc>
          <w:tcPr>
            <w:tcW w:w="3700" w:type="dxa"/>
            <w:vAlign w:val="center"/>
          </w:tcPr>
          <w:p w14:paraId="163A55F4">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MR头盔</w:t>
            </w:r>
          </w:p>
        </w:tc>
        <w:tc>
          <w:tcPr>
            <w:tcW w:w="1086" w:type="dxa"/>
            <w:vAlign w:val="center"/>
          </w:tcPr>
          <w:p w14:paraId="64F748E5">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1套</w:t>
            </w:r>
          </w:p>
        </w:tc>
        <w:tc>
          <w:tcPr>
            <w:tcW w:w="1840" w:type="dxa"/>
            <w:vAlign w:val="center"/>
          </w:tcPr>
          <w:p w14:paraId="06696EF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26800</w:t>
            </w:r>
          </w:p>
        </w:tc>
        <w:tc>
          <w:tcPr>
            <w:tcW w:w="1618" w:type="dxa"/>
            <w:vAlign w:val="center"/>
          </w:tcPr>
          <w:p w14:paraId="60C8F271">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3BEE1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368FCF5A">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w:t>
            </w:r>
          </w:p>
        </w:tc>
        <w:tc>
          <w:tcPr>
            <w:tcW w:w="3700" w:type="dxa"/>
            <w:vAlign w:val="center"/>
          </w:tcPr>
          <w:p w14:paraId="15A20326">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VR头盔</w:t>
            </w:r>
          </w:p>
        </w:tc>
        <w:tc>
          <w:tcPr>
            <w:tcW w:w="1086" w:type="dxa"/>
            <w:vAlign w:val="center"/>
          </w:tcPr>
          <w:p w14:paraId="20ADA36F">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3套</w:t>
            </w:r>
          </w:p>
        </w:tc>
        <w:tc>
          <w:tcPr>
            <w:tcW w:w="1840" w:type="dxa"/>
            <w:vAlign w:val="center"/>
          </w:tcPr>
          <w:p w14:paraId="61EFE772">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20400</w:t>
            </w:r>
          </w:p>
        </w:tc>
        <w:tc>
          <w:tcPr>
            <w:tcW w:w="1618" w:type="dxa"/>
            <w:vAlign w:val="center"/>
          </w:tcPr>
          <w:p w14:paraId="6493AFE5">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0A6AB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7644421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6</w:t>
            </w:r>
          </w:p>
        </w:tc>
        <w:tc>
          <w:tcPr>
            <w:tcW w:w="3700" w:type="dxa"/>
            <w:vAlign w:val="center"/>
          </w:tcPr>
          <w:p w14:paraId="0421A22A">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VR眼镜消毒充电柜</w:t>
            </w:r>
          </w:p>
        </w:tc>
        <w:tc>
          <w:tcPr>
            <w:tcW w:w="1086" w:type="dxa"/>
            <w:vAlign w:val="center"/>
          </w:tcPr>
          <w:p w14:paraId="65AA77FA">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1台</w:t>
            </w:r>
          </w:p>
        </w:tc>
        <w:tc>
          <w:tcPr>
            <w:tcW w:w="1840" w:type="dxa"/>
            <w:vAlign w:val="center"/>
          </w:tcPr>
          <w:p w14:paraId="24FB7B24">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8500</w:t>
            </w:r>
          </w:p>
        </w:tc>
        <w:tc>
          <w:tcPr>
            <w:tcW w:w="1618" w:type="dxa"/>
            <w:vAlign w:val="center"/>
          </w:tcPr>
          <w:p w14:paraId="43AF10F7">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4B62A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5BF01B2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w:t>
            </w:r>
          </w:p>
        </w:tc>
        <w:tc>
          <w:tcPr>
            <w:tcW w:w="3700" w:type="dxa"/>
            <w:vAlign w:val="center"/>
          </w:tcPr>
          <w:p w14:paraId="10BDFEF4">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24口交换机</w:t>
            </w:r>
          </w:p>
        </w:tc>
        <w:tc>
          <w:tcPr>
            <w:tcW w:w="1086" w:type="dxa"/>
            <w:vAlign w:val="center"/>
          </w:tcPr>
          <w:p w14:paraId="326C123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1台</w:t>
            </w:r>
          </w:p>
        </w:tc>
        <w:tc>
          <w:tcPr>
            <w:tcW w:w="1840" w:type="dxa"/>
            <w:vAlign w:val="center"/>
          </w:tcPr>
          <w:p w14:paraId="1D17680F">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2500</w:t>
            </w:r>
          </w:p>
        </w:tc>
        <w:tc>
          <w:tcPr>
            <w:tcW w:w="1618" w:type="dxa"/>
            <w:vAlign w:val="center"/>
          </w:tcPr>
          <w:p w14:paraId="5FC2CF09">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r w14:paraId="72F22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14:paraId="2304A31A">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8</w:t>
            </w:r>
          </w:p>
        </w:tc>
        <w:tc>
          <w:tcPr>
            <w:tcW w:w="3700" w:type="dxa"/>
            <w:vAlign w:val="center"/>
          </w:tcPr>
          <w:p w14:paraId="145DA787">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网络机柜</w:t>
            </w:r>
          </w:p>
        </w:tc>
        <w:tc>
          <w:tcPr>
            <w:tcW w:w="1086" w:type="dxa"/>
            <w:vAlign w:val="center"/>
          </w:tcPr>
          <w:p w14:paraId="34C51180">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1台</w:t>
            </w:r>
          </w:p>
        </w:tc>
        <w:tc>
          <w:tcPr>
            <w:tcW w:w="1840" w:type="dxa"/>
            <w:vAlign w:val="center"/>
          </w:tcPr>
          <w:p w14:paraId="4668A88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2000</w:t>
            </w:r>
          </w:p>
        </w:tc>
        <w:tc>
          <w:tcPr>
            <w:tcW w:w="1618" w:type="dxa"/>
            <w:vAlign w:val="center"/>
          </w:tcPr>
          <w:p w14:paraId="4C8C96DF">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p>
        </w:tc>
      </w:tr>
    </w:tbl>
    <w:p w14:paraId="748A4113">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b/>
          <w:color w:val="auto"/>
          <w:sz w:val="22"/>
          <w:szCs w:val="22"/>
          <w:highlight w:val="none"/>
          <w:u w:val="single"/>
        </w:rPr>
      </w:pPr>
      <w:r>
        <w:rPr>
          <w:rFonts w:hint="default" w:ascii="Times New Roman" w:hAnsi="Times New Roman" w:eastAsia="新宋体" w:cs="Times New Roman"/>
          <w:b/>
          <w:color w:val="auto"/>
          <w:sz w:val="22"/>
          <w:szCs w:val="22"/>
          <w:highlight w:val="none"/>
          <w:u w:val="single"/>
        </w:rPr>
        <w:t>▲注：</w:t>
      </w:r>
    </w:p>
    <w:p w14:paraId="7A8838F7">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bCs/>
          <w:color w:val="auto"/>
          <w:sz w:val="22"/>
          <w:szCs w:val="22"/>
          <w:highlight w:val="none"/>
          <w:u w:val="single"/>
        </w:rPr>
      </w:pPr>
      <w:r>
        <w:rPr>
          <w:rFonts w:hint="default" w:ascii="Times New Roman" w:hAnsi="Times New Roman" w:eastAsia="新宋体" w:cs="Times New Roman"/>
          <w:b/>
          <w:color w:val="auto"/>
          <w:sz w:val="22"/>
          <w:szCs w:val="22"/>
          <w:highlight w:val="none"/>
          <w:u w:val="single"/>
        </w:rPr>
        <w:t>1、投标人必须同时对以上所有项目内容进行投标，不允许拆分投标，否则其投标文件不予接受。</w:t>
      </w:r>
    </w:p>
    <w:p w14:paraId="1AE59A32">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b/>
          <w:color w:val="auto"/>
          <w:sz w:val="22"/>
          <w:szCs w:val="22"/>
          <w:highlight w:val="none"/>
          <w:lang w:eastAsia="zh-CN"/>
        </w:rPr>
      </w:pPr>
      <w:r>
        <w:rPr>
          <w:rFonts w:hint="default" w:ascii="Times New Roman" w:hAnsi="Times New Roman" w:eastAsia="新宋体" w:cs="Times New Roman"/>
          <w:b/>
          <w:color w:val="auto"/>
          <w:sz w:val="22"/>
          <w:szCs w:val="22"/>
          <w:highlight w:val="none"/>
          <w:u w:val="single"/>
        </w:rPr>
        <w:t>2、投标人投标分项报价超过各项目内容的预算金额按无效标处理</w:t>
      </w:r>
      <w:r>
        <w:rPr>
          <w:rFonts w:hint="default" w:ascii="Times New Roman" w:hAnsi="Times New Roman" w:eastAsia="新宋体" w:cs="Times New Roman"/>
          <w:b/>
          <w:color w:val="auto"/>
          <w:sz w:val="22"/>
          <w:szCs w:val="22"/>
          <w:highlight w:val="none"/>
          <w:u w:val="single"/>
          <w:lang w:eastAsia="zh-CN"/>
        </w:rPr>
        <w:t>。</w:t>
      </w:r>
    </w:p>
    <w:p w14:paraId="36EDC939">
      <w:pPr>
        <w:keepNext w:val="0"/>
        <w:keepLines w:val="0"/>
        <w:pageBreakBefore w:val="0"/>
        <w:kinsoku/>
        <w:wordWrap/>
        <w:overflowPunct/>
        <w:topLinePunct w:val="0"/>
        <w:autoSpaceDE/>
        <w:autoSpaceDN/>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bCs/>
          <w:color w:val="auto"/>
          <w:sz w:val="22"/>
          <w:szCs w:val="22"/>
          <w:highlight w:val="none"/>
          <w:lang w:val="en-US" w:eastAsia="zh-CN"/>
        </w:rPr>
        <w:t>三</w:t>
      </w:r>
      <w:r>
        <w:rPr>
          <w:rFonts w:hint="default" w:ascii="Times New Roman" w:hAnsi="Times New Roman" w:eastAsia="新宋体" w:cs="Times New Roman"/>
          <w:bCs/>
          <w:color w:val="auto"/>
          <w:sz w:val="22"/>
          <w:szCs w:val="22"/>
          <w:highlight w:val="none"/>
        </w:rPr>
        <w:t>）技术参数</w:t>
      </w:r>
      <w:r>
        <w:rPr>
          <w:rFonts w:hint="default" w:ascii="Times New Roman" w:hAnsi="Times New Roman" w:eastAsia="新宋体" w:cs="Times New Roman"/>
          <w:color w:val="auto"/>
          <w:sz w:val="22"/>
          <w:szCs w:val="22"/>
          <w:highlight w:val="none"/>
        </w:rPr>
        <w:t>要求：</w:t>
      </w:r>
    </w:p>
    <w:tbl>
      <w:tblPr>
        <w:tblStyle w:val="54"/>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680"/>
      </w:tblGrid>
      <w:tr w14:paraId="2B9A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30" w:type="dxa"/>
            <w:vAlign w:val="center"/>
          </w:tcPr>
          <w:p w14:paraId="7F4C904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8680" w:type="dxa"/>
          </w:tcPr>
          <w:p w14:paraId="4FEAB63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技术参数</w:t>
            </w:r>
          </w:p>
        </w:tc>
      </w:tr>
      <w:tr w14:paraId="4AC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0" w:type="dxa"/>
            <w:vAlign w:val="center"/>
          </w:tcPr>
          <w:p w14:paraId="574FF5EE">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color w:val="auto"/>
                <w:sz w:val="32"/>
                <w:szCs w:val="32"/>
                <w:highlight w:val="none"/>
                <w:lang w:val="en-US" w:eastAsia="zh-CN"/>
              </w:rPr>
            </w:pPr>
            <w:r>
              <w:rPr>
                <w:rFonts w:hint="default" w:ascii="Times New Roman" w:hAnsi="Times New Roman" w:eastAsia="新宋体" w:cs="Times New Roman"/>
                <w:color w:val="auto"/>
                <w:sz w:val="32"/>
                <w:szCs w:val="32"/>
                <w:highlight w:val="none"/>
                <w:lang w:val="en-US" w:eastAsia="zh-CN"/>
              </w:rPr>
              <w:t>1</w:t>
            </w:r>
          </w:p>
        </w:tc>
        <w:tc>
          <w:tcPr>
            <w:tcW w:w="8680" w:type="dxa"/>
            <w:vAlign w:val="center"/>
          </w:tcPr>
          <w:p w14:paraId="0B442B95">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3D交互大屏（</w:t>
            </w:r>
            <w:r>
              <w:rPr>
                <w:rFonts w:hint="eastAsia" w:eastAsia="新宋体" w:cs="Times New Roman"/>
                <w:b/>
                <w:bCs/>
                <w:i w:val="0"/>
                <w:iCs w:val="0"/>
                <w:color w:val="000000"/>
                <w:kern w:val="0"/>
                <w:sz w:val="32"/>
                <w:szCs w:val="32"/>
                <w:highlight w:val="none"/>
                <w:u w:val="none"/>
                <w:lang w:val="en-US" w:eastAsia="zh-CN" w:bidi="ar"/>
              </w:rPr>
              <w:t>约</w:t>
            </w:r>
            <w:r>
              <w:rPr>
                <w:rFonts w:hint="default" w:ascii="Times New Roman" w:hAnsi="Times New Roman" w:eastAsia="新宋体" w:cs="Times New Roman"/>
                <w:b/>
                <w:bCs/>
                <w:i w:val="0"/>
                <w:iCs w:val="0"/>
                <w:color w:val="000000"/>
                <w:kern w:val="0"/>
                <w:sz w:val="32"/>
                <w:szCs w:val="32"/>
                <w:highlight w:val="none"/>
                <w:u w:val="none"/>
                <w:lang w:val="en-US" w:eastAsia="zh-CN" w:bidi="ar"/>
              </w:rPr>
              <w:t>12平米）</w:t>
            </w:r>
          </w:p>
        </w:tc>
      </w:tr>
      <w:tr w14:paraId="6752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0" w:type="dxa"/>
            <w:vAlign w:val="center"/>
          </w:tcPr>
          <w:p w14:paraId="76BB5A8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w:t>
            </w:r>
          </w:p>
        </w:tc>
        <w:tc>
          <w:tcPr>
            <w:tcW w:w="8680" w:type="dxa"/>
          </w:tcPr>
          <w:p w14:paraId="13C00FF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整体要求</w:t>
            </w:r>
          </w:p>
        </w:tc>
      </w:tr>
      <w:tr w14:paraId="2B61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99D12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1.1.1</w:t>
            </w:r>
          </w:p>
        </w:tc>
        <w:tc>
          <w:tcPr>
            <w:tcW w:w="8680" w:type="dxa"/>
          </w:tcPr>
          <w:p w14:paraId="526D0CE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结构与厚度</w:t>
            </w:r>
            <w:r>
              <w:rPr>
                <w:rFonts w:hint="eastAsia" w:eastAsia="新宋体" w:cs="Times New Roman"/>
                <w:i w:val="0"/>
                <w:iCs w:val="0"/>
                <w:color w:val="000000"/>
                <w:kern w:val="0"/>
                <w:sz w:val="22"/>
                <w:szCs w:val="22"/>
                <w:highlight w:val="none"/>
                <w:u w:val="none"/>
                <w:lang w:val="en-US" w:eastAsia="zh-CN" w:bidi="ar"/>
              </w:rPr>
              <w:t>、尺寸</w:t>
            </w:r>
          </w:p>
        </w:tc>
      </w:tr>
      <w:tr w14:paraId="7262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3016A7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1.1.1.1</w:t>
            </w:r>
          </w:p>
        </w:tc>
        <w:tc>
          <w:tcPr>
            <w:tcW w:w="8680" w:type="dxa"/>
          </w:tcPr>
          <w:p w14:paraId="06C925D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采用≥10层膜复合结构，总厚度控制在≤0.25mm。</w:t>
            </w:r>
          </w:p>
        </w:tc>
      </w:tr>
      <w:tr w14:paraId="7C4F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383193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1.1.1.2</w:t>
            </w:r>
          </w:p>
        </w:tc>
        <w:tc>
          <w:tcPr>
            <w:tcW w:w="8680" w:type="dxa"/>
          </w:tcPr>
          <w:p w14:paraId="3B7B298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尺寸≥4.8</w:t>
            </w:r>
            <w:r>
              <w:rPr>
                <w:rFonts w:hint="eastAsia" w:ascii="Times New Roman" w:hAnsi="Times New Roman" w:eastAsia="新宋体" w:cs="Times New Roman"/>
                <w:i w:val="0"/>
                <w:iCs w:val="0"/>
                <w:color w:val="000000"/>
                <w:kern w:val="0"/>
                <w:sz w:val="22"/>
                <w:szCs w:val="22"/>
                <w:highlight w:val="none"/>
                <w:u w:val="none"/>
                <w:lang w:val="en-US" w:eastAsia="zh-CN" w:bidi="ar"/>
              </w:rPr>
              <w:t>m</w:t>
            </w: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×2.4 </w:t>
            </w:r>
            <w:r>
              <w:rPr>
                <w:rFonts w:hint="eastAsia" w:ascii="Times New Roman" w:hAnsi="Times New Roman" w:eastAsia="新宋体" w:cs="Times New Roman"/>
                <w:i w:val="0"/>
                <w:iCs w:val="0"/>
                <w:color w:val="000000"/>
                <w:kern w:val="0"/>
                <w:sz w:val="22"/>
                <w:szCs w:val="22"/>
                <w:highlight w:val="none"/>
                <w:u w:val="none"/>
                <w:lang w:val="en-US" w:eastAsia="zh-CN" w:bidi="ar"/>
              </w:rPr>
              <w:t>m（</w:t>
            </w:r>
            <w:r>
              <w:rPr>
                <w:rFonts w:hint="default" w:ascii="Times New Roman" w:hAnsi="Times New Roman" w:eastAsia="新宋体" w:cs="Times New Roman"/>
                <w:i w:val="0"/>
                <w:iCs w:val="0"/>
                <w:color w:val="000000"/>
                <w:kern w:val="0"/>
                <w:sz w:val="22"/>
                <w:szCs w:val="22"/>
                <w:highlight w:val="none"/>
                <w:u w:val="none"/>
                <w:lang w:val="en-US" w:eastAsia="zh-CN" w:bidi="ar"/>
              </w:rPr>
              <w:t>以实际场地大小为准</w:t>
            </w:r>
            <w:r>
              <w:rPr>
                <w:rFonts w:hint="eastAsia" w:ascii="Times New Roman" w:hAnsi="Times New Roman" w:eastAsia="新宋体" w:cs="Times New Roman"/>
                <w:i w:val="0"/>
                <w:iCs w:val="0"/>
                <w:color w:val="000000"/>
                <w:kern w:val="0"/>
                <w:sz w:val="22"/>
                <w:szCs w:val="22"/>
                <w:highlight w:val="none"/>
                <w:u w:val="none"/>
                <w:lang w:val="en-US" w:eastAsia="zh-CN" w:bidi="ar"/>
              </w:rPr>
              <w:t>）</w:t>
            </w:r>
          </w:p>
        </w:tc>
      </w:tr>
      <w:tr w14:paraId="6816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A5B3B2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1.1.2</w:t>
            </w:r>
          </w:p>
        </w:tc>
        <w:tc>
          <w:tcPr>
            <w:tcW w:w="8680" w:type="dxa"/>
          </w:tcPr>
          <w:p w14:paraId="2B1A397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膜层组成</w:t>
            </w:r>
          </w:p>
        </w:tc>
      </w:tr>
      <w:tr w14:paraId="532D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39E03F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1.1.2.1</w:t>
            </w:r>
          </w:p>
        </w:tc>
        <w:tc>
          <w:tcPr>
            <w:tcW w:w="8680" w:type="dxa"/>
          </w:tcPr>
          <w:p w14:paraId="6A1985F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包含偏光产生层、水氧阻隔层、相位补偿层、防划伤HC层及表面抗眩光AG层。</w:t>
            </w:r>
          </w:p>
        </w:tc>
      </w:tr>
      <w:tr w14:paraId="44E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7736DD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1.1.3</w:t>
            </w:r>
          </w:p>
        </w:tc>
        <w:tc>
          <w:tcPr>
            <w:tcW w:w="8680" w:type="dxa"/>
          </w:tcPr>
          <w:p w14:paraId="6F01948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核心材料</w:t>
            </w:r>
          </w:p>
        </w:tc>
      </w:tr>
      <w:tr w14:paraId="2049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86F637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1.1.3.1</w:t>
            </w:r>
          </w:p>
        </w:tc>
        <w:tc>
          <w:tcPr>
            <w:tcW w:w="8680" w:type="dxa"/>
          </w:tcPr>
          <w:p w14:paraId="072515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60" w:lineRule="exact"/>
              <w:jc w:val="left"/>
              <w:textAlignment w:val="center"/>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使用对光偏振态具有旋转控制功能的固态液晶分子层，区别于传统液晶电视的液态液晶材料。</w:t>
            </w:r>
          </w:p>
        </w:tc>
      </w:tr>
      <w:tr w14:paraId="448F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A25748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1.1.3.2</w:t>
            </w:r>
          </w:p>
        </w:tc>
        <w:tc>
          <w:tcPr>
            <w:tcW w:w="8680" w:type="dxa"/>
          </w:tcPr>
          <w:p w14:paraId="58A99D1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固态液晶厚度范围为3~10μm，定义为微晶光场技术的基础。</w:t>
            </w:r>
          </w:p>
        </w:tc>
      </w:tr>
      <w:tr w14:paraId="3526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0D5F4D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1.2</w:t>
            </w:r>
          </w:p>
        </w:tc>
        <w:tc>
          <w:tcPr>
            <w:tcW w:w="8680" w:type="dxa"/>
          </w:tcPr>
          <w:p w14:paraId="5801D65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技术要求：</w:t>
            </w:r>
          </w:p>
        </w:tc>
      </w:tr>
      <w:tr w14:paraId="3742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623EBD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1.2.1</w:t>
            </w:r>
          </w:p>
        </w:tc>
        <w:tc>
          <w:tcPr>
            <w:tcW w:w="8680" w:type="dxa"/>
          </w:tcPr>
          <w:p w14:paraId="6870325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对传统2D显示无任何影响。播放3D内容时，无观看距离和观看角度限制，任何位置均能感受到身临其境的震撼。3D物体出屏率可达90%，真正做到触手可及。</w:t>
            </w:r>
          </w:p>
        </w:tc>
      </w:tr>
      <w:tr w14:paraId="1091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C11494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1.2.2</w:t>
            </w:r>
          </w:p>
        </w:tc>
        <w:tc>
          <w:tcPr>
            <w:tcW w:w="8680" w:type="dxa"/>
          </w:tcPr>
          <w:p w14:paraId="4A17AD3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特有的偏光和封装材料具有防蓝光、防紫外线作用，长时间使用眼睛舒适不刺眼，健康护眼。</w:t>
            </w:r>
          </w:p>
        </w:tc>
      </w:tr>
      <w:tr w14:paraId="5BD6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8B0699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1.2.3</w:t>
            </w:r>
          </w:p>
        </w:tc>
        <w:tc>
          <w:tcPr>
            <w:tcW w:w="8680" w:type="dxa"/>
          </w:tcPr>
          <w:p w14:paraId="17D3A4C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应用微晶3D技术的LED，无需接收卡翻倍，无需120HZ及更高刷新率，普通60HZ即可，因此画面稳定，无频闪问题。</w:t>
            </w:r>
          </w:p>
        </w:tc>
      </w:tr>
      <w:tr w14:paraId="639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22D121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1.2.4</w:t>
            </w:r>
          </w:p>
        </w:tc>
        <w:tc>
          <w:tcPr>
            <w:tcW w:w="8680" w:type="dxa"/>
          </w:tcPr>
          <w:p w14:paraId="1800758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微晶光场3D技术采用圆偏光3D眼镜，轻薄，佩戴舒适，眼镜无需电力支持，维护成本低。目前99%的电影院均采用偏光3D眼镜技术。</w:t>
            </w:r>
          </w:p>
        </w:tc>
      </w:tr>
      <w:tr w14:paraId="3CFF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49600D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1.2.5</w:t>
            </w:r>
          </w:p>
        </w:tc>
        <w:tc>
          <w:tcPr>
            <w:tcW w:w="8680" w:type="dxa"/>
          </w:tcPr>
          <w:p w14:paraId="0F022BF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LED表面FOB整体封装，可用抹布进行清洁，表面采用AG处理，提高传统LED灯珠的气密性的同时，提高对比度、抗眩光。具有优良的防撞，防水功能，对普通LED由于腐蚀或静电击穿导致死灯和“毛毛虫”的问题形成有效防护。可达到金线管芯水平。</w:t>
            </w:r>
          </w:p>
        </w:tc>
      </w:tr>
      <w:tr w14:paraId="035F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271C89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1.2.6</w:t>
            </w:r>
          </w:p>
        </w:tc>
        <w:tc>
          <w:tcPr>
            <w:tcW w:w="8680" w:type="dxa"/>
          </w:tcPr>
          <w:p w14:paraId="1FE0CBF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以LED为基础的微晶光场3D技术，亮度高，相比传统投影技术，不仅可以垂直安装，更可以倾斜安装或平铺地面安装，室内外均可使用。无安装尺寸限制，无LED屏幕显示屏分辨率限制。</w:t>
            </w:r>
          </w:p>
        </w:tc>
      </w:tr>
      <w:tr w14:paraId="268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DD62F4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1.3</w:t>
            </w:r>
          </w:p>
        </w:tc>
        <w:tc>
          <w:tcPr>
            <w:tcW w:w="8680" w:type="dxa"/>
          </w:tcPr>
          <w:p w14:paraId="1FAA871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微晶光场3D技术场景显示终端</w:t>
            </w:r>
          </w:p>
        </w:tc>
      </w:tr>
      <w:tr w14:paraId="27E5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0A772E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1.3.1</w:t>
            </w:r>
          </w:p>
        </w:tc>
        <w:tc>
          <w:tcPr>
            <w:tcW w:w="8680" w:type="dxa"/>
          </w:tcPr>
          <w:p w14:paraId="6367AB4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立体3D显示距LED屏，面积不小于11.52m²；</w:t>
            </w:r>
          </w:p>
        </w:tc>
      </w:tr>
      <w:tr w14:paraId="3BE0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246FB9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1.3.2</w:t>
            </w:r>
          </w:p>
        </w:tc>
        <w:tc>
          <w:tcPr>
            <w:tcW w:w="8680" w:type="dxa"/>
          </w:tcPr>
          <w:p w14:paraId="3F7D664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3D显示模式： 列交错圆偏振\被动式\不闪式；3D技术：3D显示，显示屏无需额外地增加LED显示屏的接收卡、发送卡、无需120Hz及更高的刷新率，普通60Hz即可形成画面稳定、无频闪问题的3D图像。</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（需提供经CNAS认可的第三方机构出具的检测报告复印件加盖厂家公章）</w:t>
            </w:r>
            <w:r>
              <w:rPr>
                <w:rFonts w:hint="default" w:ascii="Times New Roman" w:hAnsi="Times New Roman" w:eastAsia="新宋体" w:cs="Times New Roman"/>
                <w:i w:val="0"/>
                <w:iCs w:val="0"/>
                <w:color w:val="000000"/>
                <w:kern w:val="0"/>
                <w:sz w:val="22"/>
                <w:szCs w:val="22"/>
                <w:highlight w:val="none"/>
                <w:u w:val="none"/>
                <w:lang w:val="en-US" w:eastAsia="zh-CN" w:bidi="ar"/>
              </w:rPr>
              <w:t>；</w:t>
            </w:r>
          </w:p>
        </w:tc>
      </w:tr>
      <w:tr w14:paraId="281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8974AE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1.3.3</w:t>
            </w:r>
          </w:p>
        </w:tc>
        <w:tc>
          <w:tcPr>
            <w:tcW w:w="8680" w:type="dxa"/>
          </w:tcPr>
          <w:p w14:paraId="1D2FBB2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3D眼镜：圆形偏振立体，不使用电源系统避免由于电池供电原因造成立体显示丢失的情况，没有有源立体眼镜系统的快门翻转对观看者的眼睛闪动问题；</w:t>
            </w:r>
          </w:p>
        </w:tc>
      </w:tr>
      <w:tr w14:paraId="4A89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CA5424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1.3.4</w:t>
            </w:r>
          </w:p>
        </w:tc>
        <w:tc>
          <w:tcPr>
            <w:tcW w:w="8680" w:type="dxa"/>
          </w:tcPr>
          <w:p w14:paraId="37D2818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3D内容播放格式 ：左右格式/上下格式；该终端显示设备需具有有效消除摩尔纹的技术特性；对比度：8000:1 ；3D串扰度：≤1.5%，采用近屏测试方案。（国际标准≤2%）</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（需提供经CNAS认可的第三方机构出具的检测报告复印件加盖厂家公章）</w:t>
            </w:r>
            <w:r>
              <w:rPr>
                <w:rFonts w:hint="default" w:ascii="Times New Roman" w:hAnsi="Times New Roman" w:eastAsia="新宋体" w:cs="Times New Roman"/>
                <w:i w:val="0"/>
                <w:iCs w:val="0"/>
                <w:color w:val="000000"/>
                <w:kern w:val="0"/>
                <w:sz w:val="22"/>
                <w:szCs w:val="22"/>
                <w:highlight w:val="none"/>
                <w:u w:val="none"/>
                <w:lang w:val="en-US" w:eastAsia="zh-CN" w:bidi="ar"/>
              </w:rPr>
              <w:t>；</w:t>
            </w:r>
          </w:p>
        </w:tc>
      </w:tr>
      <w:tr w14:paraId="64B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0B73C6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1.3.5</w:t>
            </w:r>
          </w:p>
        </w:tc>
        <w:tc>
          <w:tcPr>
            <w:tcW w:w="8680" w:type="dxa"/>
          </w:tcPr>
          <w:p w14:paraId="565B29E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视频处理器支持3D格式内容一键切换3D；</w:t>
            </w:r>
          </w:p>
        </w:tc>
      </w:tr>
      <w:tr w14:paraId="66D7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E4FB20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1.3.6</w:t>
            </w:r>
          </w:p>
        </w:tc>
        <w:tc>
          <w:tcPr>
            <w:tcW w:w="8680" w:type="dxa"/>
          </w:tcPr>
          <w:p w14:paraId="0B46152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表面防眩光FOB封装处理，表面平整。单一模组表面无肉眼可见线条或缝隙，平整度&lt;0.05mm。LED表面为特殊处理，紫外光透过率&lt;1%，防蓝光等有害光，健康护眼。</w:t>
            </w:r>
          </w:p>
        </w:tc>
      </w:tr>
      <w:tr w14:paraId="130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4855AD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1.3.7</w:t>
            </w:r>
          </w:p>
        </w:tc>
        <w:tc>
          <w:tcPr>
            <w:tcW w:w="8680" w:type="dxa"/>
          </w:tcPr>
          <w:p w14:paraId="21C0D8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表面雾度：50%±2%</w:t>
            </w:r>
          </w:p>
        </w:tc>
      </w:tr>
      <w:tr w14:paraId="15BE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C0B1FB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1.3.8</w:t>
            </w:r>
          </w:p>
        </w:tc>
        <w:tc>
          <w:tcPr>
            <w:tcW w:w="8680" w:type="dxa"/>
          </w:tcPr>
          <w:p w14:paraId="57930BB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左右眼串扰度比值=1±0.05</w:t>
            </w:r>
          </w:p>
        </w:tc>
      </w:tr>
      <w:tr w14:paraId="43F6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45C02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1.3.9</w:t>
            </w:r>
          </w:p>
        </w:tc>
        <w:tc>
          <w:tcPr>
            <w:tcW w:w="8680" w:type="dxa"/>
          </w:tcPr>
          <w:p w14:paraId="343C23D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水平视角/垂直视角（无色变，无形变）；90°/120 （串扰度≤2%）</w:t>
            </w:r>
          </w:p>
        </w:tc>
      </w:tr>
      <w:tr w14:paraId="1190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15355D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1.3.10</w:t>
            </w:r>
          </w:p>
        </w:tc>
        <w:tc>
          <w:tcPr>
            <w:tcW w:w="8680" w:type="dxa"/>
          </w:tcPr>
          <w:p w14:paraId="69FB591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刷新频率：≥2880Hz；换帧频率：=60Hz ；蓝光隔离措施：需没有&lt;460nm的短波蓝光，辐射亮度值&lt;0.0135W/m2.sr.nm；亮度均匀性：≥97%</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（需提供经CNAS认可的第三方机构出具的检测报告复印件加盖厂家公章）</w:t>
            </w:r>
            <w:r>
              <w:rPr>
                <w:rFonts w:hint="default" w:ascii="Times New Roman" w:hAnsi="Times New Roman" w:eastAsia="新宋体" w:cs="Times New Roman"/>
                <w:i w:val="0"/>
                <w:iCs w:val="0"/>
                <w:color w:val="000000"/>
                <w:kern w:val="0"/>
                <w:sz w:val="22"/>
                <w:szCs w:val="22"/>
                <w:highlight w:val="none"/>
                <w:u w:val="none"/>
                <w:lang w:val="en-US" w:eastAsia="zh-CN" w:bidi="ar"/>
              </w:rPr>
              <w:t>；</w:t>
            </w:r>
          </w:p>
        </w:tc>
      </w:tr>
      <w:tr w14:paraId="385C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67B0B7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1.3.11</w:t>
            </w:r>
          </w:p>
        </w:tc>
        <w:tc>
          <w:tcPr>
            <w:tcW w:w="8680" w:type="dxa"/>
          </w:tcPr>
          <w:p w14:paraId="39DDB0F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蓝光安全，蓝光对皮肤和眼睛紫外线危害、宽波段的光源对视网膜危害、蓝光对皮肤表面及角膜和视网膜的曝辐射值检测结果为无危害；</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（需提供经CNAS认可的第三方机构出具的检测报告复印件加盖厂家公章）</w:t>
            </w:r>
          </w:p>
        </w:tc>
      </w:tr>
      <w:tr w14:paraId="4C68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A1F1C0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1.3.12</w:t>
            </w:r>
          </w:p>
        </w:tc>
        <w:tc>
          <w:tcPr>
            <w:tcW w:w="8680" w:type="dxa"/>
          </w:tcPr>
          <w:p w14:paraId="0971EF1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表面外观，表面光滑：无凹凸、划伤、裂缝；表面涂覆层均匀、不起泡、无龟裂、无脱落磨损和其他机械损伤；防潮、防尘，正面可水洗清洁。</w:t>
            </w:r>
          </w:p>
        </w:tc>
      </w:tr>
      <w:tr w14:paraId="3FDA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D991FD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1.4</w:t>
            </w:r>
          </w:p>
        </w:tc>
        <w:tc>
          <w:tcPr>
            <w:tcW w:w="8680" w:type="dxa"/>
          </w:tcPr>
          <w:p w14:paraId="5F127C9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场景融合系统</w:t>
            </w:r>
          </w:p>
        </w:tc>
      </w:tr>
      <w:tr w14:paraId="35C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EF7455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1.4.1</w:t>
            </w:r>
          </w:p>
        </w:tc>
        <w:tc>
          <w:tcPr>
            <w:tcW w:w="8680" w:type="dxa"/>
          </w:tcPr>
          <w:p w14:paraId="7C21C70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融合系统  </w:t>
            </w:r>
          </w:p>
        </w:tc>
      </w:tr>
      <w:tr w14:paraId="56C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8338D5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1.4.1.1</w:t>
            </w:r>
          </w:p>
        </w:tc>
        <w:tc>
          <w:tcPr>
            <w:tcW w:w="8680" w:type="dxa"/>
          </w:tcPr>
          <w:p w14:paraId="792D104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具有3D融合拼接，处理功能，支持2D/3D一键切换</w:t>
            </w:r>
          </w:p>
        </w:tc>
      </w:tr>
      <w:tr w14:paraId="0C6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42EDB6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1.4.1.2</w:t>
            </w:r>
          </w:p>
        </w:tc>
        <w:tc>
          <w:tcPr>
            <w:tcW w:w="8680" w:type="dxa"/>
          </w:tcPr>
          <w:p w14:paraId="58AEDD3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可通过3D功能设置实现3D效果，开放式DVI输出接口，可支持所有的主流控制系统，LED显示屏，普通的发送卡，即可实现2D到3D的自由切换。</w:t>
            </w:r>
          </w:p>
        </w:tc>
      </w:tr>
      <w:tr w14:paraId="7412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239BF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1.4.2</w:t>
            </w:r>
          </w:p>
        </w:tc>
        <w:tc>
          <w:tcPr>
            <w:tcW w:w="8680" w:type="dxa"/>
          </w:tcPr>
          <w:p w14:paraId="66F7466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支持左右格式、上下格式信号输入</w:t>
            </w:r>
          </w:p>
        </w:tc>
      </w:tr>
      <w:tr w14:paraId="4CC1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F4539C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1.4.2.1</w:t>
            </w:r>
          </w:p>
        </w:tc>
        <w:tc>
          <w:tcPr>
            <w:tcW w:w="8680" w:type="dxa"/>
          </w:tcPr>
          <w:p w14:paraId="7B73EE3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视频源为左右格式或上下格式，显卡输出60Hz信号</w:t>
            </w:r>
          </w:p>
        </w:tc>
      </w:tr>
      <w:tr w14:paraId="230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1566E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1.4.3</w:t>
            </w:r>
          </w:p>
        </w:tc>
        <w:tc>
          <w:tcPr>
            <w:tcW w:w="8680" w:type="dxa"/>
          </w:tcPr>
          <w:p w14:paraId="65920DA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插卡式设计</w:t>
            </w:r>
          </w:p>
        </w:tc>
      </w:tr>
      <w:tr w14:paraId="6FE3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2767A3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1.4.3.1</w:t>
            </w:r>
          </w:p>
        </w:tc>
        <w:tc>
          <w:tcPr>
            <w:tcW w:w="8680" w:type="dxa"/>
          </w:tcPr>
          <w:p w14:paraId="15513B7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具备可拔插的输入卡、输出卡、控制卡、散热风扇、电源模块，板卡组合灵 活，维护方便。</w:t>
            </w:r>
          </w:p>
        </w:tc>
      </w:tr>
      <w:tr w14:paraId="365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4BE484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1.4.4</w:t>
            </w:r>
          </w:p>
        </w:tc>
        <w:tc>
          <w:tcPr>
            <w:tcW w:w="8680" w:type="dxa"/>
          </w:tcPr>
          <w:p w14:paraId="31934CD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EDID自定义</w:t>
            </w:r>
          </w:p>
        </w:tc>
      </w:tr>
      <w:tr w14:paraId="0142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A1A0D4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1.4.4.1</w:t>
            </w:r>
          </w:p>
        </w:tc>
        <w:tc>
          <w:tcPr>
            <w:tcW w:w="8680" w:type="dxa"/>
          </w:tcPr>
          <w:p w14:paraId="27D84E9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支持DVI、HDMI、HDMI1.4、HDMI2.0、DP1.2接口输入分辨率自定义。 </w:t>
            </w:r>
          </w:p>
        </w:tc>
      </w:tr>
      <w:tr w14:paraId="3442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9E2DC2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1.4.5</w:t>
            </w:r>
          </w:p>
        </w:tc>
        <w:tc>
          <w:tcPr>
            <w:tcW w:w="8680" w:type="dxa"/>
          </w:tcPr>
          <w:p w14:paraId="16D361D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智能模式</w:t>
            </w:r>
          </w:p>
        </w:tc>
      </w:tr>
      <w:tr w14:paraId="6C07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7B1DA8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1.4.5.1</w:t>
            </w:r>
          </w:p>
        </w:tc>
        <w:tc>
          <w:tcPr>
            <w:tcW w:w="8680" w:type="dxa"/>
          </w:tcPr>
          <w:p w14:paraId="2E8DE86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支持分辨率智能模式,可以自定义设置每个输出口带载的宽度和高度。</w:t>
            </w:r>
          </w:p>
        </w:tc>
      </w:tr>
      <w:tr w14:paraId="303B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92E782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w:t>
            </w:r>
          </w:p>
        </w:tc>
        <w:tc>
          <w:tcPr>
            <w:tcW w:w="8680" w:type="dxa"/>
          </w:tcPr>
          <w:p w14:paraId="17BA5A0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支持4K输入/输出</w:t>
            </w:r>
          </w:p>
        </w:tc>
      </w:tr>
      <w:tr w14:paraId="0BBF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CBD509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1.4.6.1</w:t>
            </w:r>
          </w:p>
        </w:tc>
        <w:tc>
          <w:tcPr>
            <w:tcW w:w="8680" w:type="dxa"/>
          </w:tcPr>
          <w:p w14:paraId="0288B94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支持3840x2160@60Hz信号输入与输出</w:t>
            </w:r>
          </w:p>
        </w:tc>
      </w:tr>
      <w:tr w14:paraId="4C02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1DC989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w:t>
            </w:r>
          </w:p>
        </w:tc>
        <w:tc>
          <w:tcPr>
            <w:tcW w:w="8680" w:type="dxa"/>
          </w:tcPr>
          <w:p w14:paraId="64250F5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支持多种输入接口</w:t>
            </w:r>
          </w:p>
        </w:tc>
      </w:tr>
      <w:tr w14:paraId="02F5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C6193D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1.4.6.2.1</w:t>
            </w:r>
          </w:p>
        </w:tc>
        <w:tc>
          <w:tcPr>
            <w:tcW w:w="8680" w:type="dxa"/>
          </w:tcPr>
          <w:p w14:paraId="0A49928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—VGA 接口，支持 1920x1080@60Hz 输入</w:t>
            </w:r>
          </w:p>
        </w:tc>
      </w:tr>
      <w:tr w14:paraId="6A76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10B5C1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1.4.6.2.2</w:t>
            </w:r>
          </w:p>
        </w:tc>
        <w:tc>
          <w:tcPr>
            <w:tcW w:w="8680" w:type="dxa"/>
          </w:tcPr>
          <w:p w14:paraId="33BF81A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—3G-SDI 接口，支持 1920x1080@60Hz 输入</w:t>
            </w:r>
          </w:p>
        </w:tc>
      </w:tr>
      <w:tr w14:paraId="798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D8DFDE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1.4.6.2.3</w:t>
            </w:r>
          </w:p>
        </w:tc>
        <w:tc>
          <w:tcPr>
            <w:tcW w:w="8680" w:type="dxa"/>
          </w:tcPr>
          <w:p w14:paraId="0A0E819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—CVBS 接口，支持 NTSC,PAL,480P,576P 输入</w:t>
            </w:r>
          </w:p>
        </w:tc>
      </w:tr>
      <w:tr w14:paraId="1374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02B080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1.4.6.2.4</w:t>
            </w:r>
          </w:p>
        </w:tc>
        <w:tc>
          <w:tcPr>
            <w:tcW w:w="8680" w:type="dxa"/>
          </w:tcPr>
          <w:p w14:paraId="5EEC3C4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—DVI 接口，支持 1920x1080@60Hz 输入</w:t>
            </w:r>
          </w:p>
        </w:tc>
      </w:tr>
      <w:tr w14:paraId="4B0E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3D7E73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1.4.6.2.5</w:t>
            </w:r>
          </w:p>
        </w:tc>
        <w:tc>
          <w:tcPr>
            <w:tcW w:w="8680" w:type="dxa"/>
          </w:tcPr>
          <w:p w14:paraId="4CE85D9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—HDMI1.3 接口，支持 1920x1080@60Hz 输入</w:t>
            </w:r>
          </w:p>
        </w:tc>
      </w:tr>
      <w:tr w14:paraId="45D2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F68C65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1.4.6.2.6</w:t>
            </w:r>
          </w:p>
        </w:tc>
        <w:tc>
          <w:tcPr>
            <w:tcW w:w="8680" w:type="dxa"/>
          </w:tcPr>
          <w:p w14:paraId="5F07916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—HDMI1.4 接口，支持 3840x2160@30Hz 输入</w:t>
            </w:r>
          </w:p>
        </w:tc>
      </w:tr>
      <w:tr w14:paraId="625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F521F4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1.4.6.2.7</w:t>
            </w:r>
          </w:p>
        </w:tc>
        <w:tc>
          <w:tcPr>
            <w:tcW w:w="8680" w:type="dxa"/>
          </w:tcPr>
          <w:p w14:paraId="77CCEA6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—HDMI2.0 接口，支持 3840x2160@60Hz 输入</w:t>
            </w:r>
          </w:p>
        </w:tc>
      </w:tr>
      <w:tr w14:paraId="712D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E6E2B9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1.4.6.2.8</w:t>
            </w:r>
          </w:p>
        </w:tc>
        <w:tc>
          <w:tcPr>
            <w:tcW w:w="8680" w:type="dxa"/>
          </w:tcPr>
          <w:p w14:paraId="1A3F687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—DP1.1 接口，支持 3840x2160@30Hz 输入</w:t>
            </w:r>
          </w:p>
        </w:tc>
      </w:tr>
      <w:tr w14:paraId="39B2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4F3714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1.4.6.2.9</w:t>
            </w:r>
          </w:p>
        </w:tc>
        <w:tc>
          <w:tcPr>
            <w:tcW w:w="8680" w:type="dxa"/>
          </w:tcPr>
          <w:p w14:paraId="7B056DF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—DP1.2 接口，支持 3840x2160@60Hz 输入</w:t>
            </w:r>
          </w:p>
        </w:tc>
      </w:tr>
      <w:tr w14:paraId="1F6B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16AA4E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1.4.6.3.</w:t>
            </w:r>
          </w:p>
        </w:tc>
        <w:tc>
          <w:tcPr>
            <w:tcW w:w="8680" w:type="dxa"/>
          </w:tcPr>
          <w:p w14:paraId="3717335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支持亮度调节</w:t>
            </w:r>
          </w:p>
        </w:tc>
      </w:tr>
      <w:tr w14:paraId="6B42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673658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1.4.6.3.1</w:t>
            </w:r>
          </w:p>
        </w:tc>
        <w:tc>
          <w:tcPr>
            <w:tcW w:w="8680" w:type="dxa"/>
          </w:tcPr>
          <w:p w14:paraId="3E803F0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支持统一设置全部输出口亮度，也可设置单独一个或多个输出口亮度。</w:t>
            </w:r>
          </w:p>
        </w:tc>
      </w:tr>
      <w:tr w14:paraId="1150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E14664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1.4.6.4</w:t>
            </w:r>
          </w:p>
        </w:tc>
        <w:tc>
          <w:tcPr>
            <w:tcW w:w="8680" w:type="dxa"/>
          </w:tcPr>
          <w:p w14:paraId="51D7D1D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支持画面静帧</w:t>
            </w:r>
          </w:p>
        </w:tc>
      </w:tr>
      <w:tr w14:paraId="2D69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169A83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1.4.6.4.1</w:t>
            </w:r>
          </w:p>
        </w:tc>
        <w:tc>
          <w:tcPr>
            <w:tcW w:w="8680" w:type="dxa"/>
          </w:tcPr>
          <w:p w14:paraId="71ABB8A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支持视频画面播放静帧效果。</w:t>
            </w:r>
          </w:p>
        </w:tc>
      </w:tr>
      <w:tr w14:paraId="04B3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C3FB3A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1.4.6.5</w:t>
            </w:r>
          </w:p>
        </w:tc>
        <w:tc>
          <w:tcPr>
            <w:tcW w:w="8680" w:type="dxa"/>
          </w:tcPr>
          <w:p w14:paraId="64B1D5C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支持画面预监</w:t>
            </w:r>
          </w:p>
        </w:tc>
      </w:tr>
      <w:tr w14:paraId="598F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C8928F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1.4.6.5.1</w:t>
            </w:r>
          </w:p>
        </w:tc>
        <w:tc>
          <w:tcPr>
            <w:tcW w:w="8680" w:type="dxa"/>
          </w:tcPr>
          <w:p w14:paraId="3D741E5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通过设置预监功能可以实现监测每个信号源传输的画面，实现预监效果。</w:t>
            </w:r>
          </w:p>
        </w:tc>
      </w:tr>
      <w:tr w14:paraId="1E0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D35726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1.4.6.6</w:t>
            </w:r>
          </w:p>
        </w:tc>
        <w:tc>
          <w:tcPr>
            <w:tcW w:w="8680" w:type="dxa"/>
          </w:tcPr>
          <w:p w14:paraId="60CC679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支持画面任意漫游、叠加、缩放</w:t>
            </w:r>
          </w:p>
        </w:tc>
      </w:tr>
      <w:tr w14:paraId="16BF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AA3E66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1.4.6.6.1</w:t>
            </w:r>
          </w:p>
        </w:tc>
        <w:tc>
          <w:tcPr>
            <w:tcW w:w="8680" w:type="dxa"/>
          </w:tcPr>
          <w:p w14:paraId="18EC340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可轻松实现所有输入信号的开窗、漫游、叠加、缩放、任意图层等功能。 </w:t>
            </w:r>
          </w:p>
        </w:tc>
      </w:tr>
      <w:tr w14:paraId="2AD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174D48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1.4.6.7</w:t>
            </w:r>
          </w:p>
        </w:tc>
        <w:tc>
          <w:tcPr>
            <w:tcW w:w="8680" w:type="dxa"/>
          </w:tcPr>
          <w:p w14:paraId="140202E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支持字幕功能</w:t>
            </w:r>
          </w:p>
        </w:tc>
      </w:tr>
      <w:tr w14:paraId="3A2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65307C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1.4.6.7.1</w:t>
            </w:r>
          </w:p>
        </w:tc>
        <w:tc>
          <w:tcPr>
            <w:tcW w:w="8680" w:type="dxa"/>
          </w:tcPr>
          <w:p w14:paraId="2ADEFA9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支持文字或图片文字添加，可以在不用播放软件的情况下让大屏显示字幕。</w:t>
            </w:r>
          </w:p>
        </w:tc>
      </w:tr>
      <w:tr w14:paraId="34C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84F46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1.4.6.8</w:t>
            </w:r>
          </w:p>
        </w:tc>
        <w:tc>
          <w:tcPr>
            <w:tcW w:w="8680" w:type="dxa"/>
          </w:tcPr>
          <w:p w14:paraId="239EB2F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支持多场景管理</w:t>
            </w:r>
          </w:p>
        </w:tc>
      </w:tr>
      <w:tr w14:paraId="1069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A3AE87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1.4.6.8.1</w:t>
            </w:r>
          </w:p>
        </w:tc>
        <w:tc>
          <w:tcPr>
            <w:tcW w:w="8680" w:type="dxa"/>
          </w:tcPr>
          <w:p w14:paraId="3124A48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支持创建32个自定义场景，可一键调用。</w:t>
            </w:r>
          </w:p>
        </w:tc>
      </w:tr>
      <w:tr w14:paraId="4F53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B122AC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1.4.6.9</w:t>
            </w:r>
          </w:p>
        </w:tc>
        <w:tc>
          <w:tcPr>
            <w:tcW w:w="8680" w:type="dxa"/>
          </w:tcPr>
          <w:p w14:paraId="31FAF4D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多种操控方式</w:t>
            </w:r>
          </w:p>
        </w:tc>
      </w:tr>
      <w:tr w14:paraId="0AFA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EE234D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1.4.6.9.1</w:t>
            </w:r>
          </w:p>
        </w:tc>
        <w:tc>
          <w:tcPr>
            <w:tcW w:w="8680" w:type="dxa"/>
          </w:tcPr>
          <w:p w14:paraId="58074B0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支持手机APP控制、PC控制、设备按键控制,简单快捷。</w:t>
            </w:r>
          </w:p>
        </w:tc>
      </w:tr>
      <w:tr w14:paraId="234C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44A101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1.4.6.10</w:t>
            </w:r>
          </w:p>
        </w:tc>
        <w:tc>
          <w:tcPr>
            <w:tcW w:w="8680" w:type="dxa"/>
          </w:tcPr>
          <w:p w14:paraId="7201AE9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支持多窗口显示</w:t>
            </w:r>
          </w:p>
        </w:tc>
      </w:tr>
      <w:tr w14:paraId="437B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37FEE2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1.4.6.10.1</w:t>
            </w:r>
          </w:p>
        </w:tc>
        <w:tc>
          <w:tcPr>
            <w:tcW w:w="8680" w:type="dxa"/>
          </w:tcPr>
          <w:p w14:paraId="39255BC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支持单输出卡添加8个窗口任意布局,且每个窗口支持跨接口输出。最大 支持152画面显示。</w:t>
            </w:r>
          </w:p>
        </w:tc>
      </w:tr>
      <w:tr w14:paraId="293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F89461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1.4.6.11</w:t>
            </w:r>
          </w:p>
        </w:tc>
        <w:tc>
          <w:tcPr>
            <w:tcW w:w="8680" w:type="dxa"/>
          </w:tcPr>
          <w:p w14:paraId="7B1FCBA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Genlock参考同步</w:t>
            </w:r>
          </w:p>
        </w:tc>
      </w:tr>
      <w:tr w14:paraId="703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53151F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1.4.6.11.1</w:t>
            </w:r>
          </w:p>
        </w:tc>
        <w:tc>
          <w:tcPr>
            <w:tcW w:w="8680" w:type="dxa"/>
          </w:tcPr>
          <w:p w14:paraId="0543660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设备自带两个BNC同步头，通过上台设备的SYNC-OUT连接到下一台设备的 SYNC-IN可实现设备与设备之间级联后的参考同步，保证输出画面同步。</w:t>
            </w:r>
          </w:p>
        </w:tc>
      </w:tr>
      <w:tr w14:paraId="0B28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6B66B4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1.5</w:t>
            </w:r>
          </w:p>
        </w:tc>
        <w:tc>
          <w:tcPr>
            <w:tcW w:w="8680" w:type="dxa"/>
          </w:tcPr>
          <w:p w14:paraId="4AB15CD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图形内容工作站</w:t>
            </w:r>
          </w:p>
        </w:tc>
      </w:tr>
      <w:tr w14:paraId="2DA1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C4DCE9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1.5.1</w:t>
            </w:r>
          </w:p>
        </w:tc>
        <w:tc>
          <w:tcPr>
            <w:tcW w:w="8680" w:type="dxa"/>
          </w:tcPr>
          <w:p w14:paraId="6DD5C3A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CPU：相当于或优于Intel i7 八核心处理器</w:t>
            </w:r>
          </w:p>
        </w:tc>
      </w:tr>
      <w:tr w14:paraId="766A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ED04C1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1.5.2</w:t>
            </w:r>
          </w:p>
        </w:tc>
        <w:tc>
          <w:tcPr>
            <w:tcW w:w="8680" w:type="dxa"/>
          </w:tcPr>
          <w:p w14:paraId="1BB692A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内存：≥32GB（2x16GB） DDR4 内存</w:t>
            </w:r>
          </w:p>
        </w:tc>
      </w:tr>
      <w:tr w14:paraId="0BF1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EE89D9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1.5.3</w:t>
            </w:r>
          </w:p>
        </w:tc>
        <w:tc>
          <w:tcPr>
            <w:tcW w:w="8680" w:type="dxa"/>
          </w:tcPr>
          <w:p w14:paraId="531BCB7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系统硬盘：≥512G SSD 固态硬盘</w:t>
            </w:r>
          </w:p>
        </w:tc>
      </w:tr>
      <w:tr w14:paraId="4C04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F32C35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1.5.4</w:t>
            </w:r>
          </w:p>
        </w:tc>
        <w:tc>
          <w:tcPr>
            <w:tcW w:w="8680" w:type="dxa"/>
          </w:tcPr>
          <w:p w14:paraId="2E9EE85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素材硬盘：≥1TB硬盘</w:t>
            </w:r>
          </w:p>
        </w:tc>
      </w:tr>
      <w:tr w14:paraId="1325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814E2E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1.5.5</w:t>
            </w:r>
          </w:p>
        </w:tc>
        <w:tc>
          <w:tcPr>
            <w:tcW w:w="8680" w:type="dxa"/>
          </w:tcPr>
          <w:p w14:paraId="143F5D8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显卡：≥ GTX4060-12G</w:t>
            </w:r>
          </w:p>
        </w:tc>
      </w:tr>
      <w:tr w14:paraId="1241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FDB916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1.5.6</w:t>
            </w:r>
          </w:p>
        </w:tc>
        <w:tc>
          <w:tcPr>
            <w:tcW w:w="8680" w:type="dxa"/>
          </w:tcPr>
          <w:p w14:paraId="19537C7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视频接口：</w:t>
            </w:r>
          </w:p>
        </w:tc>
      </w:tr>
      <w:tr w14:paraId="4FD4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C941D6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1.5.6.1</w:t>
            </w:r>
          </w:p>
        </w:tc>
        <w:tc>
          <w:tcPr>
            <w:tcW w:w="8680" w:type="dxa"/>
          </w:tcPr>
          <w:p w14:paraId="6B4449B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DP/HDMI/DVI接口 </w:t>
            </w:r>
          </w:p>
        </w:tc>
      </w:tr>
      <w:tr w14:paraId="70F6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C37810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1.5.7</w:t>
            </w:r>
          </w:p>
        </w:tc>
        <w:tc>
          <w:tcPr>
            <w:tcW w:w="8680" w:type="dxa"/>
          </w:tcPr>
          <w:p w14:paraId="594993B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含27寸显示器及键鼠一套</w:t>
            </w:r>
          </w:p>
        </w:tc>
      </w:tr>
      <w:tr w14:paraId="4747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EE06EB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w:t>
            </w:r>
          </w:p>
        </w:tc>
        <w:tc>
          <w:tcPr>
            <w:tcW w:w="8680" w:type="dxa"/>
          </w:tcPr>
          <w:p w14:paraId="5A8FD5A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手势识别场景互动设备</w:t>
            </w:r>
          </w:p>
        </w:tc>
      </w:tr>
      <w:tr w14:paraId="1D45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39EEA1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w:t>
            </w:r>
          </w:p>
        </w:tc>
        <w:tc>
          <w:tcPr>
            <w:tcW w:w="8680" w:type="dxa"/>
          </w:tcPr>
          <w:p w14:paraId="42D520F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深度测量范围</w:t>
            </w:r>
          </w:p>
        </w:tc>
      </w:tr>
      <w:tr w14:paraId="0D88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12152E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1.6.1.1</w:t>
            </w:r>
          </w:p>
        </w:tc>
        <w:tc>
          <w:tcPr>
            <w:tcW w:w="8680" w:type="dxa"/>
          </w:tcPr>
          <w:p w14:paraId="04C48DF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NFOV unbinned：0.5m – 3.86m</w:t>
            </w:r>
          </w:p>
        </w:tc>
      </w:tr>
      <w:tr w14:paraId="0C73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99C9E5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1.6.1.2</w:t>
            </w:r>
          </w:p>
        </w:tc>
        <w:tc>
          <w:tcPr>
            <w:tcW w:w="8680" w:type="dxa"/>
          </w:tcPr>
          <w:p w14:paraId="664488F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NFOV binned：0.5m – 5.46m</w:t>
            </w:r>
          </w:p>
        </w:tc>
      </w:tr>
      <w:tr w14:paraId="6D51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195083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1.6.1.3</w:t>
            </w:r>
          </w:p>
        </w:tc>
        <w:tc>
          <w:tcPr>
            <w:tcW w:w="8680" w:type="dxa"/>
          </w:tcPr>
          <w:p w14:paraId="06034ED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WFOV unbinned：0.25m – 2.88m</w:t>
            </w:r>
          </w:p>
        </w:tc>
      </w:tr>
      <w:tr w14:paraId="0E7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F215F0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1.6.1.4</w:t>
            </w:r>
          </w:p>
        </w:tc>
        <w:tc>
          <w:tcPr>
            <w:tcW w:w="8680" w:type="dxa"/>
          </w:tcPr>
          <w:p w14:paraId="7391D3D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WFOV binned：0.25m – 2.21m</w:t>
            </w:r>
          </w:p>
        </w:tc>
      </w:tr>
      <w:tr w14:paraId="39F3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73F2BA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1.6.2</w:t>
            </w:r>
          </w:p>
        </w:tc>
        <w:tc>
          <w:tcPr>
            <w:tcW w:w="8680" w:type="dxa"/>
          </w:tcPr>
          <w:p w14:paraId="4B8415D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相对测量精度</w:t>
            </w:r>
          </w:p>
        </w:tc>
      </w:tr>
      <w:tr w14:paraId="665A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FF01B3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1.6.2.1</w:t>
            </w:r>
          </w:p>
        </w:tc>
        <w:tc>
          <w:tcPr>
            <w:tcW w:w="8680" w:type="dxa"/>
          </w:tcPr>
          <w:p w14:paraId="275F48C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激光波长850nm，环境光2.2μW/cm2/nm，物体表面反射率：15%到95%</w:t>
            </w:r>
          </w:p>
        </w:tc>
      </w:tr>
      <w:tr w14:paraId="4356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8DD142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1.6.2.2</w:t>
            </w:r>
          </w:p>
        </w:tc>
        <w:tc>
          <w:tcPr>
            <w:tcW w:w="8680" w:type="dxa"/>
          </w:tcPr>
          <w:p w14:paraId="6245470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相对精度：随机误差标准差≤17mm</w:t>
            </w:r>
          </w:p>
        </w:tc>
      </w:tr>
      <w:tr w14:paraId="3FB0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9EE826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1.6.2.3</w:t>
            </w:r>
          </w:p>
        </w:tc>
        <w:tc>
          <w:tcPr>
            <w:tcW w:w="8680" w:type="dxa"/>
          </w:tcPr>
          <w:p w14:paraId="180495E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绝对精度：典型系统误差&lt; 11 mm + 0.1% 的距离（无多路径干扰）</w:t>
            </w:r>
          </w:p>
        </w:tc>
      </w:tr>
      <w:tr w14:paraId="1D9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70762D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1.6.3</w:t>
            </w:r>
          </w:p>
        </w:tc>
        <w:tc>
          <w:tcPr>
            <w:tcW w:w="8680" w:type="dxa"/>
          </w:tcPr>
          <w:p w14:paraId="611627F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深度图像分辨率@帧率</w:t>
            </w:r>
          </w:p>
        </w:tc>
      </w:tr>
      <w:tr w14:paraId="625C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9AE680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1.6.3.1</w:t>
            </w:r>
          </w:p>
        </w:tc>
        <w:tc>
          <w:tcPr>
            <w:tcW w:w="8680" w:type="dxa"/>
          </w:tcPr>
          <w:p w14:paraId="15CEEC4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NFoV   unbinned：≥640 x   576@5/15/25/30fps NFoV binned：≥320 x 288@5/15/25/30fps  </w:t>
            </w:r>
          </w:p>
        </w:tc>
      </w:tr>
      <w:tr w14:paraId="1CD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230" w:type="dxa"/>
            <w:vAlign w:val="center"/>
          </w:tcPr>
          <w:p w14:paraId="5B358A9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1.6.3.2</w:t>
            </w:r>
          </w:p>
        </w:tc>
        <w:tc>
          <w:tcPr>
            <w:tcW w:w="8680" w:type="dxa"/>
          </w:tcPr>
          <w:p w14:paraId="5C0E161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WFoV   unbinned：≥1024   x1024@5/15fps WFoV binned：≥512 x 512@5/15/25/30</w:t>
            </w:r>
          </w:p>
        </w:tc>
      </w:tr>
      <w:tr w14:paraId="7EEE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30" w:type="dxa"/>
            <w:vAlign w:val="center"/>
          </w:tcPr>
          <w:p w14:paraId="0157082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1.6.4</w:t>
            </w:r>
          </w:p>
        </w:tc>
        <w:tc>
          <w:tcPr>
            <w:tcW w:w="8680" w:type="dxa"/>
          </w:tcPr>
          <w:p w14:paraId="34F3441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深度 FOV</w:t>
            </w:r>
          </w:p>
        </w:tc>
      </w:tr>
      <w:tr w14:paraId="79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523469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1.6.4.1</w:t>
            </w:r>
          </w:p>
        </w:tc>
        <w:tc>
          <w:tcPr>
            <w:tcW w:w="8680" w:type="dxa"/>
          </w:tcPr>
          <w:p w14:paraId="3488F2E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NFoV   unbinned &amp; binned：H 75° V 65°   WFoV unbinned &amp; binned：H 120° V 120°</w:t>
            </w:r>
          </w:p>
        </w:tc>
      </w:tr>
      <w:tr w14:paraId="324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459EE1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1.6.5</w:t>
            </w:r>
          </w:p>
        </w:tc>
        <w:tc>
          <w:tcPr>
            <w:tcW w:w="8680" w:type="dxa"/>
          </w:tcPr>
          <w:p w14:paraId="6C12379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彩色图像分辨率@帧率</w:t>
            </w:r>
          </w:p>
        </w:tc>
      </w:tr>
      <w:tr w14:paraId="7DB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B6D357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1.6.5.1</w:t>
            </w:r>
          </w:p>
        </w:tc>
        <w:tc>
          <w:tcPr>
            <w:tcW w:w="8680" w:type="dxa"/>
          </w:tcPr>
          <w:p w14:paraId="468E6C2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≥3840 x 2160@5/15fps；≥2560x1440@5/15/25fps</w:t>
            </w:r>
          </w:p>
        </w:tc>
      </w:tr>
      <w:tr w14:paraId="49C4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E270CF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1.6.5.2</w:t>
            </w:r>
          </w:p>
        </w:tc>
        <w:tc>
          <w:tcPr>
            <w:tcW w:w="8680" w:type="dxa"/>
          </w:tcPr>
          <w:p w14:paraId="57889F5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≥1920x1080@5/15/25/30fps；≥1280x720@5/15/25/30fps</w:t>
            </w:r>
          </w:p>
        </w:tc>
      </w:tr>
      <w:tr w14:paraId="0E6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3E854A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1.6.5.3</w:t>
            </w:r>
          </w:p>
        </w:tc>
        <w:tc>
          <w:tcPr>
            <w:tcW w:w="8680" w:type="dxa"/>
          </w:tcPr>
          <w:p w14:paraId="6ED9124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≥1280x 960@5/15/25/30fps</w:t>
            </w:r>
          </w:p>
        </w:tc>
      </w:tr>
      <w:tr w14:paraId="195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25F68F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1.6.6</w:t>
            </w:r>
          </w:p>
        </w:tc>
        <w:tc>
          <w:tcPr>
            <w:tcW w:w="8680" w:type="dxa"/>
          </w:tcPr>
          <w:p w14:paraId="181C410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彩色图像FOV</w:t>
            </w:r>
          </w:p>
        </w:tc>
      </w:tr>
      <w:tr w14:paraId="23AF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46A621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1.6.6.1</w:t>
            </w:r>
          </w:p>
        </w:tc>
        <w:tc>
          <w:tcPr>
            <w:tcW w:w="8680" w:type="dxa"/>
          </w:tcPr>
          <w:p w14:paraId="370F52A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H   80° V 51° D89°±2°</w:t>
            </w:r>
          </w:p>
        </w:tc>
      </w:tr>
      <w:tr w14:paraId="64F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1E44AB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1.6.7</w:t>
            </w:r>
          </w:p>
        </w:tc>
        <w:tc>
          <w:tcPr>
            <w:tcW w:w="8680" w:type="dxa"/>
          </w:tcPr>
          <w:p w14:paraId="5791D0D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数据传输接口</w:t>
            </w:r>
          </w:p>
        </w:tc>
      </w:tr>
      <w:tr w14:paraId="3E4D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6748D5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1.6.7.1</w:t>
            </w:r>
          </w:p>
        </w:tc>
        <w:tc>
          <w:tcPr>
            <w:tcW w:w="8680" w:type="dxa"/>
          </w:tcPr>
          <w:p w14:paraId="75F34B3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Type-C   USB 3.0；Gigabit   Ethernet</w:t>
            </w:r>
          </w:p>
        </w:tc>
      </w:tr>
      <w:tr w14:paraId="42EA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A4F3AE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1.6.7.2</w:t>
            </w:r>
          </w:p>
        </w:tc>
        <w:tc>
          <w:tcPr>
            <w:tcW w:w="8680" w:type="dxa"/>
          </w:tcPr>
          <w:p w14:paraId="2224DBE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8 Pin-Connector；Micro USB</w:t>
            </w:r>
          </w:p>
        </w:tc>
      </w:tr>
      <w:tr w14:paraId="0700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AB93CE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1.6.8</w:t>
            </w:r>
          </w:p>
        </w:tc>
        <w:tc>
          <w:tcPr>
            <w:tcW w:w="8680" w:type="dxa"/>
          </w:tcPr>
          <w:p w14:paraId="77CCE74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工作模式</w:t>
            </w:r>
          </w:p>
        </w:tc>
      </w:tr>
      <w:tr w14:paraId="10F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648EA9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1.6.8.1</w:t>
            </w:r>
          </w:p>
        </w:tc>
        <w:tc>
          <w:tcPr>
            <w:tcW w:w="8680" w:type="dxa"/>
          </w:tcPr>
          <w:p w14:paraId="3A5A10A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工作模式1：DC供电+Type-C数据传输</w:t>
            </w:r>
          </w:p>
        </w:tc>
      </w:tr>
      <w:tr w14:paraId="68B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787D2F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1.6.8.2</w:t>
            </w:r>
          </w:p>
        </w:tc>
        <w:tc>
          <w:tcPr>
            <w:tcW w:w="8680" w:type="dxa"/>
          </w:tcPr>
          <w:p w14:paraId="13B1205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工作模式2：Type-C 供电+Type-C数据传输</w:t>
            </w:r>
          </w:p>
        </w:tc>
      </w:tr>
      <w:tr w14:paraId="613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A2ED72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1.6.8.3</w:t>
            </w:r>
          </w:p>
        </w:tc>
        <w:tc>
          <w:tcPr>
            <w:tcW w:w="8680" w:type="dxa"/>
          </w:tcPr>
          <w:p w14:paraId="5266AB9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工作模式3：POE供电+ Gigabit Ethernet数据传输</w:t>
            </w:r>
          </w:p>
        </w:tc>
      </w:tr>
      <w:tr w14:paraId="06C6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894131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1.6.9</w:t>
            </w:r>
          </w:p>
        </w:tc>
        <w:tc>
          <w:tcPr>
            <w:tcW w:w="8680" w:type="dxa"/>
          </w:tcPr>
          <w:p w14:paraId="7941A0C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工作温度</w:t>
            </w:r>
          </w:p>
        </w:tc>
      </w:tr>
      <w:tr w14:paraId="0051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0" w:type="dxa"/>
            <w:vAlign w:val="center"/>
          </w:tcPr>
          <w:p w14:paraId="11A32ED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1.6.9.1</w:t>
            </w:r>
          </w:p>
        </w:tc>
        <w:tc>
          <w:tcPr>
            <w:tcW w:w="8680" w:type="dxa"/>
          </w:tcPr>
          <w:p w14:paraId="4AE4E1F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10℃   - 25℃</w:t>
            </w:r>
          </w:p>
        </w:tc>
      </w:tr>
      <w:tr w14:paraId="2D87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667F06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1.6.10</w:t>
            </w:r>
          </w:p>
        </w:tc>
        <w:tc>
          <w:tcPr>
            <w:tcW w:w="8680" w:type="dxa"/>
          </w:tcPr>
          <w:p w14:paraId="66CFA42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工作湿度</w:t>
            </w:r>
          </w:p>
        </w:tc>
      </w:tr>
      <w:tr w14:paraId="2E7F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C64964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1.6.10.1</w:t>
            </w:r>
          </w:p>
        </w:tc>
        <w:tc>
          <w:tcPr>
            <w:tcW w:w="8680" w:type="dxa"/>
          </w:tcPr>
          <w:p w14:paraId="3D6A5B0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25 %RH - 90 %RH</w:t>
            </w:r>
          </w:p>
        </w:tc>
      </w:tr>
      <w:tr w14:paraId="6EAA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4C85AC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1.6.11</w:t>
            </w:r>
          </w:p>
        </w:tc>
        <w:tc>
          <w:tcPr>
            <w:tcW w:w="8680" w:type="dxa"/>
          </w:tcPr>
          <w:p w14:paraId="0D25E9B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安全性</w:t>
            </w:r>
          </w:p>
        </w:tc>
      </w:tr>
      <w:tr w14:paraId="4F19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A04B89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1.6.11.1</w:t>
            </w:r>
          </w:p>
        </w:tc>
        <w:tc>
          <w:tcPr>
            <w:tcW w:w="8680" w:type="dxa"/>
          </w:tcPr>
          <w:p w14:paraId="3AF2014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Class1激光</w:t>
            </w:r>
          </w:p>
        </w:tc>
      </w:tr>
      <w:tr w14:paraId="54AC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85FDDA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w:t>
            </w:r>
          </w:p>
        </w:tc>
        <w:tc>
          <w:tcPr>
            <w:tcW w:w="8680" w:type="dxa"/>
          </w:tcPr>
          <w:p w14:paraId="3AFCC51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适用操作系统</w:t>
            </w:r>
          </w:p>
        </w:tc>
      </w:tr>
      <w:tr w14:paraId="4D1A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835775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1.6.12.1</w:t>
            </w:r>
          </w:p>
        </w:tc>
        <w:tc>
          <w:tcPr>
            <w:tcW w:w="8680" w:type="dxa"/>
          </w:tcPr>
          <w:p w14:paraId="10F3CDA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Ubuntu 20.04/22.04 LTS 和ArmLinux</w:t>
            </w:r>
          </w:p>
        </w:tc>
      </w:tr>
      <w:tr w14:paraId="5951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FAEF77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1.6.12.2</w:t>
            </w:r>
          </w:p>
        </w:tc>
        <w:tc>
          <w:tcPr>
            <w:tcW w:w="8680" w:type="dxa"/>
          </w:tcPr>
          <w:p w14:paraId="6EF6A1B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eastAsia" w:eastAsia="新宋体" w:cs="Times New Roman"/>
                <w:i w:val="0"/>
                <w:iCs w:val="0"/>
                <w:color w:val="000000"/>
                <w:kern w:val="0"/>
                <w:sz w:val="22"/>
                <w:szCs w:val="22"/>
                <w:highlight w:val="none"/>
                <w:u w:val="none"/>
                <w:lang w:val="en-US" w:eastAsia="zh-CN" w:bidi="ar"/>
              </w:rPr>
              <w:t>至少可适用于</w:t>
            </w:r>
            <w:r>
              <w:rPr>
                <w:rFonts w:hint="default" w:ascii="Times New Roman" w:hAnsi="Times New Roman" w:eastAsia="新宋体" w:cs="Times New Roman"/>
                <w:i w:val="0"/>
                <w:iCs w:val="0"/>
                <w:color w:val="000000"/>
                <w:kern w:val="0"/>
                <w:sz w:val="22"/>
                <w:szCs w:val="22"/>
                <w:highlight w:val="none"/>
                <w:u w:val="none"/>
                <w:lang w:val="en-US" w:eastAsia="zh-CN" w:bidi="ar"/>
              </w:rPr>
              <w:t>Windows 10 (Build 15063 及以上) 和 Windows 11</w:t>
            </w:r>
          </w:p>
        </w:tc>
      </w:tr>
      <w:tr w14:paraId="6CBA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5EAC09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1.6.12.3</w:t>
            </w:r>
          </w:p>
        </w:tc>
        <w:tc>
          <w:tcPr>
            <w:tcW w:w="8680" w:type="dxa"/>
          </w:tcPr>
          <w:p w14:paraId="5BFE9A3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Mac OS 11及以上</w:t>
            </w:r>
          </w:p>
        </w:tc>
      </w:tr>
      <w:tr w14:paraId="6F0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73AC9E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1.6.12.4</w:t>
            </w:r>
          </w:p>
        </w:tc>
        <w:tc>
          <w:tcPr>
            <w:tcW w:w="8680" w:type="dxa"/>
          </w:tcPr>
          <w:p w14:paraId="7789129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Android 7/8/9/10/11（网络模式）</w:t>
            </w:r>
          </w:p>
        </w:tc>
      </w:tr>
      <w:tr w14:paraId="024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A2FB80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1.6.12.5</w:t>
            </w:r>
          </w:p>
        </w:tc>
        <w:tc>
          <w:tcPr>
            <w:tcW w:w="8680" w:type="dxa"/>
          </w:tcPr>
          <w:p w14:paraId="58BC529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OS 13及以上（网络模式）</w:t>
            </w:r>
          </w:p>
        </w:tc>
      </w:tr>
      <w:tr w14:paraId="390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85882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1.6.12.6</w:t>
            </w:r>
          </w:p>
        </w:tc>
        <w:tc>
          <w:tcPr>
            <w:tcW w:w="8680" w:type="dxa"/>
          </w:tcPr>
          <w:p w14:paraId="1861B6C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国产操作系统</w:t>
            </w:r>
          </w:p>
        </w:tc>
      </w:tr>
      <w:tr w14:paraId="5F49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59152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1.6.13</w:t>
            </w:r>
          </w:p>
        </w:tc>
        <w:tc>
          <w:tcPr>
            <w:tcW w:w="8680" w:type="dxa"/>
          </w:tcPr>
          <w:p w14:paraId="7FB4727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主机要求</w:t>
            </w:r>
          </w:p>
        </w:tc>
      </w:tr>
      <w:tr w14:paraId="24AC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55741A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1.6.13.1</w:t>
            </w:r>
          </w:p>
        </w:tc>
        <w:tc>
          <w:tcPr>
            <w:tcW w:w="8680" w:type="dxa"/>
          </w:tcPr>
          <w:p w14:paraId="6678BA9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相当于或优于第七代 Intel® CoreTM i7 处理器（双核 2.4 GHz，搭载HD620或更快的GPU）4 GB 内存</w:t>
            </w:r>
          </w:p>
        </w:tc>
      </w:tr>
      <w:tr w14:paraId="40E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AB4738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1.6.13.2</w:t>
            </w:r>
          </w:p>
        </w:tc>
        <w:tc>
          <w:tcPr>
            <w:tcW w:w="8680" w:type="dxa"/>
          </w:tcPr>
          <w:p w14:paraId="7E51534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 OpenGL 4.4 或 DirectX 11.0 的图形驱动程序</w:t>
            </w:r>
          </w:p>
        </w:tc>
      </w:tr>
      <w:tr w14:paraId="3518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30" w:type="dxa"/>
            <w:vAlign w:val="center"/>
          </w:tcPr>
          <w:p w14:paraId="75EE7E0B">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2</w:t>
            </w:r>
          </w:p>
        </w:tc>
        <w:tc>
          <w:tcPr>
            <w:tcW w:w="8680" w:type="dxa"/>
            <w:vAlign w:val="center"/>
          </w:tcPr>
          <w:p w14:paraId="72F327AA">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裸眼虚拟现实操作一体机（教师端）</w:t>
            </w:r>
          </w:p>
        </w:tc>
      </w:tr>
      <w:tr w14:paraId="72FB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686584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2.1</w:t>
            </w:r>
          </w:p>
        </w:tc>
        <w:tc>
          <w:tcPr>
            <w:tcW w:w="8680" w:type="dxa"/>
          </w:tcPr>
          <w:p w14:paraId="6227856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桌面一体机式VR设备，一体化设计，可自由调整使用角度，设备配置不小于27英寸的高清立体显示电脑一体机，实现软件资源的裸眼3D显示技术展示，无需佩戴3D眼镜即可观看到虚拟现实出屏和临场感效果；</w:t>
            </w:r>
          </w:p>
        </w:tc>
      </w:tr>
      <w:tr w14:paraId="0B14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871452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2.2</w:t>
            </w:r>
          </w:p>
        </w:tc>
        <w:tc>
          <w:tcPr>
            <w:tcW w:w="8680" w:type="dxa"/>
          </w:tcPr>
          <w:p w14:paraId="5461257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桌面式虚拟现实操作平台设备1套，包括：27英寸的高清立体显示一体机、空间交互笔1支、电源适配器1个、AC连接线1根。</w:t>
            </w:r>
          </w:p>
        </w:tc>
      </w:tr>
      <w:tr w14:paraId="0D7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697F79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w:t>
            </w:r>
          </w:p>
        </w:tc>
        <w:tc>
          <w:tcPr>
            <w:tcW w:w="8680" w:type="dxa"/>
          </w:tcPr>
          <w:p w14:paraId="6C09974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系统硬件配置：</w:t>
            </w:r>
          </w:p>
        </w:tc>
      </w:tr>
      <w:tr w14:paraId="0ED8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72DF96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2.3.1</w:t>
            </w:r>
          </w:p>
        </w:tc>
        <w:tc>
          <w:tcPr>
            <w:tcW w:w="8680" w:type="dxa"/>
            <w:shd w:val="clear" w:color="auto" w:fill="auto"/>
            <w:vAlign w:val="top"/>
          </w:tcPr>
          <w:p w14:paraId="7492C01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eastAsia="新宋体" w:cs="Times New Roman"/>
                <w:i w:val="0"/>
                <w:iCs w:val="0"/>
                <w:color w:val="000000"/>
                <w:kern w:val="0"/>
                <w:sz w:val="22"/>
                <w:szCs w:val="22"/>
                <w:highlight w:val="none"/>
                <w:u w:val="none"/>
                <w:lang w:val="en-US" w:eastAsia="zh-CN" w:bidi="ar"/>
              </w:rPr>
              <w:t>至少可适用于</w:t>
            </w:r>
            <w:r>
              <w:rPr>
                <w:rFonts w:hint="default" w:ascii="Times New Roman" w:hAnsi="Times New Roman" w:eastAsia="新宋体" w:cs="Times New Roman"/>
                <w:i w:val="0"/>
                <w:iCs w:val="0"/>
                <w:color w:val="000000"/>
                <w:kern w:val="0"/>
                <w:sz w:val="22"/>
                <w:szCs w:val="22"/>
                <w:highlight w:val="none"/>
                <w:u w:val="none"/>
                <w:lang w:val="en-US" w:eastAsia="zh-CN" w:bidi="ar"/>
              </w:rPr>
              <w:t>支持Windows 10操作系统；</w:t>
            </w:r>
          </w:p>
        </w:tc>
      </w:tr>
      <w:tr w14:paraId="55F4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E4B66E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2.3.2</w:t>
            </w:r>
          </w:p>
        </w:tc>
        <w:tc>
          <w:tcPr>
            <w:tcW w:w="8680" w:type="dxa"/>
            <w:shd w:val="clear" w:color="auto" w:fill="auto"/>
            <w:vAlign w:val="top"/>
          </w:tcPr>
          <w:p w14:paraId="25A6887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CPU：性能不低于intel I7-12700F，不低于十二核心二十线程，性能核基本频率不低于2.1GHz</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（需提供具备CMA或CNAS认证的第三方检测机构出具的检测报告以验证参数）</w:t>
            </w:r>
            <w:r>
              <w:rPr>
                <w:rFonts w:hint="default" w:ascii="Times New Roman" w:hAnsi="Times New Roman" w:eastAsia="新宋体" w:cs="Times New Roman"/>
                <w:i w:val="0"/>
                <w:iCs w:val="0"/>
                <w:color w:val="000000"/>
                <w:kern w:val="0"/>
                <w:sz w:val="22"/>
                <w:szCs w:val="22"/>
                <w:highlight w:val="none"/>
                <w:u w:val="none"/>
                <w:lang w:val="en-US" w:eastAsia="zh-CN" w:bidi="ar"/>
              </w:rPr>
              <w:t>；</w:t>
            </w:r>
          </w:p>
        </w:tc>
      </w:tr>
      <w:tr w14:paraId="109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FA17D3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2.3.3</w:t>
            </w:r>
          </w:p>
        </w:tc>
        <w:tc>
          <w:tcPr>
            <w:tcW w:w="8680" w:type="dxa"/>
            <w:shd w:val="clear" w:color="auto" w:fill="auto"/>
            <w:vAlign w:val="top"/>
          </w:tcPr>
          <w:p w14:paraId="0FD58E9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硬盘：≥512GB SSD；</w:t>
            </w:r>
          </w:p>
        </w:tc>
      </w:tr>
      <w:tr w14:paraId="6DB6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0A55A4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2.3.4</w:t>
            </w:r>
          </w:p>
        </w:tc>
        <w:tc>
          <w:tcPr>
            <w:tcW w:w="8680" w:type="dxa"/>
            <w:shd w:val="clear" w:color="auto" w:fill="auto"/>
            <w:vAlign w:val="top"/>
          </w:tcPr>
          <w:p w14:paraId="13024E3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内存：≥16 GB DDR5；</w:t>
            </w:r>
          </w:p>
        </w:tc>
      </w:tr>
      <w:tr w14:paraId="1FD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CCAE44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2.3.5</w:t>
            </w:r>
          </w:p>
        </w:tc>
        <w:tc>
          <w:tcPr>
            <w:tcW w:w="8680" w:type="dxa"/>
            <w:shd w:val="clear" w:color="auto" w:fill="auto"/>
            <w:vAlign w:val="top"/>
          </w:tcPr>
          <w:p w14:paraId="76DB644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显卡：相当于或优于QUADRO T1000，专业图形显卡，显存不低于4GB DDR6；</w:t>
            </w:r>
          </w:p>
        </w:tc>
      </w:tr>
      <w:tr w14:paraId="32A5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1C1FC3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2.3.6</w:t>
            </w:r>
          </w:p>
        </w:tc>
        <w:tc>
          <w:tcPr>
            <w:tcW w:w="8680" w:type="dxa"/>
            <w:shd w:val="clear" w:color="auto" w:fill="auto"/>
            <w:vAlign w:val="top"/>
          </w:tcPr>
          <w:p w14:paraId="470CC49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端口: USB 3.0* 2个、USB 2.0* 5个 、MiniDP*2；</w:t>
            </w:r>
          </w:p>
        </w:tc>
      </w:tr>
      <w:tr w14:paraId="2C24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D1169F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2.3.7</w:t>
            </w:r>
          </w:p>
        </w:tc>
        <w:tc>
          <w:tcPr>
            <w:tcW w:w="8680" w:type="dxa"/>
            <w:shd w:val="clear" w:color="auto" w:fill="auto"/>
            <w:vAlign w:val="top"/>
          </w:tcPr>
          <w:p w14:paraId="1122B1E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网络：支持以太网连接，支持802.11a/b/g/n/ac高速无线传输，支持蓝牙4.0。</w:t>
            </w:r>
          </w:p>
        </w:tc>
      </w:tr>
      <w:tr w14:paraId="5584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67FBB2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2.3.8</w:t>
            </w:r>
          </w:p>
        </w:tc>
        <w:tc>
          <w:tcPr>
            <w:tcW w:w="8680" w:type="dxa"/>
            <w:shd w:val="clear" w:color="auto" w:fill="auto"/>
            <w:vAlign w:val="top"/>
          </w:tcPr>
          <w:p w14:paraId="7953FD5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内置两个扬声器，阻抗不低于8欧姆，功耗不超过3W。</w:t>
            </w:r>
          </w:p>
        </w:tc>
      </w:tr>
      <w:tr w14:paraId="145F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DED65A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w:t>
            </w:r>
          </w:p>
        </w:tc>
        <w:tc>
          <w:tcPr>
            <w:tcW w:w="8680" w:type="dxa"/>
          </w:tcPr>
          <w:p w14:paraId="40406DF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显示参数</w:t>
            </w:r>
          </w:p>
        </w:tc>
      </w:tr>
      <w:tr w14:paraId="236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417B9B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2.4.1</w:t>
            </w:r>
          </w:p>
        </w:tc>
        <w:tc>
          <w:tcPr>
            <w:tcW w:w="8680" w:type="dxa"/>
          </w:tcPr>
          <w:p w14:paraId="3A03C60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显示技术：采用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p>
        </w:tc>
      </w:tr>
      <w:tr w14:paraId="7178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980B8E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2.4.2</w:t>
            </w:r>
          </w:p>
        </w:tc>
        <w:tc>
          <w:tcPr>
            <w:tcW w:w="8680" w:type="dxa"/>
          </w:tcPr>
          <w:p w14:paraId="18F01D0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裸眼3D显示屏尺寸：≥27英寸；</w:t>
            </w:r>
          </w:p>
        </w:tc>
      </w:tr>
      <w:tr w14:paraId="6419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B18278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2.4.3</w:t>
            </w:r>
          </w:p>
        </w:tc>
        <w:tc>
          <w:tcPr>
            <w:tcW w:w="8680" w:type="dxa"/>
          </w:tcPr>
          <w:p w14:paraId="4C8302E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对比度：≥1000:1(typ.) ；</w:t>
            </w:r>
          </w:p>
        </w:tc>
      </w:tr>
      <w:tr w14:paraId="68B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5C1EF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2.4.4</w:t>
            </w:r>
          </w:p>
        </w:tc>
        <w:tc>
          <w:tcPr>
            <w:tcW w:w="8680" w:type="dxa"/>
          </w:tcPr>
          <w:p w14:paraId="4C2DE77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2D可视角度：水平≥85° 垂直≥80°；</w:t>
            </w:r>
          </w:p>
        </w:tc>
      </w:tr>
      <w:tr w14:paraId="29A3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725EF4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2.4.5</w:t>
            </w:r>
          </w:p>
        </w:tc>
        <w:tc>
          <w:tcPr>
            <w:tcW w:w="8680" w:type="dxa"/>
          </w:tcPr>
          <w:p w14:paraId="241DC44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响应时间：≤14ms(GTG)；</w:t>
            </w:r>
          </w:p>
        </w:tc>
      </w:tr>
      <w:tr w14:paraId="43F8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0A413D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2.4.6</w:t>
            </w:r>
          </w:p>
        </w:tc>
        <w:tc>
          <w:tcPr>
            <w:tcW w:w="8680" w:type="dxa"/>
          </w:tcPr>
          <w:p w14:paraId="694CA9A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3D串扰度：≤2.5%；</w:t>
            </w:r>
          </w:p>
        </w:tc>
      </w:tr>
      <w:tr w14:paraId="21E9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390CF1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2.4.7</w:t>
            </w:r>
          </w:p>
        </w:tc>
        <w:tc>
          <w:tcPr>
            <w:tcW w:w="8680" w:type="dxa"/>
          </w:tcPr>
          <w:p w14:paraId="7D0F09A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3D观看视角：水平≥±20°；</w:t>
            </w:r>
          </w:p>
        </w:tc>
      </w:tr>
      <w:tr w14:paraId="5DC2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BF4922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w:t>
            </w:r>
          </w:p>
        </w:tc>
        <w:tc>
          <w:tcPr>
            <w:tcW w:w="8680" w:type="dxa"/>
            <w:shd w:val="clear" w:color="auto" w:fill="auto"/>
            <w:vAlign w:val="top"/>
          </w:tcPr>
          <w:p w14:paraId="4F22140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硬件设备功能要求：</w:t>
            </w:r>
          </w:p>
        </w:tc>
      </w:tr>
      <w:tr w14:paraId="5F01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119EB9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2.5.1</w:t>
            </w:r>
          </w:p>
        </w:tc>
        <w:tc>
          <w:tcPr>
            <w:tcW w:w="8680" w:type="dxa"/>
            <w:shd w:val="clear" w:color="auto" w:fill="auto"/>
            <w:vAlign w:val="top"/>
          </w:tcPr>
          <w:p w14:paraId="2E595E8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p>
        </w:tc>
      </w:tr>
      <w:tr w14:paraId="0624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C0F882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2.5.2</w:t>
            </w:r>
          </w:p>
        </w:tc>
        <w:tc>
          <w:tcPr>
            <w:tcW w:w="8680" w:type="dxa"/>
            <w:shd w:val="clear" w:color="auto" w:fill="auto"/>
            <w:vAlign w:val="top"/>
          </w:tcPr>
          <w:p w14:paraId="4A083DF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具有眼球追踪功能，裸眼3D显示系统能够根据眼球追踪系统实时探测到的人眼位置进行3D图像精准处理，使观看者能够实时观看到清晰的3D立体图像；</w:t>
            </w:r>
          </w:p>
        </w:tc>
      </w:tr>
      <w:tr w14:paraId="6C54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9E6A62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2.5.3</w:t>
            </w:r>
          </w:p>
        </w:tc>
        <w:tc>
          <w:tcPr>
            <w:tcW w:w="8680" w:type="dxa"/>
            <w:shd w:val="clear" w:color="auto" w:fill="auto"/>
            <w:vAlign w:val="top"/>
          </w:tcPr>
          <w:p w14:paraId="361A703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支持左右格式的3D信号源；</w:t>
            </w:r>
          </w:p>
        </w:tc>
      </w:tr>
      <w:tr w14:paraId="3921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417111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2.5.4</w:t>
            </w:r>
          </w:p>
        </w:tc>
        <w:tc>
          <w:tcPr>
            <w:tcW w:w="8680" w:type="dxa"/>
            <w:shd w:val="clear" w:color="auto" w:fill="auto"/>
            <w:vAlign w:val="top"/>
          </w:tcPr>
          <w:p w14:paraId="747EAF8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支持2D/3D自动切换；</w:t>
            </w:r>
          </w:p>
        </w:tc>
      </w:tr>
      <w:tr w14:paraId="3890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5D7D0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2.5.5</w:t>
            </w:r>
          </w:p>
        </w:tc>
        <w:tc>
          <w:tcPr>
            <w:tcW w:w="8680" w:type="dxa"/>
            <w:shd w:val="clear" w:color="auto" w:fill="auto"/>
            <w:vAlign w:val="top"/>
          </w:tcPr>
          <w:p w14:paraId="7BF70E2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具有按键切换2D与3D工作模式功能；</w:t>
            </w:r>
          </w:p>
        </w:tc>
      </w:tr>
      <w:tr w14:paraId="442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0534F1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2.5.6</w:t>
            </w:r>
          </w:p>
        </w:tc>
        <w:tc>
          <w:tcPr>
            <w:tcW w:w="8680" w:type="dxa"/>
            <w:shd w:val="clear" w:color="auto" w:fill="auto"/>
            <w:vAlign w:val="top"/>
          </w:tcPr>
          <w:p w14:paraId="03F6A2C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电容式触控：为保证课堂的使用和互动，整机具备电容触控技术，支持10点触控，触控响应时间≤25ms。</w:t>
            </w:r>
          </w:p>
        </w:tc>
      </w:tr>
      <w:tr w14:paraId="7FF9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BFEC93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w:t>
            </w:r>
          </w:p>
        </w:tc>
        <w:tc>
          <w:tcPr>
            <w:tcW w:w="8680" w:type="dxa"/>
          </w:tcPr>
          <w:p w14:paraId="6E84194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裸眼式3D显示跟踪系统</w:t>
            </w:r>
          </w:p>
        </w:tc>
      </w:tr>
      <w:tr w14:paraId="1588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D425D6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2.6.1</w:t>
            </w:r>
          </w:p>
        </w:tc>
        <w:tc>
          <w:tcPr>
            <w:tcW w:w="8680" w:type="dxa"/>
          </w:tcPr>
          <w:p w14:paraId="0C3E4A4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3D显示追踪系统支持一键控制信号源切换；</w:t>
            </w:r>
          </w:p>
        </w:tc>
      </w:tr>
      <w:tr w14:paraId="005A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67E7E3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2.6.2</w:t>
            </w:r>
          </w:p>
        </w:tc>
        <w:tc>
          <w:tcPr>
            <w:tcW w:w="8680" w:type="dxa"/>
          </w:tcPr>
          <w:p w14:paraId="3270AE3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3D显示跟踪系统包含：≥3组红外传感器，每组红外传感器都包含2个同步双目相机，单组红外传感器即可实现对目标物的实时跟踪；3组红外传感器协同工作，可提升对目标物追踪的覆盖范围及追踪系统的精度；</w:t>
            </w:r>
          </w:p>
        </w:tc>
      </w:tr>
      <w:tr w14:paraId="32AA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9DF30E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2.6.3</w:t>
            </w:r>
          </w:p>
        </w:tc>
        <w:tc>
          <w:tcPr>
            <w:tcW w:w="8680" w:type="dxa"/>
          </w:tcPr>
          <w:p w14:paraId="777CB0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3D显示跟踪系统的追踪系统可实时输出当前显示系统的姿态信息，并将当前显示系统的姿态信息映射到虚拟场景，获得最精准的3D显示图像；</w:t>
            </w:r>
          </w:p>
        </w:tc>
      </w:tr>
      <w:tr w14:paraId="4E75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ACA329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2.6.4</w:t>
            </w:r>
          </w:p>
        </w:tc>
        <w:tc>
          <w:tcPr>
            <w:tcW w:w="8680" w:type="dxa"/>
          </w:tcPr>
          <w:p w14:paraId="04C0D1A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3D显示跟踪系统支持全屏3D，60Hz或以上刷新率。</w:t>
            </w:r>
          </w:p>
        </w:tc>
      </w:tr>
      <w:tr w14:paraId="141B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8D0080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2.6.5</w:t>
            </w:r>
          </w:p>
        </w:tc>
        <w:tc>
          <w:tcPr>
            <w:tcW w:w="8680" w:type="dxa"/>
          </w:tcPr>
          <w:p w14:paraId="6198D91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3D工作温度：10℃~40℃；</w:t>
            </w:r>
          </w:p>
        </w:tc>
      </w:tr>
      <w:tr w14:paraId="4AE1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A7EF22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2.7</w:t>
            </w:r>
          </w:p>
        </w:tc>
        <w:tc>
          <w:tcPr>
            <w:tcW w:w="8680" w:type="dxa"/>
          </w:tcPr>
          <w:p w14:paraId="02952C3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配件功能</w:t>
            </w:r>
          </w:p>
        </w:tc>
      </w:tr>
      <w:tr w14:paraId="4D1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54CE1D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2.7.1.</w:t>
            </w:r>
          </w:p>
        </w:tc>
        <w:tc>
          <w:tcPr>
            <w:tcW w:w="8680" w:type="dxa"/>
          </w:tcPr>
          <w:p w14:paraId="545B05A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系统配备空间交互笔：支持6自由度坐标轴和空中姿态追踪；追踪精度&lt;1mm,角度精度&lt;0.1度；空间交互笔与主机采用有线连接方式保证信号稳定；空间交互笔无需电池供电；采用握笔式设计，空间交互笔内置振动器，可以通过震动方式来反馈用户操作；</w:t>
            </w:r>
          </w:p>
        </w:tc>
      </w:tr>
      <w:tr w14:paraId="403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8A2C2C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2.8</w:t>
            </w:r>
          </w:p>
        </w:tc>
        <w:tc>
          <w:tcPr>
            <w:tcW w:w="8680" w:type="dxa"/>
          </w:tcPr>
          <w:p w14:paraId="5A0D630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系统内置智慧物联控制系统，不依赖任何外部有线网络、蓝牙、WIFI设备，支持同一空间内大于60台以上的桌面式VR设备进行自动自组网络，配合教师端及学生端智能控制软件，可实现教师机对学生机的运行状态进行：开机、关机、静默模式控制，同时，教师机也可对学生机进行：全局控制、分组控制、单台设备控制。</w:t>
            </w:r>
            <w:r>
              <w:rPr>
                <w:rFonts w:hint="default" w:ascii="Times New Roman" w:hAnsi="Times New Roman" w:eastAsia="新宋体" w:cs="Times New Roman"/>
                <w:b/>
                <w:bCs/>
                <w:i w:val="0"/>
                <w:iCs w:val="0"/>
                <w:color w:val="000000"/>
                <w:kern w:val="0"/>
                <w:sz w:val="22"/>
                <w:szCs w:val="22"/>
                <w:highlight w:val="none"/>
                <w:u w:val="none"/>
                <w:lang w:val="en-US" w:eastAsia="zh-CN" w:bidi="ar"/>
              </w:rPr>
              <w:t>（需提供具备CMA或CNAS认证的第三方检测机构出具的检测报告以验证参数）</w:t>
            </w:r>
            <w:r>
              <w:rPr>
                <w:rFonts w:hint="default" w:ascii="Times New Roman" w:hAnsi="Times New Roman" w:eastAsia="新宋体" w:cs="Times New Roman"/>
                <w:i w:val="0"/>
                <w:iCs w:val="0"/>
                <w:color w:val="000000"/>
                <w:kern w:val="0"/>
                <w:sz w:val="22"/>
                <w:szCs w:val="22"/>
                <w:highlight w:val="none"/>
                <w:u w:val="none"/>
                <w:lang w:val="en-US" w:eastAsia="zh-CN" w:bidi="ar"/>
              </w:rPr>
              <w:t>。</w:t>
            </w:r>
          </w:p>
        </w:tc>
      </w:tr>
      <w:tr w14:paraId="711B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7B88F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2.9</w:t>
            </w:r>
          </w:p>
        </w:tc>
        <w:tc>
          <w:tcPr>
            <w:tcW w:w="8680" w:type="dxa"/>
          </w:tcPr>
          <w:p w14:paraId="70F221E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内置Control panel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空间定位笔查看（可实时查看定位笔的连接状态、姿态数据是否正常，按键功能是否正常，可调节测试震动强度等）、追踪系统测试（可实时确认追踪系统功能调用是否正常，连接上定位笔，将定位笔置入追踪范围内可检测追踪状态及定位笔空间坐标值、旋转值的变化是否正常）、系统监测模块（可实时监测CPU使用率、GPU使用率、内存使用率、CPU温度、磁盘读取速度、磁盘写入速度、网络接收速度、网络发送速度）。</w:t>
            </w:r>
          </w:p>
        </w:tc>
      </w:tr>
      <w:tr w14:paraId="11F9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712A14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2.10</w:t>
            </w:r>
          </w:p>
        </w:tc>
        <w:tc>
          <w:tcPr>
            <w:tcW w:w="8680" w:type="dxa"/>
          </w:tcPr>
          <w:p w14:paraId="44860D9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内置XR软件xview，可搭配外接AR摄像头和外接大屏扩展显示，实现AR功能效果展示，即在一体机端交互拖动3D模型，可以在外接大屏同步观看3D模型被拖出屏幕到现实空间中的视觉效果，结合现实环境进行AR效果教学或展示；可搭配带3D显示功能的大屏做扩屏模式显示，实现立体3d的VR投屏功能。</w:t>
            </w:r>
            <w:r>
              <w:rPr>
                <w:rFonts w:hint="default" w:ascii="Times New Roman" w:hAnsi="Times New Roman" w:eastAsia="新宋体" w:cs="Times New Roman"/>
                <w:b/>
                <w:bCs/>
                <w:i w:val="0"/>
                <w:iCs w:val="0"/>
                <w:color w:val="000000"/>
                <w:kern w:val="0"/>
                <w:sz w:val="22"/>
                <w:szCs w:val="22"/>
                <w:highlight w:val="none"/>
                <w:u w:val="none"/>
                <w:lang w:val="en-US" w:eastAsia="zh-CN" w:bidi="ar"/>
              </w:rPr>
              <w:t>（投标人需根据要求提供相关截图证明）</w:t>
            </w:r>
          </w:p>
        </w:tc>
      </w:tr>
      <w:tr w14:paraId="602F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FEC048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2.11</w:t>
            </w:r>
          </w:p>
        </w:tc>
        <w:tc>
          <w:tcPr>
            <w:tcW w:w="8680" w:type="dxa"/>
          </w:tcPr>
          <w:p w14:paraId="4392C59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配套党建教育虚拟仿真软件、职业教育农类专业虚拟仿真软件。</w:t>
            </w:r>
          </w:p>
        </w:tc>
      </w:tr>
      <w:tr w14:paraId="7E4B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0" w:type="dxa"/>
            <w:vAlign w:val="center"/>
          </w:tcPr>
          <w:p w14:paraId="27BC314C">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w:t>
            </w:r>
          </w:p>
        </w:tc>
        <w:tc>
          <w:tcPr>
            <w:tcW w:w="8680" w:type="dxa"/>
            <w:vAlign w:val="center"/>
          </w:tcPr>
          <w:p w14:paraId="176AC25C">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000000"/>
                <w:sz w:val="22"/>
                <w:szCs w:val="22"/>
                <w:highlight w:val="none"/>
                <w:lang w:val="en-US" w:eastAsia="zh-CN"/>
              </w:rPr>
              <w:t>增强现实AR设备套件（摄像头+AR软件+综合支架）</w:t>
            </w:r>
          </w:p>
        </w:tc>
      </w:tr>
      <w:tr w14:paraId="4045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EC0C1E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w:t>
            </w:r>
          </w:p>
        </w:tc>
        <w:tc>
          <w:tcPr>
            <w:tcW w:w="8680" w:type="dxa"/>
          </w:tcPr>
          <w:p w14:paraId="05B34DF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60" w:lineRule="exact"/>
              <w:jc w:val="both"/>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val="0"/>
                <w:bCs w:val="0"/>
                <w:i w:val="0"/>
                <w:iCs w:val="0"/>
                <w:color w:val="000000"/>
                <w:kern w:val="0"/>
                <w:sz w:val="22"/>
                <w:szCs w:val="22"/>
                <w:highlight w:val="none"/>
                <w:u w:val="none"/>
                <w:lang w:val="en-US" w:eastAsia="zh-CN" w:bidi="ar"/>
              </w:rPr>
              <w:t>增强现实AR软件套件</w:t>
            </w:r>
          </w:p>
        </w:tc>
      </w:tr>
      <w:tr w14:paraId="6DB5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E0879E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3.1.1</w:t>
            </w:r>
          </w:p>
        </w:tc>
        <w:tc>
          <w:tcPr>
            <w:tcW w:w="8680" w:type="dxa"/>
          </w:tcPr>
          <w:p w14:paraId="0849AA2E">
            <w:pPr>
              <w:keepNext w:val="0"/>
              <w:keepLines w:val="0"/>
              <w:pageBreakBefore w:val="0"/>
              <w:widowControl/>
              <w:suppressLineNumbers w:val="0"/>
              <w:kinsoku/>
              <w:wordWrap/>
              <w:overflowPunct/>
              <w:topLinePunct w:val="0"/>
              <w:autoSpaceDE/>
              <w:autoSpaceDN/>
              <w:bidi w:val="0"/>
              <w:adjustRightInd w:val="0"/>
              <w:snapToGrid w:val="0"/>
              <w:spacing w:line="460" w:lineRule="exact"/>
              <w:jc w:val="both"/>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将教师机的操作过程投射到另外一个屏幕或者第二台监视器上面。</w:t>
            </w:r>
          </w:p>
        </w:tc>
      </w:tr>
      <w:tr w14:paraId="4394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86E032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3.1.2</w:t>
            </w:r>
          </w:p>
        </w:tc>
        <w:tc>
          <w:tcPr>
            <w:tcW w:w="8680" w:type="dxa"/>
          </w:tcPr>
          <w:p w14:paraId="4EF82CB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将真实环境与虚拟图层叠加后展现给学生。</w:t>
            </w:r>
          </w:p>
        </w:tc>
      </w:tr>
      <w:tr w14:paraId="6847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E8BDC9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3.1.3</w:t>
            </w:r>
          </w:p>
        </w:tc>
        <w:tc>
          <w:tcPr>
            <w:tcW w:w="8680" w:type="dxa"/>
          </w:tcPr>
          <w:p w14:paraId="2BF256B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可以录制课程学习过程，可供以后使用。</w:t>
            </w:r>
          </w:p>
        </w:tc>
      </w:tr>
      <w:tr w14:paraId="7F27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1E71A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w:t>
            </w:r>
          </w:p>
        </w:tc>
        <w:tc>
          <w:tcPr>
            <w:tcW w:w="8680" w:type="dxa"/>
          </w:tcPr>
          <w:p w14:paraId="5CB9163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60" w:lineRule="exact"/>
              <w:jc w:val="both"/>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val="0"/>
                <w:bCs w:val="0"/>
                <w:i w:val="0"/>
                <w:iCs w:val="0"/>
                <w:color w:val="000000"/>
                <w:kern w:val="0"/>
                <w:sz w:val="22"/>
                <w:szCs w:val="22"/>
                <w:highlight w:val="none"/>
                <w:u w:val="none"/>
                <w:lang w:val="en-US" w:eastAsia="zh-CN" w:bidi="ar"/>
              </w:rPr>
              <w:t>增强现实摄像头</w:t>
            </w:r>
          </w:p>
        </w:tc>
      </w:tr>
      <w:tr w14:paraId="1EE8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7B7254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3.2.1</w:t>
            </w:r>
          </w:p>
        </w:tc>
        <w:tc>
          <w:tcPr>
            <w:tcW w:w="8680" w:type="dxa"/>
          </w:tcPr>
          <w:p w14:paraId="1F7A1AF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需支持1080p全高清视频录制（高达1920 x 1080 像素）采用USB接口，具备自动降噪功能的内置双重立体声麦克风，需支持与VR互动一体机的配套使用，实现增强现实功能，将虚拟内容与现实拍摄场景叠加融合显示。</w:t>
            </w:r>
          </w:p>
        </w:tc>
      </w:tr>
      <w:tr w14:paraId="7BD2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BA82DA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3.2.2</w:t>
            </w:r>
          </w:p>
        </w:tc>
        <w:tc>
          <w:tcPr>
            <w:tcW w:w="8680" w:type="dxa"/>
          </w:tcPr>
          <w:p w14:paraId="04D7A18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动态像素：200万以上</w:t>
            </w:r>
          </w:p>
        </w:tc>
      </w:tr>
      <w:tr w14:paraId="382C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D94491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3.2.3</w:t>
            </w:r>
          </w:p>
        </w:tc>
        <w:tc>
          <w:tcPr>
            <w:tcW w:w="8680" w:type="dxa"/>
          </w:tcPr>
          <w:p w14:paraId="0949A17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静态分辨率≥1920×1080 </w:t>
            </w:r>
          </w:p>
        </w:tc>
      </w:tr>
      <w:tr w14:paraId="30E5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35A256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3.2.4</w:t>
            </w:r>
          </w:p>
        </w:tc>
        <w:tc>
          <w:tcPr>
            <w:tcW w:w="8680" w:type="dxa"/>
          </w:tcPr>
          <w:p w14:paraId="2A09893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动态分辨率≥1920×1080 </w:t>
            </w:r>
          </w:p>
        </w:tc>
      </w:tr>
      <w:tr w14:paraId="3F4F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0BED3E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3.2.5</w:t>
            </w:r>
          </w:p>
        </w:tc>
        <w:tc>
          <w:tcPr>
            <w:tcW w:w="8680" w:type="dxa"/>
          </w:tcPr>
          <w:p w14:paraId="729F251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传输接口：USB2.0  </w:t>
            </w:r>
          </w:p>
        </w:tc>
      </w:tr>
      <w:tr w14:paraId="08E8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0C1009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3.2.6</w:t>
            </w:r>
          </w:p>
        </w:tc>
        <w:tc>
          <w:tcPr>
            <w:tcW w:w="8680" w:type="dxa"/>
          </w:tcPr>
          <w:p w14:paraId="0F34F94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对焦方式：自动  </w:t>
            </w:r>
          </w:p>
        </w:tc>
      </w:tr>
      <w:tr w14:paraId="548A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F8EE51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3.2.7</w:t>
            </w:r>
          </w:p>
        </w:tc>
        <w:tc>
          <w:tcPr>
            <w:tcW w:w="8680" w:type="dxa"/>
          </w:tcPr>
          <w:p w14:paraId="08FAF28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感光元件：CMOS  </w:t>
            </w:r>
          </w:p>
        </w:tc>
      </w:tr>
      <w:tr w14:paraId="1041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9A3578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3.2.8</w:t>
            </w:r>
          </w:p>
        </w:tc>
        <w:tc>
          <w:tcPr>
            <w:tcW w:w="8680" w:type="dxa"/>
          </w:tcPr>
          <w:p w14:paraId="774C8A7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最大帧数≥30帧/秒  </w:t>
            </w:r>
          </w:p>
        </w:tc>
      </w:tr>
      <w:tr w14:paraId="70D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A4148B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3.2.9</w:t>
            </w:r>
          </w:p>
        </w:tc>
        <w:tc>
          <w:tcPr>
            <w:tcW w:w="8680" w:type="dxa"/>
          </w:tcPr>
          <w:p w14:paraId="78ABBC4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60" w:lineRule="exact"/>
              <w:jc w:val="both"/>
              <w:textAlignment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需支持内置麦克风</w:t>
            </w:r>
          </w:p>
        </w:tc>
      </w:tr>
      <w:tr w14:paraId="7FC7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CBCDA4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w:t>
            </w:r>
          </w:p>
        </w:tc>
        <w:tc>
          <w:tcPr>
            <w:tcW w:w="8680" w:type="dxa"/>
            <w:shd w:val="clear" w:color="auto" w:fill="auto"/>
            <w:vAlign w:val="top"/>
          </w:tcPr>
          <w:p w14:paraId="7B0851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60" w:lineRule="exact"/>
              <w:jc w:val="both"/>
              <w:textAlignment w:val="center"/>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b w:val="0"/>
                <w:bCs w:val="0"/>
                <w:i w:val="0"/>
                <w:iCs w:val="0"/>
                <w:color w:val="000000"/>
                <w:kern w:val="0"/>
                <w:sz w:val="22"/>
                <w:szCs w:val="22"/>
                <w:highlight w:val="none"/>
                <w:u w:val="none"/>
                <w:lang w:val="en-US" w:eastAsia="zh-CN" w:bidi="ar"/>
              </w:rPr>
              <w:t>综合支架</w:t>
            </w:r>
          </w:p>
        </w:tc>
      </w:tr>
      <w:tr w14:paraId="00AC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C9533C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3.3.1</w:t>
            </w:r>
          </w:p>
        </w:tc>
        <w:tc>
          <w:tcPr>
            <w:tcW w:w="8680" w:type="dxa"/>
            <w:shd w:val="clear" w:color="auto" w:fill="auto"/>
            <w:vAlign w:val="top"/>
          </w:tcPr>
          <w:p w14:paraId="07F9883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i w:val="0"/>
                <w:iCs w:val="0"/>
                <w:color w:val="000000"/>
                <w:kern w:val="0"/>
                <w:sz w:val="22"/>
                <w:szCs w:val="22"/>
                <w:highlight w:val="none"/>
                <w:u w:val="none"/>
                <w:lang w:val="en-US" w:eastAsia="zh-CN" w:bidi="ar"/>
              </w:rPr>
              <w:t>材质：合金</w:t>
            </w:r>
          </w:p>
        </w:tc>
      </w:tr>
      <w:tr w14:paraId="1FE5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A2B1F6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3.3.2</w:t>
            </w:r>
          </w:p>
        </w:tc>
        <w:tc>
          <w:tcPr>
            <w:tcW w:w="8680" w:type="dxa"/>
            <w:shd w:val="clear" w:color="auto" w:fill="auto"/>
            <w:vAlign w:val="top"/>
          </w:tcPr>
          <w:p w14:paraId="1654603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i w:val="0"/>
                <w:iCs w:val="0"/>
                <w:color w:val="000000"/>
                <w:kern w:val="0"/>
                <w:sz w:val="22"/>
                <w:szCs w:val="22"/>
                <w:highlight w:val="none"/>
                <w:u w:val="none"/>
                <w:lang w:val="en-US" w:eastAsia="zh-CN" w:bidi="ar"/>
              </w:rPr>
              <w:t>脚管节数：≥4节</w:t>
            </w:r>
          </w:p>
        </w:tc>
      </w:tr>
      <w:tr w14:paraId="7D51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0038B5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3.3.3</w:t>
            </w:r>
          </w:p>
        </w:tc>
        <w:tc>
          <w:tcPr>
            <w:tcW w:w="8680" w:type="dxa"/>
            <w:shd w:val="clear" w:color="auto" w:fill="auto"/>
            <w:vAlign w:val="top"/>
          </w:tcPr>
          <w:p w14:paraId="1ABDC43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i w:val="0"/>
                <w:iCs w:val="0"/>
                <w:color w:val="000000"/>
                <w:kern w:val="0"/>
                <w:sz w:val="22"/>
                <w:szCs w:val="22"/>
                <w:highlight w:val="none"/>
                <w:u w:val="none"/>
                <w:lang w:val="en-US" w:eastAsia="zh-CN" w:bidi="ar"/>
              </w:rPr>
              <w:t>最大管径：≥20mm</w:t>
            </w:r>
          </w:p>
        </w:tc>
      </w:tr>
      <w:tr w14:paraId="339C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C1E855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3.3.4</w:t>
            </w:r>
          </w:p>
        </w:tc>
        <w:tc>
          <w:tcPr>
            <w:tcW w:w="8680" w:type="dxa"/>
            <w:shd w:val="clear" w:color="auto" w:fill="auto"/>
            <w:vAlign w:val="top"/>
          </w:tcPr>
          <w:p w14:paraId="1F2DE08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i w:val="0"/>
                <w:iCs w:val="0"/>
                <w:color w:val="000000"/>
                <w:kern w:val="0"/>
                <w:sz w:val="22"/>
                <w:szCs w:val="22"/>
                <w:highlight w:val="none"/>
                <w:u w:val="none"/>
                <w:lang w:val="en-US" w:eastAsia="zh-CN" w:bidi="ar"/>
              </w:rPr>
              <w:t>最小管径：≥12mm</w:t>
            </w:r>
          </w:p>
        </w:tc>
      </w:tr>
      <w:tr w14:paraId="74D9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67E324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3.3.5</w:t>
            </w:r>
          </w:p>
        </w:tc>
        <w:tc>
          <w:tcPr>
            <w:tcW w:w="8680" w:type="dxa"/>
            <w:shd w:val="clear" w:color="auto" w:fill="auto"/>
            <w:vAlign w:val="top"/>
          </w:tcPr>
          <w:p w14:paraId="5554C8B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kern w:val="2"/>
                <w:sz w:val="22"/>
                <w:szCs w:val="22"/>
                <w:highlight w:val="none"/>
                <w:lang w:val="en-US" w:eastAsia="zh-CN" w:bidi="ar-SA"/>
              </w:rPr>
            </w:pPr>
            <w:r>
              <w:rPr>
                <w:rFonts w:hint="default" w:ascii="Times New Roman" w:hAnsi="Times New Roman" w:eastAsia="新宋体" w:cs="Times New Roman"/>
                <w:i w:val="0"/>
                <w:iCs w:val="0"/>
                <w:color w:val="000000"/>
                <w:kern w:val="0"/>
                <w:sz w:val="22"/>
                <w:szCs w:val="22"/>
                <w:highlight w:val="none"/>
                <w:u w:val="none"/>
                <w:lang w:val="en-US" w:eastAsia="zh-CN" w:bidi="ar"/>
              </w:rPr>
              <w:t>折合高度：≥47cm</w:t>
            </w:r>
          </w:p>
        </w:tc>
      </w:tr>
      <w:tr w14:paraId="2023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06E655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3.3.6</w:t>
            </w:r>
          </w:p>
        </w:tc>
        <w:tc>
          <w:tcPr>
            <w:tcW w:w="8680" w:type="dxa"/>
          </w:tcPr>
          <w:p w14:paraId="661D088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最低工作高度：≥45cm</w:t>
            </w:r>
          </w:p>
        </w:tc>
      </w:tr>
      <w:tr w14:paraId="6C22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B9D967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3.3.7</w:t>
            </w:r>
          </w:p>
        </w:tc>
        <w:tc>
          <w:tcPr>
            <w:tcW w:w="8680" w:type="dxa"/>
          </w:tcPr>
          <w:p w14:paraId="5AD383D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最高工作高度：≥150cm</w:t>
            </w:r>
          </w:p>
        </w:tc>
      </w:tr>
      <w:tr w14:paraId="6BB0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B6FEDD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3.3.8</w:t>
            </w:r>
          </w:p>
        </w:tc>
        <w:tc>
          <w:tcPr>
            <w:tcW w:w="8680" w:type="dxa"/>
          </w:tcPr>
          <w:p w14:paraId="0C4D58B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脚管锁类型：板扣</w:t>
            </w:r>
          </w:p>
        </w:tc>
      </w:tr>
      <w:tr w14:paraId="5068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5C9873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3.3.9</w:t>
            </w:r>
          </w:p>
        </w:tc>
        <w:tc>
          <w:tcPr>
            <w:tcW w:w="8680" w:type="dxa"/>
          </w:tcPr>
          <w:p w14:paraId="68CB61C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云台类型：三维云台</w:t>
            </w:r>
          </w:p>
        </w:tc>
      </w:tr>
      <w:tr w14:paraId="3148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FDA2B9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3.3.10</w:t>
            </w:r>
          </w:p>
        </w:tc>
        <w:tc>
          <w:tcPr>
            <w:tcW w:w="8680" w:type="dxa"/>
          </w:tcPr>
          <w:p w14:paraId="72FCC50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螺丝尺寸：≥1/4</w:t>
            </w:r>
          </w:p>
        </w:tc>
      </w:tr>
      <w:tr w14:paraId="19F4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715090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3.3.11</w:t>
            </w:r>
          </w:p>
        </w:tc>
        <w:tc>
          <w:tcPr>
            <w:tcW w:w="8680" w:type="dxa"/>
          </w:tcPr>
          <w:p w14:paraId="2E86EF4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承重：≥3kg</w:t>
            </w:r>
          </w:p>
        </w:tc>
      </w:tr>
      <w:tr w14:paraId="3168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30" w:type="dxa"/>
            <w:vAlign w:val="center"/>
          </w:tcPr>
          <w:p w14:paraId="18672361">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4</w:t>
            </w:r>
          </w:p>
        </w:tc>
        <w:tc>
          <w:tcPr>
            <w:tcW w:w="8680" w:type="dxa"/>
            <w:vAlign w:val="center"/>
          </w:tcPr>
          <w:p w14:paraId="208907DB">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MR头盔</w:t>
            </w:r>
          </w:p>
        </w:tc>
      </w:tr>
      <w:tr w14:paraId="62FF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7E7D6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w:t>
            </w:r>
          </w:p>
        </w:tc>
        <w:tc>
          <w:tcPr>
            <w:tcW w:w="8680" w:type="dxa"/>
          </w:tcPr>
          <w:p w14:paraId="30D548A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相当于或优于主控平台：高通骁龙835，GPU：Qualcomm® Adreno™ 540 GPU。</w:t>
            </w:r>
          </w:p>
        </w:tc>
      </w:tr>
      <w:tr w14:paraId="0024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D20F2C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4.2</w:t>
            </w:r>
          </w:p>
        </w:tc>
        <w:tc>
          <w:tcPr>
            <w:tcW w:w="8680" w:type="dxa"/>
          </w:tcPr>
          <w:p w14:paraId="4D50FFC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存储：≥6+64GB，支持128G扩展。</w:t>
            </w:r>
          </w:p>
        </w:tc>
      </w:tr>
      <w:tr w14:paraId="5A31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084CBD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4.3</w:t>
            </w:r>
          </w:p>
        </w:tc>
        <w:tc>
          <w:tcPr>
            <w:tcW w:w="8680" w:type="dxa"/>
          </w:tcPr>
          <w:p w14:paraId="3A2F28C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支持距离（佩戴）感应，摘下头显后支持进入休眠和关机以节省功耗。</w:t>
            </w:r>
          </w:p>
        </w:tc>
      </w:tr>
      <w:tr w14:paraId="1CAF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E6157C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4.4</w:t>
            </w:r>
          </w:p>
        </w:tc>
        <w:tc>
          <w:tcPr>
            <w:tcW w:w="8680" w:type="dxa"/>
          </w:tcPr>
          <w:p w14:paraId="61C6CC6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摄像头：前置1300万高清摄像头，支持自动对焦。预留实景拍摄、人脸识别、QR码扫描功能扩展。</w:t>
            </w:r>
          </w:p>
        </w:tc>
      </w:tr>
      <w:tr w14:paraId="61BF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517766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4.5</w:t>
            </w:r>
          </w:p>
        </w:tc>
        <w:tc>
          <w:tcPr>
            <w:tcW w:w="8680" w:type="dxa"/>
          </w:tcPr>
          <w:p w14:paraId="32BA572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续航≥1.5小时，充电时间小于2小时，支持快充，1小时可以充80%电。关机状态下才可充电，确保充电安全。</w:t>
            </w:r>
          </w:p>
        </w:tc>
      </w:tr>
      <w:tr w14:paraId="147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CCAFB0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4.6</w:t>
            </w:r>
          </w:p>
        </w:tc>
        <w:tc>
          <w:tcPr>
            <w:tcW w:w="8680" w:type="dxa"/>
          </w:tcPr>
          <w:p w14:paraId="3C32D3D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电池：高压3.8V聚合物锂电池，电池容量≥3680mAh，有指示灯指示电量及充电状态，有备用电池可更换并且备用电池可单独充电。</w:t>
            </w:r>
          </w:p>
        </w:tc>
      </w:tr>
      <w:tr w14:paraId="45B3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859DBC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4.7</w:t>
            </w:r>
          </w:p>
        </w:tc>
        <w:tc>
          <w:tcPr>
            <w:tcW w:w="8680" w:type="dxa"/>
          </w:tcPr>
          <w:p w14:paraId="671D977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显示：5.5寸LCD，分辨率：1440*2560，屏幕亮度：450cd/m²，显示色彩：24bit真彩（16.7M），帧率60FPS，屏幕加玻璃盖板保护。</w:t>
            </w:r>
          </w:p>
        </w:tc>
      </w:tr>
      <w:tr w14:paraId="318F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E54249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4.8</w:t>
            </w:r>
          </w:p>
        </w:tc>
        <w:tc>
          <w:tcPr>
            <w:tcW w:w="8680" w:type="dxa"/>
          </w:tcPr>
          <w:p w14:paraId="3540DA3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无线连接：WiFi 2.4G/5G, 支持802.11b/g/n/ad/ac协议；BT5.0</w:t>
            </w:r>
          </w:p>
        </w:tc>
      </w:tr>
      <w:tr w14:paraId="1B30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0AE8F5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4.9</w:t>
            </w:r>
          </w:p>
        </w:tc>
        <w:tc>
          <w:tcPr>
            <w:tcW w:w="8680" w:type="dxa"/>
          </w:tcPr>
          <w:p w14:paraId="531EB3A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音频：双喇叭定制音腔，3.5mm耳机接口，双数字硅麦，降噪拾音，接第三方软件可支持语音识别。</w:t>
            </w:r>
          </w:p>
        </w:tc>
      </w:tr>
      <w:tr w14:paraId="2CE1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912E5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4.10</w:t>
            </w:r>
          </w:p>
        </w:tc>
        <w:tc>
          <w:tcPr>
            <w:tcW w:w="8680" w:type="dxa"/>
          </w:tcPr>
          <w:p w14:paraId="7B27AD1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接口：USB-C充电及数据传输，Micro-USB 2.0预留扩展其他外接设备（如手势识别），T-Flash卡座。</w:t>
            </w:r>
          </w:p>
        </w:tc>
      </w:tr>
      <w:tr w14:paraId="2E7D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C4CBCE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4.11</w:t>
            </w:r>
          </w:p>
        </w:tc>
        <w:tc>
          <w:tcPr>
            <w:tcW w:w="8680" w:type="dxa"/>
          </w:tcPr>
          <w:p w14:paraId="0B9CDB6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穿戴：全无线连接，穿戴重心要平衡，头显前后重量要均匀；与头接触需要泡棉软接触，要防汗、可清洁、可拆卸。</w:t>
            </w:r>
          </w:p>
        </w:tc>
      </w:tr>
      <w:tr w14:paraId="1FB2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6C0D84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4.12</w:t>
            </w:r>
          </w:p>
        </w:tc>
        <w:tc>
          <w:tcPr>
            <w:tcW w:w="8680" w:type="dxa"/>
          </w:tcPr>
          <w:p w14:paraId="6D71EDC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光学：自由曲面，70%反30%透，镜片可拆卸更换，分辨率1920*1080，HFOV≥50°，VFOV≥57°。</w:t>
            </w:r>
          </w:p>
        </w:tc>
      </w:tr>
      <w:tr w14:paraId="4ECF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E8C636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4.13</w:t>
            </w:r>
          </w:p>
        </w:tc>
        <w:tc>
          <w:tcPr>
            <w:tcW w:w="8680" w:type="dxa"/>
          </w:tcPr>
          <w:p w14:paraId="637D616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系统：Android 7.0以上，自带3D Launcher。</w:t>
            </w:r>
          </w:p>
        </w:tc>
      </w:tr>
      <w:tr w14:paraId="4AE6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221A2C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4.14</w:t>
            </w:r>
          </w:p>
        </w:tc>
        <w:tc>
          <w:tcPr>
            <w:tcW w:w="8680" w:type="dxa"/>
          </w:tcPr>
          <w:p w14:paraId="1F3F053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空间计算：头部6DOF空间计算定位，可识别用户在场景中的空间位置及头部朝向，可支持自动校正防漂移，可实现超大场景空间定位；手部6DOF空间计算定位，可识别用户手部的在空间位置与姿态信息，与虚拟物体进行空间交互。</w:t>
            </w:r>
          </w:p>
        </w:tc>
      </w:tr>
      <w:tr w14:paraId="0C0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1B798C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i w:val="0"/>
                <w:iCs w:val="0"/>
                <w:color w:val="000000"/>
                <w:kern w:val="0"/>
                <w:sz w:val="22"/>
                <w:szCs w:val="22"/>
                <w:highlight w:val="none"/>
                <w:u w:val="none"/>
                <w:lang w:val="en-US" w:eastAsia="zh-CN" w:bidi="ar"/>
              </w:rPr>
              <w:t>★</w:t>
            </w:r>
            <w:r>
              <w:rPr>
                <w:rFonts w:hint="default" w:ascii="Times New Roman" w:hAnsi="Times New Roman" w:eastAsia="新宋体" w:cs="Times New Roman"/>
                <w:color w:val="auto"/>
                <w:sz w:val="22"/>
                <w:szCs w:val="22"/>
                <w:highlight w:val="none"/>
                <w:lang w:val="en-US" w:eastAsia="zh-CN"/>
              </w:rPr>
              <w:t>4.15</w:t>
            </w:r>
          </w:p>
        </w:tc>
        <w:tc>
          <w:tcPr>
            <w:tcW w:w="8680" w:type="dxa"/>
          </w:tcPr>
          <w:p w14:paraId="5A19C68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实物交互：可在实物上添加信标，对现实物体进行识别和跟踪，实现实物的空间交互。</w:t>
            </w:r>
          </w:p>
        </w:tc>
      </w:tr>
      <w:tr w14:paraId="3476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C4340F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4.16</w:t>
            </w:r>
          </w:p>
        </w:tc>
        <w:tc>
          <w:tcPr>
            <w:tcW w:w="8680" w:type="dxa"/>
          </w:tcPr>
          <w:p w14:paraId="09675A7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头显电池：3.8V聚合物锂电池，电池容量≥3680mAh</w:t>
            </w:r>
          </w:p>
        </w:tc>
      </w:tr>
      <w:tr w14:paraId="3B74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0" w:type="dxa"/>
            <w:vAlign w:val="center"/>
          </w:tcPr>
          <w:p w14:paraId="115EC66A">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5</w:t>
            </w:r>
          </w:p>
        </w:tc>
        <w:tc>
          <w:tcPr>
            <w:tcW w:w="8680" w:type="dxa"/>
            <w:vAlign w:val="center"/>
          </w:tcPr>
          <w:p w14:paraId="2AFBC6D8">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VR头盔</w:t>
            </w:r>
          </w:p>
        </w:tc>
      </w:tr>
      <w:tr w14:paraId="6670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BB5ED8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5.1</w:t>
            </w:r>
          </w:p>
        </w:tc>
        <w:tc>
          <w:tcPr>
            <w:tcW w:w="8680" w:type="dxa"/>
          </w:tcPr>
          <w:p w14:paraId="3F81989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计算平台</w:t>
            </w:r>
          </w:p>
        </w:tc>
      </w:tr>
      <w:tr w14:paraId="3510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AB29E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5.1.1</w:t>
            </w:r>
          </w:p>
        </w:tc>
        <w:tc>
          <w:tcPr>
            <w:tcW w:w="8680" w:type="dxa"/>
          </w:tcPr>
          <w:p w14:paraId="6286F4F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CPU： 核频率1.7GHz</w:t>
            </w:r>
            <w:r>
              <w:rPr>
                <w:rFonts w:hint="eastAsia" w:eastAsia="新宋体" w:cs="Times New Roman"/>
                <w:i w:val="0"/>
                <w:iCs w:val="0"/>
                <w:color w:val="000000"/>
                <w:kern w:val="0"/>
                <w:sz w:val="22"/>
                <w:szCs w:val="22"/>
                <w:highlight w:val="none"/>
                <w:u w:val="none"/>
                <w:lang w:val="en-US" w:eastAsia="zh-CN" w:bidi="ar"/>
              </w:rPr>
              <w:t>（或以上）</w:t>
            </w:r>
          </w:p>
        </w:tc>
      </w:tr>
      <w:tr w14:paraId="6ECC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30" w:type="dxa"/>
            <w:vAlign w:val="center"/>
          </w:tcPr>
          <w:p w14:paraId="53EB6BE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5.1.2</w:t>
            </w:r>
          </w:p>
        </w:tc>
        <w:tc>
          <w:tcPr>
            <w:tcW w:w="8680" w:type="dxa"/>
          </w:tcPr>
          <w:p w14:paraId="6EF93B9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GPU： Adreno630型号，主频 587MHz</w:t>
            </w:r>
            <w:r>
              <w:rPr>
                <w:rFonts w:hint="eastAsia" w:eastAsia="新宋体" w:cs="Times New Roman"/>
                <w:i w:val="0"/>
                <w:iCs w:val="0"/>
                <w:color w:val="000000"/>
                <w:kern w:val="0"/>
                <w:sz w:val="22"/>
                <w:szCs w:val="22"/>
                <w:highlight w:val="none"/>
                <w:u w:val="none"/>
                <w:lang w:val="en-US" w:eastAsia="zh-CN" w:bidi="ar"/>
              </w:rPr>
              <w:t>（或以上）</w:t>
            </w:r>
          </w:p>
        </w:tc>
      </w:tr>
      <w:tr w14:paraId="4BBE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9751B4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5.1.3</w:t>
            </w:r>
          </w:p>
        </w:tc>
        <w:tc>
          <w:tcPr>
            <w:tcW w:w="8680" w:type="dxa"/>
          </w:tcPr>
          <w:p w14:paraId="2F803B0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内存：4GB    闪存： 64GB UFS2.1  最高支持256GB Micro-SD卡扩展</w:t>
            </w:r>
            <w:r>
              <w:rPr>
                <w:rFonts w:hint="eastAsia" w:eastAsia="新宋体" w:cs="Times New Roman"/>
                <w:i w:val="0"/>
                <w:iCs w:val="0"/>
                <w:color w:val="000000"/>
                <w:kern w:val="0"/>
                <w:sz w:val="22"/>
                <w:szCs w:val="22"/>
                <w:highlight w:val="none"/>
                <w:u w:val="none"/>
                <w:lang w:val="en-US" w:eastAsia="zh-CN" w:bidi="ar"/>
              </w:rPr>
              <w:t>（或以上）</w:t>
            </w:r>
          </w:p>
        </w:tc>
      </w:tr>
      <w:tr w14:paraId="441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08124A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5.1.4</w:t>
            </w:r>
          </w:p>
        </w:tc>
        <w:tc>
          <w:tcPr>
            <w:tcW w:w="8680" w:type="dxa"/>
          </w:tcPr>
          <w:p w14:paraId="096020C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WIFI：802.11 a/b/g/n/ac，2.4G/5G</w:t>
            </w:r>
          </w:p>
        </w:tc>
      </w:tr>
      <w:tr w14:paraId="3BB6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7C3BB5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5.</w:t>
            </w:r>
            <w:r>
              <w:rPr>
                <w:rFonts w:hint="eastAsia" w:eastAsia="新宋体" w:cs="Times New Roman"/>
                <w:color w:val="auto"/>
                <w:sz w:val="22"/>
                <w:szCs w:val="22"/>
                <w:highlight w:val="none"/>
                <w:lang w:val="en-US" w:eastAsia="zh-CN"/>
              </w:rPr>
              <w:t>2</w:t>
            </w:r>
          </w:p>
        </w:tc>
        <w:tc>
          <w:tcPr>
            <w:tcW w:w="8680" w:type="dxa"/>
          </w:tcPr>
          <w:p w14:paraId="2F2DCF9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显示</w:t>
            </w:r>
          </w:p>
        </w:tc>
      </w:tr>
      <w:tr w14:paraId="1DB2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A9901F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5.2.1</w:t>
            </w:r>
          </w:p>
        </w:tc>
        <w:tc>
          <w:tcPr>
            <w:tcW w:w="8680" w:type="dxa"/>
          </w:tcPr>
          <w:p w14:paraId="62ABEC5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屏幕：5.5 </w:t>
            </w:r>
          </w:p>
        </w:tc>
      </w:tr>
      <w:tr w14:paraId="551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0B797E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5.2.2</w:t>
            </w:r>
          </w:p>
        </w:tc>
        <w:tc>
          <w:tcPr>
            <w:tcW w:w="8680" w:type="dxa"/>
          </w:tcPr>
          <w:p w14:paraId="264BFC8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分辨率：3664x1920</w:t>
            </w:r>
          </w:p>
        </w:tc>
      </w:tr>
      <w:tr w14:paraId="76DB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7B0515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5.2.3</w:t>
            </w:r>
          </w:p>
        </w:tc>
        <w:tc>
          <w:tcPr>
            <w:tcW w:w="8680" w:type="dxa"/>
          </w:tcPr>
          <w:p w14:paraId="5839146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刷新率：75Hz</w:t>
            </w:r>
          </w:p>
        </w:tc>
      </w:tr>
      <w:tr w14:paraId="20A5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76DEE4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5.3</w:t>
            </w:r>
          </w:p>
        </w:tc>
        <w:tc>
          <w:tcPr>
            <w:tcW w:w="8680" w:type="dxa"/>
          </w:tcPr>
          <w:p w14:paraId="10700C2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光学</w:t>
            </w:r>
          </w:p>
        </w:tc>
      </w:tr>
      <w:tr w14:paraId="3848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3948F1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5.3.1</w:t>
            </w:r>
          </w:p>
        </w:tc>
        <w:tc>
          <w:tcPr>
            <w:tcW w:w="8680" w:type="dxa"/>
          </w:tcPr>
          <w:p w14:paraId="36A8387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视场角100°</w:t>
            </w:r>
          </w:p>
        </w:tc>
      </w:tr>
      <w:tr w14:paraId="146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BB2259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5.3.2</w:t>
            </w:r>
          </w:p>
        </w:tc>
        <w:tc>
          <w:tcPr>
            <w:tcW w:w="8680" w:type="dxa"/>
          </w:tcPr>
          <w:p w14:paraId="58F851D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透镜 </w:t>
            </w:r>
          </w:p>
        </w:tc>
      </w:tr>
      <w:tr w14:paraId="430E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E9F4F1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5.3.3</w:t>
            </w:r>
          </w:p>
        </w:tc>
        <w:tc>
          <w:tcPr>
            <w:tcW w:w="8680" w:type="dxa"/>
          </w:tcPr>
          <w:p w14:paraId="69D5592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瞳距调节</w:t>
            </w:r>
            <w:r>
              <w:rPr>
                <w:rFonts w:hint="eastAsia" w:eastAsia="新宋体" w:cs="Times New Roman"/>
                <w:i w:val="0"/>
                <w:iCs w:val="0"/>
                <w:color w:val="000000"/>
                <w:kern w:val="0"/>
                <w:sz w:val="22"/>
                <w:szCs w:val="22"/>
                <w:highlight w:val="none"/>
                <w:u w:val="none"/>
                <w:lang w:val="en-US" w:eastAsia="zh-CN" w:bidi="ar"/>
              </w:rPr>
              <w:t>：</w:t>
            </w:r>
            <w:r>
              <w:rPr>
                <w:rFonts w:hint="eastAsia" w:ascii="Times New Roman" w:hAnsi="Times New Roman" w:eastAsia="新宋体" w:cs="Times New Roman"/>
                <w:i w:val="0"/>
                <w:iCs w:val="0"/>
                <w:color w:val="000000"/>
                <w:kern w:val="0"/>
                <w:sz w:val="22"/>
                <w:szCs w:val="22"/>
                <w:highlight w:val="none"/>
                <w:u w:val="none"/>
                <w:lang w:val="en-US" w:eastAsia="zh-CN" w:bidi="ar"/>
              </w:rPr>
              <w:t>瞳距自适应53mm-73mm</w:t>
            </w:r>
          </w:p>
        </w:tc>
      </w:tr>
      <w:tr w14:paraId="7B8E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C33B74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5.3.4</w:t>
            </w:r>
          </w:p>
        </w:tc>
        <w:tc>
          <w:tcPr>
            <w:tcW w:w="8680" w:type="dxa"/>
          </w:tcPr>
          <w:p w14:paraId="163B1FB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护眼模式</w:t>
            </w:r>
            <w:r>
              <w:rPr>
                <w:rFonts w:hint="eastAsia" w:eastAsia="新宋体" w:cs="Times New Roman"/>
                <w:i w:val="0"/>
                <w:iCs w:val="0"/>
                <w:color w:val="000000"/>
                <w:kern w:val="0"/>
                <w:sz w:val="22"/>
                <w:szCs w:val="22"/>
                <w:highlight w:val="none"/>
                <w:u w:val="none"/>
                <w:lang w:val="en-US" w:eastAsia="zh-CN" w:bidi="ar"/>
              </w:rPr>
              <w:t>：</w:t>
            </w:r>
            <w:r>
              <w:rPr>
                <w:rFonts w:hint="eastAsia" w:ascii="Times New Roman" w:hAnsi="Times New Roman" w:eastAsia="新宋体" w:cs="Times New Roman"/>
                <w:i w:val="0"/>
                <w:iCs w:val="0"/>
                <w:color w:val="000000"/>
                <w:kern w:val="0"/>
                <w:sz w:val="22"/>
                <w:szCs w:val="22"/>
                <w:highlight w:val="none"/>
                <w:u w:val="none"/>
                <w:lang w:val="en-US" w:eastAsia="zh-CN" w:bidi="ar"/>
              </w:rPr>
              <w:t>内置“护眼模式”低蓝光认证</w:t>
            </w:r>
          </w:p>
        </w:tc>
      </w:tr>
      <w:tr w14:paraId="5481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24B0D7D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5.4</w:t>
            </w:r>
          </w:p>
        </w:tc>
        <w:tc>
          <w:tcPr>
            <w:tcW w:w="8680" w:type="dxa"/>
          </w:tcPr>
          <w:p w14:paraId="6910DEF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传输</w:t>
            </w:r>
          </w:p>
        </w:tc>
      </w:tr>
      <w:tr w14:paraId="3288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0EC9E4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5.4.1</w:t>
            </w:r>
          </w:p>
        </w:tc>
        <w:tc>
          <w:tcPr>
            <w:tcW w:w="8680" w:type="dxa"/>
          </w:tcPr>
          <w:p w14:paraId="1F18167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Type-C接口充电</w:t>
            </w:r>
          </w:p>
        </w:tc>
      </w:tr>
      <w:tr w14:paraId="3A0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6CD6F2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eastAsia" w:eastAsia="新宋体" w:cs="Times New Roman"/>
                <w:color w:val="auto"/>
                <w:sz w:val="22"/>
                <w:szCs w:val="22"/>
                <w:highlight w:val="none"/>
                <w:lang w:val="en-US" w:eastAsia="zh-CN"/>
              </w:rPr>
              <w:t>5.4.2</w:t>
            </w:r>
          </w:p>
        </w:tc>
        <w:tc>
          <w:tcPr>
            <w:tcW w:w="8680" w:type="dxa"/>
          </w:tcPr>
          <w:p w14:paraId="0CE1479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eastAsia" w:ascii="Times New Roman" w:hAnsi="Times New Roman" w:eastAsia="新宋体" w:cs="Times New Roman"/>
                <w:i w:val="0"/>
                <w:iCs w:val="0"/>
                <w:color w:val="000000"/>
                <w:kern w:val="0"/>
                <w:sz w:val="22"/>
                <w:szCs w:val="22"/>
                <w:highlight w:val="none"/>
                <w:u w:val="none"/>
                <w:lang w:val="en-US" w:eastAsia="zh-CN" w:bidi="ar"/>
              </w:rPr>
              <w:t>3.5mm音频接口</w:t>
            </w:r>
          </w:p>
        </w:tc>
      </w:tr>
      <w:tr w14:paraId="77D1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30" w:type="dxa"/>
            <w:vAlign w:val="center"/>
          </w:tcPr>
          <w:p w14:paraId="52329ABB">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6</w:t>
            </w:r>
          </w:p>
        </w:tc>
        <w:tc>
          <w:tcPr>
            <w:tcW w:w="8680" w:type="dxa"/>
            <w:vAlign w:val="center"/>
          </w:tcPr>
          <w:p w14:paraId="612410DC">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VR眼镜消毒充电柜</w:t>
            </w:r>
          </w:p>
        </w:tc>
      </w:tr>
      <w:tr w14:paraId="0F79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BF1814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6.1</w:t>
            </w:r>
          </w:p>
        </w:tc>
        <w:tc>
          <w:tcPr>
            <w:tcW w:w="8680" w:type="dxa"/>
          </w:tcPr>
          <w:p w14:paraId="79A4D73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定制3D眼镜消毒充电柜，用于3D眼镜的消毒和充电。</w:t>
            </w:r>
          </w:p>
        </w:tc>
      </w:tr>
      <w:tr w14:paraId="57B4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30" w:type="dxa"/>
            <w:vAlign w:val="center"/>
          </w:tcPr>
          <w:p w14:paraId="08BB49FE">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7</w:t>
            </w:r>
          </w:p>
        </w:tc>
        <w:tc>
          <w:tcPr>
            <w:tcW w:w="8680" w:type="dxa"/>
            <w:vAlign w:val="center"/>
          </w:tcPr>
          <w:p w14:paraId="3B7D9EA9">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24口交换机</w:t>
            </w:r>
          </w:p>
        </w:tc>
      </w:tr>
      <w:tr w14:paraId="667D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DFC5A1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7.1</w:t>
            </w:r>
          </w:p>
        </w:tc>
        <w:tc>
          <w:tcPr>
            <w:tcW w:w="8680" w:type="dxa"/>
          </w:tcPr>
          <w:p w14:paraId="7EB3645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交换容量：256Gbps.</w:t>
            </w:r>
          </w:p>
        </w:tc>
      </w:tr>
      <w:tr w14:paraId="6F7D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891573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7.2</w:t>
            </w:r>
          </w:p>
        </w:tc>
        <w:tc>
          <w:tcPr>
            <w:tcW w:w="8680" w:type="dxa"/>
          </w:tcPr>
          <w:p w14:paraId="7EA9DCC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i w:val="0"/>
                <w:iCs w:val="0"/>
                <w:color w:val="000000"/>
                <w:kern w:val="0"/>
                <w:sz w:val="22"/>
                <w:szCs w:val="22"/>
                <w:highlight w:val="none"/>
                <w:u w:val="none"/>
                <w:lang w:val="en-US" w:eastAsia="zh-CN" w:bidi="ar"/>
              </w:rPr>
            </w:pPr>
            <w:r>
              <w:rPr>
                <w:rFonts w:hint="default" w:ascii="Times New Roman" w:hAnsi="Times New Roman" w:eastAsia="新宋体" w:cs="Times New Roman"/>
                <w:i w:val="0"/>
                <w:iCs w:val="0"/>
                <w:color w:val="000000"/>
                <w:kern w:val="0"/>
                <w:sz w:val="22"/>
                <w:szCs w:val="22"/>
                <w:highlight w:val="none"/>
                <w:u w:val="none"/>
                <w:lang w:val="en-US" w:eastAsia="zh-CN" w:bidi="ar"/>
              </w:rPr>
              <w:t>包转发率：42Mpps</w:t>
            </w:r>
          </w:p>
        </w:tc>
      </w:tr>
      <w:tr w14:paraId="2F73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939ED1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7.3</w:t>
            </w:r>
          </w:p>
        </w:tc>
        <w:tc>
          <w:tcPr>
            <w:tcW w:w="8680" w:type="dxa"/>
          </w:tcPr>
          <w:p w14:paraId="46D1EA9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端口管理：1个Console口</w:t>
            </w:r>
          </w:p>
        </w:tc>
      </w:tr>
      <w:tr w14:paraId="7CEF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750C4E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7.4</w:t>
            </w:r>
          </w:p>
        </w:tc>
        <w:tc>
          <w:tcPr>
            <w:tcW w:w="8680" w:type="dxa"/>
          </w:tcPr>
          <w:p w14:paraId="26DA74E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固定端口：24*10/100/1000Base-T以太网端口，4*100/1000 Base-X SFP光口</w:t>
            </w:r>
          </w:p>
        </w:tc>
      </w:tr>
      <w:tr w14:paraId="55B8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45281F2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7.5</w:t>
            </w:r>
          </w:p>
        </w:tc>
        <w:tc>
          <w:tcPr>
            <w:tcW w:w="8680" w:type="dxa"/>
          </w:tcPr>
          <w:p w14:paraId="499B56A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电口属性：支持半双工.全双工.自协商工作模式，支持MDI/MDIX</w:t>
            </w:r>
          </w:p>
        </w:tc>
      </w:tr>
      <w:tr w14:paraId="761F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B5CC43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7.6</w:t>
            </w:r>
          </w:p>
        </w:tc>
        <w:tc>
          <w:tcPr>
            <w:tcW w:w="8680" w:type="dxa"/>
          </w:tcPr>
          <w:p w14:paraId="0D4AAB7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以太网特性：流控，绿色以太网（EEE）端口自动节能，动态链路聚合/静态端口聚合，电缆诊断</w:t>
            </w:r>
          </w:p>
        </w:tc>
      </w:tr>
      <w:tr w14:paraId="7D83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1BAC246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7.7</w:t>
            </w:r>
          </w:p>
        </w:tc>
        <w:tc>
          <w:tcPr>
            <w:tcW w:w="8680" w:type="dxa"/>
          </w:tcPr>
          <w:p w14:paraId="69545F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IPV4：ARP，DHCP client</w:t>
            </w:r>
          </w:p>
        </w:tc>
      </w:tr>
      <w:tr w14:paraId="67AF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C01D3C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7.8</w:t>
            </w:r>
          </w:p>
        </w:tc>
        <w:tc>
          <w:tcPr>
            <w:tcW w:w="8680" w:type="dxa"/>
          </w:tcPr>
          <w:p w14:paraId="7AFA067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组播：支持快速离开机制</w:t>
            </w:r>
          </w:p>
        </w:tc>
      </w:tr>
      <w:tr w14:paraId="1C12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02C8C09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7.9</w:t>
            </w:r>
          </w:p>
        </w:tc>
        <w:tc>
          <w:tcPr>
            <w:tcW w:w="8680" w:type="dxa"/>
          </w:tcPr>
          <w:p w14:paraId="20D0514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Qos：支持Diff-Serv Qos，支持SP/WRR/SP+WRR流量限速。802.1p/DSCP优先级映射</w:t>
            </w:r>
          </w:p>
        </w:tc>
      </w:tr>
      <w:tr w14:paraId="3B4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63CB1C9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7.10</w:t>
            </w:r>
          </w:p>
        </w:tc>
        <w:tc>
          <w:tcPr>
            <w:tcW w:w="8680" w:type="dxa"/>
          </w:tcPr>
          <w:p w14:paraId="329C62E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安全性：支持用户分级管理和口令保护.支持SSH为用户登录提供安全加密通道，支持可控IP地址的FTP登录和口令机制，支持MAC地址限制,支持广播报文抑制</w:t>
            </w:r>
          </w:p>
        </w:tc>
      </w:tr>
      <w:tr w14:paraId="34A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30" w:type="dxa"/>
            <w:vAlign w:val="center"/>
          </w:tcPr>
          <w:p w14:paraId="4E235ED2">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lang w:val="en-US" w:eastAsia="zh-CN"/>
              </w:rPr>
            </w:pPr>
            <w:r>
              <w:rPr>
                <w:rFonts w:hint="default" w:ascii="Times New Roman" w:hAnsi="Times New Roman" w:eastAsia="新宋体" w:cs="Times New Roman"/>
                <w:b/>
                <w:bCs/>
                <w:color w:val="auto"/>
                <w:sz w:val="32"/>
                <w:szCs w:val="32"/>
                <w:highlight w:val="none"/>
                <w:lang w:val="en-US" w:eastAsia="zh-CN"/>
              </w:rPr>
              <w:t>8</w:t>
            </w:r>
          </w:p>
        </w:tc>
        <w:tc>
          <w:tcPr>
            <w:tcW w:w="8680" w:type="dxa"/>
            <w:vAlign w:val="center"/>
          </w:tcPr>
          <w:p w14:paraId="2D9170D8">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default" w:ascii="Times New Roman" w:hAnsi="Times New Roman" w:eastAsia="新宋体" w:cs="Times New Roman"/>
                <w:b/>
                <w:bCs/>
                <w:color w:val="auto"/>
                <w:sz w:val="32"/>
                <w:szCs w:val="32"/>
                <w:highlight w:val="none"/>
              </w:rPr>
            </w:pPr>
            <w:r>
              <w:rPr>
                <w:rFonts w:hint="default" w:ascii="Times New Roman" w:hAnsi="Times New Roman" w:eastAsia="新宋体" w:cs="Times New Roman"/>
                <w:b/>
                <w:bCs/>
                <w:i w:val="0"/>
                <w:iCs w:val="0"/>
                <w:color w:val="000000"/>
                <w:kern w:val="0"/>
                <w:sz w:val="32"/>
                <w:szCs w:val="32"/>
                <w:highlight w:val="none"/>
                <w:u w:val="none"/>
                <w:lang w:val="en-US" w:eastAsia="zh-CN" w:bidi="ar"/>
              </w:rPr>
              <w:t>机柜</w:t>
            </w:r>
          </w:p>
        </w:tc>
      </w:tr>
      <w:tr w14:paraId="59D7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7E01B5A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8.1</w:t>
            </w:r>
          </w:p>
        </w:tc>
        <w:tc>
          <w:tcPr>
            <w:tcW w:w="8680" w:type="dxa"/>
          </w:tcPr>
          <w:p w14:paraId="301DF39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产品类型：网络机柜</w:t>
            </w:r>
          </w:p>
        </w:tc>
      </w:tr>
      <w:tr w14:paraId="4D65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325B33A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8.2</w:t>
            </w:r>
          </w:p>
        </w:tc>
        <w:tc>
          <w:tcPr>
            <w:tcW w:w="8680" w:type="dxa"/>
          </w:tcPr>
          <w:p w14:paraId="0102D64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 xml:space="preserve">机柜容量：9U      </w:t>
            </w:r>
          </w:p>
        </w:tc>
      </w:tr>
    </w:tbl>
    <w:p w14:paraId="1EA7DB72">
      <w:pPr>
        <w:keepNext w:val="0"/>
        <w:keepLines w:val="0"/>
        <w:pageBreakBefore w:val="0"/>
        <w:kinsoku/>
        <w:wordWrap/>
        <w:overflowPunct/>
        <w:topLinePunct w:val="0"/>
        <w:autoSpaceDE/>
        <w:autoSpaceDN/>
        <w:bidi w:val="0"/>
        <w:snapToGrid w:val="0"/>
        <w:spacing w:line="46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注：以上设备功能及技术参数要求如无特别注明的均为制造出厂的标准配置。</w:t>
      </w:r>
      <w:r>
        <w:rPr>
          <w:rFonts w:hint="default" w:ascii="Times New Roman" w:hAnsi="Times New Roman" w:eastAsia="新宋体" w:cs="Times New Roman"/>
          <w:b/>
          <w:bCs/>
          <w:color w:val="auto"/>
          <w:sz w:val="22"/>
          <w:szCs w:val="22"/>
          <w:highlight w:val="none"/>
          <w:lang w:val="zh-CN"/>
        </w:rPr>
        <w:t>投标人可根据以上所列的技术配置及技术性能要求</w:t>
      </w:r>
      <w:r>
        <w:rPr>
          <w:rFonts w:hint="default" w:ascii="Times New Roman" w:hAnsi="Times New Roman" w:eastAsia="新宋体" w:cs="Times New Roman"/>
          <w:b/>
          <w:bCs/>
          <w:color w:val="auto"/>
          <w:sz w:val="22"/>
          <w:szCs w:val="22"/>
          <w:highlight w:val="none"/>
        </w:rPr>
        <w:t>作为</w:t>
      </w:r>
      <w:r>
        <w:rPr>
          <w:rFonts w:hint="default" w:ascii="Times New Roman" w:hAnsi="Times New Roman" w:eastAsia="新宋体" w:cs="Times New Roman"/>
          <w:b/>
          <w:bCs/>
          <w:color w:val="auto"/>
          <w:sz w:val="22"/>
          <w:szCs w:val="22"/>
          <w:highlight w:val="none"/>
          <w:lang w:val="zh-CN"/>
        </w:rPr>
        <w:t>参考选用投标产品，但所选投标产品的技术配置及技术性能应相当于或高于采购文件要求，并满足采购需求，否则将可能作出对投标人不利的评定。</w:t>
      </w:r>
    </w:p>
    <w:p w14:paraId="57E8A1D3">
      <w:pPr>
        <w:keepNext w:val="0"/>
        <w:keepLines w:val="0"/>
        <w:pageBreakBefore w:val="0"/>
        <w:kinsoku/>
        <w:wordWrap/>
        <w:overflowPunct/>
        <w:topLinePunct w:val="0"/>
        <w:bidi w:val="0"/>
        <w:snapToGrid w:val="0"/>
        <w:spacing w:line="460" w:lineRule="exact"/>
        <w:outlineLvl w:val="1"/>
        <w:rPr>
          <w:rFonts w:hint="default" w:ascii="Times New Roman" w:hAnsi="Times New Roman" w:eastAsia="新宋体" w:cs="Times New Roman"/>
          <w:b/>
          <w:color w:val="auto"/>
          <w:sz w:val="22"/>
          <w:szCs w:val="22"/>
          <w:highlight w:val="none"/>
        </w:rPr>
      </w:pPr>
      <w:bookmarkStart w:id="56" w:name="_Toc12055"/>
      <w:r>
        <w:rPr>
          <w:rFonts w:hint="default" w:ascii="Times New Roman" w:hAnsi="Times New Roman" w:eastAsia="新宋体" w:cs="Times New Roman"/>
          <w:b/>
          <w:color w:val="auto"/>
          <w:sz w:val="22"/>
          <w:szCs w:val="22"/>
          <w:highlight w:val="none"/>
        </w:rPr>
        <w:t>四、商务要求（技术要求里另有注明的以技术要求为准）</w:t>
      </w:r>
      <w:bookmarkEnd w:id="56"/>
    </w:p>
    <w:tbl>
      <w:tblPr>
        <w:tblStyle w:val="53"/>
        <w:tblW w:w="96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8292"/>
      </w:tblGrid>
      <w:tr w14:paraId="62E0D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3F867DEC">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rPr>
              <w:t>支付方式</w:t>
            </w:r>
          </w:p>
        </w:tc>
        <w:tc>
          <w:tcPr>
            <w:tcW w:w="8292" w:type="dxa"/>
            <w:tcBorders>
              <w:top w:val="single" w:color="auto" w:sz="4" w:space="0"/>
              <w:left w:val="single" w:color="auto" w:sz="4" w:space="0"/>
              <w:bottom w:val="single" w:color="auto" w:sz="4" w:space="0"/>
              <w:right w:val="single" w:color="auto" w:sz="4" w:space="0"/>
            </w:tcBorders>
            <w:vAlign w:val="center"/>
          </w:tcPr>
          <w:p w14:paraId="66C6C45A">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color w:val="auto"/>
                <w:sz w:val="22"/>
                <w:szCs w:val="22"/>
                <w:highlight w:val="none"/>
              </w:rPr>
              <w:t>合同生效、</w:t>
            </w:r>
            <w:r>
              <w:rPr>
                <w:rFonts w:hint="eastAsia"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收到</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出具的合同金额 40 %保函以及具备实施条件后7个工作日内，向</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支付合同总额40 %的预付款，</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完成全部供货、安装、调试等工作，</w:t>
            </w:r>
            <w:r>
              <w:rPr>
                <w:rFonts w:hint="eastAsia"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验收合格入库并收到</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出具全额增值税发票后7个工作日内，</w:t>
            </w:r>
            <w:r>
              <w:rPr>
                <w:rFonts w:hint="eastAsia"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支付剩余的合同款并退还保函。在合同签订时，</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明确表示无需预付款，</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完成全部供货、安装、调试等工作，</w:t>
            </w:r>
            <w:r>
              <w:rPr>
                <w:rFonts w:hint="eastAsia"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验收合格入库并收到</w:t>
            </w:r>
            <w:r>
              <w:rPr>
                <w:rFonts w:hint="eastAsia" w:eastAsia="新宋体" w:cs="Times New Roman"/>
                <w:color w:val="auto"/>
                <w:sz w:val="22"/>
                <w:szCs w:val="22"/>
                <w:highlight w:val="none"/>
                <w:lang w:eastAsia="zh-CN"/>
              </w:rPr>
              <w:t>中标供应商</w:t>
            </w:r>
            <w:r>
              <w:rPr>
                <w:rFonts w:hint="default" w:ascii="Times New Roman" w:hAnsi="Times New Roman" w:eastAsia="新宋体" w:cs="Times New Roman"/>
                <w:color w:val="auto"/>
                <w:sz w:val="22"/>
                <w:szCs w:val="22"/>
                <w:highlight w:val="none"/>
              </w:rPr>
              <w:t>出具全额增值税发票后7个工作日内，</w:t>
            </w:r>
            <w:r>
              <w:rPr>
                <w:rFonts w:hint="eastAsia"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支付合同全款。</w:t>
            </w:r>
          </w:p>
        </w:tc>
      </w:tr>
      <w:tr w14:paraId="082CE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68AFEEEB">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交付时间</w:t>
            </w:r>
          </w:p>
        </w:tc>
        <w:tc>
          <w:tcPr>
            <w:tcW w:w="8292" w:type="dxa"/>
            <w:tcBorders>
              <w:top w:val="single" w:color="auto" w:sz="4" w:space="0"/>
              <w:left w:val="single" w:color="auto" w:sz="4" w:space="0"/>
              <w:bottom w:val="single" w:color="auto" w:sz="4" w:space="0"/>
              <w:right w:val="single" w:color="auto" w:sz="4" w:space="0"/>
            </w:tcBorders>
            <w:vAlign w:val="center"/>
          </w:tcPr>
          <w:p w14:paraId="0EF575F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bCs/>
                <w:color w:val="auto"/>
                <w:sz w:val="22"/>
                <w:szCs w:val="22"/>
                <w:highlight w:val="none"/>
                <w:lang w:val="en-US"/>
              </w:rPr>
            </w:pPr>
            <w:r>
              <w:rPr>
                <w:rFonts w:hint="default" w:ascii="Times New Roman" w:hAnsi="Times New Roman" w:eastAsia="新宋体" w:cs="Times New Roman"/>
                <w:color w:val="auto"/>
                <w:sz w:val="22"/>
                <w:szCs w:val="22"/>
                <w:highlight w:val="none"/>
                <w:lang w:val="en-US" w:eastAsia="zh-CN"/>
              </w:rPr>
              <w:t>合同签订后</w:t>
            </w:r>
            <w:r>
              <w:rPr>
                <w:rFonts w:hint="eastAsia" w:eastAsia="新宋体" w:cs="Times New Roman"/>
                <w:color w:val="auto"/>
                <w:sz w:val="22"/>
                <w:szCs w:val="22"/>
                <w:highlight w:val="none"/>
                <w:lang w:val="en-US" w:eastAsia="zh-CN"/>
              </w:rPr>
              <w:t>30个工作日</w:t>
            </w:r>
            <w:r>
              <w:rPr>
                <w:rFonts w:hint="default" w:ascii="Times New Roman" w:hAnsi="Times New Roman" w:eastAsia="新宋体" w:cs="Times New Roman"/>
                <w:color w:val="auto"/>
                <w:sz w:val="22"/>
                <w:szCs w:val="22"/>
                <w:highlight w:val="none"/>
                <w:lang w:val="en-US" w:eastAsia="zh-CN"/>
              </w:rPr>
              <w:t>内，</w:t>
            </w:r>
            <w:r>
              <w:rPr>
                <w:rFonts w:hint="eastAsia" w:eastAsia="新宋体" w:cs="Times New Roman"/>
                <w:color w:val="auto"/>
                <w:sz w:val="22"/>
                <w:szCs w:val="22"/>
                <w:highlight w:val="none"/>
                <w:lang w:val="en-US" w:eastAsia="zh-CN"/>
              </w:rPr>
              <w:t>线下交付，</w:t>
            </w:r>
            <w:r>
              <w:rPr>
                <w:rFonts w:hint="eastAsia" w:ascii="新宋体" w:hAnsi="新宋体" w:eastAsia="新宋体" w:cs="新宋体"/>
                <w:b w:val="0"/>
                <w:bCs w:val="0"/>
                <w:sz w:val="22"/>
                <w:szCs w:val="22"/>
                <w:highlight w:val="none"/>
              </w:rPr>
              <w:t>完成设备的供货、安装、调试及验收并交付采购人使用</w:t>
            </w:r>
          </w:p>
        </w:tc>
      </w:tr>
      <w:tr w14:paraId="4D80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2617F037">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交付地点</w:t>
            </w:r>
          </w:p>
        </w:tc>
        <w:tc>
          <w:tcPr>
            <w:tcW w:w="8292" w:type="dxa"/>
            <w:tcBorders>
              <w:top w:val="single" w:color="auto" w:sz="4" w:space="0"/>
              <w:left w:val="single" w:color="auto" w:sz="4" w:space="0"/>
              <w:bottom w:val="single" w:color="auto" w:sz="4" w:space="0"/>
              <w:right w:val="single" w:color="auto" w:sz="4" w:space="0"/>
            </w:tcBorders>
            <w:vAlign w:val="center"/>
          </w:tcPr>
          <w:p w14:paraId="09B38E54">
            <w:pPr>
              <w:pStyle w:val="19"/>
              <w:keepNext w:val="0"/>
              <w:keepLines w:val="0"/>
              <w:pageBreakBefore w:val="0"/>
              <w:widowControl/>
              <w:kinsoku/>
              <w:wordWrap/>
              <w:overflowPunct/>
              <w:topLinePunct w:val="0"/>
              <w:autoSpaceDE/>
              <w:autoSpaceDN/>
              <w:bidi w:val="0"/>
              <w:adjustRightInd w:val="0"/>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温州科技职业学院校内</w:t>
            </w:r>
          </w:p>
        </w:tc>
      </w:tr>
      <w:tr w14:paraId="75FD5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74D31EA8">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售后服务</w:t>
            </w:r>
          </w:p>
        </w:tc>
        <w:tc>
          <w:tcPr>
            <w:tcW w:w="8292" w:type="dxa"/>
            <w:tcBorders>
              <w:top w:val="single" w:color="auto" w:sz="4" w:space="0"/>
              <w:left w:val="single" w:color="auto" w:sz="4" w:space="0"/>
              <w:bottom w:val="single" w:color="auto" w:sz="4" w:space="0"/>
              <w:right w:val="single" w:color="auto" w:sz="4" w:space="0"/>
            </w:tcBorders>
            <w:vAlign w:val="center"/>
          </w:tcPr>
          <w:p w14:paraId="70437087">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质保期</w:t>
            </w:r>
            <w:r>
              <w:rPr>
                <w:rFonts w:hint="default" w:ascii="Times New Roman" w:hAnsi="Times New Roman" w:eastAsia="新宋体" w:cs="Times New Roman"/>
                <w:color w:val="auto"/>
                <w:sz w:val="22"/>
                <w:szCs w:val="22"/>
                <w:highlight w:val="none"/>
                <w:lang w:val="en-US" w:eastAsia="zh-CN"/>
              </w:rPr>
              <w:t>为本次采购所有产品验收合格后</w:t>
            </w:r>
            <w:r>
              <w:rPr>
                <w:rFonts w:hint="default" w:ascii="Times New Roman" w:hAnsi="Times New Roman" w:eastAsia="新宋体" w:cs="Times New Roman"/>
                <w:color w:val="auto"/>
                <w:sz w:val="22"/>
                <w:szCs w:val="22"/>
                <w:highlight w:val="none"/>
              </w:rPr>
              <w:t>  5  年，</w:t>
            </w:r>
            <w:r>
              <w:rPr>
                <w:rFonts w:hint="default" w:ascii="Times New Roman" w:hAnsi="Times New Roman" w:eastAsia="新宋体" w:cs="Times New Roman"/>
                <w:color w:val="auto"/>
                <w:sz w:val="22"/>
                <w:szCs w:val="22"/>
                <w:highlight w:val="none"/>
                <w:lang w:val="en-US" w:eastAsia="zh-CN"/>
              </w:rPr>
              <w:t>质保期满</w:t>
            </w:r>
            <w:r>
              <w:rPr>
                <w:rFonts w:hint="default" w:ascii="Times New Roman" w:hAnsi="Times New Roman" w:eastAsia="新宋体" w:cs="Times New Roman"/>
                <w:color w:val="auto"/>
                <w:sz w:val="22"/>
                <w:szCs w:val="22"/>
                <w:highlight w:val="none"/>
              </w:rPr>
              <w:t>后</w:t>
            </w:r>
            <w:r>
              <w:rPr>
                <w:rFonts w:hint="default" w:ascii="Times New Roman" w:hAnsi="Times New Roman" w:eastAsia="新宋体" w:cs="Times New Roman"/>
                <w:color w:val="auto"/>
                <w:sz w:val="22"/>
                <w:szCs w:val="22"/>
                <w:highlight w:val="none"/>
                <w:lang w:val="en-US" w:eastAsia="zh-CN"/>
              </w:rPr>
              <w:t>单项产品</w:t>
            </w:r>
            <w:r>
              <w:rPr>
                <w:rFonts w:hint="default" w:ascii="Times New Roman" w:hAnsi="Times New Roman" w:eastAsia="新宋体" w:cs="Times New Roman"/>
                <w:color w:val="auto"/>
                <w:sz w:val="22"/>
                <w:szCs w:val="22"/>
                <w:highlight w:val="none"/>
              </w:rPr>
              <w:t>维保费不高于</w:t>
            </w:r>
            <w:r>
              <w:rPr>
                <w:rFonts w:hint="default" w:ascii="Times New Roman" w:hAnsi="Times New Roman" w:eastAsia="新宋体" w:cs="Times New Roman"/>
                <w:color w:val="auto"/>
                <w:sz w:val="22"/>
                <w:szCs w:val="22"/>
                <w:highlight w:val="none"/>
                <w:lang w:val="en-US" w:eastAsia="zh-CN"/>
              </w:rPr>
              <w:t>合同单价的</w:t>
            </w:r>
            <w:r>
              <w:rPr>
                <w:rFonts w:hint="default" w:ascii="Times New Roman" w:hAnsi="Times New Roman" w:eastAsia="新宋体" w:cs="Times New Roman"/>
                <w:color w:val="auto"/>
                <w:sz w:val="22"/>
                <w:szCs w:val="22"/>
                <w:highlight w:val="none"/>
              </w:rPr>
              <w:t xml:space="preserve">3%。 </w:t>
            </w:r>
          </w:p>
          <w:p w14:paraId="6AEC784F">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 xml:space="preserve">中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中标人负全部责任。 </w:t>
            </w:r>
          </w:p>
          <w:p w14:paraId="0627173F">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 xml:space="preserve">如果产品在服务期内发生设备故障，中标人应及时予以响应（免费上门服务），否则采购人将自行采取必要的措施，由此产生的风险和费用由中标人承担。 </w:t>
            </w:r>
          </w:p>
          <w:p w14:paraId="338CDDAD">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 xml:space="preserve">中标人报修响应4小时内，提供专业技术工程师在线技术支持。在线技术支持无法解决问题，中标人必须在8小时内安排专业技术工程师上门调试。 </w:t>
            </w:r>
          </w:p>
          <w:p w14:paraId="3FA1888D">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中标人须对</w:t>
            </w:r>
            <w:r>
              <w:rPr>
                <w:rFonts w:hint="eastAsia" w:ascii="Times New Roman" w:hAnsi="Times New Roman" w:eastAsia="新宋体" w:cs="Times New Roman"/>
                <w:color w:val="auto"/>
                <w:sz w:val="22"/>
                <w:szCs w:val="22"/>
                <w:highlight w:val="none"/>
                <w:lang w:eastAsia="zh-CN"/>
              </w:rPr>
              <w:t>采购人</w:t>
            </w:r>
            <w:r>
              <w:rPr>
                <w:rFonts w:hint="default" w:ascii="Times New Roman" w:hAnsi="Times New Roman" w:eastAsia="新宋体" w:cs="Times New Roman"/>
                <w:color w:val="auto"/>
                <w:sz w:val="22"/>
                <w:szCs w:val="22"/>
                <w:highlight w:val="none"/>
              </w:rPr>
              <w:t xml:space="preserve">的技术人员进行现场培训。中标人须在投标文件中提供详细的培训计划，包括培训内容、培训时间、培训费用等。技术培训费用应包含在投标总价中。 </w:t>
            </w:r>
          </w:p>
          <w:p w14:paraId="16519BC2">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 xml:space="preserve">备品备件及耗材等要求：备品备件须与大屏软硬件高度兼容，性能参数不低于原部件，质量可靠且规格尺寸精准匹配。要求供应商供应稳定，具备完善环保与安全认证，同时建立规范的出入库及库存管理制度。 </w:t>
            </w:r>
          </w:p>
        </w:tc>
      </w:tr>
      <w:tr w14:paraId="27CA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1C3D58E6">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备品、零配件</w:t>
            </w:r>
          </w:p>
        </w:tc>
        <w:tc>
          <w:tcPr>
            <w:tcW w:w="8292" w:type="dxa"/>
            <w:tcBorders>
              <w:top w:val="single" w:color="auto" w:sz="4" w:space="0"/>
              <w:left w:val="single" w:color="auto" w:sz="4" w:space="0"/>
              <w:bottom w:val="single" w:color="auto" w:sz="4" w:space="0"/>
              <w:right w:val="single" w:color="auto" w:sz="4" w:space="0"/>
            </w:tcBorders>
            <w:vAlign w:val="center"/>
          </w:tcPr>
          <w:p w14:paraId="6A958E99">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列明设备使用所需的消耗品、零配件（200元以上）的详细价格清单，供应商应承诺设备使用期内采购价格不高于此次报价。（</w:t>
            </w:r>
            <w:r>
              <w:rPr>
                <w:rFonts w:hint="default" w:ascii="Times New Roman" w:hAnsi="Times New Roman" w:eastAsia="新宋体" w:cs="Times New Roman"/>
                <w:b/>
                <w:color w:val="auto"/>
                <w:sz w:val="22"/>
                <w:szCs w:val="22"/>
                <w:highlight w:val="none"/>
              </w:rPr>
              <w:t>如无列出，视为无偿提供</w:t>
            </w:r>
            <w:r>
              <w:rPr>
                <w:rFonts w:hint="default" w:ascii="Times New Roman" w:hAnsi="Times New Roman" w:eastAsia="新宋体" w:cs="Times New Roman"/>
                <w:color w:val="auto"/>
                <w:sz w:val="22"/>
                <w:szCs w:val="22"/>
                <w:highlight w:val="none"/>
              </w:rPr>
              <w:t>）</w:t>
            </w:r>
          </w:p>
        </w:tc>
      </w:tr>
      <w:tr w14:paraId="42602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14366C92">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验收标准</w:t>
            </w:r>
          </w:p>
        </w:tc>
        <w:tc>
          <w:tcPr>
            <w:tcW w:w="8292" w:type="dxa"/>
            <w:tcBorders>
              <w:top w:val="single" w:color="auto" w:sz="4" w:space="0"/>
              <w:left w:val="single" w:color="auto" w:sz="4" w:space="0"/>
              <w:bottom w:val="single" w:color="auto" w:sz="4" w:space="0"/>
              <w:right w:val="single" w:color="auto" w:sz="4" w:space="0"/>
            </w:tcBorders>
            <w:vAlign w:val="center"/>
          </w:tcPr>
          <w:p w14:paraId="5B9E7302">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1.合同履约验收参照《温州市政府采购履约验收办法》（温财采[2020]6号）相关规定。</w:t>
            </w:r>
          </w:p>
          <w:p w14:paraId="53ED6F0F">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2705C74B">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3.验收组织机构可以邀请参加项目采购活动的其他供应商或第三方专业机构及专家参与验收。验收组织机构应当按照</w:t>
            </w:r>
            <w:r>
              <w:rPr>
                <w:rFonts w:hint="default" w:ascii="Times New Roman" w:hAnsi="Times New Roman" w:eastAsia="新宋体" w:cs="Times New Roman"/>
                <w:color w:val="auto"/>
                <w:sz w:val="22"/>
                <w:szCs w:val="22"/>
                <w:highlight w:val="none"/>
                <w:lang w:eastAsia="zh-CN"/>
              </w:rPr>
              <w:t>采购文件</w:t>
            </w:r>
            <w:r>
              <w:rPr>
                <w:rFonts w:hint="default" w:ascii="Times New Roman" w:hAnsi="Times New Roman" w:eastAsia="新宋体" w:cs="Times New Roman"/>
                <w:color w:val="auto"/>
                <w:sz w:val="22"/>
                <w:szCs w:val="22"/>
                <w:highlight w:val="none"/>
              </w:rPr>
              <w:t>、投标（响应）文件、采购合同、封存样品（如有）等约定的质量、数量、技术指标或者服务要求设置验收指标及其标准。未约定的，应当符合国家强制性规定、政策要求、安全标准、行业或企业有关标准等。</w:t>
            </w:r>
          </w:p>
          <w:p w14:paraId="60561116">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4、采购人依据验收书和中标供应商其他履约情况，对验收项目作出整体评价和分类评价，形成验收结果，除涉密情形外，采购人应在评价后2个工作日内在浙江政府采购网发布验收结果。</w:t>
            </w:r>
          </w:p>
          <w:p w14:paraId="4868650C">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5、所有费用由中标供应商承担。</w:t>
            </w:r>
          </w:p>
        </w:tc>
      </w:tr>
      <w:tr w14:paraId="43E68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316EAF2C">
            <w:pPr>
              <w:keepNext w:val="0"/>
              <w:keepLines w:val="0"/>
              <w:pageBreakBefore w:val="0"/>
              <w:widowControl/>
              <w:kinsoku/>
              <w:wordWrap/>
              <w:overflowPunct/>
              <w:topLinePunct w:val="0"/>
              <w:bidi w:val="0"/>
              <w:adjustRightInd w:val="0"/>
              <w:snapToGrid w:val="0"/>
              <w:spacing w:line="46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其他技术、服务要求</w:t>
            </w:r>
          </w:p>
        </w:tc>
        <w:tc>
          <w:tcPr>
            <w:tcW w:w="8292" w:type="dxa"/>
            <w:tcBorders>
              <w:top w:val="single" w:color="auto" w:sz="4" w:space="0"/>
              <w:left w:val="single" w:color="auto" w:sz="4" w:space="0"/>
              <w:bottom w:val="single" w:color="auto" w:sz="4" w:space="0"/>
              <w:right w:val="single" w:color="auto" w:sz="4" w:space="0"/>
            </w:tcBorders>
            <w:vAlign w:val="center"/>
          </w:tcPr>
          <w:p w14:paraId="738761E5">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1、技术支持：</w:t>
            </w:r>
          </w:p>
          <w:p w14:paraId="6A3F4E17">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中标供应商应及时免费提供合同货物软件的升级，免费提供合同货物新功能和应用的资料。</w:t>
            </w:r>
          </w:p>
          <w:p w14:paraId="105BD3D1">
            <w:pPr>
              <w:pStyle w:val="19"/>
              <w:keepNext w:val="0"/>
              <w:keepLines w:val="0"/>
              <w:pageBreakBefore w:val="0"/>
              <w:widowControl/>
              <w:kinsoku/>
              <w:wordWrap/>
              <w:overflowPunct/>
              <w:topLinePunct w:val="0"/>
              <w:bidi w:val="0"/>
              <w:adjustRightInd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2、安装调试（若需要安装调试）：</w:t>
            </w:r>
          </w:p>
          <w:p w14:paraId="39E60EDC">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2.1安装地点：采购人指定地点。</w:t>
            </w:r>
          </w:p>
          <w:p w14:paraId="56D03596">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2.2安装完成时间：接到采购人通知后在规定时间内完成安装和调试，如在规定的时间内由于中标供应商的原因不能完成安装和调试，中标供应商应承担由此给采购人造成的损失。</w:t>
            </w:r>
          </w:p>
          <w:p w14:paraId="34F7C496">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2.3安装标准：符合我国国家有关技术规范要求和技术标准，所有的软件和硬件必须保证同时安装到位。</w:t>
            </w:r>
          </w:p>
          <w:p w14:paraId="299D2357">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2.4中标供应商免费提供合同货物的安装服务。</w:t>
            </w:r>
          </w:p>
          <w:p w14:paraId="1C39E30D">
            <w:pPr>
              <w:pStyle w:val="19"/>
              <w:keepNext w:val="0"/>
              <w:keepLines w:val="0"/>
              <w:pageBreakBefore w:val="0"/>
              <w:widowControl/>
              <w:kinsoku/>
              <w:wordWrap/>
              <w:overflowPunct/>
              <w:topLinePunct w:val="0"/>
              <w:bidi w:val="0"/>
              <w:adjustRightInd w:val="0"/>
              <w:snapToGrid w:val="0"/>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2.5供应商在投标文件中应提供安装调试计划、对安装场地和环境的要求。</w:t>
            </w:r>
          </w:p>
        </w:tc>
      </w:tr>
    </w:tbl>
    <w:p w14:paraId="1667D57D">
      <w:pPr>
        <w:pStyle w:val="10"/>
        <w:rPr>
          <w:rFonts w:ascii="新宋体" w:hAnsi="新宋体" w:eastAsia="新宋体" w:cs="新宋体"/>
          <w:bCs/>
          <w:color w:val="auto"/>
          <w:sz w:val="22"/>
          <w:szCs w:val="22"/>
          <w:highlight w:val="none"/>
        </w:rPr>
      </w:pPr>
    </w:p>
    <w:p w14:paraId="5ADBF9E6">
      <w:pPr>
        <w:rPr>
          <w:rFonts w:ascii="新宋体" w:hAnsi="新宋体" w:eastAsia="新宋体" w:cs="新宋体"/>
          <w:bCs/>
          <w:color w:val="auto"/>
          <w:sz w:val="22"/>
          <w:highlight w:val="none"/>
        </w:rPr>
      </w:pPr>
    </w:p>
    <w:p w14:paraId="460D2C79">
      <w:pPr>
        <w:pStyle w:val="10"/>
        <w:rPr>
          <w:rFonts w:ascii="新宋体" w:hAnsi="新宋体" w:eastAsia="新宋体" w:cs="新宋体"/>
          <w:bCs/>
          <w:color w:val="auto"/>
          <w:sz w:val="22"/>
          <w:szCs w:val="22"/>
          <w:highlight w:val="none"/>
        </w:rPr>
      </w:pPr>
    </w:p>
    <w:p w14:paraId="7C706847">
      <w:pPr>
        <w:pStyle w:val="10"/>
        <w:spacing w:line="460" w:lineRule="exact"/>
        <w:ind w:firstLine="0"/>
        <w:rPr>
          <w:rFonts w:ascii="新宋体" w:hAnsi="新宋体" w:eastAsia="新宋体" w:cs="新宋体"/>
          <w:b w:val="0"/>
          <w:bCs/>
          <w:color w:val="auto"/>
          <w:kern w:val="2"/>
          <w:szCs w:val="21"/>
          <w:highlight w:val="none"/>
        </w:rPr>
      </w:pPr>
    </w:p>
    <w:p w14:paraId="50CE0EAA">
      <w:pPr>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br w:type="page"/>
      </w:r>
    </w:p>
    <w:p w14:paraId="0E1CBA5A">
      <w:pPr>
        <w:pStyle w:val="4"/>
        <w:rPr>
          <w:rFonts w:ascii="新宋体" w:hAnsi="新宋体" w:eastAsia="新宋体" w:cs="新宋体"/>
          <w:color w:val="auto"/>
          <w:highlight w:val="none"/>
        </w:rPr>
      </w:pPr>
      <w:bookmarkStart w:id="57" w:name="_Toc30323"/>
      <w:bookmarkStart w:id="58" w:name="_Toc18988"/>
      <w:r>
        <w:rPr>
          <w:rFonts w:hint="eastAsia" w:ascii="新宋体" w:hAnsi="新宋体" w:eastAsia="新宋体" w:cs="新宋体"/>
          <w:color w:val="auto"/>
          <w:highlight w:val="none"/>
        </w:rPr>
        <w:t>第五部分   评标原则及方法</w:t>
      </w:r>
      <w:bookmarkEnd w:id="57"/>
      <w:bookmarkEnd w:id="58"/>
    </w:p>
    <w:p w14:paraId="3CD55185">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57F309D5">
      <w:pPr>
        <w:spacing w:line="460" w:lineRule="exact"/>
        <w:ind w:firstLine="442" w:firstLineChars="200"/>
        <w:outlineLvl w:val="1"/>
        <w:rPr>
          <w:rFonts w:ascii="新宋体" w:hAnsi="新宋体" w:eastAsia="新宋体" w:cs="新宋体"/>
          <w:b/>
          <w:color w:val="auto"/>
          <w:sz w:val="22"/>
          <w:szCs w:val="22"/>
          <w:highlight w:val="none"/>
        </w:rPr>
      </w:pPr>
      <w:bookmarkStart w:id="59" w:name="_Toc1132"/>
      <w:bookmarkStart w:id="60" w:name="_Toc4407"/>
      <w:r>
        <w:rPr>
          <w:rFonts w:hint="eastAsia" w:ascii="新宋体" w:hAnsi="新宋体" w:eastAsia="新宋体" w:cs="新宋体"/>
          <w:b/>
          <w:color w:val="auto"/>
          <w:sz w:val="22"/>
          <w:szCs w:val="22"/>
          <w:highlight w:val="none"/>
        </w:rPr>
        <w:t>一、总 则</w:t>
      </w:r>
      <w:bookmarkEnd w:id="59"/>
      <w:bookmarkEnd w:id="60"/>
    </w:p>
    <w:p w14:paraId="11C34F75">
      <w:pPr>
        <w:spacing w:line="460" w:lineRule="exact"/>
        <w:ind w:firstLine="440" w:firstLineChars="200"/>
        <w:rPr>
          <w:rFonts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14:paraId="67511234">
      <w:pPr>
        <w:spacing w:line="460" w:lineRule="exact"/>
        <w:ind w:firstLine="442" w:firstLineChars="200"/>
        <w:outlineLvl w:val="1"/>
        <w:rPr>
          <w:rFonts w:ascii="新宋体" w:hAnsi="新宋体" w:eastAsia="新宋体" w:cs="新宋体"/>
          <w:b/>
          <w:color w:val="auto"/>
          <w:sz w:val="22"/>
          <w:szCs w:val="22"/>
          <w:highlight w:val="none"/>
        </w:rPr>
      </w:pPr>
      <w:bookmarkStart w:id="61" w:name="_Toc29792"/>
      <w:bookmarkStart w:id="62" w:name="_Toc24468"/>
      <w:r>
        <w:rPr>
          <w:rFonts w:hint="eastAsia" w:ascii="新宋体" w:hAnsi="新宋体" w:eastAsia="新宋体" w:cs="新宋体"/>
          <w:b/>
          <w:color w:val="auto"/>
          <w:sz w:val="22"/>
          <w:szCs w:val="22"/>
          <w:highlight w:val="none"/>
        </w:rPr>
        <w:t>二、评标组织</w:t>
      </w:r>
      <w:bookmarkEnd w:id="61"/>
      <w:bookmarkEnd w:id="62"/>
    </w:p>
    <w:p w14:paraId="27D6D6F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评标工作由采购人组建的评标委员会负责，评标全过程由有关部门指导监督。</w:t>
      </w:r>
    </w:p>
    <w:p w14:paraId="2F9A90B8">
      <w:pPr>
        <w:spacing w:line="460" w:lineRule="exact"/>
        <w:ind w:firstLine="442" w:firstLineChars="200"/>
        <w:outlineLvl w:val="1"/>
        <w:rPr>
          <w:rFonts w:ascii="新宋体" w:hAnsi="新宋体" w:eastAsia="新宋体" w:cs="新宋体"/>
          <w:b/>
          <w:color w:val="auto"/>
          <w:sz w:val="22"/>
          <w:szCs w:val="22"/>
          <w:highlight w:val="none"/>
        </w:rPr>
      </w:pPr>
      <w:bookmarkStart w:id="63" w:name="_Toc17623"/>
      <w:bookmarkStart w:id="64" w:name="_Toc15153"/>
      <w:r>
        <w:rPr>
          <w:rFonts w:hint="eastAsia" w:ascii="新宋体" w:hAnsi="新宋体" w:eastAsia="新宋体" w:cs="新宋体"/>
          <w:b/>
          <w:color w:val="auto"/>
          <w:sz w:val="22"/>
          <w:szCs w:val="22"/>
          <w:highlight w:val="none"/>
        </w:rPr>
        <w:t>三、评标程序</w:t>
      </w:r>
      <w:bookmarkEnd w:id="63"/>
      <w:bookmarkEnd w:id="64"/>
    </w:p>
    <w:p w14:paraId="57608B6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60A20C3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9A9FDA0">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33CC406F">
      <w:pPr>
        <w:spacing w:line="460" w:lineRule="exact"/>
        <w:ind w:firstLine="442" w:firstLineChars="200"/>
        <w:outlineLvl w:val="1"/>
        <w:rPr>
          <w:rFonts w:ascii="新宋体" w:hAnsi="新宋体" w:eastAsia="新宋体" w:cs="新宋体"/>
          <w:b/>
          <w:color w:val="auto"/>
          <w:sz w:val="22"/>
          <w:szCs w:val="22"/>
          <w:highlight w:val="none"/>
        </w:rPr>
      </w:pPr>
      <w:bookmarkStart w:id="65" w:name="_Toc15659"/>
      <w:bookmarkStart w:id="66" w:name="_Toc11306"/>
      <w:r>
        <w:rPr>
          <w:rFonts w:hint="eastAsia" w:ascii="新宋体" w:hAnsi="新宋体" w:eastAsia="新宋体" w:cs="新宋体"/>
          <w:b/>
          <w:color w:val="auto"/>
          <w:sz w:val="22"/>
          <w:szCs w:val="22"/>
          <w:highlight w:val="none"/>
        </w:rPr>
        <w:t>四、评标办法</w:t>
      </w:r>
      <w:bookmarkEnd w:id="65"/>
      <w:bookmarkEnd w:id="66"/>
    </w:p>
    <w:p w14:paraId="411B9F3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总分设定为100分：技术标70分（权值70%），商务标（报价）30分（权值30%）。</w:t>
      </w:r>
    </w:p>
    <w:p w14:paraId="5B38BD13">
      <w:pPr>
        <w:spacing w:line="460" w:lineRule="exact"/>
        <w:ind w:firstLine="442" w:firstLineChars="200"/>
        <w:outlineLvl w:val="1"/>
        <w:rPr>
          <w:rFonts w:ascii="新宋体" w:hAnsi="新宋体" w:eastAsia="新宋体" w:cs="新宋体"/>
          <w:b/>
          <w:color w:val="auto"/>
          <w:sz w:val="22"/>
          <w:szCs w:val="22"/>
          <w:highlight w:val="none"/>
        </w:rPr>
      </w:pPr>
      <w:bookmarkStart w:id="67" w:name="_Toc1535"/>
      <w:bookmarkStart w:id="68" w:name="_Toc30456"/>
      <w:r>
        <w:rPr>
          <w:rFonts w:hint="eastAsia" w:ascii="新宋体" w:hAnsi="新宋体" w:eastAsia="新宋体" w:cs="新宋体"/>
          <w:b/>
          <w:color w:val="auto"/>
          <w:sz w:val="22"/>
          <w:szCs w:val="22"/>
          <w:highlight w:val="none"/>
        </w:rPr>
        <w:t>五、评分细则</w:t>
      </w:r>
      <w:bookmarkEnd w:id="67"/>
      <w:bookmarkEnd w:id="68"/>
    </w:p>
    <w:p w14:paraId="5A64748A">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1、技术分的评定：技术标70分（权值70%）</w:t>
      </w:r>
    </w:p>
    <w:p w14:paraId="0E990433">
      <w:pPr>
        <w:keepNext w:val="0"/>
        <w:keepLines w:val="0"/>
        <w:pageBreakBefore w:val="0"/>
        <w:kinsoku/>
        <w:wordWrap/>
        <w:overflowPunct/>
        <w:topLinePunct w:val="0"/>
        <w:autoSpaceDE/>
        <w:autoSpaceDN/>
        <w:bidi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76"/>
        <w:gridCol w:w="2986"/>
        <w:gridCol w:w="3679"/>
        <w:gridCol w:w="706"/>
      </w:tblGrid>
      <w:tr w14:paraId="314D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B89410E">
            <w:pPr>
              <w:keepNext w:val="0"/>
              <w:keepLines w:val="0"/>
              <w:pageBreakBefore w:val="0"/>
              <w:widowControl/>
              <w:kinsoku/>
              <w:wordWrap/>
              <w:overflowPunct/>
              <w:topLinePunct w:val="0"/>
              <w:autoSpaceDE/>
              <w:autoSpaceDN/>
              <w:bidi w:val="0"/>
              <w:adjustRightInd w:val="0"/>
              <w:snapToGrid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776" w:type="dxa"/>
            <w:vAlign w:val="center"/>
          </w:tcPr>
          <w:p w14:paraId="02ABF378">
            <w:pPr>
              <w:keepNext w:val="0"/>
              <w:keepLines w:val="0"/>
              <w:pageBreakBefore w:val="0"/>
              <w:widowControl/>
              <w:kinsoku/>
              <w:wordWrap/>
              <w:overflowPunct/>
              <w:topLinePunct w:val="0"/>
              <w:autoSpaceDE/>
              <w:autoSpaceDN/>
              <w:bidi w:val="0"/>
              <w:adjustRightInd w:val="0"/>
              <w:snapToGrid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评分内容</w:t>
            </w:r>
          </w:p>
        </w:tc>
        <w:tc>
          <w:tcPr>
            <w:tcW w:w="6665" w:type="dxa"/>
            <w:gridSpan w:val="2"/>
            <w:vAlign w:val="center"/>
          </w:tcPr>
          <w:p w14:paraId="2E91BD55">
            <w:pPr>
              <w:keepNext w:val="0"/>
              <w:keepLines w:val="0"/>
              <w:pageBreakBefore w:val="0"/>
              <w:widowControl/>
              <w:kinsoku/>
              <w:wordWrap/>
              <w:overflowPunct/>
              <w:topLinePunct w:val="0"/>
              <w:autoSpaceDE/>
              <w:autoSpaceDN/>
              <w:bidi w:val="0"/>
              <w:adjustRightInd w:val="0"/>
              <w:snapToGrid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评分标准</w:t>
            </w:r>
          </w:p>
        </w:tc>
        <w:tc>
          <w:tcPr>
            <w:tcW w:w="706" w:type="dxa"/>
            <w:vAlign w:val="center"/>
          </w:tcPr>
          <w:p w14:paraId="161694B8">
            <w:pPr>
              <w:keepNext w:val="0"/>
              <w:keepLines w:val="0"/>
              <w:pageBreakBefore w:val="0"/>
              <w:widowControl/>
              <w:kinsoku/>
              <w:wordWrap/>
              <w:overflowPunct/>
              <w:topLinePunct w:val="0"/>
              <w:autoSpaceDE/>
              <w:autoSpaceDN/>
              <w:bidi w:val="0"/>
              <w:adjustRightInd w:val="0"/>
              <w:snapToGrid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分值</w:t>
            </w:r>
          </w:p>
        </w:tc>
      </w:tr>
      <w:tr w14:paraId="6C6F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9" w:type="dxa"/>
            <w:vMerge w:val="restart"/>
            <w:vAlign w:val="center"/>
          </w:tcPr>
          <w:p w14:paraId="0714A8F5">
            <w:pPr>
              <w:keepNext w:val="0"/>
              <w:keepLines w:val="0"/>
              <w:pageBreakBefore w:val="0"/>
              <w:widowControl/>
              <w:kinsoku/>
              <w:wordWrap/>
              <w:overflowPunct/>
              <w:topLinePunct w:val="0"/>
              <w:autoSpaceDE/>
              <w:autoSpaceDN/>
              <w:bidi w:val="0"/>
              <w:adjustRightInd w:val="0"/>
              <w:snapToGrid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1776" w:type="dxa"/>
            <w:vMerge w:val="restart"/>
            <w:vAlign w:val="center"/>
          </w:tcPr>
          <w:p w14:paraId="66F83713">
            <w:pPr>
              <w:keepNext w:val="0"/>
              <w:keepLines w:val="0"/>
              <w:pageBreakBefore w:val="0"/>
              <w:widowControl/>
              <w:kinsoku/>
              <w:wordWrap/>
              <w:overflowPunct/>
              <w:topLinePunct w:val="0"/>
              <w:autoSpaceDE/>
              <w:autoSpaceDN/>
              <w:bidi w:val="0"/>
              <w:adjustRightInd w:val="0"/>
              <w:snapToGrid w:val="0"/>
              <w:spacing w:line="460" w:lineRule="exact"/>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Cs/>
                <w:color w:val="auto"/>
                <w:sz w:val="22"/>
                <w:szCs w:val="22"/>
                <w:highlight w:val="none"/>
              </w:rPr>
              <w:t>对应于</w:t>
            </w:r>
            <w:r>
              <w:rPr>
                <w:rFonts w:hint="default" w:ascii="Times New Roman" w:hAnsi="Times New Roman" w:eastAsia="新宋体" w:cs="Times New Roman"/>
                <w:bCs/>
                <w:color w:val="auto"/>
                <w:sz w:val="22"/>
                <w:szCs w:val="22"/>
                <w:highlight w:val="none"/>
                <w:lang w:eastAsia="zh-CN"/>
              </w:rPr>
              <w:t>采购文件</w:t>
            </w:r>
            <w:r>
              <w:rPr>
                <w:rFonts w:hint="default" w:ascii="Times New Roman" w:hAnsi="Times New Roman" w:eastAsia="新宋体" w:cs="Times New Roman"/>
                <w:bCs/>
                <w:color w:val="auto"/>
                <w:sz w:val="22"/>
                <w:szCs w:val="22"/>
                <w:highlight w:val="none"/>
              </w:rPr>
              <w:t>货物技术规格及配置等的偏离度</w:t>
            </w:r>
          </w:p>
        </w:tc>
        <w:tc>
          <w:tcPr>
            <w:tcW w:w="2986" w:type="dxa"/>
            <w:vMerge w:val="restart"/>
            <w:vAlign w:val="center"/>
          </w:tcPr>
          <w:p w14:paraId="4BBECF31">
            <w:pPr>
              <w:keepNext w:val="0"/>
              <w:keepLines w:val="0"/>
              <w:pageBreakBefore w:val="0"/>
              <w:kinsoku/>
              <w:wordWrap/>
              <w:overflowPunct/>
              <w:topLinePunct w:val="0"/>
              <w:autoSpaceDE/>
              <w:autoSpaceDN/>
              <w:bidi w:val="0"/>
              <w:snapToGrid w:val="0"/>
              <w:spacing w:line="460" w:lineRule="exact"/>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根据所投产品技术指标与</w:t>
            </w:r>
            <w:r>
              <w:rPr>
                <w:rFonts w:hint="default" w:ascii="Times New Roman" w:hAnsi="Times New Roman" w:eastAsia="新宋体" w:cs="Times New Roman"/>
                <w:color w:val="auto"/>
                <w:sz w:val="22"/>
                <w:szCs w:val="22"/>
                <w:highlight w:val="none"/>
                <w:lang w:eastAsia="zh-CN"/>
              </w:rPr>
              <w:t>采购文件</w:t>
            </w:r>
            <w:r>
              <w:rPr>
                <w:rFonts w:hint="default" w:ascii="Times New Roman" w:hAnsi="Times New Roman" w:eastAsia="新宋体" w:cs="Times New Roman"/>
                <w:color w:val="auto"/>
                <w:sz w:val="22"/>
                <w:szCs w:val="22"/>
                <w:highlight w:val="none"/>
              </w:rPr>
              <w:t>要求的响应程度，完全响应的得相应的分数，带★的技术参数负偏离一项扣</w:t>
            </w: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分，其他技术参数负偏离一项扣</w:t>
            </w:r>
            <w:r>
              <w:rPr>
                <w:rFonts w:hint="eastAsia" w:ascii="Times New Roman" w:hAnsi="Times New Roman" w:eastAsia="新宋体" w:cs="Times New Roman"/>
                <w:color w:val="auto"/>
                <w:sz w:val="22"/>
                <w:szCs w:val="22"/>
                <w:highlight w:val="none"/>
                <w:lang w:val="en-US" w:eastAsia="zh-CN"/>
              </w:rPr>
              <w:t>0.5</w:t>
            </w:r>
            <w:r>
              <w:rPr>
                <w:rFonts w:hint="default" w:ascii="Times New Roman" w:hAnsi="Times New Roman" w:eastAsia="新宋体" w:cs="Times New Roman"/>
                <w:color w:val="auto"/>
                <w:sz w:val="22"/>
                <w:szCs w:val="22"/>
                <w:highlight w:val="none"/>
              </w:rPr>
              <w:t>分，扣完为止。</w:t>
            </w:r>
          </w:p>
        </w:tc>
        <w:tc>
          <w:tcPr>
            <w:tcW w:w="3679" w:type="dxa"/>
            <w:vAlign w:val="center"/>
          </w:tcPr>
          <w:p w14:paraId="09A5B4EE">
            <w:pPr>
              <w:keepNext w:val="0"/>
              <w:keepLines w:val="0"/>
              <w:pageBreakBefore w:val="0"/>
              <w:kinsoku/>
              <w:wordWrap/>
              <w:overflowPunct/>
              <w:topLinePunct w:val="0"/>
              <w:autoSpaceDE/>
              <w:autoSpaceDN/>
              <w:bidi w:val="0"/>
              <w:snapToGrid w:val="0"/>
              <w:spacing w:line="460" w:lineRule="exact"/>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3D交互大屏（</w:t>
            </w:r>
            <w:r>
              <w:rPr>
                <w:rFonts w:hint="eastAsia" w:eastAsia="新宋体" w:cs="Times New Roman"/>
                <w:i w:val="0"/>
                <w:iCs w:val="0"/>
                <w:color w:val="000000"/>
                <w:kern w:val="0"/>
                <w:sz w:val="22"/>
                <w:szCs w:val="22"/>
                <w:highlight w:val="none"/>
                <w:u w:val="none"/>
                <w:lang w:val="en-US" w:eastAsia="zh-CN" w:bidi="ar"/>
              </w:rPr>
              <w:t>约</w:t>
            </w:r>
            <w:r>
              <w:rPr>
                <w:rFonts w:hint="default" w:ascii="Times New Roman" w:hAnsi="Times New Roman" w:eastAsia="新宋体" w:cs="Times New Roman"/>
                <w:i w:val="0"/>
                <w:iCs w:val="0"/>
                <w:color w:val="000000"/>
                <w:kern w:val="0"/>
                <w:sz w:val="22"/>
                <w:szCs w:val="22"/>
                <w:highlight w:val="none"/>
                <w:u w:val="none"/>
                <w:lang w:val="en-US" w:eastAsia="zh-CN" w:bidi="ar"/>
              </w:rPr>
              <w:t>12平米）</w:t>
            </w:r>
          </w:p>
        </w:tc>
        <w:tc>
          <w:tcPr>
            <w:tcW w:w="706" w:type="dxa"/>
            <w:vAlign w:val="center"/>
          </w:tcPr>
          <w:p w14:paraId="73BF97A4">
            <w:pPr>
              <w:keepNext w:val="0"/>
              <w:keepLines w:val="0"/>
              <w:pageBreakBefore w:val="0"/>
              <w:widowControl/>
              <w:kinsoku/>
              <w:wordWrap/>
              <w:overflowPunct/>
              <w:topLinePunct w:val="0"/>
              <w:autoSpaceDE/>
              <w:autoSpaceDN/>
              <w:bidi w:val="0"/>
              <w:adjustRightInd w:val="0"/>
              <w:snapToGrid w:val="0"/>
              <w:spacing w:line="460" w:lineRule="exact"/>
              <w:jc w:val="center"/>
              <w:rPr>
                <w:rFonts w:hint="default" w:ascii="Times New Roman" w:hAnsi="Times New Roman" w:eastAsia="新宋体" w:cs="Times New Roman"/>
                <w:b/>
                <w:color w:val="auto"/>
                <w:sz w:val="22"/>
                <w:szCs w:val="22"/>
                <w:highlight w:val="none"/>
              </w:rPr>
            </w:pPr>
            <w:r>
              <w:rPr>
                <w:rFonts w:hint="eastAsia" w:ascii="Times New Roman" w:hAnsi="Times New Roman" w:eastAsia="新宋体" w:cs="Times New Roman"/>
                <w:bCs/>
                <w:color w:val="auto"/>
                <w:sz w:val="22"/>
                <w:szCs w:val="22"/>
                <w:highlight w:val="none"/>
                <w:lang w:val="en-US" w:eastAsia="zh-CN"/>
              </w:rPr>
              <w:t>30</w:t>
            </w:r>
            <w:r>
              <w:rPr>
                <w:rFonts w:hint="default" w:ascii="Times New Roman" w:hAnsi="Times New Roman" w:eastAsia="新宋体" w:cs="Times New Roman"/>
                <w:bCs/>
                <w:color w:val="auto"/>
                <w:sz w:val="22"/>
                <w:szCs w:val="22"/>
                <w:highlight w:val="none"/>
              </w:rPr>
              <w:t>分</w:t>
            </w:r>
          </w:p>
        </w:tc>
      </w:tr>
      <w:tr w14:paraId="6689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79" w:type="dxa"/>
            <w:vMerge w:val="continue"/>
            <w:vAlign w:val="center"/>
          </w:tcPr>
          <w:p w14:paraId="653A3173">
            <w:pPr>
              <w:keepNext w:val="0"/>
              <w:keepLines w:val="0"/>
              <w:pageBreakBefore w:val="0"/>
              <w:widowControl/>
              <w:kinsoku/>
              <w:wordWrap/>
              <w:overflowPunct/>
              <w:topLinePunct w:val="0"/>
              <w:autoSpaceDE/>
              <w:autoSpaceDN/>
              <w:bidi w:val="0"/>
              <w:adjustRightInd w:val="0"/>
              <w:snapToGrid w:val="0"/>
              <w:spacing w:line="460" w:lineRule="exact"/>
              <w:jc w:val="center"/>
              <w:rPr>
                <w:color w:val="auto"/>
                <w:highlight w:val="none"/>
              </w:rPr>
            </w:pPr>
          </w:p>
        </w:tc>
        <w:tc>
          <w:tcPr>
            <w:tcW w:w="1776" w:type="dxa"/>
            <w:vMerge w:val="continue"/>
            <w:vAlign w:val="center"/>
          </w:tcPr>
          <w:p w14:paraId="0C97C34B">
            <w:pPr>
              <w:keepNext w:val="0"/>
              <w:keepLines w:val="0"/>
              <w:pageBreakBefore w:val="0"/>
              <w:widowControl/>
              <w:kinsoku/>
              <w:wordWrap/>
              <w:overflowPunct/>
              <w:topLinePunct w:val="0"/>
              <w:autoSpaceDE/>
              <w:autoSpaceDN/>
              <w:bidi w:val="0"/>
              <w:adjustRightInd w:val="0"/>
              <w:snapToGrid w:val="0"/>
              <w:spacing w:line="460" w:lineRule="exact"/>
              <w:jc w:val="center"/>
              <w:rPr>
                <w:rFonts w:hint="default" w:ascii="Times New Roman" w:hAnsi="Times New Roman" w:eastAsia="新宋体" w:cs="Times New Roman"/>
                <w:color w:val="auto"/>
                <w:sz w:val="22"/>
                <w:szCs w:val="22"/>
                <w:highlight w:val="none"/>
              </w:rPr>
            </w:pPr>
          </w:p>
        </w:tc>
        <w:tc>
          <w:tcPr>
            <w:tcW w:w="2986" w:type="dxa"/>
            <w:vMerge w:val="continue"/>
            <w:vAlign w:val="center"/>
          </w:tcPr>
          <w:p w14:paraId="2756F747">
            <w:pPr>
              <w:keepNext w:val="0"/>
              <w:keepLines w:val="0"/>
              <w:pageBreakBefore w:val="0"/>
              <w:widowControl/>
              <w:kinsoku/>
              <w:wordWrap/>
              <w:overflowPunct/>
              <w:topLinePunct w:val="0"/>
              <w:autoSpaceDE/>
              <w:autoSpaceDN/>
              <w:bidi w:val="0"/>
              <w:adjustRightInd w:val="0"/>
              <w:snapToGrid w:val="0"/>
              <w:spacing w:line="460" w:lineRule="exact"/>
              <w:jc w:val="center"/>
              <w:rPr>
                <w:rFonts w:hint="default" w:ascii="Times New Roman" w:hAnsi="Times New Roman" w:eastAsia="新宋体" w:cs="Times New Roman"/>
                <w:color w:val="auto"/>
                <w:sz w:val="22"/>
                <w:szCs w:val="22"/>
                <w:highlight w:val="none"/>
              </w:rPr>
            </w:pPr>
          </w:p>
        </w:tc>
        <w:tc>
          <w:tcPr>
            <w:tcW w:w="3679" w:type="dxa"/>
            <w:vAlign w:val="center"/>
          </w:tcPr>
          <w:p w14:paraId="399BEB8A">
            <w:pPr>
              <w:keepNext w:val="0"/>
              <w:keepLines w:val="0"/>
              <w:pageBreakBefore w:val="0"/>
              <w:kinsoku/>
              <w:wordWrap/>
              <w:overflowPunct/>
              <w:topLinePunct w:val="0"/>
              <w:autoSpaceDE/>
              <w:autoSpaceDN/>
              <w:bidi w:val="0"/>
              <w:snapToGrid w:val="0"/>
              <w:spacing w:line="460" w:lineRule="exact"/>
              <w:jc w:val="lef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裸眼虚拟现实操作一体机（教师端）</w:t>
            </w:r>
          </w:p>
        </w:tc>
        <w:tc>
          <w:tcPr>
            <w:tcW w:w="706" w:type="dxa"/>
            <w:vAlign w:val="center"/>
          </w:tcPr>
          <w:p w14:paraId="1D25C454">
            <w:pPr>
              <w:keepNext w:val="0"/>
              <w:keepLines w:val="0"/>
              <w:pageBreakBefore w:val="0"/>
              <w:widowControl/>
              <w:kinsoku/>
              <w:wordWrap/>
              <w:overflowPunct/>
              <w:topLinePunct w:val="0"/>
              <w:autoSpaceDE/>
              <w:autoSpaceDN/>
              <w:bidi w:val="0"/>
              <w:adjustRightInd w:val="0"/>
              <w:snapToGrid w:val="0"/>
              <w:spacing w:line="460" w:lineRule="exact"/>
              <w:jc w:val="center"/>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en-US" w:eastAsia="zh-CN"/>
              </w:rPr>
              <w:t>分</w:t>
            </w:r>
          </w:p>
        </w:tc>
      </w:tr>
      <w:tr w14:paraId="2E90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745F65A4">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ascii="新宋体" w:hAnsi="新宋体" w:eastAsia="新宋体" w:cs="新宋体"/>
                <w:color w:val="auto"/>
                <w:sz w:val="22"/>
                <w:szCs w:val="22"/>
                <w:highlight w:val="none"/>
              </w:rPr>
            </w:pPr>
          </w:p>
        </w:tc>
        <w:tc>
          <w:tcPr>
            <w:tcW w:w="1776" w:type="dxa"/>
            <w:vMerge w:val="continue"/>
            <w:vAlign w:val="center"/>
          </w:tcPr>
          <w:p w14:paraId="2F16C86C">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2DF4949B">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7C0C0227">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val="0"/>
                <w:bCs w:val="0"/>
                <w:color w:val="000000"/>
                <w:sz w:val="22"/>
                <w:szCs w:val="22"/>
                <w:highlight w:val="none"/>
                <w:lang w:val="en-US" w:eastAsia="zh-CN"/>
              </w:rPr>
              <w:t>增强现实AR设备套件（摄像头+AR软件+综合支架）</w:t>
            </w:r>
          </w:p>
        </w:tc>
        <w:tc>
          <w:tcPr>
            <w:tcW w:w="706" w:type="dxa"/>
            <w:vAlign w:val="center"/>
          </w:tcPr>
          <w:p w14:paraId="36717F28">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Times New Roman" w:hAnsi="Times New Roman" w:eastAsia="新宋体" w:cs="Times New Roman"/>
                <w:bCs/>
                <w:color w:val="auto"/>
                <w:sz w:val="22"/>
                <w:szCs w:val="22"/>
                <w:highlight w:val="none"/>
                <w:lang w:val="en-US" w:eastAsia="zh-CN"/>
              </w:rPr>
            </w:pPr>
            <w:r>
              <w:rPr>
                <w:rFonts w:hint="eastAsia" w:ascii="Times New Roman" w:hAnsi="Times New Roman" w:eastAsia="新宋体" w:cs="Times New Roman"/>
                <w:bCs/>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分</w:t>
            </w:r>
          </w:p>
        </w:tc>
      </w:tr>
      <w:tr w14:paraId="67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046735BA">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76" w:type="dxa"/>
            <w:vMerge w:val="continue"/>
            <w:vAlign w:val="center"/>
          </w:tcPr>
          <w:p w14:paraId="16F4E1FF">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4128C0E5">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0A4DC20F">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MR头盔</w:t>
            </w:r>
          </w:p>
        </w:tc>
        <w:tc>
          <w:tcPr>
            <w:tcW w:w="706" w:type="dxa"/>
            <w:vAlign w:val="center"/>
          </w:tcPr>
          <w:p w14:paraId="1180421C">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en-US" w:eastAsia="zh-CN"/>
              </w:rPr>
              <w:t>分</w:t>
            </w:r>
          </w:p>
        </w:tc>
      </w:tr>
      <w:tr w14:paraId="3DF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07B7D680">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76" w:type="dxa"/>
            <w:vMerge w:val="continue"/>
            <w:vAlign w:val="center"/>
          </w:tcPr>
          <w:p w14:paraId="39693498">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21160E62">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001BB02A">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VR头盔</w:t>
            </w:r>
          </w:p>
        </w:tc>
        <w:tc>
          <w:tcPr>
            <w:tcW w:w="706" w:type="dxa"/>
            <w:vAlign w:val="center"/>
          </w:tcPr>
          <w:p w14:paraId="5D2F60C6">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lang w:val="en-US" w:eastAsia="zh-CN"/>
              </w:rPr>
              <w:t>分</w:t>
            </w:r>
          </w:p>
        </w:tc>
      </w:tr>
      <w:tr w14:paraId="4AF2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36A216FE">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76" w:type="dxa"/>
            <w:vMerge w:val="continue"/>
            <w:vAlign w:val="center"/>
          </w:tcPr>
          <w:p w14:paraId="0DC9E3BB">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6C4C51E3">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30665491">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VR眼镜消毒充电柜</w:t>
            </w:r>
          </w:p>
        </w:tc>
        <w:tc>
          <w:tcPr>
            <w:tcW w:w="706" w:type="dxa"/>
            <w:vAlign w:val="center"/>
          </w:tcPr>
          <w:p w14:paraId="32D1E7F8">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分</w:t>
            </w:r>
          </w:p>
        </w:tc>
      </w:tr>
      <w:tr w14:paraId="455A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46A9F920">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76" w:type="dxa"/>
            <w:vMerge w:val="continue"/>
            <w:vAlign w:val="center"/>
          </w:tcPr>
          <w:p w14:paraId="3BC6E2F2">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6731CA6C">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2E5550F9">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24口交换机</w:t>
            </w:r>
          </w:p>
        </w:tc>
        <w:tc>
          <w:tcPr>
            <w:tcW w:w="706" w:type="dxa"/>
            <w:vAlign w:val="center"/>
          </w:tcPr>
          <w:p w14:paraId="0A5CA3C1">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分</w:t>
            </w:r>
          </w:p>
        </w:tc>
      </w:tr>
      <w:tr w14:paraId="33AD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vAlign w:val="center"/>
          </w:tcPr>
          <w:p w14:paraId="732FFEA8">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rPr>
            </w:pPr>
          </w:p>
        </w:tc>
        <w:tc>
          <w:tcPr>
            <w:tcW w:w="1776" w:type="dxa"/>
            <w:vMerge w:val="continue"/>
            <w:vAlign w:val="center"/>
          </w:tcPr>
          <w:p w14:paraId="4E85D9EF">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bCs/>
                <w:color w:val="auto"/>
                <w:sz w:val="22"/>
                <w:szCs w:val="22"/>
                <w:highlight w:val="none"/>
              </w:rPr>
            </w:pPr>
          </w:p>
        </w:tc>
        <w:tc>
          <w:tcPr>
            <w:tcW w:w="2986" w:type="dxa"/>
            <w:vMerge w:val="continue"/>
            <w:vAlign w:val="center"/>
          </w:tcPr>
          <w:p w14:paraId="78029804">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p>
        </w:tc>
        <w:tc>
          <w:tcPr>
            <w:tcW w:w="3679" w:type="dxa"/>
            <w:vAlign w:val="center"/>
          </w:tcPr>
          <w:p w14:paraId="466C7DD6">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i w:val="0"/>
                <w:iCs w:val="0"/>
                <w:color w:val="000000"/>
                <w:kern w:val="0"/>
                <w:sz w:val="22"/>
                <w:szCs w:val="22"/>
                <w:highlight w:val="none"/>
                <w:u w:val="none"/>
                <w:lang w:val="en-US" w:eastAsia="zh-CN" w:bidi="ar"/>
              </w:rPr>
              <w:t>机柜</w:t>
            </w:r>
          </w:p>
        </w:tc>
        <w:tc>
          <w:tcPr>
            <w:tcW w:w="706" w:type="dxa"/>
            <w:vAlign w:val="center"/>
          </w:tcPr>
          <w:p w14:paraId="5F98B399">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lang w:val="en-US" w:eastAsia="zh-CN"/>
              </w:rPr>
              <w:t>分</w:t>
            </w:r>
          </w:p>
        </w:tc>
      </w:tr>
      <w:tr w14:paraId="0758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shd w:val="clear" w:color="auto" w:fill="auto"/>
            <w:vAlign w:val="center"/>
          </w:tcPr>
          <w:p w14:paraId="2E878A7A">
            <w:pPr>
              <w:widowControl/>
              <w:adjustRightInd w:val="0"/>
              <w:snapToGrid w:val="0"/>
              <w:spacing w:line="460" w:lineRule="exact"/>
              <w:jc w:val="center"/>
              <w:textAlignment w:val="baseline"/>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w:t>
            </w:r>
          </w:p>
        </w:tc>
        <w:tc>
          <w:tcPr>
            <w:tcW w:w="1776" w:type="dxa"/>
            <w:shd w:val="clear" w:color="auto" w:fill="auto"/>
            <w:vAlign w:val="center"/>
          </w:tcPr>
          <w:p w14:paraId="2B6093C8">
            <w:pPr>
              <w:widowControl/>
              <w:adjustRightInd w:val="0"/>
              <w:snapToGrid w:val="0"/>
              <w:spacing w:line="460" w:lineRule="exact"/>
              <w:jc w:val="center"/>
              <w:textAlignment w:val="baseline"/>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产品优势性</w:t>
            </w:r>
          </w:p>
        </w:tc>
        <w:tc>
          <w:tcPr>
            <w:tcW w:w="6665" w:type="dxa"/>
            <w:gridSpan w:val="2"/>
            <w:shd w:val="clear" w:color="auto" w:fill="auto"/>
            <w:vAlign w:val="center"/>
          </w:tcPr>
          <w:p w14:paraId="57FEBD28">
            <w:pPr>
              <w:widowControl/>
              <w:adjustRightInd w:val="0"/>
              <w:snapToGrid w:val="0"/>
              <w:spacing w:line="460" w:lineRule="exac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投标人对所投产品</w:t>
            </w:r>
            <w:r>
              <w:rPr>
                <w:rFonts w:hint="eastAsia" w:ascii="新宋体" w:hAnsi="新宋体" w:eastAsia="新宋体" w:cs="新宋体"/>
                <w:color w:val="auto"/>
                <w:sz w:val="22"/>
                <w:szCs w:val="22"/>
                <w:highlight w:val="none"/>
              </w:rPr>
              <w:t>特点、</w:t>
            </w:r>
            <w:r>
              <w:rPr>
                <w:rFonts w:hint="eastAsia" w:ascii="新宋体" w:hAnsi="新宋体" w:eastAsia="新宋体" w:cs="新宋体"/>
                <w:color w:val="auto"/>
                <w:sz w:val="22"/>
                <w:szCs w:val="22"/>
                <w:highlight w:val="none"/>
                <w:lang w:val="zh-CN"/>
              </w:rPr>
              <w:t>功能的先进性、优势方面进行描述</w:t>
            </w:r>
          </w:p>
          <w:p w14:paraId="600CB522">
            <w:pPr>
              <w:widowControl/>
              <w:adjustRightInd w:val="0"/>
              <w:snapToGrid w:val="0"/>
              <w:spacing w:line="460" w:lineRule="exac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特点鲜明</w:t>
            </w:r>
            <w:r>
              <w:rPr>
                <w:rFonts w:hint="eastAsia" w:ascii="新宋体" w:hAnsi="新宋体" w:eastAsia="新宋体" w:cs="新宋体"/>
                <w:color w:val="auto"/>
                <w:sz w:val="22"/>
                <w:szCs w:val="22"/>
                <w:highlight w:val="none"/>
                <w:lang w:val="zh-CN"/>
              </w:rPr>
              <w:t>、优势明显，</w:t>
            </w:r>
            <w:r>
              <w:rPr>
                <w:rFonts w:hint="eastAsia" w:ascii="新宋体" w:hAnsi="新宋体" w:eastAsia="新宋体" w:cs="新宋体"/>
                <w:color w:val="auto"/>
                <w:sz w:val="22"/>
                <w:szCs w:val="22"/>
                <w:highlight w:val="none"/>
                <w:lang w:val="en-US" w:eastAsia="zh-CN"/>
              </w:rPr>
              <w:t>功能先进，</w:t>
            </w:r>
            <w:r>
              <w:rPr>
                <w:rFonts w:hint="eastAsia" w:ascii="新宋体" w:hAnsi="新宋体" w:eastAsia="新宋体" w:cs="新宋体"/>
                <w:color w:val="auto"/>
                <w:sz w:val="22"/>
                <w:szCs w:val="22"/>
                <w:highlight w:val="none"/>
                <w:lang w:val="zh-CN"/>
              </w:rPr>
              <w:t>能充分满足采购人需求得</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分；</w:t>
            </w:r>
          </w:p>
          <w:p w14:paraId="23353D9F">
            <w:pPr>
              <w:widowControl/>
              <w:adjustRightInd w:val="0"/>
              <w:snapToGrid w:val="0"/>
              <w:spacing w:line="460" w:lineRule="exac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特点较好</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有一定优势，</w:t>
            </w:r>
            <w:r>
              <w:rPr>
                <w:rFonts w:hint="eastAsia" w:ascii="新宋体" w:hAnsi="新宋体" w:eastAsia="新宋体" w:cs="新宋体"/>
                <w:color w:val="auto"/>
                <w:sz w:val="22"/>
                <w:szCs w:val="22"/>
                <w:highlight w:val="none"/>
                <w:lang w:val="en-US" w:eastAsia="zh-CN"/>
              </w:rPr>
              <w:t>功能先进性一般，</w:t>
            </w:r>
            <w:r>
              <w:rPr>
                <w:rFonts w:hint="eastAsia" w:ascii="新宋体" w:hAnsi="新宋体" w:eastAsia="新宋体" w:cs="新宋体"/>
                <w:color w:val="auto"/>
                <w:sz w:val="22"/>
                <w:szCs w:val="22"/>
                <w:highlight w:val="none"/>
              </w:rPr>
              <w:t>能较好</w:t>
            </w:r>
            <w:r>
              <w:rPr>
                <w:rFonts w:hint="eastAsia" w:ascii="新宋体" w:hAnsi="新宋体" w:eastAsia="新宋体" w:cs="新宋体"/>
                <w:color w:val="auto"/>
                <w:sz w:val="22"/>
                <w:szCs w:val="22"/>
                <w:highlight w:val="none"/>
                <w:lang w:val="zh-CN"/>
              </w:rPr>
              <w:t>适应采购人需求的得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分；</w:t>
            </w:r>
          </w:p>
          <w:p w14:paraId="53415D55">
            <w:pPr>
              <w:widowControl/>
              <w:adjustRightInd w:val="0"/>
              <w:snapToGrid w:val="0"/>
              <w:spacing w:line="460" w:lineRule="exac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特点普通，优势一般，</w:t>
            </w:r>
            <w:r>
              <w:rPr>
                <w:rFonts w:hint="eastAsia" w:ascii="新宋体" w:hAnsi="新宋体" w:eastAsia="新宋体" w:cs="新宋体"/>
                <w:color w:val="auto"/>
                <w:sz w:val="22"/>
                <w:szCs w:val="22"/>
                <w:highlight w:val="none"/>
                <w:lang w:val="en-US" w:eastAsia="zh-CN"/>
              </w:rPr>
              <w:t>功能先进性</w:t>
            </w:r>
            <w:r>
              <w:rPr>
                <w:rFonts w:hint="eastAsia" w:ascii="新宋体" w:hAnsi="新宋体" w:eastAsia="新宋体" w:cs="新宋体"/>
                <w:color w:val="auto"/>
                <w:sz w:val="22"/>
                <w:szCs w:val="22"/>
                <w:highlight w:val="none"/>
              </w:rPr>
              <w:t>只能满足</w:t>
            </w:r>
            <w:r>
              <w:rPr>
                <w:rFonts w:hint="eastAsia" w:ascii="新宋体" w:hAnsi="新宋体" w:eastAsia="新宋体" w:cs="新宋体"/>
                <w:color w:val="auto"/>
                <w:sz w:val="22"/>
                <w:szCs w:val="22"/>
                <w:highlight w:val="none"/>
                <w:lang w:val="zh-CN"/>
              </w:rPr>
              <w:t>采购人</w:t>
            </w:r>
            <w:r>
              <w:rPr>
                <w:rFonts w:hint="eastAsia" w:ascii="新宋体" w:hAnsi="新宋体" w:eastAsia="新宋体" w:cs="新宋体"/>
                <w:color w:val="auto"/>
                <w:sz w:val="22"/>
                <w:szCs w:val="22"/>
                <w:highlight w:val="none"/>
              </w:rPr>
              <w:t>基本</w:t>
            </w:r>
            <w:r>
              <w:rPr>
                <w:rFonts w:hint="eastAsia" w:ascii="新宋体" w:hAnsi="新宋体" w:eastAsia="新宋体" w:cs="新宋体"/>
                <w:color w:val="auto"/>
                <w:sz w:val="22"/>
                <w:szCs w:val="22"/>
                <w:highlight w:val="none"/>
                <w:lang w:val="zh-CN"/>
              </w:rPr>
              <w:t>需求的得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zh-CN"/>
              </w:rPr>
              <w:t>分。</w:t>
            </w:r>
          </w:p>
          <w:p w14:paraId="57159F2E">
            <w:pPr>
              <w:widowControl/>
              <w:adjustRightInd w:val="0"/>
              <w:snapToGrid w:val="0"/>
              <w:spacing w:line="460" w:lineRule="exact"/>
              <w:jc w:val="left"/>
              <w:textAlignment w:val="baseline"/>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所投</w:t>
            </w:r>
            <w:r>
              <w:rPr>
                <w:rFonts w:hint="eastAsia" w:ascii="新宋体" w:hAnsi="新宋体" w:eastAsia="新宋体" w:cs="新宋体"/>
                <w:color w:val="auto"/>
                <w:sz w:val="22"/>
                <w:szCs w:val="22"/>
                <w:highlight w:val="none"/>
                <w:lang w:val="zh-CN"/>
              </w:rPr>
              <w:t>产品</w:t>
            </w:r>
            <w:r>
              <w:rPr>
                <w:rFonts w:hint="eastAsia" w:ascii="新宋体" w:hAnsi="新宋体" w:eastAsia="新宋体" w:cs="新宋体"/>
                <w:color w:val="auto"/>
                <w:sz w:val="22"/>
                <w:szCs w:val="22"/>
                <w:highlight w:val="none"/>
              </w:rPr>
              <w:t>无法满足采购人基本需求的不得分。</w:t>
            </w:r>
          </w:p>
        </w:tc>
        <w:tc>
          <w:tcPr>
            <w:tcW w:w="706" w:type="dxa"/>
            <w:shd w:val="clear" w:color="auto" w:fill="auto"/>
            <w:vAlign w:val="center"/>
          </w:tcPr>
          <w:p w14:paraId="6CF2846F">
            <w:pPr>
              <w:widowControl/>
              <w:adjustRightInd w:val="0"/>
              <w:snapToGrid w:val="0"/>
              <w:spacing w:line="460" w:lineRule="exact"/>
              <w:jc w:val="center"/>
              <w:textAlignment w:val="baseline"/>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4EB0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9" w:type="dxa"/>
            <w:vAlign w:val="center"/>
          </w:tcPr>
          <w:p w14:paraId="769D394A">
            <w:pPr>
              <w:widowControl/>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776" w:type="dxa"/>
            <w:vAlign w:val="center"/>
          </w:tcPr>
          <w:p w14:paraId="18328D0C">
            <w:pPr>
              <w:widowControl/>
              <w:adjustRightInd w:val="0"/>
              <w:snapToGrid w:val="0"/>
              <w:spacing w:line="460" w:lineRule="exact"/>
              <w:jc w:val="cente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所投产品</w:t>
            </w:r>
            <w:r>
              <w:rPr>
                <w:rFonts w:hint="eastAsia" w:ascii="新宋体" w:hAnsi="新宋体" w:eastAsia="新宋体" w:cs="新宋体"/>
                <w:bCs/>
                <w:color w:val="auto"/>
                <w:sz w:val="22"/>
                <w:szCs w:val="22"/>
                <w:highlight w:val="none"/>
                <w:lang w:val="en-US" w:eastAsia="zh-CN"/>
              </w:rPr>
              <w:t>配置合理性</w:t>
            </w:r>
          </w:p>
        </w:tc>
        <w:tc>
          <w:tcPr>
            <w:tcW w:w="6665" w:type="dxa"/>
            <w:gridSpan w:val="2"/>
            <w:vAlign w:val="center"/>
          </w:tcPr>
          <w:p w14:paraId="65FCA9BE">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w:t>
            </w:r>
            <w:r>
              <w:rPr>
                <w:rFonts w:hint="eastAsia" w:ascii="新宋体" w:hAnsi="新宋体" w:eastAsia="新宋体" w:cs="新宋体"/>
                <w:color w:val="auto"/>
                <w:sz w:val="22"/>
                <w:szCs w:val="22"/>
                <w:highlight w:val="none"/>
                <w:lang w:val="en-US" w:eastAsia="zh-CN"/>
              </w:rPr>
              <w:t>组合、配置合理性进行综合评审</w:t>
            </w:r>
            <w:r>
              <w:rPr>
                <w:rFonts w:hint="eastAsia" w:ascii="新宋体" w:hAnsi="新宋体" w:eastAsia="新宋体" w:cs="新宋体"/>
                <w:color w:val="auto"/>
                <w:sz w:val="22"/>
                <w:szCs w:val="22"/>
                <w:highlight w:val="none"/>
                <w:lang w:val="zh-CN"/>
              </w:rPr>
              <w:t>。</w:t>
            </w:r>
          </w:p>
          <w:p w14:paraId="789DDF39">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w:t>
            </w:r>
            <w:r>
              <w:rPr>
                <w:rFonts w:hint="eastAsia" w:ascii="新宋体" w:hAnsi="新宋体" w:eastAsia="新宋体" w:cs="新宋体"/>
                <w:color w:val="auto"/>
                <w:sz w:val="22"/>
                <w:szCs w:val="22"/>
                <w:highlight w:val="none"/>
                <w:lang w:val="en-US" w:eastAsia="zh-CN"/>
              </w:rPr>
              <w:t>组合、配置合理、</w:t>
            </w:r>
            <w:r>
              <w:rPr>
                <w:rFonts w:hint="eastAsia" w:ascii="新宋体" w:hAnsi="新宋体" w:eastAsia="新宋体" w:cs="新宋体"/>
                <w:color w:val="auto"/>
                <w:sz w:val="22"/>
                <w:szCs w:val="22"/>
                <w:highlight w:val="none"/>
                <w:vertAlign w:val="baseline"/>
              </w:rPr>
              <w:t>功能实现程度高</w:t>
            </w:r>
            <w:r>
              <w:rPr>
                <w:rFonts w:hint="eastAsia" w:ascii="新宋体" w:hAnsi="新宋体" w:eastAsia="新宋体" w:cs="新宋体"/>
                <w:color w:val="auto"/>
                <w:sz w:val="22"/>
                <w:szCs w:val="22"/>
                <w:highlight w:val="none"/>
                <w:lang w:val="zh-CN"/>
              </w:rPr>
              <w:t>得</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分；</w:t>
            </w:r>
          </w:p>
          <w:p w14:paraId="4E6BD4A6">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w:t>
            </w:r>
            <w:r>
              <w:rPr>
                <w:rFonts w:hint="eastAsia" w:ascii="新宋体" w:hAnsi="新宋体" w:eastAsia="新宋体" w:cs="新宋体"/>
                <w:color w:val="auto"/>
                <w:sz w:val="22"/>
                <w:szCs w:val="22"/>
                <w:highlight w:val="none"/>
                <w:lang w:val="en-US" w:eastAsia="zh-CN"/>
              </w:rPr>
              <w:t>组合、配置合理性、</w:t>
            </w:r>
            <w:r>
              <w:rPr>
                <w:rFonts w:hint="eastAsia" w:ascii="新宋体" w:hAnsi="新宋体" w:eastAsia="新宋体" w:cs="新宋体"/>
                <w:color w:val="auto"/>
                <w:sz w:val="22"/>
                <w:szCs w:val="22"/>
                <w:highlight w:val="none"/>
                <w:vertAlign w:val="baseline"/>
              </w:rPr>
              <w:t>功能实现程度</w:t>
            </w:r>
            <w:r>
              <w:rPr>
                <w:rFonts w:hint="eastAsia" w:ascii="新宋体" w:hAnsi="新宋体" w:eastAsia="新宋体" w:cs="新宋体"/>
                <w:color w:val="auto"/>
                <w:sz w:val="22"/>
                <w:szCs w:val="22"/>
                <w:highlight w:val="none"/>
                <w:vertAlign w:val="baseline"/>
                <w:lang w:val="en-US" w:eastAsia="zh-CN"/>
              </w:rPr>
              <w:t>一般的</w:t>
            </w:r>
            <w:r>
              <w:rPr>
                <w:rFonts w:hint="eastAsia" w:ascii="新宋体" w:hAnsi="新宋体" w:eastAsia="新宋体" w:cs="新宋体"/>
                <w:color w:val="auto"/>
                <w:sz w:val="22"/>
                <w:szCs w:val="22"/>
                <w:highlight w:val="none"/>
                <w:lang w:val="zh-CN"/>
              </w:rPr>
              <w:t>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分；</w:t>
            </w:r>
          </w:p>
          <w:p w14:paraId="788DC500">
            <w:pPr>
              <w:widowControl/>
              <w:adjustRightInd w:val="0"/>
              <w:snapToGrid w:val="0"/>
              <w:spacing w:line="46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w:t>
            </w:r>
            <w:r>
              <w:rPr>
                <w:rFonts w:hint="eastAsia" w:ascii="新宋体" w:hAnsi="新宋体" w:eastAsia="新宋体" w:cs="新宋体"/>
                <w:color w:val="auto"/>
                <w:sz w:val="22"/>
                <w:szCs w:val="22"/>
                <w:highlight w:val="none"/>
                <w:lang w:val="en-US" w:eastAsia="zh-CN"/>
              </w:rPr>
              <w:t>组合、配置合理性、</w:t>
            </w:r>
            <w:r>
              <w:rPr>
                <w:rFonts w:hint="eastAsia" w:ascii="新宋体" w:hAnsi="新宋体" w:eastAsia="新宋体" w:cs="新宋体"/>
                <w:color w:val="auto"/>
                <w:sz w:val="22"/>
                <w:szCs w:val="22"/>
                <w:highlight w:val="none"/>
                <w:vertAlign w:val="baseline"/>
              </w:rPr>
              <w:t>功能实现程度</w:t>
            </w:r>
            <w:r>
              <w:rPr>
                <w:rFonts w:hint="eastAsia" w:ascii="新宋体" w:hAnsi="新宋体" w:eastAsia="新宋体" w:cs="新宋体"/>
                <w:color w:val="auto"/>
                <w:sz w:val="22"/>
                <w:szCs w:val="22"/>
                <w:highlight w:val="none"/>
                <w:vertAlign w:val="baseline"/>
                <w:lang w:val="en-US" w:eastAsia="zh-CN"/>
              </w:rPr>
              <w:t>差</w:t>
            </w:r>
            <w:r>
              <w:rPr>
                <w:rFonts w:hint="eastAsia" w:ascii="新宋体" w:hAnsi="新宋体" w:eastAsia="新宋体" w:cs="新宋体"/>
                <w:color w:val="auto"/>
                <w:sz w:val="22"/>
                <w:szCs w:val="22"/>
                <w:highlight w:val="none"/>
                <w:lang w:val="zh-CN"/>
              </w:rPr>
              <w:t>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zh-CN"/>
              </w:rPr>
              <w:t>分。</w:t>
            </w:r>
          </w:p>
          <w:p w14:paraId="18C69DFF">
            <w:pPr>
              <w:pStyle w:val="2"/>
              <w:ind w:left="0" w:leftChars="0" w:firstLine="0" w:firstLineChars="0"/>
            </w:pPr>
            <w:r>
              <w:rPr>
                <w:rFonts w:hint="eastAsia" w:ascii="新宋体" w:hAnsi="新宋体" w:eastAsia="新宋体" w:cs="新宋体"/>
                <w:color w:val="auto"/>
                <w:sz w:val="22"/>
                <w:szCs w:val="22"/>
                <w:highlight w:val="none"/>
                <w:lang w:val="en-US" w:eastAsia="zh-CN"/>
              </w:rPr>
              <w:t>未提供</w:t>
            </w:r>
            <w:r>
              <w:rPr>
                <w:rFonts w:hint="eastAsia" w:ascii="新宋体" w:hAnsi="新宋体" w:eastAsia="新宋体" w:cs="新宋体"/>
                <w:color w:val="auto"/>
                <w:sz w:val="22"/>
                <w:szCs w:val="22"/>
                <w:highlight w:val="none"/>
              </w:rPr>
              <w:t>的不得分。</w:t>
            </w:r>
          </w:p>
        </w:tc>
        <w:tc>
          <w:tcPr>
            <w:tcW w:w="706" w:type="dxa"/>
            <w:vAlign w:val="center"/>
          </w:tcPr>
          <w:p w14:paraId="551D0888">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5分</w:t>
            </w:r>
          </w:p>
        </w:tc>
      </w:tr>
      <w:tr w14:paraId="03F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679" w:type="dxa"/>
            <w:vAlign w:val="center"/>
          </w:tcPr>
          <w:p w14:paraId="70694C63">
            <w:pPr>
              <w:widowControl/>
              <w:adjustRightInd w:val="0"/>
              <w:snapToGrid w:val="0"/>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776" w:type="dxa"/>
            <w:vAlign w:val="center"/>
          </w:tcPr>
          <w:p w14:paraId="03B444EF">
            <w:pPr>
              <w:widowControl/>
              <w:adjustRightInd w:val="0"/>
              <w:snapToGrid w:val="0"/>
              <w:spacing w:line="460" w:lineRule="exact"/>
              <w:jc w:val="center"/>
              <w:textAlignment w:val="baseline"/>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TW" w:eastAsia="zh-TW"/>
              </w:rPr>
              <w:t>安装、调试</w:t>
            </w:r>
            <w:r>
              <w:rPr>
                <w:rFonts w:hint="eastAsia" w:ascii="新宋体" w:hAnsi="新宋体" w:eastAsia="新宋体" w:cs="新宋体"/>
                <w:color w:val="auto"/>
                <w:sz w:val="22"/>
                <w:szCs w:val="22"/>
                <w:highlight w:val="none"/>
                <w:lang w:val="zh-TW" w:eastAsia="zh-CN"/>
              </w:rPr>
              <w:t>，</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rPr>
              <w:t>方案</w:t>
            </w:r>
          </w:p>
        </w:tc>
        <w:tc>
          <w:tcPr>
            <w:tcW w:w="6665" w:type="dxa"/>
            <w:gridSpan w:val="2"/>
            <w:vAlign w:val="center"/>
          </w:tcPr>
          <w:p w14:paraId="72DBBF2C">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根据投标文件中安装、调试、专业技术人员和措施情况的合理性、可行性是否满足采购进度要求，设备安装后是否给予充分的</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lang w:val="zh-CN"/>
              </w:rPr>
              <w:t>等方面进行</w:t>
            </w:r>
            <w:r>
              <w:rPr>
                <w:rFonts w:hint="eastAsia" w:ascii="新宋体" w:hAnsi="新宋体" w:eastAsia="新宋体" w:cs="新宋体"/>
                <w:color w:val="auto"/>
                <w:sz w:val="22"/>
                <w:szCs w:val="22"/>
                <w:highlight w:val="none"/>
                <w:lang w:val="en-US" w:eastAsia="zh-CN"/>
              </w:rPr>
              <w:t>综合评分</w:t>
            </w:r>
            <w:r>
              <w:rPr>
                <w:rFonts w:hint="eastAsia" w:ascii="新宋体" w:hAnsi="新宋体" w:eastAsia="新宋体" w:cs="新宋体"/>
                <w:color w:val="auto"/>
                <w:sz w:val="22"/>
                <w:szCs w:val="22"/>
                <w:highlight w:val="none"/>
                <w:lang w:val="zh-CN"/>
              </w:rPr>
              <w:t>。</w:t>
            </w:r>
          </w:p>
          <w:p w14:paraId="75BD445B">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方案能贴合采购人需求，合理可行、针对性强，并给予充分</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lang w:val="zh-CN"/>
              </w:rPr>
              <w:t>的得5分；</w:t>
            </w:r>
          </w:p>
          <w:p w14:paraId="20FEA540">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方案能比较贴合采购人需求，较合理可行、针对性较强，并给予</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lang w:val="zh-CN"/>
              </w:rPr>
              <w:t>的得3分；</w:t>
            </w:r>
          </w:p>
          <w:p w14:paraId="48C4D102">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方案能基本贴合采购人需求，合理性、可行性、针对性一般的，并给予</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lang w:val="zh-CN"/>
              </w:rPr>
              <w:t>的得得1分；</w:t>
            </w:r>
          </w:p>
          <w:p w14:paraId="3DB2E6DD">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方案完全偏离本项目需求，无针对性的，无</w:t>
            </w:r>
            <w:r>
              <w:rPr>
                <w:rFonts w:hint="eastAsia" w:ascii="新宋体" w:hAnsi="新宋体" w:eastAsia="新宋体" w:cs="新宋体"/>
                <w:color w:val="auto"/>
                <w:sz w:val="22"/>
                <w:szCs w:val="22"/>
                <w:highlight w:val="none"/>
                <w:lang w:val="en-US" w:eastAsia="zh-CN"/>
              </w:rPr>
              <w:t>技术支持</w:t>
            </w:r>
            <w:r>
              <w:rPr>
                <w:rFonts w:hint="eastAsia" w:ascii="新宋体" w:hAnsi="新宋体" w:eastAsia="新宋体" w:cs="新宋体"/>
                <w:color w:val="auto"/>
                <w:sz w:val="22"/>
                <w:szCs w:val="22"/>
                <w:highlight w:val="none"/>
                <w:lang w:val="zh-CN"/>
              </w:rPr>
              <w:t>的不得分。</w:t>
            </w:r>
          </w:p>
        </w:tc>
        <w:tc>
          <w:tcPr>
            <w:tcW w:w="706" w:type="dxa"/>
            <w:vAlign w:val="center"/>
          </w:tcPr>
          <w:p w14:paraId="2756BE6A">
            <w:pPr>
              <w:widowControl/>
              <w:adjustRightInd w:val="0"/>
              <w:snapToGrid w:val="0"/>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r>
      <w:tr w14:paraId="0E9E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9" w:type="dxa"/>
            <w:vAlign w:val="center"/>
          </w:tcPr>
          <w:p w14:paraId="5C21601A">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1776" w:type="dxa"/>
            <w:vAlign w:val="center"/>
          </w:tcPr>
          <w:p w14:paraId="66A2D4FE">
            <w:pPr>
              <w:widowControl/>
              <w:adjustRightInd w:val="0"/>
              <w:snapToGrid w:val="0"/>
              <w:spacing w:line="460" w:lineRule="exact"/>
              <w:jc w:val="center"/>
              <w:textAlignment w:val="baseline"/>
              <w:rPr>
                <w:rFonts w:hint="eastAsia" w:ascii="新宋体" w:hAnsi="新宋体" w:eastAsia="新宋体" w:cs="新宋体"/>
                <w:strike/>
                <w:dstrike w:val="0"/>
                <w:color w:val="auto"/>
                <w:sz w:val="22"/>
                <w:szCs w:val="22"/>
                <w:highlight w:val="none"/>
                <w:lang w:val="zh-TW" w:eastAsia="zh-CN"/>
              </w:rPr>
            </w:pPr>
            <w:r>
              <w:rPr>
                <w:rFonts w:hint="eastAsia" w:ascii="新宋体" w:hAnsi="新宋体" w:eastAsia="新宋体" w:cs="新宋体"/>
                <w:strike w:val="0"/>
                <w:dstrike w:val="0"/>
                <w:color w:val="auto"/>
                <w:sz w:val="22"/>
                <w:szCs w:val="22"/>
                <w:highlight w:val="none"/>
                <w:lang w:val="zh-TW" w:eastAsia="zh-TW"/>
              </w:rPr>
              <w:t>设备运行成本及维修成本</w:t>
            </w:r>
          </w:p>
        </w:tc>
        <w:tc>
          <w:tcPr>
            <w:tcW w:w="6665" w:type="dxa"/>
            <w:gridSpan w:val="2"/>
            <w:vAlign w:val="center"/>
          </w:tcPr>
          <w:p w14:paraId="03E2386B">
            <w:pPr>
              <w:widowControl/>
              <w:adjustRightInd w:val="0"/>
              <w:snapToGrid w:val="0"/>
              <w:spacing w:line="460" w:lineRule="exact"/>
              <w:jc w:val="left"/>
              <w:textAlignment w:val="baseline"/>
              <w:rPr>
                <w:rFonts w:hint="eastAsia" w:ascii="新宋体" w:hAnsi="新宋体" w:eastAsia="新宋体" w:cs="新宋体"/>
                <w:strike w:val="0"/>
                <w:dstrike w:val="0"/>
                <w:color w:val="auto"/>
                <w:sz w:val="22"/>
                <w:szCs w:val="22"/>
                <w:highlight w:val="none"/>
                <w:lang w:val="zh-CN"/>
              </w:rPr>
            </w:pPr>
            <w:r>
              <w:rPr>
                <w:rFonts w:hint="eastAsia" w:ascii="新宋体" w:hAnsi="新宋体" w:eastAsia="新宋体" w:cs="新宋体"/>
                <w:strike w:val="0"/>
                <w:dstrike w:val="0"/>
                <w:color w:val="auto"/>
                <w:sz w:val="22"/>
                <w:szCs w:val="22"/>
                <w:highlight w:val="none"/>
                <w:lang w:val="zh-CN"/>
              </w:rPr>
              <w:t>根据设备运行成及维修成本高低情况综合评分：</w:t>
            </w:r>
          </w:p>
          <w:p w14:paraId="1474DD66">
            <w:pPr>
              <w:widowControl/>
              <w:adjustRightInd w:val="0"/>
              <w:snapToGrid w:val="0"/>
              <w:spacing w:line="460" w:lineRule="exact"/>
              <w:jc w:val="left"/>
              <w:textAlignment w:val="baseline"/>
              <w:rPr>
                <w:rFonts w:hint="eastAsia"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zh-CN"/>
              </w:rPr>
              <w:t>设备运行成及维修成本</w:t>
            </w:r>
            <w:r>
              <w:rPr>
                <w:rFonts w:hint="eastAsia" w:ascii="新宋体" w:hAnsi="新宋体" w:eastAsia="新宋体" w:cs="新宋体"/>
                <w:strike w:val="0"/>
                <w:dstrike w:val="0"/>
                <w:color w:val="auto"/>
                <w:sz w:val="22"/>
                <w:szCs w:val="22"/>
                <w:highlight w:val="none"/>
                <w:lang w:val="en-US" w:eastAsia="zh-CN"/>
              </w:rPr>
              <w:t>低的得4分；</w:t>
            </w:r>
          </w:p>
          <w:p w14:paraId="5A8A4AA3">
            <w:pPr>
              <w:widowControl/>
              <w:adjustRightInd w:val="0"/>
              <w:snapToGrid w:val="0"/>
              <w:spacing w:line="460" w:lineRule="exact"/>
              <w:jc w:val="left"/>
              <w:textAlignment w:val="baseline"/>
              <w:rPr>
                <w:rFonts w:hint="eastAsia"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zh-CN"/>
              </w:rPr>
              <w:t>设备运行成及维修成本</w:t>
            </w:r>
            <w:r>
              <w:rPr>
                <w:rFonts w:hint="eastAsia" w:ascii="新宋体" w:hAnsi="新宋体" w:eastAsia="新宋体" w:cs="新宋体"/>
                <w:strike w:val="0"/>
                <w:dstrike w:val="0"/>
                <w:color w:val="auto"/>
                <w:sz w:val="22"/>
                <w:szCs w:val="22"/>
                <w:highlight w:val="none"/>
                <w:lang w:val="en-US" w:eastAsia="zh-CN"/>
              </w:rPr>
              <w:t>一般的得3分；</w:t>
            </w:r>
          </w:p>
          <w:p w14:paraId="62FDBE34">
            <w:pPr>
              <w:widowControl/>
              <w:adjustRightInd w:val="0"/>
              <w:snapToGrid w:val="0"/>
              <w:spacing w:line="460" w:lineRule="exact"/>
              <w:jc w:val="left"/>
              <w:textAlignment w:val="baseline"/>
              <w:rPr>
                <w:rFonts w:hint="eastAsia"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zh-CN"/>
              </w:rPr>
              <w:t>设备运行成及维修成本</w:t>
            </w:r>
            <w:r>
              <w:rPr>
                <w:rFonts w:hint="eastAsia" w:ascii="新宋体" w:hAnsi="新宋体" w:eastAsia="新宋体" w:cs="新宋体"/>
                <w:strike w:val="0"/>
                <w:dstrike w:val="0"/>
                <w:color w:val="auto"/>
                <w:sz w:val="22"/>
                <w:szCs w:val="22"/>
                <w:highlight w:val="none"/>
                <w:lang w:val="en-US" w:eastAsia="zh-CN"/>
              </w:rPr>
              <w:t>高的得1分；</w:t>
            </w:r>
          </w:p>
          <w:p w14:paraId="0D5AE965">
            <w:pPr>
              <w:widowControl/>
              <w:adjustRightInd w:val="0"/>
              <w:snapToGrid w:val="0"/>
              <w:spacing w:line="460" w:lineRule="exact"/>
              <w:jc w:val="left"/>
              <w:textAlignment w:val="baseline"/>
              <w:rPr>
                <w:rFonts w:hint="eastAsia"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未提供不得分。</w:t>
            </w:r>
          </w:p>
        </w:tc>
        <w:tc>
          <w:tcPr>
            <w:tcW w:w="706" w:type="dxa"/>
            <w:vAlign w:val="center"/>
          </w:tcPr>
          <w:p w14:paraId="54BDBD64">
            <w:pPr>
              <w:widowControl/>
              <w:adjustRightInd w:val="0"/>
              <w:snapToGrid w:val="0"/>
              <w:spacing w:line="460" w:lineRule="exact"/>
              <w:jc w:val="center"/>
              <w:textAlignment w:val="baseline"/>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r>
      <w:tr w14:paraId="4AB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0338BE49">
            <w:pPr>
              <w:widowControl/>
              <w:adjustRightInd w:val="0"/>
              <w:snapToGrid w:val="0"/>
              <w:spacing w:line="460" w:lineRule="exact"/>
              <w:jc w:val="center"/>
              <w:rPr>
                <w:rFonts w:ascii="新宋体" w:hAnsi="新宋体" w:eastAsia="新宋体" w:cs="新宋体"/>
                <w:bCs/>
                <w:strike/>
                <w:color w:val="auto"/>
                <w:sz w:val="22"/>
                <w:szCs w:val="22"/>
                <w:highlight w:val="none"/>
              </w:rPr>
            </w:pPr>
            <w:r>
              <w:rPr>
                <w:rFonts w:hint="eastAsia" w:ascii="新宋体" w:hAnsi="新宋体" w:eastAsia="新宋体" w:cs="新宋体"/>
                <w:bCs/>
                <w:color w:val="auto"/>
                <w:sz w:val="22"/>
                <w:szCs w:val="22"/>
                <w:highlight w:val="none"/>
              </w:rPr>
              <w:t>6</w:t>
            </w:r>
          </w:p>
        </w:tc>
        <w:tc>
          <w:tcPr>
            <w:tcW w:w="1776" w:type="dxa"/>
            <w:vAlign w:val="center"/>
          </w:tcPr>
          <w:p w14:paraId="0C33055A">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售后服务</w:t>
            </w:r>
          </w:p>
        </w:tc>
        <w:tc>
          <w:tcPr>
            <w:tcW w:w="6665" w:type="dxa"/>
            <w:gridSpan w:val="2"/>
            <w:vAlign w:val="center"/>
          </w:tcPr>
          <w:p w14:paraId="638B826A">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根据投标人售后服务承诺的范围和完善程度</w:t>
            </w:r>
            <w:r>
              <w:rPr>
                <w:rFonts w:hint="eastAsia" w:ascii="新宋体" w:hAnsi="新宋体" w:eastAsia="新宋体" w:cs="新宋体"/>
                <w:color w:val="auto"/>
                <w:sz w:val="22"/>
                <w:szCs w:val="22"/>
                <w:highlight w:val="none"/>
                <w:lang w:val="en-US" w:eastAsia="zh-CN"/>
              </w:rPr>
              <w:t>综合评分</w:t>
            </w:r>
            <w:r>
              <w:rPr>
                <w:rFonts w:hint="eastAsia" w:ascii="新宋体" w:hAnsi="新宋体" w:eastAsia="新宋体" w:cs="新宋体"/>
                <w:color w:val="auto"/>
                <w:sz w:val="22"/>
                <w:szCs w:val="22"/>
                <w:highlight w:val="none"/>
                <w:lang w:val="zh-CN"/>
              </w:rPr>
              <w:t>：</w:t>
            </w:r>
          </w:p>
          <w:p w14:paraId="534112D4">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售后服务和维修能力强，服务响应速度快、到达时间短、备品备件配置丰富得</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分</w:t>
            </w:r>
          </w:p>
          <w:p w14:paraId="710C9D4F">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售后服务承诺的范围和完善程度一般的得</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分</w:t>
            </w:r>
          </w:p>
          <w:p w14:paraId="21C18657">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售后服务承诺的范围和完善程度较差的得1分</w:t>
            </w:r>
          </w:p>
          <w:p w14:paraId="2841150B">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未提供不得分。</w:t>
            </w:r>
          </w:p>
        </w:tc>
        <w:tc>
          <w:tcPr>
            <w:tcW w:w="706" w:type="dxa"/>
            <w:vAlign w:val="center"/>
          </w:tcPr>
          <w:p w14:paraId="3870AE6E">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5分</w:t>
            </w:r>
          </w:p>
        </w:tc>
      </w:tr>
      <w:tr w14:paraId="0BF5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EB9FE55">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1776" w:type="dxa"/>
            <w:vAlign w:val="center"/>
          </w:tcPr>
          <w:p w14:paraId="5241B4EF">
            <w:pPr>
              <w:widowControl/>
              <w:adjustRightInd w:val="0"/>
              <w:snapToGrid w:val="0"/>
              <w:spacing w:line="460" w:lineRule="exact"/>
              <w:jc w:val="center"/>
              <w:textAlignment w:val="baseline"/>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投标人业绩</w:t>
            </w:r>
          </w:p>
        </w:tc>
        <w:tc>
          <w:tcPr>
            <w:tcW w:w="6665" w:type="dxa"/>
            <w:gridSpan w:val="2"/>
            <w:vAlign w:val="center"/>
          </w:tcPr>
          <w:p w14:paraId="0710439E">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提供202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zh-CN"/>
              </w:rPr>
              <w:t>年1月1日（以签订时间为准）以来，投标</w:t>
            </w:r>
            <w:r>
              <w:rPr>
                <w:rFonts w:hint="eastAsia" w:ascii="新宋体" w:hAnsi="新宋体" w:eastAsia="新宋体" w:cs="新宋体"/>
                <w:color w:val="auto"/>
                <w:sz w:val="22"/>
                <w:szCs w:val="22"/>
                <w:highlight w:val="none"/>
                <w:lang w:val="en-US" w:eastAsia="zh-CN"/>
              </w:rPr>
              <w:t>核心产品</w:t>
            </w:r>
            <w:r>
              <w:rPr>
                <w:rFonts w:hint="eastAsia" w:ascii="新宋体" w:hAnsi="新宋体" w:eastAsia="新宋体" w:cs="新宋体"/>
                <w:color w:val="auto"/>
                <w:sz w:val="22"/>
                <w:szCs w:val="22"/>
                <w:highlight w:val="none"/>
                <w:lang w:val="zh-CN"/>
              </w:rPr>
              <w:t>与不同用户签订的采购合同业绩，每提供1个得1分，最高得3分（提供合同复印件加盖投标人公章，不提供或资料提供不全的不得分）。</w:t>
            </w:r>
          </w:p>
        </w:tc>
        <w:tc>
          <w:tcPr>
            <w:tcW w:w="706" w:type="dxa"/>
            <w:vAlign w:val="center"/>
          </w:tcPr>
          <w:p w14:paraId="7FDB6EE8">
            <w:pPr>
              <w:widowControl/>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3分</w:t>
            </w:r>
          </w:p>
        </w:tc>
      </w:tr>
      <w:tr w14:paraId="0A4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31F089FC">
            <w:pPr>
              <w:widowControl/>
              <w:adjustRightInd w:val="0"/>
              <w:snapToGrid w:val="0"/>
              <w:spacing w:line="460" w:lineRule="exact"/>
              <w:jc w:val="center"/>
              <w:textAlignment w:val="baseline"/>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1776" w:type="dxa"/>
            <w:vAlign w:val="center"/>
          </w:tcPr>
          <w:p w14:paraId="7BE0E44B">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节能环保产品</w:t>
            </w:r>
          </w:p>
        </w:tc>
        <w:tc>
          <w:tcPr>
            <w:tcW w:w="6665" w:type="dxa"/>
            <w:gridSpan w:val="2"/>
          </w:tcPr>
          <w:p w14:paraId="75EC42C8">
            <w:pPr>
              <w:widowControl/>
              <w:adjustRightInd w:val="0"/>
              <w:snapToGrid w:val="0"/>
              <w:spacing w:line="460" w:lineRule="exact"/>
              <w:jc w:val="left"/>
              <w:textAlignment w:val="baseline"/>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响应产品属于品目清单范围且提供国家确定的认证机构出具的处于有效期之内的环境标志产品认证证书（复印件加盖投标人公章），得0.5分；响应产品属于品目清单范围且提供国家确定的认证机构出具的处于有效期之内的节能标志产品认证证书的（复印件加盖投标人公章），得0.5分。</w:t>
            </w:r>
          </w:p>
        </w:tc>
        <w:tc>
          <w:tcPr>
            <w:tcW w:w="706" w:type="dxa"/>
            <w:vAlign w:val="center"/>
          </w:tcPr>
          <w:p w14:paraId="2D368804">
            <w:pPr>
              <w:widowControl/>
              <w:adjustRightInd w:val="0"/>
              <w:snapToGrid w:val="0"/>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color w:val="auto"/>
                <w:sz w:val="22"/>
                <w:szCs w:val="22"/>
                <w:highlight w:val="none"/>
              </w:rPr>
              <w:t>分</w:t>
            </w:r>
          </w:p>
        </w:tc>
      </w:tr>
    </w:tbl>
    <w:p w14:paraId="49FEF2B5">
      <w:pPr>
        <w:pStyle w:val="25"/>
        <w:spacing w:line="460" w:lineRule="exact"/>
        <w:ind w:left="439" w:leftChars="209" w:firstLine="0" w:firstLineChars="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2、报价评分（30分）（权值30%）：</w:t>
      </w:r>
    </w:p>
    <w:p w14:paraId="1A117AF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要求且投标报价最低的投标报价为评标基准价，其余投标人投标报价与该基准价对比，计算出商务报价评分值（保留小数2位）：</w:t>
      </w:r>
    </w:p>
    <w:p w14:paraId="69A500D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1）有效投标人的投标报价等于评标基准价时其报价分为满分30分；</w:t>
      </w:r>
    </w:p>
    <w:p w14:paraId="1CF6D6F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E9F791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0AC65A4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7DA07AFF">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142842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A60660">
      <w:pPr>
        <w:spacing w:line="460" w:lineRule="exact"/>
        <w:ind w:firstLine="442" w:firstLineChars="200"/>
        <w:outlineLvl w:val="1"/>
        <w:rPr>
          <w:rFonts w:ascii="新宋体" w:hAnsi="新宋体" w:eastAsia="新宋体" w:cs="新宋体"/>
          <w:b/>
          <w:bCs/>
          <w:color w:val="auto"/>
          <w:sz w:val="22"/>
          <w:szCs w:val="22"/>
          <w:highlight w:val="none"/>
        </w:rPr>
      </w:pPr>
      <w:bookmarkStart w:id="69" w:name="_Toc2482"/>
      <w:bookmarkStart w:id="70" w:name="_Toc356"/>
      <w:r>
        <w:rPr>
          <w:rFonts w:hint="eastAsia" w:ascii="新宋体" w:hAnsi="新宋体" w:eastAsia="新宋体" w:cs="新宋体"/>
          <w:b/>
          <w:bCs/>
          <w:color w:val="auto"/>
          <w:sz w:val="22"/>
          <w:szCs w:val="22"/>
          <w:highlight w:val="none"/>
        </w:rPr>
        <w:t>六、定标办法</w:t>
      </w:r>
      <w:bookmarkEnd w:id="69"/>
      <w:bookmarkEnd w:id="70"/>
    </w:p>
    <w:p w14:paraId="68DD24E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EBCA7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492A912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39FE4AF2">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6AB5F7E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4DBAE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628D824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中标人确定后，采购人将在指定媒体公告中标结果，采购人向中标人发出中标通知书。</w:t>
      </w:r>
    </w:p>
    <w:p w14:paraId="19EE4251">
      <w:pPr>
        <w:spacing w:line="460" w:lineRule="exact"/>
        <w:ind w:firstLine="442" w:firstLineChars="200"/>
        <w:outlineLvl w:val="1"/>
        <w:rPr>
          <w:rFonts w:ascii="新宋体" w:hAnsi="新宋体" w:eastAsia="新宋体" w:cs="新宋体"/>
          <w:b/>
          <w:color w:val="auto"/>
          <w:sz w:val="22"/>
          <w:szCs w:val="22"/>
          <w:highlight w:val="none"/>
        </w:rPr>
      </w:pPr>
      <w:bookmarkStart w:id="71" w:name="_Toc17587"/>
      <w:bookmarkStart w:id="72" w:name="_Toc6683"/>
      <w:r>
        <w:rPr>
          <w:rFonts w:hint="eastAsia" w:ascii="新宋体" w:hAnsi="新宋体" w:eastAsia="新宋体" w:cs="新宋体"/>
          <w:b/>
          <w:color w:val="auto"/>
          <w:sz w:val="22"/>
          <w:szCs w:val="22"/>
          <w:highlight w:val="none"/>
        </w:rPr>
        <w:t>七、投标人义务</w:t>
      </w:r>
      <w:bookmarkEnd w:id="71"/>
      <w:bookmarkEnd w:id="72"/>
    </w:p>
    <w:p w14:paraId="54AC96A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1、投标人应随时接受评标委员会的询标，解答包括有关的商务、技术问题等。评标结束，所有评标资料存招标机构备查。</w:t>
      </w:r>
    </w:p>
    <w:p w14:paraId="2E58699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2、项目开评标结束后，中标供应商须提供纸质投标响应文件并加盖单位公章一份，送至代理公司。</w:t>
      </w:r>
    </w:p>
    <w:sectPr>
      <w:footerReference r:id="rId5"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959B">
    <w:pPr>
      <w:pStyle w:val="39"/>
      <w:framePr w:wrap="around" w:vAnchor="text" w:hAnchor="margin" w:xAlign="center" w:y="1"/>
      <w:rPr>
        <w:rStyle w:val="57"/>
      </w:rPr>
    </w:pPr>
    <w:r>
      <w:fldChar w:fldCharType="begin"/>
    </w:r>
    <w:r>
      <w:rPr>
        <w:rStyle w:val="57"/>
      </w:rPr>
      <w:instrText xml:space="preserve">PAGE  </w:instrText>
    </w:r>
    <w:r>
      <w:fldChar w:fldCharType="separate"/>
    </w:r>
    <w:r>
      <w:rPr>
        <w:rStyle w:val="57"/>
      </w:rPr>
      <w:t>37</w:t>
    </w:r>
    <w:r>
      <w:fldChar w:fldCharType="end"/>
    </w:r>
  </w:p>
  <w:p w14:paraId="376CD827">
    <w:pPr>
      <w:pStyle w:val="39"/>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26F">
    <w:pPr>
      <w:pStyle w:val="39"/>
      <w:framePr w:wrap="around" w:vAnchor="text" w:hAnchor="margin" w:xAlign="center" w:y="1"/>
      <w:rPr>
        <w:rStyle w:val="57"/>
      </w:rPr>
    </w:pPr>
    <w:r>
      <w:fldChar w:fldCharType="begin"/>
    </w:r>
    <w:r>
      <w:rPr>
        <w:rStyle w:val="57"/>
      </w:rPr>
      <w:instrText xml:space="preserve">PAGE  </w:instrText>
    </w:r>
    <w:r>
      <w:fldChar w:fldCharType="separate"/>
    </w:r>
    <w:r>
      <w:rPr>
        <w:rStyle w:val="57"/>
      </w:rPr>
      <w:t>57</w:t>
    </w:r>
    <w:r>
      <w:fldChar w:fldCharType="end"/>
    </w:r>
  </w:p>
  <w:p w14:paraId="2A191091">
    <w:pPr>
      <w:pStyle w:val="39"/>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4F13">
    <w:pPr>
      <w:pStyle w:val="40"/>
      <w:pBdr>
        <w:bottom w:val="single" w:color="auto" w:sz="6" w:space="0"/>
      </w:pBdr>
      <w:jc w:val="both"/>
      <w:rPr>
        <w:rFonts w:ascii="新宋体" w:hAnsi="新宋体" w:eastAsia="新宋体" w:cs="新宋体"/>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WZLCZB（L）-2025-06071</w:t>
    </w:r>
    <w:r>
      <w:rPr>
        <w:rFonts w:hint="eastAsia" w:ascii="新宋体" w:hAnsi="新宋体" w:eastAsia="新宋体" w:cs="新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NmYwMTIwOTRmM2U5ZmE5ZmRkOTg1NDdjYzQ4Y2QifQ=="/>
  </w:docVars>
  <w:rsids>
    <w:rsidRoot w:val="00172A27"/>
    <w:rsid w:val="000149E3"/>
    <w:rsid w:val="00020693"/>
    <w:rsid w:val="000217C7"/>
    <w:rsid w:val="00026A46"/>
    <w:rsid w:val="00027D0D"/>
    <w:rsid w:val="00031F49"/>
    <w:rsid w:val="00037B6F"/>
    <w:rsid w:val="000474B4"/>
    <w:rsid w:val="00063600"/>
    <w:rsid w:val="00097557"/>
    <w:rsid w:val="000A6326"/>
    <w:rsid w:val="000B2878"/>
    <w:rsid w:val="0010260A"/>
    <w:rsid w:val="0013451B"/>
    <w:rsid w:val="00146E35"/>
    <w:rsid w:val="00164732"/>
    <w:rsid w:val="00172A27"/>
    <w:rsid w:val="00176791"/>
    <w:rsid w:val="0019644F"/>
    <w:rsid w:val="001B0F17"/>
    <w:rsid w:val="001B2275"/>
    <w:rsid w:val="001D4048"/>
    <w:rsid w:val="001D49A1"/>
    <w:rsid w:val="001E2253"/>
    <w:rsid w:val="001E7897"/>
    <w:rsid w:val="001F5D2B"/>
    <w:rsid w:val="002018F6"/>
    <w:rsid w:val="002044B9"/>
    <w:rsid w:val="00212172"/>
    <w:rsid w:val="00223CC1"/>
    <w:rsid w:val="00227214"/>
    <w:rsid w:val="00230913"/>
    <w:rsid w:val="00241A35"/>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97A95"/>
    <w:rsid w:val="003B0A15"/>
    <w:rsid w:val="003B1471"/>
    <w:rsid w:val="003B5050"/>
    <w:rsid w:val="003C713C"/>
    <w:rsid w:val="003D72C0"/>
    <w:rsid w:val="00405F28"/>
    <w:rsid w:val="0041137E"/>
    <w:rsid w:val="00412BC4"/>
    <w:rsid w:val="00430AB9"/>
    <w:rsid w:val="00441256"/>
    <w:rsid w:val="004441D2"/>
    <w:rsid w:val="0045663E"/>
    <w:rsid w:val="00461389"/>
    <w:rsid w:val="0046542D"/>
    <w:rsid w:val="00481BD3"/>
    <w:rsid w:val="0049540A"/>
    <w:rsid w:val="004B66F1"/>
    <w:rsid w:val="004C013A"/>
    <w:rsid w:val="004C7034"/>
    <w:rsid w:val="004E05E1"/>
    <w:rsid w:val="004F5A74"/>
    <w:rsid w:val="005001D6"/>
    <w:rsid w:val="00522EF2"/>
    <w:rsid w:val="005238A3"/>
    <w:rsid w:val="00526065"/>
    <w:rsid w:val="00532669"/>
    <w:rsid w:val="00533C40"/>
    <w:rsid w:val="00555FA3"/>
    <w:rsid w:val="00557F6A"/>
    <w:rsid w:val="00561E5D"/>
    <w:rsid w:val="0056534C"/>
    <w:rsid w:val="00565E01"/>
    <w:rsid w:val="005674BB"/>
    <w:rsid w:val="00572B8A"/>
    <w:rsid w:val="00582AEF"/>
    <w:rsid w:val="00586839"/>
    <w:rsid w:val="00587A14"/>
    <w:rsid w:val="005A1DD3"/>
    <w:rsid w:val="005A3AA2"/>
    <w:rsid w:val="005A65DF"/>
    <w:rsid w:val="005B3595"/>
    <w:rsid w:val="005C388F"/>
    <w:rsid w:val="005F29A8"/>
    <w:rsid w:val="00607A59"/>
    <w:rsid w:val="00631E7A"/>
    <w:rsid w:val="0064398C"/>
    <w:rsid w:val="00644CD7"/>
    <w:rsid w:val="00647AB1"/>
    <w:rsid w:val="00654A9F"/>
    <w:rsid w:val="00692D32"/>
    <w:rsid w:val="00696C82"/>
    <w:rsid w:val="006A1CF7"/>
    <w:rsid w:val="006A616D"/>
    <w:rsid w:val="006B3E1C"/>
    <w:rsid w:val="006D6C7C"/>
    <w:rsid w:val="006E2672"/>
    <w:rsid w:val="007068AC"/>
    <w:rsid w:val="00722BB3"/>
    <w:rsid w:val="00740E65"/>
    <w:rsid w:val="00745DB6"/>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033D"/>
    <w:rsid w:val="00817CE2"/>
    <w:rsid w:val="00831C7B"/>
    <w:rsid w:val="00832D9C"/>
    <w:rsid w:val="00836E00"/>
    <w:rsid w:val="00846CC5"/>
    <w:rsid w:val="00850622"/>
    <w:rsid w:val="008551FE"/>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442"/>
    <w:rsid w:val="008E0B76"/>
    <w:rsid w:val="008E26D5"/>
    <w:rsid w:val="008F4E37"/>
    <w:rsid w:val="008F7BE3"/>
    <w:rsid w:val="008F7D27"/>
    <w:rsid w:val="00902AA2"/>
    <w:rsid w:val="00914683"/>
    <w:rsid w:val="009254A6"/>
    <w:rsid w:val="0093089E"/>
    <w:rsid w:val="00933974"/>
    <w:rsid w:val="00936127"/>
    <w:rsid w:val="009423EC"/>
    <w:rsid w:val="00945DCB"/>
    <w:rsid w:val="009652E5"/>
    <w:rsid w:val="00973F7A"/>
    <w:rsid w:val="0097671D"/>
    <w:rsid w:val="00977673"/>
    <w:rsid w:val="009829E9"/>
    <w:rsid w:val="00987F54"/>
    <w:rsid w:val="00991B38"/>
    <w:rsid w:val="00996305"/>
    <w:rsid w:val="009A2EA2"/>
    <w:rsid w:val="009C748F"/>
    <w:rsid w:val="009E4D45"/>
    <w:rsid w:val="00A24A5C"/>
    <w:rsid w:val="00A42424"/>
    <w:rsid w:val="00A45873"/>
    <w:rsid w:val="00A56219"/>
    <w:rsid w:val="00A61866"/>
    <w:rsid w:val="00A77176"/>
    <w:rsid w:val="00A83FD5"/>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B07D8"/>
    <w:rsid w:val="00BC0A13"/>
    <w:rsid w:val="00BC2B54"/>
    <w:rsid w:val="00BC4AC5"/>
    <w:rsid w:val="00BC66D1"/>
    <w:rsid w:val="00BF1399"/>
    <w:rsid w:val="00BF32BD"/>
    <w:rsid w:val="00C12358"/>
    <w:rsid w:val="00C232C8"/>
    <w:rsid w:val="00C44C75"/>
    <w:rsid w:val="00C468B7"/>
    <w:rsid w:val="00C67C97"/>
    <w:rsid w:val="00C70022"/>
    <w:rsid w:val="00C70CE6"/>
    <w:rsid w:val="00C758F7"/>
    <w:rsid w:val="00C816DD"/>
    <w:rsid w:val="00C84ECB"/>
    <w:rsid w:val="00C95163"/>
    <w:rsid w:val="00CB584C"/>
    <w:rsid w:val="00CC06DE"/>
    <w:rsid w:val="00CC3B91"/>
    <w:rsid w:val="00CE590D"/>
    <w:rsid w:val="00CF5C76"/>
    <w:rsid w:val="00D007CB"/>
    <w:rsid w:val="00D00FFE"/>
    <w:rsid w:val="00D13A1C"/>
    <w:rsid w:val="00D224FF"/>
    <w:rsid w:val="00D22CCE"/>
    <w:rsid w:val="00D26569"/>
    <w:rsid w:val="00D27DB2"/>
    <w:rsid w:val="00D3078D"/>
    <w:rsid w:val="00D30E82"/>
    <w:rsid w:val="00D47AC2"/>
    <w:rsid w:val="00D53AD6"/>
    <w:rsid w:val="00D56369"/>
    <w:rsid w:val="00D70EBE"/>
    <w:rsid w:val="00D73718"/>
    <w:rsid w:val="00D7763D"/>
    <w:rsid w:val="00D81E02"/>
    <w:rsid w:val="00D844F8"/>
    <w:rsid w:val="00DB09B7"/>
    <w:rsid w:val="00DB2DE0"/>
    <w:rsid w:val="00DB41D0"/>
    <w:rsid w:val="00DD6A7E"/>
    <w:rsid w:val="00DF073C"/>
    <w:rsid w:val="00DF0B3F"/>
    <w:rsid w:val="00E02244"/>
    <w:rsid w:val="00E05AD1"/>
    <w:rsid w:val="00E11D98"/>
    <w:rsid w:val="00E15CD1"/>
    <w:rsid w:val="00E22045"/>
    <w:rsid w:val="00E248CD"/>
    <w:rsid w:val="00E36483"/>
    <w:rsid w:val="00E36B76"/>
    <w:rsid w:val="00E53874"/>
    <w:rsid w:val="00E56BD4"/>
    <w:rsid w:val="00E57D1E"/>
    <w:rsid w:val="00E72ABC"/>
    <w:rsid w:val="00E74DBC"/>
    <w:rsid w:val="00E76E5A"/>
    <w:rsid w:val="00EB46AD"/>
    <w:rsid w:val="00EC182D"/>
    <w:rsid w:val="00EC6C26"/>
    <w:rsid w:val="00EC7DF8"/>
    <w:rsid w:val="00ED2873"/>
    <w:rsid w:val="00ED39AA"/>
    <w:rsid w:val="00ED3B24"/>
    <w:rsid w:val="00ED7497"/>
    <w:rsid w:val="00EE45C7"/>
    <w:rsid w:val="00EF4A4C"/>
    <w:rsid w:val="00F03D32"/>
    <w:rsid w:val="00F06ABE"/>
    <w:rsid w:val="00F26235"/>
    <w:rsid w:val="00F270F8"/>
    <w:rsid w:val="00F27576"/>
    <w:rsid w:val="00F36312"/>
    <w:rsid w:val="00F5082C"/>
    <w:rsid w:val="00F52CCB"/>
    <w:rsid w:val="00F52CD3"/>
    <w:rsid w:val="00F52E99"/>
    <w:rsid w:val="00F60DCB"/>
    <w:rsid w:val="00F80AAA"/>
    <w:rsid w:val="00F93BBA"/>
    <w:rsid w:val="00F95280"/>
    <w:rsid w:val="00FA2F97"/>
    <w:rsid w:val="00FA662A"/>
    <w:rsid w:val="00FB0E0C"/>
    <w:rsid w:val="00FB1229"/>
    <w:rsid w:val="00FC44CE"/>
    <w:rsid w:val="00FD52B1"/>
    <w:rsid w:val="00FF02B9"/>
    <w:rsid w:val="00FF3A66"/>
    <w:rsid w:val="00FF6977"/>
    <w:rsid w:val="0116709E"/>
    <w:rsid w:val="01375C69"/>
    <w:rsid w:val="01606883"/>
    <w:rsid w:val="0167636E"/>
    <w:rsid w:val="019B6940"/>
    <w:rsid w:val="01DA7892"/>
    <w:rsid w:val="01E6036F"/>
    <w:rsid w:val="020D29B1"/>
    <w:rsid w:val="021F7DAD"/>
    <w:rsid w:val="0224444B"/>
    <w:rsid w:val="022D5B4D"/>
    <w:rsid w:val="022D7429"/>
    <w:rsid w:val="02334D90"/>
    <w:rsid w:val="02451328"/>
    <w:rsid w:val="027D25C0"/>
    <w:rsid w:val="02810898"/>
    <w:rsid w:val="02841565"/>
    <w:rsid w:val="02B3222E"/>
    <w:rsid w:val="02F63BA4"/>
    <w:rsid w:val="030A50CE"/>
    <w:rsid w:val="031D0871"/>
    <w:rsid w:val="03283281"/>
    <w:rsid w:val="03331487"/>
    <w:rsid w:val="034A64CB"/>
    <w:rsid w:val="034A7C32"/>
    <w:rsid w:val="039714E5"/>
    <w:rsid w:val="03BA37F0"/>
    <w:rsid w:val="03BE392F"/>
    <w:rsid w:val="03E13A1E"/>
    <w:rsid w:val="04156ACE"/>
    <w:rsid w:val="042A5AFC"/>
    <w:rsid w:val="043D6DF1"/>
    <w:rsid w:val="043F2279"/>
    <w:rsid w:val="044865A2"/>
    <w:rsid w:val="045347F0"/>
    <w:rsid w:val="048D46D7"/>
    <w:rsid w:val="04A01243"/>
    <w:rsid w:val="04C27070"/>
    <w:rsid w:val="04E23C80"/>
    <w:rsid w:val="04E87543"/>
    <w:rsid w:val="04FD6D0A"/>
    <w:rsid w:val="050751FC"/>
    <w:rsid w:val="05166806"/>
    <w:rsid w:val="0529508C"/>
    <w:rsid w:val="053A30CA"/>
    <w:rsid w:val="053B274F"/>
    <w:rsid w:val="057D25F0"/>
    <w:rsid w:val="05936339"/>
    <w:rsid w:val="059B094E"/>
    <w:rsid w:val="05D76F02"/>
    <w:rsid w:val="06021B36"/>
    <w:rsid w:val="062F7E7F"/>
    <w:rsid w:val="0650016B"/>
    <w:rsid w:val="06695ADA"/>
    <w:rsid w:val="067F52AB"/>
    <w:rsid w:val="068A43D9"/>
    <w:rsid w:val="06E17425"/>
    <w:rsid w:val="06E81491"/>
    <w:rsid w:val="07081502"/>
    <w:rsid w:val="072046E3"/>
    <w:rsid w:val="07373C8C"/>
    <w:rsid w:val="073B440B"/>
    <w:rsid w:val="074234A9"/>
    <w:rsid w:val="0747552D"/>
    <w:rsid w:val="07592C30"/>
    <w:rsid w:val="07791E20"/>
    <w:rsid w:val="078177D5"/>
    <w:rsid w:val="07924879"/>
    <w:rsid w:val="079C0E64"/>
    <w:rsid w:val="07D60F62"/>
    <w:rsid w:val="07D83C11"/>
    <w:rsid w:val="07E11726"/>
    <w:rsid w:val="07EA1AE9"/>
    <w:rsid w:val="08002E70"/>
    <w:rsid w:val="086102AD"/>
    <w:rsid w:val="08621901"/>
    <w:rsid w:val="0862400B"/>
    <w:rsid w:val="086251E2"/>
    <w:rsid w:val="08911C02"/>
    <w:rsid w:val="08913549"/>
    <w:rsid w:val="08A302D0"/>
    <w:rsid w:val="08B07B9D"/>
    <w:rsid w:val="08B53A61"/>
    <w:rsid w:val="08DD2784"/>
    <w:rsid w:val="08E76FD5"/>
    <w:rsid w:val="08FD20E7"/>
    <w:rsid w:val="09101BCD"/>
    <w:rsid w:val="09315C91"/>
    <w:rsid w:val="09510BFE"/>
    <w:rsid w:val="097E368B"/>
    <w:rsid w:val="09816EE6"/>
    <w:rsid w:val="099757EE"/>
    <w:rsid w:val="099C263F"/>
    <w:rsid w:val="09A34824"/>
    <w:rsid w:val="09B85302"/>
    <w:rsid w:val="09B94936"/>
    <w:rsid w:val="09D26DBF"/>
    <w:rsid w:val="09F65854"/>
    <w:rsid w:val="09FA4786"/>
    <w:rsid w:val="0A07422F"/>
    <w:rsid w:val="0A1B49C1"/>
    <w:rsid w:val="0A332FAE"/>
    <w:rsid w:val="0A3D0590"/>
    <w:rsid w:val="0A6456DF"/>
    <w:rsid w:val="0A7416D8"/>
    <w:rsid w:val="0A8945EB"/>
    <w:rsid w:val="0AD15DA3"/>
    <w:rsid w:val="0AE47DFA"/>
    <w:rsid w:val="0AE83958"/>
    <w:rsid w:val="0AF03B7E"/>
    <w:rsid w:val="0BAC1F4C"/>
    <w:rsid w:val="0BBE4F63"/>
    <w:rsid w:val="0BDA530A"/>
    <w:rsid w:val="0C0247C0"/>
    <w:rsid w:val="0C2203E9"/>
    <w:rsid w:val="0C353302"/>
    <w:rsid w:val="0C496297"/>
    <w:rsid w:val="0C660E5E"/>
    <w:rsid w:val="0C9A109E"/>
    <w:rsid w:val="0CA74D09"/>
    <w:rsid w:val="0CA9483B"/>
    <w:rsid w:val="0CC17E6B"/>
    <w:rsid w:val="0CC51217"/>
    <w:rsid w:val="0CF66F46"/>
    <w:rsid w:val="0D0A01F7"/>
    <w:rsid w:val="0D1F1C9D"/>
    <w:rsid w:val="0D735BCC"/>
    <w:rsid w:val="0D7C2119"/>
    <w:rsid w:val="0D920730"/>
    <w:rsid w:val="0DA525ED"/>
    <w:rsid w:val="0DD458EB"/>
    <w:rsid w:val="0DE33D9A"/>
    <w:rsid w:val="0E022677"/>
    <w:rsid w:val="0E064CB1"/>
    <w:rsid w:val="0E0B5A87"/>
    <w:rsid w:val="0E4706D1"/>
    <w:rsid w:val="0E4B6575"/>
    <w:rsid w:val="0E5C2643"/>
    <w:rsid w:val="0E6537C4"/>
    <w:rsid w:val="0E701E1B"/>
    <w:rsid w:val="0E750CB0"/>
    <w:rsid w:val="0E8E6882"/>
    <w:rsid w:val="0E9E24AA"/>
    <w:rsid w:val="0EA06CB7"/>
    <w:rsid w:val="0EC85630"/>
    <w:rsid w:val="0ECF7947"/>
    <w:rsid w:val="0EE50D43"/>
    <w:rsid w:val="0F0377AE"/>
    <w:rsid w:val="0F0E6EE3"/>
    <w:rsid w:val="0F2F5B7D"/>
    <w:rsid w:val="0F706416"/>
    <w:rsid w:val="0F9569FD"/>
    <w:rsid w:val="0FB67043"/>
    <w:rsid w:val="0FCD5779"/>
    <w:rsid w:val="0FD03A0D"/>
    <w:rsid w:val="0FDB7072"/>
    <w:rsid w:val="0FE71A41"/>
    <w:rsid w:val="0FE8408E"/>
    <w:rsid w:val="10381F40"/>
    <w:rsid w:val="103E696A"/>
    <w:rsid w:val="104869BA"/>
    <w:rsid w:val="10575CC4"/>
    <w:rsid w:val="10C50D41"/>
    <w:rsid w:val="10F36003"/>
    <w:rsid w:val="10F47168"/>
    <w:rsid w:val="110264F1"/>
    <w:rsid w:val="1104198D"/>
    <w:rsid w:val="1105049E"/>
    <w:rsid w:val="115434FF"/>
    <w:rsid w:val="115517EA"/>
    <w:rsid w:val="115D3896"/>
    <w:rsid w:val="11927A12"/>
    <w:rsid w:val="119672A4"/>
    <w:rsid w:val="11B62E53"/>
    <w:rsid w:val="11E20E0C"/>
    <w:rsid w:val="12103D4D"/>
    <w:rsid w:val="12345EA5"/>
    <w:rsid w:val="124027F2"/>
    <w:rsid w:val="125A673E"/>
    <w:rsid w:val="12775E6D"/>
    <w:rsid w:val="12A01322"/>
    <w:rsid w:val="12AB0828"/>
    <w:rsid w:val="12DC417E"/>
    <w:rsid w:val="12E05DF5"/>
    <w:rsid w:val="12F072BC"/>
    <w:rsid w:val="133616DD"/>
    <w:rsid w:val="13582BF6"/>
    <w:rsid w:val="13583E3E"/>
    <w:rsid w:val="138356B4"/>
    <w:rsid w:val="13884680"/>
    <w:rsid w:val="13996DA4"/>
    <w:rsid w:val="13A56966"/>
    <w:rsid w:val="13B56A40"/>
    <w:rsid w:val="13D309B3"/>
    <w:rsid w:val="13EC3F05"/>
    <w:rsid w:val="13FC5324"/>
    <w:rsid w:val="140668A9"/>
    <w:rsid w:val="14077D57"/>
    <w:rsid w:val="14342819"/>
    <w:rsid w:val="14965811"/>
    <w:rsid w:val="149A7F8D"/>
    <w:rsid w:val="149E157C"/>
    <w:rsid w:val="14D92610"/>
    <w:rsid w:val="15001500"/>
    <w:rsid w:val="154A25D7"/>
    <w:rsid w:val="15525604"/>
    <w:rsid w:val="156E5828"/>
    <w:rsid w:val="1581761C"/>
    <w:rsid w:val="15B36E57"/>
    <w:rsid w:val="15B43A33"/>
    <w:rsid w:val="15C02CFA"/>
    <w:rsid w:val="15D02588"/>
    <w:rsid w:val="1627340C"/>
    <w:rsid w:val="163004AD"/>
    <w:rsid w:val="164356BB"/>
    <w:rsid w:val="166F777C"/>
    <w:rsid w:val="16720754"/>
    <w:rsid w:val="169C21B8"/>
    <w:rsid w:val="169C6B59"/>
    <w:rsid w:val="16BB60A4"/>
    <w:rsid w:val="16C06A73"/>
    <w:rsid w:val="16D06A40"/>
    <w:rsid w:val="16D604C4"/>
    <w:rsid w:val="17327924"/>
    <w:rsid w:val="173A5387"/>
    <w:rsid w:val="1764372A"/>
    <w:rsid w:val="17725C57"/>
    <w:rsid w:val="17750D16"/>
    <w:rsid w:val="17755246"/>
    <w:rsid w:val="17800AEC"/>
    <w:rsid w:val="18245E40"/>
    <w:rsid w:val="18472E31"/>
    <w:rsid w:val="186B461D"/>
    <w:rsid w:val="188B4950"/>
    <w:rsid w:val="18A50243"/>
    <w:rsid w:val="18C7387D"/>
    <w:rsid w:val="18C76564"/>
    <w:rsid w:val="19087A11"/>
    <w:rsid w:val="191B7534"/>
    <w:rsid w:val="192B649B"/>
    <w:rsid w:val="196C6250"/>
    <w:rsid w:val="196E2C37"/>
    <w:rsid w:val="1974690A"/>
    <w:rsid w:val="19C072D3"/>
    <w:rsid w:val="19D1279B"/>
    <w:rsid w:val="1A25720B"/>
    <w:rsid w:val="1A510684"/>
    <w:rsid w:val="1A6171B2"/>
    <w:rsid w:val="1AA46BCC"/>
    <w:rsid w:val="1AA65F2A"/>
    <w:rsid w:val="1AA666F2"/>
    <w:rsid w:val="1ADC340E"/>
    <w:rsid w:val="1AED2C78"/>
    <w:rsid w:val="1AEF15D5"/>
    <w:rsid w:val="1B1F6B22"/>
    <w:rsid w:val="1B343FD0"/>
    <w:rsid w:val="1B356551"/>
    <w:rsid w:val="1B377F92"/>
    <w:rsid w:val="1B3E4ABA"/>
    <w:rsid w:val="1B9D2D2C"/>
    <w:rsid w:val="1BAB13EA"/>
    <w:rsid w:val="1BBB4FB3"/>
    <w:rsid w:val="1BE02644"/>
    <w:rsid w:val="1BF27CE6"/>
    <w:rsid w:val="1BF57F17"/>
    <w:rsid w:val="1C13053F"/>
    <w:rsid w:val="1C162BF5"/>
    <w:rsid w:val="1C212DFA"/>
    <w:rsid w:val="1C3065A1"/>
    <w:rsid w:val="1C32514E"/>
    <w:rsid w:val="1C3C0546"/>
    <w:rsid w:val="1C8449C2"/>
    <w:rsid w:val="1C8676F7"/>
    <w:rsid w:val="1C88573D"/>
    <w:rsid w:val="1C8B5EF5"/>
    <w:rsid w:val="1C9B7764"/>
    <w:rsid w:val="1C9C37E6"/>
    <w:rsid w:val="1CA3081A"/>
    <w:rsid w:val="1CB04560"/>
    <w:rsid w:val="1CB81673"/>
    <w:rsid w:val="1CEB7EC5"/>
    <w:rsid w:val="1CFA6967"/>
    <w:rsid w:val="1D047E88"/>
    <w:rsid w:val="1D0A50BD"/>
    <w:rsid w:val="1D1F5409"/>
    <w:rsid w:val="1D2A3DAB"/>
    <w:rsid w:val="1D46542E"/>
    <w:rsid w:val="1D576A39"/>
    <w:rsid w:val="1D6359BB"/>
    <w:rsid w:val="1D664936"/>
    <w:rsid w:val="1D71729C"/>
    <w:rsid w:val="1D981331"/>
    <w:rsid w:val="1DAB3C89"/>
    <w:rsid w:val="1DC06E93"/>
    <w:rsid w:val="1DC30C84"/>
    <w:rsid w:val="1DCC77C2"/>
    <w:rsid w:val="1DCF4890"/>
    <w:rsid w:val="1DFB57EB"/>
    <w:rsid w:val="1E0062C5"/>
    <w:rsid w:val="1E012938"/>
    <w:rsid w:val="1E083423"/>
    <w:rsid w:val="1E416F76"/>
    <w:rsid w:val="1E4F15C4"/>
    <w:rsid w:val="1E601A36"/>
    <w:rsid w:val="1E665E93"/>
    <w:rsid w:val="1E6D0B8E"/>
    <w:rsid w:val="1E6E4153"/>
    <w:rsid w:val="1E740910"/>
    <w:rsid w:val="1E765E3F"/>
    <w:rsid w:val="1E7A319F"/>
    <w:rsid w:val="1E8A1B7B"/>
    <w:rsid w:val="1E9A6CF6"/>
    <w:rsid w:val="1ED05FDD"/>
    <w:rsid w:val="1EDA4565"/>
    <w:rsid w:val="1F0115E6"/>
    <w:rsid w:val="1F5154E0"/>
    <w:rsid w:val="1F7E285F"/>
    <w:rsid w:val="1F8334EC"/>
    <w:rsid w:val="1F8B73B9"/>
    <w:rsid w:val="1F9C6A9E"/>
    <w:rsid w:val="1FC0508F"/>
    <w:rsid w:val="1FC74E2E"/>
    <w:rsid w:val="1FD17519"/>
    <w:rsid w:val="1FDE37FF"/>
    <w:rsid w:val="1FE87CF6"/>
    <w:rsid w:val="1FF45687"/>
    <w:rsid w:val="20142293"/>
    <w:rsid w:val="202875D1"/>
    <w:rsid w:val="20344356"/>
    <w:rsid w:val="203B6405"/>
    <w:rsid w:val="204042C4"/>
    <w:rsid w:val="204434A6"/>
    <w:rsid w:val="2045178F"/>
    <w:rsid w:val="208E2CB0"/>
    <w:rsid w:val="20C7192F"/>
    <w:rsid w:val="20C94ACB"/>
    <w:rsid w:val="20EF78B9"/>
    <w:rsid w:val="20F3606E"/>
    <w:rsid w:val="211F36DB"/>
    <w:rsid w:val="213009EF"/>
    <w:rsid w:val="213D75BE"/>
    <w:rsid w:val="213F7AB1"/>
    <w:rsid w:val="21450C02"/>
    <w:rsid w:val="21614F5F"/>
    <w:rsid w:val="21754B83"/>
    <w:rsid w:val="217A33A1"/>
    <w:rsid w:val="21872636"/>
    <w:rsid w:val="218F2648"/>
    <w:rsid w:val="21AB5C9B"/>
    <w:rsid w:val="21B427AB"/>
    <w:rsid w:val="21BD46E0"/>
    <w:rsid w:val="220760DF"/>
    <w:rsid w:val="227C0C68"/>
    <w:rsid w:val="227D1F07"/>
    <w:rsid w:val="22AE5DFE"/>
    <w:rsid w:val="22BB6725"/>
    <w:rsid w:val="22FE5173"/>
    <w:rsid w:val="23025E80"/>
    <w:rsid w:val="23554959"/>
    <w:rsid w:val="235C31B0"/>
    <w:rsid w:val="23B95E70"/>
    <w:rsid w:val="23C16FD2"/>
    <w:rsid w:val="242C445B"/>
    <w:rsid w:val="2476583E"/>
    <w:rsid w:val="247E04BE"/>
    <w:rsid w:val="2480366F"/>
    <w:rsid w:val="248B6BF0"/>
    <w:rsid w:val="24975A35"/>
    <w:rsid w:val="24A26904"/>
    <w:rsid w:val="24A451C8"/>
    <w:rsid w:val="24B0777F"/>
    <w:rsid w:val="24B80E3D"/>
    <w:rsid w:val="24BA3A6C"/>
    <w:rsid w:val="24BF5778"/>
    <w:rsid w:val="24C14262"/>
    <w:rsid w:val="24DB11B1"/>
    <w:rsid w:val="24DB1DC1"/>
    <w:rsid w:val="252F7DB0"/>
    <w:rsid w:val="254579AD"/>
    <w:rsid w:val="25550995"/>
    <w:rsid w:val="259054AC"/>
    <w:rsid w:val="25916749"/>
    <w:rsid w:val="25BF5294"/>
    <w:rsid w:val="25E5097B"/>
    <w:rsid w:val="25ED1CE2"/>
    <w:rsid w:val="260366CA"/>
    <w:rsid w:val="26190B1E"/>
    <w:rsid w:val="261954E5"/>
    <w:rsid w:val="265C359B"/>
    <w:rsid w:val="26B25A04"/>
    <w:rsid w:val="26B5108C"/>
    <w:rsid w:val="26B63C71"/>
    <w:rsid w:val="26E86A48"/>
    <w:rsid w:val="27101EDB"/>
    <w:rsid w:val="27450F96"/>
    <w:rsid w:val="27A03254"/>
    <w:rsid w:val="27A230C5"/>
    <w:rsid w:val="27A851CF"/>
    <w:rsid w:val="27F6755B"/>
    <w:rsid w:val="280D2A4E"/>
    <w:rsid w:val="28210959"/>
    <w:rsid w:val="2835156C"/>
    <w:rsid w:val="285E7742"/>
    <w:rsid w:val="285F589C"/>
    <w:rsid w:val="2860075F"/>
    <w:rsid w:val="286B3A91"/>
    <w:rsid w:val="288E7537"/>
    <w:rsid w:val="28B61B29"/>
    <w:rsid w:val="28CF57EE"/>
    <w:rsid w:val="28D51CE9"/>
    <w:rsid w:val="28E0382C"/>
    <w:rsid w:val="28FB2940"/>
    <w:rsid w:val="2935387C"/>
    <w:rsid w:val="295642C7"/>
    <w:rsid w:val="29923BE6"/>
    <w:rsid w:val="29C56714"/>
    <w:rsid w:val="29D70027"/>
    <w:rsid w:val="29E4565C"/>
    <w:rsid w:val="2A0B1A54"/>
    <w:rsid w:val="2A217644"/>
    <w:rsid w:val="2A5522DC"/>
    <w:rsid w:val="2A64301F"/>
    <w:rsid w:val="2A6D7AE4"/>
    <w:rsid w:val="2A81126C"/>
    <w:rsid w:val="2A9A509F"/>
    <w:rsid w:val="2A9F2DB8"/>
    <w:rsid w:val="2AAD6003"/>
    <w:rsid w:val="2ABE75C5"/>
    <w:rsid w:val="2AC54EDF"/>
    <w:rsid w:val="2ADE1592"/>
    <w:rsid w:val="2AE72478"/>
    <w:rsid w:val="2AEC4A69"/>
    <w:rsid w:val="2AFB42C1"/>
    <w:rsid w:val="2AFE6BB2"/>
    <w:rsid w:val="2AFF547A"/>
    <w:rsid w:val="2B0F5BE3"/>
    <w:rsid w:val="2B194010"/>
    <w:rsid w:val="2B1A0A86"/>
    <w:rsid w:val="2B4104F9"/>
    <w:rsid w:val="2B4433B4"/>
    <w:rsid w:val="2B563FA5"/>
    <w:rsid w:val="2B766889"/>
    <w:rsid w:val="2B8F7412"/>
    <w:rsid w:val="2BAC62BA"/>
    <w:rsid w:val="2BB53A99"/>
    <w:rsid w:val="2BB62C14"/>
    <w:rsid w:val="2BB82208"/>
    <w:rsid w:val="2BC1544C"/>
    <w:rsid w:val="2BF25A55"/>
    <w:rsid w:val="2BF83122"/>
    <w:rsid w:val="2C19778A"/>
    <w:rsid w:val="2C4D4422"/>
    <w:rsid w:val="2C61592A"/>
    <w:rsid w:val="2CE81AFA"/>
    <w:rsid w:val="2CF23348"/>
    <w:rsid w:val="2CF517E8"/>
    <w:rsid w:val="2D0212AF"/>
    <w:rsid w:val="2D0721CE"/>
    <w:rsid w:val="2D2D0FB8"/>
    <w:rsid w:val="2D5369A4"/>
    <w:rsid w:val="2D553E12"/>
    <w:rsid w:val="2D563294"/>
    <w:rsid w:val="2D572DE8"/>
    <w:rsid w:val="2D7657B0"/>
    <w:rsid w:val="2D773ED3"/>
    <w:rsid w:val="2DA92533"/>
    <w:rsid w:val="2DC542FD"/>
    <w:rsid w:val="2DD3799A"/>
    <w:rsid w:val="2E027319"/>
    <w:rsid w:val="2E740C9C"/>
    <w:rsid w:val="2E912614"/>
    <w:rsid w:val="2E9C6873"/>
    <w:rsid w:val="2EB82B9B"/>
    <w:rsid w:val="2EDB211E"/>
    <w:rsid w:val="2FA84CA0"/>
    <w:rsid w:val="2FAF734F"/>
    <w:rsid w:val="2FB74538"/>
    <w:rsid w:val="2FB74EAF"/>
    <w:rsid w:val="2FD302BA"/>
    <w:rsid w:val="2FF16930"/>
    <w:rsid w:val="30255652"/>
    <w:rsid w:val="302A5959"/>
    <w:rsid w:val="305B0C4B"/>
    <w:rsid w:val="306F34C7"/>
    <w:rsid w:val="30BB3A94"/>
    <w:rsid w:val="30EB695C"/>
    <w:rsid w:val="31024AE6"/>
    <w:rsid w:val="311474F0"/>
    <w:rsid w:val="31232744"/>
    <w:rsid w:val="313F60CD"/>
    <w:rsid w:val="316C164E"/>
    <w:rsid w:val="31AC33EA"/>
    <w:rsid w:val="31B469D0"/>
    <w:rsid w:val="31D64F96"/>
    <w:rsid w:val="31F2254D"/>
    <w:rsid w:val="32017181"/>
    <w:rsid w:val="3202578C"/>
    <w:rsid w:val="326D3B31"/>
    <w:rsid w:val="327021FA"/>
    <w:rsid w:val="3274558C"/>
    <w:rsid w:val="328238D1"/>
    <w:rsid w:val="328653A0"/>
    <w:rsid w:val="329C1DF0"/>
    <w:rsid w:val="329E2BA3"/>
    <w:rsid w:val="32AB7049"/>
    <w:rsid w:val="32AE7A75"/>
    <w:rsid w:val="32D6588B"/>
    <w:rsid w:val="32E032B1"/>
    <w:rsid w:val="32EF11A3"/>
    <w:rsid w:val="32EF2028"/>
    <w:rsid w:val="33011C41"/>
    <w:rsid w:val="333C6A3D"/>
    <w:rsid w:val="33422634"/>
    <w:rsid w:val="33644CFD"/>
    <w:rsid w:val="33774568"/>
    <w:rsid w:val="339A5F22"/>
    <w:rsid w:val="33A0028D"/>
    <w:rsid w:val="33A570FA"/>
    <w:rsid w:val="33AC30BB"/>
    <w:rsid w:val="33D32C1C"/>
    <w:rsid w:val="33D92429"/>
    <w:rsid w:val="33E92097"/>
    <w:rsid w:val="343B3818"/>
    <w:rsid w:val="343C1893"/>
    <w:rsid w:val="349C3550"/>
    <w:rsid w:val="35337105"/>
    <w:rsid w:val="358526AE"/>
    <w:rsid w:val="359E0E2F"/>
    <w:rsid w:val="35B54B22"/>
    <w:rsid w:val="35C526D7"/>
    <w:rsid w:val="35DF0F8E"/>
    <w:rsid w:val="35E83CBD"/>
    <w:rsid w:val="35EC4950"/>
    <w:rsid w:val="35EF293B"/>
    <w:rsid w:val="35F13A2A"/>
    <w:rsid w:val="360453EB"/>
    <w:rsid w:val="361633A9"/>
    <w:rsid w:val="362C0965"/>
    <w:rsid w:val="36495F37"/>
    <w:rsid w:val="36523501"/>
    <w:rsid w:val="366A6E58"/>
    <w:rsid w:val="36A56302"/>
    <w:rsid w:val="371E4905"/>
    <w:rsid w:val="371F34FF"/>
    <w:rsid w:val="3733613F"/>
    <w:rsid w:val="37366041"/>
    <w:rsid w:val="373D0F4E"/>
    <w:rsid w:val="37625DAE"/>
    <w:rsid w:val="376C695F"/>
    <w:rsid w:val="377717B0"/>
    <w:rsid w:val="379D7A74"/>
    <w:rsid w:val="37A03DDA"/>
    <w:rsid w:val="37CE405B"/>
    <w:rsid w:val="37DC389E"/>
    <w:rsid w:val="37E41DF1"/>
    <w:rsid w:val="37FC364E"/>
    <w:rsid w:val="38463090"/>
    <w:rsid w:val="3882116E"/>
    <w:rsid w:val="388234B9"/>
    <w:rsid w:val="388B1F6B"/>
    <w:rsid w:val="38940015"/>
    <w:rsid w:val="38973473"/>
    <w:rsid w:val="38A56CC9"/>
    <w:rsid w:val="38C05F24"/>
    <w:rsid w:val="38D750B8"/>
    <w:rsid w:val="38F2240C"/>
    <w:rsid w:val="39171CC0"/>
    <w:rsid w:val="393F39C1"/>
    <w:rsid w:val="3941283A"/>
    <w:rsid w:val="395212E1"/>
    <w:rsid w:val="39637CBE"/>
    <w:rsid w:val="396E3680"/>
    <w:rsid w:val="39916D1C"/>
    <w:rsid w:val="39976574"/>
    <w:rsid w:val="399D4A71"/>
    <w:rsid w:val="39A165F9"/>
    <w:rsid w:val="39B72706"/>
    <w:rsid w:val="39C84E5A"/>
    <w:rsid w:val="39FA0921"/>
    <w:rsid w:val="3A3457E8"/>
    <w:rsid w:val="3A3F0320"/>
    <w:rsid w:val="3A536E24"/>
    <w:rsid w:val="3A565A98"/>
    <w:rsid w:val="3A810ECA"/>
    <w:rsid w:val="3A871F8A"/>
    <w:rsid w:val="3AA31206"/>
    <w:rsid w:val="3AB33FA4"/>
    <w:rsid w:val="3AB57780"/>
    <w:rsid w:val="3AC65AD2"/>
    <w:rsid w:val="3ACF5A26"/>
    <w:rsid w:val="3B1B509F"/>
    <w:rsid w:val="3B3575B2"/>
    <w:rsid w:val="3B4764C1"/>
    <w:rsid w:val="3B54731C"/>
    <w:rsid w:val="3B642A46"/>
    <w:rsid w:val="3B67428D"/>
    <w:rsid w:val="3B6C71B5"/>
    <w:rsid w:val="3B713350"/>
    <w:rsid w:val="3B7A26BE"/>
    <w:rsid w:val="3BE663FD"/>
    <w:rsid w:val="3BE767A5"/>
    <w:rsid w:val="3BF64543"/>
    <w:rsid w:val="3C1701DB"/>
    <w:rsid w:val="3C2E25AC"/>
    <w:rsid w:val="3C33699A"/>
    <w:rsid w:val="3C3D2D77"/>
    <w:rsid w:val="3C41291B"/>
    <w:rsid w:val="3C447C27"/>
    <w:rsid w:val="3C463501"/>
    <w:rsid w:val="3C4E3440"/>
    <w:rsid w:val="3C513A23"/>
    <w:rsid w:val="3C95715B"/>
    <w:rsid w:val="3CCA47F2"/>
    <w:rsid w:val="3DAF7BC9"/>
    <w:rsid w:val="3DF332F6"/>
    <w:rsid w:val="3E225ED0"/>
    <w:rsid w:val="3E29108F"/>
    <w:rsid w:val="3E763568"/>
    <w:rsid w:val="3EB341AB"/>
    <w:rsid w:val="3EC20226"/>
    <w:rsid w:val="3EC451E1"/>
    <w:rsid w:val="3EC47F80"/>
    <w:rsid w:val="3ED62B66"/>
    <w:rsid w:val="3EE941E1"/>
    <w:rsid w:val="3F1E63B0"/>
    <w:rsid w:val="3F2226EC"/>
    <w:rsid w:val="3F601C75"/>
    <w:rsid w:val="3FAC6CE4"/>
    <w:rsid w:val="3FDA48AC"/>
    <w:rsid w:val="400A7AA6"/>
    <w:rsid w:val="402A3DD6"/>
    <w:rsid w:val="402E363B"/>
    <w:rsid w:val="403A7A13"/>
    <w:rsid w:val="40883F9A"/>
    <w:rsid w:val="40885098"/>
    <w:rsid w:val="40A0447F"/>
    <w:rsid w:val="40A6403B"/>
    <w:rsid w:val="40B47F82"/>
    <w:rsid w:val="40BD6D76"/>
    <w:rsid w:val="40C31767"/>
    <w:rsid w:val="40D11C13"/>
    <w:rsid w:val="40D14228"/>
    <w:rsid w:val="40E32648"/>
    <w:rsid w:val="413F338F"/>
    <w:rsid w:val="415D3A83"/>
    <w:rsid w:val="41A50FA5"/>
    <w:rsid w:val="41BA23DB"/>
    <w:rsid w:val="41CC07BC"/>
    <w:rsid w:val="41DD5AAF"/>
    <w:rsid w:val="41E11C3A"/>
    <w:rsid w:val="420569A4"/>
    <w:rsid w:val="421436BB"/>
    <w:rsid w:val="4246080B"/>
    <w:rsid w:val="424D2C60"/>
    <w:rsid w:val="42A425DA"/>
    <w:rsid w:val="42CE24FD"/>
    <w:rsid w:val="42E27DDC"/>
    <w:rsid w:val="42F302DD"/>
    <w:rsid w:val="431F0F53"/>
    <w:rsid w:val="43260C43"/>
    <w:rsid w:val="438034F8"/>
    <w:rsid w:val="43867EC3"/>
    <w:rsid w:val="4388321A"/>
    <w:rsid w:val="439D7926"/>
    <w:rsid w:val="440D0007"/>
    <w:rsid w:val="441A31FF"/>
    <w:rsid w:val="446A3759"/>
    <w:rsid w:val="446B4961"/>
    <w:rsid w:val="449428DA"/>
    <w:rsid w:val="45132E7E"/>
    <w:rsid w:val="45590D5F"/>
    <w:rsid w:val="45692DFD"/>
    <w:rsid w:val="45833C71"/>
    <w:rsid w:val="459F4D60"/>
    <w:rsid w:val="45A046DF"/>
    <w:rsid w:val="45AB47E4"/>
    <w:rsid w:val="45B725A0"/>
    <w:rsid w:val="460E296B"/>
    <w:rsid w:val="462E25CA"/>
    <w:rsid w:val="46303A17"/>
    <w:rsid w:val="465A58CC"/>
    <w:rsid w:val="46931FE6"/>
    <w:rsid w:val="46A21597"/>
    <w:rsid w:val="46D637ED"/>
    <w:rsid w:val="46DD3F38"/>
    <w:rsid w:val="46F16F1D"/>
    <w:rsid w:val="46FD2CBF"/>
    <w:rsid w:val="47000E12"/>
    <w:rsid w:val="472064BA"/>
    <w:rsid w:val="472910BD"/>
    <w:rsid w:val="47553E8E"/>
    <w:rsid w:val="477C293C"/>
    <w:rsid w:val="47B04C42"/>
    <w:rsid w:val="47B440D5"/>
    <w:rsid w:val="47BD075D"/>
    <w:rsid w:val="47CA2F97"/>
    <w:rsid w:val="47D84675"/>
    <w:rsid w:val="47E17B3A"/>
    <w:rsid w:val="481379C4"/>
    <w:rsid w:val="481947FE"/>
    <w:rsid w:val="483B043E"/>
    <w:rsid w:val="486B0826"/>
    <w:rsid w:val="486B1D8E"/>
    <w:rsid w:val="48A93D74"/>
    <w:rsid w:val="48B63E7D"/>
    <w:rsid w:val="48D139F6"/>
    <w:rsid w:val="48E1594F"/>
    <w:rsid w:val="48F56DD6"/>
    <w:rsid w:val="491916C6"/>
    <w:rsid w:val="49395BF0"/>
    <w:rsid w:val="49430CBA"/>
    <w:rsid w:val="49573AC8"/>
    <w:rsid w:val="49673563"/>
    <w:rsid w:val="49956961"/>
    <w:rsid w:val="49A67E66"/>
    <w:rsid w:val="49AA7971"/>
    <w:rsid w:val="49B33630"/>
    <w:rsid w:val="49FE240E"/>
    <w:rsid w:val="4A141151"/>
    <w:rsid w:val="4A2829B5"/>
    <w:rsid w:val="4A316318"/>
    <w:rsid w:val="4A643B84"/>
    <w:rsid w:val="4A777A6A"/>
    <w:rsid w:val="4A7D4746"/>
    <w:rsid w:val="4AA1664D"/>
    <w:rsid w:val="4ABA64B9"/>
    <w:rsid w:val="4AC9062D"/>
    <w:rsid w:val="4AE52C42"/>
    <w:rsid w:val="4AF2187D"/>
    <w:rsid w:val="4AFC3953"/>
    <w:rsid w:val="4B1E385E"/>
    <w:rsid w:val="4B3A05D5"/>
    <w:rsid w:val="4B6870F9"/>
    <w:rsid w:val="4B6C2969"/>
    <w:rsid w:val="4B6E39B5"/>
    <w:rsid w:val="4BCF6DCB"/>
    <w:rsid w:val="4BD06B38"/>
    <w:rsid w:val="4BDF321A"/>
    <w:rsid w:val="4C0065CE"/>
    <w:rsid w:val="4C18241E"/>
    <w:rsid w:val="4C227943"/>
    <w:rsid w:val="4C2D23D9"/>
    <w:rsid w:val="4C4373DD"/>
    <w:rsid w:val="4C472142"/>
    <w:rsid w:val="4C5F22C4"/>
    <w:rsid w:val="4C760506"/>
    <w:rsid w:val="4C7B72C5"/>
    <w:rsid w:val="4D110676"/>
    <w:rsid w:val="4D721400"/>
    <w:rsid w:val="4D961FE1"/>
    <w:rsid w:val="4DC86CD0"/>
    <w:rsid w:val="4DD62C1F"/>
    <w:rsid w:val="4DF46D27"/>
    <w:rsid w:val="4E367509"/>
    <w:rsid w:val="4E4168DE"/>
    <w:rsid w:val="4E5211BA"/>
    <w:rsid w:val="4E90713C"/>
    <w:rsid w:val="4E9D1D1E"/>
    <w:rsid w:val="4EDE412D"/>
    <w:rsid w:val="4F0E0B1D"/>
    <w:rsid w:val="4F2A73BD"/>
    <w:rsid w:val="4F67623C"/>
    <w:rsid w:val="4FBD41CA"/>
    <w:rsid w:val="4FD246D2"/>
    <w:rsid w:val="4FD53A29"/>
    <w:rsid w:val="4FF824C4"/>
    <w:rsid w:val="50077D56"/>
    <w:rsid w:val="50131451"/>
    <w:rsid w:val="50545E01"/>
    <w:rsid w:val="507558B8"/>
    <w:rsid w:val="50831BFE"/>
    <w:rsid w:val="50B52FE4"/>
    <w:rsid w:val="50B82FDA"/>
    <w:rsid w:val="50BF2E54"/>
    <w:rsid w:val="51064F90"/>
    <w:rsid w:val="51340212"/>
    <w:rsid w:val="51390BE4"/>
    <w:rsid w:val="51A95109"/>
    <w:rsid w:val="51C804DE"/>
    <w:rsid w:val="51CF0D4C"/>
    <w:rsid w:val="51E12FF8"/>
    <w:rsid w:val="51E33826"/>
    <w:rsid w:val="51E71C22"/>
    <w:rsid w:val="520C6B50"/>
    <w:rsid w:val="522E62F3"/>
    <w:rsid w:val="528E702B"/>
    <w:rsid w:val="52A33960"/>
    <w:rsid w:val="52B476CE"/>
    <w:rsid w:val="52F47A95"/>
    <w:rsid w:val="5303107D"/>
    <w:rsid w:val="531645CA"/>
    <w:rsid w:val="531F2A96"/>
    <w:rsid w:val="53262EC9"/>
    <w:rsid w:val="53734149"/>
    <w:rsid w:val="53932760"/>
    <w:rsid w:val="539873E7"/>
    <w:rsid w:val="53B46D0C"/>
    <w:rsid w:val="53CA03E3"/>
    <w:rsid w:val="53DE3EA2"/>
    <w:rsid w:val="54087353"/>
    <w:rsid w:val="54375044"/>
    <w:rsid w:val="544232E7"/>
    <w:rsid w:val="54557110"/>
    <w:rsid w:val="54960EF2"/>
    <w:rsid w:val="549661B6"/>
    <w:rsid w:val="54D24E79"/>
    <w:rsid w:val="54EC6C52"/>
    <w:rsid w:val="5503429F"/>
    <w:rsid w:val="551027C6"/>
    <w:rsid w:val="552F7315"/>
    <w:rsid w:val="554B0FDD"/>
    <w:rsid w:val="55631D2D"/>
    <w:rsid w:val="55774994"/>
    <w:rsid w:val="55BB1E97"/>
    <w:rsid w:val="55C8709D"/>
    <w:rsid w:val="560509A3"/>
    <w:rsid w:val="56250237"/>
    <w:rsid w:val="564569EB"/>
    <w:rsid w:val="565C35D8"/>
    <w:rsid w:val="56AB5944"/>
    <w:rsid w:val="56D952A8"/>
    <w:rsid w:val="56F645A2"/>
    <w:rsid w:val="57214861"/>
    <w:rsid w:val="572B4616"/>
    <w:rsid w:val="573E638D"/>
    <w:rsid w:val="57541EAD"/>
    <w:rsid w:val="577465D8"/>
    <w:rsid w:val="57AE5029"/>
    <w:rsid w:val="57C23486"/>
    <w:rsid w:val="57D123D3"/>
    <w:rsid w:val="5807247D"/>
    <w:rsid w:val="58117CC1"/>
    <w:rsid w:val="582C3384"/>
    <w:rsid w:val="58604862"/>
    <w:rsid w:val="58624A55"/>
    <w:rsid w:val="588A1F4D"/>
    <w:rsid w:val="58CB00BC"/>
    <w:rsid w:val="59216A89"/>
    <w:rsid w:val="59A175DF"/>
    <w:rsid w:val="59B819C2"/>
    <w:rsid w:val="59C7668D"/>
    <w:rsid w:val="59FC4729"/>
    <w:rsid w:val="59FF697B"/>
    <w:rsid w:val="5A0B75E4"/>
    <w:rsid w:val="5A4F1A7D"/>
    <w:rsid w:val="5A575BFF"/>
    <w:rsid w:val="5A77586F"/>
    <w:rsid w:val="5AA12CBD"/>
    <w:rsid w:val="5ACA65CD"/>
    <w:rsid w:val="5ACC7A53"/>
    <w:rsid w:val="5AE51758"/>
    <w:rsid w:val="5B072D7E"/>
    <w:rsid w:val="5B1A0283"/>
    <w:rsid w:val="5B311FF6"/>
    <w:rsid w:val="5B4A5024"/>
    <w:rsid w:val="5B4D21D7"/>
    <w:rsid w:val="5B581F93"/>
    <w:rsid w:val="5B6753BA"/>
    <w:rsid w:val="5B6B529B"/>
    <w:rsid w:val="5B8D63AC"/>
    <w:rsid w:val="5B920324"/>
    <w:rsid w:val="5BA74D4A"/>
    <w:rsid w:val="5BB250E2"/>
    <w:rsid w:val="5BB3320D"/>
    <w:rsid w:val="5BC31A45"/>
    <w:rsid w:val="5BC772C9"/>
    <w:rsid w:val="5BF50377"/>
    <w:rsid w:val="5C465FA2"/>
    <w:rsid w:val="5C544090"/>
    <w:rsid w:val="5C6E6AF1"/>
    <w:rsid w:val="5C6FDA0C"/>
    <w:rsid w:val="5C726BB6"/>
    <w:rsid w:val="5C7322D1"/>
    <w:rsid w:val="5CA550F6"/>
    <w:rsid w:val="5CEF4070"/>
    <w:rsid w:val="5CF403DE"/>
    <w:rsid w:val="5CFC28A8"/>
    <w:rsid w:val="5D246FFC"/>
    <w:rsid w:val="5D346F53"/>
    <w:rsid w:val="5D36426B"/>
    <w:rsid w:val="5D5F7720"/>
    <w:rsid w:val="5D643538"/>
    <w:rsid w:val="5DDA696A"/>
    <w:rsid w:val="5E2303C0"/>
    <w:rsid w:val="5E410FFD"/>
    <w:rsid w:val="5E544606"/>
    <w:rsid w:val="5E57094E"/>
    <w:rsid w:val="5E8E05EA"/>
    <w:rsid w:val="5EDE6011"/>
    <w:rsid w:val="5EFB61FA"/>
    <w:rsid w:val="5F2C7D02"/>
    <w:rsid w:val="5F7663E9"/>
    <w:rsid w:val="5F884159"/>
    <w:rsid w:val="5FB656F9"/>
    <w:rsid w:val="5FBC2CFA"/>
    <w:rsid w:val="5FC53466"/>
    <w:rsid w:val="5FD13015"/>
    <w:rsid w:val="60190EE3"/>
    <w:rsid w:val="601A422B"/>
    <w:rsid w:val="601D2D07"/>
    <w:rsid w:val="601D48F2"/>
    <w:rsid w:val="601E31F8"/>
    <w:rsid w:val="60266584"/>
    <w:rsid w:val="602832C7"/>
    <w:rsid w:val="603D1F50"/>
    <w:rsid w:val="603F673E"/>
    <w:rsid w:val="605467C6"/>
    <w:rsid w:val="60A86D98"/>
    <w:rsid w:val="60D605A1"/>
    <w:rsid w:val="61464F6C"/>
    <w:rsid w:val="61515A7F"/>
    <w:rsid w:val="61633E93"/>
    <w:rsid w:val="61A4558D"/>
    <w:rsid w:val="61C32B70"/>
    <w:rsid w:val="61DA2F01"/>
    <w:rsid w:val="61E045CD"/>
    <w:rsid w:val="61E23930"/>
    <w:rsid w:val="62016875"/>
    <w:rsid w:val="62130596"/>
    <w:rsid w:val="623E052A"/>
    <w:rsid w:val="62733A2C"/>
    <w:rsid w:val="628B7263"/>
    <w:rsid w:val="62902D58"/>
    <w:rsid w:val="62AE4BDA"/>
    <w:rsid w:val="62C97640"/>
    <w:rsid w:val="62D27C48"/>
    <w:rsid w:val="6307315E"/>
    <w:rsid w:val="63184211"/>
    <w:rsid w:val="63193BD8"/>
    <w:rsid w:val="631B5AD9"/>
    <w:rsid w:val="631D301E"/>
    <w:rsid w:val="63313C2F"/>
    <w:rsid w:val="635C575B"/>
    <w:rsid w:val="636863CF"/>
    <w:rsid w:val="63715219"/>
    <w:rsid w:val="63752C12"/>
    <w:rsid w:val="638C1080"/>
    <w:rsid w:val="63B413CF"/>
    <w:rsid w:val="63D4721A"/>
    <w:rsid w:val="63FF6C27"/>
    <w:rsid w:val="6405263C"/>
    <w:rsid w:val="642454D9"/>
    <w:rsid w:val="642E7EC1"/>
    <w:rsid w:val="6464336B"/>
    <w:rsid w:val="65065913"/>
    <w:rsid w:val="65347F0C"/>
    <w:rsid w:val="653A1F4E"/>
    <w:rsid w:val="653C5193"/>
    <w:rsid w:val="655C7828"/>
    <w:rsid w:val="6590748F"/>
    <w:rsid w:val="65CB1350"/>
    <w:rsid w:val="66330E7B"/>
    <w:rsid w:val="66351622"/>
    <w:rsid w:val="665A2304"/>
    <w:rsid w:val="667D4B6F"/>
    <w:rsid w:val="6692787F"/>
    <w:rsid w:val="669C6349"/>
    <w:rsid w:val="66A80AC6"/>
    <w:rsid w:val="67144976"/>
    <w:rsid w:val="671454F6"/>
    <w:rsid w:val="67202357"/>
    <w:rsid w:val="674C6101"/>
    <w:rsid w:val="67603F26"/>
    <w:rsid w:val="676C596A"/>
    <w:rsid w:val="67897999"/>
    <w:rsid w:val="67D3264E"/>
    <w:rsid w:val="67EC027D"/>
    <w:rsid w:val="67F92D2E"/>
    <w:rsid w:val="68024DD3"/>
    <w:rsid w:val="680F332B"/>
    <w:rsid w:val="6832253F"/>
    <w:rsid w:val="68324ACD"/>
    <w:rsid w:val="685C3C4D"/>
    <w:rsid w:val="687102AD"/>
    <w:rsid w:val="68724B40"/>
    <w:rsid w:val="68902798"/>
    <w:rsid w:val="690C7142"/>
    <w:rsid w:val="69412846"/>
    <w:rsid w:val="695907E9"/>
    <w:rsid w:val="6964290E"/>
    <w:rsid w:val="698304CD"/>
    <w:rsid w:val="69932BAE"/>
    <w:rsid w:val="69A006B2"/>
    <w:rsid w:val="69A16FDB"/>
    <w:rsid w:val="69BA6060"/>
    <w:rsid w:val="69ED5B2B"/>
    <w:rsid w:val="6A223F21"/>
    <w:rsid w:val="6A4771F0"/>
    <w:rsid w:val="6A641277"/>
    <w:rsid w:val="6A985E45"/>
    <w:rsid w:val="6A99742E"/>
    <w:rsid w:val="6AAD0001"/>
    <w:rsid w:val="6ACC3B62"/>
    <w:rsid w:val="6AE30427"/>
    <w:rsid w:val="6B1B05C6"/>
    <w:rsid w:val="6B35684E"/>
    <w:rsid w:val="6B6C1D6A"/>
    <w:rsid w:val="6B706DFD"/>
    <w:rsid w:val="6B735145"/>
    <w:rsid w:val="6B76701F"/>
    <w:rsid w:val="6B776153"/>
    <w:rsid w:val="6BB64940"/>
    <w:rsid w:val="6BBA5ABD"/>
    <w:rsid w:val="6BC04151"/>
    <w:rsid w:val="6BFF6B53"/>
    <w:rsid w:val="6C161EDD"/>
    <w:rsid w:val="6C17534B"/>
    <w:rsid w:val="6C52384A"/>
    <w:rsid w:val="6C5C1478"/>
    <w:rsid w:val="6C5F577B"/>
    <w:rsid w:val="6C5F6B13"/>
    <w:rsid w:val="6C831486"/>
    <w:rsid w:val="6C8C7141"/>
    <w:rsid w:val="6C903E5F"/>
    <w:rsid w:val="6C92595F"/>
    <w:rsid w:val="6CA31D11"/>
    <w:rsid w:val="6CD653DD"/>
    <w:rsid w:val="6CE06A0B"/>
    <w:rsid w:val="6CE513BE"/>
    <w:rsid w:val="6CEE595E"/>
    <w:rsid w:val="6CF82160"/>
    <w:rsid w:val="6D094BFA"/>
    <w:rsid w:val="6D172E93"/>
    <w:rsid w:val="6D1D7324"/>
    <w:rsid w:val="6D283EB3"/>
    <w:rsid w:val="6D476F5C"/>
    <w:rsid w:val="6D524D35"/>
    <w:rsid w:val="6D631E8B"/>
    <w:rsid w:val="6DA45721"/>
    <w:rsid w:val="6DEF5724"/>
    <w:rsid w:val="6E0C2F03"/>
    <w:rsid w:val="6E2D7396"/>
    <w:rsid w:val="6E4C6983"/>
    <w:rsid w:val="6E583F33"/>
    <w:rsid w:val="6E6E5304"/>
    <w:rsid w:val="6E977E1E"/>
    <w:rsid w:val="6E9A083E"/>
    <w:rsid w:val="6EBE1382"/>
    <w:rsid w:val="6F1013D6"/>
    <w:rsid w:val="6F1830F3"/>
    <w:rsid w:val="6F2C4E6B"/>
    <w:rsid w:val="6F316EDD"/>
    <w:rsid w:val="6F7502BE"/>
    <w:rsid w:val="6F895AA2"/>
    <w:rsid w:val="6F8E346E"/>
    <w:rsid w:val="6F922D77"/>
    <w:rsid w:val="6FA85985"/>
    <w:rsid w:val="6FE33537"/>
    <w:rsid w:val="6FEA2DEF"/>
    <w:rsid w:val="6FFC2257"/>
    <w:rsid w:val="70156D4D"/>
    <w:rsid w:val="70231C9D"/>
    <w:rsid w:val="702A26D0"/>
    <w:rsid w:val="70411BFE"/>
    <w:rsid w:val="707B5C7D"/>
    <w:rsid w:val="708C386D"/>
    <w:rsid w:val="7093353E"/>
    <w:rsid w:val="70A25D2A"/>
    <w:rsid w:val="70B34FC2"/>
    <w:rsid w:val="70C3004D"/>
    <w:rsid w:val="70EC15F1"/>
    <w:rsid w:val="70F606D1"/>
    <w:rsid w:val="710C3141"/>
    <w:rsid w:val="71104E62"/>
    <w:rsid w:val="713927A1"/>
    <w:rsid w:val="71426CAF"/>
    <w:rsid w:val="719525E5"/>
    <w:rsid w:val="71C43EDF"/>
    <w:rsid w:val="71D12B7B"/>
    <w:rsid w:val="72047D57"/>
    <w:rsid w:val="721659EC"/>
    <w:rsid w:val="7254510E"/>
    <w:rsid w:val="72563FB1"/>
    <w:rsid w:val="726E28BC"/>
    <w:rsid w:val="729701F7"/>
    <w:rsid w:val="72C13435"/>
    <w:rsid w:val="730462C0"/>
    <w:rsid w:val="7332304C"/>
    <w:rsid w:val="73460DCF"/>
    <w:rsid w:val="736F51CC"/>
    <w:rsid w:val="73763241"/>
    <w:rsid w:val="73765DF7"/>
    <w:rsid w:val="739C093C"/>
    <w:rsid w:val="739D0315"/>
    <w:rsid w:val="73CE4F10"/>
    <w:rsid w:val="73DE0BF4"/>
    <w:rsid w:val="73EF72A5"/>
    <w:rsid w:val="740166CA"/>
    <w:rsid w:val="741606DE"/>
    <w:rsid w:val="746B4618"/>
    <w:rsid w:val="748E187D"/>
    <w:rsid w:val="74AE62DA"/>
    <w:rsid w:val="74C80317"/>
    <w:rsid w:val="74CF424E"/>
    <w:rsid w:val="74F727ED"/>
    <w:rsid w:val="75395A4F"/>
    <w:rsid w:val="75486DDB"/>
    <w:rsid w:val="758C7BE9"/>
    <w:rsid w:val="75A62599"/>
    <w:rsid w:val="75C718AC"/>
    <w:rsid w:val="75E15210"/>
    <w:rsid w:val="75E5168E"/>
    <w:rsid w:val="75E65018"/>
    <w:rsid w:val="75FD7923"/>
    <w:rsid w:val="7637394F"/>
    <w:rsid w:val="764536B8"/>
    <w:rsid w:val="764C1E95"/>
    <w:rsid w:val="765340BE"/>
    <w:rsid w:val="76600B0B"/>
    <w:rsid w:val="76743648"/>
    <w:rsid w:val="76BF0F54"/>
    <w:rsid w:val="76EC025F"/>
    <w:rsid w:val="76F0487A"/>
    <w:rsid w:val="77104195"/>
    <w:rsid w:val="771D4E13"/>
    <w:rsid w:val="77384D81"/>
    <w:rsid w:val="77532B5B"/>
    <w:rsid w:val="775E4AED"/>
    <w:rsid w:val="77626DFA"/>
    <w:rsid w:val="77640268"/>
    <w:rsid w:val="77A72B49"/>
    <w:rsid w:val="77BA48A1"/>
    <w:rsid w:val="77EA45C3"/>
    <w:rsid w:val="77F3515D"/>
    <w:rsid w:val="77F537AF"/>
    <w:rsid w:val="77F76D90"/>
    <w:rsid w:val="780C5D1E"/>
    <w:rsid w:val="78427D95"/>
    <w:rsid w:val="78B432B5"/>
    <w:rsid w:val="78CE3373"/>
    <w:rsid w:val="78EA06B1"/>
    <w:rsid w:val="79303653"/>
    <w:rsid w:val="79332894"/>
    <w:rsid w:val="79432FDA"/>
    <w:rsid w:val="794E031B"/>
    <w:rsid w:val="795B7FA5"/>
    <w:rsid w:val="796340FE"/>
    <w:rsid w:val="79686A11"/>
    <w:rsid w:val="79CA26DE"/>
    <w:rsid w:val="79DC7E05"/>
    <w:rsid w:val="79EA4F40"/>
    <w:rsid w:val="79F651E3"/>
    <w:rsid w:val="7A4A0DFD"/>
    <w:rsid w:val="7A552236"/>
    <w:rsid w:val="7A735659"/>
    <w:rsid w:val="7A7E0068"/>
    <w:rsid w:val="7A883FCE"/>
    <w:rsid w:val="7A9B1E88"/>
    <w:rsid w:val="7AA40579"/>
    <w:rsid w:val="7AB60141"/>
    <w:rsid w:val="7AC17447"/>
    <w:rsid w:val="7AD70C9B"/>
    <w:rsid w:val="7ADA5B3C"/>
    <w:rsid w:val="7ADD4299"/>
    <w:rsid w:val="7B4531F1"/>
    <w:rsid w:val="7B4D07FD"/>
    <w:rsid w:val="7B7C15D8"/>
    <w:rsid w:val="7B81255C"/>
    <w:rsid w:val="7BAB3DF5"/>
    <w:rsid w:val="7BCF64AD"/>
    <w:rsid w:val="7BD26364"/>
    <w:rsid w:val="7BDB29F1"/>
    <w:rsid w:val="7C2F53CB"/>
    <w:rsid w:val="7C3A3603"/>
    <w:rsid w:val="7C461D0D"/>
    <w:rsid w:val="7C485C63"/>
    <w:rsid w:val="7C9534B9"/>
    <w:rsid w:val="7CA834CE"/>
    <w:rsid w:val="7CB9036C"/>
    <w:rsid w:val="7D047631"/>
    <w:rsid w:val="7D104EB4"/>
    <w:rsid w:val="7D3475DB"/>
    <w:rsid w:val="7D676F18"/>
    <w:rsid w:val="7D771F95"/>
    <w:rsid w:val="7D942460"/>
    <w:rsid w:val="7DDD5D1F"/>
    <w:rsid w:val="7DE915AD"/>
    <w:rsid w:val="7E0B3754"/>
    <w:rsid w:val="7E34075B"/>
    <w:rsid w:val="7E3C4D54"/>
    <w:rsid w:val="7E563F68"/>
    <w:rsid w:val="7EC40A24"/>
    <w:rsid w:val="7EF69E71"/>
    <w:rsid w:val="7EF81BCC"/>
    <w:rsid w:val="7EF82E56"/>
    <w:rsid w:val="7F263092"/>
    <w:rsid w:val="7F5F072D"/>
    <w:rsid w:val="7F711C25"/>
    <w:rsid w:val="7FBFABAD"/>
    <w:rsid w:val="7FC06DB4"/>
    <w:rsid w:val="7FF42409"/>
    <w:rsid w:val="EEFF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qFormat/>
    <w:uiPriority w:val="0"/>
    <w:pPr>
      <w:keepNext/>
      <w:keepLines/>
      <w:spacing w:before="240" w:after="64" w:line="317" w:lineRule="auto"/>
      <w:outlineLvl w:val="6"/>
    </w:pPr>
    <w:rPr>
      <w:b/>
      <w:sz w:val="24"/>
      <w:szCs w:val="20"/>
    </w:rPr>
  </w:style>
  <w:style w:type="paragraph" w:styleId="12">
    <w:name w:val="heading 8"/>
    <w:basedOn w:val="1"/>
    <w:next w:val="10"/>
    <w:link w:val="176"/>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01 正文-首行缩进2字符"/>
    <w:basedOn w:val="1"/>
    <w:qFormat/>
    <w:uiPriority w:val="0"/>
    <w:pPr>
      <w:spacing w:before="50" w:beforeLines="50" w:after="50" w:afterLines="50"/>
      <w:ind w:firstLine="200" w:firstLineChars="200"/>
    </w:pPr>
    <w:rPr>
      <w:rFonts w:ascii="Arial" w:hAnsi="Arial"/>
      <w:color w:val="000000"/>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next w:val="24"/>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toc 6"/>
    <w:basedOn w:val="1"/>
    <w:next w:val="1"/>
    <w:qFormat/>
    <w:uiPriority w:val="0"/>
    <w:pPr>
      <w:autoSpaceDE w:val="0"/>
      <w:autoSpaceDN w:val="0"/>
      <w:adjustRightInd w:val="0"/>
      <w:ind w:left="2100" w:leftChars="1000"/>
      <w:jc w:val="left"/>
    </w:pPr>
    <w:rPr>
      <w:kern w:val="0"/>
      <w:sz w:val="20"/>
      <w:szCs w:val="20"/>
    </w:rPr>
  </w:style>
  <w:style w:type="paragraph" w:styleId="25">
    <w:name w:val="Body Text Indent"/>
    <w:basedOn w:val="1"/>
    <w:next w:val="26"/>
    <w:link w:val="144"/>
    <w:qFormat/>
    <w:uiPriority w:val="0"/>
    <w:pPr>
      <w:ind w:left="480" w:hanging="480" w:hangingChars="200"/>
    </w:pPr>
    <w:rPr>
      <w:sz w:val="24"/>
    </w:rPr>
  </w:style>
  <w:style w:type="paragraph" w:styleId="26">
    <w:name w:val="Body Text First Indent 2"/>
    <w:basedOn w:val="25"/>
    <w:qFormat/>
    <w:uiPriority w:val="0"/>
    <w:pPr>
      <w:spacing w:after="120"/>
      <w:ind w:left="420" w:leftChars="200" w:firstLine="420"/>
    </w:pPr>
    <w:rPr>
      <w:rFonts w:cs="宋体"/>
      <w:sz w:val="21"/>
      <w:szCs w:val="21"/>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0"/>
    <w:pPr>
      <w:spacing w:line="520" w:lineRule="exact"/>
      <w:ind w:left="540" w:leftChars="257" w:right="-514"/>
    </w:pPr>
    <w:rPr>
      <w:rFonts w:ascii="宋体" w:hAnsi="宋体"/>
      <w:sz w:val="24"/>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0"/>
    <w:pPr>
      <w:autoSpaceDE w:val="0"/>
      <w:autoSpaceDN w:val="0"/>
      <w:adjustRightInd w:val="0"/>
      <w:ind w:left="1680" w:leftChars="800"/>
      <w:jc w:val="left"/>
    </w:pPr>
    <w:rPr>
      <w:kern w:val="0"/>
      <w:sz w:val="20"/>
      <w:szCs w:val="20"/>
    </w:rPr>
  </w:style>
  <w:style w:type="paragraph" w:styleId="31">
    <w:name w:val="toc 3"/>
    <w:basedOn w:val="1"/>
    <w:next w:val="1"/>
    <w:qFormat/>
    <w:uiPriority w:val="0"/>
    <w:pPr>
      <w:ind w:left="840" w:leftChars="400"/>
    </w:pPr>
  </w:style>
  <w:style w:type="paragraph" w:styleId="32">
    <w:name w:val="Plain Text"/>
    <w:basedOn w:val="1"/>
    <w:next w:val="33"/>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5">
    <w:name w:val="toc 8"/>
    <w:basedOn w:val="1"/>
    <w:next w:val="1"/>
    <w:qFormat/>
    <w:uiPriority w:val="0"/>
    <w:pPr>
      <w:autoSpaceDE w:val="0"/>
      <w:autoSpaceDN w:val="0"/>
      <w:adjustRightInd w:val="0"/>
      <w:ind w:left="2940" w:leftChars="1400"/>
      <w:jc w:val="left"/>
    </w:pPr>
    <w:rPr>
      <w:kern w:val="0"/>
      <w:sz w:val="20"/>
      <w:szCs w:val="20"/>
    </w:rPr>
  </w:style>
  <w:style w:type="paragraph" w:styleId="36">
    <w:name w:val="Date"/>
    <w:basedOn w:val="1"/>
    <w:next w:val="1"/>
    <w:link w:val="133"/>
    <w:qFormat/>
    <w:uiPriority w:val="0"/>
    <w:pPr>
      <w:ind w:left="100" w:leftChars="2500"/>
    </w:pPr>
  </w:style>
  <w:style w:type="paragraph" w:styleId="37">
    <w:name w:val="Body Text Indent 2"/>
    <w:basedOn w:val="1"/>
    <w:link w:val="178"/>
    <w:qFormat/>
    <w:uiPriority w:val="0"/>
    <w:pPr>
      <w:spacing w:line="500" w:lineRule="exact"/>
      <w:ind w:firstLine="511" w:firstLineChars="213"/>
    </w:pPr>
    <w:rPr>
      <w:sz w:val="24"/>
    </w:rPr>
  </w:style>
  <w:style w:type="paragraph" w:styleId="38">
    <w:name w:val="Balloon Text"/>
    <w:basedOn w:val="1"/>
    <w:link w:val="151"/>
    <w:qFormat/>
    <w:uiPriority w:val="0"/>
    <w:rPr>
      <w:sz w:val="18"/>
      <w:szCs w:val="18"/>
    </w:rPr>
  </w:style>
  <w:style w:type="paragraph" w:styleId="39">
    <w:name w:val="footer"/>
    <w:basedOn w:val="1"/>
    <w:link w:val="120"/>
    <w:qFormat/>
    <w:uiPriority w:val="0"/>
    <w:pPr>
      <w:tabs>
        <w:tab w:val="center" w:pos="4153"/>
        <w:tab w:val="right" w:pos="8306"/>
      </w:tabs>
      <w:snapToGrid w:val="0"/>
      <w:jc w:val="left"/>
    </w:pPr>
    <w:rPr>
      <w:sz w:val="18"/>
      <w:szCs w:val="18"/>
    </w:rPr>
  </w:style>
  <w:style w:type="paragraph" w:styleId="40">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2">
    <w:name w:val="toc 1"/>
    <w:basedOn w:val="1"/>
    <w:next w:val="1"/>
    <w:qFormat/>
    <w:uiPriority w:val="0"/>
  </w:style>
  <w:style w:type="paragraph" w:styleId="43">
    <w:name w:val="toc 4"/>
    <w:basedOn w:val="1"/>
    <w:next w:val="1"/>
    <w:qFormat/>
    <w:uiPriority w:val="0"/>
    <w:pPr>
      <w:autoSpaceDE w:val="0"/>
      <w:autoSpaceDN w:val="0"/>
      <w:adjustRightInd w:val="0"/>
      <w:ind w:left="1260" w:leftChars="600"/>
      <w:jc w:val="left"/>
    </w:pPr>
    <w:rPr>
      <w:kern w:val="0"/>
      <w:sz w:val="20"/>
      <w:szCs w:val="20"/>
    </w:rPr>
  </w:style>
  <w:style w:type="paragraph" w:styleId="44">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style>
  <w:style w:type="paragraph" w:styleId="47">
    <w:name w:val="Body Text Indent 3"/>
    <w:basedOn w:val="1"/>
    <w:link w:val="146"/>
    <w:qFormat/>
    <w:uiPriority w:val="0"/>
    <w:pPr>
      <w:spacing w:line="500" w:lineRule="exact"/>
      <w:ind w:left="511" w:hanging="511" w:hangingChars="213"/>
    </w:pPr>
    <w:rPr>
      <w:sz w:val="24"/>
    </w:r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8"/>
    <w:qFormat/>
    <w:uiPriority w:val="0"/>
    <w:pPr>
      <w:autoSpaceDE w:val="0"/>
      <w:autoSpaceDN w:val="0"/>
      <w:adjustRightInd w:val="0"/>
      <w:spacing w:after="120" w:line="480" w:lineRule="auto"/>
      <w:jc w:val="left"/>
    </w:p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1"/>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96"/>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1"/>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2"/>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0"/>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1"/>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9"/>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6"/>
    <w:qFormat/>
    <w:uiPriority w:val="0"/>
    <w:rPr>
      <w:rFonts w:eastAsia="宋体"/>
      <w:kern w:val="2"/>
      <w:sz w:val="21"/>
      <w:szCs w:val="24"/>
      <w:lang w:val="en-US" w:eastAsia="zh-CN" w:bidi="ar-SA"/>
    </w:rPr>
  </w:style>
  <w:style w:type="character" w:customStyle="1" w:styleId="134">
    <w:name w:val="副标题 Char"/>
    <w:link w:val="44"/>
    <w:qFormat/>
    <w:uiPriority w:val="0"/>
    <w:rPr>
      <w:rFonts w:ascii="Cambria" w:hAnsi="Cambria" w:eastAsia="宋体"/>
      <w:b/>
      <w:bCs/>
      <w:kern w:val="28"/>
      <w:sz w:val="32"/>
      <w:szCs w:val="32"/>
      <w:lang w:val="en-US" w:eastAsia="zh-CN" w:bidi="ar-SA"/>
    </w:rPr>
  </w:style>
  <w:style w:type="character" w:customStyle="1" w:styleId="135">
    <w:name w:val="页眉 Char"/>
    <w:link w:val="40"/>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7"/>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8"/>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41"/>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3"/>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2"/>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7"/>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2"/>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9"/>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1"/>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0"/>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0"/>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character" w:customStyle="1" w:styleId="3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62</Pages>
  <Words>16805</Words>
  <Characters>17782</Characters>
  <Lines>252</Lines>
  <Paragraphs>70</Paragraphs>
  <TotalTime>15</TotalTime>
  <ScaleCrop>false</ScaleCrop>
  <LinksUpToDate>false</LinksUpToDate>
  <CharactersWithSpaces>18461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2024-07-17T09:22:00Z</dcterms:created>
  <dc:creator>zyq</dc:creator>
  <cp:lastModifiedBy>乐圣天</cp:lastModifiedBy>
  <cp:lastPrinted>2022-08-03T17:41:00Z</cp:lastPrinted>
  <dcterms:modified xsi:type="dcterms:W3CDTF">2025-06-27T06:08:54Z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7BC45C40A5C246B2A13B9C09D215CBBD_13</vt:lpwstr>
  </property>
  <property fmtid="{D5CDD505-2E9C-101B-9397-08002B2CF9AE}" pid="4" name="KSOTemplateDocerSaveRecord">
    <vt:lpwstr>eyJoZGlkIjoiZGMzNDQ3MjU4N2JiYTVjYjQ4ZmJmNTA3MjQ5MmI2ZjQiLCJ1c2VySWQiOiIxMzg0MTA1MjE1In0=</vt:lpwstr>
  </property>
</Properties>
</file>