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8B3DD">
      <w:pPr>
        <w:jc w:val="left"/>
        <w:rPr>
          <w:rFonts w:hint="eastAsia" w:ascii="新宋体" w:hAnsi="新宋体" w:eastAsia="新宋体" w:cs="新宋体"/>
          <w:b/>
          <w:bCs/>
          <w:color w:val="auto"/>
          <w:sz w:val="96"/>
          <w:szCs w:val="96"/>
          <w:highlight w:val="none"/>
        </w:rPr>
      </w:pPr>
    </w:p>
    <w:p w14:paraId="238C1678">
      <w:pPr>
        <w:rPr>
          <w:rFonts w:hint="eastAsia" w:ascii="新宋体" w:hAnsi="新宋体" w:eastAsia="新宋体" w:cs="新宋体"/>
          <w:b/>
          <w:bCs/>
          <w:color w:val="auto"/>
          <w:sz w:val="52"/>
          <w:szCs w:val="52"/>
          <w:highlight w:val="none"/>
        </w:rPr>
      </w:pPr>
      <w:r>
        <w:rPr>
          <w:rFonts w:hint="eastAsia" w:ascii="新宋体" w:hAnsi="新宋体" w:eastAsia="新宋体" w:cs="新宋体"/>
          <w:color w:val="auto"/>
          <w:spacing w:val="20"/>
          <w:sz w:val="84"/>
          <w:highlight w:val="none"/>
        </w:rPr>
        <w:t>温州市政府（分散）采购</w:t>
      </w:r>
    </w:p>
    <w:p w14:paraId="472D1FC2">
      <w:pPr>
        <w:rPr>
          <w:rFonts w:hint="eastAsia" w:ascii="新宋体" w:hAnsi="新宋体" w:eastAsia="新宋体" w:cs="新宋体"/>
          <w:b/>
          <w:bCs/>
          <w:color w:val="auto"/>
          <w:spacing w:val="140"/>
          <w:sz w:val="72"/>
          <w:highlight w:val="none"/>
        </w:rPr>
      </w:pPr>
    </w:p>
    <w:p w14:paraId="118FF522">
      <w:pPr>
        <w:rPr>
          <w:rFonts w:hint="eastAsia" w:ascii="新宋体" w:hAnsi="新宋体" w:eastAsia="新宋体" w:cs="新宋体"/>
          <w:color w:val="auto"/>
          <w:highlight w:val="none"/>
        </w:rPr>
      </w:pPr>
    </w:p>
    <w:p w14:paraId="1E3FFBF6">
      <w:pPr>
        <w:rPr>
          <w:rFonts w:hint="eastAsia" w:ascii="新宋体" w:hAnsi="新宋体" w:eastAsia="新宋体" w:cs="新宋体"/>
          <w:color w:val="auto"/>
          <w:highlight w:val="none"/>
        </w:rPr>
      </w:pPr>
    </w:p>
    <w:p w14:paraId="68A85802">
      <w:pPr>
        <w:rPr>
          <w:rFonts w:hint="eastAsia" w:ascii="新宋体" w:hAnsi="新宋体" w:eastAsia="新宋体" w:cs="新宋体"/>
          <w:color w:val="auto"/>
          <w:highlight w:val="none"/>
        </w:rPr>
      </w:pPr>
    </w:p>
    <w:p w14:paraId="75F95843">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lang w:val="en-US" w:eastAsia="zh-CN"/>
        </w:rPr>
        <w:t>采 购</w:t>
      </w:r>
      <w:r>
        <w:rPr>
          <w:rFonts w:hint="eastAsia" w:ascii="新宋体" w:hAnsi="新宋体" w:eastAsia="新宋体" w:cs="新宋体"/>
          <w:b/>
          <w:bCs/>
          <w:color w:val="auto"/>
          <w:sz w:val="84"/>
          <w:szCs w:val="84"/>
          <w:highlight w:val="none"/>
        </w:rPr>
        <w:t xml:space="preserve"> 文 件</w:t>
      </w:r>
    </w:p>
    <w:p w14:paraId="560AFA3D">
      <w:pPr>
        <w:keepNext w:val="0"/>
        <w:keepLines w:val="0"/>
        <w:pageBreakBefore w:val="0"/>
        <w:widowControl w:val="0"/>
        <w:kinsoku/>
        <w:wordWrap/>
        <w:overflowPunct/>
        <w:topLinePunct w:val="0"/>
        <w:autoSpaceDE/>
        <w:autoSpaceDN/>
        <w:bidi w:val="0"/>
        <w:adjustRightInd/>
        <w:snapToGrid/>
        <w:spacing w:line="800" w:lineRule="exact"/>
        <w:ind w:firstLine="1200" w:firstLineChars="400"/>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rPr>
        <w:t>项目编号：</w:t>
      </w:r>
      <w:r>
        <w:rPr>
          <w:rFonts w:hint="eastAsia" w:ascii="新宋体" w:hAnsi="新宋体" w:eastAsia="新宋体" w:cs="新宋体"/>
          <w:b/>
          <w:bCs/>
          <w:color w:val="auto"/>
          <w:sz w:val="30"/>
          <w:szCs w:val="30"/>
          <w:highlight w:val="none"/>
          <w:lang w:eastAsia="zh-CN"/>
        </w:rPr>
        <w:t>WZLCZB（L）-2025-07007</w:t>
      </w:r>
    </w:p>
    <w:p w14:paraId="3A80F3FF">
      <w:pPr>
        <w:spacing w:line="800" w:lineRule="exact"/>
        <w:ind w:firstLine="1200" w:firstLineChars="400"/>
        <w:rPr>
          <w:rFonts w:hint="eastAsia" w:ascii="新宋体" w:hAnsi="新宋体" w:eastAsia="新宋体" w:cs="新宋体"/>
          <w:b/>
          <w:bCs/>
          <w:color w:val="auto"/>
          <w:sz w:val="30"/>
          <w:szCs w:val="30"/>
          <w:highlight w:val="none"/>
          <w:lang w:eastAsia="zh-CN"/>
        </w:rPr>
      </w:pPr>
      <w:r>
        <w:rPr>
          <w:rFonts w:hint="eastAsia" w:ascii="新宋体" w:hAnsi="新宋体" w:eastAsia="新宋体" w:cs="新宋体"/>
          <w:color w:val="auto"/>
          <w:sz w:val="30"/>
          <w:szCs w:val="30"/>
          <w:highlight w:val="none"/>
        </w:rPr>
        <w:t>项目名称：</w:t>
      </w:r>
      <w:r>
        <w:rPr>
          <w:rFonts w:hint="eastAsia" w:ascii="新宋体" w:hAnsi="新宋体" w:eastAsia="新宋体" w:cs="新宋体"/>
          <w:b/>
          <w:bCs/>
          <w:color w:val="auto"/>
          <w:sz w:val="30"/>
          <w:szCs w:val="30"/>
          <w:highlight w:val="none"/>
          <w:lang w:eastAsia="zh-CN"/>
        </w:rPr>
        <w:t>64排CT维保</w:t>
      </w:r>
    </w:p>
    <w:p w14:paraId="20F9E744">
      <w:pPr>
        <w:spacing w:line="800" w:lineRule="exact"/>
        <w:ind w:firstLine="1200" w:firstLineChars="400"/>
        <w:rPr>
          <w:rFonts w:hint="eastAsia" w:ascii="新宋体" w:hAnsi="新宋体" w:eastAsia="新宋体" w:cs="新宋体"/>
          <w:b/>
          <w:bCs/>
          <w:color w:val="auto"/>
          <w:sz w:val="30"/>
          <w:szCs w:val="30"/>
          <w:highlight w:val="none"/>
        </w:rPr>
      </w:pPr>
      <w:r>
        <w:rPr>
          <w:rFonts w:hint="eastAsia" w:ascii="新宋体" w:hAnsi="新宋体" w:eastAsia="新宋体" w:cs="新宋体"/>
          <w:color w:val="auto"/>
          <w:sz w:val="30"/>
          <w:szCs w:val="30"/>
          <w:highlight w:val="none"/>
        </w:rPr>
        <w:t>采购方式：</w:t>
      </w:r>
      <w:r>
        <w:rPr>
          <w:rFonts w:hint="eastAsia" w:ascii="新宋体" w:hAnsi="新宋体" w:eastAsia="新宋体" w:cs="新宋体"/>
          <w:b/>
          <w:bCs/>
          <w:color w:val="auto"/>
          <w:sz w:val="30"/>
          <w:szCs w:val="30"/>
          <w:highlight w:val="none"/>
        </w:rPr>
        <w:t>公开招标</w:t>
      </w:r>
    </w:p>
    <w:p w14:paraId="790D4DB7">
      <w:pPr>
        <w:spacing w:line="800" w:lineRule="exact"/>
        <w:ind w:firstLine="1200" w:firstLineChars="400"/>
        <w:rPr>
          <w:rFonts w:hint="eastAsia" w:ascii="新宋体" w:hAnsi="新宋体" w:eastAsia="新宋体" w:cs="新宋体"/>
          <w:b/>
          <w:bCs/>
          <w:color w:val="auto"/>
          <w:sz w:val="30"/>
          <w:szCs w:val="30"/>
          <w:highlight w:val="none"/>
        </w:rPr>
      </w:pPr>
      <w:r>
        <w:rPr>
          <w:rFonts w:hint="eastAsia" w:ascii="新宋体" w:hAnsi="新宋体" w:eastAsia="新宋体" w:cs="新宋体"/>
          <w:color w:val="auto"/>
          <w:sz w:val="30"/>
          <w:szCs w:val="30"/>
          <w:highlight w:val="none"/>
        </w:rPr>
        <w:t>评审方式：</w:t>
      </w:r>
      <w:r>
        <w:rPr>
          <w:rFonts w:hint="eastAsia" w:ascii="新宋体" w:hAnsi="新宋体" w:eastAsia="新宋体" w:cs="新宋体"/>
          <w:b/>
          <w:bCs/>
          <w:color w:val="auto"/>
          <w:sz w:val="30"/>
          <w:szCs w:val="30"/>
          <w:highlight w:val="none"/>
        </w:rPr>
        <w:t>线上电子招投标</w:t>
      </w:r>
    </w:p>
    <w:p w14:paraId="4E39DD6E">
      <w:pPr>
        <w:bidi w:val="0"/>
        <w:rPr>
          <w:rFonts w:hint="eastAsia" w:ascii="新宋体" w:hAnsi="新宋体" w:eastAsia="新宋体" w:cs="新宋体"/>
          <w:color w:val="auto"/>
          <w:highlight w:val="none"/>
        </w:rPr>
      </w:pPr>
    </w:p>
    <w:p w14:paraId="52722B30">
      <w:pPr>
        <w:bidi w:val="0"/>
        <w:rPr>
          <w:rFonts w:hint="eastAsia" w:ascii="新宋体" w:hAnsi="新宋体" w:eastAsia="新宋体" w:cs="新宋体"/>
          <w:color w:val="auto"/>
          <w:highlight w:val="none"/>
        </w:rPr>
      </w:pPr>
    </w:p>
    <w:p w14:paraId="7B1C01D1">
      <w:pPr>
        <w:bidi w:val="0"/>
        <w:rPr>
          <w:rFonts w:hint="eastAsia" w:ascii="新宋体" w:hAnsi="新宋体" w:eastAsia="新宋体" w:cs="新宋体"/>
          <w:color w:val="auto"/>
          <w:highlight w:val="none"/>
        </w:rPr>
      </w:pPr>
    </w:p>
    <w:p w14:paraId="0B4C4A91">
      <w:pPr>
        <w:rPr>
          <w:rFonts w:hint="eastAsia" w:ascii="新宋体" w:hAnsi="新宋体" w:eastAsia="新宋体" w:cs="新宋体"/>
          <w:color w:val="auto"/>
          <w:highlight w:val="none"/>
        </w:rPr>
      </w:pPr>
    </w:p>
    <w:p w14:paraId="58B4CE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lang w:eastAsia="zh-CN"/>
        </w:rPr>
      </w:pPr>
      <w:r>
        <w:rPr>
          <w:rFonts w:hint="eastAsia" w:ascii="新宋体" w:hAnsi="新宋体" w:eastAsia="新宋体" w:cs="新宋体"/>
          <w:color w:val="auto"/>
          <w:sz w:val="30"/>
          <w:szCs w:val="30"/>
          <w:highlight w:val="none"/>
          <w:lang w:eastAsia="zh-CN"/>
        </w:rPr>
        <w:t>采购人</w:t>
      </w:r>
      <w:r>
        <w:rPr>
          <w:rFonts w:hint="eastAsia" w:ascii="新宋体" w:hAnsi="新宋体" w:eastAsia="新宋体" w:cs="新宋体"/>
          <w:color w:val="auto"/>
          <w:sz w:val="30"/>
          <w:szCs w:val="30"/>
          <w:highlight w:val="none"/>
        </w:rPr>
        <w:t>：</w:t>
      </w:r>
      <w:r>
        <w:rPr>
          <w:rFonts w:hint="eastAsia" w:ascii="新宋体" w:hAnsi="新宋体" w:eastAsia="新宋体" w:cs="新宋体"/>
          <w:color w:val="auto"/>
          <w:sz w:val="30"/>
          <w:szCs w:val="30"/>
          <w:highlight w:val="none"/>
          <w:lang w:eastAsia="zh-CN"/>
        </w:rPr>
        <w:t>温州市中医院</w:t>
      </w:r>
    </w:p>
    <w:p w14:paraId="1C7949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z w:val="30"/>
          <w:szCs w:val="30"/>
          <w:highlight w:val="none"/>
        </w:rPr>
      </w:pPr>
      <w:r>
        <w:rPr>
          <w:rFonts w:hint="eastAsia" w:ascii="新宋体" w:hAnsi="新宋体" w:eastAsia="新宋体" w:cs="新宋体"/>
          <w:color w:val="auto"/>
          <w:sz w:val="30"/>
          <w:szCs w:val="30"/>
          <w:highlight w:val="none"/>
          <w:lang w:eastAsia="zh-CN"/>
        </w:rPr>
        <w:t>采购代理机构</w:t>
      </w:r>
      <w:r>
        <w:rPr>
          <w:rFonts w:hint="eastAsia" w:ascii="新宋体" w:hAnsi="新宋体" w:eastAsia="新宋体" w:cs="新宋体"/>
          <w:color w:val="auto"/>
          <w:sz w:val="30"/>
          <w:szCs w:val="30"/>
          <w:highlight w:val="none"/>
        </w:rPr>
        <w:t>：温州历程招标有限公司</w:t>
      </w:r>
    </w:p>
    <w:p w14:paraId="426EC3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spacing w:val="30"/>
          <w:sz w:val="30"/>
          <w:highlight w:val="none"/>
        </w:rPr>
      </w:pPr>
      <w:r>
        <w:rPr>
          <w:rFonts w:hint="eastAsia" w:ascii="新宋体" w:hAnsi="新宋体" w:eastAsia="新宋体" w:cs="新宋体"/>
          <w:color w:val="auto"/>
          <w:sz w:val="30"/>
          <w:szCs w:val="30"/>
          <w:highlight w:val="none"/>
        </w:rPr>
        <w:t>二〇二</w:t>
      </w:r>
      <w:r>
        <w:rPr>
          <w:rFonts w:hint="eastAsia" w:ascii="新宋体" w:hAnsi="新宋体" w:eastAsia="新宋体" w:cs="新宋体"/>
          <w:color w:val="auto"/>
          <w:sz w:val="30"/>
          <w:szCs w:val="30"/>
          <w:highlight w:val="none"/>
          <w:lang w:val="en-US" w:eastAsia="zh-CN"/>
        </w:rPr>
        <w:t>五</w:t>
      </w:r>
      <w:r>
        <w:rPr>
          <w:rFonts w:hint="eastAsia" w:ascii="新宋体" w:hAnsi="新宋体" w:eastAsia="新宋体" w:cs="新宋体"/>
          <w:color w:val="auto"/>
          <w:sz w:val="30"/>
          <w:szCs w:val="30"/>
          <w:highlight w:val="none"/>
        </w:rPr>
        <w:t>年</w:t>
      </w:r>
    </w:p>
    <w:p w14:paraId="5E101736">
      <w:pPr>
        <w:pStyle w:val="24"/>
        <w:ind w:left="0" w:leftChars="0"/>
        <w:rPr>
          <w:rFonts w:hint="eastAsia" w:ascii="新宋体" w:hAnsi="新宋体" w:eastAsia="新宋体" w:cs="新宋体"/>
          <w:color w:val="auto"/>
          <w:highlight w:val="none"/>
        </w:rPr>
      </w:pPr>
    </w:p>
    <w:p w14:paraId="5071D4D9">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4" w:type="first"/>
          <w:headerReference r:id="rId3" w:type="default"/>
          <w:footerReference r:id="rId5" w:type="default"/>
          <w:pgSz w:w="11907" w:h="16840"/>
          <w:pgMar w:top="1134" w:right="1134" w:bottom="1134" w:left="1134"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14C9BD7C">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pPr>
      <w:bookmarkStart w:id="0" w:name="_Toc31491"/>
      <w:r>
        <w:rPr>
          <w:rFonts w:hint="eastAsia" w:ascii="新宋体" w:hAnsi="新宋体" w:eastAsia="新宋体" w:cs="新宋体"/>
          <w:b/>
          <w:bCs/>
          <w:color w:val="auto"/>
          <w:sz w:val="32"/>
          <w:szCs w:val="32"/>
          <w:highlight w:val="none"/>
        </w:rPr>
        <w:t>目    录</w:t>
      </w:r>
      <w:bookmarkEnd w:id="0"/>
    </w:p>
    <w:p w14:paraId="55B03DA7">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_Toc31491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_Toc31491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28D023">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_Toc3353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招标公告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_Toc3353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1F2C01">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_Toc11986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_Toc11986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2751D57">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_Toc26087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_Toc26087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CEB2874">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_Toc16222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_Toc16222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8455161">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_Toc31880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 xml:space="preserve">二、 </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_Toc31880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6666940">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_Toc22347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_Toc22347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1F191E8">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_Toc874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_Toc874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72639D1">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_Toc12362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_Toc12362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8FCA587">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_Toc8871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_Toc8871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8E3DC6A">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_Toc31367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_Toc31367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3CB0AA7">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_Toc22578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_Toc22578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CBC627B">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_Toc30911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_Toc30911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C8BCD0B">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_Toc28193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_Toc28193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F5ACF49">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_Toc15825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_Toc15825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1D15714">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_Toc24684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_Toc24684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F0C7B69">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_Toc8198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_Toc8198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4B82B2">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_Toc5544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_Toc5544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B3DE784">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_Toc22370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_Toc22370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44</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CEA29D6">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_Toc23704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_Toc23704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9AE607A">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_Toc19243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_Toc19243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AE068F4">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_Toc7106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_Toc7106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EDABE26">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_Toc31481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_Toc31481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F9AA43">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_Toc14475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_Toc14475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6AFECE2">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_Toc17313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_Toc17313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D60B022">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_Toc5804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_Toc5804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279EF9D">
      <w:pPr>
        <w:pStyle w:val="47"/>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_Toc16791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_Toc16791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48</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25F7C5B">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新宋体" w:hAnsi="新宋体" w:eastAsia="新宋体" w:cs="新宋体"/>
          <w:b/>
          <w:bCs/>
          <w:color w:val="auto"/>
          <w:sz w:val="36"/>
          <w:szCs w:val="36"/>
          <w:highlight w:val="none"/>
        </w:rPr>
      </w:pPr>
      <w:r>
        <w:rPr>
          <w:rFonts w:hint="eastAsia" w:ascii="新宋体" w:hAnsi="新宋体" w:eastAsia="新宋体" w:cs="新宋体"/>
          <w:color w:val="auto"/>
          <w:sz w:val="22"/>
          <w:szCs w:val="22"/>
          <w:highlight w:val="none"/>
        </w:rPr>
        <w:fldChar w:fldCharType="end"/>
      </w:r>
      <w:bookmarkStart w:id="1" w:name="_Toc3353"/>
      <w:r>
        <w:rPr>
          <w:rFonts w:hint="eastAsia" w:ascii="新宋体" w:hAnsi="新宋体" w:eastAsia="新宋体" w:cs="新宋体"/>
          <w:b/>
          <w:color w:val="auto"/>
          <w:sz w:val="30"/>
          <w:highlight w:val="none"/>
        </w:rPr>
        <w:br w:type="page"/>
      </w:r>
      <w:bookmarkStart w:id="2" w:name="_Toc18348"/>
      <w:bookmarkStart w:id="3" w:name="_Toc32186"/>
      <w:bookmarkStart w:id="4" w:name="_Toc12859"/>
      <w:r>
        <w:rPr>
          <w:rFonts w:hint="eastAsia" w:ascii="新宋体" w:hAnsi="新宋体" w:eastAsia="新宋体" w:cs="新宋体"/>
          <w:b/>
          <w:bCs/>
          <w:color w:val="auto"/>
          <w:sz w:val="36"/>
          <w:szCs w:val="36"/>
          <w:highlight w:val="none"/>
        </w:rPr>
        <w:t>温州历程招标有限公司关于</w:t>
      </w:r>
      <w:r>
        <w:rPr>
          <w:rFonts w:hint="eastAsia" w:ascii="新宋体" w:hAnsi="新宋体" w:eastAsia="新宋体" w:cs="新宋体"/>
          <w:b/>
          <w:bCs/>
          <w:color w:val="auto"/>
          <w:sz w:val="36"/>
          <w:szCs w:val="36"/>
          <w:highlight w:val="none"/>
          <w:lang w:eastAsia="zh-CN"/>
        </w:rPr>
        <w:t>温州市中医院64排CT维保</w:t>
      </w:r>
      <w:r>
        <w:rPr>
          <w:rFonts w:hint="eastAsia" w:ascii="新宋体" w:hAnsi="新宋体" w:eastAsia="新宋体" w:cs="新宋体"/>
          <w:b/>
          <w:bCs/>
          <w:color w:val="auto"/>
          <w:sz w:val="36"/>
          <w:szCs w:val="36"/>
          <w:highlight w:val="none"/>
        </w:rPr>
        <w:t>的公开招标公告</w:t>
      </w:r>
      <w:bookmarkEnd w:id="1"/>
      <w:bookmarkEnd w:id="2"/>
      <w:bookmarkEnd w:id="3"/>
      <w:bookmarkEnd w:id="4"/>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D00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9855" w:type="dxa"/>
          </w:tcPr>
          <w:p w14:paraId="6A918B3E">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项目概况</w:t>
            </w:r>
          </w:p>
          <w:p w14:paraId="0224EE8C">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eastAsia="zh-CN"/>
              </w:rPr>
              <w:t>64排CT维保</w:t>
            </w:r>
            <w:r>
              <w:rPr>
                <w:rFonts w:hint="eastAsia" w:ascii="新宋体" w:hAnsi="新宋体" w:eastAsia="新宋体" w:cs="新宋体"/>
                <w:b w:val="0"/>
                <w:bCs w:val="0"/>
                <w:color w:val="auto"/>
                <w:sz w:val="22"/>
                <w:szCs w:val="22"/>
                <w:highlight w:val="none"/>
              </w:rPr>
              <w:t>招标项目的潜在投标人应在</w:t>
            </w:r>
            <w:r>
              <w:rPr>
                <w:rFonts w:hint="eastAsia" w:ascii="新宋体" w:hAnsi="新宋体" w:eastAsia="新宋体" w:cs="新宋体"/>
                <w:b w:val="0"/>
                <w:bCs w:val="0"/>
                <w:color w:val="auto"/>
                <w:sz w:val="22"/>
                <w:szCs w:val="22"/>
                <w:highlight w:val="none"/>
                <w:lang w:eastAsia="zh-CN"/>
              </w:rPr>
              <w:t>政采云平台</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b w:val="0"/>
                <w:bCs w:val="0"/>
                <w:color w:val="auto"/>
                <w:sz w:val="22"/>
                <w:szCs w:val="22"/>
                <w:highlight w:val="none"/>
                <w:lang w:eastAsia="zh-CN"/>
              </w:rPr>
              <w:t>https://www.zcygov.cn/</w:t>
            </w:r>
            <w:r>
              <w:rPr>
                <w:rFonts w:hint="eastAsia" w:ascii="新宋体" w:hAnsi="新宋体" w:eastAsia="新宋体" w:cs="新宋体"/>
                <w:b w:val="0"/>
                <w:bCs w:val="0"/>
                <w:color w:val="auto"/>
                <w:sz w:val="22"/>
                <w:szCs w:val="22"/>
                <w:highlight w:val="none"/>
              </w:rPr>
              <w:t>)</w:t>
            </w:r>
            <w:r>
              <w:rPr>
                <w:rFonts w:hint="eastAsia" w:ascii="新宋体" w:hAnsi="新宋体" w:eastAsia="新宋体" w:cs="新宋体"/>
                <w:color w:val="auto"/>
                <w:sz w:val="22"/>
                <w:szCs w:val="22"/>
                <w:highlight w:val="none"/>
                <w:lang w:eastAsia="zh-CN"/>
              </w:rPr>
              <w:t>线上获取（下载）招标文件</w:t>
            </w:r>
            <w:r>
              <w:rPr>
                <w:rFonts w:hint="eastAsia" w:ascii="新宋体" w:hAnsi="新宋体" w:eastAsia="新宋体" w:cs="新宋体"/>
                <w:b w:val="0"/>
                <w:bCs w:val="0"/>
                <w:color w:val="auto"/>
                <w:sz w:val="22"/>
                <w:szCs w:val="22"/>
                <w:highlight w:val="none"/>
              </w:rPr>
              <w:t>，并于</w:t>
            </w:r>
            <w:r>
              <w:rPr>
                <w:rFonts w:hint="eastAsia" w:ascii="新宋体" w:hAnsi="新宋体" w:eastAsia="新宋体" w:cs="新宋体"/>
                <w:b w:val="0"/>
                <w:bCs w:val="0"/>
                <w:color w:val="auto"/>
                <w:sz w:val="22"/>
                <w:szCs w:val="22"/>
                <w:highlight w:val="none"/>
                <w:lang w:eastAsia="zh-CN"/>
              </w:rPr>
              <w:t>2025年07月22日</w:t>
            </w:r>
            <w:r>
              <w:rPr>
                <w:rFonts w:hint="eastAsia" w:ascii="新宋体" w:hAnsi="新宋体" w:eastAsia="新宋体" w:cs="新宋体"/>
                <w:b w:val="0"/>
                <w:bCs w:val="0"/>
                <w:color w:val="auto"/>
                <w:sz w:val="22"/>
                <w:szCs w:val="22"/>
                <w:highlight w:val="none"/>
                <w:lang w:val="en-US" w:eastAsia="zh-CN"/>
              </w:rPr>
              <w:t>09</w:t>
            </w:r>
            <w:r>
              <w:rPr>
                <w:rFonts w:hint="eastAsia" w:ascii="新宋体" w:hAnsi="新宋体" w:eastAsia="新宋体" w:cs="新宋体"/>
                <w:b w:val="0"/>
                <w:bCs w:val="0"/>
                <w:color w:val="auto"/>
                <w:sz w:val="22"/>
                <w:szCs w:val="22"/>
                <w:highlight w:val="none"/>
                <w:lang w:eastAsia="zh-CN"/>
              </w:rPr>
              <w:t>：30</w:t>
            </w:r>
            <w:r>
              <w:rPr>
                <w:rFonts w:hint="eastAsia" w:ascii="新宋体" w:hAnsi="新宋体" w:eastAsia="新宋体" w:cs="新宋体"/>
                <w:b w:val="0"/>
                <w:bCs w:val="0"/>
                <w:color w:val="auto"/>
                <w:sz w:val="22"/>
                <w:szCs w:val="22"/>
                <w:highlight w:val="none"/>
              </w:rPr>
              <w:t>（北京时间）前递交投标文件。</w:t>
            </w:r>
          </w:p>
        </w:tc>
      </w:tr>
    </w:tbl>
    <w:p w14:paraId="63E53F41">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755B329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WZLCZB（L）-2025-07007</w:t>
      </w:r>
      <w:bookmarkStart w:id="41" w:name="_GoBack"/>
      <w:bookmarkEnd w:id="41"/>
    </w:p>
    <w:p w14:paraId="40C84D59">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64排CT维保</w:t>
      </w:r>
    </w:p>
    <w:p w14:paraId="501984E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预算金额（元）：</w:t>
      </w:r>
      <w:r>
        <w:rPr>
          <w:rFonts w:hint="eastAsia" w:ascii="新宋体" w:hAnsi="新宋体" w:eastAsia="新宋体" w:cs="新宋体"/>
          <w:b w:val="0"/>
          <w:bCs w:val="0"/>
          <w:color w:val="auto"/>
          <w:sz w:val="22"/>
          <w:szCs w:val="22"/>
          <w:highlight w:val="none"/>
          <w:lang w:val="en-US" w:eastAsia="zh-CN"/>
        </w:rPr>
        <w:t>650000</w:t>
      </w:r>
    </w:p>
    <w:p w14:paraId="531EEBE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最高限价（元）：</w:t>
      </w:r>
      <w:r>
        <w:rPr>
          <w:rFonts w:hint="eastAsia" w:ascii="新宋体" w:hAnsi="新宋体" w:eastAsia="新宋体" w:cs="新宋体"/>
          <w:b w:val="0"/>
          <w:bCs w:val="0"/>
          <w:color w:val="auto"/>
          <w:sz w:val="22"/>
          <w:szCs w:val="22"/>
          <w:highlight w:val="none"/>
          <w:lang w:val="en-US" w:eastAsia="zh-CN"/>
        </w:rPr>
        <w:t>650000</w:t>
      </w:r>
    </w:p>
    <w:p w14:paraId="4DE2F4B7">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采购需求：</w:t>
      </w:r>
    </w:p>
    <w:p w14:paraId="6ABAE3D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p>
    <w:p w14:paraId="7F8DE1D2">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标项名称</w:t>
      </w:r>
      <w:r>
        <w:rPr>
          <w:rFonts w:hint="eastAsia" w:ascii="新宋体" w:hAnsi="新宋体" w:eastAsia="新宋体" w:cs="新宋体"/>
          <w:b w:val="0"/>
          <w:bCs w:val="0"/>
          <w:color w:val="auto"/>
          <w:sz w:val="22"/>
          <w:szCs w:val="22"/>
          <w:highlight w:val="none"/>
          <w:lang w:eastAsia="zh-CN"/>
        </w:rPr>
        <w:t>：64排CT维保</w:t>
      </w:r>
    </w:p>
    <w:p w14:paraId="5D13FE5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数量</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lang w:val="en-US" w:eastAsia="zh-CN"/>
        </w:rPr>
        <w:t>1</w:t>
      </w:r>
    </w:p>
    <w:p w14:paraId="2715259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预算金额（元）：</w:t>
      </w:r>
      <w:r>
        <w:rPr>
          <w:rFonts w:hint="eastAsia" w:ascii="新宋体" w:hAnsi="新宋体" w:eastAsia="新宋体" w:cs="新宋体"/>
          <w:b w:val="0"/>
          <w:bCs w:val="0"/>
          <w:color w:val="auto"/>
          <w:sz w:val="22"/>
          <w:szCs w:val="22"/>
          <w:highlight w:val="none"/>
          <w:lang w:val="en-US" w:eastAsia="zh-CN"/>
        </w:rPr>
        <w:t>650000.00</w:t>
      </w:r>
    </w:p>
    <w:p w14:paraId="06D0B231">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简要规格描述或项目基本概况介绍、用途：</w:t>
      </w:r>
      <w:r>
        <w:rPr>
          <w:rFonts w:hint="eastAsia" w:ascii="新宋体" w:hAnsi="新宋体" w:eastAsia="新宋体" w:cs="新宋体"/>
          <w:b w:val="0"/>
          <w:bCs w:val="0"/>
          <w:color w:val="auto"/>
          <w:sz w:val="22"/>
          <w:szCs w:val="22"/>
          <w:highlight w:val="none"/>
          <w:lang w:val="en-US" w:eastAsia="zh-CN"/>
        </w:rPr>
        <w:t>具体</w:t>
      </w:r>
      <w:r>
        <w:rPr>
          <w:rFonts w:hint="eastAsia" w:ascii="新宋体" w:hAnsi="新宋体" w:eastAsia="新宋体" w:cs="新宋体"/>
          <w:b w:val="0"/>
          <w:bCs w:val="0"/>
          <w:color w:val="auto"/>
          <w:sz w:val="22"/>
          <w:szCs w:val="22"/>
          <w:highlight w:val="none"/>
        </w:rPr>
        <w:t>详见</w:t>
      </w:r>
      <w:r>
        <w:rPr>
          <w:rFonts w:hint="eastAsia" w:ascii="新宋体" w:hAnsi="新宋体" w:eastAsia="新宋体" w:cs="新宋体"/>
          <w:b w:val="0"/>
          <w:bCs w:val="0"/>
          <w:color w:val="auto"/>
          <w:sz w:val="22"/>
          <w:szCs w:val="22"/>
          <w:highlight w:val="none"/>
          <w:lang w:val="en-US" w:eastAsia="zh-CN"/>
        </w:rPr>
        <w:t>采购</w:t>
      </w:r>
      <w:r>
        <w:rPr>
          <w:rFonts w:hint="eastAsia" w:ascii="新宋体" w:hAnsi="新宋体" w:eastAsia="新宋体" w:cs="新宋体"/>
          <w:b w:val="0"/>
          <w:bCs w:val="0"/>
          <w:color w:val="auto"/>
          <w:sz w:val="22"/>
          <w:szCs w:val="22"/>
          <w:highlight w:val="none"/>
        </w:rPr>
        <w:t>文件</w:t>
      </w:r>
    </w:p>
    <w:p w14:paraId="49E8C2B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备注：</w:t>
      </w:r>
    </w:p>
    <w:p w14:paraId="4047155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p>
    <w:p w14:paraId="39BD93D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合同履约期限：标项 1，详见</w:t>
      </w:r>
      <w:r>
        <w:rPr>
          <w:rFonts w:hint="eastAsia" w:ascii="新宋体" w:hAnsi="新宋体" w:eastAsia="新宋体" w:cs="新宋体"/>
          <w:b w:val="0"/>
          <w:bCs w:val="0"/>
          <w:color w:val="auto"/>
          <w:sz w:val="22"/>
          <w:szCs w:val="22"/>
          <w:highlight w:val="none"/>
          <w:lang w:val="en-US" w:eastAsia="zh-CN"/>
        </w:rPr>
        <w:t>采购</w:t>
      </w:r>
      <w:r>
        <w:rPr>
          <w:rFonts w:hint="eastAsia" w:ascii="新宋体" w:hAnsi="新宋体" w:eastAsia="新宋体" w:cs="新宋体"/>
          <w:b w:val="0"/>
          <w:bCs w:val="0"/>
          <w:color w:val="auto"/>
          <w:sz w:val="22"/>
          <w:szCs w:val="22"/>
          <w:highlight w:val="none"/>
        </w:rPr>
        <w:t>文件</w:t>
      </w:r>
    </w:p>
    <w:p w14:paraId="2A312D8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本项目（</w:t>
      </w:r>
      <w:r>
        <w:rPr>
          <w:rFonts w:hint="eastAsia" w:ascii="新宋体" w:hAnsi="新宋体" w:eastAsia="新宋体" w:cs="新宋体"/>
          <w:b w:val="0"/>
          <w:bCs w:val="0"/>
          <w:color w:val="auto"/>
          <w:sz w:val="22"/>
          <w:szCs w:val="22"/>
          <w:highlight w:val="none"/>
          <w:lang w:val="en-US" w:eastAsia="zh-CN"/>
        </w:rPr>
        <w:t>是</w:t>
      </w:r>
      <w:r>
        <w:rPr>
          <w:rFonts w:hint="eastAsia" w:ascii="新宋体" w:hAnsi="新宋体" w:eastAsia="新宋体" w:cs="新宋体"/>
          <w:b w:val="0"/>
          <w:bCs w:val="0"/>
          <w:color w:val="auto"/>
          <w:sz w:val="22"/>
          <w:szCs w:val="22"/>
          <w:highlight w:val="none"/>
        </w:rPr>
        <w:t>）接受联合体投标。</w:t>
      </w:r>
    </w:p>
    <w:p w14:paraId="21E4A5A0">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2D7830BE">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987E2C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2.落实政府采购政策需满足的资格要求：标项1：</w:t>
      </w:r>
      <w:r>
        <w:rPr>
          <w:rFonts w:hint="eastAsia" w:ascii="新宋体" w:hAnsi="新宋体" w:eastAsia="新宋体" w:cs="新宋体"/>
          <w:b w:val="0"/>
          <w:bCs w:val="0"/>
          <w:color w:val="auto"/>
          <w:sz w:val="22"/>
          <w:szCs w:val="22"/>
          <w:highlight w:val="none"/>
          <w:lang w:val="en-US" w:eastAsia="zh-CN"/>
        </w:rPr>
        <w:t>无</w:t>
      </w:r>
    </w:p>
    <w:p w14:paraId="43BE2A5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default" w:ascii="新宋体" w:hAnsi="新宋体" w:eastAsia="新宋体" w:cs="新宋体"/>
          <w:b w:val="0"/>
          <w:bCs w:val="0"/>
          <w:color w:val="auto"/>
          <w:sz w:val="22"/>
          <w:szCs w:val="22"/>
          <w:highlight w:val="none"/>
          <w:lang w:val="en-US" w:eastAsia="zh-CN"/>
        </w:rPr>
      </w:pPr>
      <w:r>
        <w:rPr>
          <w:rFonts w:hint="eastAsia" w:ascii="新宋体" w:hAnsi="新宋体" w:eastAsia="新宋体" w:cs="新宋体"/>
          <w:b w:val="0"/>
          <w:bCs w:val="0"/>
          <w:color w:val="auto"/>
          <w:sz w:val="22"/>
          <w:szCs w:val="22"/>
          <w:highlight w:val="none"/>
        </w:rPr>
        <w:t>3.本项目的特定资格要求：</w:t>
      </w:r>
      <w:r>
        <w:rPr>
          <w:rFonts w:hint="eastAsia" w:ascii="新宋体" w:hAnsi="新宋体" w:eastAsia="新宋体" w:cs="新宋体"/>
          <w:b w:val="0"/>
          <w:bCs w:val="0"/>
          <w:color w:val="auto"/>
          <w:sz w:val="22"/>
          <w:szCs w:val="22"/>
          <w:highlight w:val="none"/>
          <w:lang w:val="en-US" w:eastAsia="zh-CN"/>
        </w:rPr>
        <w:t>标项1：无</w:t>
      </w:r>
    </w:p>
    <w:p w14:paraId="6A58BD8F">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w:t>
      </w:r>
      <w:r>
        <w:rPr>
          <w:rFonts w:hint="eastAsia" w:ascii="新宋体" w:hAnsi="新宋体" w:eastAsia="新宋体" w:cs="新宋体"/>
          <w:b/>
          <w:bCs/>
          <w:color w:val="auto"/>
          <w:sz w:val="22"/>
          <w:szCs w:val="22"/>
          <w:highlight w:val="none"/>
          <w:lang w:eastAsia="zh-CN"/>
        </w:rPr>
        <w:t>采购文件</w:t>
      </w:r>
    </w:p>
    <w:p w14:paraId="7AC51F0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时间：</w:t>
      </w:r>
      <w:r>
        <w:rPr>
          <w:rFonts w:hint="eastAsia" w:ascii="新宋体" w:hAnsi="新宋体" w:eastAsia="新宋体" w:cs="新宋体"/>
          <w:b w:val="0"/>
          <w:bCs w:val="0"/>
          <w:color w:val="auto"/>
          <w:sz w:val="22"/>
          <w:szCs w:val="22"/>
          <w:highlight w:val="none"/>
          <w:lang w:val="en-US" w:eastAsia="zh-CN"/>
        </w:rPr>
        <w:t>/</w:t>
      </w:r>
      <w:r>
        <w:rPr>
          <w:rFonts w:hint="eastAsia" w:ascii="新宋体" w:hAnsi="新宋体" w:eastAsia="新宋体" w:cs="新宋体"/>
          <w:b w:val="0"/>
          <w:bCs w:val="0"/>
          <w:color w:val="auto"/>
          <w:sz w:val="22"/>
          <w:szCs w:val="22"/>
          <w:highlight w:val="none"/>
        </w:rPr>
        <w:t>至</w:t>
      </w:r>
      <w:r>
        <w:rPr>
          <w:rFonts w:hint="eastAsia" w:ascii="新宋体" w:hAnsi="新宋体" w:eastAsia="新宋体" w:cs="新宋体"/>
          <w:color w:val="auto"/>
          <w:sz w:val="22"/>
          <w:szCs w:val="22"/>
          <w:highlight w:val="none"/>
          <w:lang w:eastAsia="zh-CN"/>
        </w:rPr>
        <w:t>2025年07月22日</w:t>
      </w:r>
      <w:r>
        <w:rPr>
          <w:rFonts w:hint="eastAsia" w:ascii="新宋体" w:hAnsi="新宋体" w:eastAsia="新宋体" w:cs="新宋体"/>
          <w:b w:val="0"/>
          <w:bCs w:val="0"/>
          <w:color w:val="auto"/>
          <w:sz w:val="22"/>
          <w:szCs w:val="22"/>
          <w:highlight w:val="none"/>
        </w:rPr>
        <w:t>，每天上午00</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00，下午12</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00至23</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59（北京时间，法定节假日除外）</w:t>
      </w:r>
    </w:p>
    <w:p w14:paraId="40C266C7">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地点（网址）：政采云平台（https://www.zcygov.cn/）线上获取</w:t>
      </w:r>
    </w:p>
    <w:p w14:paraId="7B1E3351">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//www.zcygov.cn/在线申请获取采购文件（进入“项目采购”应用，在获取采购文件菜单中选择项目，申请获取采购文件）</w:t>
      </w:r>
    </w:p>
    <w:p w14:paraId="1BB53C9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rPr>
        <w:t>售价（元）：0</w:t>
      </w:r>
    </w:p>
    <w:p w14:paraId="3E4716F1">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2D9EC094">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2025年07月22日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lang w:eastAsia="zh-CN"/>
        </w:rPr>
        <w:t>：30 </w:t>
      </w:r>
      <w:r>
        <w:rPr>
          <w:rFonts w:hint="eastAsia" w:ascii="新宋体" w:hAnsi="新宋体" w:eastAsia="新宋体" w:cs="新宋体"/>
          <w:color w:val="auto"/>
          <w:sz w:val="22"/>
          <w:szCs w:val="22"/>
          <w:highlight w:val="none"/>
        </w:rPr>
        <w:t>（北京时间）</w:t>
      </w:r>
    </w:p>
    <w:p w14:paraId="380202ED">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投标地点（网址）：请登录政采云投标客户端投标</w:t>
      </w:r>
    </w:p>
    <w:p w14:paraId="38A91305">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2025年07月22日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lang w:eastAsia="zh-CN"/>
        </w:rPr>
        <w:t>：30</w:t>
      </w:r>
    </w:p>
    <w:p w14:paraId="51A427D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rPr>
        <w:t>开标地点（网址）：政采云平台（https://www.zcygov.cn/）</w:t>
      </w:r>
    </w:p>
    <w:p w14:paraId="4CEF9FC7">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五、公告期限</w:t>
      </w:r>
    </w:p>
    <w:p w14:paraId="4BB43FA3">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自本公告发布之日起5个工作日。</w:t>
      </w:r>
    </w:p>
    <w:p w14:paraId="66D9CF63">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08ACDBB8">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2F50854">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5D5A412">
      <w:pPr>
        <w:pStyle w:val="50"/>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3A4F10">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.其他事项：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的获取：使用账号登录或者使用CA登录政采云平台；进入“项目采购”应用，在获取采购文件菜单中选择项目，获取</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⑥投标文件的解密：投标人按照平台提示和</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规定在半小时内完成在线解密；⑦具体操作指南：详见政采云平台“服务中心-帮助文档-项目采购-操作流程-电子招投标-政府采购项目电子交易管理操作指南-供应商”：浙江省政府采购项目政采云平台学习专题https://edu.zcygov.cn/luban/e-biding。（</w:t>
      </w:r>
      <w:r>
        <w:rPr>
          <w:rFonts w:hint="eastAsia" w:ascii="新宋体" w:hAnsi="新宋体" w:eastAsia="新宋体" w:cs="新宋体"/>
          <w:color w:val="auto"/>
          <w:sz w:val="22"/>
          <w:szCs w:val="22"/>
          <w:highlight w:val="none"/>
          <w:lang w:val="en-US" w:eastAsia="zh-CN"/>
        </w:rPr>
        <w:t>二</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公告附件的采购文件仅供阅览使用，未按照本公告规定的方式获取采购文件的潜在供应商提起的质疑采购组织机构将不予受理、答复。</w:t>
      </w:r>
    </w:p>
    <w:p w14:paraId="1DD349A2">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七、对本次采购提出询问，请按以下方式联系</w:t>
      </w:r>
    </w:p>
    <w:p w14:paraId="4BD5AF1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713CC32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温州市中医院</w:t>
      </w:r>
    </w:p>
    <w:p w14:paraId="6B0791A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1077898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562222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024E37E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1A491C6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621F10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506B3108">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5C3457C1">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采购代理机构</w:t>
      </w:r>
      <w:r>
        <w:rPr>
          <w:rFonts w:hint="eastAsia" w:ascii="新宋体" w:hAnsi="新宋体" w:eastAsia="新宋体" w:cs="新宋体"/>
          <w:color w:val="auto"/>
          <w:sz w:val="22"/>
          <w:szCs w:val="22"/>
          <w:highlight w:val="none"/>
        </w:rPr>
        <w:t>信息</w:t>
      </w:r>
    </w:p>
    <w:p w14:paraId="6CE95F4B">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13118156">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eastAsia="zh-CN"/>
        </w:rPr>
        <w:t>温州市鹿城区南汇街道勤民路鹿城壹号18幢803室</w:t>
      </w:r>
    </w:p>
    <w:p w14:paraId="30A4AD81">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76AD2A2A">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w:t>
      </w:r>
    </w:p>
    <w:p w14:paraId="1A33CB11">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w:t>
      </w:r>
      <w:r>
        <w:rPr>
          <w:rFonts w:hint="eastAsia" w:ascii="新宋体" w:hAnsi="新宋体" w:eastAsia="新宋体" w:cs="新宋体"/>
          <w:color w:val="auto"/>
          <w:sz w:val="22"/>
          <w:szCs w:val="22"/>
          <w:highlight w:val="none"/>
          <w:u w:val="none"/>
        </w:rPr>
        <w:t>0577-89887322、13757727199</w:t>
      </w:r>
    </w:p>
    <w:p w14:paraId="28BDB25B">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w:t>
      </w:r>
    </w:p>
    <w:p w14:paraId="5C5D6595">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质疑联系方式：13757727199</w:t>
      </w:r>
    </w:p>
    <w:p w14:paraId="0DD5EA90">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66CF6888">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3.同级采购监督管理部门</w:t>
      </w:r>
    </w:p>
    <w:p w14:paraId="5E32589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名</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称：</w:t>
      </w:r>
      <w:r>
        <w:rPr>
          <w:rFonts w:hint="eastAsia" w:ascii="新宋体" w:hAnsi="新宋体" w:eastAsia="新宋体" w:cs="新宋体"/>
          <w:color w:val="auto"/>
          <w:sz w:val="22"/>
          <w:szCs w:val="22"/>
          <w:highlight w:val="none"/>
          <w:u w:val="none"/>
          <w:lang w:val="en-US" w:eastAsia="zh-CN"/>
        </w:rPr>
        <w:t>温州市</w:t>
      </w:r>
      <w:r>
        <w:rPr>
          <w:rFonts w:hint="eastAsia" w:ascii="新宋体" w:hAnsi="新宋体" w:eastAsia="新宋体" w:cs="新宋体"/>
          <w:color w:val="auto"/>
          <w:sz w:val="22"/>
          <w:szCs w:val="22"/>
          <w:highlight w:val="none"/>
          <w:u w:val="none"/>
        </w:rPr>
        <w:t>财政局（浙江省政府采购行政裁决服务中心（温州））</w:t>
      </w:r>
    </w:p>
    <w:p w14:paraId="696C0B6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地</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址：温州市鹿城区滨江街道瓯江路展银大厦1606室</w:t>
      </w:r>
    </w:p>
    <w:p w14:paraId="5234814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传</w:t>
      </w:r>
      <w:r>
        <w:rPr>
          <w:rFonts w:hint="eastAsia" w:ascii="新宋体" w:hAnsi="新宋体" w:eastAsia="新宋体" w:cs="新宋体"/>
          <w:color w:val="auto"/>
          <w:sz w:val="22"/>
          <w:szCs w:val="22"/>
          <w:highlight w:val="none"/>
          <w:u w:val="none"/>
          <w:lang w:val="en-US" w:eastAsia="zh-CN"/>
        </w:rPr>
        <w:t xml:space="preserve">  </w:t>
      </w:r>
      <w:r>
        <w:rPr>
          <w:rFonts w:hint="eastAsia" w:ascii="新宋体" w:hAnsi="新宋体" w:eastAsia="新宋体" w:cs="新宋体"/>
          <w:color w:val="auto"/>
          <w:sz w:val="22"/>
          <w:szCs w:val="22"/>
          <w:highlight w:val="none"/>
          <w:u w:val="none"/>
        </w:rPr>
        <w:t>真：/</w:t>
      </w:r>
    </w:p>
    <w:p w14:paraId="1EB3F42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联系人：李老师、王老师</w:t>
      </w:r>
    </w:p>
    <w:p w14:paraId="06C19A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监督投诉电话：0577-88501561、0577-85501562</w:t>
      </w:r>
    </w:p>
    <w:p w14:paraId="3F3039D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p>
    <w:p w14:paraId="5609FE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u w:val="none"/>
        </w:rPr>
      </w:pPr>
    </w:p>
    <w:p w14:paraId="486D63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若对项目采购电子交易系统操作有疑问，可登录政采云（https://www.zcygov.cn/），点击右侧咨询小采，获取采小蜜智能服务管家帮助，或拨打政采云服务热线95763获取热线服务帮助。</w:t>
      </w:r>
    </w:p>
    <w:p w14:paraId="29C257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新宋体" w:hAnsi="新宋体" w:eastAsia="新宋体" w:cs="新宋体"/>
          <w:color w:val="auto"/>
          <w:sz w:val="21"/>
          <w:szCs w:val="21"/>
          <w:highlight w:val="none"/>
          <w:u w:val="none"/>
        </w:rPr>
      </w:pPr>
      <w:r>
        <w:rPr>
          <w:rFonts w:hint="eastAsia" w:ascii="新宋体" w:hAnsi="新宋体" w:eastAsia="新宋体" w:cs="新宋体"/>
          <w:color w:val="auto"/>
          <w:sz w:val="21"/>
          <w:szCs w:val="21"/>
          <w:highlight w:val="none"/>
          <w:u w:val="none"/>
        </w:rPr>
        <w:t>CA问题联系电话（人工）：汇信CA 400-888-4636；天谷CA 400-087-8198。</w:t>
      </w:r>
    </w:p>
    <w:p w14:paraId="575DB94C">
      <w:pPr>
        <w:keepNext w:val="0"/>
        <w:keepLines w:val="0"/>
        <w:pageBreakBefore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p>
    <w:p w14:paraId="061A9336">
      <w:pPr>
        <w:keepNext w:val="0"/>
        <w:keepLines w:val="0"/>
        <w:pageBreakBefore w:val="0"/>
        <w:tabs>
          <w:tab w:val="left" w:pos="360"/>
        </w:tabs>
        <w:kinsoku/>
        <w:wordWrap/>
        <w:overflowPunct/>
        <w:topLinePunct w:val="0"/>
        <w:autoSpaceDE/>
        <w:autoSpaceDN/>
        <w:bidi w:val="0"/>
        <w:adjustRightInd/>
        <w:spacing w:line="440" w:lineRule="exact"/>
        <w:textAlignment w:val="auto"/>
        <w:rPr>
          <w:rFonts w:hint="eastAsia" w:ascii="新宋体" w:hAnsi="新宋体" w:eastAsia="新宋体" w:cs="新宋体"/>
          <w:b/>
          <w:bCs/>
          <w:color w:val="auto"/>
          <w:sz w:val="22"/>
          <w:highlight w:val="none"/>
        </w:rPr>
      </w:pPr>
    </w:p>
    <w:p w14:paraId="1E478429">
      <w:pPr>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p>
    <w:p w14:paraId="460621F2">
      <w:pPr>
        <w:pStyle w:val="24"/>
        <w:spacing w:line="460" w:lineRule="exact"/>
        <w:ind w:left="0" w:leftChars="0"/>
        <w:jc w:val="center"/>
        <w:outlineLvl w:val="0"/>
        <w:rPr>
          <w:rFonts w:hint="eastAsia" w:ascii="新宋体" w:hAnsi="新宋体" w:eastAsia="新宋体" w:cs="新宋体"/>
          <w:b/>
          <w:color w:val="auto"/>
          <w:sz w:val="30"/>
          <w:highlight w:val="none"/>
        </w:rPr>
      </w:pPr>
      <w:bookmarkStart w:id="5" w:name="_Toc11986"/>
      <w:r>
        <w:rPr>
          <w:rFonts w:hint="eastAsia" w:ascii="新宋体" w:hAnsi="新宋体" w:eastAsia="新宋体" w:cs="新宋体"/>
          <w:b/>
          <w:color w:val="auto"/>
          <w:sz w:val="30"/>
          <w:highlight w:val="none"/>
        </w:rPr>
        <w:t>第一部分    投标人须知</w:t>
      </w:r>
      <w:bookmarkEnd w:id="5"/>
    </w:p>
    <w:p w14:paraId="6BAC3926">
      <w:pPr>
        <w:bidi w:val="0"/>
        <w:jc w:val="center"/>
        <w:outlineLvl w:val="1"/>
        <w:rPr>
          <w:rFonts w:hint="eastAsia" w:ascii="新宋体" w:hAnsi="新宋体" w:eastAsia="新宋体" w:cs="新宋体"/>
          <w:b/>
          <w:bCs/>
          <w:color w:val="auto"/>
          <w:sz w:val="24"/>
          <w:szCs w:val="24"/>
          <w:highlight w:val="none"/>
        </w:rPr>
      </w:pPr>
      <w:bookmarkStart w:id="6" w:name="_Toc233618971"/>
      <w:bookmarkStart w:id="7" w:name="_Toc26087"/>
      <w:bookmarkStart w:id="8" w:name="_Toc33194387"/>
      <w:bookmarkStart w:id="9" w:name="_Toc354996695"/>
      <w:r>
        <w:rPr>
          <w:rFonts w:hint="eastAsia" w:ascii="新宋体" w:hAnsi="新宋体" w:eastAsia="新宋体" w:cs="新宋体"/>
          <w:b/>
          <w:bCs/>
          <w:color w:val="auto"/>
          <w:sz w:val="24"/>
          <w:szCs w:val="24"/>
          <w:highlight w:val="none"/>
        </w:rPr>
        <w:t>前 附 表</w:t>
      </w:r>
      <w:bookmarkEnd w:id="6"/>
      <w:bookmarkEnd w:id="7"/>
      <w:bookmarkEnd w:id="8"/>
      <w:bookmarkEnd w:id="9"/>
    </w:p>
    <w:tbl>
      <w:tblPr>
        <w:tblStyle w:val="53"/>
        <w:tblW w:w="96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7"/>
        <w:gridCol w:w="9113"/>
      </w:tblGrid>
      <w:tr w14:paraId="2B887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67" w:type="dxa"/>
            <w:tcBorders>
              <w:top w:val="single" w:color="000000" w:sz="8" w:space="0"/>
              <w:left w:val="single" w:color="000000" w:sz="8" w:space="0"/>
              <w:bottom w:val="single" w:color="000000" w:sz="2" w:space="0"/>
              <w:right w:val="single" w:color="000000" w:sz="2" w:space="0"/>
            </w:tcBorders>
            <w:vAlign w:val="center"/>
          </w:tcPr>
          <w:p w14:paraId="2165060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113" w:type="dxa"/>
            <w:tcBorders>
              <w:top w:val="single" w:color="000000" w:sz="8" w:space="0"/>
              <w:left w:val="single" w:color="000000" w:sz="2" w:space="0"/>
              <w:bottom w:val="single" w:color="000000" w:sz="2" w:space="0"/>
              <w:right w:val="single" w:color="000000" w:sz="8" w:space="0"/>
            </w:tcBorders>
            <w:vAlign w:val="center"/>
          </w:tcPr>
          <w:p w14:paraId="5C794482">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0D5DF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5" w:hRule="atLeast"/>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45136805">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113" w:type="dxa"/>
            <w:tcBorders>
              <w:top w:val="single" w:color="000000" w:sz="2" w:space="0"/>
              <w:left w:val="single" w:color="000000" w:sz="2" w:space="0"/>
              <w:bottom w:val="single" w:color="000000" w:sz="2" w:space="0"/>
              <w:right w:val="single" w:color="000000" w:sz="8" w:space="0"/>
            </w:tcBorders>
          </w:tcPr>
          <w:p w14:paraId="50869050">
            <w:pPr>
              <w:tabs>
                <w:tab w:val="left" w:pos="360"/>
              </w:tabs>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64排CT维保</w:t>
            </w:r>
          </w:p>
          <w:p w14:paraId="263CC86F">
            <w:pPr>
              <w:spacing w:line="460" w:lineRule="exact"/>
              <w:rPr>
                <w:rFonts w:hint="eastAsia" w:ascii="新宋体" w:hAnsi="新宋体" w:eastAsia="新宋体" w:cs="新宋体"/>
                <w:color w:val="auto"/>
                <w:sz w:val="22"/>
                <w:szCs w:val="22"/>
                <w:highlight w:val="none"/>
              </w:rPr>
            </w:pPr>
            <w:bookmarkStart w:id="10" w:name="_Hlt75139851"/>
            <w:bookmarkEnd w:id="10"/>
            <w:r>
              <w:rPr>
                <w:rFonts w:hint="eastAsia" w:ascii="新宋体" w:hAnsi="新宋体" w:eastAsia="新宋体" w:cs="新宋体"/>
                <w:color w:val="auto"/>
                <w:sz w:val="22"/>
                <w:szCs w:val="22"/>
                <w:highlight w:val="none"/>
              </w:rPr>
              <w:t>二、采购内容：</w:t>
            </w:r>
          </w:p>
          <w:tbl>
            <w:tblPr>
              <w:tblStyle w:val="53"/>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3097"/>
              <w:gridCol w:w="600"/>
              <w:gridCol w:w="1223"/>
              <w:gridCol w:w="2430"/>
              <w:gridCol w:w="1092"/>
            </w:tblGrid>
            <w:tr w14:paraId="1FC7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14:paraId="5374EB2B">
                  <w:pPr>
                    <w:widowControl/>
                    <w:snapToGrid w:val="0"/>
                    <w:spacing w:line="44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序号</w:t>
                  </w:r>
                </w:p>
              </w:tc>
              <w:tc>
                <w:tcPr>
                  <w:tcW w:w="3097" w:type="dxa"/>
                  <w:tcBorders>
                    <w:top w:val="single" w:color="auto" w:sz="4" w:space="0"/>
                    <w:left w:val="single" w:color="auto" w:sz="4" w:space="0"/>
                    <w:bottom w:val="single" w:color="auto" w:sz="4" w:space="0"/>
                    <w:right w:val="single" w:color="auto" w:sz="4" w:space="0"/>
                  </w:tcBorders>
                  <w:vAlign w:val="center"/>
                </w:tcPr>
                <w:p w14:paraId="2CE88484">
                  <w:pPr>
                    <w:widowControl/>
                    <w:snapToGrid w:val="0"/>
                    <w:spacing w:line="44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项目内容</w:t>
                  </w:r>
                </w:p>
              </w:tc>
              <w:tc>
                <w:tcPr>
                  <w:tcW w:w="600" w:type="dxa"/>
                  <w:tcBorders>
                    <w:top w:val="single" w:color="auto" w:sz="4" w:space="0"/>
                    <w:left w:val="single" w:color="auto" w:sz="4" w:space="0"/>
                    <w:bottom w:val="single" w:color="auto" w:sz="4" w:space="0"/>
                    <w:right w:val="single" w:color="auto" w:sz="4" w:space="0"/>
                  </w:tcBorders>
                  <w:vAlign w:val="center"/>
                </w:tcPr>
                <w:p w14:paraId="3157847C">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数量</w:t>
                  </w:r>
                </w:p>
              </w:tc>
              <w:tc>
                <w:tcPr>
                  <w:tcW w:w="1223" w:type="dxa"/>
                  <w:tcBorders>
                    <w:top w:val="single" w:color="auto" w:sz="4" w:space="0"/>
                    <w:left w:val="single" w:color="auto" w:sz="4" w:space="0"/>
                    <w:bottom w:val="single" w:color="auto" w:sz="4" w:space="0"/>
                    <w:right w:val="single" w:color="auto" w:sz="4" w:space="0"/>
                  </w:tcBorders>
                  <w:vAlign w:val="center"/>
                </w:tcPr>
                <w:p w14:paraId="0950E9A8">
                  <w:pPr>
                    <w:widowControl/>
                    <w:snapToGrid w:val="0"/>
                    <w:spacing w:line="44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预算金额</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元</w:t>
                  </w:r>
                  <w:r>
                    <w:rPr>
                      <w:rFonts w:hint="eastAsia" w:ascii="新宋体" w:hAnsi="新宋体" w:eastAsia="新宋体" w:cs="新宋体"/>
                      <w:color w:val="auto"/>
                      <w:kern w:val="0"/>
                      <w:sz w:val="22"/>
                      <w:szCs w:val="22"/>
                      <w:highlight w:val="none"/>
                      <w:lang w:eastAsia="zh-CN"/>
                    </w:rPr>
                    <w:t>）</w:t>
                  </w:r>
                </w:p>
              </w:tc>
              <w:tc>
                <w:tcPr>
                  <w:tcW w:w="2430" w:type="dxa"/>
                  <w:tcBorders>
                    <w:top w:val="single" w:color="auto" w:sz="4" w:space="0"/>
                    <w:left w:val="single" w:color="auto" w:sz="4" w:space="0"/>
                    <w:bottom w:val="single" w:color="auto" w:sz="4" w:space="0"/>
                    <w:right w:val="single" w:color="auto" w:sz="4" w:space="0"/>
                  </w:tcBorders>
                  <w:vAlign w:val="center"/>
                </w:tcPr>
                <w:p w14:paraId="7D4C3D94">
                  <w:pPr>
                    <w:widowControl/>
                    <w:snapToGrid w:val="0"/>
                    <w:spacing w:line="44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简要技术要求、用途</w:t>
                  </w:r>
                </w:p>
              </w:tc>
              <w:tc>
                <w:tcPr>
                  <w:tcW w:w="1092" w:type="dxa"/>
                  <w:tcBorders>
                    <w:top w:val="single" w:color="auto" w:sz="4" w:space="0"/>
                    <w:left w:val="single" w:color="auto" w:sz="4" w:space="0"/>
                    <w:bottom w:val="single" w:color="auto" w:sz="4" w:space="0"/>
                    <w:right w:val="single" w:color="auto" w:sz="4" w:space="0"/>
                  </w:tcBorders>
                  <w:vAlign w:val="center"/>
                </w:tcPr>
                <w:p w14:paraId="789E1534">
                  <w:pPr>
                    <w:widowControl/>
                    <w:snapToGrid w:val="0"/>
                    <w:spacing w:line="44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w:t>
                  </w:r>
                </w:p>
              </w:tc>
            </w:tr>
            <w:tr w14:paraId="31F5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14:paraId="3704B174">
                  <w:pPr>
                    <w:widowControl/>
                    <w:snapToGrid w:val="0"/>
                    <w:spacing w:line="44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w:t>
                  </w:r>
                </w:p>
              </w:tc>
              <w:tc>
                <w:tcPr>
                  <w:tcW w:w="3097" w:type="dxa"/>
                  <w:tcBorders>
                    <w:top w:val="single" w:color="auto" w:sz="4" w:space="0"/>
                    <w:left w:val="single" w:color="auto" w:sz="4" w:space="0"/>
                    <w:bottom w:val="single" w:color="auto" w:sz="4" w:space="0"/>
                    <w:right w:val="single" w:color="auto" w:sz="4" w:space="0"/>
                  </w:tcBorders>
                  <w:vAlign w:val="center"/>
                </w:tcPr>
                <w:p w14:paraId="0000E532">
                  <w:pPr>
                    <w:widowControl/>
                    <w:snapToGrid w:val="0"/>
                    <w:spacing w:line="440" w:lineRule="exact"/>
                    <w:jc w:val="left"/>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lang w:val="en-US" w:eastAsia="zh-CN"/>
                    </w:rPr>
                    <w:t xml:space="preserve">GE </w:t>
                  </w:r>
                  <w:r>
                    <w:rPr>
                      <w:rFonts w:hint="eastAsia" w:ascii="新宋体" w:hAnsi="新宋体" w:eastAsia="新宋体" w:cs="新宋体"/>
                      <w:b w:val="0"/>
                      <w:bCs w:val="0"/>
                      <w:color w:val="auto"/>
                      <w:sz w:val="22"/>
                      <w:szCs w:val="22"/>
                      <w:highlight w:val="none"/>
                      <w:lang w:eastAsia="zh-CN"/>
                    </w:rPr>
                    <w:t>64排CT Optiana 680整机全保服务（第三方产品不包含）</w:t>
                  </w:r>
                </w:p>
              </w:tc>
              <w:tc>
                <w:tcPr>
                  <w:tcW w:w="600" w:type="dxa"/>
                  <w:tcBorders>
                    <w:top w:val="single" w:color="auto" w:sz="4" w:space="0"/>
                    <w:left w:val="single" w:color="auto" w:sz="4" w:space="0"/>
                    <w:bottom w:val="single" w:color="auto" w:sz="4" w:space="0"/>
                    <w:right w:val="single" w:color="auto" w:sz="4" w:space="0"/>
                  </w:tcBorders>
                  <w:vAlign w:val="center"/>
                </w:tcPr>
                <w:p w14:paraId="54728804">
                  <w:pPr>
                    <w:widowControl/>
                    <w:snapToGrid w:val="0"/>
                    <w:spacing w:line="44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w:t>
                  </w:r>
                </w:p>
              </w:tc>
              <w:tc>
                <w:tcPr>
                  <w:tcW w:w="1223" w:type="dxa"/>
                  <w:tcBorders>
                    <w:top w:val="single" w:color="auto" w:sz="4" w:space="0"/>
                    <w:left w:val="single" w:color="auto" w:sz="4" w:space="0"/>
                    <w:bottom w:val="single" w:color="auto" w:sz="4" w:space="0"/>
                    <w:right w:val="single" w:color="auto" w:sz="4" w:space="0"/>
                  </w:tcBorders>
                  <w:vAlign w:val="center"/>
                </w:tcPr>
                <w:p w14:paraId="513F997A">
                  <w:pPr>
                    <w:widowControl/>
                    <w:snapToGrid w:val="0"/>
                    <w:spacing w:line="44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650000</w:t>
                  </w:r>
                </w:p>
              </w:tc>
              <w:tc>
                <w:tcPr>
                  <w:tcW w:w="2430" w:type="dxa"/>
                  <w:tcBorders>
                    <w:top w:val="single" w:color="auto" w:sz="4" w:space="0"/>
                    <w:left w:val="single" w:color="auto" w:sz="4" w:space="0"/>
                    <w:bottom w:val="single" w:color="auto" w:sz="4" w:space="0"/>
                    <w:right w:val="single" w:color="auto" w:sz="4" w:space="0"/>
                  </w:tcBorders>
                  <w:vAlign w:val="center"/>
                </w:tcPr>
                <w:p w14:paraId="4CC21C90">
                  <w:pPr>
                    <w:widowControl/>
                    <w:snapToGrid w:val="0"/>
                    <w:spacing w:line="44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详见招标文件“项目技术规范和服务要求”</w:t>
                  </w:r>
                </w:p>
              </w:tc>
              <w:tc>
                <w:tcPr>
                  <w:tcW w:w="1092" w:type="dxa"/>
                  <w:tcBorders>
                    <w:left w:val="single" w:color="auto" w:sz="4" w:space="0"/>
                    <w:right w:val="single" w:color="auto" w:sz="4" w:space="0"/>
                  </w:tcBorders>
                  <w:vAlign w:val="center"/>
                </w:tcPr>
                <w:p w14:paraId="7FF4EE4D">
                  <w:pPr>
                    <w:widowControl/>
                    <w:snapToGrid w:val="0"/>
                    <w:spacing w:line="440" w:lineRule="exact"/>
                    <w:jc w:val="cente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服务期：1年</w:t>
                  </w:r>
                </w:p>
              </w:tc>
            </w:tr>
          </w:tbl>
          <w:p w14:paraId="66571BBA">
            <w:pPr>
              <w:widowControl/>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shd w:val="clear" w:color="auto" w:fill="auto"/>
              </w:rPr>
              <w:t>如投标人报价超过预算金额按无效标处理</w:t>
            </w:r>
            <w:r>
              <w:rPr>
                <w:rFonts w:hint="eastAsia" w:ascii="新宋体" w:hAnsi="新宋体" w:eastAsia="新宋体" w:cs="新宋体"/>
                <w:b/>
                <w:color w:val="auto"/>
                <w:sz w:val="22"/>
                <w:szCs w:val="22"/>
                <w:highlight w:val="none"/>
              </w:rPr>
              <w:t>。</w:t>
            </w:r>
          </w:p>
          <w:p w14:paraId="44B1BD4C">
            <w:pPr>
              <w:widowControl/>
              <w:spacing w:line="460" w:lineRule="exact"/>
              <w:jc w:val="lef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三、</w:t>
            </w:r>
            <w:r>
              <w:rPr>
                <w:rFonts w:hint="eastAsia" w:ascii="新宋体" w:hAnsi="新宋体" w:eastAsia="新宋体" w:cs="新宋体"/>
                <w:b/>
                <w:bCs/>
                <w:color w:val="auto"/>
                <w:sz w:val="22"/>
                <w:szCs w:val="22"/>
                <w:highlight w:val="none"/>
              </w:rPr>
              <w:t>本项目</w:t>
            </w:r>
            <w:r>
              <w:rPr>
                <w:rFonts w:hint="eastAsia" w:ascii="新宋体" w:hAnsi="新宋体" w:eastAsia="新宋体" w:cs="新宋体"/>
                <w:b/>
                <w:bCs/>
                <w:color w:val="auto"/>
                <w:sz w:val="22"/>
                <w:szCs w:val="22"/>
                <w:highlight w:val="none"/>
                <w:lang w:val="en-US" w:eastAsia="zh-CN"/>
              </w:rPr>
              <w:t>（是）</w:t>
            </w:r>
            <w:r>
              <w:rPr>
                <w:rFonts w:hint="eastAsia" w:ascii="新宋体" w:hAnsi="新宋体" w:eastAsia="新宋体" w:cs="新宋体"/>
                <w:b/>
                <w:bCs/>
                <w:color w:val="auto"/>
                <w:sz w:val="22"/>
                <w:szCs w:val="22"/>
                <w:highlight w:val="none"/>
              </w:rPr>
              <w:t>接受联合体投标</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组成的联合体须满足：①出具联合体共同投标协议书（须明确牵头人）；②以联合体形式参加采购活动的，联合体各方不得再单独参加或者与其他供应商另外组成联合体参加同一合同项下的采购活动</w:t>
            </w:r>
            <w:r>
              <w:rPr>
                <w:rFonts w:hint="eastAsia" w:ascii="新宋体" w:hAnsi="新宋体" w:eastAsia="新宋体" w:cs="新宋体"/>
                <w:b/>
                <w:bCs/>
                <w:color w:val="auto"/>
                <w:sz w:val="22"/>
                <w:szCs w:val="22"/>
                <w:highlight w:val="none"/>
                <w:lang w:eastAsia="zh-CN"/>
              </w:rPr>
              <w:t>；③</w:t>
            </w:r>
            <w:r>
              <w:rPr>
                <w:rFonts w:hint="eastAsia" w:ascii="新宋体" w:hAnsi="新宋体" w:eastAsia="新宋体" w:cs="新宋体"/>
                <w:b/>
                <w:bCs/>
                <w:color w:val="auto"/>
                <w:sz w:val="22"/>
                <w:szCs w:val="22"/>
                <w:highlight w:val="none"/>
                <w:lang w:val="en-US" w:eastAsia="zh-CN"/>
              </w:rPr>
              <w:t>联合体组成成员（含牵头人）不得超过2家。</w:t>
            </w:r>
          </w:p>
        </w:tc>
      </w:tr>
      <w:tr w14:paraId="62B4E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11E321FF">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113" w:type="dxa"/>
            <w:tcBorders>
              <w:top w:val="single" w:color="000000" w:sz="2" w:space="0"/>
              <w:left w:val="single" w:color="000000" w:sz="2" w:space="0"/>
              <w:bottom w:val="single" w:color="000000" w:sz="2" w:space="0"/>
              <w:right w:val="single" w:color="000000" w:sz="8" w:space="0"/>
            </w:tcBorders>
            <w:vAlign w:val="center"/>
          </w:tcPr>
          <w:p w14:paraId="18E9011B">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28EB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2ADD519A">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113" w:type="dxa"/>
            <w:tcBorders>
              <w:top w:val="single" w:color="000000" w:sz="2" w:space="0"/>
              <w:left w:val="single" w:color="000000" w:sz="2" w:space="0"/>
              <w:bottom w:val="single" w:color="000000" w:sz="2" w:space="0"/>
              <w:right w:val="single" w:color="000000" w:sz="8" w:space="0"/>
            </w:tcBorders>
            <w:vAlign w:val="center"/>
          </w:tcPr>
          <w:p w14:paraId="0326A17A">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31AAE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5" w:hRule="atLeast"/>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68831B47">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4</w:t>
            </w:r>
          </w:p>
        </w:tc>
        <w:tc>
          <w:tcPr>
            <w:tcW w:w="9113" w:type="dxa"/>
            <w:tcBorders>
              <w:top w:val="single" w:color="000000" w:sz="2" w:space="0"/>
              <w:left w:val="single" w:color="000000" w:sz="2" w:space="0"/>
              <w:bottom w:val="single" w:color="000000" w:sz="2" w:space="0"/>
              <w:right w:val="single" w:color="000000" w:sz="8" w:space="0"/>
            </w:tcBorders>
            <w:vAlign w:val="center"/>
          </w:tcPr>
          <w:p w14:paraId="6FE1D19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招标服务费：根据国家计委计价格【2002】1980号《招标代理服务收费管理暂行办法》规定标准按中标价计算后下浮25%收取，由中标人在领取中标通知书时支付。</w:t>
            </w:r>
          </w:p>
          <w:p w14:paraId="43B1AFDD">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名：温州历程招标有限公司乐清分公司</w:t>
            </w:r>
          </w:p>
          <w:p w14:paraId="5FE90920">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号：33050162870400000619</w:t>
            </w:r>
          </w:p>
          <w:p w14:paraId="6F2143E9">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4D34D9E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tc>
      </w:tr>
      <w:tr w14:paraId="1656D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451DC227">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5</w:t>
            </w:r>
          </w:p>
        </w:tc>
        <w:tc>
          <w:tcPr>
            <w:tcW w:w="9113" w:type="dxa"/>
            <w:tcBorders>
              <w:top w:val="single" w:color="000000" w:sz="2" w:space="0"/>
              <w:left w:val="single" w:color="000000" w:sz="2" w:space="0"/>
              <w:bottom w:val="single" w:color="000000" w:sz="2" w:space="0"/>
              <w:right w:val="single" w:color="000000" w:sz="8" w:space="0"/>
            </w:tcBorders>
            <w:vAlign w:val="center"/>
          </w:tcPr>
          <w:p w14:paraId="5F459E2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2D561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1263C2AE">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6</w:t>
            </w:r>
          </w:p>
        </w:tc>
        <w:tc>
          <w:tcPr>
            <w:tcW w:w="9113" w:type="dxa"/>
            <w:tcBorders>
              <w:top w:val="single" w:color="000000" w:sz="2" w:space="0"/>
              <w:left w:val="single" w:color="000000" w:sz="2" w:space="0"/>
              <w:bottom w:val="single" w:color="000000" w:sz="2" w:space="0"/>
              <w:right w:val="single" w:color="000000" w:sz="8" w:space="0"/>
            </w:tcBorders>
            <w:vAlign w:val="center"/>
          </w:tcPr>
          <w:p w14:paraId="3195386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bidi="ar"/>
              </w:rPr>
              <w:t>投标文件的编制：</w:t>
            </w:r>
            <w:r>
              <w:rPr>
                <w:rFonts w:hint="eastAsia" w:ascii="新宋体" w:hAnsi="新宋体" w:eastAsia="新宋体" w:cs="新宋体"/>
                <w:color w:val="auto"/>
                <w:sz w:val="22"/>
                <w:szCs w:val="22"/>
                <w:highlight w:val="none"/>
              </w:rPr>
              <w:t>供应商应先安装“政采云电子交易客户端”，并按照本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和“政府采购云平台”的要求，通过“政采云电子交易客户端”编制并加密投标文件。</w:t>
            </w:r>
          </w:p>
        </w:tc>
      </w:tr>
      <w:tr w14:paraId="70657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09C46D64">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7</w:t>
            </w:r>
          </w:p>
        </w:tc>
        <w:tc>
          <w:tcPr>
            <w:tcW w:w="9113" w:type="dxa"/>
            <w:tcBorders>
              <w:top w:val="single" w:color="000000" w:sz="2" w:space="0"/>
              <w:left w:val="single" w:color="000000" w:sz="2" w:space="0"/>
              <w:bottom w:val="single" w:color="000000" w:sz="2" w:space="0"/>
              <w:right w:val="single" w:color="000000" w:sz="8" w:space="0"/>
            </w:tcBorders>
            <w:vAlign w:val="center"/>
          </w:tcPr>
          <w:p w14:paraId="27846B1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r>
              <w:rPr>
                <w:rFonts w:hint="eastAsia" w:ascii="新宋体" w:hAnsi="新宋体" w:eastAsia="新宋体" w:cs="新宋体"/>
                <w:b/>
                <w:color w:val="auto"/>
                <w:sz w:val="22"/>
                <w:szCs w:val="22"/>
                <w:highlight w:val="none"/>
                <w:lang w:val="en-US" w:eastAsia="zh-CN"/>
              </w:rPr>
              <w:t>如为联合体投标的，招标文件中需联合体所有成员分别填写的格式，联合体成员（除牵头人外）按招标文件格式分别进行编制（格式中要求提供相关证明材料的还需后附相关证明材料），并按格式要求在指定位置根据要求进行签字（或盖章）后将扫描件提交给牵头人（联合体共同投标协议书须签字或盖章的地方须由联合体双方均签字或盖章）。牵头人在完成投标文件编制后扫描上传加密电子投标文件，电子投标文件中所须加盖公章的地方均加盖牵头人的电子签章。</w:t>
            </w:r>
          </w:p>
        </w:tc>
      </w:tr>
      <w:tr w14:paraId="11464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662C9542">
            <w:pPr>
              <w:snapToGrid w:val="0"/>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8</w:t>
            </w:r>
          </w:p>
        </w:tc>
        <w:tc>
          <w:tcPr>
            <w:tcW w:w="9113" w:type="dxa"/>
            <w:tcBorders>
              <w:top w:val="single" w:color="000000" w:sz="2" w:space="0"/>
              <w:left w:val="single" w:color="000000" w:sz="2" w:space="0"/>
              <w:bottom w:val="single" w:color="000000" w:sz="2" w:space="0"/>
              <w:right w:val="single" w:color="000000" w:sz="8" w:space="0"/>
            </w:tcBorders>
            <w:vAlign w:val="center"/>
          </w:tcPr>
          <w:p w14:paraId="3C89D2B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☑电</w:t>
            </w:r>
            <w:r>
              <w:rPr>
                <w:rFonts w:hint="eastAsia" w:ascii="新宋体" w:hAnsi="新宋体" w:eastAsia="新宋体" w:cs="新宋体"/>
                <w:color w:val="auto"/>
                <w:sz w:val="22"/>
                <w:szCs w:val="22"/>
                <w:highlight w:val="none"/>
              </w:rPr>
              <w:t>子投标文件（包括“电子加密投标文件”和“备份投标文件”，在投标文件编制完成后同时生成）；</w:t>
            </w:r>
          </w:p>
          <w:p w14:paraId="152E966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w:t>
            </w:r>
            <w:r>
              <w:rPr>
                <w:rFonts w:hint="eastAsia" w:ascii="新宋体" w:hAnsi="新宋体" w:eastAsia="新宋体" w:cs="新宋体"/>
                <w:color w:val="auto"/>
                <w:sz w:val="22"/>
                <w:szCs w:val="22"/>
                <w:highlight w:val="none"/>
                <w:lang w:eastAsia="zh-CN"/>
              </w:rPr>
              <w:t>政采云</w:t>
            </w:r>
            <w:r>
              <w:rPr>
                <w:rFonts w:hint="eastAsia" w:ascii="新宋体" w:hAnsi="新宋体" w:eastAsia="新宋体" w:cs="新宋体"/>
                <w:color w:val="auto"/>
                <w:sz w:val="22"/>
                <w:szCs w:val="22"/>
                <w:highlight w:val="none"/>
              </w:rPr>
              <w:t>电子交易客户端”完成投标文件编制后生成并加密的数据电文形式的投标文件。</w:t>
            </w:r>
          </w:p>
          <w:p w14:paraId="59B10EC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2D786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1D339FE1">
            <w:pPr>
              <w:snapToGrid w:val="0"/>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9</w:t>
            </w:r>
          </w:p>
        </w:tc>
        <w:tc>
          <w:tcPr>
            <w:tcW w:w="9113" w:type="dxa"/>
            <w:tcBorders>
              <w:top w:val="single" w:color="000000" w:sz="2" w:space="0"/>
              <w:left w:val="single" w:color="000000" w:sz="2" w:space="0"/>
              <w:bottom w:val="single" w:color="000000" w:sz="2" w:space="0"/>
              <w:right w:val="single" w:color="000000" w:sz="8" w:space="0"/>
            </w:tcBorders>
            <w:vAlign w:val="center"/>
          </w:tcPr>
          <w:p w14:paraId="5332D443">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投标文件份数：</w:t>
            </w:r>
          </w:p>
          <w:p w14:paraId="136EDBDC">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“电子加密投标文件”：在线上传递交、一份。</w:t>
            </w:r>
          </w:p>
          <w:p w14:paraId="54CDDB9C">
            <w:pPr>
              <w:numPr>
                <w:ilvl w:val="0"/>
                <w:numId w:val="1"/>
              </w:num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“备份投标文件”：密封包装后投标截止时间前递交、一份</w:t>
            </w:r>
          </w:p>
          <w:p w14:paraId="77665FD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（若不提供备份文件，电子加密投标文件解密失败，投标人自行负责。）</w:t>
            </w:r>
          </w:p>
          <w:p w14:paraId="60F365BF">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w:t>
            </w:r>
            <w:r>
              <w:rPr>
                <w:rFonts w:hint="eastAsia" w:ascii="新宋体" w:hAnsi="新宋体" w:eastAsia="新宋体" w:cs="新宋体"/>
                <w:b/>
                <w:color w:val="auto"/>
                <w:sz w:val="22"/>
                <w:szCs w:val="22"/>
                <w:highlight w:val="none"/>
                <w:u w:val="single"/>
                <w:lang w:eastAsia="zh-CN"/>
              </w:rPr>
              <w:t>采购代理机构</w:t>
            </w:r>
            <w:r>
              <w:rPr>
                <w:rFonts w:hint="eastAsia" w:ascii="新宋体" w:hAnsi="新宋体" w:eastAsia="新宋体" w:cs="新宋体"/>
                <w:b/>
                <w:color w:val="auto"/>
                <w:sz w:val="22"/>
                <w:szCs w:val="22"/>
                <w:highlight w:val="none"/>
                <w:u w:val="single"/>
              </w:rPr>
              <w:t>确认是否收到。</w:t>
            </w:r>
          </w:p>
          <w:p w14:paraId="75BDA6B3">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邮寄地址：</w:t>
            </w:r>
            <w:r>
              <w:rPr>
                <w:rFonts w:hint="eastAsia" w:ascii="新宋体" w:hAnsi="新宋体" w:eastAsia="新宋体" w:cs="新宋体"/>
                <w:color w:val="auto"/>
                <w:sz w:val="22"/>
                <w:szCs w:val="22"/>
                <w:highlight w:val="none"/>
                <w:lang w:eastAsia="zh-CN"/>
              </w:rPr>
              <w:t>温州市鹿城区南汇街道勤民路鹿城壹号18幢803室</w:t>
            </w:r>
            <w:r>
              <w:rPr>
                <w:rFonts w:hint="eastAsia" w:ascii="新宋体" w:hAnsi="新宋体" w:eastAsia="新宋体" w:cs="新宋体"/>
                <w:color w:val="auto"/>
                <w:sz w:val="22"/>
                <w:szCs w:val="22"/>
                <w:highlight w:val="none"/>
              </w:rPr>
              <w:t>。</w:t>
            </w:r>
          </w:p>
          <w:p w14:paraId="148F7068">
            <w:pPr>
              <w:tabs>
                <w:tab w:val="left" w:pos="360"/>
              </w:tabs>
              <w:spacing w:line="460" w:lineRule="exact"/>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联系人：肖忠文，联系方式：13757727199</w:t>
            </w:r>
          </w:p>
          <w:p w14:paraId="3C8DEF2D">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val="en-US" w:eastAsia="zh-CN" w:bidi="ar"/>
              </w:rPr>
              <w:t>（项目开评标结束后，投标供应商须提供纸质投标文件并加盖单位公章一份，送至代理公司）</w:t>
            </w:r>
          </w:p>
        </w:tc>
      </w:tr>
      <w:tr w14:paraId="72FB0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435C6EE5">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0</w:t>
            </w:r>
          </w:p>
        </w:tc>
        <w:tc>
          <w:tcPr>
            <w:tcW w:w="9113" w:type="dxa"/>
            <w:tcBorders>
              <w:top w:val="single" w:color="000000" w:sz="2" w:space="0"/>
              <w:left w:val="single" w:color="000000" w:sz="2" w:space="0"/>
              <w:bottom w:val="single" w:color="000000" w:sz="2" w:space="0"/>
              <w:right w:val="single" w:color="000000" w:sz="8" w:space="0"/>
            </w:tcBorders>
            <w:vAlign w:val="center"/>
          </w:tcPr>
          <w:p w14:paraId="2F912943">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15BAF37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62D576B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”，否则投标无效。</w:t>
            </w:r>
          </w:p>
          <w:p w14:paraId="1BD31D2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b.“电子加密投标文件”成功上传递交后，投标人可自行打印投标文件接收回执。</w:t>
            </w:r>
          </w:p>
          <w:p w14:paraId="6E5D120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6F5F2932">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w:t>
            </w:r>
            <w:r>
              <w:rPr>
                <w:rFonts w:hint="eastAsia" w:ascii="新宋体" w:hAnsi="新宋体" w:eastAsia="新宋体" w:cs="新宋体"/>
                <w:b/>
                <w:bCs/>
                <w:color w:val="auto"/>
                <w:sz w:val="22"/>
                <w:szCs w:val="22"/>
                <w:highlight w:val="none"/>
                <w:lang w:eastAsia="zh-CN"/>
              </w:rPr>
              <w:t>采购代理机构</w:t>
            </w:r>
            <w:r>
              <w:rPr>
                <w:rFonts w:hint="eastAsia" w:ascii="新宋体" w:hAnsi="新宋体" w:eastAsia="新宋体" w:cs="新宋体"/>
                <w:b/>
                <w:bCs/>
                <w:color w:val="auto"/>
                <w:sz w:val="22"/>
                <w:szCs w:val="22"/>
                <w:highlight w:val="none"/>
              </w:rPr>
              <w:t>确认是否收到）</w:t>
            </w:r>
          </w:p>
          <w:p w14:paraId="353A54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b.“备份投标文件”应当密封包装，并在包装上标注投标项目名称、投标单位名称并加盖公章。没有密封包装或者逾期（邮寄）送达至投标地点的“备份投标文件”将不予接收；</w:t>
            </w:r>
          </w:p>
          <w:p w14:paraId="517774F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”成功上传递交的“电子加密投标文件”已按时解密的，“备份投标文件”自动失效。投标截止时间前，投标人仅递交了“备份投标文件”而未将“电子加密投标文件”成功上传至“</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”的，投标无效。</w:t>
            </w:r>
          </w:p>
          <w:p w14:paraId="431E176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d.供应商（联合体投标的，须由牵头人制作并递交电子加密投标文件）通过“政采云电子投标客户端”完成投标文</w:t>
            </w:r>
            <w:r>
              <w:rPr>
                <w:rFonts w:hint="eastAsia" w:ascii="新宋体" w:hAnsi="新宋体" w:eastAsia="新宋体" w:cs="新宋体"/>
                <w:color w:val="auto"/>
                <w:sz w:val="22"/>
                <w:szCs w:val="22"/>
                <w:highlight w:val="none"/>
              </w:rPr>
              <w:t>件编制</w:t>
            </w:r>
            <w:r>
              <w:rPr>
                <w:rFonts w:hint="eastAsia" w:ascii="新宋体" w:hAnsi="新宋体" w:eastAsia="新宋体" w:cs="新宋体"/>
                <w:color w:val="auto"/>
                <w:sz w:val="22"/>
                <w:szCs w:val="22"/>
                <w:highlight w:val="none"/>
                <w:lang w:val="en-US" w:eastAsia="zh-CN"/>
              </w:rPr>
              <w:t>。</w:t>
            </w:r>
          </w:p>
        </w:tc>
      </w:tr>
      <w:tr w14:paraId="760E3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690A47F7">
            <w:pPr>
              <w:snapToGrid w:val="0"/>
              <w:spacing w:line="460" w:lineRule="exact"/>
              <w:jc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11</w:t>
            </w:r>
          </w:p>
        </w:tc>
        <w:tc>
          <w:tcPr>
            <w:tcW w:w="9113" w:type="dxa"/>
            <w:tcBorders>
              <w:top w:val="single" w:color="000000" w:sz="2" w:space="0"/>
              <w:left w:val="single" w:color="000000" w:sz="2" w:space="0"/>
              <w:bottom w:val="single" w:color="000000" w:sz="2" w:space="0"/>
              <w:right w:val="single" w:color="000000" w:sz="8" w:space="0"/>
            </w:tcBorders>
            <w:vAlign w:val="center"/>
          </w:tcPr>
          <w:p w14:paraId="0093F22A">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6C00DE0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（1）开标后，采购组织机构将向各投标人发出“电子加密投标文件”的解密通知，各投标人代表应当在接到解密通知后在系统规定时间内自行完成“电子加密投标文件”的在线解密。</w:t>
            </w:r>
          </w:p>
          <w:p w14:paraId="4179FD4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”成功上传递交的“电子加密投标文件”无法按时解密，投标人如按规定递交了“备份投标文件”的，以“备份投标文件”为依据（由采购组织机构按“</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”操作规范将“备份投标文件”上传至“</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”，上传成功后，“电子加密投标文件”自动失效），否则视为投标文件撤回。</w:t>
            </w:r>
          </w:p>
          <w:p w14:paraId="21155F0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”的，投标无效。</w:t>
            </w:r>
          </w:p>
        </w:tc>
      </w:tr>
      <w:tr w14:paraId="08E02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jc w:val="center"/>
        </w:trPr>
        <w:tc>
          <w:tcPr>
            <w:tcW w:w="567" w:type="dxa"/>
            <w:tcBorders>
              <w:top w:val="single" w:color="000000" w:sz="2" w:space="0"/>
              <w:left w:val="single" w:color="000000" w:sz="2" w:space="0"/>
              <w:bottom w:val="single" w:color="000000" w:sz="2" w:space="0"/>
              <w:right w:val="single" w:color="000000" w:sz="2" w:space="0"/>
            </w:tcBorders>
            <w:vAlign w:val="center"/>
          </w:tcPr>
          <w:p w14:paraId="6F1D8C20">
            <w:pPr>
              <w:snapToGrid w:val="0"/>
              <w:spacing w:line="460" w:lineRule="exact"/>
              <w:jc w:val="center"/>
              <w:rPr>
                <w:rFonts w:hint="default"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t>12</w:t>
            </w:r>
          </w:p>
        </w:tc>
        <w:tc>
          <w:tcPr>
            <w:tcW w:w="9113" w:type="dxa"/>
            <w:tcBorders>
              <w:top w:val="single" w:color="000000" w:sz="2" w:space="0"/>
              <w:left w:val="single" w:color="000000" w:sz="2" w:space="0"/>
              <w:bottom w:val="single" w:color="000000" w:sz="2" w:space="0"/>
              <w:right w:val="single" w:color="000000" w:sz="2" w:space="0"/>
            </w:tcBorders>
            <w:vAlign w:val="center"/>
          </w:tcPr>
          <w:p w14:paraId="45367AFE">
            <w:pPr>
              <w:snapToGrid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投标截止时间：</w:t>
            </w:r>
            <w:r>
              <w:rPr>
                <w:rFonts w:hint="eastAsia" w:ascii="新宋体" w:hAnsi="新宋体" w:eastAsia="新宋体" w:cs="新宋体"/>
                <w:b/>
                <w:bCs/>
                <w:color w:val="auto"/>
                <w:sz w:val="22"/>
                <w:szCs w:val="22"/>
                <w:highlight w:val="none"/>
                <w:lang w:val="en-US" w:eastAsia="zh-CN"/>
              </w:rPr>
              <w:t>详见招标公告。</w:t>
            </w:r>
          </w:p>
          <w:p w14:paraId="2874B003">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投标地点：</w:t>
            </w:r>
            <w:r>
              <w:rPr>
                <w:rFonts w:hint="eastAsia" w:ascii="新宋体" w:hAnsi="新宋体" w:eastAsia="新宋体" w:cs="新宋体"/>
                <w:b/>
                <w:bCs/>
                <w:color w:val="auto"/>
                <w:sz w:val="22"/>
                <w:szCs w:val="22"/>
                <w:highlight w:val="none"/>
                <w:lang w:val="en-US" w:eastAsia="zh-CN"/>
              </w:rPr>
              <w:t>详见招标公告。</w:t>
            </w:r>
          </w:p>
        </w:tc>
      </w:tr>
      <w:tr w14:paraId="74AB8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auto" w:sz="4" w:space="0"/>
              <w:right w:val="single" w:color="000000" w:sz="2" w:space="0"/>
            </w:tcBorders>
            <w:vAlign w:val="center"/>
          </w:tcPr>
          <w:p w14:paraId="7B227EB4">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113" w:type="dxa"/>
            <w:tcBorders>
              <w:top w:val="single" w:color="000000" w:sz="2" w:space="0"/>
              <w:left w:val="single" w:color="000000" w:sz="2" w:space="0"/>
              <w:bottom w:val="single" w:color="auto" w:sz="4" w:space="0"/>
              <w:right w:val="single" w:color="000000" w:sz="8" w:space="0"/>
            </w:tcBorders>
            <w:vAlign w:val="center"/>
          </w:tcPr>
          <w:p w14:paraId="7A5DA40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开标时间：</w:t>
            </w:r>
            <w:r>
              <w:rPr>
                <w:rFonts w:hint="eastAsia" w:ascii="新宋体" w:hAnsi="新宋体" w:eastAsia="新宋体" w:cs="新宋体"/>
                <w:b/>
                <w:bCs/>
                <w:color w:val="auto"/>
                <w:sz w:val="22"/>
                <w:szCs w:val="22"/>
                <w:highlight w:val="none"/>
                <w:lang w:val="en-US" w:eastAsia="zh-CN"/>
              </w:rPr>
              <w:t>详见招标公告。</w:t>
            </w:r>
          </w:p>
          <w:p w14:paraId="3FEE3DCE">
            <w:pPr>
              <w:widowControl/>
              <w:snapToGrid w:val="0"/>
              <w:spacing w:line="460" w:lineRule="exact"/>
              <w:jc w:val="lef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开标地点：</w:t>
            </w:r>
            <w:r>
              <w:rPr>
                <w:rFonts w:hint="eastAsia" w:ascii="新宋体" w:hAnsi="新宋体" w:eastAsia="新宋体" w:cs="新宋体"/>
                <w:b/>
                <w:bCs/>
                <w:color w:val="auto"/>
                <w:sz w:val="22"/>
                <w:szCs w:val="22"/>
                <w:highlight w:val="none"/>
                <w:lang w:val="en-US" w:eastAsia="zh-CN"/>
              </w:rPr>
              <w:t>详见招标公告。</w:t>
            </w:r>
          </w:p>
        </w:tc>
      </w:tr>
      <w:tr w14:paraId="7BA44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auto" w:sz="4" w:space="0"/>
              <w:right w:val="single" w:color="000000" w:sz="2" w:space="0"/>
            </w:tcBorders>
            <w:vAlign w:val="center"/>
          </w:tcPr>
          <w:p w14:paraId="09E59E84">
            <w:pPr>
              <w:snapToGrid w:val="0"/>
              <w:spacing w:line="460" w:lineRule="exact"/>
              <w:jc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14</w:t>
            </w:r>
          </w:p>
        </w:tc>
        <w:tc>
          <w:tcPr>
            <w:tcW w:w="9113" w:type="dxa"/>
            <w:tcBorders>
              <w:top w:val="single" w:color="000000" w:sz="2" w:space="0"/>
              <w:left w:val="single" w:color="000000" w:sz="2" w:space="0"/>
              <w:bottom w:val="single" w:color="auto" w:sz="4" w:space="0"/>
              <w:right w:val="single" w:color="000000" w:sz="8" w:space="0"/>
            </w:tcBorders>
            <w:vAlign w:val="center"/>
          </w:tcPr>
          <w:p w14:paraId="5D992B57">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bidi="ar"/>
              </w:rPr>
              <w:t>评审地点：温州市鹿城区南汇街道勤民路鹿城壹号18幢803室</w:t>
            </w:r>
            <w:r>
              <w:rPr>
                <w:rFonts w:hint="eastAsia" w:ascii="新宋体" w:hAnsi="新宋体" w:eastAsia="新宋体" w:cs="新宋体"/>
                <w:b/>
                <w:bCs/>
                <w:color w:val="auto"/>
                <w:sz w:val="22"/>
                <w:szCs w:val="22"/>
                <w:highlight w:val="none"/>
              </w:rPr>
              <w:t>（政采云平台：http</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//zfcg.czt.zj.gov.cn）</w:t>
            </w:r>
          </w:p>
        </w:tc>
      </w:tr>
      <w:tr w14:paraId="2BBE8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auto" w:sz="4" w:space="0"/>
              <w:left w:val="single" w:color="000000" w:sz="8" w:space="0"/>
              <w:bottom w:val="single" w:color="auto" w:sz="4" w:space="0"/>
              <w:right w:val="single" w:color="000000" w:sz="2" w:space="0"/>
            </w:tcBorders>
            <w:vAlign w:val="center"/>
          </w:tcPr>
          <w:p w14:paraId="1D3F617D">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5</w:t>
            </w:r>
          </w:p>
        </w:tc>
        <w:tc>
          <w:tcPr>
            <w:tcW w:w="9113" w:type="dxa"/>
            <w:tcBorders>
              <w:top w:val="single" w:color="auto" w:sz="4" w:space="0"/>
              <w:left w:val="single" w:color="000000" w:sz="2" w:space="0"/>
              <w:bottom w:val="single" w:color="auto" w:sz="4" w:space="0"/>
              <w:right w:val="single" w:color="000000" w:sz="8" w:space="0"/>
            </w:tcBorders>
            <w:vAlign w:val="center"/>
          </w:tcPr>
          <w:p w14:paraId="6A037DF1">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“★”是关键技术参数及要求。</w:t>
            </w:r>
          </w:p>
        </w:tc>
      </w:tr>
      <w:tr w14:paraId="60424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auto" w:sz="4" w:space="0"/>
              <w:left w:val="single" w:color="000000" w:sz="8" w:space="0"/>
              <w:bottom w:val="single" w:color="auto" w:sz="4" w:space="0"/>
              <w:right w:val="single" w:color="000000" w:sz="2" w:space="0"/>
            </w:tcBorders>
            <w:vAlign w:val="center"/>
          </w:tcPr>
          <w:p w14:paraId="21AC0CC4">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6</w:t>
            </w:r>
          </w:p>
        </w:tc>
        <w:tc>
          <w:tcPr>
            <w:tcW w:w="9113" w:type="dxa"/>
            <w:tcBorders>
              <w:top w:val="single" w:color="auto" w:sz="4" w:space="0"/>
              <w:left w:val="single" w:color="000000" w:sz="2" w:space="0"/>
              <w:bottom w:val="single" w:color="auto" w:sz="4" w:space="0"/>
              <w:right w:val="single" w:color="000000" w:sz="8" w:space="0"/>
            </w:tcBorders>
            <w:vAlign w:val="center"/>
          </w:tcPr>
          <w:p w14:paraId="689CE44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//jinrong.zcygov.cn，查看信用融资政策文件及各相关银行服务方案，也可直接向各银行咨询相关业务。</w:t>
            </w:r>
          </w:p>
        </w:tc>
      </w:tr>
      <w:tr w14:paraId="05802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159375C3">
            <w:pPr>
              <w:widowControl/>
              <w:snapToGrid w:val="0"/>
              <w:spacing w:line="460" w:lineRule="exact"/>
              <w:jc w:val="center"/>
              <w:textAlignment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17</w:t>
            </w:r>
          </w:p>
        </w:tc>
        <w:tc>
          <w:tcPr>
            <w:tcW w:w="9113" w:type="dxa"/>
            <w:tcBorders>
              <w:top w:val="single" w:color="000000" w:sz="2" w:space="0"/>
              <w:left w:val="single" w:color="000000" w:sz="2" w:space="0"/>
              <w:bottom w:val="single" w:color="000000" w:sz="2" w:space="0"/>
              <w:right w:val="single" w:color="000000" w:sz="8" w:space="0"/>
            </w:tcBorders>
            <w:vAlign w:val="center"/>
          </w:tcPr>
          <w:p w14:paraId="22BAA9A4">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w:t>
            </w:r>
            <w:r>
              <w:rPr>
                <w:rFonts w:hint="eastAsia" w:ascii="新宋体" w:hAnsi="新宋体" w:eastAsia="新宋体" w:cs="新宋体"/>
                <w:b/>
                <w:color w:val="auto"/>
                <w:kern w:val="10"/>
                <w:sz w:val="22"/>
                <w:szCs w:val="22"/>
                <w:highlight w:val="none"/>
                <w:lang w:eastAsia="zh-CN"/>
              </w:rPr>
              <w:t>：</w:t>
            </w:r>
            <w:r>
              <w:rPr>
                <w:rFonts w:hint="eastAsia" w:ascii="新宋体" w:hAnsi="新宋体" w:eastAsia="新宋体" w:cs="新宋体"/>
                <w:b/>
                <w:color w:val="auto"/>
                <w:kern w:val="10"/>
                <w:sz w:val="22"/>
                <w:szCs w:val="22"/>
                <w:highlight w:val="none"/>
              </w:rPr>
              <w:t>//zfcg.czt.zj.gov.cn/进行免费注册，具体详见浙江政府采购网供应商注册要求。</w:t>
            </w:r>
          </w:p>
        </w:tc>
      </w:tr>
      <w:tr w14:paraId="7245C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53978DCF">
            <w:pPr>
              <w:widowControl/>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8</w:t>
            </w:r>
          </w:p>
        </w:tc>
        <w:tc>
          <w:tcPr>
            <w:tcW w:w="9113" w:type="dxa"/>
            <w:tcBorders>
              <w:top w:val="single" w:color="000000" w:sz="2" w:space="0"/>
              <w:left w:val="single" w:color="000000" w:sz="2" w:space="0"/>
              <w:bottom w:val="single" w:color="000000" w:sz="2" w:space="0"/>
              <w:right w:val="single" w:color="000000" w:sz="8" w:space="0"/>
            </w:tcBorders>
            <w:vAlign w:val="center"/>
          </w:tcPr>
          <w:p w14:paraId="6948E470">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1D0621D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4EAF5EBA">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650000.00</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元</w:t>
            </w:r>
          </w:p>
          <w:p w14:paraId="55E396B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②服务类 </w:t>
            </w:r>
            <w:r>
              <w:rPr>
                <w:rFonts w:hint="eastAsia" w:ascii="新宋体" w:hAnsi="新宋体" w:eastAsia="新宋体" w:cs="新宋体"/>
                <w:color w:val="auto"/>
                <w:kern w:val="0"/>
                <w:sz w:val="22"/>
                <w:szCs w:val="22"/>
                <w:highlight w:val="none"/>
              </w:rPr>
              <w:t>（①货物类/②服务类/③工程类）</w:t>
            </w:r>
          </w:p>
          <w:p w14:paraId="47BB182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租赁和商业服务业 </w:t>
            </w:r>
            <w:r>
              <w:rPr>
                <w:rFonts w:hint="eastAsia" w:ascii="新宋体" w:hAnsi="新宋体" w:eastAsia="新宋体" w:cs="新宋体"/>
                <w:color w:val="auto"/>
                <w:kern w:val="0"/>
                <w:sz w:val="22"/>
                <w:szCs w:val="22"/>
                <w:highlight w:val="none"/>
              </w:rPr>
              <w:t>（具体根据《中小企业划型标准规定》执行）</w:t>
            </w:r>
          </w:p>
          <w:p w14:paraId="1A42714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6A8878B1">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 xml:space="preserve"> 否</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（是/否）属于预留份额专门面向中小企业采购的项目。</w:t>
            </w:r>
          </w:p>
          <w:p w14:paraId="10A2138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）措施进行：</w:t>
            </w:r>
          </w:p>
          <w:p w14:paraId="42A3683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①将采购项目整体或者设置采购包专门面向中小企业采购； </w:t>
            </w:r>
          </w:p>
          <w:p w14:paraId="40F7F9F5">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 </w:t>
            </w:r>
          </w:p>
          <w:p w14:paraId="689A634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分包给一家或者多家中小企业。</w:t>
            </w:r>
          </w:p>
          <w:p w14:paraId="3922578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10%</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10</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 xml:space="preserve">0%）（工程项目为 3%—5%）的扣除，用扣除后的价格参加评审。 </w:t>
            </w:r>
          </w:p>
          <w:p w14:paraId="7AB31656">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6</w:t>
            </w:r>
            <w:r>
              <w:rPr>
                <w:rFonts w:hint="eastAsia" w:ascii="新宋体" w:hAnsi="新宋体" w:eastAsia="新宋体" w:cs="新宋体"/>
                <w:color w:val="auto"/>
                <w:kern w:val="0"/>
                <w:sz w:val="22"/>
                <w:szCs w:val="22"/>
                <w:highlight w:val="none"/>
              </w:rPr>
              <w:t>%）（工程项目为 1%—2%）的扣除，用扣除后的价格参加评审。</w:t>
            </w:r>
          </w:p>
          <w:p w14:paraId="77864C09">
            <w:pPr>
              <w:widowControl/>
              <w:snapToGrid w:val="0"/>
              <w:spacing w:line="460" w:lineRule="exact"/>
              <w:ind w:firstLine="442"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专门面向中小企业采购的项目或者标项，不再执行价格评审优惠的扶持政策。</w:t>
            </w:r>
          </w:p>
          <w:p w14:paraId="0DBB89B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30471752">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拟采购的产品属于品目清单范围内的强制采购品目的，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29409706">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1FADA9F3">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30B26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7" w:type="dxa"/>
            <w:tcBorders>
              <w:top w:val="single" w:color="000000" w:sz="2" w:space="0"/>
              <w:left w:val="single" w:color="000000" w:sz="8" w:space="0"/>
              <w:bottom w:val="single" w:color="000000" w:sz="2" w:space="0"/>
              <w:right w:val="single" w:color="000000" w:sz="2" w:space="0"/>
            </w:tcBorders>
            <w:vAlign w:val="center"/>
          </w:tcPr>
          <w:p w14:paraId="77AAE892">
            <w:pPr>
              <w:widowControl/>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kern w:val="0"/>
                <w:sz w:val="22"/>
                <w:szCs w:val="22"/>
                <w:highlight w:val="none"/>
                <w:lang w:val="en-US" w:eastAsia="zh-CN"/>
              </w:rPr>
              <w:t>19</w:t>
            </w:r>
          </w:p>
        </w:tc>
        <w:tc>
          <w:tcPr>
            <w:tcW w:w="9113" w:type="dxa"/>
            <w:tcBorders>
              <w:top w:val="single" w:color="000000" w:sz="2" w:space="0"/>
              <w:left w:val="single" w:color="000000" w:sz="2" w:space="0"/>
              <w:bottom w:val="single" w:color="000000" w:sz="2" w:space="0"/>
              <w:right w:val="single" w:color="000000" w:sz="8" w:space="0"/>
            </w:tcBorders>
            <w:vAlign w:val="center"/>
          </w:tcPr>
          <w:p w14:paraId="18795D3A">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264A274B">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将对本项目投标人的信用记录进行查询。查询渠道为信用中国网站（</w:t>
            </w:r>
            <w:bookmarkStart w:id="11" w:name="OLE_LINK8"/>
            <w:r>
              <w:rPr>
                <w:rFonts w:hint="eastAsia" w:ascii="新宋体" w:hAnsi="新宋体" w:eastAsia="新宋体" w:cs="新宋体"/>
                <w:color w:val="auto"/>
                <w:sz w:val="22"/>
                <w:szCs w:val="22"/>
                <w:highlight w:val="none"/>
              </w:rPr>
              <w:t>https://www.creditchina.gov.cn/</w:t>
            </w:r>
            <w:bookmarkEnd w:id="11"/>
            <w:r>
              <w:rPr>
                <w:rFonts w:hint="eastAsia" w:ascii="新宋体" w:hAnsi="新宋体" w:eastAsia="新宋体" w:cs="新宋体"/>
                <w:color w:val="auto"/>
                <w:sz w:val="22"/>
                <w:szCs w:val="22"/>
                <w:highlight w:val="none"/>
              </w:rPr>
              <w:t>）、中国政府采购网（</w:t>
            </w:r>
            <w:bookmarkStart w:id="12" w:name="OLE_LINK10"/>
            <w:r>
              <w:rPr>
                <w:rFonts w:hint="eastAsia" w:ascii="新宋体" w:hAnsi="新宋体" w:eastAsia="新宋体" w:cs="新宋体"/>
                <w:color w:val="auto"/>
                <w:sz w:val="22"/>
                <w:szCs w:val="22"/>
                <w:highlight w:val="none"/>
              </w:rPr>
              <w:t>http://www.ccgp.gov.cn/</w:t>
            </w:r>
            <w:bookmarkEnd w:id="12"/>
            <w:r>
              <w:rPr>
                <w:rFonts w:hint="eastAsia" w:ascii="新宋体" w:hAnsi="新宋体" w:eastAsia="新宋体" w:cs="新宋体"/>
                <w:color w:val="auto"/>
                <w:sz w:val="22"/>
                <w:szCs w:val="22"/>
                <w:highlight w:val="none"/>
              </w:rPr>
              <w:t>）；</w:t>
            </w:r>
          </w:p>
          <w:p w14:paraId="7606B280">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4DCAF20F">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33A75F58">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3F89E19A">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tc>
      </w:tr>
    </w:tbl>
    <w:p w14:paraId="53D785F9">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3" w:name="_Toc16222"/>
      <w:r>
        <w:rPr>
          <w:rFonts w:hint="eastAsia" w:ascii="新宋体" w:hAnsi="新宋体" w:eastAsia="新宋体" w:cs="新宋体"/>
          <w:b/>
          <w:bCs/>
          <w:color w:val="auto"/>
          <w:sz w:val="26"/>
          <w:szCs w:val="26"/>
          <w:highlight w:val="none"/>
        </w:rPr>
        <w:t>一、 说   明</w:t>
      </w:r>
      <w:bookmarkEnd w:id="13"/>
    </w:p>
    <w:p w14:paraId="575A22B4">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是按照《中华人民共和国政府采购法》、《政府采购货物和服务招标投标管理办法》、《中华人民共和国政府采购法实施条例》和《关于进一步规范政府采购活动的若干意见》等法律及有关法规组织和实施的。</w:t>
      </w:r>
    </w:p>
    <w:p w14:paraId="33F73F6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50F4EE6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：是指依法进行采购的国家机关、事业单位、团体组织</w:t>
      </w:r>
    </w:p>
    <w:p w14:paraId="5C9BA69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：受</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委托，在委托的范围内办理采购事宜的机构；</w:t>
      </w:r>
    </w:p>
    <w:p w14:paraId="08E26A0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67A0166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2569093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5C56EAC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、用户相同；</w:t>
      </w:r>
    </w:p>
    <w:p w14:paraId="599B368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11BA1F2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4EF6F68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“★”是关键技术参数及要求。</w:t>
      </w:r>
    </w:p>
    <w:p w14:paraId="7B4CEFCF">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51F8836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3.1</w:t>
      </w:r>
      <w:r>
        <w:rPr>
          <w:rFonts w:hint="eastAsia" w:ascii="新宋体" w:hAnsi="新宋体" w:eastAsia="新宋体" w:cs="新宋体"/>
          <w:b/>
          <w:color w:val="auto"/>
          <w:sz w:val="22"/>
          <w:highlight w:val="none"/>
        </w:rPr>
        <w:t>指全权代表投标人参加投标活动并签署投标文件的人。如果投标人代表不是法定代表人，须持有《法定代表人授权书》（见附件）</w:t>
      </w:r>
    </w:p>
    <w:p w14:paraId="0B52E4DC">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根据政府采购相关法律、法规、规章、文件规定并满足</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规定资格条件的区域性分支机构、个体工商户、个人独资企业、合伙企业参加本项目投标并由单位负责人签署的相关投标资料与本</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规定由法定代表人签署的的文件材料具有同等效力</w:t>
      </w:r>
      <w:r>
        <w:rPr>
          <w:rFonts w:hint="eastAsia" w:ascii="新宋体" w:hAnsi="新宋体" w:eastAsia="新宋体" w:cs="新宋体"/>
          <w:b/>
          <w:color w:val="auto"/>
          <w:sz w:val="22"/>
          <w:szCs w:val="22"/>
          <w:highlight w:val="none"/>
        </w:rPr>
        <w:t>。</w:t>
      </w:r>
    </w:p>
    <w:p w14:paraId="55FD9938">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78AD690A">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4.1</w:t>
      </w:r>
      <w:r>
        <w:rPr>
          <w:rFonts w:hint="eastAsia" w:ascii="新宋体" w:hAnsi="新宋体" w:eastAsia="新宋体" w:cs="新宋体"/>
          <w:color w:val="auto"/>
          <w:sz w:val="22"/>
          <w:szCs w:val="22"/>
          <w:highlight w:val="none"/>
        </w:rPr>
        <w:t>投标人应承担所有与准备和参加投标有关费用，不论投标的结果如何，</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均无义务和责任承担这些费用。</w:t>
      </w:r>
    </w:p>
    <w:p w14:paraId="7DC4F795">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lang w:eastAsia="zh-CN"/>
        </w:rPr>
      </w:pPr>
      <w:bookmarkStart w:id="14" w:name="_Toc31880"/>
      <w:r>
        <w:rPr>
          <w:rFonts w:hint="eastAsia" w:ascii="新宋体" w:hAnsi="新宋体" w:eastAsia="新宋体" w:cs="新宋体"/>
          <w:b/>
          <w:bCs/>
          <w:color w:val="auto"/>
          <w:sz w:val="26"/>
          <w:szCs w:val="26"/>
          <w:highlight w:val="none"/>
        </w:rPr>
        <w:t xml:space="preserve">二、 </w:t>
      </w:r>
      <w:r>
        <w:rPr>
          <w:rFonts w:hint="eastAsia" w:ascii="新宋体" w:hAnsi="新宋体" w:eastAsia="新宋体" w:cs="新宋体"/>
          <w:b/>
          <w:bCs/>
          <w:color w:val="auto"/>
          <w:sz w:val="26"/>
          <w:szCs w:val="26"/>
          <w:highlight w:val="none"/>
          <w:lang w:eastAsia="zh-CN"/>
        </w:rPr>
        <w:t>采购文件</w:t>
      </w:r>
      <w:bookmarkEnd w:id="14"/>
    </w:p>
    <w:p w14:paraId="20133E0D">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由</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目录所列内容及相关资料组成。</w:t>
      </w:r>
    </w:p>
    <w:p w14:paraId="7A0127BB">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的澄清</w:t>
      </w:r>
    </w:p>
    <w:p w14:paraId="46BDC1E6">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将以书面形式予以答复。如果</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澄清期内未收到有关澄清要求，视为投标人完全同意</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所有条款，且对于</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有关表述以及未尽事宜如有异议，以</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解释为准。</w:t>
      </w:r>
    </w:p>
    <w:p w14:paraId="03C427BA">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w:t>
      </w:r>
      <w:r>
        <w:rPr>
          <w:rFonts w:hint="eastAsia" w:ascii="新宋体" w:hAnsi="新宋体" w:eastAsia="新宋体" w:cs="新宋体"/>
          <w:b/>
          <w:color w:val="auto"/>
          <w:sz w:val="22"/>
          <w:highlight w:val="none"/>
          <w:lang w:eastAsia="zh-CN"/>
        </w:rPr>
        <w:t>采购文件</w:t>
      </w:r>
      <w:r>
        <w:rPr>
          <w:rFonts w:hint="eastAsia" w:ascii="新宋体" w:hAnsi="新宋体" w:eastAsia="新宋体" w:cs="新宋体"/>
          <w:b/>
          <w:color w:val="auto"/>
          <w:sz w:val="22"/>
          <w:highlight w:val="none"/>
        </w:rPr>
        <w:t>的修改</w:t>
      </w:r>
    </w:p>
    <w:p w14:paraId="2970E559">
      <w:pPr>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3.1</w:t>
      </w:r>
      <w:r>
        <w:rPr>
          <w:rFonts w:hint="eastAsia" w:ascii="新宋体" w:hAnsi="新宋体" w:eastAsia="新宋体" w:cs="新宋体"/>
          <w:b w:val="0"/>
          <w:bCs/>
          <w:color w:val="auto"/>
          <w:sz w:val="22"/>
          <w:szCs w:val="22"/>
          <w:highlight w:val="none"/>
          <w:lang w:eastAsia="zh-CN"/>
        </w:rPr>
        <w:t>采购人</w:t>
      </w:r>
      <w:r>
        <w:rPr>
          <w:rFonts w:hint="eastAsia" w:ascii="新宋体" w:hAnsi="新宋体" w:eastAsia="新宋体" w:cs="新宋体"/>
          <w:b w:val="0"/>
          <w:bCs/>
          <w:color w:val="auto"/>
          <w:sz w:val="22"/>
          <w:szCs w:val="22"/>
          <w:highlight w:val="none"/>
        </w:rPr>
        <w:t>或</w:t>
      </w:r>
      <w:r>
        <w:rPr>
          <w:rFonts w:hint="eastAsia" w:ascii="新宋体" w:hAnsi="新宋体" w:eastAsia="新宋体" w:cs="新宋体"/>
          <w:b w:val="0"/>
          <w:bCs/>
          <w:color w:val="auto"/>
          <w:sz w:val="22"/>
          <w:szCs w:val="22"/>
          <w:highlight w:val="none"/>
          <w:lang w:eastAsia="zh-CN"/>
        </w:rPr>
        <w:t>采购代理机构</w:t>
      </w:r>
      <w:r>
        <w:rPr>
          <w:rFonts w:hint="eastAsia" w:ascii="新宋体" w:hAnsi="新宋体" w:eastAsia="新宋体" w:cs="新宋体"/>
          <w:b w:val="0"/>
          <w:bCs/>
          <w:color w:val="auto"/>
          <w:sz w:val="22"/>
          <w:szCs w:val="22"/>
          <w:highlight w:val="none"/>
        </w:rPr>
        <w:t>对已发出的</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进行必要的澄清或者修改的，应当在</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要求递交投标文件截止时间十五日前，在财政部门指定的政府采购信息发布媒体上发布更正公告。该澄清或修改内容为</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的组成部分。</w:t>
      </w:r>
    </w:p>
    <w:p w14:paraId="108C8E3E">
      <w:pPr>
        <w:spacing w:line="460" w:lineRule="exact"/>
        <w:ind w:firstLine="440" w:firstLineChars="200"/>
        <w:rPr>
          <w:rFonts w:hint="eastAsia" w:ascii="新宋体" w:hAnsi="新宋体" w:eastAsia="新宋体" w:cs="新宋体"/>
          <w:b w:val="0"/>
          <w:bCs/>
          <w:color w:val="auto"/>
          <w:sz w:val="22"/>
          <w:szCs w:val="22"/>
          <w:highlight w:val="none"/>
        </w:rPr>
      </w:pPr>
      <w:r>
        <w:rPr>
          <w:rFonts w:hint="eastAsia" w:ascii="新宋体" w:hAnsi="新宋体" w:eastAsia="新宋体" w:cs="新宋体"/>
          <w:b w:val="0"/>
          <w:bCs/>
          <w:color w:val="auto"/>
          <w:sz w:val="22"/>
          <w:szCs w:val="22"/>
          <w:highlight w:val="none"/>
        </w:rPr>
        <w:t>3.2</w:t>
      </w:r>
      <w:r>
        <w:rPr>
          <w:rFonts w:hint="eastAsia" w:ascii="新宋体" w:hAnsi="新宋体" w:eastAsia="新宋体" w:cs="新宋体"/>
          <w:b w:val="0"/>
          <w:bCs/>
          <w:color w:val="auto"/>
          <w:sz w:val="22"/>
          <w:szCs w:val="22"/>
          <w:highlight w:val="none"/>
          <w:lang w:eastAsia="zh-CN"/>
        </w:rPr>
        <w:t>采购人</w:t>
      </w:r>
      <w:r>
        <w:rPr>
          <w:rFonts w:hint="eastAsia" w:ascii="新宋体" w:hAnsi="新宋体" w:eastAsia="新宋体" w:cs="新宋体"/>
          <w:b w:val="0"/>
          <w:bCs/>
          <w:color w:val="auto"/>
          <w:sz w:val="22"/>
          <w:szCs w:val="22"/>
          <w:highlight w:val="none"/>
        </w:rPr>
        <w:t>、</w:t>
      </w:r>
      <w:r>
        <w:rPr>
          <w:rFonts w:hint="eastAsia" w:ascii="新宋体" w:hAnsi="新宋体" w:eastAsia="新宋体" w:cs="新宋体"/>
          <w:b w:val="0"/>
          <w:bCs/>
          <w:color w:val="auto"/>
          <w:sz w:val="22"/>
          <w:szCs w:val="22"/>
          <w:highlight w:val="none"/>
          <w:lang w:eastAsia="zh-CN"/>
        </w:rPr>
        <w:t>采购代理机构</w:t>
      </w:r>
      <w:r>
        <w:rPr>
          <w:rFonts w:hint="eastAsia" w:ascii="新宋体" w:hAnsi="新宋体" w:eastAsia="新宋体" w:cs="新宋体"/>
          <w:b w:val="0"/>
          <w:bCs/>
          <w:color w:val="auto"/>
          <w:sz w:val="22"/>
          <w:szCs w:val="22"/>
          <w:highlight w:val="none"/>
        </w:rPr>
        <w:t>可以视采购的具体情况决定是否延长投标截止时间和开标时间，并在</w:t>
      </w:r>
      <w:r>
        <w:rPr>
          <w:rFonts w:hint="eastAsia" w:ascii="新宋体" w:hAnsi="新宋体" w:eastAsia="新宋体" w:cs="新宋体"/>
          <w:b w:val="0"/>
          <w:bCs/>
          <w:color w:val="auto"/>
          <w:sz w:val="22"/>
          <w:szCs w:val="22"/>
          <w:highlight w:val="none"/>
          <w:lang w:eastAsia="zh-CN"/>
        </w:rPr>
        <w:t>采购文件</w:t>
      </w:r>
      <w:r>
        <w:rPr>
          <w:rFonts w:hint="eastAsia" w:ascii="新宋体" w:hAnsi="新宋体" w:eastAsia="新宋体" w:cs="新宋体"/>
          <w:b w:val="0"/>
          <w:bCs/>
          <w:color w:val="auto"/>
          <w:sz w:val="22"/>
          <w:szCs w:val="22"/>
          <w:highlight w:val="none"/>
        </w:rPr>
        <w:t>要求递交投标文件的截止时间前，在财政部门指定的政府采购信息发布媒体上发布变更公告。</w:t>
      </w:r>
    </w:p>
    <w:p w14:paraId="40C9D215">
      <w:pPr>
        <w:keepNext w:val="0"/>
        <w:keepLines w:val="0"/>
        <w:pageBreakBefore w:val="0"/>
        <w:widowControl w:val="0"/>
        <w:tabs>
          <w:tab w:val="left" w:pos="360"/>
        </w:tabs>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color w:val="auto"/>
          <w:sz w:val="22"/>
          <w:szCs w:val="22"/>
          <w:highlight w:val="none"/>
        </w:rPr>
      </w:pPr>
      <w:r>
        <w:rPr>
          <w:rFonts w:hint="eastAsia" w:ascii="新宋体" w:hAnsi="新宋体" w:eastAsia="新宋体" w:cs="新宋体"/>
          <w:color w:val="auto"/>
          <w:sz w:val="22"/>
          <w:highlight w:val="none"/>
          <w:lang w:val="en-US" w:eastAsia="zh-CN"/>
        </w:rPr>
        <w:t>注：</w:t>
      </w:r>
      <w:r>
        <w:rPr>
          <w:rFonts w:hint="eastAsia" w:ascii="新宋体" w:hAnsi="新宋体" w:eastAsia="新宋体" w:cs="新宋体"/>
          <w:color w:val="auto"/>
          <w:sz w:val="22"/>
          <w:highlight w:val="none"/>
        </w:rPr>
        <w:t>潜在投标人应自行关注网站公告，</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不再一一通知。投标人因自身贻误行为导致投标失败的，责任自负。</w:t>
      </w:r>
    </w:p>
    <w:p w14:paraId="2BBBEF34">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5" w:name="_Toc22347"/>
      <w:r>
        <w:rPr>
          <w:rFonts w:hint="eastAsia" w:ascii="新宋体" w:hAnsi="新宋体" w:eastAsia="新宋体" w:cs="新宋体"/>
          <w:b/>
          <w:bCs/>
          <w:color w:val="auto"/>
          <w:sz w:val="26"/>
          <w:szCs w:val="26"/>
          <w:highlight w:val="none"/>
        </w:rPr>
        <w:t>三、 投标文件的编制</w:t>
      </w:r>
      <w:bookmarkEnd w:id="15"/>
    </w:p>
    <w:p w14:paraId="50655FD6">
      <w:pPr>
        <w:keepNext w:val="0"/>
        <w:keepLines w:val="0"/>
        <w:pageBreakBefore w:val="0"/>
        <w:tabs>
          <w:tab w:val="left" w:pos="360"/>
        </w:tabs>
        <w:kinsoku/>
        <w:wordWrap/>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1、投标人应认真阅读</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中所有事项、格式、条款和技术规范等。</w:t>
      </w:r>
      <w:r>
        <w:rPr>
          <w:rFonts w:hint="eastAsia" w:ascii="新宋体" w:hAnsi="新宋体" w:eastAsia="新宋体" w:cs="新宋体"/>
          <w:b/>
          <w:color w:val="auto"/>
          <w:sz w:val="22"/>
          <w:szCs w:val="22"/>
          <w:highlight w:val="none"/>
        </w:rPr>
        <w:t>投标人没有按照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要求提交全部资料，或者没有对</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各个方面做出实质性响应，导致投标被否决的风险由投标人自行承担。</w:t>
      </w:r>
    </w:p>
    <w:p w14:paraId="0DD7A041">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2、投标人应保证所提供文件资料的真实性，所有文件资料必须是针对本次投标的。如发现投标人提供了虚假文件资料，其投标将被否决，并自行承担相应的法律责任。</w:t>
      </w:r>
    </w:p>
    <w:p w14:paraId="619CB4E0">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2A402FFA">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7B96BFDF">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kern w:val="0"/>
          <w:sz w:val="22"/>
          <w:szCs w:val="22"/>
          <w:highlight w:val="none"/>
          <w:u w:val="none"/>
          <w:lang w:val="zh-CN"/>
        </w:rPr>
      </w:pPr>
      <w:r>
        <w:rPr>
          <w:rFonts w:hint="eastAsia" w:ascii="新宋体" w:hAnsi="新宋体" w:eastAsia="新宋体" w:cs="新宋体"/>
          <w:b/>
          <w:bCs/>
          <w:color w:val="auto"/>
          <w:kern w:val="0"/>
          <w:sz w:val="22"/>
          <w:szCs w:val="22"/>
          <w:highlight w:val="none"/>
          <w:u w:val="none"/>
        </w:rPr>
        <w:t>3.1</w:t>
      </w:r>
      <w:r>
        <w:rPr>
          <w:rFonts w:hint="eastAsia" w:ascii="新宋体" w:hAnsi="新宋体" w:eastAsia="新宋体" w:cs="新宋体"/>
          <w:b/>
          <w:bCs/>
          <w:color w:val="auto"/>
          <w:kern w:val="0"/>
          <w:sz w:val="22"/>
          <w:szCs w:val="22"/>
          <w:highlight w:val="none"/>
          <w:u w:val="none"/>
          <w:lang w:val="zh-CN"/>
        </w:rPr>
        <w:t xml:space="preserve">投标人的资格文件至少应包括以下内容： </w:t>
      </w:r>
    </w:p>
    <w:p w14:paraId="7AFAD031">
      <w:pPr>
        <w:keepNext w:val="0"/>
        <w:keepLines w:val="0"/>
        <w:pageBreakBefore w:val="0"/>
        <w:tabs>
          <w:tab w:val="left" w:pos="360"/>
        </w:tabs>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kern w:val="0"/>
          <w:sz w:val="22"/>
          <w:szCs w:val="22"/>
          <w:highlight w:val="none"/>
          <w:u w:val="none"/>
          <w:lang w:val="zh-CN"/>
        </w:rPr>
        <w:t>基本资格条件审查材料：即证明</w:t>
      </w:r>
      <w:r>
        <w:rPr>
          <w:rFonts w:hint="eastAsia" w:ascii="新宋体" w:hAnsi="新宋体" w:eastAsia="新宋体" w:cs="新宋体"/>
          <w:color w:val="auto"/>
          <w:kern w:val="0"/>
          <w:sz w:val="22"/>
          <w:szCs w:val="22"/>
          <w:highlight w:val="none"/>
          <w:u w:val="none"/>
          <w:lang w:val="zh-CN" w:eastAsia="zh-CN"/>
        </w:rPr>
        <w:t>供应商</w:t>
      </w:r>
      <w:r>
        <w:rPr>
          <w:rFonts w:hint="eastAsia" w:ascii="新宋体" w:hAnsi="新宋体" w:eastAsia="新宋体" w:cs="新宋体"/>
          <w:color w:val="auto"/>
          <w:kern w:val="0"/>
          <w:sz w:val="22"/>
          <w:szCs w:val="22"/>
          <w:highlight w:val="none"/>
          <w:u w:val="none"/>
          <w:lang w:val="zh-CN"/>
        </w:rPr>
        <w:t>参加本次采购活动前3年内</w:t>
      </w:r>
      <w:r>
        <w:rPr>
          <w:rFonts w:hint="eastAsia" w:ascii="新宋体" w:hAnsi="新宋体" w:eastAsia="新宋体" w:cs="新宋体"/>
          <w:color w:val="auto"/>
          <w:kern w:val="0"/>
          <w:sz w:val="22"/>
          <w:szCs w:val="22"/>
          <w:highlight w:val="none"/>
          <w:u w:val="none"/>
          <w:lang w:val="zh-CN" w:eastAsia="zh-CN"/>
        </w:rPr>
        <w:t>满足</w:t>
      </w:r>
      <w:r>
        <w:rPr>
          <w:rFonts w:hint="eastAsia" w:ascii="新宋体" w:hAnsi="新宋体" w:eastAsia="新宋体" w:cs="新宋体"/>
          <w:color w:val="auto"/>
          <w:kern w:val="0"/>
          <w:sz w:val="22"/>
          <w:szCs w:val="22"/>
          <w:highlight w:val="none"/>
          <w:u w:val="none"/>
          <w:lang w:val="zh-CN"/>
        </w:rPr>
        <w:t>《中华人民共和国政府采购法》的有关资格证明文件。</w:t>
      </w:r>
      <w:r>
        <w:rPr>
          <w:rFonts w:hint="eastAsia" w:ascii="新宋体" w:hAnsi="新宋体" w:eastAsia="新宋体" w:cs="新宋体"/>
          <w:color w:val="auto"/>
          <w:sz w:val="22"/>
          <w:szCs w:val="22"/>
          <w:highlight w:val="none"/>
          <w:u w:val="none"/>
        </w:rPr>
        <w:t>包括：</w:t>
      </w:r>
    </w:p>
    <w:p w14:paraId="350D6E99">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1</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资格条件承诺函</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5E81694D">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sz w:val="22"/>
          <w:szCs w:val="22"/>
          <w:highlight w:val="none"/>
          <w:u w:val="none"/>
          <w:lang w:val="en-US" w:eastAsia="zh-CN"/>
        </w:rPr>
        <w:t>2</w:t>
      </w:r>
      <w:r>
        <w:rPr>
          <w:rFonts w:hint="eastAsia" w:ascii="新宋体" w:hAnsi="新宋体" w:eastAsia="新宋体" w:cs="新宋体"/>
          <w:color w:val="auto"/>
          <w:sz w:val="22"/>
          <w:szCs w:val="22"/>
          <w:highlight w:val="none"/>
          <w:u w:val="none"/>
        </w:rPr>
        <w:t>）营业执照</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rPr>
        <w:t xml:space="preserve">复印件； </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655701D7">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B6F7EB1">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lang w:val="en-US" w:eastAsia="zh-CN"/>
        </w:rPr>
        <w:t>（3）投标人信用查询；</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51698FE0">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kern w:val="0"/>
          <w:sz w:val="22"/>
          <w:szCs w:val="22"/>
          <w:highlight w:val="none"/>
          <w:u w:val="none"/>
          <w:lang w:val="zh-CN" w:eastAsia="zh-CN"/>
        </w:rPr>
        <w:t>（</w:t>
      </w:r>
      <w:r>
        <w:rPr>
          <w:rFonts w:hint="eastAsia" w:ascii="新宋体" w:hAnsi="新宋体" w:eastAsia="新宋体" w:cs="新宋体"/>
          <w:color w:val="auto"/>
          <w:kern w:val="0"/>
          <w:sz w:val="22"/>
          <w:szCs w:val="22"/>
          <w:highlight w:val="none"/>
          <w:u w:val="none"/>
          <w:lang w:val="en-US" w:eastAsia="zh-CN"/>
        </w:rPr>
        <w:t>4</w:t>
      </w:r>
      <w:r>
        <w:rPr>
          <w:rFonts w:hint="eastAsia" w:ascii="新宋体" w:hAnsi="新宋体" w:eastAsia="新宋体" w:cs="新宋体"/>
          <w:color w:val="auto"/>
          <w:kern w:val="0"/>
          <w:sz w:val="22"/>
          <w:szCs w:val="22"/>
          <w:highlight w:val="none"/>
          <w:u w:val="none"/>
          <w:lang w:val="zh-CN" w:eastAsia="zh-CN"/>
        </w:rPr>
        <w:t>）</w:t>
      </w:r>
      <w:r>
        <w:rPr>
          <w:rFonts w:hint="eastAsia" w:ascii="新宋体" w:hAnsi="新宋体" w:eastAsia="新宋体" w:cs="新宋体"/>
          <w:color w:val="auto"/>
          <w:kern w:val="0"/>
          <w:sz w:val="22"/>
          <w:szCs w:val="22"/>
          <w:highlight w:val="none"/>
          <w:u w:val="none"/>
          <w:lang w:val="zh-CN"/>
        </w:rPr>
        <w:t>政府</w:t>
      </w:r>
      <w:r>
        <w:rPr>
          <w:rFonts w:hint="eastAsia" w:ascii="新宋体" w:hAnsi="新宋体" w:eastAsia="新宋体" w:cs="新宋体"/>
          <w:color w:val="auto"/>
          <w:sz w:val="22"/>
          <w:szCs w:val="22"/>
          <w:highlight w:val="none"/>
          <w:u w:val="none"/>
        </w:rPr>
        <w:t>采购活动确认声明书</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1D1F714E">
      <w:pPr>
        <w:keepNext w:val="0"/>
        <w:keepLines w:val="0"/>
        <w:pageBreakBefore w:val="0"/>
        <w:kinsoku/>
        <w:wordWrap/>
        <w:topLinePunct w:val="0"/>
        <w:bidi w:val="0"/>
        <w:spacing w:line="460" w:lineRule="exact"/>
        <w:ind w:firstLine="440" w:firstLineChars="200"/>
        <w:jc w:val="left"/>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5</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联合体协议书；</w:t>
      </w:r>
      <w:r>
        <w:rPr>
          <w:rFonts w:hint="eastAsia" w:ascii="新宋体" w:hAnsi="新宋体" w:eastAsia="新宋体" w:cs="新宋体"/>
          <w:b/>
          <w:bCs/>
          <w:color w:val="auto"/>
          <w:sz w:val="22"/>
          <w:szCs w:val="22"/>
          <w:highlight w:val="none"/>
          <w:u w:val="none"/>
          <w:lang w:val="en-US" w:eastAsia="zh-CN"/>
        </w:rPr>
        <w:t>（如有）</w:t>
      </w:r>
    </w:p>
    <w:p w14:paraId="4A713A2E">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上述资格条件审查材料有一项不提供的，视为资格审查不通过。</w:t>
      </w:r>
    </w:p>
    <w:p w14:paraId="319ABFFA">
      <w:pPr>
        <w:keepNext w:val="0"/>
        <w:keepLines w:val="0"/>
        <w:pageBreakBefore w:val="0"/>
        <w:kinsoku/>
        <w:wordWrap/>
        <w:topLinePunct w:val="0"/>
        <w:bidi w:val="0"/>
        <w:snapToGrid w:val="0"/>
        <w:spacing w:line="460" w:lineRule="exact"/>
        <w:ind w:firstLine="442" w:firstLineChars="200"/>
        <w:rPr>
          <w:rFonts w:hint="eastAsia" w:ascii="新宋体" w:hAnsi="新宋体" w:eastAsia="新宋体" w:cs="新宋体"/>
          <w:color w:val="auto"/>
          <w:sz w:val="22"/>
          <w:szCs w:val="22"/>
          <w:highlight w:val="none"/>
          <w:u w:val="none"/>
          <w:lang w:val="zh-CN"/>
        </w:rPr>
      </w:pPr>
      <w:r>
        <w:rPr>
          <w:rFonts w:hint="eastAsia" w:ascii="新宋体" w:hAnsi="新宋体" w:eastAsia="新宋体" w:cs="新宋体"/>
          <w:b/>
          <w:bCs/>
          <w:color w:val="auto"/>
          <w:sz w:val="22"/>
          <w:szCs w:val="22"/>
          <w:highlight w:val="none"/>
          <w:u w:val="none"/>
        </w:rPr>
        <w:t>3.2</w:t>
      </w:r>
      <w:r>
        <w:rPr>
          <w:rFonts w:hint="eastAsia" w:ascii="新宋体" w:hAnsi="新宋体" w:eastAsia="新宋体" w:cs="新宋体"/>
          <w:b/>
          <w:bCs/>
          <w:color w:val="auto"/>
          <w:sz w:val="22"/>
          <w:szCs w:val="22"/>
          <w:highlight w:val="none"/>
          <w:u w:val="none"/>
          <w:lang w:val="zh-CN"/>
        </w:rPr>
        <w:t>投标人</w:t>
      </w:r>
      <w:r>
        <w:rPr>
          <w:rFonts w:hint="eastAsia" w:ascii="新宋体" w:hAnsi="新宋体" w:eastAsia="新宋体" w:cs="新宋体"/>
          <w:b/>
          <w:bCs/>
          <w:color w:val="auto"/>
          <w:sz w:val="22"/>
          <w:szCs w:val="22"/>
          <w:highlight w:val="none"/>
          <w:u w:val="none"/>
        </w:rPr>
        <w:t xml:space="preserve">的报价文件至少应包括以下内容： </w:t>
      </w:r>
    </w:p>
    <w:p w14:paraId="2968C538">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none"/>
          <w:lang w:eastAsia="zh-CN"/>
        </w:rPr>
      </w:pPr>
      <w:r>
        <w:rPr>
          <w:rFonts w:hint="eastAsia" w:ascii="新宋体" w:hAnsi="新宋体" w:eastAsia="新宋体" w:cs="新宋体"/>
          <w:color w:val="auto"/>
          <w:sz w:val="22"/>
          <w:szCs w:val="22"/>
          <w:highlight w:val="none"/>
          <w:u w:val="none"/>
        </w:rPr>
        <w:t>（</w:t>
      </w:r>
      <w:r>
        <w:rPr>
          <w:rFonts w:hint="eastAsia" w:ascii="新宋体" w:hAnsi="新宋体" w:eastAsia="新宋体" w:cs="新宋体"/>
          <w:color w:val="auto"/>
          <w:sz w:val="22"/>
          <w:szCs w:val="22"/>
          <w:highlight w:val="none"/>
          <w:u w:val="none"/>
          <w:lang w:val="en-US" w:eastAsia="zh-CN"/>
        </w:rPr>
        <w:t>1</w:t>
      </w:r>
      <w:r>
        <w:rPr>
          <w:rFonts w:hint="eastAsia" w:ascii="新宋体" w:hAnsi="新宋体" w:eastAsia="新宋体" w:cs="新宋体"/>
          <w:color w:val="auto"/>
          <w:sz w:val="22"/>
          <w:szCs w:val="22"/>
          <w:highlight w:val="none"/>
          <w:u w:val="none"/>
        </w:rPr>
        <w:t>）投标报价一览表</w:t>
      </w:r>
      <w:r>
        <w:rPr>
          <w:rFonts w:hint="eastAsia" w:ascii="新宋体" w:hAnsi="新宋体" w:eastAsia="新宋体" w:cs="新宋体"/>
          <w:color w:val="auto"/>
          <w:sz w:val="22"/>
          <w:szCs w:val="22"/>
          <w:highlight w:val="none"/>
          <w:u w:val="none"/>
          <w:lang w:eastAsia="zh-CN"/>
        </w:rPr>
        <w:t>；</w:t>
      </w:r>
    </w:p>
    <w:p w14:paraId="257394F5">
      <w:pPr>
        <w:spacing w:line="460" w:lineRule="exact"/>
        <w:ind w:firstLine="440" w:firstLineChars="200"/>
        <w:rPr>
          <w:rFonts w:hint="eastAsia" w:ascii="新宋体" w:hAnsi="新宋体" w:eastAsia="新宋体" w:cs="新宋体"/>
          <w:color w:val="auto"/>
          <w:sz w:val="22"/>
          <w:szCs w:val="22"/>
          <w:highlight w:val="none"/>
          <w:u w:val="none"/>
          <w:shd w:val="clear" w:color="auto" w:fill="auto"/>
          <w:lang w:eastAsia="zh-CN"/>
        </w:rPr>
      </w:pPr>
      <w:r>
        <w:rPr>
          <w:rFonts w:hint="eastAsia" w:ascii="新宋体" w:hAnsi="新宋体" w:eastAsia="新宋体" w:cs="新宋体"/>
          <w:color w:val="auto"/>
          <w:sz w:val="22"/>
          <w:szCs w:val="22"/>
          <w:highlight w:val="none"/>
          <w:u w:val="none"/>
          <w:shd w:val="clear" w:color="auto" w:fill="auto"/>
        </w:rPr>
        <w:t>（</w:t>
      </w:r>
      <w:r>
        <w:rPr>
          <w:rFonts w:hint="eastAsia" w:ascii="新宋体" w:hAnsi="新宋体" w:eastAsia="新宋体" w:cs="新宋体"/>
          <w:color w:val="auto"/>
          <w:sz w:val="22"/>
          <w:szCs w:val="22"/>
          <w:highlight w:val="none"/>
          <w:u w:val="none"/>
          <w:shd w:val="clear" w:color="auto" w:fill="auto"/>
          <w:lang w:val="en-US" w:eastAsia="zh-CN"/>
        </w:rPr>
        <w:t>2</w:t>
      </w:r>
      <w:r>
        <w:rPr>
          <w:rFonts w:hint="eastAsia" w:ascii="新宋体" w:hAnsi="新宋体" w:eastAsia="新宋体" w:cs="新宋体"/>
          <w:color w:val="auto"/>
          <w:sz w:val="22"/>
          <w:szCs w:val="22"/>
          <w:highlight w:val="none"/>
          <w:u w:val="none"/>
          <w:shd w:val="clear" w:color="auto" w:fill="auto"/>
        </w:rPr>
        <w:t>）投标分项报价表</w:t>
      </w:r>
      <w:r>
        <w:rPr>
          <w:rFonts w:hint="eastAsia" w:ascii="新宋体" w:hAnsi="新宋体" w:eastAsia="新宋体" w:cs="新宋体"/>
          <w:color w:val="auto"/>
          <w:sz w:val="22"/>
          <w:szCs w:val="22"/>
          <w:highlight w:val="none"/>
          <w:u w:val="none"/>
          <w:shd w:val="clear" w:color="auto" w:fill="auto"/>
          <w:lang w:eastAsia="zh-CN"/>
        </w:rPr>
        <w:t>；</w:t>
      </w:r>
    </w:p>
    <w:p w14:paraId="6FD04B32">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b/>
          <w:bCs/>
          <w:color w:val="auto"/>
          <w:kern w:val="0"/>
          <w:sz w:val="22"/>
          <w:szCs w:val="22"/>
          <w:highlight w:val="none"/>
          <w:u w:val="none"/>
        </w:rPr>
      </w:pP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color w:val="auto"/>
          <w:sz w:val="22"/>
          <w:szCs w:val="22"/>
          <w:highlight w:val="none"/>
          <w:u w:val="none"/>
          <w:lang w:val="en-US" w:eastAsia="zh-CN"/>
        </w:rPr>
        <w:t>3</w:t>
      </w:r>
      <w:r>
        <w:rPr>
          <w:rFonts w:hint="eastAsia" w:ascii="新宋体" w:hAnsi="新宋体" w:eastAsia="新宋体" w:cs="新宋体"/>
          <w:color w:val="auto"/>
          <w:sz w:val="22"/>
          <w:szCs w:val="22"/>
          <w:highlight w:val="none"/>
          <w:u w:val="none"/>
          <w:lang w:eastAsia="zh-CN"/>
        </w:rPr>
        <w:t>）符合财政价格优惠政策的证明材料：</w:t>
      </w:r>
      <w:r>
        <w:rPr>
          <w:rFonts w:hint="eastAsia" w:ascii="新宋体" w:hAnsi="新宋体" w:eastAsia="新宋体" w:cs="新宋体"/>
          <w:color w:val="auto"/>
          <w:sz w:val="22"/>
          <w:szCs w:val="22"/>
          <w:highlight w:val="none"/>
          <w:u w:val="none"/>
        </w:rPr>
        <w:t>中小企业声明函、监狱企业、残疾人福利性单位及其他相关的充分的证明材料</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b/>
          <w:bCs/>
          <w:color w:val="auto"/>
          <w:sz w:val="22"/>
          <w:szCs w:val="22"/>
          <w:highlight w:val="none"/>
          <w:u w:val="none"/>
        </w:rPr>
        <w:t>（如为联合体投标，联合体各方均需提供</w:t>
      </w:r>
      <w:r>
        <w:rPr>
          <w:rFonts w:hint="eastAsia" w:ascii="新宋体" w:hAnsi="新宋体" w:eastAsia="新宋体" w:cs="新宋体"/>
          <w:b/>
          <w:bCs/>
          <w:color w:val="auto"/>
          <w:sz w:val="22"/>
          <w:szCs w:val="22"/>
          <w:highlight w:val="none"/>
          <w:u w:val="none"/>
          <w:lang w:eastAsia="zh-CN"/>
        </w:rPr>
        <w:t>）</w:t>
      </w:r>
    </w:p>
    <w:p w14:paraId="774E2079">
      <w:pPr>
        <w:keepNext w:val="0"/>
        <w:keepLines w:val="0"/>
        <w:pageBreakBefore w:val="0"/>
        <w:kinsoku/>
        <w:wordWrap/>
        <w:topLinePunct w:val="0"/>
        <w:bidi w:val="0"/>
        <w:snapToGrid w:val="0"/>
        <w:spacing w:line="460" w:lineRule="exact"/>
        <w:ind w:firstLine="442"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p>
    <w:p w14:paraId="7F2CA9AF">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none"/>
        </w:rPr>
        <w:t>（1）投标响应函</w:t>
      </w:r>
      <w:r>
        <w:rPr>
          <w:rFonts w:hint="eastAsia" w:ascii="新宋体" w:hAnsi="新宋体" w:eastAsia="新宋体" w:cs="新宋体"/>
          <w:color w:val="auto"/>
          <w:sz w:val="22"/>
          <w:szCs w:val="22"/>
          <w:highlight w:val="none"/>
          <w:u w:val="non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3FE1BCD9">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r>
        <w:rPr>
          <w:rFonts w:hint="eastAsia" w:ascii="新宋体" w:hAnsi="新宋体" w:eastAsia="新宋体" w:cs="新宋体"/>
          <w:color w:val="auto"/>
          <w:sz w:val="22"/>
          <w:szCs w:val="22"/>
          <w:highlight w:val="none"/>
          <w:lang w:eastAsia="zh-CN"/>
        </w:rPr>
        <w:t>；</w:t>
      </w:r>
    </w:p>
    <w:p w14:paraId="51E23239">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46688780">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15E7FA6A">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）廉政承诺书</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b/>
          <w:bCs/>
          <w:color w:val="auto"/>
          <w:sz w:val="22"/>
          <w:szCs w:val="22"/>
          <w:highlight w:val="none"/>
        </w:rPr>
        <w:t>（如为联合体投标，联合体各方均需提供</w:t>
      </w:r>
      <w:r>
        <w:rPr>
          <w:rFonts w:hint="eastAsia" w:ascii="新宋体" w:hAnsi="新宋体" w:eastAsia="新宋体" w:cs="新宋体"/>
          <w:b/>
          <w:bCs/>
          <w:color w:val="auto"/>
          <w:sz w:val="22"/>
          <w:szCs w:val="22"/>
          <w:highlight w:val="none"/>
          <w:lang w:eastAsia="zh-CN"/>
        </w:rPr>
        <w:t>）</w:t>
      </w:r>
    </w:p>
    <w:p w14:paraId="12987E5B">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26631410">
      <w:pPr>
        <w:keepNext w:val="0"/>
        <w:keepLines w:val="0"/>
        <w:pageBreakBefore w:val="0"/>
        <w:kinsoku/>
        <w:wordWrap/>
        <w:topLinePunct w:val="0"/>
        <w:bidi w:val="0"/>
        <w:snapToGrid w:val="0"/>
        <w:spacing w:line="460" w:lineRule="exact"/>
        <w:ind w:firstLine="440" w:firstLineChars="200"/>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zh-CN" w:eastAsia="zh-CN"/>
        </w:rPr>
        <w:t>其他必要提供的资料（根据评分标准自行提供）</w:t>
      </w:r>
      <w:r>
        <w:rPr>
          <w:rFonts w:hint="eastAsia" w:ascii="新宋体" w:hAnsi="新宋体" w:eastAsia="新宋体" w:cs="新宋体"/>
          <w:color w:val="auto"/>
          <w:sz w:val="22"/>
          <w:szCs w:val="22"/>
          <w:highlight w:val="none"/>
          <w:lang w:val="en-US" w:eastAsia="zh-CN"/>
        </w:rPr>
        <w:t>。</w:t>
      </w:r>
    </w:p>
    <w:p w14:paraId="3418FAE6">
      <w:pPr>
        <w:keepNext w:val="0"/>
        <w:keepLines w:val="0"/>
        <w:pageBreakBefore w:val="0"/>
        <w:kinsoku/>
        <w:wordWrap/>
        <w:topLinePunct w:val="0"/>
        <w:bidi w:val="0"/>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55970440">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175BC358">
      <w:pPr>
        <w:pStyle w:val="31"/>
        <w:keepNext w:val="0"/>
        <w:keepLines w:val="0"/>
        <w:pageBreakBefore w:val="0"/>
        <w:kinsoku/>
        <w:wordWrap/>
        <w:topLinePunct w:val="0"/>
        <w:bidi w:val="0"/>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要求制作</w:t>
      </w:r>
      <w:r>
        <w:rPr>
          <w:rFonts w:hint="eastAsia" w:ascii="新宋体" w:hAnsi="新宋体" w:eastAsia="新宋体" w:cs="新宋体"/>
          <w:bCs/>
          <w:color w:val="auto"/>
          <w:sz w:val="22"/>
          <w:szCs w:val="22"/>
          <w:highlight w:val="none"/>
        </w:rPr>
        <w:t>。</w:t>
      </w:r>
    </w:p>
    <w:p w14:paraId="426E2DCC">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投标人可在投标文件中对技术规格和要求选用替代标准，但这些替代标准必须相当于或优于</w:t>
      </w:r>
      <w:r>
        <w:rPr>
          <w:rFonts w:hint="eastAsia" w:ascii="新宋体" w:hAnsi="新宋体" w:eastAsia="新宋体" w:cs="新宋体"/>
          <w:b/>
          <w:bCs/>
          <w:color w:val="auto"/>
          <w:sz w:val="22"/>
          <w:szCs w:val="22"/>
          <w:highlight w:val="none"/>
          <w:lang w:eastAsia="zh-CN"/>
        </w:rPr>
        <w:t>采购文件</w:t>
      </w:r>
      <w:r>
        <w:rPr>
          <w:rFonts w:hint="eastAsia" w:ascii="新宋体" w:hAnsi="新宋体" w:eastAsia="新宋体" w:cs="新宋体"/>
          <w:b/>
          <w:bCs/>
          <w:color w:val="auto"/>
          <w:sz w:val="22"/>
          <w:szCs w:val="22"/>
          <w:highlight w:val="none"/>
        </w:rPr>
        <w:t>中提出的相应要求，并使</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满意，同时在技术偏离表中作出详细说明。</w:t>
      </w:r>
    </w:p>
    <w:p w14:paraId="79A11442">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6A880920">
      <w:pPr>
        <w:keepNext w:val="0"/>
        <w:keepLines w:val="0"/>
        <w:pageBreakBefore w:val="0"/>
        <w:kinsoku/>
        <w:wordWrap/>
        <w:topLinePunct w:val="0"/>
        <w:bidi w:val="0"/>
        <w:spacing w:line="460" w:lineRule="exact"/>
        <w:ind w:firstLine="440" w:firstLineChars="200"/>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4.1报价是指正确的完全履行采购内容及要求所可能发生的全部费用，包括为完成项目所需的一切人员工资、奖金、各种加班费、夜餐费、各种社会保险、食宿与交通、安全、维修、管理费用、税费、利润、完成合同所需的一切本身和不可或缺的所有工作开支、政策性文件规定及合同包含的所有风险、责任等各项全部费用。</w:t>
      </w:r>
    </w:p>
    <w:p w14:paraId="638126C6">
      <w:pPr>
        <w:keepNext w:val="0"/>
        <w:keepLines w:val="0"/>
        <w:pageBreakBefore w:val="0"/>
        <w:kinsoku/>
        <w:wordWrap/>
        <w:topLinePunct w:val="0"/>
        <w:bidi w:val="0"/>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shd w:val="clear" w:color="auto" w:fill="auto"/>
        </w:rPr>
        <w:t>投标分项报价表</w:t>
      </w:r>
      <w:r>
        <w:rPr>
          <w:rFonts w:hint="eastAsia" w:ascii="新宋体" w:hAnsi="新宋体" w:eastAsia="新宋体" w:cs="新宋体"/>
          <w:color w:val="auto"/>
          <w:sz w:val="22"/>
          <w:szCs w:val="22"/>
          <w:highlight w:val="none"/>
        </w:rPr>
        <w:t>内容填写价格，并由投标人代表签署。</w:t>
      </w:r>
    </w:p>
    <w:p w14:paraId="01BB3CD3">
      <w:pPr>
        <w:keepNext w:val="0"/>
        <w:keepLines w:val="0"/>
        <w:pageBreakBefore w:val="0"/>
        <w:kinsoku/>
        <w:wordWrap/>
        <w:topLinePunct w:val="0"/>
        <w:bidi w:val="0"/>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szCs w:val="22"/>
          <w:highlight w:val="none"/>
        </w:rPr>
        <w:t>投标货币以</w:t>
      </w:r>
      <w:r>
        <w:rPr>
          <w:rFonts w:hint="eastAsia" w:ascii="新宋体" w:hAnsi="新宋体" w:eastAsia="新宋体" w:cs="新宋体"/>
          <w:b/>
          <w:color w:val="auto"/>
          <w:sz w:val="22"/>
          <w:highlight w:val="none"/>
          <w:shd w:val="clear" w:color="auto" w:fill="auto"/>
        </w:rPr>
        <w:t>人民币</w:t>
      </w:r>
      <w:r>
        <w:rPr>
          <w:rFonts w:hint="eastAsia" w:ascii="新宋体" w:hAnsi="新宋体" w:eastAsia="新宋体" w:cs="新宋体"/>
          <w:b/>
          <w:color w:val="auto"/>
          <w:sz w:val="22"/>
          <w:szCs w:val="22"/>
          <w:highlight w:val="none"/>
        </w:rPr>
        <w:t>进行投标。</w:t>
      </w:r>
    </w:p>
    <w:p w14:paraId="1C715EE6">
      <w:pPr>
        <w:keepNext w:val="0"/>
        <w:keepLines w:val="0"/>
        <w:pageBreakBefore w:val="0"/>
        <w:kinsoku/>
        <w:wordWrap/>
        <w:topLinePunct w:val="0"/>
        <w:bidi w:val="0"/>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和</w:t>
      </w:r>
      <w:r>
        <w:rPr>
          <w:rFonts w:hint="eastAsia" w:ascii="新宋体" w:hAnsi="新宋体" w:eastAsia="新宋体" w:cs="新宋体"/>
          <w:b/>
          <w:color w:val="auto"/>
          <w:sz w:val="22"/>
          <w:szCs w:val="22"/>
          <w:highlight w:val="none"/>
          <w:lang w:eastAsia="zh-CN"/>
        </w:rPr>
        <w:t>采购代理机构</w:t>
      </w:r>
      <w:r>
        <w:rPr>
          <w:rFonts w:hint="eastAsia" w:ascii="新宋体" w:hAnsi="新宋体" w:eastAsia="新宋体" w:cs="新宋体"/>
          <w:b/>
          <w:color w:val="auto"/>
          <w:sz w:val="22"/>
          <w:szCs w:val="22"/>
          <w:highlight w:val="none"/>
        </w:rPr>
        <w:t>不接受任何选择投标，对任何</w:t>
      </w:r>
      <w:r>
        <w:rPr>
          <w:rFonts w:hint="eastAsia" w:ascii="新宋体" w:hAnsi="新宋体" w:eastAsia="新宋体" w:cs="新宋体"/>
          <w:b/>
          <w:color w:val="auto"/>
          <w:sz w:val="22"/>
          <w:szCs w:val="22"/>
          <w:highlight w:val="none"/>
          <w:lang w:val="en-US" w:eastAsia="zh-CN"/>
        </w:rPr>
        <w:t>货物或</w:t>
      </w:r>
      <w:r>
        <w:rPr>
          <w:rFonts w:hint="eastAsia" w:ascii="新宋体" w:hAnsi="新宋体" w:eastAsia="新宋体" w:cs="新宋体"/>
          <w:b/>
          <w:color w:val="auto"/>
          <w:sz w:val="22"/>
          <w:szCs w:val="22"/>
          <w:highlight w:val="none"/>
        </w:rPr>
        <w:t>服务只允许一个价格。</w:t>
      </w:r>
    </w:p>
    <w:p w14:paraId="5BEF31DC">
      <w:pPr>
        <w:keepNext w:val="0"/>
        <w:keepLines w:val="0"/>
        <w:pageBreakBefore w:val="0"/>
        <w:kinsoku/>
        <w:wordWrap/>
        <w:topLinePunct w:val="0"/>
        <w:bidi w:val="0"/>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要求分类报价是为了方便评标，但在任何情况下不限制</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以其认为最合适的条款、条件签订合同的权利。</w:t>
      </w:r>
    </w:p>
    <w:p w14:paraId="1E634FDE">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7405B997">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4AE4B61B">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7B6BF0C7">
      <w:pPr>
        <w:keepNext w:val="0"/>
        <w:keepLines w:val="0"/>
        <w:pageBreakBefore w:val="0"/>
        <w:kinsoku/>
        <w:wordWrap/>
        <w:topLinePunct w:val="0"/>
        <w:bidi w:val="0"/>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19C3AB14">
      <w:pPr>
        <w:keepNext w:val="0"/>
        <w:keepLines w:val="0"/>
        <w:pageBreakBefore w:val="0"/>
        <w:kinsoku/>
        <w:wordWrap/>
        <w:topLinePunct w:val="0"/>
        <w:bidi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4CC3BE65">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79BA0750">
      <w:pPr>
        <w:keepNext w:val="0"/>
        <w:keepLines w:val="0"/>
        <w:pageBreakBefore w:val="0"/>
        <w:kinsoku/>
        <w:wordWrap/>
        <w:topLinePunct w:val="0"/>
        <w:bidi w:val="0"/>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C614E0D">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3CE7378C">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w:t>
      </w:r>
      <w:r>
        <w:rPr>
          <w:rFonts w:hint="eastAsia" w:ascii="新宋体" w:hAnsi="新宋体" w:eastAsia="新宋体" w:cs="新宋体"/>
          <w:b/>
          <w:bCs/>
          <w:color w:val="auto"/>
          <w:sz w:val="22"/>
          <w:szCs w:val="22"/>
          <w:highlight w:val="none"/>
          <w:u w:val="single"/>
          <w:lang w:eastAsia="zh-CN"/>
        </w:rPr>
        <w:t>政采云平台</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eastAsia="zh-CN"/>
        </w:rPr>
        <w:t>https://www.zcygov.cn/</w:t>
      </w:r>
      <w:r>
        <w:rPr>
          <w:rFonts w:hint="eastAsia" w:ascii="新宋体" w:hAnsi="新宋体" w:eastAsia="新宋体" w:cs="新宋体"/>
          <w:b/>
          <w:bCs/>
          <w:color w:val="auto"/>
          <w:sz w:val="22"/>
          <w:szCs w:val="22"/>
          <w:highlight w:val="none"/>
          <w:u w:val="single"/>
        </w:rPr>
        <w:t>）”实行在线投标响应（电子投标）。投标人应通过“</w:t>
      </w:r>
      <w:r>
        <w:rPr>
          <w:rFonts w:hint="eastAsia" w:ascii="新宋体" w:hAnsi="新宋体" w:eastAsia="新宋体" w:cs="新宋体"/>
          <w:b/>
          <w:bCs/>
          <w:color w:val="auto"/>
          <w:sz w:val="22"/>
          <w:szCs w:val="22"/>
          <w:highlight w:val="none"/>
          <w:u w:val="single"/>
          <w:lang w:eastAsia="zh-CN"/>
        </w:rPr>
        <w:t>政采云</w:t>
      </w:r>
      <w:r>
        <w:rPr>
          <w:rFonts w:hint="eastAsia" w:ascii="新宋体" w:hAnsi="新宋体" w:eastAsia="新宋体" w:cs="新宋体"/>
          <w:b/>
          <w:bCs/>
          <w:color w:val="auto"/>
          <w:sz w:val="22"/>
          <w:szCs w:val="22"/>
          <w:highlight w:val="none"/>
          <w:u w:val="single"/>
        </w:rPr>
        <w:t>电子交易客户端”，并按照本</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和“</w:t>
      </w:r>
      <w:r>
        <w:rPr>
          <w:rFonts w:hint="eastAsia" w:ascii="新宋体" w:hAnsi="新宋体" w:eastAsia="新宋体" w:cs="新宋体"/>
          <w:b/>
          <w:bCs/>
          <w:color w:val="auto"/>
          <w:sz w:val="22"/>
          <w:szCs w:val="22"/>
          <w:highlight w:val="none"/>
          <w:u w:val="single"/>
          <w:lang w:eastAsia="zh-CN"/>
        </w:rPr>
        <w:t>政采云平台</w:t>
      </w:r>
      <w:r>
        <w:rPr>
          <w:rFonts w:hint="eastAsia" w:ascii="新宋体" w:hAnsi="新宋体" w:eastAsia="新宋体" w:cs="新宋体"/>
          <w:b/>
          <w:bCs/>
          <w:color w:val="auto"/>
          <w:sz w:val="22"/>
          <w:szCs w:val="22"/>
          <w:highlight w:val="none"/>
          <w:u w:val="single"/>
        </w:rPr>
        <w:t>”的要求编制并加密投标文件。</w:t>
      </w:r>
    </w:p>
    <w:p w14:paraId="2B7EFF11">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7.2投标人应当按照本章节“投标文件的构成”规定的内容及顺序在“</w:t>
      </w:r>
      <w:r>
        <w:rPr>
          <w:rFonts w:hint="eastAsia" w:ascii="新宋体" w:hAnsi="新宋体" w:eastAsia="新宋体" w:cs="新宋体"/>
          <w:b/>
          <w:bCs/>
          <w:color w:val="auto"/>
          <w:sz w:val="22"/>
          <w:szCs w:val="22"/>
          <w:highlight w:val="none"/>
          <w:u w:val="single"/>
          <w:lang w:eastAsia="zh-CN"/>
        </w:rPr>
        <w:t>政采云</w:t>
      </w:r>
      <w:r>
        <w:rPr>
          <w:rFonts w:hint="eastAsia" w:ascii="新宋体" w:hAnsi="新宋体" w:eastAsia="新宋体" w:cs="新宋体"/>
          <w:b/>
          <w:bCs/>
          <w:color w:val="auto"/>
          <w:sz w:val="22"/>
          <w:szCs w:val="22"/>
          <w:highlight w:val="none"/>
          <w:u w:val="single"/>
        </w:rPr>
        <w:t>电子交易客户端”编制投标文件。其中《资格文件》和《商务技术文件》中不得出现本项目投标报价。</w:t>
      </w:r>
    </w:p>
    <w:p w14:paraId="0E9FE239">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5396007D">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624268F0">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20EC9EBC">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7.6投标人没有按照本章节“投标文件的构成”要求提供全部资料，或者没有仔细阅读</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，或者没有对</w:t>
      </w:r>
      <w:r>
        <w:rPr>
          <w:rFonts w:hint="eastAsia" w:ascii="新宋体" w:hAnsi="新宋体" w:eastAsia="新宋体" w:cs="新宋体"/>
          <w:b/>
          <w:bCs/>
          <w:color w:val="auto"/>
          <w:sz w:val="22"/>
          <w:szCs w:val="22"/>
          <w:highlight w:val="none"/>
          <w:u w:val="single"/>
          <w:lang w:eastAsia="zh-CN"/>
        </w:rPr>
        <w:t>采购文件</w:t>
      </w:r>
      <w:r>
        <w:rPr>
          <w:rFonts w:hint="eastAsia" w:ascii="新宋体" w:hAnsi="新宋体" w:eastAsia="新宋体" w:cs="新宋体"/>
          <w:b/>
          <w:bCs/>
          <w:color w:val="auto"/>
          <w:sz w:val="22"/>
          <w:szCs w:val="22"/>
          <w:highlight w:val="none"/>
          <w:u w:val="single"/>
        </w:rPr>
        <w:t>在各方面的要求作出实质性响应是投标人的风险，由此造成的一切后果由投标人自行承担。</w:t>
      </w:r>
    </w:p>
    <w:p w14:paraId="10684265">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741A8229">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53425D7E">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6DF2ECB8">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6F6E164F">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BC6D69D">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40877914">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w:t>
      </w:r>
      <w:r>
        <w:rPr>
          <w:rFonts w:hint="eastAsia" w:ascii="新宋体" w:hAnsi="新宋体" w:eastAsia="新宋体" w:cs="新宋体"/>
          <w:b/>
          <w:bCs/>
          <w:color w:val="auto"/>
          <w:sz w:val="22"/>
          <w:szCs w:val="22"/>
          <w:highlight w:val="none"/>
          <w:lang w:eastAsia="zh-CN"/>
        </w:rPr>
        <w:t>政采云</w:t>
      </w:r>
      <w:r>
        <w:rPr>
          <w:rFonts w:hint="eastAsia" w:ascii="新宋体" w:hAnsi="新宋体" w:eastAsia="新宋体" w:cs="新宋体"/>
          <w:b/>
          <w:bCs/>
          <w:color w:val="auto"/>
          <w:sz w:val="22"/>
          <w:szCs w:val="22"/>
          <w:highlight w:val="none"/>
        </w:rPr>
        <w:t>电子交易客户端”完成投标文件编制后生成并加密的数据电文形式的投标文件。</w:t>
      </w:r>
    </w:p>
    <w:p w14:paraId="29735462">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3FCEC0B6">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54D5D480">
      <w:pPr>
        <w:keepNext w:val="0"/>
        <w:keepLines w:val="0"/>
        <w:pageBreakBefore w:val="0"/>
        <w:kinsoku/>
        <w:wordWrap/>
        <w:topLinePunct w:val="0"/>
        <w:bidi w:val="0"/>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4518A4FE">
      <w:pPr>
        <w:spacing w:before="100" w:beforeAutospacing="1" w:after="100" w:afterAutospacing="1" w:line="440" w:lineRule="exact"/>
        <w:jc w:val="center"/>
        <w:outlineLvl w:val="2"/>
        <w:rPr>
          <w:rFonts w:hint="eastAsia" w:ascii="新宋体" w:hAnsi="新宋体" w:eastAsia="新宋体" w:cs="新宋体"/>
          <w:b/>
          <w:bCs/>
          <w:color w:val="auto"/>
          <w:sz w:val="22"/>
          <w:szCs w:val="22"/>
          <w:highlight w:val="none"/>
        </w:rPr>
      </w:pPr>
      <w:bookmarkStart w:id="16" w:name="_Toc874"/>
      <w:r>
        <w:rPr>
          <w:rFonts w:hint="eastAsia" w:ascii="新宋体" w:hAnsi="新宋体" w:eastAsia="新宋体" w:cs="新宋体"/>
          <w:b/>
          <w:bCs/>
          <w:color w:val="auto"/>
          <w:sz w:val="22"/>
          <w:szCs w:val="22"/>
          <w:highlight w:val="none"/>
        </w:rPr>
        <w:t>四、 投标文件的递交</w:t>
      </w:r>
      <w:bookmarkEnd w:id="16"/>
    </w:p>
    <w:p w14:paraId="48117B9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4D23BD2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33D60C7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55E6623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11D14E9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0DD4106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”将予以拒收。</w:t>
      </w:r>
    </w:p>
    <w:p w14:paraId="13B7A0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0881C37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5D50133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01208539">
      <w:pPr>
        <w:spacing w:before="100" w:beforeAutospacing="1" w:after="100" w:afterAutospacing="1" w:line="460" w:lineRule="exact"/>
        <w:jc w:val="center"/>
        <w:outlineLvl w:val="2"/>
        <w:rPr>
          <w:rFonts w:hint="eastAsia" w:ascii="新宋体" w:hAnsi="新宋体" w:eastAsia="新宋体" w:cs="新宋体"/>
          <w:b/>
          <w:bCs/>
          <w:color w:val="auto"/>
          <w:sz w:val="22"/>
          <w:szCs w:val="22"/>
          <w:highlight w:val="none"/>
        </w:rPr>
      </w:pPr>
      <w:bookmarkStart w:id="17" w:name="_Toc12362"/>
      <w:r>
        <w:rPr>
          <w:rFonts w:hint="eastAsia" w:ascii="新宋体" w:hAnsi="新宋体" w:eastAsia="新宋体" w:cs="新宋体"/>
          <w:b/>
          <w:bCs/>
          <w:color w:val="auto"/>
          <w:sz w:val="22"/>
          <w:szCs w:val="22"/>
          <w:highlight w:val="none"/>
        </w:rPr>
        <w:t>五、 开标和评标</w:t>
      </w:r>
      <w:bookmarkEnd w:id="17"/>
    </w:p>
    <w:p w14:paraId="6F89CB84">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7CE5D35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51C97D5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3C9817E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施加影响，其投标将被拒绝。</w:t>
      </w:r>
    </w:p>
    <w:p w14:paraId="16D0659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076F7F4D">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w:t>
      </w:r>
      <w:r>
        <w:rPr>
          <w:rFonts w:hint="eastAsia" w:ascii="新宋体" w:hAnsi="新宋体" w:eastAsia="新宋体" w:cs="新宋体"/>
          <w:b/>
          <w:color w:val="auto"/>
          <w:sz w:val="22"/>
          <w:szCs w:val="22"/>
          <w:highlight w:val="none"/>
          <w:lang w:eastAsia="zh-CN"/>
        </w:rPr>
        <w:t>政采云平台</w:t>
      </w:r>
      <w:r>
        <w:rPr>
          <w:rFonts w:hint="eastAsia" w:ascii="新宋体" w:hAnsi="新宋体" w:eastAsia="新宋体" w:cs="新宋体"/>
          <w:b/>
          <w:color w:val="auto"/>
          <w:sz w:val="22"/>
          <w:szCs w:val="22"/>
          <w:highlight w:val="none"/>
        </w:rPr>
        <w:t>”组织开标、开启投标文件，所有投标人均应当准时（在线）参加。</w:t>
      </w:r>
    </w:p>
    <w:p w14:paraId="1AFB877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5FC2CE3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714E332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规定的时间通过“</w:t>
      </w:r>
      <w:r>
        <w:rPr>
          <w:rFonts w:hint="eastAsia" w:ascii="新宋体" w:hAnsi="新宋体" w:eastAsia="新宋体" w:cs="新宋体"/>
          <w:b/>
          <w:color w:val="auto"/>
          <w:sz w:val="22"/>
          <w:szCs w:val="22"/>
          <w:highlight w:val="none"/>
          <w:lang w:eastAsia="zh-CN"/>
        </w:rPr>
        <w:t>政采云平台</w:t>
      </w:r>
      <w:r>
        <w:rPr>
          <w:rFonts w:hint="eastAsia" w:ascii="新宋体" w:hAnsi="新宋体" w:eastAsia="新宋体" w:cs="新宋体"/>
          <w:b/>
          <w:color w:val="auto"/>
          <w:sz w:val="22"/>
          <w:szCs w:val="22"/>
          <w:highlight w:val="none"/>
        </w:rPr>
        <w:t>”组织开标、开启投标文件，所有投标人均应当准时（在线）参加。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00C2399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490DA9C8">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6ADC093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w:t>
      </w:r>
      <w:r>
        <w:rPr>
          <w:rFonts w:hint="eastAsia" w:ascii="新宋体" w:hAnsi="新宋体" w:eastAsia="新宋体" w:cs="新宋体"/>
          <w:color w:val="auto"/>
          <w:kern w:val="0"/>
          <w:sz w:val="22"/>
          <w:szCs w:val="22"/>
          <w:highlight w:val="none"/>
          <w:lang w:eastAsia="zh-CN"/>
        </w:rPr>
        <w:t>采购文件</w:t>
      </w:r>
      <w:r>
        <w:rPr>
          <w:rFonts w:hint="eastAsia" w:ascii="新宋体" w:hAnsi="新宋体" w:eastAsia="新宋体" w:cs="新宋体"/>
          <w:color w:val="auto"/>
          <w:kern w:val="0"/>
          <w:sz w:val="22"/>
          <w:szCs w:val="22"/>
          <w:highlight w:val="none"/>
        </w:rPr>
        <w:t>规定的时间内自行进行投标文件解密。投标人在规定的时间内无法完成已递交的“电子加密投标文件”解密的，如已按规 定递交了备份投标文件的，将由采购组织机构按“</w:t>
      </w:r>
      <w:r>
        <w:rPr>
          <w:rFonts w:hint="eastAsia" w:ascii="新宋体" w:hAnsi="新宋体" w:eastAsia="新宋体" w:cs="新宋体"/>
          <w:color w:val="auto"/>
          <w:kern w:val="0"/>
          <w:sz w:val="22"/>
          <w:szCs w:val="22"/>
          <w:highlight w:val="none"/>
          <w:lang w:eastAsia="zh-CN"/>
        </w:rPr>
        <w:t>政采云平台</w:t>
      </w:r>
      <w:r>
        <w:rPr>
          <w:rFonts w:hint="eastAsia" w:ascii="新宋体" w:hAnsi="新宋体" w:eastAsia="新宋体" w:cs="新宋体"/>
          <w:color w:val="auto"/>
          <w:kern w:val="0"/>
          <w:sz w:val="22"/>
          <w:szCs w:val="22"/>
          <w:highlight w:val="none"/>
        </w:rPr>
        <w:t>”操作规范将备份投标文件上传至“</w:t>
      </w:r>
      <w:r>
        <w:rPr>
          <w:rFonts w:hint="eastAsia" w:ascii="新宋体" w:hAnsi="新宋体" w:eastAsia="新宋体" w:cs="新宋体"/>
          <w:color w:val="auto"/>
          <w:kern w:val="0"/>
          <w:sz w:val="22"/>
          <w:szCs w:val="22"/>
          <w:highlight w:val="none"/>
          <w:lang w:eastAsia="zh-CN"/>
        </w:rPr>
        <w:t>政采云平台</w:t>
      </w:r>
      <w:r>
        <w:rPr>
          <w:rFonts w:hint="eastAsia" w:ascii="新宋体" w:hAnsi="新宋体" w:eastAsia="新宋体" w:cs="新宋体"/>
          <w:color w:val="auto"/>
          <w:kern w:val="0"/>
          <w:sz w:val="22"/>
          <w:szCs w:val="22"/>
          <w:highlight w:val="none"/>
        </w:rPr>
        <w:t>”，上传成功后，“电子加密投标文件”自动失效；</w:t>
      </w:r>
    </w:p>
    <w:p w14:paraId="2DD2A5D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33753C7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w:t>
      </w:r>
      <w:r>
        <w:rPr>
          <w:rFonts w:hint="eastAsia" w:ascii="新宋体" w:hAnsi="新宋体" w:eastAsia="新宋体" w:cs="新宋体"/>
          <w:color w:val="auto"/>
          <w:kern w:val="0"/>
          <w:sz w:val="22"/>
          <w:szCs w:val="22"/>
          <w:highlight w:val="none"/>
          <w:lang w:eastAsia="zh-CN"/>
        </w:rPr>
        <w:t>政采云</w:t>
      </w:r>
      <w:r>
        <w:rPr>
          <w:rFonts w:hint="eastAsia" w:ascii="新宋体" w:hAnsi="新宋体" w:eastAsia="新宋体" w:cs="新宋体"/>
          <w:color w:val="auto"/>
          <w:kern w:val="0"/>
          <w:sz w:val="22"/>
          <w:szCs w:val="22"/>
          <w:highlight w:val="none"/>
        </w:rPr>
        <w:t>系统对自己报价文件相关内容进行签字确认（不予确认的应说明理由，否则视为无异议）。</w:t>
      </w:r>
    </w:p>
    <w:p w14:paraId="1165DCE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79F136D1">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采购人</w:t>
      </w:r>
      <w:r>
        <w:rPr>
          <w:rFonts w:hint="eastAsia" w:ascii="新宋体" w:hAnsi="新宋体" w:eastAsia="新宋体" w:cs="新宋体"/>
          <w:b/>
          <w:color w:val="auto"/>
          <w:kern w:val="0"/>
          <w:sz w:val="22"/>
          <w:szCs w:val="22"/>
          <w:highlight w:val="none"/>
        </w:rPr>
        <w:t>或</w:t>
      </w:r>
      <w:r>
        <w:rPr>
          <w:rFonts w:hint="eastAsia" w:ascii="新宋体" w:hAnsi="新宋体" w:eastAsia="新宋体" w:cs="新宋体"/>
          <w:b/>
          <w:color w:val="auto"/>
          <w:kern w:val="0"/>
          <w:sz w:val="22"/>
          <w:szCs w:val="22"/>
          <w:highlight w:val="none"/>
          <w:lang w:eastAsia="zh-CN"/>
        </w:rPr>
        <w:t>采购代理机构</w:t>
      </w:r>
      <w:r>
        <w:rPr>
          <w:rFonts w:hint="eastAsia" w:ascii="新宋体" w:hAnsi="新宋体" w:eastAsia="新宋体" w:cs="新宋体"/>
          <w:b/>
          <w:color w:val="auto"/>
          <w:kern w:val="0"/>
          <w:sz w:val="22"/>
          <w:szCs w:val="22"/>
          <w:highlight w:val="none"/>
        </w:rPr>
        <w:t>将对依法对投标人的资格进行审查，资格审查结束后进入符合性审查和商务技术的评审工作，具体见本章节“投标人资格审查”相关规定。</w:t>
      </w:r>
    </w:p>
    <w:p w14:paraId="3CE95B1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的实质性要求，合格投标人不足3家的，不得评标。</w:t>
      </w:r>
    </w:p>
    <w:p w14:paraId="4CAA741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5C2BDF9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6F77F43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3FB1D56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最终确定中标或成交投标人名单的时间和公告方式等。</w:t>
      </w:r>
    </w:p>
    <w:p w14:paraId="3DC49E6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w:t>
      </w:r>
      <w:r>
        <w:rPr>
          <w:rFonts w:hint="eastAsia" w:ascii="新宋体" w:hAnsi="新宋体" w:eastAsia="新宋体" w:cs="新宋体"/>
          <w:b/>
          <w:color w:val="auto"/>
          <w:kern w:val="0"/>
          <w:sz w:val="22"/>
          <w:szCs w:val="22"/>
          <w:highlight w:val="none"/>
          <w:lang w:eastAsia="zh-CN"/>
        </w:rPr>
        <w:t>政采云平台</w:t>
      </w:r>
      <w:r>
        <w:rPr>
          <w:rFonts w:hint="eastAsia" w:ascii="新宋体" w:hAnsi="新宋体" w:eastAsia="新宋体" w:cs="新宋体"/>
          <w:b/>
          <w:color w:val="auto"/>
          <w:kern w:val="0"/>
          <w:sz w:val="22"/>
          <w:szCs w:val="22"/>
          <w:highlight w:val="none"/>
        </w:rPr>
        <w:t>”电子化开标或评审程序调整的，按调整后程序执行。</w:t>
      </w:r>
    </w:p>
    <w:p w14:paraId="3DE7463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bookmarkStart w:id="18" w:name="_Toc33194393"/>
      <w:bookmarkStart w:id="19" w:name="_Toc24550037"/>
      <w:r>
        <w:rPr>
          <w:rFonts w:hint="eastAsia" w:ascii="新宋体" w:hAnsi="新宋体" w:eastAsia="新宋体" w:cs="新宋体"/>
          <w:color w:val="auto"/>
          <w:sz w:val="22"/>
          <w:szCs w:val="22"/>
          <w:highlight w:val="none"/>
        </w:rPr>
        <w:t>6、投标人资格审查</w:t>
      </w:r>
      <w:bookmarkEnd w:id="18"/>
      <w:bookmarkEnd w:id="19"/>
    </w:p>
    <w:p w14:paraId="4F639544">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w:t>
      </w:r>
      <w:r>
        <w:rPr>
          <w:rFonts w:hint="eastAsia" w:ascii="新宋体" w:hAnsi="新宋体" w:eastAsia="新宋体" w:cs="新宋体"/>
          <w:b/>
          <w:color w:val="auto"/>
          <w:sz w:val="22"/>
          <w:szCs w:val="22"/>
          <w:highlight w:val="none"/>
          <w:lang w:eastAsia="zh-CN"/>
        </w:rPr>
        <w:t>采购代理机构</w:t>
      </w:r>
      <w:r>
        <w:rPr>
          <w:rFonts w:hint="eastAsia" w:ascii="新宋体" w:hAnsi="新宋体" w:eastAsia="新宋体" w:cs="新宋体"/>
          <w:b/>
          <w:color w:val="auto"/>
          <w:sz w:val="22"/>
          <w:szCs w:val="22"/>
          <w:highlight w:val="none"/>
        </w:rPr>
        <w:t>首先依法对各投标人的资格进行审查，审查各投标人的资格是否满足</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的要求。</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可取消其中标资格并追究投标人的法律责任。</w:t>
      </w:r>
    </w:p>
    <w:p w14:paraId="731FB27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规定的“投标人资格要求”的，</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w:t>
      </w:r>
      <w:r>
        <w:rPr>
          <w:rFonts w:hint="eastAsia" w:ascii="新宋体" w:hAnsi="新宋体" w:eastAsia="新宋体" w:cs="新宋体"/>
          <w:b/>
          <w:color w:val="auto"/>
          <w:sz w:val="22"/>
          <w:szCs w:val="22"/>
          <w:highlight w:val="none"/>
          <w:lang w:eastAsia="zh-CN"/>
        </w:rPr>
        <w:t>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7121A8F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.3单位负责人为同一人或者存在直接控股、管理关系的不同投标人参加同一合同项下的政府采购活动的，相关投标人均作资格无效处理。</w:t>
      </w:r>
    </w:p>
    <w:p w14:paraId="3AD233B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中规定的评标方法和标准，对投标文件进行商务和技术评估，综合比较与评价。</w:t>
      </w:r>
    </w:p>
    <w:p w14:paraId="3850D855">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7759EC0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要求签署、盖章的；</w:t>
      </w:r>
    </w:p>
    <w:p w14:paraId="18155B1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 不具备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 xml:space="preserve">中规定的资格要求的； </w:t>
      </w:r>
    </w:p>
    <w:p w14:paraId="23FACA2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中主要技术规格、技术标准的；</w:t>
      </w:r>
    </w:p>
    <w:p w14:paraId="2CB85AA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w:t>
      </w:r>
      <w:r>
        <w:rPr>
          <w:rFonts w:hint="eastAsia" w:ascii="新宋体" w:hAnsi="新宋体" w:eastAsia="新宋体" w:cs="新宋体"/>
          <w:color w:val="auto"/>
          <w:sz w:val="22"/>
          <w:szCs w:val="22"/>
          <w:highlight w:val="none"/>
        </w:rPr>
        <w:t>▲</w:t>
      </w:r>
      <w:r>
        <w:rPr>
          <w:rFonts w:hint="eastAsia" w:ascii="新宋体" w:hAnsi="新宋体" w:eastAsia="新宋体" w:cs="新宋体"/>
          <w:bCs/>
          <w:color w:val="auto"/>
          <w:sz w:val="22"/>
          <w:szCs w:val="22"/>
          <w:highlight w:val="none"/>
        </w:rPr>
        <w:t>”标记条款负偏离或不响应的；</w:t>
      </w:r>
    </w:p>
    <w:p w14:paraId="184F368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314728A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5A7563D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中规定的预算金额或者最高限价的；</w:t>
      </w:r>
    </w:p>
    <w:p w14:paraId="3D03294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703E400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4078F99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（10）投标文件含有</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不能接受的附加条件的；</w:t>
      </w:r>
    </w:p>
    <w:p w14:paraId="7BA62AC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11</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
          <w:bCs w:val="0"/>
          <w:color w:val="auto"/>
          <w:sz w:val="22"/>
          <w:szCs w:val="22"/>
          <w:highlight w:val="none"/>
          <w:lang w:eastAsia="zh-CN"/>
        </w:rPr>
        <w:t>如为联合体投标，未提供有效的联合体共同投标协议书的</w:t>
      </w:r>
      <w:r>
        <w:rPr>
          <w:rFonts w:hint="eastAsia" w:ascii="新宋体" w:hAnsi="新宋体" w:eastAsia="新宋体" w:cs="新宋体"/>
          <w:bCs/>
          <w:color w:val="auto"/>
          <w:sz w:val="22"/>
          <w:szCs w:val="22"/>
          <w:highlight w:val="none"/>
        </w:rPr>
        <w:t>；</w:t>
      </w:r>
    </w:p>
    <w:p w14:paraId="476A1F3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lang w:val="en-US" w:eastAsia="zh-CN"/>
        </w:rPr>
        <w:t>12</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法律、法规和</w:t>
      </w:r>
      <w:r>
        <w:rPr>
          <w:rFonts w:hint="eastAsia" w:ascii="新宋体" w:hAnsi="新宋体" w:eastAsia="新宋体" w:cs="新宋体"/>
          <w:bCs/>
          <w:color w:val="auto"/>
          <w:sz w:val="22"/>
          <w:szCs w:val="22"/>
          <w:highlight w:val="none"/>
          <w:lang w:eastAsia="zh-CN"/>
        </w:rPr>
        <w:t>采购文件</w:t>
      </w:r>
      <w:r>
        <w:rPr>
          <w:rFonts w:hint="eastAsia" w:ascii="新宋体" w:hAnsi="新宋体" w:eastAsia="新宋体" w:cs="新宋体"/>
          <w:bCs/>
          <w:color w:val="auto"/>
          <w:sz w:val="22"/>
          <w:szCs w:val="22"/>
          <w:highlight w:val="none"/>
        </w:rPr>
        <w:t>规定的其他无效情形。</w:t>
      </w:r>
    </w:p>
    <w:p w14:paraId="1475C05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7A2FC0B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19489E1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68A32CA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11FB76C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5A9BE39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（5）不同投标人的投标文件相互混装</w:t>
      </w:r>
      <w:r>
        <w:rPr>
          <w:rFonts w:hint="eastAsia" w:ascii="新宋体" w:hAnsi="新宋体" w:eastAsia="新宋体" w:cs="新宋体"/>
          <w:color w:val="auto"/>
          <w:sz w:val="22"/>
          <w:szCs w:val="22"/>
          <w:highlight w:val="none"/>
          <w:lang w:eastAsia="zh-CN"/>
        </w:rPr>
        <w:t>；</w:t>
      </w:r>
    </w:p>
    <w:p w14:paraId="0BB8AF9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参与同一个采购包（标段）的供应商存在下列情形之一且无法合理解释的，其投标（响应）文件无效：①不同供应商的电子投标（响应）文件上传计算机的网卡MAC地址或硬盘序列号等硬件信息相同的；②上传的电子投标（响应）文件若出现使用本项目其他投标（响应）供应商的数字证书加密的，或者加盖本项目其他投标（响应）供应商的电子印章的；③不同供应商的投标（响应）文件的内容存在3处（含）以上错误一致的；④不同供应商联系人为同一人或不同联系人的联系电话一致的。</w:t>
      </w:r>
    </w:p>
    <w:p w14:paraId="1EB18D36">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465D999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0F7DDBE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2A94DC6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7AA1F27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742420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3088D20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r>
        <w:rPr>
          <w:rFonts w:hint="eastAsia" w:ascii="新宋体" w:hAnsi="新宋体" w:eastAsia="新宋体" w:cs="新宋体"/>
          <w:bCs/>
          <w:color w:val="auto"/>
          <w:sz w:val="22"/>
          <w:szCs w:val="22"/>
          <w:highlight w:val="none"/>
          <w:lang w:val="en-US" w:eastAsia="zh-CN"/>
        </w:rPr>
        <w:t>评</w:t>
      </w:r>
      <w:r>
        <w:rPr>
          <w:rFonts w:hint="eastAsia" w:ascii="新宋体" w:hAnsi="新宋体" w:eastAsia="新宋体" w:cs="新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3E43A4FB">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3FD95F2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w:t>
      </w:r>
      <w:r>
        <w:rPr>
          <w:rFonts w:hint="eastAsia" w:ascii="新宋体" w:hAnsi="新宋体" w:eastAsia="新宋体" w:cs="新宋体"/>
          <w:bCs/>
          <w:color w:val="auto"/>
          <w:sz w:val="22"/>
          <w:szCs w:val="22"/>
          <w:highlight w:val="none"/>
          <w:lang w:eastAsia="zh-CN"/>
        </w:rPr>
        <w:t>政采云平台</w:t>
      </w:r>
      <w:r>
        <w:rPr>
          <w:rFonts w:hint="eastAsia" w:ascii="新宋体" w:hAnsi="新宋体" w:eastAsia="新宋体" w:cs="新宋体"/>
          <w:bCs/>
          <w:color w:val="auto"/>
          <w:sz w:val="22"/>
          <w:szCs w:val="22"/>
          <w:highlight w:val="none"/>
        </w:rPr>
        <w:t>”在线询标）要求投标人在规定的时间内作出必要的澄清、说明或者补正。投标人澄清、说明或补正时间按系统规定时间。</w:t>
      </w:r>
    </w:p>
    <w:p w14:paraId="6CC8BBC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w:t>
      </w:r>
      <w:r>
        <w:rPr>
          <w:rFonts w:hint="eastAsia" w:ascii="新宋体" w:hAnsi="新宋体" w:eastAsia="新宋体" w:cs="新宋体"/>
          <w:bCs/>
          <w:color w:val="auto"/>
          <w:sz w:val="22"/>
          <w:szCs w:val="22"/>
          <w:highlight w:val="none"/>
          <w:lang w:eastAsia="zh-CN"/>
        </w:rPr>
        <w:t>政采云平台</w:t>
      </w:r>
      <w:r>
        <w:rPr>
          <w:rFonts w:hint="eastAsia" w:ascii="新宋体" w:hAnsi="新宋体" w:eastAsia="新宋体" w:cs="新宋体"/>
          <w:bCs/>
          <w:color w:val="auto"/>
          <w:sz w:val="22"/>
          <w:szCs w:val="22"/>
          <w:highlight w:val="none"/>
        </w:rPr>
        <w:t>”在线答复），并加盖公章，或者由法定代表人或其授权的代表签字。投标人的澄清、说明或者补正不得超出投标文件的范围或者改变投标文件的实质性内容。</w:t>
      </w:r>
    </w:p>
    <w:p w14:paraId="43FD552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489F2E7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w:t>
      </w:r>
      <w:r>
        <w:rPr>
          <w:rFonts w:hint="eastAsia" w:ascii="新宋体" w:hAnsi="新宋体" w:eastAsia="新宋体" w:cs="新宋体"/>
          <w:b/>
          <w:color w:val="auto"/>
          <w:sz w:val="22"/>
          <w:szCs w:val="22"/>
          <w:highlight w:val="none"/>
          <w:lang w:eastAsia="zh-CN"/>
        </w:rPr>
        <w:t>采购文件</w:t>
      </w:r>
      <w:r>
        <w:rPr>
          <w:rFonts w:hint="eastAsia" w:ascii="新宋体" w:hAnsi="新宋体" w:eastAsia="新宋体" w:cs="新宋体"/>
          <w:b/>
          <w:color w:val="auto"/>
          <w:sz w:val="22"/>
          <w:szCs w:val="22"/>
          <w:highlight w:val="none"/>
        </w:rPr>
        <w:t>要求”，其投标将被拒绝。</w:t>
      </w:r>
    </w:p>
    <w:p w14:paraId="22D31858">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3966D29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5778123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5955EB4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79BBF25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019D12B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25E77E6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04651BD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36C84A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5E07718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有关规定按评审后得分（即商务技术分与报价得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33C9646E">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15、确定中标人</w:t>
      </w:r>
    </w:p>
    <w:p w14:paraId="3863A78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eastAsia="zh-CN"/>
        </w:rPr>
        <w:t>15</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4C73196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15</w:t>
      </w:r>
      <w:r>
        <w:rPr>
          <w:rFonts w:hint="eastAsia" w:ascii="新宋体" w:hAnsi="新宋体" w:eastAsia="新宋体" w:cs="新宋体"/>
          <w:color w:val="auto"/>
          <w:sz w:val="22"/>
          <w:szCs w:val="22"/>
          <w:highlight w:val="none"/>
        </w:rPr>
        <w:t>.2如中标人放弃中标；或未能在规定时间内与采购单位签订合同的；或者经质疑，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5DD610F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4B477CF7">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w:t>
      </w:r>
      <w:r>
        <w:rPr>
          <w:rFonts w:hint="eastAsia" w:ascii="新宋体" w:hAnsi="新宋体" w:eastAsia="新宋体" w:cs="新宋体"/>
          <w:color w:val="auto"/>
          <w:sz w:val="22"/>
          <w:szCs w:val="22"/>
          <w:highlight w:val="none"/>
          <w:lang w:eastAsia="zh-CN"/>
        </w:rPr>
        <w:t>政采云平台</w:t>
      </w:r>
      <w:r>
        <w:rPr>
          <w:rFonts w:hint="eastAsia" w:ascii="新宋体" w:hAnsi="新宋体" w:eastAsia="新宋体" w:cs="新宋体"/>
          <w:color w:val="auto"/>
          <w:sz w:val="22"/>
          <w:szCs w:val="22"/>
          <w:highlight w:val="none"/>
        </w:rPr>
        <w:t>”起草评审报告，评标委员会成员应当在评审报告上签字，对自己的评审意见承担法律责任。对评审报告有异议的，应当在评审报告上签署不同意见，并说明理由，否则视为同意评审报告。</w:t>
      </w:r>
    </w:p>
    <w:p w14:paraId="6514501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向成交投标人发出中标通知书。</w:t>
      </w:r>
    </w:p>
    <w:p w14:paraId="56F3BF3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18、</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color w:val="auto"/>
          <w:sz w:val="22"/>
          <w:szCs w:val="22"/>
          <w:highlight w:val="none"/>
        </w:rPr>
        <w:t>对决标结果不做任何解释，也不保证最低价中标。</w:t>
      </w:r>
    </w:p>
    <w:p w14:paraId="0C8D3EB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5B937401">
      <w:pPr>
        <w:spacing w:before="100" w:beforeAutospacing="1" w:after="100" w:afterAutospacing="1" w:line="440" w:lineRule="exact"/>
        <w:jc w:val="center"/>
        <w:outlineLvl w:val="2"/>
        <w:rPr>
          <w:rFonts w:hint="eastAsia" w:ascii="新宋体" w:hAnsi="新宋体" w:eastAsia="新宋体" w:cs="新宋体"/>
          <w:b/>
          <w:bCs/>
          <w:color w:val="auto"/>
          <w:sz w:val="26"/>
          <w:szCs w:val="26"/>
          <w:highlight w:val="none"/>
        </w:rPr>
      </w:pPr>
      <w:bookmarkStart w:id="20" w:name="_Toc8871"/>
      <w:r>
        <w:rPr>
          <w:rFonts w:hint="eastAsia" w:ascii="新宋体" w:hAnsi="新宋体" w:eastAsia="新宋体" w:cs="新宋体"/>
          <w:b/>
          <w:bCs/>
          <w:color w:val="auto"/>
          <w:sz w:val="26"/>
          <w:szCs w:val="26"/>
          <w:highlight w:val="none"/>
        </w:rPr>
        <w:t>六、 授予合同</w:t>
      </w:r>
      <w:bookmarkEnd w:id="20"/>
    </w:p>
    <w:p w14:paraId="28C769D9">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2BDAC11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1.1成交投标人确定后，</w:t>
      </w:r>
      <w:r>
        <w:rPr>
          <w:rFonts w:hint="eastAsia" w:ascii="新宋体" w:hAnsi="新宋体" w:eastAsia="新宋体" w:cs="新宋体"/>
          <w:b w:val="0"/>
          <w:bCs w:val="0"/>
          <w:color w:val="auto"/>
          <w:sz w:val="22"/>
          <w:szCs w:val="22"/>
          <w:highlight w:val="none"/>
          <w:lang w:eastAsia="zh-CN"/>
        </w:rPr>
        <w:t>采购人</w:t>
      </w:r>
      <w:r>
        <w:rPr>
          <w:rFonts w:hint="eastAsia" w:ascii="新宋体" w:hAnsi="新宋体" w:eastAsia="新宋体" w:cs="新宋体"/>
          <w:b w:val="0"/>
          <w:bCs w:val="0"/>
          <w:color w:val="auto"/>
          <w:sz w:val="22"/>
          <w:szCs w:val="22"/>
          <w:highlight w:val="none"/>
        </w:rPr>
        <w:t xml:space="preserve">将向成交投标人发出中标通知书。 </w:t>
      </w:r>
    </w:p>
    <w:p w14:paraId="3986322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1.2中标通知书是合同的一个组成部分，对</w:t>
      </w:r>
      <w:r>
        <w:rPr>
          <w:rFonts w:hint="eastAsia" w:ascii="新宋体" w:hAnsi="新宋体" w:eastAsia="新宋体" w:cs="新宋体"/>
          <w:b w:val="0"/>
          <w:bCs w:val="0"/>
          <w:color w:val="auto"/>
          <w:sz w:val="22"/>
          <w:szCs w:val="22"/>
          <w:highlight w:val="none"/>
          <w:lang w:eastAsia="zh-CN"/>
        </w:rPr>
        <w:t>采购人</w:t>
      </w:r>
      <w:r>
        <w:rPr>
          <w:rFonts w:hint="eastAsia" w:ascii="新宋体" w:hAnsi="新宋体" w:eastAsia="新宋体" w:cs="新宋体"/>
          <w:b w:val="0"/>
          <w:bCs w:val="0"/>
          <w:color w:val="auto"/>
          <w:sz w:val="22"/>
          <w:szCs w:val="22"/>
          <w:highlight w:val="none"/>
        </w:rPr>
        <w:t>和成交投标人均具有同等法律效力。</w:t>
      </w:r>
    </w:p>
    <w:p w14:paraId="5218773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highlight w:val="none"/>
        </w:rPr>
        <w:t>2、授标时更改</w:t>
      </w:r>
      <w:r>
        <w:rPr>
          <w:rFonts w:hint="eastAsia" w:ascii="新宋体" w:hAnsi="新宋体" w:eastAsia="新宋体" w:cs="新宋体"/>
          <w:color w:val="auto"/>
          <w:sz w:val="22"/>
          <w:highlight w:val="none"/>
        </w:rPr>
        <w:t>采购货物数量的权力</w:t>
      </w:r>
    </w:p>
    <w:p w14:paraId="5B838C0C">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在授予合同时有权对采购货物的数量和服务在一定幅度范围内予以增加或减少</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但不得对单价和其他的条款和条件作任何改变。</w:t>
      </w:r>
    </w:p>
    <w:p w14:paraId="32AB01A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2A83E06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签订合同。</w:t>
      </w:r>
    </w:p>
    <w:p w14:paraId="61A0171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采购人</w:t>
      </w:r>
      <w:r>
        <w:rPr>
          <w:rFonts w:hint="eastAsia" w:ascii="新宋体" w:hAnsi="新宋体" w:eastAsia="新宋体" w:cs="新宋体"/>
          <w:b/>
          <w:color w:val="auto"/>
          <w:spacing w:val="6"/>
          <w:sz w:val="22"/>
          <w:szCs w:val="22"/>
          <w:highlight w:val="none"/>
        </w:rPr>
        <w:t>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6937B7C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、成交投标人的投标文件、投标修改文件、评标过程中有关澄清文件及经投标人和评委双方签字的询标纪要和中标通知书均作为合同附件。</w:t>
      </w:r>
    </w:p>
    <w:p w14:paraId="36A7FBA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145E660E">
      <w:pPr>
        <w:keepNext w:val="0"/>
        <w:keepLines w:val="0"/>
        <w:pageBreakBefore w:val="0"/>
        <w:widowControl w:val="0"/>
        <w:kinsoku/>
        <w:wordWrap/>
        <w:overflowPunct/>
        <w:topLinePunct w:val="0"/>
        <w:autoSpaceDE/>
        <w:autoSpaceDN/>
        <w:bidi w:val="0"/>
        <w:adjustRightInd/>
        <w:snapToGrid/>
        <w:spacing w:line="460" w:lineRule="exact"/>
        <w:ind w:firstLine="466" w:firstLineChars="200"/>
        <w:textAlignment w:val="auto"/>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成交投标人接到中标通知书后，在规定时间内借故否认已经承诺的条件而拒签合同的，以违约处理。</w:t>
      </w:r>
    </w:p>
    <w:p w14:paraId="1597A026">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2D466772">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4.1投标人认为</w:t>
      </w:r>
      <w:r>
        <w:rPr>
          <w:rFonts w:hint="eastAsia" w:ascii="新宋体" w:hAnsi="新宋体" w:eastAsia="新宋体" w:cs="新宋体"/>
          <w:color w:val="auto"/>
          <w:sz w:val="22"/>
          <w:highlight w:val="none"/>
          <w:lang w:eastAsia="zh-CN"/>
        </w:rPr>
        <w:t>采购文件</w:t>
      </w:r>
      <w:r>
        <w:rPr>
          <w:rFonts w:hint="eastAsia" w:ascii="新宋体" w:hAnsi="新宋体" w:eastAsia="新宋体" w:cs="新宋体"/>
          <w:color w:val="auto"/>
          <w:sz w:val="22"/>
          <w:highlight w:val="none"/>
        </w:rPr>
        <w:t>、采购过程、中标和成交结果使自己的合法权益受到损害的，可以在知道或应知道其权益受到损害之日起七个工作日内以书面形式向</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提出质疑。</w:t>
      </w:r>
    </w:p>
    <w:p w14:paraId="11F4563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的答复不满意，可以在答复期满后十五个工作日内向同级采购监督管理部门投诉。</w:t>
      </w:r>
    </w:p>
    <w:p w14:paraId="0ABFFA3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6D90C8EE">
      <w:pPr>
        <w:pStyle w:val="24"/>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1" w:name="_Toc31367"/>
      <w:r>
        <w:rPr>
          <w:rFonts w:hint="eastAsia" w:ascii="新宋体" w:hAnsi="新宋体" w:eastAsia="新宋体" w:cs="新宋体"/>
          <w:b/>
          <w:color w:val="auto"/>
          <w:sz w:val="30"/>
          <w:highlight w:val="none"/>
        </w:rPr>
        <w:t>第二部分    合同主要条款</w:t>
      </w:r>
      <w:bookmarkEnd w:id="21"/>
    </w:p>
    <w:p w14:paraId="72BFECF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注：如甲、乙双方同意，合同格式也可以按照其他形式, 具体条款以买方为主协商确定。但合同条款的基本内容应与以下要求的内容相一致。</w:t>
      </w:r>
    </w:p>
    <w:p w14:paraId="2DB8B18B">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（招标人）</w:t>
      </w:r>
    </w:p>
    <w:p w14:paraId="340B9297">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（中标人）</w:t>
      </w:r>
    </w:p>
    <w:p w14:paraId="555AE8F1">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eastAsia="zh-CN"/>
        </w:rPr>
        <w:t>温州市中医院</w:t>
      </w:r>
      <w:r>
        <w:rPr>
          <w:rFonts w:hint="eastAsia" w:ascii="新宋体" w:hAnsi="新宋体" w:eastAsia="新宋体" w:cs="新宋体"/>
          <w:bCs/>
          <w:color w:val="auto"/>
          <w:sz w:val="22"/>
          <w:szCs w:val="22"/>
          <w:highlight w:val="none"/>
        </w:rPr>
        <w:t>的（项目名称</w:t>
      </w:r>
      <w:r>
        <w:rPr>
          <w:rFonts w:hint="eastAsia" w:ascii="新宋体" w:hAnsi="新宋体" w:eastAsia="新宋体" w:cs="新宋体"/>
          <w:bCs/>
          <w:color w:val="auto"/>
          <w:sz w:val="22"/>
          <w:szCs w:val="22"/>
          <w:highlight w:val="none"/>
          <w:u w:val="single"/>
          <w:lang w:val="en-US" w:eastAsia="zh-CN"/>
        </w:rPr>
        <w:t xml:space="preserve">        </w:t>
      </w:r>
      <w:r>
        <w:rPr>
          <w:rFonts w:hint="eastAsia" w:ascii="新宋体" w:hAnsi="新宋体" w:eastAsia="新宋体" w:cs="新宋体"/>
          <w:bCs/>
          <w:color w:val="auto"/>
          <w:sz w:val="22"/>
          <w:szCs w:val="22"/>
          <w:highlight w:val="none"/>
        </w:rPr>
        <w:t>、编号</w:t>
      </w:r>
      <w:r>
        <w:rPr>
          <w:rFonts w:hint="eastAsia" w:ascii="新宋体" w:hAnsi="新宋体" w:eastAsia="新宋体" w:cs="新宋体"/>
          <w:bCs/>
          <w:color w:val="auto"/>
          <w:sz w:val="22"/>
          <w:szCs w:val="22"/>
          <w:highlight w:val="none"/>
          <w:u w:val="single"/>
          <w:lang w:val="en-US" w:eastAsia="zh-CN"/>
        </w:rPr>
        <w:t xml:space="preserve">       </w:t>
      </w:r>
      <w:r>
        <w:rPr>
          <w:rFonts w:hint="eastAsia" w:ascii="新宋体" w:hAnsi="新宋体" w:eastAsia="新宋体" w:cs="新宋体"/>
          <w:bCs/>
          <w:color w:val="auto"/>
          <w:sz w:val="22"/>
          <w:szCs w:val="22"/>
          <w:highlight w:val="none"/>
        </w:rPr>
        <w:t>）在国内以公开招标方式进行招标，经评标委员会评定</w:t>
      </w:r>
      <w:r>
        <w:rPr>
          <w:rFonts w:hint="eastAsia" w:ascii="新宋体" w:hAnsi="新宋体" w:eastAsia="新宋体" w:cs="新宋体"/>
          <w:bCs/>
          <w:color w:val="auto"/>
          <w:sz w:val="22"/>
          <w:szCs w:val="22"/>
          <w:highlight w:val="none"/>
          <w:u w:val="single"/>
        </w:rPr>
        <w:t>（中标人名称）</w:t>
      </w:r>
      <w:r>
        <w:rPr>
          <w:rFonts w:hint="eastAsia" w:ascii="新宋体" w:hAnsi="新宋体" w:eastAsia="新宋体" w:cs="新宋体"/>
          <w:bCs/>
          <w:color w:val="auto"/>
          <w:sz w:val="22"/>
          <w:szCs w:val="22"/>
          <w:highlight w:val="none"/>
        </w:rPr>
        <w:t>为中标人。双方本着诚信及互利互惠的原则，同意按照下面条款和条件，签署本合同。</w:t>
      </w:r>
    </w:p>
    <w:p w14:paraId="6BEF8E4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一、本合同签订依据</w:t>
      </w:r>
    </w:p>
    <w:p w14:paraId="29BEB31E">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《中华人民共和国民法典》</w:t>
      </w:r>
    </w:p>
    <w:p w14:paraId="63AD8F1E">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二、合同文件的优先次序</w:t>
      </w:r>
    </w:p>
    <w:p w14:paraId="648B920D">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合同文件如存在歧义或不一致则根据以下优先次序来判断：</w:t>
      </w:r>
    </w:p>
    <w:p w14:paraId="643A8EFB">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1、合同书及合同补充条款或说明 </w:t>
      </w:r>
    </w:p>
    <w:p w14:paraId="7F950D7E">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2、中标通知书</w:t>
      </w:r>
    </w:p>
    <w:p w14:paraId="59A53AE9">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3、承诺书（含询标记录和优惠条款）</w:t>
      </w:r>
    </w:p>
    <w:p w14:paraId="6047FEEC">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4、投标文件</w:t>
      </w:r>
    </w:p>
    <w:p w14:paraId="26181373">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5、招标文件</w:t>
      </w:r>
    </w:p>
    <w:p w14:paraId="4C77A3C6">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三、承包内容和承包期限</w:t>
      </w:r>
    </w:p>
    <w:p w14:paraId="6A8BEC22">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1、主要服务内容包括：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eastAsia="zh-CN"/>
        </w:rPr>
        <w:t xml:space="preserve">GE </w:t>
      </w:r>
      <w:r>
        <w:rPr>
          <w:rFonts w:hint="eastAsia" w:ascii="新宋体" w:hAnsi="新宋体" w:eastAsia="新宋体" w:cs="新宋体"/>
          <w:color w:val="auto"/>
          <w:sz w:val="22"/>
          <w:szCs w:val="22"/>
          <w:highlight w:val="none"/>
          <w:u w:val="single"/>
          <w:lang w:val="en-US" w:eastAsia="zh-CN"/>
        </w:rPr>
        <w:t xml:space="preserve">64排CT Optiana 680整机全保服务（第三方产品不包含）  </w:t>
      </w:r>
      <w:r>
        <w:rPr>
          <w:rFonts w:hint="eastAsia" w:ascii="新宋体" w:hAnsi="新宋体" w:eastAsia="新宋体" w:cs="新宋体"/>
          <w:bCs/>
          <w:color w:val="auto"/>
          <w:sz w:val="22"/>
          <w:szCs w:val="22"/>
          <w:highlight w:val="none"/>
        </w:rPr>
        <w:t>。</w:t>
      </w:r>
    </w:p>
    <w:p w14:paraId="535D1608">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2、服务期限：</w:t>
      </w:r>
      <w:r>
        <w:rPr>
          <w:rFonts w:hint="eastAsia" w:ascii="新宋体" w:hAnsi="新宋体" w:eastAsia="新宋体" w:cs="新宋体"/>
          <w:color w:val="auto"/>
          <w:sz w:val="22"/>
          <w:szCs w:val="22"/>
          <w:highlight w:val="none"/>
        </w:rPr>
        <w:t>自合同签订之日起 1 年。</w:t>
      </w:r>
    </w:p>
    <w:p w14:paraId="5AF298F1">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四、合同价格</w:t>
      </w:r>
    </w:p>
    <w:p w14:paraId="5B500356">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本合同总价为人民币</w:t>
      </w:r>
      <w:r>
        <w:rPr>
          <w:rFonts w:hint="eastAsia" w:ascii="新宋体" w:hAnsi="新宋体" w:eastAsia="新宋体" w:cs="新宋体"/>
          <w:bCs/>
          <w:color w:val="auto"/>
          <w:sz w:val="22"/>
          <w:szCs w:val="22"/>
          <w:highlight w:val="none"/>
          <w:u w:val="single"/>
          <w:lang w:val="en-US" w:eastAsia="zh-CN"/>
        </w:rPr>
        <w:t xml:space="preserve">         </w:t>
      </w:r>
      <w:r>
        <w:rPr>
          <w:rFonts w:hint="eastAsia" w:ascii="新宋体" w:hAnsi="新宋体" w:eastAsia="新宋体" w:cs="新宋体"/>
          <w:bCs/>
          <w:color w:val="auto"/>
          <w:sz w:val="22"/>
          <w:szCs w:val="22"/>
          <w:highlight w:val="none"/>
        </w:rPr>
        <w:t>，为含税不变价（税指进口税、增值税等一切税种）</w:t>
      </w:r>
    </w:p>
    <w:p w14:paraId="0419ADDE">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合同费用是指乙方在维保期内为完成招标文件、投标文件及其承诺维护设备的日常维护保养、故障维修及更换新件等所有与之相关的运行维护全部费用，实行固定费用总价包干，除此外乙方不得以任何理由调整合同价格。</w:t>
      </w:r>
    </w:p>
    <w:p w14:paraId="722F2995">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五、付款方式</w:t>
      </w:r>
    </w:p>
    <w:p w14:paraId="162C6488">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default" w:ascii="新宋体" w:hAnsi="新宋体" w:eastAsia="新宋体" w:cs="新宋体"/>
          <w:bCs/>
          <w:color w:val="auto"/>
          <w:sz w:val="22"/>
          <w:szCs w:val="22"/>
          <w:highlight w:val="none"/>
          <w:lang w:val="en-US"/>
        </w:rPr>
      </w:pPr>
      <w:r>
        <w:rPr>
          <w:rFonts w:hint="eastAsia" w:ascii="新宋体" w:hAnsi="新宋体" w:eastAsia="新宋体" w:cs="新宋体"/>
          <w:color w:val="auto"/>
          <w:sz w:val="22"/>
          <w:szCs w:val="22"/>
          <w:highlight w:val="none"/>
          <w:lang w:val="en-US" w:eastAsia="zh-CN"/>
        </w:rPr>
        <w:t>合同签订后分2次支付维保款，具体为：合同签订并具备实施条件后，支付维保款金额的50%，在合同结束，验收合格后，支付剩余维保款金额的50%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每次付款，乙方须出具等额发票，甲方收到发票后7个工作日内支付款项。</w:t>
      </w:r>
    </w:p>
    <w:p w14:paraId="3B4946A5">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六、维护人员</w:t>
      </w:r>
    </w:p>
    <w:p w14:paraId="42814EAC">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按招标文件要求派出技术水平高服务质量好的维护人员参与服务，如乙方派出的服务人员在本合同实施过程中，因素质、技术水平、服务质量、现场管理经验、采用的设备、文明安全等不符合招标文件的要求或投标文件中的承诺，造成现场管理混乱、服务质量和进度达不到招标文件中所承诺的要求时，甲方有权要求其重新调整充实服务人员，乙方必须接受，否则作违约处理，此时甲方可单方面终止合同。造成经济损失的，乙方应予赔偿。</w:t>
      </w:r>
    </w:p>
    <w:p w14:paraId="5C74BAD8">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七</w:t>
      </w:r>
      <w:r>
        <w:rPr>
          <w:rFonts w:hint="eastAsia" w:ascii="新宋体" w:hAnsi="新宋体" w:eastAsia="新宋体" w:cs="新宋体"/>
          <w:b/>
          <w:bCs/>
          <w:color w:val="auto"/>
          <w:sz w:val="22"/>
          <w:szCs w:val="22"/>
          <w:highlight w:val="none"/>
        </w:rPr>
        <w:t>、双方责任</w:t>
      </w:r>
      <w:bookmarkStart w:id="22" w:name="_Toc84779279"/>
    </w:p>
    <w:p w14:paraId="12B66AB9">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bookmarkEnd w:id="22"/>
      <w:r>
        <w:rPr>
          <w:rFonts w:hint="eastAsia" w:ascii="新宋体" w:hAnsi="新宋体" w:eastAsia="新宋体" w:cs="新宋体"/>
          <w:color w:val="auto"/>
          <w:sz w:val="22"/>
          <w:szCs w:val="22"/>
          <w:highlight w:val="none"/>
        </w:rPr>
        <w:t>、甲方</w:t>
      </w:r>
    </w:p>
    <w:p w14:paraId="1380DD56">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1）提供相关的协助服务，配合乙方履行好合同义务；</w:t>
      </w:r>
    </w:p>
    <w:p w14:paraId="66943A55">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2）审核乙方维护服务的内容，按合同规定向乙方支付维护服务费用；</w:t>
      </w:r>
    </w:p>
    <w:p w14:paraId="1ADAB8DA">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3）对维护组织、进度、质量、现场管理、服务合同的执行情况进行审核、监督和检查。</w:t>
      </w:r>
    </w:p>
    <w:p w14:paraId="6A8BC634">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2、乙方</w:t>
      </w:r>
    </w:p>
    <w:p w14:paraId="77C1C43E">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1）乙方按合同规定的时间、条件和内容对设备系统进行维护服务。合同签订后，乙方应立即组织人员对标的项目进行一次全面巡检、维护。</w:t>
      </w:r>
    </w:p>
    <w:p w14:paraId="4E752575">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2）编制维护方案和参与服务人员的安排。</w:t>
      </w:r>
    </w:p>
    <w:p w14:paraId="4370F97E">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3）严格按照合同规定时间和要求进行优质的维护服务。</w:t>
      </w:r>
    </w:p>
    <w:p w14:paraId="04A41477">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4）对设备系统出现的故障，无条件负责处理，直至甲方满意为止。</w:t>
      </w:r>
    </w:p>
    <w:p w14:paraId="53771FFD">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5）合同期满，乙方必须对所有系统和设备进行全面的性能测试，确保系统运行良好，仪器性能稳定。</w:t>
      </w:r>
    </w:p>
    <w:p w14:paraId="4503F07C">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6）招标文件中规定的其他责任。</w:t>
      </w:r>
    </w:p>
    <w:p w14:paraId="700333EB">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八</w:t>
      </w:r>
      <w:r>
        <w:rPr>
          <w:rFonts w:hint="eastAsia" w:ascii="新宋体" w:hAnsi="新宋体" w:eastAsia="新宋体" w:cs="新宋体"/>
          <w:b/>
          <w:color w:val="auto"/>
          <w:sz w:val="22"/>
          <w:szCs w:val="22"/>
          <w:highlight w:val="none"/>
        </w:rPr>
        <w:t>、违约责任</w:t>
      </w:r>
      <w:bookmarkStart w:id="23" w:name="_Toc84779280"/>
    </w:p>
    <w:p w14:paraId="4B205D2A">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1、服务质量责任违约</w:t>
      </w:r>
      <w:bookmarkEnd w:id="23"/>
    </w:p>
    <w:p w14:paraId="746BB4F4">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1）在维护服务期间，凡设备系统在运行过程中出现问题，由乙方负责处理，直到设备系统恢复正常运行止。</w:t>
      </w:r>
    </w:p>
    <w:p w14:paraId="41CD6F4B">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2）由于乙方维护方法不当造成设备故障或损坏，由乙方负责，并保证及时给予更换或修复。所需的一切费用由乙方承担。</w:t>
      </w:r>
    </w:p>
    <w:p w14:paraId="43D4CB27">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3）属于不可抗力的因素造成设备故障或损坏，其费用由双方协商后再定。</w:t>
      </w:r>
    </w:p>
    <w:p w14:paraId="32AC8DC2">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4）乙方现场技术人员的安全施工作业由乙方全权负责，并应切实做好安全防范工作，避免在巡检工作中出现人身与财产的意外损害。</w:t>
      </w:r>
    </w:p>
    <w:p w14:paraId="135C3F1E">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2、违约赔偿</w:t>
      </w:r>
    </w:p>
    <w:p w14:paraId="0530B21F">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除不可抗力外，如乙方发生不能按时提供服务，甲方发生中途取消服务等情况，应及时以书面形式通知对方。双方应本着友好的态度进行协商，妥善解决。如协商无效，按下列办法处以罚金：</w:t>
      </w:r>
    </w:p>
    <w:p w14:paraId="3B86C37A">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乙方逾期提供服务，甲方可从合同价款中按</w:t>
      </w:r>
      <w:r>
        <w:rPr>
          <w:rFonts w:hint="eastAsia" w:ascii="新宋体" w:hAnsi="新宋体" w:eastAsia="新宋体" w:cs="新宋体"/>
          <w:bCs/>
          <w:color w:val="auto"/>
          <w:sz w:val="22"/>
          <w:szCs w:val="22"/>
          <w:highlight w:val="none"/>
          <w:lang w:val="en-US" w:eastAsia="zh-CN"/>
        </w:rPr>
        <w:t>10%</w:t>
      </w:r>
      <w:r>
        <w:rPr>
          <w:rFonts w:hint="eastAsia" w:ascii="新宋体" w:hAnsi="新宋体" w:eastAsia="新宋体" w:cs="新宋体"/>
          <w:bCs/>
          <w:color w:val="auto"/>
          <w:sz w:val="22"/>
          <w:szCs w:val="22"/>
          <w:highlight w:val="none"/>
        </w:rPr>
        <w:t>比例扣除服务费。</w:t>
      </w:r>
    </w:p>
    <w:p w14:paraId="6CFA1A42">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逾期服务扣除服务费最高限额为合同价款的</w:t>
      </w:r>
      <w:r>
        <w:rPr>
          <w:rFonts w:hint="eastAsia" w:ascii="新宋体" w:hAnsi="新宋体" w:eastAsia="新宋体" w:cs="新宋体"/>
          <w:bCs/>
          <w:color w:val="auto"/>
          <w:sz w:val="22"/>
          <w:szCs w:val="22"/>
          <w:highlight w:val="none"/>
          <w:lang w:val="en-US" w:eastAsia="zh-CN"/>
        </w:rPr>
        <w:t>30</w:t>
      </w:r>
      <w:r>
        <w:rPr>
          <w:rFonts w:hint="eastAsia" w:ascii="新宋体" w:hAnsi="新宋体" w:eastAsia="新宋体" w:cs="新宋体"/>
          <w:bCs/>
          <w:color w:val="auto"/>
          <w:sz w:val="22"/>
          <w:szCs w:val="22"/>
          <w:highlight w:val="none"/>
        </w:rPr>
        <w:t>%，一旦达到扣除服务费的最高限额，甲方有权单方面终止合同。</w:t>
      </w:r>
    </w:p>
    <w:p w14:paraId="09C90497">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w:t>
      </w:r>
      <w:r>
        <w:rPr>
          <w:rFonts w:hint="eastAsia" w:ascii="新宋体" w:hAnsi="新宋体" w:eastAsia="新宋体" w:cs="新宋体"/>
          <w:bCs/>
          <w:color w:val="auto"/>
          <w:sz w:val="22"/>
          <w:szCs w:val="22"/>
          <w:highlight w:val="none"/>
          <w:lang w:eastAsia="zh-CN"/>
        </w:rPr>
        <w:t>）</w:t>
      </w:r>
      <w:r>
        <w:rPr>
          <w:rFonts w:hint="eastAsia" w:ascii="新宋体" w:hAnsi="新宋体" w:eastAsia="新宋体" w:cs="新宋体"/>
          <w:bCs/>
          <w:color w:val="auto"/>
          <w:sz w:val="22"/>
          <w:szCs w:val="22"/>
          <w:highlight w:val="none"/>
        </w:rPr>
        <w:t>乙方不能继续提供服务或甲方中途取消服务</w:t>
      </w:r>
    </w:p>
    <w:p w14:paraId="7A65E3A3">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乙方不能继续提供服务，应向甲方偿付违约金，违约金按合同总价的</w:t>
      </w:r>
      <w:r>
        <w:rPr>
          <w:rFonts w:hint="eastAsia" w:ascii="新宋体" w:hAnsi="新宋体" w:eastAsia="新宋体" w:cs="新宋体"/>
          <w:bCs/>
          <w:color w:val="auto"/>
          <w:sz w:val="22"/>
          <w:szCs w:val="22"/>
          <w:highlight w:val="none"/>
          <w:lang w:val="en-US" w:eastAsia="zh-CN"/>
        </w:rPr>
        <w:t>30%</w:t>
      </w:r>
      <w:r>
        <w:rPr>
          <w:rFonts w:hint="eastAsia" w:ascii="新宋体" w:hAnsi="新宋体" w:eastAsia="新宋体" w:cs="新宋体"/>
          <w:bCs/>
          <w:color w:val="auto"/>
          <w:sz w:val="22"/>
          <w:szCs w:val="22"/>
          <w:highlight w:val="none"/>
        </w:rPr>
        <w:t>计算。甲方中途取消服务，应向乙方偿付违约金，违约金的计算方法与乙方违约相同。</w:t>
      </w:r>
    </w:p>
    <w:p w14:paraId="094C93D5">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九</w:t>
      </w:r>
      <w:r>
        <w:rPr>
          <w:rFonts w:hint="eastAsia" w:ascii="新宋体" w:hAnsi="新宋体" w:eastAsia="新宋体" w:cs="新宋体"/>
          <w:b/>
          <w:color w:val="auto"/>
          <w:sz w:val="22"/>
          <w:szCs w:val="22"/>
          <w:highlight w:val="none"/>
        </w:rPr>
        <w:t>、争议解决</w:t>
      </w:r>
    </w:p>
    <w:p w14:paraId="78E485D9">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1、双方在执行合同中所发生的一切争议，应通过协商解决。如协商不成，可直接向甲方法定地址所在人民法院起诉。</w:t>
      </w:r>
    </w:p>
    <w:p w14:paraId="65FB0966">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2、在诉讼期间，除正在进行诉讼的部份外，本合同其他部份应继续执行。</w:t>
      </w:r>
    </w:p>
    <w:p w14:paraId="0D9ECA20">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3、诉讼费用除法院另行有判决外，由败诉方承担。</w:t>
      </w:r>
    </w:p>
    <w:p w14:paraId="648D2AE8">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十、适用法律</w:t>
      </w:r>
    </w:p>
    <w:p w14:paraId="41A4FA15">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本合同应按照中华人民共和国的法律进行解释。</w:t>
      </w:r>
    </w:p>
    <w:p w14:paraId="6BF4426F">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outlineLvl w:val="9"/>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一</w:t>
      </w:r>
      <w:r>
        <w:rPr>
          <w:rFonts w:hint="eastAsia" w:ascii="新宋体" w:hAnsi="新宋体" w:eastAsia="新宋体" w:cs="新宋体"/>
          <w:b/>
          <w:color w:val="auto"/>
          <w:sz w:val="22"/>
          <w:szCs w:val="22"/>
          <w:highlight w:val="none"/>
        </w:rPr>
        <w:t>、合同生效</w:t>
      </w:r>
    </w:p>
    <w:p w14:paraId="6A056A46">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1、合同在双方签字盖章后开始生效。</w:t>
      </w:r>
    </w:p>
    <w:p w14:paraId="617AEF1F">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2、合同签定地点：合同执行地。</w:t>
      </w:r>
    </w:p>
    <w:p w14:paraId="4207E1C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w:t>
      </w:r>
      <w:r>
        <w:rPr>
          <w:rFonts w:hint="eastAsia" w:ascii="新宋体" w:hAnsi="新宋体" w:eastAsia="新宋体" w:cs="新宋体"/>
          <w:b/>
          <w:color w:val="auto"/>
          <w:sz w:val="22"/>
          <w:szCs w:val="22"/>
          <w:highlight w:val="none"/>
          <w:lang w:val="en-US" w:eastAsia="zh-CN"/>
        </w:rPr>
        <w:t>二</w:t>
      </w:r>
      <w:r>
        <w:rPr>
          <w:rFonts w:hint="eastAsia" w:ascii="新宋体" w:hAnsi="新宋体" w:eastAsia="新宋体" w:cs="新宋体"/>
          <w:b/>
          <w:color w:val="auto"/>
          <w:sz w:val="22"/>
          <w:szCs w:val="22"/>
          <w:highlight w:val="none"/>
        </w:rPr>
        <w:t>、其它</w:t>
      </w:r>
    </w:p>
    <w:p w14:paraId="08657A4D">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1、招标文件、补充文件、投标文件及答疑纪要、中标通知书等作为本合同的附件，与本合同具有同等法律效力。</w:t>
      </w:r>
    </w:p>
    <w:p w14:paraId="7DC43760">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2、合同执行中，如需修改或补充合同内容，经协商，双方应签署书面修改或补充协议。该协议将作为合同不可分割的一部分。</w:t>
      </w:r>
    </w:p>
    <w:p w14:paraId="6EA29B69">
      <w:pPr>
        <w:keepNext w:val="0"/>
        <w:keepLines w:val="0"/>
        <w:pageBreakBefore w:val="0"/>
        <w:widowControl w:val="0"/>
        <w:kinsoku/>
        <w:wordWrap/>
        <w:overflowPunct/>
        <w:topLinePunct w:val="0"/>
        <w:autoSpaceDE/>
        <w:autoSpaceDN/>
        <w:bidi w:val="0"/>
        <w:adjustRightInd/>
        <w:snapToGrid/>
        <w:spacing w:line="460" w:lineRule="exact"/>
        <w:ind w:firstLine="541" w:firstLineChars="245"/>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3、本合同一式伍份，甲方执叁份，乙方执壹份，壹份送招标代理公司备案。双方签字盖章后生效，违约及其处罚按经济合同法及本合同有关条款执行。</w:t>
      </w:r>
    </w:p>
    <w:p w14:paraId="56CD17DC">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4、以上协议未尽之处，双方协商解决。</w:t>
      </w:r>
    </w:p>
    <w:p w14:paraId="7833D4CE">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乙方：（盖章）</w:t>
      </w:r>
    </w:p>
    <w:p w14:paraId="0A08DE7C">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授权代表：（签字）</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授权代表：（签字）</w:t>
      </w:r>
    </w:p>
    <w:p w14:paraId="3B0CAAB8">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地址：</w:t>
      </w:r>
    </w:p>
    <w:p w14:paraId="03B9B1B5">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邮政编码：</w:t>
      </w:r>
    </w:p>
    <w:p w14:paraId="0223D650">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电话：</w:t>
      </w:r>
    </w:p>
    <w:p w14:paraId="178BC491">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传真：</w:t>
      </w:r>
    </w:p>
    <w:p w14:paraId="49B4B37D">
      <w:pPr>
        <w:keepNext w:val="0"/>
        <w:keepLines w:val="0"/>
        <w:pageBreakBefore w:val="0"/>
        <w:widowControl w:val="0"/>
        <w:kinsoku/>
        <w:wordWrap/>
        <w:overflowPunct/>
        <w:topLinePunct w:val="0"/>
        <w:autoSpaceDE/>
        <w:autoSpaceDN/>
        <w:bidi w:val="0"/>
        <w:adjustRightInd/>
        <w:snapToGrid/>
        <w:spacing w:line="460" w:lineRule="exact"/>
        <w:ind w:firstLine="880" w:firstLineChars="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日期：</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日期：</w:t>
      </w:r>
    </w:p>
    <w:p w14:paraId="4D9FDD3E">
      <w:pPr>
        <w:pStyle w:val="24"/>
        <w:spacing w:after="0"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22"/>
          <w:szCs w:val="22"/>
          <w:highlight w:val="none"/>
        </w:rPr>
        <w:br w:type="page"/>
      </w:r>
      <w:bookmarkStart w:id="24" w:name="_Toc22578"/>
      <w:r>
        <w:rPr>
          <w:rFonts w:hint="eastAsia" w:ascii="新宋体" w:hAnsi="新宋体" w:eastAsia="新宋体" w:cs="新宋体"/>
          <w:b/>
          <w:color w:val="auto"/>
          <w:sz w:val="30"/>
          <w:highlight w:val="none"/>
        </w:rPr>
        <w:t>第三部分    附件</w:t>
      </w:r>
      <w:bookmarkEnd w:id="24"/>
    </w:p>
    <w:p w14:paraId="0BF576F5">
      <w:pPr>
        <w:pStyle w:val="24"/>
        <w:spacing w:line="460" w:lineRule="exact"/>
        <w:ind w:left="0" w:leftChars="0"/>
        <w:outlineLvl w:val="1"/>
        <w:rPr>
          <w:rFonts w:hint="eastAsia" w:ascii="新宋体" w:hAnsi="新宋体" w:eastAsia="新宋体" w:cs="新宋体"/>
          <w:b/>
          <w:color w:val="auto"/>
          <w:sz w:val="22"/>
          <w:highlight w:val="none"/>
        </w:rPr>
      </w:pPr>
      <w:bookmarkStart w:id="25" w:name="_Toc30911"/>
      <w:r>
        <w:rPr>
          <w:rFonts w:hint="eastAsia" w:ascii="新宋体" w:hAnsi="新宋体" w:eastAsia="新宋体" w:cs="新宋体"/>
          <w:b/>
          <w:color w:val="auto"/>
          <w:sz w:val="22"/>
          <w:highlight w:val="none"/>
        </w:rPr>
        <w:t>附件一</w:t>
      </w:r>
      <w:bookmarkEnd w:id="25"/>
    </w:p>
    <w:p w14:paraId="2A106BAF">
      <w:pPr>
        <w:spacing w:line="460" w:lineRule="exact"/>
        <w:jc w:val="center"/>
        <w:outlineLvl w:val="2"/>
        <w:rPr>
          <w:rFonts w:hint="eastAsia" w:ascii="新宋体" w:hAnsi="新宋体" w:eastAsia="新宋体" w:cs="新宋体"/>
          <w:color w:val="auto"/>
          <w:sz w:val="28"/>
          <w:szCs w:val="28"/>
          <w:highlight w:val="none"/>
        </w:rPr>
      </w:pPr>
      <w:bookmarkStart w:id="26" w:name="_Toc28193"/>
      <w:r>
        <w:rPr>
          <w:rFonts w:hint="eastAsia" w:ascii="新宋体" w:hAnsi="新宋体" w:eastAsia="新宋体" w:cs="新宋体"/>
          <w:b/>
          <w:bCs/>
          <w:color w:val="auto"/>
          <w:sz w:val="28"/>
          <w:szCs w:val="28"/>
          <w:highlight w:val="none"/>
        </w:rPr>
        <w:t>资格证明文件</w:t>
      </w:r>
      <w:bookmarkEnd w:id="26"/>
    </w:p>
    <w:p w14:paraId="37FACB17">
      <w:pPr>
        <w:spacing w:line="40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1、资格条件承诺函</w:t>
      </w:r>
    </w:p>
    <w:p w14:paraId="6693014A">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18D4B597">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4739B78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725FDC7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3ED0905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0BEAFA5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6916D19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12FA81A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4ED8DA3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4A8C9A1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0D5260B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06F05BC9">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70BD132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24AB4484">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09A28D3A">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3B1A4FF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32A63E0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7C2751F8">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1DA96689">
      <w:pPr>
        <w:pStyle w:val="24"/>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30115243">
      <w:pPr>
        <w:bidi w:val="0"/>
        <w:rPr>
          <w:rFonts w:hint="eastAsia" w:ascii="新宋体" w:hAnsi="新宋体" w:eastAsia="新宋体" w:cs="新宋体"/>
          <w:color w:val="auto"/>
          <w:highlight w:val="none"/>
        </w:rPr>
      </w:pPr>
    </w:p>
    <w:p w14:paraId="2ACE3296">
      <w:pPr>
        <w:bidi w:val="0"/>
        <w:rPr>
          <w:rFonts w:hint="eastAsia" w:ascii="新宋体" w:hAnsi="新宋体" w:eastAsia="新宋体" w:cs="新宋体"/>
          <w:color w:val="auto"/>
          <w:highlight w:val="none"/>
        </w:rPr>
      </w:pPr>
    </w:p>
    <w:p w14:paraId="45C689CB">
      <w:pPr>
        <w:bidi w:val="0"/>
        <w:rPr>
          <w:rFonts w:hint="eastAsia" w:ascii="新宋体" w:hAnsi="新宋体" w:eastAsia="新宋体" w:cs="新宋体"/>
          <w:color w:val="auto"/>
          <w:highlight w:val="none"/>
        </w:rPr>
      </w:pPr>
    </w:p>
    <w:p w14:paraId="1AAC9000">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7336FEF7">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2、有效营业执照</w:t>
      </w:r>
    </w:p>
    <w:p w14:paraId="360F7D2F">
      <w:pPr>
        <w:pStyle w:val="50"/>
        <w:keepNext w:val="0"/>
        <w:keepLines w:val="0"/>
        <w:pageBreakBefore w:val="0"/>
        <w:tabs>
          <w:tab w:val="left" w:pos="630"/>
          <w:tab w:val="left" w:pos="840"/>
          <w:tab w:val="left" w:pos="1050"/>
        </w:tabs>
        <w:kinsoku/>
        <w:wordWrap/>
        <w:overflowPunct/>
        <w:topLinePunct w:val="0"/>
        <w:autoSpaceDE/>
        <w:autoSpaceDN/>
        <w:bidi w:val="0"/>
        <w:adjustRightInd w:val="0"/>
        <w:snapToGrid w:val="0"/>
        <w:spacing w:before="0" w:beforeAutospacing="0" w:after="0" w:afterAutospacing="0" w:line="460" w:lineRule="exact"/>
        <w:ind w:left="420"/>
        <w:textAlignment w:val="auto"/>
        <w:rPr>
          <w:rFonts w:hint="eastAsia" w:ascii="新宋体" w:hAnsi="新宋体" w:eastAsia="新宋体" w:cs="新宋体"/>
          <w:bCs/>
          <w:color w:val="auto"/>
          <w:sz w:val="24"/>
          <w:szCs w:val="24"/>
          <w:highlight w:val="none"/>
        </w:rPr>
      </w:pPr>
    </w:p>
    <w:p w14:paraId="2E536B72">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7ED03EE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72EEDA77">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5E26161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20FC888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5AFF75F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2B402DC5">
      <w:pPr>
        <w:pStyle w:val="50"/>
        <w:keepNext w:val="0"/>
        <w:keepLines w:val="0"/>
        <w:pageBreakBefore w:val="0"/>
        <w:tabs>
          <w:tab w:val="left" w:pos="312"/>
        </w:tabs>
        <w:kinsoku/>
        <w:wordWrap/>
        <w:overflowPunct/>
        <w:topLinePunct w:val="0"/>
        <w:autoSpaceDE/>
        <w:autoSpaceDN/>
        <w:bidi w:val="0"/>
        <w:adjustRightInd w:val="0"/>
        <w:snapToGrid w:val="0"/>
        <w:spacing w:before="0" w:beforeAutospacing="0" w:after="0" w:afterAutospacing="0" w:line="460" w:lineRule="exact"/>
        <w:textAlignment w:val="auto"/>
        <w:rPr>
          <w:rFonts w:hint="eastAsia" w:ascii="新宋体" w:hAnsi="新宋体" w:eastAsia="新宋体" w:cs="新宋体"/>
          <w:bCs/>
          <w:color w:val="auto"/>
          <w:sz w:val="22"/>
          <w:szCs w:val="22"/>
          <w:highlight w:val="none"/>
        </w:rPr>
      </w:pPr>
    </w:p>
    <w:p w14:paraId="25D84F6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B169510">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highlight w:val="none"/>
        </w:rPr>
      </w:pPr>
    </w:p>
    <w:p w14:paraId="69D4145C">
      <w:pPr>
        <w:keepNext w:val="0"/>
        <w:keepLines w:val="0"/>
        <w:pageBreakBefore w:val="0"/>
        <w:kinsoku/>
        <w:wordWrap/>
        <w:overflowPunct/>
        <w:topLinePunct w:val="0"/>
        <w:autoSpaceDE/>
        <w:autoSpaceDN/>
        <w:bidi w:val="0"/>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51133BCA">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3、投标人信用查询</w:t>
      </w:r>
    </w:p>
    <w:p w14:paraId="08C10282">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18FE7283">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0FC68C9D">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12B0A8C5">
      <w:pPr>
        <w:tabs>
          <w:tab w:val="left" w:pos="360"/>
        </w:tabs>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055A8912">
      <w:pPr>
        <w:tabs>
          <w:tab w:val="left" w:pos="360"/>
        </w:tabs>
        <w:spacing w:line="460" w:lineRule="exact"/>
        <w:ind w:firstLine="440" w:firstLineChars="200"/>
        <w:rPr>
          <w:rFonts w:hint="eastAsia" w:ascii="新宋体" w:hAnsi="新宋体" w:eastAsia="新宋体" w:cs="新宋体"/>
          <w:color w:val="auto"/>
          <w:sz w:val="22"/>
          <w:highlight w:val="none"/>
          <w:lang w:eastAsia="zh-CN"/>
        </w:rPr>
      </w:pPr>
    </w:p>
    <w:p w14:paraId="56878349">
      <w:pPr>
        <w:tabs>
          <w:tab w:val="left" w:pos="360"/>
        </w:tabs>
        <w:spacing w:line="460" w:lineRule="exact"/>
        <w:ind w:firstLine="440" w:firstLineChars="200"/>
        <w:rPr>
          <w:rFonts w:hint="eastAsia" w:ascii="新宋体" w:hAnsi="新宋体" w:eastAsia="新宋体" w:cs="新宋体"/>
          <w:color w:val="auto"/>
          <w:sz w:val="22"/>
          <w:highlight w:val="none"/>
          <w:lang w:eastAsia="zh-CN"/>
        </w:rPr>
      </w:pPr>
    </w:p>
    <w:p w14:paraId="040605C3">
      <w:pPr>
        <w:tabs>
          <w:tab w:val="left" w:pos="360"/>
        </w:tabs>
        <w:spacing w:line="460" w:lineRule="exact"/>
        <w:ind w:firstLine="440" w:firstLineChars="200"/>
        <w:rPr>
          <w:rFonts w:hint="eastAsia" w:ascii="新宋体" w:hAnsi="新宋体" w:eastAsia="新宋体" w:cs="新宋体"/>
          <w:color w:val="auto"/>
          <w:sz w:val="22"/>
          <w:highlight w:val="none"/>
          <w:lang w:eastAsia="zh-CN"/>
        </w:rPr>
      </w:pPr>
    </w:p>
    <w:p w14:paraId="45D9700B">
      <w:pPr>
        <w:bidi w:val="0"/>
        <w:rPr>
          <w:rFonts w:hint="eastAsia" w:ascii="新宋体" w:hAnsi="新宋体" w:eastAsia="新宋体" w:cs="新宋体"/>
          <w:color w:val="auto"/>
          <w:highlight w:val="none"/>
        </w:rPr>
      </w:pPr>
    </w:p>
    <w:p w14:paraId="4D459666">
      <w:pPr>
        <w:bidi w:val="0"/>
        <w:rPr>
          <w:rFonts w:hint="eastAsia"/>
          <w:color w:val="auto"/>
          <w:highlight w:val="none"/>
          <w:lang w:val="en-US" w:eastAsia="zh-CN"/>
        </w:rPr>
      </w:pPr>
    </w:p>
    <w:p w14:paraId="2E8D3DCD">
      <w:pPr>
        <w:pStyle w:val="24"/>
        <w:spacing w:line="460" w:lineRule="exact"/>
        <w:ind w:left="514" w:leftChars="245" w:firstLine="0" w:firstLineChars="0"/>
        <w:rPr>
          <w:rFonts w:hint="eastAsia" w:ascii="新宋体" w:hAnsi="新宋体" w:eastAsia="新宋体" w:cs="新宋体"/>
          <w:color w:val="auto"/>
          <w:highlight w:val="none"/>
        </w:rPr>
      </w:pPr>
    </w:p>
    <w:p w14:paraId="5B46229A">
      <w:pPr>
        <w:pStyle w:val="24"/>
        <w:spacing w:line="460" w:lineRule="exact"/>
        <w:ind w:left="514" w:leftChars="245" w:firstLine="0" w:firstLineChars="0"/>
        <w:rPr>
          <w:rFonts w:hint="eastAsia" w:ascii="新宋体" w:hAnsi="新宋体" w:eastAsia="新宋体" w:cs="新宋体"/>
          <w:color w:val="auto"/>
          <w:highlight w:val="none"/>
        </w:rPr>
      </w:pPr>
    </w:p>
    <w:p w14:paraId="288F459A">
      <w:pPr>
        <w:pStyle w:val="24"/>
        <w:spacing w:line="460" w:lineRule="exact"/>
        <w:ind w:left="514" w:leftChars="245" w:firstLine="0" w:firstLineChars="0"/>
        <w:rPr>
          <w:rFonts w:hint="eastAsia" w:ascii="新宋体" w:hAnsi="新宋体" w:eastAsia="新宋体" w:cs="新宋体"/>
          <w:color w:val="auto"/>
          <w:highlight w:val="none"/>
        </w:rPr>
      </w:pPr>
    </w:p>
    <w:p w14:paraId="21147F0D">
      <w:pPr>
        <w:pStyle w:val="24"/>
        <w:spacing w:line="460" w:lineRule="exact"/>
        <w:ind w:left="0" w:firstLine="0" w:firstLineChars="0"/>
        <w:rPr>
          <w:rFonts w:hint="eastAsia" w:ascii="新宋体" w:hAnsi="新宋体" w:eastAsia="新宋体" w:cs="新宋体"/>
          <w:color w:val="auto"/>
          <w:highlight w:val="none"/>
        </w:rPr>
      </w:pPr>
    </w:p>
    <w:p w14:paraId="19CBFCF0">
      <w:pPr>
        <w:spacing w:line="460" w:lineRule="exact"/>
        <w:rPr>
          <w:rFonts w:hint="eastAsia" w:ascii="新宋体" w:hAnsi="新宋体" w:eastAsia="新宋体" w:cs="新宋体"/>
          <w:b/>
          <w:bCs/>
          <w:color w:val="auto"/>
          <w:sz w:val="22"/>
          <w:szCs w:val="22"/>
          <w:highlight w:val="none"/>
        </w:rPr>
      </w:pPr>
    </w:p>
    <w:p w14:paraId="0A4E7068">
      <w:pPr>
        <w:spacing w:line="460" w:lineRule="exact"/>
        <w:rPr>
          <w:rFonts w:hint="eastAsia" w:ascii="新宋体" w:hAnsi="新宋体" w:eastAsia="新宋体" w:cs="新宋体"/>
          <w:b/>
          <w:bCs/>
          <w:color w:val="auto"/>
          <w:sz w:val="22"/>
          <w:szCs w:val="22"/>
          <w:highlight w:val="none"/>
        </w:rPr>
      </w:pPr>
    </w:p>
    <w:p w14:paraId="11B6C2C1">
      <w:pPr>
        <w:spacing w:line="460" w:lineRule="exact"/>
        <w:rPr>
          <w:rFonts w:hint="eastAsia" w:ascii="新宋体" w:hAnsi="新宋体" w:eastAsia="新宋体" w:cs="新宋体"/>
          <w:b/>
          <w:bCs/>
          <w:color w:val="auto"/>
          <w:sz w:val="22"/>
          <w:szCs w:val="22"/>
          <w:highlight w:val="none"/>
        </w:rPr>
      </w:pPr>
    </w:p>
    <w:p w14:paraId="3C82C243">
      <w:pPr>
        <w:spacing w:line="460" w:lineRule="exact"/>
        <w:rPr>
          <w:rFonts w:hint="eastAsia" w:ascii="新宋体" w:hAnsi="新宋体" w:eastAsia="新宋体" w:cs="新宋体"/>
          <w:b/>
          <w:bCs/>
          <w:color w:val="auto"/>
          <w:sz w:val="22"/>
          <w:szCs w:val="22"/>
          <w:highlight w:val="none"/>
        </w:rPr>
      </w:pPr>
    </w:p>
    <w:p w14:paraId="402592BB">
      <w:pPr>
        <w:rPr>
          <w:rFonts w:hint="eastAsia" w:ascii="新宋体" w:hAnsi="新宋体" w:eastAsia="新宋体" w:cs="新宋体"/>
          <w:color w:val="auto"/>
          <w:highlight w:val="none"/>
        </w:rPr>
      </w:pPr>
    </w:p>
    <w:p w14:paraId="2126FEFD">
      <w:pPr>
        <w:rPr>
          <w:rFonts w:hint="eastAsia" w:ascii="新宋体" w:hAnsi="新宋体" w:eastAsia="新宋体" w:cs="新宋体"/>
          <w:color w:val="auto"/>
          <w:highlight w:val="none"/>
        </w:rPr>
      </w:pPr>
    </w:p>
    <w:p w14:paraId="50236D5D">
      <w:pPr>
        <w:rPr>
          <w:rFonts w:hint="eastAsia" w:ascii="新宋体" w:hAnsi="新宋体" w:eastAsia="新宋体" w:cs="新宋体"/>
          <w:color w:val="auto"/>
          <w:highlight w:val="none"/>
        </w:rPr>
      </w:pPr>
    </w:p>
    <w:p w14:paraId="5A361D77">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754FF921">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4、政府采购活动现场确认声明书</w:t>
      </w:r>
    </w:p>
    <w:p w14:paraId="6DEE2DC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40ABE19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本人经由</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（供应商名称）负责人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（姓名）合法授权参加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（编号：</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）采购活动，经与本单位法人代表</w:t>
      </w:r>
      <w:r>
        <w:rPr>
          <w:rFonts w:hint="eastAsia" w:ascii="新宋体" w:hAnsi="新宋体" w:eastAsia="新宋体" w:cs="新宋体"/>
          <w:color w:val="auto"/>
          <w:kern w:val="0"/>
          <w:sz w:val="22"/>
          <w:szCs w:val="22"/>
          <w:highlight w:val="none"/>
          <w:u w:val="single"/>
        </w:rPr>
        <w:t>（负责人）</w:t>
      </w:r>
      <w:r>
        <w:rPr>
          <w:rFonts w:hint="eastAsia" w:ascii="新宋体" w:hAnsi="新宋体" w:eastAsia="新宋体" w:cs="新宋体"/>
          <w:color w:val="auto"/>
          <w:kern w:val="0"/>
          <w:sz w:val="22"/>
          <w:szCs w:val="22"/>
          <w:highlight w:val="none"/>
        </w:rPr>
        <w:t>联系确认，现就有关公平竞争事项郑重声明如下：</w:t>
      </w:r>
    </w:p>
    <w:p w14:paraId="63D4957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（一）本单位与</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 xml:space="preserve">之间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不存在利害关系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存在下列利害关系：</w:t>
      </w:r>
    </w:p>
    <w:p w14:paraId="6B6A8010">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A.投资关系    </w:t>
      </w:r>
    </w:p>
    <w:p w14:paraId="706D2FA1">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B.行政隶属关系    </w:t>
      </w:r>
    </w:p>
    <w:p w14:paraId="02AFAB29">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C.业务指导关系  </w:t>
      </w:r>
    </w:p>
    <w:p w14:paraId="46767B94">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D.其他可能影响采购公正的利害关系</w:t>
      </w:r>
      <w:r>
        <w:rPr>
          <w:rStyle w:val="146"/>
          <w:rFonts w:hint="eastAsia" w:ascii="新宋体" w:hAnsi="新宋体" w:eastAsia="新宋体" w:cs="新宋体"/>
          <w:color w:val="auto"/>
          <w:sz w:val="22"/>
          <w:szCs w:val="22"/>
          <w:highlight w:val="none"/>
        </w:rPr>
        <w:t xml:space="preserve">（如有，请如实说明）                 </w:t>
      </w:r>
      <w:r>
        <w:rPr>
          <w:rFonts w:hint="eastAsia" w:ascii="新宋体" w:hAnsi="新宋体" w:eastAsia="新宋体" w:cs="新宋体"/>
          <w:color w:val="auto"/>
          <w:kern w:val="0"/>
          <w:sz w:val="22"/>
          <w:szCs w:val="22"/>
          <w:highlight w:val="none"/>
        </w:rPr>
        <w:t>。</w:t>
      </w:r>
    </w:p>
    <w:p w14:paraId="2DE2A69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（二）现已清楚知道参加本项目采购活动的其他所有供应商名称，本单位 </w:t>
      </w:r>
    </w:p>
    <w:p w14:paraId="4A29D5D7">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与其他所有供应商之间均不存在利害关系</w:t>
      </w:r>
    </w:p>
    <w:p w14:paraId="04CBB396">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供应商名称）之间存在下列利害关系</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w:t>
      </w:r>
    </w:p>
    <w:p w14:paraId="029850B6">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A.法定代表人或负责人或实际控制人是同一人</w:t>
      </w:r>
    </w:p>
    <w:p w14:paraId="22A4426B">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B.法定代表人或负责人或实际控制人是夫妻关系</w:t>
      </w:r>
    </w:p>
    <w:p w14:paraId="03E40B77">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C.法定代表人或负责人或实际控制人是直系血亲关系</w:t>
      </w:r>
    </w:p>
    <w:p w14:paraId="4B1B3AA8">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D.法定代表人或负责人或实际控制人存在三代以内旁系血亲关系</w:t>
      </w:r>
    </w:p>
    <w:p w14:paraId="351A85D7">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E.法定代表人或负责人或实际控制人存在近姻亲关系</w:t>
      </w:r>
    </w:p>
    <w:p w14:paraId="3349E354">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F.法定代表人或负责人或实际控制人存在股份控制或实际控制关系</w:t>
      </w:r>
    </w:p>
    <w:p w14:paraId="584C966E">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G.存在共同直接或间接投资设立子公司、联营企业和合营企业情况</w:t>
      </w:r>
    </w:p>
    <w:p w14:paraId="57D97572">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H.存在分级代理或代销关系、同一生产制造商关系、管理关系、重要业务（占主营业务收入50%以上）或重要财务往来关系（如融资）等其他实质性控制关系</w:t>
      </w:r>
    </w:p>
    <w:p w14:paraId="08BACB53">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I.其他利害关系情况</w:t>
      </w:r>
      <w:r>
        <w:rPr>
          <w:rFonts w:hint="eastAsia" w:ascii="新宋体" w:hAnsi="新宋体" w:eastAsia="新宋体" w:cs="新宋体"/>
          <w:color w:val="auto"/>
          <w:kern w:val="0"/>
          <w:sz w:val="22"/>
          <w:szCs w:val="22"/>
          <w:highlight w:val="none"/>
          <w:u w:val="single"/>
        </w:rPr>
        <w:t xml:space="preserve">                              。</w:t>
      </w:r>
    </w:p>
    <w:p w14:paraId="6A46C662">
      <w:pPr>
        <w:pStyle w:val="24"/>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（三）现已清楚知道并严格遵守政府采购法律法规和现场纪律</w:t>
      </w:r>
    </w:p>
    <w:p w14:paraId="59E170AD">
      <w:pPr>
        <w:pStyle w:val="24"/>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（四）我发现</w:t>
      </w:r>
      <w:r>
        <w:rPr>
          <w:rStyle w:val="146"/>
          <w:rFonts w:hint="eastAsia" w:ascii="新宋体" w:hAnsi="新宋体" w:eastAsia="新宋体" w:cs="新宋体"/>
          <w:color w:val="auto"/>
          <w:sz w:val="22"/>
          <w:szCs w:val="22"/>
          <w:highlight w:val="none"/>
        </w:rPr>
        <w:t xml:space="preserve">                  </w:t>
      </w:r>
      <w:r>
        <w:rPr>
          <w:rStyle w:val="146"/>
          <w:rFonts w:hint="eastAsia" w:ascii="新宋体" w:hAnsi="新宋体" w:eastAsia="新宋体" w:cs="新宋体"/>
          <w:color w:val="auto"/>
          <w:sz w:val="22"/>
          <w:szCs w:val="22"/>
          <w:highlight w:val="none"/>
          <w:u w:val="none"/>
        </w:rPr>
        <w:t>与</w:t>
      </w:r>
      <w:r>
        <w:rPr>
          <w:rStyle w:val="146"/>
          <w:rFonts w:hint="eastAsia" w:ascii="新宋体" w:hAnsi="新宋体" w:eastAsia="新宋体" w:cs="新宋体"/>
          <w:color w:val="auto"/>
          <w:sz w:val="22"/>
          <w:szCs w:val="22"/>
          <w:highlight w:val="none"/>
        </w:rPr>
        <w:t xml:space="preserve">                  （供应商名称）</w:t>
      </w:r>
      <w:r>
        <w:rPr>
          <w:rFonts w:hint="eastAsia" w:ascii="新宋体" w:hAnsi="新宋体" w:eastAsia="新宋体" w:cs="新宋体"/>
          <w:color w:val="auto"/>
          <w:kern w:val="0"/>
          <w:sz w:val="22"/>
          <w:szCs w:val="22"/>
          <w:highlight w:val="none"/>
        </w:rPr>
        <w:t>之间存在或可能存在上述第二条第</w:t>
      </w:r>
      <w:r>
        <w:rPr>
          <w:rStyle w:val="146"/>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kern w:val="0"/>
          <w:sz w:val="22"/>
          <w:szCs w:val="22"/>
          <w:highlight w:val="none"/>
        </w:rPr>
        <w:t>项利害关系。</w:t>
      </w:r>
    </w:p>
    <w:p w14:paraId="7C4DC12B">
      <w:pPr>
        <w:pStyle w:val="24"/>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供应商代表签名：</w:t>
      </w:r>
    </w:p>
    <w:p w14:paraId="6E4F6EA0">
      <w:pPr>
        <w:pStyle w:val="24"/>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新宋体" w:hAnsi="新宋体" w:eastAsia="新宋体" w:cs="新宋体"/>
          <w:b/>
          <w:color w:val="auto"/>
          <w:kern w:val="0"/>
          <w:sz w:val="22"/>
          <w:szCs w:val="22"/>
          <w:highlight w:val="none"/>
        </w:rPr>
      </w:pPr>
    </w:p>
    <w:p w14:paraId="51FFB42A">
      <w:pPr>
        <w:pStyle w:val="24"/>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309DCBFE">
      <w:pPr>
        <w:bidi w:val="0"/>
        <w:rPr>
          <w:rFonts w:hint="eastAsia"/>
          <w:color w:val="auto"/>
          <w:highlight w:val="none"/>
        </w:rPr>
      </w:pPr>
    </w:p>
    <w:p w14:paraId="07D33501">
      <w:pPr>
        <w:bidi w:val="0"/>
        <w:rPr>
          <w:rFonts w:hint="eastAsia"/>
          <w:color w:val="auto"/>
          <w:highlight w:val="none"/>
        </w:rPr>
      </w:pPr>
    </w:p>
    <w:p w14:paraId="62376DC7">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5、联合体共同投标协议书（如有）</w:t>
      </w:r>
    </w:p>
    <w:p w14:paraId="00959E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p>
    <w:p w14:paraId="58059C2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20250D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036340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p>
    <w:p w14:paraId="5558C93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F79678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5"/>
          <w:sz w:val="22"/>
          <w:szCs w:val="22"/>
          <w:highlight w:val="none"/>
        </w:rPr>
        <w:t>法定住</w:t>
      </w:r>
      <w:r>
        <w:rPr>
          <w:rFonts w:hint="eastAsia" w:ascii="新宋体" w:hAnsi="新宋体" w:eastAsia="新宋体" w:cs="新宋体"/>
          <w:color w:val="auto"/>
          <w:sz w:val="22"/>
          <w:szCs w:val="22"/>
          <w:highlight w:val="none"/>
        </w:rPr>
        <w:t>所：</w:t>
      </w:r>
      <w:r>
        <w:rPr>
          <w:rFonts w:hint="eastAsia" w:ascii="新宋体" w:hAnsi="新宋体" w:eastAsia="新宋体" w:cs="新宋体"/>
          <w:color w:val="auto"/>
          <w:sz w:val="22"/>
          <w:szCs w:val="22"/>
          <w:highlight w:val="none"/>
          <w:u w:val="single"/>
        </w:rPr>
        <w:t xml:space="preserve">                                                        </w:t>
      </w:r>
    </w:p>
    <w:p w14:paraId="28D59B9F">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鉴于上述各成员单位经过友好协商，自愿组成</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（联合体名称）联合体，共同参加</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（招标人名称）（以下简称招标人）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（项目名称）（以下简称合同）。现就联合体投标事宜订立如下协议：</w:t>
      </w:r>
    </w:p>
    <w:p w14:paraId="72761C6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（某成员单位名称）为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（联合体名称）牵头人。</w:t>
      </w:r>
    </w:p>
    <w:p w14:paraId="385F1704">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2、在本项目投标阶段，联合体牵头人合法代表联合体各成员负责本</w:t>
      </w:r>
      <w:r>
        <w:rPr>
          <w:rFonts w:hint="eastAsia" w:ascii="新宋体" w:hAnsi="新宋体" w:eastAsia="新宋体" w:cs="新宋体"/>
          <w:color w:val="auto"/>
          <w:sz w:val="22"/>
          <w:szCs w:val="22"/>
          <w:highlight w:val="none"/>
          <w:lang w:eastAsia="zh-CN"/>
        </w:rPr>
        <w:t>项目</w:t>
      </w:r>
      <w:r>
        <w:rPr>
          <w:rFonts w:hint="eastAsia" w:ascii="新宋体" w:hAnsi="新宋体" w:eastAsia="新宋体" w:cs="新宋体"/>
          <w:color w:val="auto"/>
          <w:sz w:val="22"/>
          <w:szCs w:val="22"/>
          <w:highlight w:val="none"/>
        </w:rPr>
        <w:t>投标文件编制活动，代表联合体提交和接收相关的资料、信息及指示，并处理投标和中标有关的一切事务；联合体中标后，联合体牵头人负责合同订立和合同实施阶段的主办、组织和协调工作。</w:t>
      </w:r>
    </w:p>
    <w:p w14:paraId="2293F383">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3、联合体将严格按照</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的各项要求，递交投标文件，履行投标义务和中标后的合同，共同承担合同规定的一切义务和责任，联合体各成员单位按照内部职责的划分，承担各自所负的责任和风险，并向招标人承担连带责任。</w:t>
      </w:r>
    </w:p>
    <w:p w14:paraId="577ED9D8">
      <w:pPr>
        <w:keepNext w:val="0"/>
        <w:keepLines w:val="0"/>
        <w:pageBreakBefore w:val="0"/>
        <w:widowControl w:val="0"/>
        <w:kinsoku/>
        <w:wordWrap/>
        <w:overflowPunct/>
        <w:topLinePunct w:val="0"/>
        <w:autoSpaceDE/>
        <w:autoSpaceDN/>
        <w:bidi w:val="0"/>
        <w:adjustRightInd/>
        <w:snapToGrid/>
        <w:spacing w:line="460" w:lineRule="exact"/>
        <w:ind w:firstLine="376" w:firstLineChars="171"/>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4、联合体各成员单位内部的职责分工如下：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1BD09F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按照本条上述分工，联合体成员单位</w:t>
      </w:r>
      <w:r>
        <w:rPr>
          <w:rFonts w:hint="eastAsia" w:ascii="新宋体" w:hAnsi="新宋体" w:eastAsia="新宋体" w:cs="新宋体"/>
          <w:color w:val="auto"/>
          <w:sz w:val="22"/>
          <w:szCs w:val="22"/>
          <w:highlight w:val="none"/>
          <w:lang w:val="en-US" w:eastAsia="zh-CN"/>
        </w:rPr>
        <w:t>合同份额占合同总金额的占比</w:t>
      </w:r>
      <w:r>
        <w:rPr>
          <w:rFonts w:hint="eastAsia" w:ascii="新宋体" w:hAnsi="新宋体" w:eastAsia="新宋体" w:cs="新宋体"/>
          <w:color w:val="auto"/>
          <w:sz w:val="22"/>
          <w:szCs w:val="22"/>
          <w:highlight w:val="none"/>
        </w:rPr>
        <w:t>比例如下：</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07F09531">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5、联合体中标后，本联合体协议是合同的附件，对联合体各成员单位有合同约束力。</w:t>
      </w:r>
    </w:p>
    <w:p w14:paraId="11885E5A">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6、本协议书自签署之日起生效，联合体未中标或者中标时合同履行完毕后自动失效。</w:t>
      </w:r>
    </w:p>
    <w:p w14:paraId="24526D3C">
      <w:pPr>
        <w:keepNext w:val="0"/>
        <w:keepLines w:val="0"/>
        <w:pageBreakBefore w:val="0"/>
        <w:widowControl w:val="0"/>
        <w:kinsoku/>
        <w:wordWrap/>
        <w:overflowPunct/>
        <w:topLinePunct w:val="0"/>
        <w:autoSpaceDE/>
        <w:autoSpaceDN/>
        <w:bidi w:val="0"/>
        <w:adjustRightInd/>
        <w:snapToGrid/>
        <w:spacing w:line="460" w:lineRule="exact"/>
        <w:ind w:firstLine="352" w:firstLineChars="16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7、本协议书一式</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份，联合体成员和招标人各执一份。</w:t>
      </w:r>
    </w:p>
    <w:p w14:paraId="27925554">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牵头人名称：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10D867F8">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7DB25F5B">
      <w:pPr>
        <w:keepNext w:val="0"/>
        <w:keepLines w:val="0"/>
        <w:pageBreakBefore w:val="0"/>
        <w:widowControl w:val="0"/>
        <w:kinsoku/>
        <w:wordWrap/>
        <w:overflowPunct/>
        <w:topLinePunct w:val="0"/>
        <w:autoSpaceDE/>
        <w:autoSpaceDN/>
        <w:bidi w:val="0"/>
        <w:adjustRightInd/>
        <w:snapToGrid/>
        <w:spacing w:line="460" w:lineRule="exact"/>
        <w:ind w:firstLine="2785" w:firstLineChars="1266"/>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联合体</w:t>
      </w:r>
      <w:r>
        <w:rPr>
          <w:rFonts w:hint="eastAsia" w:ascii="新宋体" w:hAnsi="新宋体" w:eastAsia="新宋体" w:cs="新宋体"/>
          <w:color w:val="auto"/>
          <w:sz w:val="22"/>
          <w:szCs w:val="22"/>
          <w:highlight w:val="none"/>
        </w:rPr>
        <w:t>成员名称：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（盖单位公章）</w:t>
      </w:r>
    </w:p>
    <w:p w14:paraId="226B2D6A">
      <w:pPr>
        <w:keepNext w:val="0"/>
        <w:keepLines w:val="0"/>
        <w:pageBreakBefore w:val="0"/>
        <w:widowControl w:val="0"/>
        <w:kinsoku/>
        <w:wordWrap/>
        <w:overflowPunct/>
        <w:topLinePunct w:val="0"/>
        <w:autoSpaceDE/>
        <w:autoSpaceDN/>
        <w:bidi w:val="0"/>
        <w:adjustRightInd/>
        <w:snapToGrid/>
        <w:spacing w:line="460" w:lineRule="exact"/>
        <w:ind w:firstLine="1100" w:firstLineChars="5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或授权代表：</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（签字或盖章）</w:t>
      </w:r>
    </w:p>
    <w:p w14:paraId="65333970">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日             </w:t>
      </w:r>
    </w:p>
    <w:p w14:paraId="1124FE7E">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新宋体" w:hAnsi="新宋体" w:eastAsia="新宋体" w:cs="新宋体"/>
          <w:color w:val="auto"/>
          <w:sz w:val="22"/>
          <w:szCs w:val="22"/>
          <w:highlight w:val="none"/>
        </w:rPr>
      </w:pPr>
    </w:p>
    <w:p w14:paraId="5C7F16DB">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新宋体" w:hAnsi="新宋体" w:eastAsia="新宋体" w:cs="新宋体"/>
          <w:b/>
          <w:color w:val="auto"/>
          <w:sz w:val="22"/>
          <w:highlight w:val="none"/>
          <w:lang w:val="en-US" w:eastAsia="zh-CN"/>
        </w:rPr>
      </w:pPr>
      <w:r>
        <w:rPr>
          <w:rFonts w:hint="eastAsia" w:ascii="新宋体" w:hAnsi="新宋体" w:eastAsia="新宋体" w:cs="新宋体"/>
          <w:color w:val="auto"/>
          <w:sz w:val="22"/>
          <w:szCs w:val="22"/>
          <w:highlight w:val="none"/>
        </w:rPr>
        <w:t>备注：本协议书由授权代表签字或盖章的，应附</w:t>
      </w:r>
      <w:r>
        <w:rPr>
          <w:rFonts w:hint="eastAsia" w:ascii="新宋体" w:hAnsi="新宋体" w:eastAsia="新宋体" w:cs="新宋体"/>
          <w:color w:val="auto"/>
          <w:sz w:val="22"/>
          <w:szCs w:val="22"/>
          <w:highlight w:val="none"/>
          <w:lang w:eastAsia="zh-CN"/>
        </w:rPr>
        <w:t>法定代表人（或企业负责人）</w:t>
      </w:r>
      <w:r>
        <w:rPr>
          <w:rFonts w:hint="eastAsia" w:ascii="新宋体" w:hAnsi="新宋体" w:eastAsia="新宋体" w:cs="新宋体"/>
          <w:color w:val="auto"/>
          <w:sz w:val="22"/>
          <w:szCs w:val="22"/>
          <w:highlight w:val="none"/>
        </w:rPr>
        <w:t>签字或盖章的授权委托书。</w:t>
      </w:r>
    </w:p>
    <w:p w14:paraId="471746DD">
      <w:pPr>
        <w:pStyle w:val="24"/>
        <w:ind w:left="0" w:leftChars="0" w:firstLine="0" w:firstLineChars="0"/>
        <w:rPr>
          <w:rFonts w:hint="eastAsia" w:ascii="新宋体" w:hAnsi="新宋体" w:eastAsia="新宋体" w:cs="新宋体"/>
          <w:color w:val="auto"/>
          <w:kern w:val="0"/>
          <w:sz w:val="22"/>
          <w:szCs w:val="22"/>
          <w:highlight w:val="none"/>
        </w:rPr>
      </w:pPr>
    </w:p>
    <w:p w14:paraId="3914FB1C">
      <w:pPr>
        <w:pStyle w:val="24"/>
        <w:spacing w:line="460" w:lineRule="exact"/>
        <w:ind w:left="0" w:leftChars="0"/>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bookmarkStart w:id="27" w:name="_Toc15825"/>
      <w:r>
        <w:rPr>
          <w:rFonts w:hint="eastAsia" w:ascii="新宋体" w:hAnsi="新宋体" w:eastAsia="新宋体" w:cs="新宋体"/>
          <w:b/>
          <w:color w:val="auto"/>
          <w:sz w:val="22"/>
          <w:szCs w:val="22"/>
          <w:highlight w:val="none"/>
        </w:rPr>
        <w:t>附件二</w:t>
      </w:r>
      <w:bookmarkEnd w:id="27"/>
    </w:p>
    <w:p w14:paraId="28CD4150">
      <w:pPr>
        <w:pStyle w:val="5"/>
        <w:keepNext w:val="0"/>
        <w:keepLines w:val="0"/>
        <w:tabs>
          <w:tab w:val="left" w:pos="774"/>
        </w:tabs>
        <w:autoSpaceDE w:val="0"/>
        <w:autoSpaceDN w:val="0"/>
        <w:spacing w:before="240" w:line="400" w:lineRule="exact"/>
        <w:jc w:val="center"/>
        <w:rPr>
          <w:rFonts w:hint="eastAsia" w:ascii="新宋体" w:hAnsi="新宋体" w:eastAsia="新宋体" w:cs="新宋体"/>
          <w:bCs/>
          <w:color w:val="auto"/>
          <w:szCs w:val="28"/>
          <w:highlight w:val="none"/>
        </w:rPr>
      </w:pPr>
      <w:bookmarkStart w:id="28" w:name="_Toc19743"/>
      <w:bookmarkStart w:id="29" w:name="_Toc24684"/>
      <w:r>
        <w:rPr>
          <w:rFonts w:hint="eastAsia" w:ascii="新宋体" w:hAnsi="新宋体" w:eastAsia="新宋体" w:cs="新宋体"/>
          <w:bCs/>
          <w:color w:val="auto"/>
          <w:szCs w:val="28"/>
          <w:highlight w:val="none"/>
        </w:rPr>
        <w:t>报价文件</w:t>
      </w:r>
      <w:bookmarkEnd w:id="28"/>
      <w:bookmarkEnd w:id="29"/>
    </w:p>
    <w:p w14:paraId="127E0826">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1、投标报价一览表</w:t>
      </w:r>
    </w:p>
    <w:p w14:paraId="41A4B41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3B07B36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4350"/>
        <w:gridCol w:w="1436"/>
        <w:gridCol w:w="1210"/>
      </w:tblGrid>
      <w:tr w14:paraId="717E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48" w:type="dxa"/>
            <w:vAlign w:val="center"/>
          </w:tcPr>
          <w:p w14:paraId="5E422EE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rPr>
            </w:pPr>
            <w:r>
              <w:rPr>
                <w:rFonts w:hint="eastAsia" w:ascii="新宋体" w:hAnsi="新宋体" w:eastAsia="新宋体" w:cs="新宋体"/>
                <w:bCs/>
                <w:color w:val="auto"/>
                <w:sz w:val="22"/>
                <w:szCs w:val="22"/>
                <w:highlight w:val="none"/>
                <w:shd w:val="clear" w:color="auto" w:fill="auto"/>
                <w:lang w:val="en-US" w:eastAsia="zh-CN"/>
              </w:rPr>
              <w:t>项目</w:t>
            </w:r>
            <w:r>
              <w:rPr>
                <w:rFonts w:hint="eastAsia" w:ascii="新宋体" w:hAnsi="新宋体" w:eastAsia="新宋体" w:cs="新宋体"/>
                <w:bCs/>
                <w:color w:val="auto"/>
                <w:sz w:val="22"/>
                <w:szCs w:val="22"/>
                <w:highlight w:val="none"/>
                <w:shd w:val="clear" w:color="auto" w:fill="auto"/>
              </w:rPr>
              <w:t>名称</w:t>
            </w:r>
          </w:p>
        </w:tc>
        <w:tc>
          <w:tcPr>
            <w:tcW w:w="4350" w:type="dxa"/>
            <w:vAlign w:val="center"/>
          </w:tcPr>
          <w:p w14:paraId="40AA804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lang w:val="en-US" w:eastAsia="zh-CN"/>
              </w:rPr>
              <w:t>投标</w:t>
            </w:r>
            <w:r>
              <w:rPr>
                <w:rFonts w:hint="eastAsia" w:ascii="新宋体" w:hAnsi="新宋体" w:eastAsia="新宋体" w:cs="新宋体"/>
                <w:color w:val="auto"/>
                <w:sz w:val="22"/>
                <w:highlight w:val="none"/>
                <w:shd w:val="clear" w:color="auto" w:fill="auto"/>
              </w:rPr>
              <w:t>报价（人民币）</w:t>
            </w:r>
          </w:p>
        </w:tc>
        <w:tc>
          <w:tcPr>
            <w:tcW w:w="1436" w:type="dxa"/>
            <w:vAlign w:val="center"/>
          </w:tcPr>
          <w:p w14:paraId="6A61A3C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highlight w:val="none"/>
                <w:shd w:val="clear" w:color="auto" w:fill="auto"/>
                <w:lang w:val="en-US" w:eastAsia="zh-CN"/>
              </w:rPr>
            </w:pPr>
            <w:r>
              <w:rPr>
                <w:rFonts w:hint="eastAsia" w:ascii="新宋体" w:hAnsi="新宋体" w:eastAsia="新宋体" w:cs="新宋体"/>
                <w:color w:val="auto"/>
                <w:sz w:val="22"/>
                <w:highlight w:val="none"/>
                <w:shd w:val="clear" w:color="auto" w:fill="auto"/>
                <w:lang w:val="en-US" w:eastAsia="zh-CN"/>
              </w:rPr>
              <w:t>服务期</w:t>
            </w:r>
          </w:p>
        </w:tc>
        <w:tc>
          <w:tcPr>
            <w:tcW w:w="1210" w:type="dxa"/>
            <w:vAlign w:val="center"/>
          </w:tcPr>
          <w:p w14:paraId="737A72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备注</w:t>
            </w:r>
          </w:p>
        </w:tc>
      </w:tr>
      <w:tr w14:paraId="7D16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648" w:type="dxa"/>
            <w:vMerge w:val="restart"/>
            <w:vAlign w:val="center"/>
          </w:tcPr>
          <w:p w14:paraId="7642D0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lang w:eastAsia="zh-CN"/>
              </w:rPr>
            </w:pPr>
            <w:r>
              <w:rPr>
                <w:rFonts w:hint="eastAsia" w:ascii="新宋体" w:hAnsi="新宋体" w:eastAsia="新宋体" w:cs="新宋体"/>
                <w:b w:val="0"/>
                <w:bCs w:val="0"/>
                <w:color w:val="auto"/>
                <w:sz w:val="22"/>
                <w:szCs w:val="22"/>
                <w:highlight w:val="none"/>
                <w:lang w:eastAsia="zh-CN"/>
              </w:rPr>
              <w:t>64排CT维保</w:t>
            </w:r>
          </w:p>
        </w:tc>
        <w:tc>
          <w:tcPr>
            <w:tcW w:w="4350" w:type="dxa"/>
            <w:vAlign w:val="center"/>
          </w:tcPr>
          <w:p w14:paraId="69EA9B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大写：</w:t>
            </w:r>
          </w:p>
        </w:tc>
        <w:tc>
          <w:tcPr>
            <w:tcW w:w="1436" w:type="dxa"/>
            <w:vMerge w:val="restart"/>
            <w:vAlign w:val="center"/>
          </w:tcPr>
          <w:p w14:paraId="1F1C57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highlight w:val="none"/>
                <w:shd w:val="clear" w:color="auto" w:fill="auto"/>
                <w:lang w:val="en-US" w:eastAsia="zh-CN"/>
              </w:rPr>
            </w:pPr>
            <w:r>
              <w:rPr>
                <w:rFonts w:hint="eastAsia" w:ascii="新宋体" w:hAnsi="新宋体" w:eastAsia="新宋体" w:cs="新宋体"/>
                <w:color w:val="auto"/>
                <w:sz w:val="22"/>
                <w:highlight w:val="none"/>
                <w:shd w:val="clear" w:color="auto" w:fill="auto"/>
                <w:lang w:val="en-US" w:eastAsia="zh-CN"/>
              </w:rPr>
              <w:t>1年</w:t>
            </w:r>
          </w:p>
        </w:tc>
        <w:tc>
          <w:tcPr>
            <w:tcW w:w="1210" w:type="dxa"/>
            <w:vMerge w:val="restart"/>
            <w:vAlign w:val="center"/>
          </w:tcPr>
          <w:p w14:paraId="15BC9B4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rPr>
            </w:pPr>
          </w:p>
        </w:tc>
      </w:tr>
      <w:tr w14:paraId="0E0F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648" w:type="dxa"/>
            <w:vMerge w:val="continue"/>
            <w:vAlign w:val="center"/>
          </w:tcPr>
          <w:p w14:paraId="47318B8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rPr>
            </w:pPr>
          </w:p>
        </w:tc>
        <w:tc>
          <w:tcPr>
            <w:tcW w:w="4350" w:type="dxa"/>
            <w:vAlign w:val="center"/>
          </w:tcPr>
          <w:p w14:paraId="3D02241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highlight w:val="none"/>
                <w:shd w:val="clear" w:color="auto" w:fill="auto"/>
              </w:rPr>
            </w:pPr>
            <w:r>
              <w:rPr>
                <w:rFonts w:hint="eastAsia" w:ascii="新宋体" w:hAnsi="新宋体" w:eastAsia="新宋体" w:cs="新宋体"/>
                <w:color w:val="auto"/>
                <w:sz w:val="22"/>
                <w:highlight w:val="none"/>
                <w:shd w:val="clear" w:color="auto" w:fill="auto"/>
              </w:rPr>
              <w:t>小写：</w:t>
            </w:r>
          </w:p>
        </w:tc>
        <w:tc>
          <w:tcPr>
            <w:tcW w:w="1436" w:type="dxa"/>
            <w:vMerge w:val="continue"/>
            <w:vAlign w:val="center"/>
          </w:tcPr>
          <w:p w14:paraId="7ACBDD6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highlight w:val="none"/>
                <w:shd w:val="clear" w:color="auto" w:fill="auto"/>
              </w:rPr>
            </w:pPr>
          </w:p>
        </w:tc>
        <w:tc>
          <w:tcPr>
            <w:tcW w:w="1210" w:type="dxa"/>
            <w:vMerge w:val="continue"/>
            <w:vAlign w:val="center"/>
          </w:tcPr>
          <w:p w14:paraId="342BFE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highlight w:val="none"/>
                <w:shd w:val="clear" w:color="auto" w:fill="auto"/>
              </w:rPr>
            </w:pPr>
          </w:p>
        </w:tc>
      </w:tr>
    </w:tbl>
    <w:p w14:paraId="25DAAC0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p>
    <w:p w14:paraId="24FA742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lang w:val="en-US" w:eastAsia="zh-CN"/>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shd w:val="clear" w:color="auto" w:fill="auto"/>
        </w:rPr>
        <w:t>此栏投标报价应与</w:t>
      </w:r>
      <w:r>
        <w:rPr>
          <w:rFonts w:hint="eastAsia" w:ascii="新宋体" w:hAnsi="新宋体" w:eastAsia="新宋体" w:cs="新宋体"/>
          <w:b/>
          <w:bCs/>
          <w:color w:val="auto"/>
          <w:sz w:val="22"/>
          <w:szCs w:val="22"/>
          <w:highlight w:val="none"/>
          <w:shd w:val="clear" w:color="auto" w:fill="auto"/>
          <w:lang w:val="en-US" w:eastAsia="zh-CN"/>
        </w:rPr>
        <w:t>附件二</w:t>
      </w:r>
      <w:r>
        <w:rPr>
          <w:rFonts w:hint="eastAsia" w:ascii="新宋体" w:hAnsi="新宋体" w:eastAsia="新宋体" w:cs="新宋体"/>
          <w:b/>
          <w:bCs/>
          <w:color w:val="auto"/>
          <w:sz w:val="22"/>
          <w:szCs w:val="22"/>
          <w:highlight w:val="none"/>
          <w:shd w:val="clear" w:color="auto" w:fill="auto"/>
        </w:rPr>
        <w:t>“</w:t>
      </w:r>
      <w:r>
        <w:rPr>
          <w:rFonts w:hint="eastAsia" w:ascii="新宋体" w:hAnsi="新宋体" w:eastAsia="新宋体" w:cs="新宋体"/>
          <w:b/>
          <w:bCs/>
          <w:color w:val="auto"/>
          <w:sz w:val="22"/>
          <w:szCs w:val="22"/>
          <w:highlight w:val="none"/>
          <w:shd w:val="clear" w:color="auto" w:fill="auto"/>
          <w:lang w:val="en-US" w:eastAsia="zh-CN"/>
        </w:rPr>
        <w:t>2、投标分项报价表</w:t>
      </w:r>
      <w:r>
        <w:rPr>
          <w:rFonts w:hint="eastAsia" w:ascii="新宋体" w:hAnsi="新宋体" w:eastAsia="新宋体" w:cs="新宋体"/>
          <w:b/>
          <w:bCs/>
          <w:color w:val="auto"/>
          <w:sz w:val="22"/>
          <w:szCs w:val="22"/>
          <w:highlight w:val="none"/>
          <w:shd w:val="clear" w:color="auto" w:fill="auto"/>
        </w:rPr>
        <w:t>”中的总计价相一致。</w:t>
      </w:r>
    </w:p>
    <w:p w14:paraId="6C1F5DAB">
      <w:pPr>
        <w:keepNext w:val="0"/>
        <w:keepLines w:val="0"/>
        <w:pageBreakBefore w:val="0"/>
        <w:widowControl w:val="0"/>
        <w:kinsoku/>
        <w:wordWrap/>
        <w:overflowPunct/>
        <w:topLinePunct w:val="0"/>
        <w:autoSpaceDE/>
        <w:autoSpaceDN/>
        <w:bidi w:val="0"/>
        <w:adjustRightInd/>
        <w:snapToGrid/>
        <w:spacing w:line="460" w:lineRule="exact"/>
        <w:ind w:firstLine="1104" w:firstLineChars="500"/>
        <w:textAlignment w:val="auto"/>
        <w:rPr>
          <w:rFonts w:hint="eastAsia" w:ascii="新宋体" w:hAnsi="新宋体" w:eastAsia="新宋体" w:cs="新宋体"/>
          <w:b/>
          <w:bCs/>
          <w:color w:val="auto"/>
          <w:sz w:val="22"/>
          <w:szCs w:val="22"/>
          <w:highlight w:val="none"/>
        </w:rPr>
      </w:pPr>
    </w:p>
    <w:p w14:paraId="71DF8499">
      <w:pPr>
        <w:pStyle w:val="2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新宋体" w:hAnsi="新宋体" w:eastAsia="新宋体" w:cs="新宋体"/>
          <w:color w:val="auto"/>
          <w:highlight w:val="none"/>
        </w:rPr>
      </w:pPr>
    </w:p>
    <w:p w14:paraId="08363397">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7DA1311F">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462C83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9AC26EA">
      <w:pPr>
        <w:bidi w:val="0"/>
        <w:rPr>
          <w:rFonts w:hint="eastAsia"/>
          <w:color w:val="auto"/>
          <w:highlight w:val="none"/>
        </w:rPr>
      </w:pPr>
    </w:p>
    <w:p w14:paraId="12D5209B">
      <w:pPr>
        <w:bidi w:val="0"/>
        <w:rPr>
          <w:rFonts w:hint="eastAsia"/>
          <w:color w:val="auto"/>
          <w:highlight w:val="none"/>
        </w:rPr>
      </w:pPr>
    </w:p>
    <w:p w14:paraId="3B4FE1F2">
      <w:pPr>
        <w:rPr>
          <w:rFonts w:hint="eastAsia"/>
          <w:color w:val="auto"/>
          <w:highlight w:val="none"/>
        </w:rPr>
      </w:pPr>
      <w:r>
        <w:rPr>
          <w:rFonts w:hint="eastAsia"/>
          <w:color w:val="auto"/>
          <w:highlight w:val="none"/>
        </w:rPr>
        <w:br w:type="page"/>
      </w:r>
    </w:p>
    <w:p w14:paraId="722479A5">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2、投标分项报价表</w:t>
      </w:r>
    </w:p>
    <w:p w14:paraId="638654B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03391B6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18"/>
          <w:highlight w:val="none"/>
          <w:shd w:val="clear" w:color="auto" w:fill="auto"/>
        </w:rPr>
      </w:pPr>
      <w:r>
        <w:rPr>
          <w:rFonts w:hint="eastAsia" w:ascii="新宋体" w:hAnsi="新宋体" w:eastAsia="新宋体" w:cs="新宋体"/>
          <w:b w:val="0"/>
          <w:bCs w:val="0"/>
          <w:color w:val="auto"/>
          <w:sz w:val="22"/>
          <w:szCs w:val="22"/>
          <w:highlight w:val="none"/>
        </w:rPr>
        <w:t>项目编号：</w:t>
      </w:r>
    </w:p>
    <w:tbl>
      <w:tblPr>
        <w:tblStyle w:val="53"/>
        <w:tblW w:w="96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425"/>
        <w:gridCol w:w="1170"/>
        <w:gridCol w:w="1095"/>
        <w:gridCol w:w="1080"/>
        <w:gridCol w:w="975"/>
      </w:tblGrid>
      <w:tr w14:paraId="0C13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5" w:type="dxa"/>
            <w:vAlign w:val="center"/>
          </w:tcPr>
          <w:p w14:paraId="4B76B92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序号</w:t>
            </w:r>
          </w:p>
          <w:p w14:paraId="154F245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4425" w:type="dxa"/>
            <w:vAlign w:val="center"/>
          </w:tcPr>
          <w:p w14:paraId="08A3059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项目内容</w:t>
            </w:r>
          </w:p>
        </w:tc>
        <w:tc>
          <w:tcPr>
            <w:tcW w:w="1170" w:type="dxa"/>
            <w:vAlign w:val="center"/>
          </w:tcPr>
          <w:p w14:paraId="09C6FA0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数量</w:t>
            </w:r>
          </w:p>
        </w:tc>
        <w:tc>
          <w:tcPr>
            <w:tcW w:w="1095" w:type="dxa"/>
            <w:vAlign w:val="center"/>
          </w:tcPr>
          <w:p w14:paraId="592C4C3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单价 </w:t>
            </w:r>
          </w:p>
        </w:tc>
        <w:tc>
          <w:tcPr>
            <w:tcW w:w="1080" w:type="dxa"/>
            <w:vAlign w:val="center"/>
          </w:tcPr>
          <w:p w14:paraId="6D2487A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 xml:space="preserve">合价 </w:t>
            </w:r>
          </w:p>
        </w:tc>
        <w:tc>
          <w:tcPr>
            <w:tcW w:w="975" w:type="dxa"/>
            <w:vAlign w:val="center"/>
          </w:tcPr>
          <w:p w14:paraId="57D3217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备注</w:t>
            </w:r>
          </w:p>
        </w:tc>
      </w:tr>
      <w:tr w14:paraId="0905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85" w:type="dxa"/>
            <w:shd w:val="clear" w:color="auto" w:fill="auto"/>
            <w:vAlign w:val="center"/>
          </w:tcPr>
          <w:p w14:paraId="3D72737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w:t>
            </w:r>
          </w:p>
        </w:tc>
        <w:tc>
          <w:tcPr>
            <w:tcW w:w="4425" w:type="dxa"/>
            <w:shd w:val="clear" w:color="auto" w:fill="FFFFFF"/>
            <w:vAlign w:val="center"/>
          </w:tcPr>
          <w:p w14:paraId="57F1014E">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47D5850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4160B7E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5EFD8B5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77B07D2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7972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885" w:type="dxa"/>
            <w:shd w:val="clear" w:color="auto" w:fill="auto"/>
            <w:vAlign w:val="center"/>
          </w:tcPr>
          <w:p w14:paraId="272902C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w:t>
            </w:r>
          </w:p>
        </w:tc>
        <w:tc>
          <w:tcPr>
            <w:tcW w:w="4425" w:type="dxa"/>
            <w:shd w:val="clear" w:color="auto" w:fill="FFFFFF"/>
            <w:vAlign w:val="center"/>
          </w:tcPr>
          <w:p w14:paraId="198342C3">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476B3EB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0AECF55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2D59A1F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015891B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755F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885" w:type="dxa"/>
            <w:shd w:val="clear" w:color="auto" w:fill="auto"/>
            <w:vAlign w:val="center"/>
          </w:tcPr>
          <w:p w14:paraId="611FD73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w:t>
            </w:r>
          </w:p>
        </w:tc>
        <w:tc>
          <w:tcPr>
            <w:tcW w:w="4425" w:type="dxa"/>
            <w:shd w:val="clear" w:color="auto" w:fill="FFFFFF"/>
            <w:vAlign w:val="center"/>
          </w:tcPr>
          <w:p w14:paraId="551AC761">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16BF3C5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7CA8039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0207660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1694C1C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3F31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885" w:type="dxa"/>
            <w:shd w:val="clear" w:color="auto" w:fill="auto"/>
            <w:vAlign w:val="center"/>
          </w:tcPr>
          <w:p w14:paraId="5046EA6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4</w:t>
            </w:r>
          </w:p>
        </w:tc>
        <w:tc>
          <w:tcPr>
            <w:tcW w:w="4425" w:type="dxa"/>
            <w:shd w:val="clear" w:color="auto" w:fill="FFFFFF"/>
            <w:vAlign w:val="center"/>
          </w:tcPr>
          <w:p w14:paraId="6D819CA7">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52C521C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7C3B086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6398DDA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2A4F19F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7BDF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exact"/>
        </w:trPr>
        <w:tc>
          <w:tcPr>
            <w:tcW w:w="885" w:type="dxa"/>
            <w:shd w:val="clear" w:color="auto" w:fill="auto"/>
            <w:vAlign w:val="center"/>
          </w:tcPr>
          <w:p w14:paraId="7ECC531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5</w:t>
            </w:r>
          </w:p>
        </w:tc>
        <w:tc>
          <w:tcPr>
            <w:tcW w:w="4425" w:type="dxa"/>
            <w:shd w:val="clear" w:color="auto" w:fill="FFFFFF"/>
            <w:vAlign w:val="center"/>
          </w:tcPr>
          <w:p w14:paraId="5706F368">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5163245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7B2D360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6EAD0AB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236703B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5408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85" w:type="dxa"/>
            <w:shd w:val="clear" w:color="auto" w:fill="auto"/>
            <w:vAlign w:val="center"/>
          </w:tcPr>
          <w:p w14:paraId="1DCEA5E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6</w:t>
            </w:r>
          </w:p>
        </w:tc>
        <w:tc>
          <w:tcPr>
            <w:tcW w:w="4425" w:type="dxa"/>
            <w:shd w:val="clear" w:color="auto" w:fill="FFFFFF"/>
            <w:vAlign w:val="center"/>
          </w:tcPr>
          <w:p w14:paraId="215C5872">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2C37847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1CB0490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10A171E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4B5E1C4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5DFE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885" w:type="dxa"/>
            <w:shd w:val="clear" w:color="auto" w:fill="auto"/>
            <w:vAlign w:val="center"/>
          </w:tcPr>
          <w:p w14:paraId="3D724D4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7</w:t>
            </w:r>
          </w:p>
        </w:tc>
        <w:tc>
          <w:tcPr>
            <w:tcW w:w="4425" w:type="dxa"/>
            <w:shd w:val="clear" w:color="auto" w:fill="FFFFFF"/>
            <w:vAlign w:val="center"/>
          </w:tcPr>
          <w:p w14:paraId="3DE67008">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77E77F8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1A023D6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360B5F6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2B1E6B1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54DF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885" w:type="dxa"/>
            <w:shd w:val="clear" w:color="auto" w:fill="auto"/>
            <w:vAlign w:val="center"/>
          </w:tcPr>
          <w:p w14:paraId="47ABB08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8</w:t>
            </w:r>
          </w:p>
        </w:tc>
        <w:tc>
          <w:tcPr>
            <w:tcW w:w="4425" w:type="dxa"/>
            <w:shd w:val="clear" w:color="auto" w:fill="FFFFFF"/>
            <w:vAlign w:val="center"/>
          </w:tcPr>
          <w:p w14:paraId="0D23408D">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0E90D76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3767683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0ABE69E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12F2C31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74E3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885" w:type="dxa"/>
            <w:shd w:val="clear" w:color="auto" w:fill="auto"/>
            <w:vAlign w:val="center"/>
          </w:tcPr>
          <w:p w14:paraId="5CE8CB7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9</w:t>
            </w:r>
          </w:p>
        </w:tc>
        <w:tc>
          <w:tcPr>
            <w:tcW w:w="4425" w:type="dxa"/>
            <w:shd w:val="clear" w:color="auto" w:fill="FFFFFF"/>
            <w:vAlign w:val="center"/>
          </w:tcPr>
          <w:p w14:paraId="061AC124">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p>
        </w:tc>
        <w:tc>
          <w:tcPr>
            <w:tcW w:w="1170" w:type="dxa"/>
            <w:vAlign w:val="center"/>
          </w:tcPr>
          <w:p w14:paraId="51B0E2C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0B606A1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3BF076A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27CEE7F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171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885" w:type="dxa"/>
            <w:shd w:val="clear" w:color="auto" w:fill="auto"/>
            <w:vAlign w:val="center"/>
          </w:tcPr>
          <w:p w14:paraId="10C0370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10</w:t>
            </w:r>
          </w:p>
        </w:tc>
        <w:tc>
          <w:tcPr>
            <w:tcW w:w="4425" w:type="dxa"/>
            <w:shd w:val="clear" w:color="auto" w:fill="FFFFFF"/>
            <w:vAlign w:val="center"/>
          </w:tcPr>
          <w:p w14:paraId="24D669FD">
            <w:pPr>
              <w:keepNext w:val="0"/>
              <w:keepLines w:val="0"/>
              <w:pageBreakBefore w:val="0"/>
              <w:widowControl/>
              <w:kinsoku/>
              <w:wordWrap/>
              <w:overflowPunct/>
              <w:topLinePunct w:val="0"/>
              <w:autoSpaceDE/>
              <w:autoSpaceDN/>
              <w:bidi w:val="0"/>
              <w:adjustRightInd/>
              <w:snapToGrid/>
              <w:spacing w:beforeLines="50" w:afterLines="50"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w:t>
            </w:r>
          </w:p>
        </w:tc>
        <w:tc>
          <w:tcPr>
            <w:tcW w:w="1170" w:type="dxa"/>
            <w:vAlign w:val="center"/>
          </w:tcPr>
          <w:p w14:paraId="1E766B5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1B990A6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7A205E7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2DFDC1D2">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0774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5" w:type="dxa"/>
            <w:vAlign w:val="center"/>
          </w:tcPr>
          <w:p w14:paraId="6270A00C">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11</w:t>
            </w:r>
          </w:p>
        </w:tc>
        <w:tc>
          <w:tcPr>
            <w:tcW w:w="4425" w:type="dxa"/>
            <w:vAlign w:val="center"/>
          </w:tcPr>
          <w:p w14:paraId="0803D25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shd w:val="clear" w:color="auto" w:fill="auto"/>
              </w:rPr>
            </w:pPr>
            <w:r>
              <w:rPr>
                <w:rFonts w:hint="eastAsia" w:ascii="新宋体" w:hAnsi="新宋体" w:eastAsia="新宋体" w:cs="新宋体"/>
                <w:bCs/>
                <w:color w:val="auto"/>
                <w:sz w:val="22"/>
                <w:szCs w:val="22"/>
                <w:highlight w:val="none"/>
                <w:shd w:val="clear" w:color="auto" w:fill="auto"/>
              </w:rPr>
              <w:t>人员费用</w:t>
            </w:r>
          </w:p>
        </w:tc>
        <w:tc>
          <w:tcPr>
            <w:tcW w:w="1170" w:type="dxa"/>
            <w:vAlign w:val="center"/>
          </w:tcPr>
          <w:p w14:paraId="685A1FC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95" w:type="dxa"/>
            <w:vAlign w:val="center"/>
          </w:tcPr>
          <w:p w14:paraId="5500DF7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1080" w:type="dxa"/>
            <w:vAlign w:val="center"/>
          </w:tcPr>
          <w:p w14:paraId="285F08CA">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c>
          <w:tcPr>
            <w:tcW w:w="975" w:type="dxa"/>
            <w:vAlign w:val="center"/>
          </w:tcPr>
          <w:p w14:paraId="524CF0E5">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1D07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885" w:type="dxa"/>
            <w:vAlign w:val="center"/>
          </w:tcPr>
          <w:p w14:paraId="36D5A68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12</w:t>
            </w:r>
          </w:p>
        </w:tc>
        <w:tc>
          <w:tcPr>
            <w:tcW w:w="4425" w:type="dxa"/>
            <w:vAlign w:val="center"/>
          </w:tcPr>
          <w:p w14:paraId="697F6E1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税金</w:t>
            </w:r>
          </w:p>
        </w:tc>
        <w:tc>
          <w:tcPr>
            <w:tcW w:w="4320" w:type="dxa"/>
            <w:gridSpan w:val="4"/>
            <w:vAlign w:val="center"/>
          </w:tcPr>
          <w:p w14:paraId="670CD8F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663BF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885" w:type="dxa"/>
            <w:vAlign w:val="center"/>
          </w:tcPr>
          <w:p w14:paraId="7F029F7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13</w:t>
            </w:r>
          </w:p>
        </w:tc>
        <w:tc>
          <w:tcPr>
            <w:tcW w:w="4425" w:type="dxa"/>
            <w:vAlign w:val="center"/>
          </w:tcPr>
          <w:p w14:paraId="27A283B0">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其他</w:t>
            </w:r>
          </w:p>
        </w:tc>
        <w:tc>
          <w:tcPr>
            <w:tcW w:w="4320" w:type="dxa"/>
            <w:gridSpan w:val="4"/>
            <w:vAlign w:val="center"/>
          </w:tcPr>
          <w:p w14:paraId="002E439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r w14:paraId="61F7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85" w:type="dxa"/>
            <w:vAlign w:val="center"/>
          </w:tcPr>
          <w:p w14:paraId="5CDAC86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14</w:t>
            </w:r>
          </w:p>
        </w:tc>
        <w:tc>
          <w:tcPr>
            <w:tcW w:w="4425" w:type="dxa"/>
            <w:vAlign w:val="center"/>
          </w:tcPr>
          <w:p w14:paraId="4656A03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采购代理服务费</w:t>
            </w:r>
          </w:p>
        </w:tc>
        <w:tc>
          <w:tcPr>
            <w:tcW w:w="4320" w:type="dxa"/>
            <w:gridSpan w:val="4"/>
            <w:vAlign w:val="center"/>
          </w:tcPr>
          <w:p w14:paraId="66352EB9">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含</w:t>
            </w:r>
          </w:p>
        </w:tc>
      </w:tr>
      <w:tr w14:paraId="5559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5310" w:type="dxa"/>
            <w:gridSpan w:val="2"/>
          </w:tcPr>
          <w:p w14:paraId="6295E902">
            <w:pPr>
              <w:keepNext w:val="0"/>
              <w:keepLines w:val="0"/>
              <w:pageBreakBefore w:val="0"/>
              <w:kinsoku/>
              <w:wordWrap/>
              <w:overflowPunct/>
              <w:topLinePunct w:val="0"/>
              <w:autoSpaceDE/>
              <w:autoSpaceDN/>
              <w:bidi w:val="0"/>
              <w:adjustRightInd/>
              <w:snapToGrid/>
              <w:spacing w:line="460" w:lineRule="exact"/>
              <w:ind w:firstLine="1650" w:firstLineChars="75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总    计   价</w:t>
            </w:r>
          </w:p>
        </w:tc>
        <w:tc>
          <w:tcPr>
            <w:tcW w:w="4320" w:type="dxa"/>
            <w:gridSpan w:val="4"/>
            <w:vAlign w:val="center"/>
          </w:tcPr>
          <w:p w14:paraId="6A2A623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shd w:val="clear" w:color="auto" w:fill="auto"/>
              </w:rPr>
            </w:pPr>
          </w:p>
        </w:tc>
      </w:tr>
    </w:tbl>
    <w:p w14:paraId="47BCD09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rPr>
        <w:t>说明：</w:t>
      </w:r>
      <w:r>
        <w:rPr>
          <w:rFonts w:hint="eastAsia" w:ascii="新宋体" w:hAnsi="新宋体" w:eastAsia="新宋体" w:cs="新宋体"/>
          <w:color w:val="auto"/>
          <w:sz w:val="22"/>
          <w:szCs w:val="22"/>
          <w:highlight w:val="none"/>
          <w:shd w:val="clear" w:color="auto" w:fill="auto"/>
        </w:rPr>
        <w:t>1、此表总计价应与</w:t>
      </w:r>
      <w:r>
        <w:rPr>
          <w:rFonts w:hint="eastAsia" w:ascii="新宋体" w:hAnsi="新宋体" w:eastAsia="新宋体" w:cs="新宋体"/>
          <w:color w:val="auto"/>
          <w:sz w:val="22"/>
          <w:szCs w:val="22"/>
          <w:highlight w:val="none"/>
          <w:shd w:val="clear" w:color="auto" w:fill="auto"/>
          <w:lang w:val="en-US" w:eastAsia="zh-CN"/>
        </w:rPr>
        <w:t>附件二</w:t>
      </w:r>
      <w:r>
        <w:rPr>
          <w:rFonts w:hint="eastAsia" w:ascii="新宋体" w:hAnsi="新宋体" w:eastAsia="新宋体" w:cs="新宋体"/>
          <w:color w:val="auto"/>
          <w:sz w:val="22"/>
          <w:szCs w:val="22"/>
          <w:highlight w:val="none"/>
          <w:shd w:val="clear" w:color="auto" w:fill="auto"/>
        </w:rPr>
        <w:t>“</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投标报价一览表”中投标报价相一致。</w:t>
      </w:r>
    </w:p>
    <w:p w14:paraId="148BF3ED">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2、不提供详细投标分项报价将视为没有实质性响应招标文件。</w:t>
      </w:r>
    </w:p>
    <w:p w14:paraId="5AAE8E6B">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3、如果免费请在该项内容栏内注明“免”，如果含在产品价格中则填“含”，如无此项内容则填“无”，不留空白。</w:t>
      </w:r>
    </w:p>
    <w:p w14:paraId="387766B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w:t>
      </w:r>
    </w:p>
    <w:p w14:paraId="3BAA8A7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0925AB1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72AAC3E2">
      <w:pPr>
        <w:bidi w:val="0"/>
        <w:rPr>
          <w:rFonts w:hint="eastAsia"/>
          <w:color w:val="auto"/>
          <w:highlight w:val="none"/>
        </w:rPr>
      </w:pPr>
    </w:p>
    <w:p w14:paraId="1246E1EB">
      <w:pPr>
        <w:rPr>
          <w:rFonts w:hint="eastAsia"/>
          <w:color w:val="auto"/>
          <w:highlight w:val="none"/>
        </w:rPr>
      </w:pPr>
      <w:r>
        <w:rPr>
          <w:rFonts w:hint="eastAsia"/>
          <w:color w:val="auto"/>
          <w:highlight w:val="none"/>
        </w:rPr>
        <w:br w:type="page"/>
      </w:r>
    </w:p>
    <w:p w14:paraId="535A7C1E">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3、符合财政价格优惠政策的证明材料（如有）</w:t>
      </w:r>
    </w:p>
    <w:p w14:paraId="5CF24B65">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（1）中小企业的相关证明材料</w:t>
      </w:r>
    </w:p>
    <w:p w14:paraId="0ABC740B">
      <w:pPr>
        <w:snapToGrid w:val="0"/>
        <w:spacing w:line="460" w:lineRule="exact"/>
        <w:jc w:val="center"/>
        <w:rPr>
          <w:rFonts w:hint="eastAsia" w:ascii="新宋体" w:hAnsi="新宋体" w:eastAsia="新宋体" w:cs="新宋体"/>
          <w:color w:val="auto"/>
          <w:spacing w:val="6"/>
          <w:sz w:val="22"/>
          <w:szCs w:val="22"/>
          <w:highlight w:val="none"/>
        </w:rPr>
      </w:pPr>
    </w:p>
    <w:p w14:paraId="7DA8FE3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shd w:val="clear" w:color="auto" w:fill="auto"/>
          <w:lang w:val="zh-CN"/>
        </w:rPr>
      </w:pPr>
      <w:r>
        <w:rPr>
          <w:rFonts w:hint="eastAsia" w:ascii="新宋体" w:hAnsi="新宋体" w:eastAsia="新宋体" w:cs="新宋体"/>
          <w:color w:val="auto"/>
          <w:sz w:val="22"/>
          <w:szCs w:val="22"/>
          <w:highlight w:val="none"/>
          <w:shd w:val="clear" w:color="auto" w:fill="auto"/>
          <w:lang w:val="zh-CN"/>
        </w:rPr>
        <w:t>根据《政府采购促进中小企业发展管理办法》（财库〔2020〕46号）、《财政部关于进一步加大政府采购支持中小企业力度的通知》（财库〔2022〕19号）有关规定，对货物类项目投标产品为小型或微型企业生产的，工程、服务类项目由小型或微型企业承建、承接的，</w:t>
      </w:r>
      <w:r>
        <w:rPr>
          <w:rFonts w:hint="eastAsia" w:ascii="新宋体" w:hAnsi="新宋体" w:eastAsia="新宋体" w:cs="新宋体"/>
          <w:b/>
          <w:bCs/>
          <w:color w:val="auto"/>
          <w:sz w:val="22"/>
          <w:szCs w:val="22"/>
          <w:highlight w:val="none"/>
          <w:u w:val="single"/>
          <w:shd w:val="clear" w:color="auto" w:fill="auto"/>
          <w:lang w:val="zh-CN"/>
        </w:rPr>
        <w:t>价格给予</w:t>
      </w:r>
      <w:r>
        <w:rPr>
          <w:rFonts w:hint="eastAsia" w:ascii="新宋体" w:hAnsi="新宋体" w:eastAsia="新宋体" w:cs="新宋体"/>
          <w:b/>
          <w:bCs/>
          <w:color w:val="auto"/>
          <w:sz w:val="22"/>
          <w:szCs w:val="22"/>
          <w:highlight w:val="none"/>
          <w:u w:val="single"/>
          <w:shd w:val="clear" w:color="auto" w:fill="auto"/>
        </w:rPr>
        <w:t>10</w:t>
      </w:r>
      <w:r>
        <w:rPr>
          <w:rFonts w:hint="eastAsia" w:ascii="新宋体" w:hAnsi="新宋体" w:eastAsia="新宋体" w:cs="新宋体"/>
          <w:b/>
          <w:bCs/>
          <w:color w:val="auto"/>
          <w:sz w:val="22"/>
          <w:szCs w:val="22"/>
          <w:highlight w:val="none"/>
          <w:u w:val="single"/>
          <w:shd w:val="clear" w:color="auto" w:fill="auto"/>
          <w:lang w:val="zh-CN"/>
        </w:rPr>
        <w:t>%的扣除</w:t>
      </w:r>
      <w:r>
        <w:rPr>
          <w:rFonts w:hint="eastAsia" w:ascii="新宋体" w:hAnsi="新宋体" w:eastAsia="新宋体" w:cs="新宋体"/>
          <w:color w:val="auto"/>
          <w:sz w:val="22"/>
          <w:szCs w:val="22"/>
          <w:highlight w:val="none"/>
          <w:shd w:val="clear" w:color="auto" w:fill="auto"/>
          <w:lang w:val="zh-CN"/>
        </w:rPr>
        <w:t>，用扣除后的价格参与价格评分。</w:t>
      </w:r>
    </w:p>
    <w:p w14:paraId="60BA780A">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shd w:val="clear" w:color="auto" w:fill="auto"/>
          <w:lang w:val="zh-CN"/>
        </w:rPr>
        <w:t>投标文件中必须提供《中小企业声明函》。</w:t>
      </w:r>
    </w:p>
    <w:p w14:paraId="4EF62EE3">
      <w:pPr>
        <w:spacing w:line="460" w:lineRule="exact"/>
        <w:jc w:val="center"/>
        <w:rPr>
          <w:rFonts w:hint="eastAsia" w:ascii="新宋体" w:hAnsi="新宋体" w:eastAsia="新宋体" w:cs="新宋体"/>
          <w:b/>
          <w:bCs/>
          <w:color w:val="auto"/>
          <w:sz w:val="22"/>
          <w:szCs w:val="22"/>
          <w:highlight w:val="none"/>
        </w:rPr>
      </w:pPr>
    </w:p>
    <w:p w14:paraId="27D28558">
      <w:pPr>
        <w:spacing w:line="460" w:lineRule="exact"/>
        <w:jc w:val="center"/>
        <w:rPr>
          <w:rFonts w:hint="eastAsia" w:ascii="新宋体" w:hAnsi="新宋体" w:eastAsia="新宋体" w:cs="新宋体"/>
          <w:color w:val="auto"/>
          <w:sz w:val="24"/>
          <w:highlight w:val="none"/>
        </w:rPr>
      </w:pPr>
      <w:r>
        <w:rPr>
          <w:rFonts w:hint="eastAsia" w:ascii="新宋体" w:hAnsi="新宋体" w:eastAsia="新宋体" w:cs="新宋体"/>
          <w:b/>
          <w:bCs/>
          <w:color w:val="auto"/>
          <w:sz w:val="24"/>
          <w:highlight w:val="none"/>
        </w:rPr>
        <w:t>《中小企业声明函（工程、服务）》</w:t>
      </w:r>
    </w:p>
    <w:p w14:paraId="4604989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1AB9A7ED">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0FC7AA61">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1.</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，属于</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行业； 承建（承接）企业为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 小型企业、微型企业）</w:t>
      </w:r>
      <w:r>
        <w:rPr>
          <w:rFonts w:hint="eastAsia" w:ascii="新宋体" w:hAnsi="新宋体" w:eastAsia="新宋体" w:cs="新宋体"/>
          <w:color w:val="auto"/>
          <w:spacing w:val="20"/>
          <w:sz w:val="22"/>
          <w:szCs w:val="22"/>
          <w:highlight w:val="none"/>
        </w:rPr>
        <w:t xml:space="preserve">； </w:t>
      </w:r>
    </w:p>
    <w:p w14:paraId="29A03AC8">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，属于</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行业；承建（承接）企业为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 小型企业、微型企业）</w:t>
      </w:r>
      <w:r>
        <w:rPr>
          <w:rFonts w:hint="eastAsia" w:ascii="新宋体" w:hAnsi="新宋体" w:eastAsia="新宋体" w:cs="新宋体"/>
          <w:color w:val="auto"/>
          <w:spacing w:val="20"/>
          <w:sz w:val="22"/>
          <w:szCs w:val="22"/>
          <w:highlight w:val="none"/>
        </w:rPr>
        <w:t>；</w:t>
      </w:r>
    </w:p>
    <w:p w14:paraId="4B0A220E">
      <w:pPr>
        <w:spacing w:line="460" w:lineRule="exact"/>
        <w:ind w:firstLine="639" w:firstLineChars="245"/>
        <w:rPr>
          <w:rFonts w:hint="eastAsia" w:ascii="新宋体" w:hAnsi="新宋体" w:eastAsia="新宋体" w:cs="新宋体"/>
          <w:b/>
          <w:bCs/>
          <w:color w:val="auto"/>
          <w:spacing w:val="20"/>
          <w:sz w:val="22"/>
          <w:szCs w:val="22"/>
          <w:highlight w:val="none"/>
        </w:rPr>
      </w:pPr>
      <w:r>
        <w:rPr>
          <w:rFonts w:hint="eastAsia" w:ascii="新宋体" w:hAnsi="新宋体" w:eastAsia="新宋体" w:cs="新宋体"/>
          <w:b/>
          <w:bCs/>
          <w:color w:val="auto"/>
          <w:spacing w:val="20"/>
          <w:sz w:val="22"/>
          <w:szCs w:val="22"/>
          <w:highlight w:val="none"/>
        </w:rPr>
        <w:t>……</w:t>
      </w:r>
    </w:p>
    <w:p w14:paraId="4F6E5651">
      <w:pPr>
        <w:spacing w:line="460" w:lineRule="exact"/>
        <w:ind w:firstLine="637" w:firstLineChars="245"/>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4B9C7DA3">
      <w:pPr>
        <w:spacing w:line="460" w:lineRule="exact"/>
        <w:ind w:firstLine="4940" w:firstLineChars="19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2D50A0D8">
      <w:pPr>
        <w:spacing w:line="460" w:lineRule="exact"/>
        <w:ind w:firstLine="4940" w:firstLineChars="19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5DE79758">
      <w:pPr>
        <w:spacing w:line="460" w:lineRule="exact"/>
        <w:rPr>
          <w:rFonts w:hint="eastAsia" w:ascii="新宋体" w:hAnsi="新宋体" w:eastAsia="新宋体" w:cs="新宋体"/>
          <w:color w:val="auto"/>
          <w:spacing w:val="20"/>
          <w:sz w:val="22"/>
          <w:szCs w:val="22"/>
          <w:highlight w:val="none"/>
        </w:rPr>
      </w:pPr>
    </w:p>
    <w:p w14:paraId="06332A8F">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3450E71E">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（2）监狱企业的相关证明材料</w:t>
      </w:r>
    </w:p>
    <w:p w14:paraId="0043F51E">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3446225C">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C40768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0BA51B0D">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4AF34AAF">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32C1D24D">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01BA430E">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39C7AE4A">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w:t>
      </w:r>
    </w:p>
    <w:p w14:paraId="14354512">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6FE6935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3EC7AA5E">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60E481E3">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日期：    年    月   日 </w:t>
      </w:r>
    </w:p>
    <w:p w14:paraId="595C2DC6">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1DA04AC4">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86654D9">
      <w:pPr>
        <w:spacing w:line="460" w:lineRule="exact"/>
        <w:rPr>
          <w:rFonts w:hint="eastAsia" w:ascii="新宋体" w:hAnsi="新宋体" w:eastAsia="新宋体" w:cs="新宋体"/>
          <w:color w:val="auto"/>
          <w:spacing w:val="20"/>
          <w:sz w:val="22"/>
          <w:szCs w:val="22"/>
          <w:highlight w:val="none"/>
        </w:rPr>
      </w:pPr>
    </w:p>
    <w:p w14:paraId="5C43D54F">
      <w:pPr>
        <w:spacing w:line="460" w:lineRule="exact"/>
        <w:rPr>
          <w:rFonts w:hint="eastAsia" w:ascii="新宋体" w:hAnsi="新宋体" w:eastAsia="新宋体" w:cs="新宋体"/>
          <w:color w:val="auto"/>
          <w:spacing w:val="20"/>
          <w:sz w:val="22"/>
          <w:szCs w:val="22"/>
          <w:highlight w:val="none"/>
        </w:rPr>
      </w:pPr>
    </w:p>
    <w:p w14:paraId="175C4912">
      <w:pPr>
        <w:spacing w:line="380" w:lineRule="exact"/>
        <w:rPr>
          <w:rFonts w:hint="eastAsia" w:ascii="新宋体" w:hAnsi="新宋体" w:eastAsia="新宋体" w:cs="新宋体"/>
          <w:color w:val="auto"/>
          <w:sz w:val="22"/>
          <w:szCs w:val="22"/>
          <w:highlight w:val="none"/>
        </w:rPr>
      </w:pPr>
    </w:p>
    <w:p w14:paraId="275439B6">
      <w:pPr>
        <w:spacing w:line="380" w:lineRule="exact"/>
        <w:rPr>
          <w:rFonts w:hint="eastAsia" w:ascii="新宋体" w:hAnsi="新宋体" w:eastAsia="新宋体" w:cs="新宋体"/>
          <w:color w:val="auto"/>
          <w:sz w:val="22"/>
          <w:szCs w:val="22"/>
          <w:highlight w:val="none"/>
        </w:rPr>
      </w:pPr>
    </w:p>
    <w:p w14:paraId="35CFE543">
      <w:pPr>
        <w:spacing w:line="380" w:lineRule="exact"/>
        <w:rPr>
          <w:rFonts w:hint="eastAsia" w:ascii="新宋体" w:hAnsi="新宋体" w:eastAsia="新宋体" w:cs="新宋体"/>
          <w:color w:val="auto"/>
          <w:sz w:val="22"/>
          <w:szCs w:val="22"/>
          <w:highlight w:val="none"/>
        </w:rPr>
      </w:pPr>
    </w:p>
    <w:p w14:paraId="0CEF3808">
      <w:pPr>
        <w:spacing w:line="380" w:lineRule="exact"/>
        <w:rPr>
          <w:rFonts w:hint="eastAsia" w:ascii="新宋体" w:hAnsi="新宋体" w:eastAsia="新宋体" w:cs="新宋体"/>
          <w:color w:val="auto"/>
          <w:sz w:val="22"/>
          <w:szCs w:val="22"/>
          <w:highlight w:val="none"/>
        </w:rPr>
      </w:pPr>
    </w:p>
    <w:p w14:paraId="4595784D">
      <w:pPr>
        <w:spacing w:line="380" w:lineRule="exact"/>
        <w:rPr>
          <w:rFonts w:hint="eastAsia" w:ascii="新宋体" w:hAnsi="新宋体" w:eastAsia="新宋体" w:cs="新宋体"/>
          <w:color w:val="auto"/>
          <w:sz w:val="22"/>
          <w:szCs w:val="22"/>
          <w:highlight w:val="none"/>
        </w:rPr>
      </w:pPr>
    </w:p>
    <w:p w14:paraId="2B830353">
      <w:pPr>
        <w:spacing w:line="380" w:lineRule="exact"/>
        <w:rPr>
          <w:rFonts w:hint="eastAsia" w:ascii="新宋体" w:hAnsi="新宋体" w:eastAsia="新宋体" w:cs="新宋体"/>
          <w:color w:val="auto"/>
          <w:sz w:val="22"/>
          <w:szCs w:val="22"/>
          <w:highlight w:val="none"/>
        </w:rPr>
      </w:pPr>
    </w:p>
    <w:p w14:paraId="646A5B59">
      <w:pPr>
        <w:spacing w:line="380" w:lineRule="exact"/>
        <w:rPr>
          <w:rFonts w:hint="eastAsia" w:ascii="新宋体" w:hAnsi="新宋体" w:eastAsia="新宋体" w:cs="新宋体"/>
          <w:color w:val="auto"/>
          <w:sz w:val="22"/>
          <w:szCs w:val="22"/>
          <w:highlight w:val="none"/>
        </w:rPr>
      </w:pPr>
    </w:p>
    <w:p w14:paraId="60814535">
      <w:pPr>
        <w:spacing w:line="380" w:lineRule="exact"/>
        <w:rPr>
          <w:rFonts w:hint="eastAsia" w:ascii="新宋体" w:hAnsi="新宋体" w:eastAsia="新宋体" w:cs="新宋体"/>
          <w:color w:val="auto"/>
          <w:sz w:val="22"/>
          <w:szCs w:val="22"/>
          <w:highlight w:val="none"/>
        </w:rPr>
      </w:pPr>
    </w:p>
    <w:p w14:paraId="16B6E0FA">
      <w:pPr>
        <w:pStyle w:val="24"/>
        <w:rPr>
          <w:rFonts w:hint="eastAsia" w:ascii="新宋体" w:hAnsi="新宋体" w:eastAsia="新宋体" w:cs="新宋体"/>
          <w:color w:val="auto"/>
          <w:highlight w:val="none"/>
        </w:rPr>
      </w:pPr>
    </w:p>
    <w:p w14:paraId="03D48DF4">
      <w:pPr>
        <w:pStyle w:val="24"/>
        <w:rPr>
          <w:rFonts w:hint="eastAsia" w:ascii="新宋体" w:hAnsi="新宋体" w:eastAsia="新宋体" w:cs="新宋体"/>
          <w:color w:val="auto"/>
          <w:highlight w:val="none"/>
        </w:rPr>
      </w:pPr>
    </w:p>
    <w:p w14:paraId="047A5CA8">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（3）残疾人福利性单位的相关证明材料</w:t>
      </w:r>
    </w:p>
    <w:p w14:paraId="4AE44DBA">
      <w:pPr>
        <w:spacing w:line="460" w:lineRule="exact"/>
        <w:ind w:firstLine="520" w:firstLineChars="200"/>
        <w:rPr>
          <w:rFonts w:hint="eastAsia" w:ascii="新宋体" w:hAnsi="新宋体" w:eastAsia="新宋体" w:cs="新宋体"/>
          <w:color w:val="auto"/>
          <w:spacing w:val="20"/>
          <w:sz w:val="22"/>
          <w:szCs w:val="22"/>
          <w:highlight w:val="none"/>
        </w:rPr>
      </w:pPr>
    </w:p>
    <w:p w14:paraId="70E79191">
      <w:pPr>
        <w:spacing w:line="460" w:lineRule="exact"/>
        <w:rPr>
          <w:rFonts w:hint="eastAsia" w:ascii="新宋体" w:hAnsi="新宋体" w:eastAsia="新宋体" w:cs="新宋体"/>
          <w:color w:val="auto"/>
          <w:spacing w:val="20"/>
          <w:sz w:val="22"/>
          <w:szCs w:val="22"/>
          <w:highlight w:val="none"/>
        </w:rPr>
      </w:pPr>
    </w:p>
    <w:p w14:paraId="5C89D977">
      <w:pPr>
        <w:spacing w:line="460" w:lineRule="exact"/>
        <w:rPr>
          <w:rFonts w:hint="eastAsia" w:ascii="新宋体" w:hAnsi="新宋体" w:eastAsia="新宋体" w:cs="新宋体"/>
          <w:color w:val="auto"/>
          <w:spacing w:val="20"/>
          <w:sz w:val="22"/>
          <w:szCs w:val="22"/>
          <w:highlight w:val="none"/>
        </w:rPr>
      </w:pPr>
    </w:p>
    <w:p w14:paraId="7C9DC52E">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16875C06">
      <w:pPr>
        <w:widowControl/>
        <w:adjustRightInd w:val="0"/>
        <w:snapToGrid w:val="0"/>
        <w:spacing w:line="460" w:lineRule="exact"/>
        <w:ind w:firstLine="440" w:firstLineChars="20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68C686E0">
      <w:pPr>
        <w:snapToGrid w:val="0"/>
        <w:spacing w:line="460" w:lineRule="exact"/>
        <w:jc w:val="center"/>
        <w:rPr>
          <w:rFonts w:hint="eastAsia" w:ascii="新宋体" w:hAnsi="新宋体" w:eastAsia="新宋体" w:cs="新宋体"/>
          <w:b/>
          <w:bCs/>
          <w:color w:val="auto"/>
          <w:sz w:val="22"/>
          <w:szCs w:val="22"/>
          <w:highlight w:val="none"/>
        </w:rPr>
      </w:pPr>
    </w:p>
    <w:p w14:paraId="149182E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w:t>
      </w:r>
      <w:r>
        <w:rPr>
          <w:rFonts w:hint="eastAsia" w:ascii="新宋体" w:hAnsi="新宋体" w:eastAsia="新宋体" w:cs="新宋体"/>
          <w:color w:val="auto"/>
          <w:spacing w:val="6"/>
          <w:sz w:val="22"/>
          <w:szCs w:val="22"/>
          <w:highlight w:val="none"/>
          <w:u w:val="single"/>
          <w:lang w:eastAsia="zh-CN"/>
        </w:rPr>
        <w:t>采购人</w:t>
      </w:r>
      <w:r>
        <w:rPr>
          <w:rFonts w:hint="eastAsia" w:ascii="新宋体" w:hAnsi="新宋体" w:eastAsia="新宋体" w:cs="新宋体"/>
          <w:color w:val="auto"/>
          <w:spacing w:val="6"/>
          <w:sz w:val="22"/>
          <w:szCs w:val="22"/>
          <w:highlight w:val="none"/>
          <w:u w:val="single"/>
        </w:rPr>
        <w:t>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1C9F1E1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0884BEBB">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40649373">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365CBD61">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6E893C58">
      <w:pPr>
        <w:pStyle w:val="24"/>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74DDDE6D">
      <w:pPr>
        <w:pStyle w:val="24"/>
        <w:spacing w:line="460" w:lineRule="exact"/>
        <w:ind w:left="860" w:hanging="440"/>
        <w:rPr>
          <w:rFonts w:hint="eastAsia" w:ascii="新宋体" w:hAnsi="新宋体" w:eastAsia="新宋体" w:cs="新宋体"/>
          <w:color w:val="auto"/>
          <w:kern w:val="0"/>
          <w:sz w:val="22"/>
          <w:szCs w:val="22"/>
          <w:highlight w:val="none"/>
        </w:rPr>
      </w:pPr>
    </w:p>
    <w:p w14:paraId="7E052C1B">
      <w:pPr>
        <w:rPr>
          <w:rFonts w:hint="eastAsia" w:ascii="新宋体" w:hAnsi="新宋体" w:eastAsia="新宋体" w:cs="新宋体"/>
          <w:color w:val="auto"/>
          <w:highlight w:val="none"/>
        </w:rPr>
      </w:pPr>
    </w:p>
    <w:p w14:paraId="2669A565">
      <w:pPr>
        <w:bidi w:val="0"/>
        <w:rPr>
          <w:rFonts w:hint="eastAsia"/>
          <w:color w:val="auto"/>
          <w:highlight w:val="none"/>
        </w:rPr>
      </w:pPr>
    </w:p>
    <w:p w14:paraId="6110AB7B">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8"/>
          <w:szCs w:val="28"/>
          <w:highlight w:val="none"/>
          <w:lang w:val="en-US" w:eastAsia="zh-CN"/>
        </w:rPr>
        <w:br w:type="page"/>
      </w:r>
    </w:p>
    <w:p w14:paraId="476EE461">
      <w:pPr>
        <w:pStyle w:val="24"/>
        <w:spacing w:line="460" w:lineRule="exact"/>
        <w:ind w:left="0" w:leftChars="0"/>
        <w:outlineLvl w:val="1"/>
        <w:rPr>
          <w:rFonts w:hint="eastAsia" w:ascii="新宋体" w:hAnsi="新宋体" w:eastAsia="新宋体" w:cs="新宋体"/>
          <w:b/>
          <w:color w:val="auto"/>
          <w:sz w:val="22"/>
          <w:szCs w:val="22"/>
          <w:highlight w:val="none"/>
        </w:rPr>
      </w:pPr>
      <w:bookmarkStart w:id="30" w:name="_Toc8198"/>
      <w:r>
        <w:rPr>
          <w:rFonts w:hint="eastAsia" w:ascii="新宋体" w:hAnsi="新宋体" w:eastAsia="新宋体" w:cs="新宋体"/>
          <w:b/>
          <w:color w:val="auto"/>
          <w:sz w:val="22"/>
          <w:szCs w:val="22"/>
          <w:highlight w:val="none"/>
        </w:rPr>
        <w:t>附件三</w:t>
      </w:r>
      <w:bookmarkEnd w:id="30"/>
    </w:p>
    <w:p w14:paraId="4A0886BA">
      <w:pPr>
        <w:spacing w:line="380" w:lineRule="exact"/>
        <w:jc w:val="center"/>
        <w:outlineLvl w:val="2"/>
        <w:rPr>
          <w:rFonts w:hint="eastAsia" w:ascii="新宋体" w:hAnsi="新宋体" w:eastAsia="新宋体" w:cs="新宋体"/>
          <w:b/>
          <w:bCs/>
          <w:color w:val="auto"/>
          <w:sz w:val="28"/>
          <w:szCs w:val="28"/>
          <w:highlight w:val="none"/>
        </w:rPr>
      </w:pPr>
      <w:bookmarkStart w:id="31" w:name="_Toc5544"/>
      <w:r>
        <w:rPr>
          <w:rFonts w:hint="eastAsia" w:ascii="新宋体" w:hAnsi="新宋体" w:eastAsia="新宋体" w:cs="新宋体"/>
          <w:b/>
          <w:bCs/>
          <w:color w:val="auto"/>
          <w:sz w:val="28"/>
          <w:szCs w:val="28"/>
          <w:highlight w:val="none"/>
        </w:rPr>
        <w:t>商务技术文件</w:t>
      </w:r>
      <w:bookmarkEnd w:id="31"/>
    </w:p>
    <w:p w14:paraId="285D8230">
      <w:pPr>
        <w:spacing w:line="40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lang w:val="zh-CN" w:eastAsia="zh-CN"/>
        </w:rPr>
        <w:t>投标</w:t>
      </w:r>
      <w:r>
        <w:rPr>
          <w:rFonts w:hint="eastAsia" w:ascii="新宋体" w:hAnsi="新宋体" w:eastAsia="新宋体" w:cs="新宋体"/>
          <w:b/>
          <w:bCs/>
          <w:color w:val="auto"/>
          <w:sz w:val="28"/>
          <w:szCs w:val="28"/>
          <w:highlight w:val="none"/>
          <w:lang w:val="en-US" w:eastAsia="zh-CN"/>
        </w:rPr>
        <w:t>响应</w:t>
      </w:r>
      <w:r>
        <w:rPr>
          <w:rFonts w:hint="eastAsia" w:ascii="新宋体" w:hAnsi="新宋体" w:eastAsia="新宋体" w:cs="新宋体"/>
          <w:b/>
          <w:bCs/>
          <w:color w:val="auto"/>
          <w:sz w:val="28"/>
          <w:szCs w:val="28"/>
          <w:highlight w:val="none"/>
          <w:lang w:val="zh-CN" w:eastAsia="zh-CN"/>
        </w:rPr>
        <w:t>函</w:t>
      </w:r>
    </w:p>
    <w:p w14:paraId="63B6E8F8">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2B3322E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786A211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6C87FBD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2、我方承诺已经具备《中华人民共和国政府采购法》中规定的参加政府采购活动的投标人应当具备的条件：</w:t>
      </w:r>
    </w:p>
    <w:p w14:paraId="1CE3875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2FB4668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0374585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29B04CC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14FD9B4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5CD990E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4CAFAA8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76C0143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11683AC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511350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7D16DA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3791FD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21365E6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要求提供和交付的货物和服务的投标报价详见开标一览表；</w:t>
      </w:r>
    </w:p>
    <w:p w14:paraId="223A55F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698C44E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中的其他有关规定。</w:t>
      </w:r>
    </w:p>
    <w:p w14:paraId="42E96D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395146E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3ECF793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225BA3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规定的招标代理服务费标准，在领取中标通知书时向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支付招标代理服务费。</w:t>
      </w:r>
    </w:p>
    <w:p w14:paraId="4BB371C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1960B2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，包括</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修改书（如有的话）、参考资料及有关附件，确认无误。我方完全理解并接受</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的各项规定和要求，对</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的合理性、合法性不再有异议。</w:t>
      </w:r>
    </w:p>
    <w:p w14:paraId="62462A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063A4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340044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6F722BF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、其它投标人或者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5E6E49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308D1C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2B5181A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0E3DE0A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投标人有前款第（1）至（5）项情形之一的，中标、成交无效。</w:t>
      </w:r>
    </w:p>
    <w:p w14:paraId="51D833C4">
      <w:pPr>
        <w:spacing w:line="460" w:lineRule="exact"/>
        <w:rPr>
          <w:rFonts w:hint="eastAsia" w:ascii="新宋体" w:hAnsi="新宋体" w:eastAsia="新宋体" w:cs="新宋体"/>
          <w:color w:val="auto"/>
          <w:sz w:val="22"/>
          <w:szCs w:val="22"/>
          <w:highlight w:val="none"/>
          <w:lang w:val="zh-CN"/>
        </w:rPr>
      </w:pPr>
    </w:p>
    <w:p w14:paraId="3243B7FE">
      <w:pPr>
        <w:keepNext w:val="0"/>
        <w:keepLines w:val="0"/>
        <w:pageBreakBefore w:val="0"/>
        <w:widowControl/>
        <w:kinsoku/>
        <w:wordWrap/>
        <w:overflowPunct/>
        <w:topLinePunct w:val="0"/>
        <w:autoSpaceDE/>
        <w:autoSpaceDN/>
        <w:bidi w:val="0"/>
        <w:adjustRightInd/>
        <w:spacing w:line="460" w:lineRule="exact"/>
        <w:textAlignment w:val="auto"/>
        <w:rPr>
          <w:rFonts w:hint="default"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color w:val="auto"/>
          <w:kern w:val="0"/>
          <w:sz w:val="22"/>
          <w:szCs w:val="22"/>
          <w:highlight w:val="none"/>
          <w:lang w:eastAsia="zh-CN"/>
        </w:rPr>
        <w:t>投标人全称（盖章） ：</w:t>
      </w:r>
      <w:r>
        <w:rPr>
          <w:rFonts w:hint="eastAsia" w:ascii="新宋体" w:hAnsi="新宋体" w:eastAsia="新宋体" w:cs="新宋体"/>
          <w:color w:val="auto"/>
          <w:kern w:val="0"/>
          <w:sz w:val="22"/>
          <w:szCs w:val="22"/>
          <w:highlight w:val="none"/>
          <w:u w:val="single"/>
          <w:lang w:val="en-US" w:eastAsia="zh-CN"/>
        </w:rPr>
        <w:t xml:space="preserve">                                                </w:t>
      </w:r>
    </w:p>
    <w:p w14:paraId="0D7D1FA8">
      <w:pPr>
        <w:keepNext w:val="0"/>
        <w:keepLines w:val="0"/>
        <w:pageBreakBefore w:val="0"/>
        <w:widowControl/>
        <w:kinsoku/>
        <w:wordWrap/>
        <w:overflowPunct/>
        <w:topLinePunct w:val="0"/>
        <w:autoSpaceDE/>
        <w:autoSpaceDN/>
        <w:bidi w:val="0"/>
        <w:adjustRightInd/>
        <w:spacing w:line="460" w:lineRule="exact"/>
        <w:textAlignment w:val="auto"/>
        <w:rPr>
          <w:rFonts w:hint="default"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color w:val="auto"/>
          <w:kern w:val="0"/>
          <w:sz w:val="22"/>
          <w:szCs w:val="22"/>
          <w:highlight w:val="none"/>
        </w:rPr>
        <w:t>法定代表人或其授权代表（签字或盖章）：</w:t>
      </w:r>
      <w:r>
        <w:rPr>
          <w:rFonts w:hint="eastAsia" w:ascii="新宋体" w:hAnsi="新宋体" w:eastAsia="新宋体" w:cs="新宋体"/>
          <w:color w:val="auto"/>
          <w:kern w:val="0"/>
          <w:sz w:val="22"/>
          <w:szCs w:val="22"/>
          <w:highlight w:val="none"/>
          <w:u w:val="single"/>
          <w:lang w:val="en-US" w:eastAsia="zh-CN"/>
        </w:rPr>
        <w:t xml:space="preserve">                               </w:t>
      </w:r>
    </w:p>
    <w:p w14:paraId="135B46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5ED086A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06D3A595">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3CC7589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235A4932">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31D27155">
      <w:pPr>
        <w:pStyle w:val="24"/>
        <w:ind w:left="862" w:hanging="442"/>
        <w:rPr>
          <w:rFonts w:hint="eastAsia" w:ascii="新宋体" w:hAnsi="新宋体" w:eastAsia="新宋体" w:cs="新宋体"/>
          <w:b/>
          <w:bCs/>
          <w:color w:val="auto"/>
          <w:kern w:val="0"/>
          <w:sz w:val="22"/>
          <w:szCs w:val="22"/>
          <w:highlight w:val="none"/>
          <w:lang w:val="zh-CN"/>
        </w:rPr>
      </w:pPr>
    </w:p>
    <w:p w14:paraId="2938947B">
      <w:pPr>
        <w:pStyle w:val="24"/>
        <w:ind w:left="862" w:hanging="442"/>
        <w:rPr>
          <w:rFonts w:hint="eastAsia" w:ascii="新宋体" w:hAnsi="新宋体" w:eastAsia="新宋体" w:cs="新宋体"/>
          <w:b/>
          <w:bCs/>
          <w:color w:val="auto"/>
          <w:kern w:val="0"/>
          <w:sz w:val="22"/>
          <w:szCs w:val="22"/>
          <w:highlight w:val="none"/>
          <w:lang w:val="zh-CN"/>
        </w:rPr>
      </w:pPr>
    </w:p>
    <w:p w14:paraId="41BC37B0">
      <w:pPr>
        <w:pStyle w:val="24"/>
        <w:ind w:left="862" w:hanging="442"/>
        <w:rPr>
          <w:rFonts w:hint="eastAsia" w:ascii="新宋体" w:hAnsi="新宋体" w:eastAsia="新宋体" w:cs="新宋体"/>
          <w:b/>
          <w:bCs/>
          <w:color w:val="auto"/>
          <w:kern w:val="0"/>
          <w:sz w:val="22"/>
          <w:szCs w:val="22"/>
          <w:highlight w:val="none"/>
          <w:lang w:val="zh-CN"/>
        </w:rPr>
      </w:pPr>
    </w:p>
    <w:p w14:paraId="3E11F2B1">
      <w:pPr>
        <w:pStyle w:val="24"/>
        <w:ind w:left="862" w:hanging="442"/>
        <w:rPr>
          <w:rFonts w:hint="eastAsia" w:ascii="新宋体" w:hAnsi="新宋体" w:eastAsia="新宋体" w:cs="新宋体"/>
          <w:b/>
          <w:bCs/>
          <w:color w:val="auto"/>
          <w:kern w:val="0"/>
          <w:sz w:val="22"/>
          <w:szCs w:val="22"/>
          <w:highlight w:val="none"/>
          <w:lang w:val="zh-CN"/>
        </w:rPr>
      </w:pPr>
    </w:p>
    <w:p w14:paraId="4B18A4AF">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77C4C8FA">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2、法定代表人授权书</w:t>
      </w:r>
    </w:p>
    <w:p w14:paraId="73561D2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45C16B8C">
      <w:pPr>
        <w:spacing w:line="460" w:lineRule="exact"/>
        <w:rPr>
          <w:rFonts w:hint="eastAsia" w:ascii="新宋体" w:hAnsi="新宋体" w:eastAsia="新宋体" w:cs="新宋体"/>
          <w:color w:val="auto"/>
          <w:sz w:val="22"/>
          <w:szCs w:val="22"/>
          <w:highlight w:val="none"/>
          <w:u w:val="single"/>
        </w:rPr>
      </w:pPr>
    </w:p>
    <w:p w14:paraId="42607406">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3B21C7E4">
      <w:pPr>
        <w:spacing w:line="460" w:lineRule="exact"/>
        <w:ind w:firstLine="2955"/>
        <w:rPr>
          <w:rFonts w:hint="eastAsia" w:ascii="新宋体" w:hAnsi="新宋体" w:eastAsia="新宋体" w:cs="新宋体"/>
          <w:color w:val="auto"/>
          <w:sz w:val="22"/>
          <w:szCs w:val="22"/>
          <w:highlight w:val="none"/>
        </w:rPr>
      </w:pPr>
    </w:p>
    <w:p w14:paraId="7945B38C">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F482FAA">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法定代表人</w:t>
      </w:r>
      <w:r>
        <w:rPr>
          <w:rFonts w:hint="eastAsia" w:ascii="新宋体" w:hAnsi="新宋体" w:eastAsia="新宋体" w:cs="新宋体"/>
          <w:b/>
          <w:bCs/>
          <w:color w:val="auto"/>
          <w:sz w:val="22"/>
          <w:szCs w:val="22"/>
          <w:highlight w:val="none"/>
        </w:rPr>
        <w:t>（法定代表人签字或盖法定代表人名章）：</w:t>
      </w:r>
    </w:p>
    <w:p w14:paraId="70FE61B6">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5B76CBAE">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tbl>
      <w:tblPr>
        <w:tblStyle w:val="54"/>
        <w:tblpPr w:leftFromText="180" w:rightFromText="180" w:vertAnchor="text" w:horzAnchor="page" w:tblpX="1230" w:tblpY="2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14:paraId="0668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629" w:type="dxa"/>
            <w:vAlign w:val="center"/>
          </w:tcPr>
          <w:p w14:paraId="4AFBF12D">
            <w:pPr>
              <w:pStyle w:val="2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新宋体" w:hAnsi="新宋体" w:eastAsia="新宋体" w:cs="新宋体"/>
                <w:color w:val="auto"/>
                <w:sz w:val="22"/>
                <w:szCs w:val="22"/>
                <w:highlight w:val="none"/>
                <w:vertAlign w:val="baseline"/>
                <w:lang w:val="en-US" w:eastAsia="zh-CN"/>
              </w:rPr>
            </w:pPr>
            <w:r>
              <w:rPr>
                <w:rFonts w:hint="eastAsia" w:ascii="新宋体" w:hAnsi="新宋体" w:eastAsia="新宋体" w:cs="新宋体"/>
                <w:b/>
                <w:bCs/>
                <w:color w:val="auto"/>
                <w:sz w:val="28"/>
                <w:szCs w:val="28"/>
                <w:highlight w:val="none"/>
                <w:u w:val="single"/>
                <w:vertAlign w:val="baseline"/>
                <w:lang w:val="en-US" w:eastAsia="zh-CN"/>
              </w:rPr>
              <w:t>注意事项：上处由</w:t>
            </w:r>
            <w:r>
              <w:rPr>
                <w:rFonts w:hint="eastAsia" w:ascii="新宋体" w:hAnsi="新宋体" w:eastAsia="新宋体" w:cs="新宋体"/>
                <w:b/>
                <w:bCs/>
                <w:color w:val="auto"/>
                <w:sz w:val="40"/>
                <w:szCs w:val="40"/>
                <w:highlight w:val="none"/>
                <w:u w:val="single"/>
                <w:vertAlign w:val="baseline"/>
                <w:lang w:val="en-US" w:eastAsia="zh-CN"/>
              </w:rPr>
              <w:t>法定代表人</w:t>
            </w:r>
            <w:r>
              <w:rPr>
                <w:rFonts w:hint="eastAsia" w:ascii="新宋体" w:hAnsi="新宋体" w:eastAsia="新宋体" w:cs="新宋体"/>
                <w:b/>
                <w:bCs/>
                <w:color w:val="auto"/>
                <w:sz w:val="28"/>
                <w:szCs w:val="28"/>
                <w:highlight w:val="none"/>
                <w:u w:val="single"/>
                <w:vertAlign w:val="baseline"/>
                <w:lang w:val="en-US" w:eastAsia="zh-CN"/>
              </w:rPr>
              <w:t>签字或盖</w:t>
            </w:r>
            <w:r>
              <w:rPr>
                <w:rFonts w:hint="eastAsia" w:ascii="新宋体" w:hAnsi="新宋体" w:eastAsia="新宋体" w:cs="新宋体"/>
                <w:b/>
                <w:bCs/>
                <w:color w:val="auto"/>
                <w:sz w:val="40"/>
                <w:szCs w:val="40"/>
                <w:highlight w:val="none"/>
                <w:u w:val="single"/>
                <w:vertAlign w:val="baseline"/>
                <w:lang w:val="en-US" w:eastAsia="zh-CN"/>
              </w:rPr>
              <w:t>法定代表人</w:t>
            </w:r>
            <w:r>
              <w:rPr>
                <w:rFonts w:hint="eastAsia" w:ascii="新宋体" w:hAnsi="新宋体" w:eastAsia="新宋体" w:cs="新宋体"/>
                <w:b/>
                <w:bCs/>
                <w:color w:val="auto"/>
                <w:sz w:val="28"/>
                <w:szCs w:val="28"/>
                <w:highlight w:val="none"/>
                <w:u w:val="single"/>
                <w:vertAlign w:val="baseline"/>
                <w:lang w:val="en-US" w:eastAsia="zh-CN"/>
              </w:rPr>
              <w:t>名章</w:t>
            </w:r>
          </w:p>
        </w:tc>
      </w:tr>
    </w:tbl>
    <w:p w14:paraId="3A4DED69">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8"/>
          <w:highlight w:val="none"/>
        </w:rPr>
        <mc:AlternateContent>
          <mc:Choice Requires="wps">
            <w:drawing>
              <wp:anchor distT="0" distB="0" distL="114300" distR="114300" simplePos="0" relativeHeight="251662336" behindDoc="0" locked="0" layoutInCell="1" allowOverlap="1">
                <wp:simplePos x="0" y="0"/>
                <wp:positionH relativeFrom="column">
                  <wp:posOffset>5811520</wp:posOffset>
                </wp:positionH>
                <wp:positionV relativeFrom="paragraph">
                  <wp:posOffset>132080</wp:posOffset>
                </wp:positionV>
                <wp:extent cx="156210" cy="468630"/>
                <wp:effectExtent l="12700" t="12700" r="21590" b="13970"/>
                <wp:wrapNone/>
                <wp:docPr id="8" name="上箭头 8"/>
                <wp:cNvGraphicFramePr/>
                <a:graphic xmlns:a="http://schemas.openxmlformats.org/drawingml/2006/main">
                  <a:graphicData uri="http://schemas.microsoft.com/office/word/2010/wordprocessingShape">
                    <wps:wsp>
                      <wps:cNvSpPr/>
                      <wps:spPr>
                        <a:xfrm>
                          <a:off x="6586220" y="4848860"/>
                          <a:ext cx="156210" cy="46863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457.6pt;margin-top:10.4pt;height:36.9pt;width:12.3pt;z-index:251662336;v-text-anchor:middle;mso-width-relative:page;mso-height-relative:page;" fillcolor="#000000 [3200]" filled="t" stroked="t" coordsize="21600,21600" o:gfxdata="UEsDBAoAAAAAAIdO4kAAAAAAAAAAAAAAAAAEAAAAZHJzL1BLAwQUAAAACACHTuJA0ZJrwNgAAAAJ&#10;AQAADwAAAGRycy9kb3ducmV2LnhtbE2PzU7DMBCE70i8g7VI3KidBCqSxqkQKicQEqFSxc2Nt3GE&#10;f6LYacvbs5zobUb7aXamXp+dZUec4hC8hGwhgKHvgh58L2H7+XL3CCwm5bWywaOEH4ywbq6valXp&#10;cPIfeGxTzyjEx0pJMCmNFeexM+hUXIQRPd0OYXIqkZ16rid1onBneS7Ekjs1ePpg1IjPBrvvdnYS&#10;3sPbZrd9spvXotthm8wXL+ZRytubTKyAJTynfxj+6lN1aKjTPsxeR2YllNlDTqiEXNAEAsqiJLEn&#10;cb8E3tT8ckHzC1BLAwQUAAAACACHTuJAd4jyMH8CAAAPBQAADgAAAGRycy9lMm9Eb2MueG1srVTN&#10;bhMxEL4j8Q6W73STkCxL1E0VNSpCqmilgjg7XjtryX+MnWzKI/AcXOmJAw8E4jUYe7f/PfRADs7M&#10;zng+f59nfHi0N5rsBATlbE3HByNKhOWuUXZT008fT15VlITIbMO0s6KmlyLQo8XLF4edn4uJa51u&#10;BBAsYsO88zVtY/Tzogi8FYaFA+eFxaB0YFhEFzZFA6zD6kYXk9GoLDoHjQfHRQj4ddUH6VARnlPQ&#10;Sam4WDm+NcLGvioIzSJSCq3ygS7yaaUUPJ5JGUQkuqbINOYVQdBep7VYHLL5BphvFR+OwJ5zhAec&#10;DFMWQW9KrVhkZAvqUSmjOLjgZDzgzhQ9kawIshiPHmhz0TIvMheUOvgb0cP/K8s/7M6BqKameO2W&#10;Gbzw37++/b368ef7T1IleTof5ph14c9h8AKaietegkn/yILsa1rOqnIyQWEvazqtplVVDvKKfSQc&#10;E8azcjLGOE8JZVW+zvHitpCHEN8JZ0gyarr1SwDXZV3Z7jRExMfs66wEHZxWzYnSOjuwWR9rIDuW&#10;Ljv/EgHcci9NW9LVdDKbjtJZGLawxNZB03iUIdgNJUxvcDZ4hIx9b3d4AiSDt6wRPfQsQV8j9+mP&#10;T5FYrFho+y0ZYtiiLWYn1Xudk7V2zSVeE7i+f4PnJwr3n7IQzxlgwyITHOl4hovUDum5waKkdfD1&#10;qe8pH/sIo5R0OABI/cuWgaBEv7fYYW/H0ymWjdmZzt6km4W7kfXdiN2aY4eyj/Hx8DybKT/qa1OC&#10;M59x8pcJFUPMcsTuRR6c49gPJr4dXCyXOQ2nxLN4ai88T8WT0tYtt9FJldvhVp1BNJyTLPYw02kQ&#10;7/o56/YdW/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0ZJrwNgAAAAJAQAADwAAAAAAAAABACAA&#10;AAAiAAAAZHJzL2Rvd25yZXYueG1sUEsBAhQAFAAAAAgAh07iQHeI8jB/AgAADwUAAA4AAAAAAAAA&#10;AQAgAAAAJwEAAGRycy9lMm9Eb2MueG1sUEsFBgAAAAAGAAYAWQEAABgGAAAAAA==&#10;" adj="3600,5400">
                <v:fill on="t" focussize="0,0"/>
                <v:stroke weight="2pt" color="#000000 [3200]" joinstyle="round"/>
                <v:imagedata o:title=""/>
                <o:lock v:ext="edit" aspectratio="f"/>
              </v:shape>
            </w:pict>
          </mc:Fallback>
        </mc:AlternateContent>
      </w:r>
    </w:p>
    <w:p w14:paraId="73F2DDFB">
      <w:pPr>
        <w:bidi w:val="0"/>
        <w:rPr>
          <w:rFonts w:hint="eastAsia" w:ascii="新宋体" w:hAnsi="新宋体" w:eastAsia="新宋体" w:cs="新宋体"/>
          <w:color w:val="auto"/>
          <w:highlight w:val="none"/>
        </w:rPr>
      </w:pPr>
    </w:p>
    <w:p w14:paraId="624F32C1">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19D6D06F">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3731F166">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5EE6C777">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4DA16ED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7F31497E">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7B1E48ED">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67A456EE">
      <w:pPr>
        <w:pStyle w:val="9"/>
        <w:ind w:firstLine="440"/>
        <w:rPr>
          <w:rFonts w:hint="eastAsia" w:ascii="新宋体" w:hAnsi="新宋体" w:eastAsia="新宋体" w:cs="新宋体"/>
          <w:color w:val="auto"/>
          <w:sz w:val="22"/>
          <w:szCs w:val="22"/>
          <w:highlight w:val="none"/>
        </w:rPr>
      </w:pPr>
    </w:p>
    <w:p w14:paraId="7FF916C7">
      <w:pPr>
        <w:rPr>
          <w:rFonts w:hint="eastAsia" w:ascii="新宋体" w:hAnsi="新宋体" w:eastAsia="新宋体" w:cs="新宋体"/>
          <w:color w:val="auto"/>
          <w:sz w:val="22"/>
          <w:szCs w:val="22"/>
          <w:highlight w:val="none"/>
        </w:rPr>
      </w:pPr>
    </w:p>
    <w:p w14:paraId="7CBF1575">
      <w:pPr>
        <w:pStyle w:val="9"/>
        <w:ind w:firstLine="440"/>
        <w:rPr>
          <w:rFonts w:hint="eastAsia" w:ascii="新宋体" w:hAnsi="新宋体" w:eastAsia="新宋体" w:cs="新宋体"/>
          <w:color w:val="auto"/>
          <w:sz w:val="22"/>
          <w:szCs w:val="22"/>
          <w:highlight w:val="none"/>
        </w:rPr>
      </w:pPr>
    </w:p>
    <w:p w14:paraId="3BFE4488">
      <w:pPr>
        <w:rPr>
          <w:rFonts w:hint="eastAsia" w:ascii="新宋体" w:hAnsi="新宋体" w:eastAsia="新宋体" w:cs="新宋体"/>
          <w:color w:val="auto"/>
          <w:sz w:val="22"/>
          <w:szCs w:val="22"/>
          <w:highlight w:val="none"/>
        </w:rPr>
      </w:pPr>
    </w:p>
    <w:p w14:paraId="6C7C6378">
      <w:pPr>
        <w:pStyle w:val="9"/>
        <w:ind w:firstLine="440"/>
        <w:rPr>
          <w:rFonts w:hint="eastAsia" w:ascii="新宋体" w:hAnsi="新宋体" w:eastAsia="新宋体" w:cs="新宋体"/>
          <w:color w:val="auto"/>
          <w:sz w:val="22"/>
          <w:szCs w:val="22"/>
          <w:highlight w:val="none"/>
        </w:rPr>
      </w:pPr>
    </w:p>
    <w:p w14:paraId="72F75FAB">
      <w:pPr>
        <w:rPr>
          <w:rFonts w:hint="eastAsia" w:ascii="新宋体" w:hAnsi="新宋体" w:eastAsia="新宋体" w:cs="新宋体"/>
          <w:color w:val="auto"/>
          <w:sz w:val="22"/>
          <w:szCs w:val="22"/>
          <w:highlight w:val="none"/>
        </w:rPr>
      </w:pPr>
    </w:p>
    <w:p w14:paraId="11F506A8">
      <w:pPr>
        <w:pStyle w:val="9"/>
        <w:ind w:firstLine="440"/>
        <w:rPr>
          <w:rFonts w:hint="eastAsia" w:ascii="新宋体" w:hAnsi="新宋体" w:eastAsia="新宋体" w:cs="新宋体"/>
          <w:color w:val="auto"/>
          <w:sz w:val="22"/>
          <w:szCs w:val="22"/>
          <w:highlight w:val="none"/>
        </w:rPr>
      </w:pPr>
    </w:p>
    <w:p w14:paraId="4FBA7811">
      <w:pPr>
        <w:rPr>
          <w:rFonts w:hint="eastAsia" w:ascii="新宋体" w:hAnsi="新宋体" w:eastAsia="新宋体" w:cs="新宋体"/>
          <w:color w:val="auto"/>
          <w:highlight w:val="none"/>
        </w:rPr>
      </w:pPr>
    </w:p>
    <w:p w14:paraId="2999EAC6">
      <w:pPr>
        <w:pStyle w:val="9"/>
        <w:ind w:firstLine="440"/>
        <w:rPr>
          <w:rFonts w:hint="eastAsia" w:ascii="新宋体" w:hAnsi="新宋体" w:eastAsia="新宋体" w:cs="新宋体"/>
          <w:color w:val="auto"/>
          <w:sz w:val="22"/>
          <w:szCs w:val="22"/>
          <w:highlight w:val="none"/>
        </w:rPr>
      </w:pPr>
    </w:p>
    <w:p w14:paraId="12B87A47">
      <w:pPr>
        <w:rPr>
          <w:rFonts w:hint="eastAsia" w:ascii="新宋体" w:hAnsi="新宋体" w:eastAsia="新宋体" w:cs="新宋体"/>
          <w:color w:val="auto"/>
          <w:sz w:val="22"/>
          <w:szCs w:val="22"/>
          <w:highlight w:val="none"/>
        </w:rPr>
      </w:pPr>
    </w:p>
    <w:p w14:paraId="41AB69C6">
      <w:pPr>
        <w:pStyle w:val="24"/>
        <w:ind w:left="860" w:hanging="440"/>
        <w:rPr>
          <w:rFonts w:hint="eastAsia" w:ascii="新宋体" w:hAnsi="新宋体" w:eastAsia="新宋体" w:cs="新宋体"/>
          <w:color w:val="auto"/>
          <w:sz w:val="22"/>
          <w:szCs w:val="22"/>
          <w:highlight w:val="none"/>
        </w:rPr>
      </w:pPr>
    </w:p>
    <w:p w14:paraId="0D553EB4">
      <w:pPr>
        <w:pStyle w:val="24"/>
        <w:ind w:left="860" w:hanging="440"/>
        <w:rPr>
          <w:rFonts w:hint="eastAsia" w:ascii="新宋体" w:hAnsi="新宋体" w:eastAsia="新宋体" w:cs="新宋体"/>
          <w:color w:val="auto"/>
          <w:sz w:val="22"/>
          <w:szCs w:val="22"/>
          <w:highlight w:val="none"/>
        </w:rPr>
      </w:pPr>
    </w:p>
    <w:p w14:paraId="32ED5C0A">
      <w:pPr>
        <w:pStyle w:val="24"/>
        <w:ind w:left="860" w:hanging="440"/>
        <w:rPr>
          <w:rFonts w:hint="eastAsia" w:ascii="新宋体" w:hAnsi="新宋体" w:eastAsia="新宋体" w:cs="新宋体"/>
          <w:color w:val="auto"/>
          <w:sz w:val="22"/>
          <w:szCs w:val="22"/>
          <w:highlight w:val="none"/>
        </w:rPr>
      </w:pPr>
    </w:p>
    <w:p w14:paraId="4B256D89">
      <w:pPr>
        <w:rPr>
          <w:rFonts w:hint="eastAsia" w:ascii="新宋体" w:hAnsi="新宋体" w:eastAsia="新宋体" w:cs="新宋体"/>
          <w:color w:val="auto"/>
          <w:highlight w:val="none"/>
        </w:rPr>
      </w:pPr>
    </w:p>
    <w:p w14:paraId="6CFCDE38">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13DEA969">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13DEA969">
                      <w:r>
                        <w:rPr>
                          <w:rFonts w:hint="eastAsia" w:ascii="新宋体" w:hAnsi="新宋体" w:eastAsia="新宋体"/>
                          <w:sz w:val="22"/>
                          <w:szCs w:val="22"/>
                        </w:rPr>
                        <w:t xml:space="preserve">  法定代表人身份证（正反面）：</w:t>
                      </w:r>
                    </w:p>
                  </w:txbxContent>
                </v:textbox>
              </v:shape>
            </w:pict>
          </mc:Fallback>
        </mc:AlternateContent>
      </w:r>
    </w:p>
    <w:p w14:paraId="0F4088FB">
      <w:pPr>
        <w:spacing w:line="460" w:lineRule="exact"/>
        <w:jc w:val="center"/>
        <w:rPr>
          <w:rFonts w:hint="eastAsia" w:ascii="新宋体" w:hAnsi="新宋体" w:eastAsia="新宋体" w:cs="新宋体"/>
          <w:b/>
          <w:bCs/>
          <w:color w:val="auto"/>
          <w:sz w:val="28"/>
          <w:szCs w:val="28"/>
          <w:highlight w:val="none"/>
        </w:rPr>
      </w:pPr>
    </w:p>
    <w:p w14:paraId="5B460892">
      <w:pPr>
        <w:spacing w:line="460" w:lineRule="exact"/>
        <w:jc w:val="center"/>
        <w:rPr>
          <w:rFonts w:hint="eastAsia" w:ascii="新宋体" w:hAnsi="新宋体" w:eastAsia="新宋体" w:cs="新宋体"/>
          <w:b/>
          <w:bCs/>
          <w:color w:val="auto"/>
          <w:sz w:val="28"/>
          <w:szCs w:val="28"/>
          <w:highlight w:val="none"/>
        </w:rPr>
      </w:pPr>
    </w:p>
    <w:p w14:paraId="046BE86E">
      <w:pPr>
        <w:spacing w:line="460" w:lineRule="exact"/>
        <w:jc w:val="center"/>
        <w:rPr>
          <w:rFonts w:hint="eastAsia" w:ascii="新宋体" w:hAnsi="新宋体" w:eastAsia="新宋体" w:cs="新宋体"/>
          <w:b/>
          <w:bCs/>
          <w:color w:val="auto"/>
          <w:sz w:val="28"/>
          <w:szCs w:val="28"/>
          <w:highlight w:val="none"/>
        </w:rPr>
      </w:pPr>
    </w:p>
    <w:p w14:paraId="7C546B26">
      <w:pPr>
        <w:spacing w:line="460" w:lineRule="exact"/>
        <w:jc w:val="center"/>
        <w:rPr>
          <w:rFonts w:hint="eastAsia" w:ascii="新宋体" w:hAnsi="新宋体" w:eastAsia="新宋体" w:cs="新宋体"/>
          <w:b/>
          <w:bCs/>
          <w:color w:val="auto"/>
          <w:sz w:val="28"/>
          <w:szCs w:val="28"/>
          <w:highlight w:val="none"/>
        </w:rPr>
      </w:pPr>
    </w:p>
    <w:p w14:paraId="7F897101">
      <w:pPr>
        <w:spacing w:line="460" w:lineRule="exact"/>
        <w:jc w:val="center"/>
        <w:rPr>
          <w:rFonts w:hint="eastAsia" w:ascii="新宋体" w:hAnsi="新宋体" w:eastAsia="新宋体" w:cs="新宋体"/>
          <w:b/>
          <w:bCs/>
          <w:color w:val="auto"/>
          <w:sz w:val="28"/>
          <w:szCs w:val="28"/>
          <w:highlight w:val="none"/>
        </w:rPr>
      </w:pPr>
    </w:p>
    <w:p w14:paraId="6DEE48D7">
      <w:pPr>
        <w:spacing w:line="460" w:lineRule="exact"/>
        <w:jc w:val="center"/>
        <w:rPr>
          <w:rFonts w:hint="eastAsia" w:ascii="新宋体" w:hAnsi="新宋体" w:eastAsia="新宋体" w:cs="新宋体"/>
          <w:b/>
          <w:bCs/>
          <w:color w:val="auto"/>
          <w:sz w:val="28"/>
          <w:szCs w:val="28"/>
          <w:highlight w:val="none"/>
        </w:rPr>
      </w:pPr>
    </w:p>
    <w:p w14:paraId="75AB5A09">
      <w:pPr>
        <w:spacing w:line="460" w:lineRule="exact"/>
        <w:jc w:val="center"/>
        <w:rPr>
          <w:rFonts w:hint="eastAsia" w:ascii="新宋体" w:hAnsi="新宋体" w:eastAsia="新宋体" w:cs="新宋体"/>
          <w:b/>
          <w:bCs/>
          <w:color w:val="auto"/>
          <w:sz w:val="28"/>
          <w:szCs w:val="28"/>
          <w:highlight w:val="none"/>
        </w:rPr>
      </w:pPr>
    </w:p>
    <w:p w14:paraId="3D000B24">
      <w:pPr>
        <w:spacing w:line="460" w:lineRule="exact"/>
        <w:jc w:val="center"/>
        <w:rPr>
          <w:rFonts w:hint="eastAsia" w:ascii="新宋体" w:hAnsi="新宋体" w:eastAsia="新宋体" w:cs="新宋体"/>
          <w:b/>
          <w:bCs/>
          <w:color w:val="auto"/>
          <w:sz w:val="28"/>
          <w:szCs w:val="28"/>
          <w:highlight w:val="none"/>
        </w:rPr>
      </w:pPr>
    </w:p>
    <w:p w14:paraId="4582D69B">
      <w:pPr>
        <w:spacing w:line="460" w:lineRule="exact"/>
        <w:jc w:val="center"/>
        <w:rPr>
          <w:rFonts w:hint="eastAsia" w:ascii="新宋体" w:hAnsi="新宋体" w:eastAsia="新宋体" w:cs="新宋体"/>
          <w:b/>
          <w:bCs/>
          <w:color w:val="auto"/>
          <w:sz w:val="28"/>
          <w:szCs w:val="28"/>
          <w:highlight w:val="none"/>
        </w:rPr>
      </w:pPr>
    </w:p>
    <w:p w14:paraId="70D8820F">
      <w:pPr>
        <w:spacing w:line="460" w:lineRule="exact"/>
        <w:jc w:val="center"/>
        <w:rPr>
          <w:rFonts w:hint="eastAsia" w:ascii="新宋体" w:hAnsi="新宋体" w:eastAsia="新宋体" w:cs="新宋体"/>
          <w:b/>
          <w:bCs/>
          <w:color w:val="auto"/>
          <w:sz w:val="28"/>
          <w:szCs w:val="28"/>
          <w:highlight w:val="none"/>
        </w:rPr>
      </w:pPr>
    </w:p>
    <w:p w14:paraId="7C5A2C90">
      <w:pPr>
        <w:spacing w:line="460" w:lineRule="exact"/>
        <w:jc w:val="center"/>
        <w:rPr>
          <w:rFonts w:hint="eastAsia" w:ascii="新宋体" w:hAnsi="新宋体" w:eastAsia="新宋体" w:cs="新宋体"/>
          <w:b/>
          <w:bCs/>
          <w:color w:val="auto"/>
          <w:sz w:val="28"/>
          <w:szCs w:val="28"/>
          <w:highlight w:val="none"/>
        </w:rPr>
      </w:pPr>
    </w:p>
    <w:p w14:paraId="55278A9F">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70B5CA94">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70B5CA94">
                      <w:r>
                        <w:rPr>
                          <w:rFonts w:hint="eastAsia" w:ascii="新宋体" w:hAnsi="新宋体" w:eastAsia="新宋体"/>
                          <w:sz w:val="22"/>
                          <w:szCs w:val="22"/>
                        </w:rPr>
                        <w:t xml:space="preserve">  授权代表身份证（正反面）：</w:t>
                      </w:r>
                    </w:p>
                  </w:txbxContent>
                </v:textbox>
              </v:shape>
            </w:pict>
          </mc:Fallback>
        </mc:AlternateContent>
      </w:r>
    </w:p>
    <w:p w14:paraId="323888C7">
      <w:pPr>
        <w:spacing w:line="460" w:lineRule="exact"/>
        <w:jc w:val="center"/>
        <w:rPr>
          <w:rFonts w:hint="eastAsia" w:ascii="新宋体" w:hAnsi="新宋体" w:eastAsia="新宋体" w:cs="新宋体"/>
          <w:b/>
          <w:bCs/>
          <w:color w:val="auto"/>
          <w:sz w:val="28"/>
          <w:szCs w:val="28"/>
          <w:highlight w:val="none"/>
        </w:rPr>
      </w:pPr>
    </w:p>
    <w:p w14:paraId="377320A5">
      <w:pPr>
        <w:spacing w:line="460" w:lineRule="exact"/>
        <w:jc w:val="center"/>
        <w:rPr>
          <w:rFonts w:hint="eastAsia" w:ascii="新宋体" w:hAnsi="新宋体" w:eastAsia="新宋体" w:cs="新宋体"/>
          <w:b/>
          <w:bCs/>
          <w:color w:val="auto"/>
          <w:sz w:val="28"/>
          <w:szCs w:val="28"/>
          <w:highlight w:val="none"/>
        </w:rPr>
      </w:pPr>
    </w:p>
    <w:p w14:paraId="0D92C4E5">
      <w:pPr>
        <w:spacing w:line="460" w:lineRule="exact"/>
        <w:jc w:val="center"/>
        <w:rPr>
          <w:rFonts w:hint="eastAsia" w:ascii="新宋体" w:hAnsi="新宋体" w:eastAsia="新宋体" w:cs="新宋体"/>
          <w:b/>
          <w:bCs/>
          <w:color w:val="auto"/>
          <w:sz w:val="28"/>
          <w:szCs w:val="28"/>
          <w:highlight w:val="none"/>
        </w:rPr>
      </w:pPr>
    </w:p>
    <w:p w14:paraId="6AE59FC3">
      <w:pPr>
        <w:spacing w:line="460" w:lineRule="exact"/>
        <w:jc w:val="center"/>
        <w:rPr>
          <w:rFonts w:hint="eastAsia" w:ascii="新宋体" w:hAnsi="新宋体" w:eastAsia="新宋体" w:cs="新宋体"/>
          <w:b/>
          <w:bCs/>
          <w:color w:val="auto"/>
          <w:sz w:val="28"/>
          <w:szCs w:val="28"/>
          <w:highlight w:val="none"/>
        </w:rPr>
      </w:pPr>
    </w:p>
    <w:p w14:paraId="58E50857">
      <w:pPr>
        <w:spacing w:line="460" w:lineRule="exact"/>
        <w:jc w:val="center"/>
        <w:rPr>
          <w:rFonts w:hint="eastAsia" w:ascii="新宋体" w:hAnsi="新宋体" w:eastAsia="新宋体" w:cs="新宋体"/>
          <w:b/>
          <w:bCs/>
          <w:color w:val="auto"/>
          <w:sz w:val="28"/>
          <w:szCs w:val="28"/>
          <w:highlight w:val="none"/>
        </w:rPr>
      </w:pPr>
    </w:p>
    <w:p w14:paraId="4C6A8C86">
      <w:pPr>
        <w:spacing w:line="460" w:lineRule="exact"/>
        <w:jc w:val="center"/>
        <w:rPr>
          <w:rFonts w:hint="eastAsia" w:ascii="新宋体" w:hAnsi="新宋体" w:eastAsia="新宋体" w:cs="新宋体"/>
          <w:b/>
          <w:bCs/>
          <w:color w:val="auto"/>
          <w:sz w:val="28"/>
          <w:szCs w:val="28"/>
          <w:highlight w:val="none"/>
        </w:rPr>
      </w:pPr>
    </w:p>
    <w:p w14:paraId="52072C82">
      <w:pPr>
        <w:spacing w:line="460" w:lineRule="exact"/>
        <w:jc w:val="center"/>
        <w:rPr>
          <w:rFonts w:hint="eastAsia" w:ascii="新宋体" w:hAnsi="新宋体" w:eastAsia="新宋体" w:cs="新宋体"/>
          <w:b/>
          <w:bCs/>
          <w:color w:val="auto"/>
          <w:sz w:val="28"/>
          <w:szCs w:val="28"/>
          <w:highlight w:val="none"/>
        </w:rPr>
      </w:pPr>
    </w:p>
    <w:p w14:paraId="3D2F29D3">
      <w:pPr>
        <w:spacing w:line="460" w:lineRule="exact"/>
        <w:jc w:val="center"/>
        <w:rPr>
          <w:rFonts w:hint="eastAsia" w:ascii="新宋体" w:hAnsi="新宋体" w:eastAsia="新宋体" w:cs="新宋体"/>
          <w:b/>
          <w:bCs/>
          <w:color w:val="auto"/>
          <w:sz w:val="28"/>
          <w:szCs w:val="28"/>
          <w:highlight w:val="none"/>
        </w:rPr>
      </w:pPr>
    </w:p>
    <w:p w14:paraId="037A74F9">
      <w:pPr>
        <w:spacing w:line="460" w:lineRule="exact"/>
        <w:jc w:val="center"/>
        <w:rPr>
          <w:rFonts w:hint="eastAsia" w:ascii="新宋体" w:hAnsi="新宋体" w:eastAsia="新宋体" w:cs="新宋体"/>
          <w:b/>
          <w:bCs/>
          <w:color w:val="auto"/>
          <w:sz w:val="28"/>
          <w:szCs w:val="28"/>
          <w:highlight w:val="none"/>
        </w:rPr>
      </w:pPr>
    </w:p>
    <w:p w14:paraId="34CE49B7">
      <w:pPr>
        <w:spacing w:line="460" w:lineRule="exact"/>
        <w:jc w:val="center"/>
        <w:rPr>
          <w:rFonts w:hint="eastAsia" w:ascii="新宋体" w:hAnsi="新宋体" w:eastAsia="新宋体" w:cs="新宋体"/>
          <w:b/>
          <w:bCs/>
          <w:color w:val="auto"/>
          <w:sz w:val="28"/>
          <w:szCs w:val="28"/>
          <w:highlight w:val="none"/>
        </w:rPr>
      </w:pPr>
    </w:p>
    <w:p w14:paraId="5D7C08F4">
      <w:pPr>
        <w:spacing w:line="460" w:lineRule="exact"/>
        <w:jc w:val="center"/>
        <w:rPr>
          <w:rFonts w:hint="eastAsia" w:ascii="新宋体" w:hAnsi="新宋体" w:eastAsia="新宋体" w:cs="新宋体"/>
          <w:b/>
          <w:bCs/>
          <w:color w:val="auto"/>
          <w:sz w:val="28"/>
          <w:szCs w:val="28"/>
          <w:highlight w:val="none"/>
        </w:rPr>
      </w:pPr>
    </w:p>
    <w:p w14:paraId="24F72B6B">
      <w:pPr>
        <w:spacing w:line="460" w:lineRule="exact"/>
        <w:jc w:val="center"/>
        <w:rPr>
          <w:rFonts w:hint="eastAsia" w:ascii="新宋体" w:hAnsi="新宋体" w:eastAsia="新宋体" w:cs="新宋体"/>
          <w:b/>
          <w:bCs/>
          <w:color w:val="auto"/>
          <w:sz w:val="28"/>
          <w:szCs w:val="28"/>
          <w:highlight w:val="none"/>
        </w:rPr>
      </w:pPr>
    </w:p>
    <w:p w14:paraId="623E758D">
      <w:pPr>
        <w:spacing w:line="460" w:lineRule="exact"/>
        <w:jc w:val="center"/>
        <w:rPr>
          <w:rFonts w:hint="eastAsia" w:ascii="新宋体" w:hAnsi="新宋体" w:eastAsia="新宋体" w:cs="新宋体"/>
          <w:b/>
          <w:bCs/>
          <w:color w:val="auto"/>
          <w:sz w:val="28"/>
          <w:szCs w:val="28"/>
          <w:highlight w:val="none"/>
        </w:rPr>
      </w:pPr>
    </w:p>
    <w:p w14:paraId="04573D7E">
      <w:pPr>
        <w:spacing w:line="460" w:lineRule="exact"/>
        <w:jc w:val="center"/>
        <w:rPr>
          <w:rFonts w:hint="eastAsia" w:ascii="新宋体" w:hAnsi="新宋体" w:eastAsia="新宋体" w:cs="新宋体"/>
          <w:b/>
          <w:bCs/>
          <w:color w:val="auto"/>
          <w:sz w:val="28"/>
          <w:szCs w:val="28"/>
          <w:highlight w:val="none"/>
        </w:rPr>
      </w:pPr>
    </w:p>
    <w:p w14:paraId="2DB69C49">
      <w:pPr>
        <w:spacing w:line="460" w:lineRule="exact"/>
        <w:jc w:val="center"/>
        <w:rPr>
          <w:rFonts w:hint="eastAsia" w:ascii="新宋体" w:hAnsi="新宋体" w:eastAsia="新宋体" w:cs="新宋体"/>
          <w:b/>
          <w:bCs/>
          <w:color w:val="auto"/>
          <w:sz w:val="28"/>
          <w:szCs w:val="28"/>
          <w:highlight w:val="none"/>
        </w:rPr>
      </w:pPr>
    </w:p>
    <w:p w14:paraId="40F67B91">
      <w:pPr>
        <w:spacing w:line="460" w:lineRule="exact"/>
        <w:jc w:val="center"/>
        <w:rPr>
          <w:rFonts w:hint="eastAsia" w:ascii="新宋体" w:hAnsi="新宋体" w:eastAsia="新宋体" w:cs="新宋体"/>
          <w:b/>
          <w:bCs/>
          <w:color w:val="auto"/>
          <w:sz w:val="28"/>
          <w:szCs w:val="28"/>
          <w:highlight w:val="none"/>
        </w:rPr>
      </w:pPr>
    </w:p>
    <w:p w14:paraId="2619EABC">
      <w:pPr>
        <w:spacing w:line="460" w:lineRule="exact"/>
        <w:jc w:val="center"/>
        <w:rPr>
          <w:rFonts w:hint="eastAsia" w:ascii="新宋体" w:hAnsi="新宋体" w:eastAsia="新宋体" w:cs="新宋体"/>
          <w:b/>
          <w:bCs/>
          <w:color w:val="auto"/>
          <w:sz w:val="28"/>
          <w:szCs w:val="28"/>
          <w:highlight w:val="none"/>
        </w:rPr>
        <w:sectPr>
          <w:headerReference r:id="rId6" w:type="first"/>
          <w:footerReference r:id="rId8" w:type="first"/>
          <w:footerReference r:id="rId7" w:type="default"/>
          <w:pgSz w:w="11907" w:h="16840"/>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3315D1E9">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3、投标人情况表</w:t>
      </w:r>
    </w:p>
    <w:p w14:paraId="371C8EA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616E38A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3FFB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79FBFBA5">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483AC9CB">
            <w:pPr>
              <w:spacing w:line="480" w:lineRule="exact"/>
              <w:rPr>
                <w:rFonts w:hint="eastAsia" w:ascii="新宋体" w:hAnsi="新宋体" w:eastAsia="新宋体" w:cs="新宋体"/>
                <w:color w:val="auto"/>
                <w:sz w:val="22"/>
                <w:szCs w:val="22"/>
                <w:highlight w:val="none"/>
              </w:rPr>
            </w:pPr>
          </w:p>
        </w:tc>
        <w:tc>
          <w:tcPr>
            <w:tcW w:w="1115" w:type="dxa"/>
            <w:gridSpan w:val="2"/>
          </w:tcPr>
          <w:p w14:paraId="4C0A4E4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606FA14F">
            <w:pPr>
              <w:spacing w:line="480" w:lineRule="exact"/>
              <w:rPr>
                <w:rFonts w:hint="eastAsia" w:ascii="新宋体" w:hAnsi="新宋体" w:eastAsia="新宋体" w:cs="新宋体"/>
                <w:color w:val="auto"/>
                <w:sz w:val="22"/>
                <w:szCs w:val="22"/>
                <w:highlight w:val="none"/>
              </w:rPr>
            </w:pPr>
          </w:p>
        </w:tc>
        <w:tc>
          <w:tcPr>
            <w:tcW w:w="1488" w:type="dxa"/>
          </w:tcPr>
          <w:p w14:paraId="2B370D4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115F1E36">
            <w:pPr>
              <w:spacing w:line="480" w:lineRule="exact"/>
              <w:rPr>
                <w:rFonts w:hint="eastAsia" w:ascii="新宋体" w:hAnsi="新宋体" w:eastAsia="新宋体" w:cs="新宋体"/>
                <w:color w:val="auto"/>
                <w:sz w:val="22"/>
                <w:szCs w:val="22"/>
                <w:highlight w:val="none"/>
              </w:rPr>
            </w:pPr>
          </w:p>
        </w:tc>
        <w:tc>
          <w:tcPr>
            <w:tcW w:w="1488" w:type="dxa"/>
          </w:tcPr>
          <w:p w14:paraId="0A0D6A0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7C899A22">
            <w:pPr>
              <w:spacing w:line="480" w:lineRule="exact"/>
              <w:rPr>
                <w:rFonts w:hint="eastAsia" w:ascii="新宋体" w:hAnsi="新宋体" w:eastAsia="新宋体" w:cs="新宋体"/>
                <w:color w:val="auto"/>
                <w:sz w:val="22"/>
                <w:szCs w:val="22"/>
                <w:highlight w:val="none"/>
              </w:rPr>
            </w:pPr>
          </w:p>
        </w:tc>
        <w:tc>
          <w:tcPr>
            <w:tcW w:w="1461" w:type="dxa"/>
            <w:gridSpan w:val="2"/>
          </w:tcPr>
          <w:p w14:paraId="3475A22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3C04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53C750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61C600DA">
            <w:pPr>
              <w:spacing w:line="480" w:lineRule="exact"/>
              <w:rPr>
                <w:rFonts w:hint="eastAsia" w:ascii="新宋体" w:hAnsi="新宋体" w:eastAsia="新宋体" w:cs="新宋体"/>
                <w:color w:val="auto"/>
                <w:sz w:val="22"/>
                <w:szCs w:val="22"/>
                <w:highlight w:val="none"/>
              </w:rPr>
            </w:pPr>
          </w:p>
        </w:tc>
        <w:tc>
          <w:tcPr>
            <w:tcW w:w="1115" w:type="dxa"/>
            <w:gridSpan w:val="2"/>
          </w:tcPr>
          <w:p w14:paraId="2EE5FE9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4E12217D">
            <w:pPr>
              <w:spacing w:line="480" w:lineRule="exact"/>
              <w:rPr>
                <w:rFonts w:hint="eastAsia" w:ascii="新宋体" w:hAnsi="新宋体" w:eastAsia="新宋体" w:cs="新宋体"/>
                <w:color w:val="auto"/>
                <w:sz w:val="22"/>
                <w:szCs w:val="22"/>
                <w:highlight w:val="none"/>
              </w:rPr>
            </w:pPr>
          </w:p>
        </w:tc>
        <w:tc>
          <w:tcPr>
            <w:tcW w:w="1488" w:type="dxa"/>
          </w:tcPr>
          <w:p w14:paraId="5C101AA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24370D3E">
            <w:pPr>
              <w:spacing w:line="480" w:lineRule="exact"/>
              <w:rPr>
                <w:rFonts w:hint="eastAsia" w:ascii="新宋体" w:hAnsi="新宋体" w:eastAsia="新宋体" w:cs="新宋体"/>
                <w:color w:val="auto"/>
                <w:sz w:val="22"/>
                <w:szCs w:val="22"/>
                <w:highlight w:val="none"/>
              </w:rPr>
            </w:pPr>
          </w:p>
        </w:tc>
        <w:tc>
          <w:tcPr>
            <w:tcW w:w="1488" w:type="dxa"/>
          </w:tcPr>
          <w:p w14:paraId="5922623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2D7CACCC">
            <w:pPr>
              <w:spacing w:line="480" w:lineRule="exact"/>
              <w:rPr>
                <w:rFonts w:hint="eastAsia" w:ascii="新宋体" w:hAnsi="新宋体" w:eastAsia="新宋体" w:cs="新宋体"/>
                <w:color w:val="auto"/>
                <w:sz w:val="22"/>
                <w:szCs w:val="22"/>
                <w:highlight w:val="none"/>
              </w:rPr>
            </w:pPr>
          </w:p>
        </w:tc>
        <w:tc>
          <w:tcPr>
            <w:tcW w:w="1461" w:type="dxa"/>
            <w:gridSpan w:val="2"/>
          </w:tcPr>
          <w:p w14:paraId="558C103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6134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7DCF1C30">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1FB289E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066A884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104B957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175A7DE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2AD85FE9">
            <w:pPr>
              <w:spacing w:line="480" w:lineRule="exact"/>
              <w:rPr>
                <w:rFonts w:hint="eastAsia" w:ascii="新宋体" w:hAnsi="新宋体" w:eastAsia="新宋体" w:cs="新宋体"/>
                <w:color w:val="auto"/>
                <w:sz w:val="22"/>
                <w:szCs w:val="22"/>
                <w:highlight w:val="none"/>
              </w:rPr>
            </w:pPr>
          </w:p>
        </w:tc>
      </w:tr>
      <w:tr w14:paraId="14BF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40F1ABE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394974B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13E39B82">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48D3E17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04A1759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45D88DC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1AC1850F">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6F45164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2E61D8CE">
            <w:pPr>
              <w:spacing w:line="480" w:lineRule="exact"/>
              <w:jc w:val="center"/>
              <w:rPr>
                <w:rFonts w:hint="eastAsia" w:ascii="新宋体" w:hAnsi="新宋体" w:eastAsia="新宋体" w:cs="新宋体"/>
                <w:color w:val="auto"/>
                <w:sz w:val="22"/>
                <w:szCs w:val="22"/>
                <w:highlight w:val="none"/>
              </w:rPr>
            </w:pPr>
          </w:p>
        </w:tc>
      </w:tr>
      <w:tr w14:paraId="76FA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073B93D0">
            <w:pPr>
              <w:spacing w:line="480" w:lineRule="exact"/>
              <w:rPr>
                <w:rFonts w:hint="eastAsia" w:ascii="新宋体" w:hAnsi="新宋体" w:eastAsia="新宋体" w:cs="新宋体"/>
                <w:color w:val="auto"/>
                <w:sz w:val="22"/>
                <w:szCs w:val="22"/>
                <w:highlight w:val="none"/>
              </w:rPr>
            </w:pPr>
          </w:p>
        </w:tc>
        <w:tc>
          <w:tcPr>
            <w:tcW w:w="1115" w:type="dxa"/>
            <w:vMerge w:val="continue"/>
          </w:tcPr>
          <w:p w14:paraId="03186951">
            <w:pPr>
              <w:spacing w:line="480" w:lineRule="exact"/>
              <w:rPr>
                <w:rFonts w:hint="eastAsia" w:ascii="新宋体" w:hAnsi="新宋体" w:eastAsia="新宋体" w:cs="新宋体"/>
                <w:color w:val="auto"/>
                <w:sz w:val="22"/>
                <w:szCs w:val="22"/>
                <w:highlight w:val="none"/>
              </w:rPr>
            </w:pPr>
          </w:p>
        </w:tc>
        <w:tc>
          <w:tcPr>
            <w:tcW w:w="1689" w:type="dxa"/>
            <w:vMerge w:val="continue"/>
          </w:tcPr>
          <w:p w14:paraId="61C9C708">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3923EF87">
            <w:pPr>
              <w:spacing w:line="480" w:lineRule="exact"/>
              <w:rPr>
                <w:rFonts w:hint="eastAsia" w:ascii="新宋体" w:hAnsi="新宋体" w:eastAsia="新宋体" w:cs="新宋体"/>
                <w:color w:val="auto"/>
                <w:sz w:val="22"/>
                <w:szCs w:val="22"/>
                <w:highlight w:val="none"/>
              </w:rPr>
            </w:pPr>
          </w:p>
        </w:tc>
        <w:tc>
          <w:tcPr>
            <w:tcW w:w="1488" w:type="dxa"/>
            <w:vMerge w:val="continue"/>
          </w:tcPr>
          <w:p w14:paraId="0639E838">
            <w:pPr>
              <w:spacing w:line="480" w:lineRule="exact"/>
              <w:rPr>
                <w:rFonts w:hint="eastAsia" w:ascii="新宋体" w:hAnsi="新宋体" w:eastAsia="新宋体" w:cs="新宋体"/>
                <w:color w:val="auto"/>
                <w:sz w:val="22"/>
                <w:szCs w:val="22"/>
                <w:highlight w:val="none"/>
              </w:rPr>
            </w:pPr>
          </w:p>
        </w:tc>
        <w:tc>
          <w:tcPr>
            <w:tcW w:w="1502" w:type="dxa"/>
            <w:vAlign w:val="center"/>
          </w:tcPr>
          <w:p w14:paraId="2AB350B7">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772252BF">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1FF57D7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23608CC7">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275C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75623F09">
            <w:pPr>
              <w:spacing w:line="480" w:lineRule="exact"/>
              <w:rPr>
                <w:rFonts w:hint="eastAsia" w:ascii="新宋体" w:hAnsi="新宋体" w:eastAsia="新宋体" w:cs="新宋体"/>
                <w:color w:val="auto"/>
                <w:sz w:val="22"/>
                <w:szCs w:val="22"/>
                <w:highlight w:val="none"/>
              </w:rPr>
            </w:pPr>
          </w:p>
        </w:tc>
        <w:tc>
          <w:tcPr>
            <w:tcW w:w="1115" w:type="dxa"/>
            <w:vMerge w:val="restart"/>
          </w:tcPr>
          <w:p w14:paraId="3B93C01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6E603DE6">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1D78656E">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6ABF232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4C58D21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4EA7691F">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0DBD6F7A">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609B9435">
            <w:pPr>
              <w:spacing w:line="480" w:lineRule="exact"/>
              <w:rPr>
                <w:rFonts w:hint="eastAsia" w:ascii="新宋体" w:hAnsi="新宋体" w:eastAsia="新宋体" w:cs="新宋体"/>
                <w:color w:val="auto"/>
                <w:sz w:val="22"/>
                <w:szCs w:val="22"/>
                <w:highlight w:val="none"/>
              </w:rPr>
            </w:pPr>
          </w:p>
        </w:tc>
        <w:tc>
          <w:tcPr>
            <w:tcW w:w="1502" w:type="dxa"/>
            <w:vAlign w:val="center"/>
          </w:tcPr>
          <w:p w14:paraId="6B1BA4E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622889A0">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0B644E8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6900C18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6FA8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778D7964">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703900F7">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5DDA0006">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6EA1A493">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5A8204D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6A14FD6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3D184995">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30CDE8D8">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2D93E3E9">
            <w:pPr>
              <w:spacing w:line="480" w:lineRule="exact"/>
              <w:jc w:val="center"/>
              <w:rPr>
                <w:rFonts w:hint="eastAsia" w:ascii="新宋体" w:hAnsi="新宋体" w:eastAsia="新宋体" w:cs="新宋体"/>
                <w:color w:val="auto"/>
                <w:sz w:val="22"/>
                <w:szCs w:val="22"/>
                <w:highlight w:val="none"/>
              </w:rPr>
            </w:pPr>
          </w:p>
        </w:tc>
      </w:tr>
      <w:tr w14:paraId="49AB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3AC8641C">
            <w:pPr>
              <w:spacing w:line="480" w:lineRule="exact"/>
              <w:rPr>
                <w:rFonts w:hint="eastAsia" w:ascii="新宋体" w:hAnsi="新宋体" w:eastAsia="新宋体" w:cs="新宋体"/>
                <w:color w:val="auto"/>
                <w:sz w:val="22"/>
                <w:szCs w:val="22"/>
                <w:highlight w:val="none"/>
              </w:rPr>
            </w:pPr>
          </w:p>
        </w:tc>
        <w:tc>
          <w:tcPr>
            <w:tcW w:w="1115" w:type="dxa"/>
            <w:vMerge w:val="restart"/>
          </w:tcPr>
          <w:p w14:paraId="22375B75">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299D1327">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原值   万元</w:t>
            </w:r>
          </w:p>
          <w:p w14:paraId="46C6BE7A">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净值   万元</w:t>
            </w:r>
          </w:p>
        </w:tc>
        <w:tc>
          <w:tcPr>
            <w:tcW w:w="728" w:type="dxa"/>
            <w:vMerge w:val="restart"/>
          </w:tcPr>
          <w:p w14:paraId="51D365C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775D9FB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7A8AE99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3297B385">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6A700BA4">
            <w:pPr>
              <w:spacing w:line="480" w:lineRule="exact"/>
              <w:rPr>
                <w:rFonts w:hint="eastAsia" w:ascii="新宋体" w:hAnsi="新宋体" w:eastAsia="新宋体" w:cs="新宋体"/>
                <w:color w:val="auto"/>
                <w:sz w:val="22"/>
                <w:szCs w:val="22"/>
                <w:highlight w:val="none"/>
              </w:rPr>
            </w:pPr>
          </w:p>
        </w:tc>
        <w:tc>
          <w:tcPr>
            <w:tcW w:w="1502" w:type="dxa"/>
            <w:vMerge w:val="continue"/>
          </w:tcPr>
          <w:p w14:paraId="01BF96B4">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102A857D">
            <w:pPr>
              <w:spacing w:line="480" w:lineRule="exact"/>
              <w:rPr>
                <w:rFonts w:hint="eastAsia" w:ascii="新宋体" w:hAnsi="新宋体" w:eastAsia="新宋体" w:cs="新宋体"/>
                <w:color w:val="auto"/>
                <w:sz w:val="22"/>
                <w:szCs w:val="22"/>
                <w:highlight w:val="none"/>
              </w:rPr>
            </w:pPr>
          </w:p>
        </w:tc>
      </w:tr>
      <w:tr w14:paraId="1596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1127E835">
            <w:pPr>
              <w:spacing w:line="480" w:lineRule="exact"/>
              <w:rPr>
                <w:rFonts w:hint="eastAsia" w:ascii="新宋体" w:hAnsi="新宋体" w:eastAsia="新宋体" w:cs="新宋体"/>
                <w:color w:val="auto"/>
                <w:sz w:val="22"/>
                <w:szCs w:val="22"/>
                <w:highlight w:val="none"/>
              </w:rPr>
            </w:pPr>
          </w:p>
        </w:tc>
        <w:tc>
          <w:tcPr>
            <w:tcW w:w="1115" w:type="dxa"/>
            <w:vMerge w:val="continue"/>
          </w:tcPr>
          <w:p w14:paraId="2A9EB49E">
            <w:pPr>
              <w:spacing w:line="480" w:lineRule="exact"/>
              <w:rPr>
                <w:rFonts w:hint="eastAsia" w:ascii="新宋体" w:hAnsi="新宋体" w:eastAsia="新宋体" w:cs="新宋体"/>
                <w:color w:val="auto"/>
                <w:sz w:val="22"/>
                <w:szCs w:val="22"/>
                <w:highlight w:val="none"/>
              </w:rPr>
            </w:pPr>
          </w:p>
        </w:tc>
        <w:tc>
          <w:tcPr>
            <w:tcW w:w="1689" w:type="dxa"/>
            <w:vMerge w:val="continue"/>
          </w:tcPr>
          <w:p w14:paraId="3094597B">
            <w:pPr>
              <w:spacing w:line="480" w:lineRule="exact"/>
              <w:rPr>
                <w:rFonts w:hint="eastAsia" w:ascii="新宋体" w:hAnsi="新宋体" w:eastAsia="新宋体" w:cs="新宋体"/>
                <w:color w:val="auto"/>
                <w:sz w:val="22"/>
                <w:szCs w:val="22"/>
                <w:highlight w:val="none"/>
              </w:rPr>
            </w:pPr>
          </w:p>
        </w:tc>
        <w:tc>
          <w:tcPr>
            <w:tcW w:w="728" w:type="dxa"/>
            <w:vMerge w:val="continue"/>
          </w:tcPr>
          <w:p w14:paraId="047B5EF4">
            <w:pPr>
              <w:spacing w:line="480" w:lineRule="exact"/>
              <w:rPr>
                <w:rFonts w:hint="eastAsia" w:ascii="新宋体" w:hAnsi="新宋体" w:eastAsia="新宋体" w:cs="新宋体"/>
                <w:color w:val="auto"/>
                <w:sz w:val="22"/>
                <w:szCs w:val="22"/>
                <w:highlight w:val="none"/>
              </w:rPr>
            </w:pPr>
          </w:p>
        </w:tc>
        <w:tc>
          <w:tcPr>
            <w:tcW w:w="1487" w:type="dxa"/>
            <w:gridSpan w:val="2"/>
          </w:tcPr>
          <w:p w14:paraId="6783E16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3E94D31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49630BED">
            <w:pPr>
              <w:spacing w:line="480" w:lineRule="exact"/>
              <w:rPr>
                <w:rFonts w:hint="eastAsia" w:ascii="新宋体" w:hAnsi="新宋体" w:eastAsia="新宋体" w:cs="新宋体"/>
                <w:color w:val="auto"/>
                <w:sz w:val="22"/>
                <w:szCs w:val="22"/>
                <w:highlight w:val="none"/>
              </w:rPr>
            </w:pPr>
          </w:p>
        </w:tc>
        <w:tc>
          <w:tcPr>
            <w:tcW w:w="1502" w:type="dxa"/>
            <w:vMerge w:val="continue"/>
          </w:tcPr>
          <w:p w14:paraId="2676C42B">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10A49754">
            <w:pPr>
              <w:spacing w:line="480" w:lineRule="exact"/>
              <w:rPr>
                <w:rFonts w:hint="eastAsia" w:ascii="新宋体" w:hAnsi="新宋体" w:eastAsia="新宋体" w:cs="新宋体"/>
                <w:color w:val="auto"/>
                <w:sz w:val="22"/>
                <w:szCs w:val="22"/>
                <w:highlight w:val="none"/>
              </w:rPr>
            </w:pPr>
          </w:p>
        </w:tc>
      </w:tr>
    </w:tbl>
    <w:p w14:paraId="051DB8DA">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123D4C66">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4、廉政承诺书</w:t>
      </w:r>
    </w:p>
    <w:p w14:paraId="0EA12224">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47E5F217">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75BD9015">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及其他投标人私下串通协商，进行围标、串标、抬标、控制投标价格。</w:t>
      </w:r>
    </w:p>
    <w:p w14:paraId="0631770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、评标专家行贿，以不正当手段谋取中标。</w:t>
      </w:r>
    </w:p>
    <w:p w14:paraId="7F80A130">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23200100">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1918CD88">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7474DB0B">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政府采购或其他经营活动，并通报监督管理部门、纪检监察部门或司法机关调查处理。由此引起的相应损失均由我单位承担。</w:t>
      </w:r>
    </w:p>
    <w:p w14:paraId="06EC6DFC">
      <w:pPr>
        <w:tabs>
          <w:tab w:val="left" w:pos="360"/>
        </w:tabs>
        <w:spacing w:line="460" w:lineRule="exact"/>
        <w:rPr>
          <w:rFonts w:hint="eastAsia" w:ascii="新宋体" w:hAnsi="新宋体" w:eastAsia="新宋体" w:cs="新宋体"/>
          <w:color w:val="auto"/>
          <w:sz w:val="22"/>
          <w:highlight w:val="none"/>
        </w:rPr>
      </w:pPr>
    </w:p>
    <w:p w14:paraId="7B2A7A8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0AB83FE6">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3C32A81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0D556E4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23C6ACA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4FD14E10">
      <w:pPr>
        <w:pStyle w:val="9"/>
        <w:ind w:firstLine="440"/>
        <w:rPr>
          <w:rFonts w:hint="eastAsia" w:ascii="新宋体" w:hAnsi="新宋体" w:eastAsia="新宋体" w:cs="新宋体"/>
          <w:color w:val="auto"/>
          <w:sz w:val="22"/>
          <w:szCs w:val="22"/>
          <w:highlight w:val="none"/>
        </w:rPr>
      </w:pPr>
    </w:p>
    <w:p w14:paraId="409FCD60">
      <w:pPr>
        <w:rPr>
          <w:rFonts w:hint="eastAsia" w:ascii="新宋体" w:hAnsi="新宋体" w:eastAsia="新宋体" w:cs="新宋体"/>
          <w:color w:val="auto"/>
          <w:sz w:val="22"/>
          <w:szCs w:val="22"/>
          <w:highlight w:val="none"/>
        </w:rPr>
      </w:pPr>
    </w:p>
    <w:p w14:paraId="7ABC08C2">
      <w:pPr>
        <w:pStyle w:val="9"/>
        <w:ind w:firstLine="440"/>
        <w:rPr>
          <w:rFonts w:hint="eastAsia" w:ascii="新宋体" w:hAnsi="新宋体" w:eastAsia="新宋体" w:cs="新宋体"/>
          <w:color w:val="auto"/>
          <w:sz w:val="22"/>
          <w:szCs w:val="22"/>
          <w:highlight w:val="none"/>
        </w:rPr>
      </w:pPr>
    </w:p>
    <w:p w14:paraId="74ABEF0D">
      <w:pPr>
        <w:rPr>
          <w:rFonts w:hint="eastAsia" w:ascii="新宋体" w:hAnsi="新宋体" w:eastAsia="新宋体" w:cs="新宋体"/>
          <w:color w:val="auto"/>
          <w:sz w:val="22"/>
          <w:szCs w:val="22"/>
          <w:highlight w:val="none"/>
        </w:rPr>
      </w:pPr>
    </w:p>
    <w:p w14:paraId="6A160385">
      <w:pPr>
        <w:pStyle w:val="9"/>
        <w:ind w:firstLine="440"/>
        <w:rPr>
          <w:rFonts w:hint="eastAsia" w:ascii="新宋体" w:hAnsi="新宋体" w:eastAsia="新宋体" w:cs="新宋体"/>
          <w:color w:val="auto"/>
          <w:sz w:val="22"/>
          <w:szCs w:val="22"/>
          <w:highlight w:val="none"/>
        </w:rPr>
      </w:pPr>
    </w:p>
    <w:p w14:paraId="1FE90F17">
      <w:pPr>
        <w:rPr>
          <w:rFonts w:hint="eastAsia" w:ascii="新宋体" w:hAnsi="新宋体" w:eastAsia="新宋体" w:cs="新宋体"/>
          <w:color w:val="auto"/>
          <w:sz w:val="22"/>
          <w:szCs w:val="22"/>
          <w:highlight w:val="none"/>
        </w:rPr>
      </w:pPr>
    </w:p>
    <w:p w14:paraId="4095CD3A">
      <w:pPr>
        <w:pStyle w:val="9"/>
        <w:ind w:firstLine="440"/>
        <w:rPr>
          <w:rFonts w:hint="eastAsia" w:ascii="新宋体" w:hAnsi="新宋体" w:eastAsia="新宋体" w:cs="新宋体"/>
          <w:color w:val="auto"/>
          <w:sz w:val="22"/>
          <w:szCs w:val="22"/>
          <w:highlight w:val="none"/>
        </w:rPr>
      </w:pPr>
    </w:p>
    <w:p w14:paraId="6C50587B">
      <w:pPr>
        <w:rPr>
          <w:rFonts w:hint="eastAsia" w:ascii="新宋体" w:hAnsi="新宋体" w:eastAsia="新宋体" w:cs="新宋体"/>
          <w:color w:val="auto"/>
          <w:sz w:val="22"/>
          <w:szCs w:val="22"/>
          <w:highlight w:val="none"/>
        </w:rPr>
      </w:pPr>
    </w:p>
    <w:p w14:paraId="36247486">
      <w:pPr>
        <w:pStyle w:val="9"/>
        <w:ind w:firstLine="440"/>
        <w:rPr>
          <w:rFonts w:hint="eastAsia" w:ascii="新宋体" w:hAnsi="新宋体" w:eastAsia="新宋体" w:cs="新宋体"/>
          <w:color w:val="auto"/>
          <w:sz w:val="22"/>
          <w:szCs w:val="22"/>
          <w:highlight w:val="none"/>
        </w:rPr>
      </w:pPr>
    </w:p>
    <w:p w14:paraId="75FC62F2">
      <w:pPr>
        <w:rPr>
          <w:rFonts w:hint="eastAsia" w:ascii="新宋体" w:hAnsi="新宋体" w:eastAsia="新宋体" w:cs="新宋体"/>
          <w:color w:val="auto"/>
          <w:sz w:val="22"/>
          <w:szCs w:val="22"/>
          <w:highlight w:val="none"/>
        </w:rPr>
      </w:pPr>
    </w:p>
    <w:p w14:paraId="1F29BB56">
      <w:pPr>
        <w:pStyle w:val="9"/>
        <w:ind w:firstLine="440"/>
        <w:rPr>
          <w:rFonts w:hint="eastAsia" w:ascii="新宋体" w:hAnsi="新宋体" w:eastAsia="新宋体" w:cs="新宋体"/>
          <w:color w:val="auto"/>
          <w:sz w:val="22"/>
          <w:szCs w:val="22"/>
          <w:highlight w:val="none"/>
        </w:rPr>
      </w:pPr>
    </w:p>
    <w:p w14:paraId="66850798">
      <w:pPr>
        <w:rPr>
          <w:rFonts w:hint="eastAsia" w:ascii="新宋体" w:hAnsi="新宋体" w:eastAsia="新宋体" w:cs="新宋体"/>
          <w:color w:val="auto"/>
          <w:sz w:val="22"/>
          <w:szCs w:val="22"/>
          <w:highlight w:val="none"/>
        </w:rPr>
      </w:pPr>
    </w:p>
    <w:p w14:paraId="1AD8704F">
      <w:pPr>
        <w:pStyle w:val="9"/>
        <w:ind w:firstLine="440"/>
        <w:rPr>
          <w:rFonts w:hint="eastAsia" w:ascii="新宋体" w:hAnsi="新宋体" w:eastAsia="新宋体" w:cs="新宋体"/>
          <w:color w:val="auto"/>
          <w:sz w:val="22"/>
          <w:szCs w:val="22"/>
          <w:highlight w:val="none"/>
        </w:rPr>
      </w:pPr>
    </w:p>
    <w:p w14:paraId="15A2AAA6">
      <w:pPr>
        <w:rPr>
          <w:rFonts w:hint="eastAsia" w:ascii="新宋体" w:hAnsi="新宋体" w:eastAsia="新宋体" w:cs="新宋体"/>
          <w:color w:val="auto"/>
          <w:sz w:val="22"/>
          <w:szCs w:val="22"/>
          <w:highlight w:val="none"/>
        </w:rPr>
      </w:pPr>
    </w:p>
    <w:p w14:paraId="3554E20C">
      <w:pPr>
        <w:pStyle w:val="9"/>
        <w:ind w:firstLine="440"/>
        <w:rPr>
          <w:rFonts w:hint="eastAsia" w:ascii="新宋体" w:hAnsi="新宋体" w:eastAsia="新宋体" w:cs="新宋体"/>
          <w:color w:val="auto"/>
          <w:sz w:val="22"/>
          <w:szCs w:val="22"/>
          <w:highlight w:val="none"/>
        </w:rPr>
      </w:pPr>
    </w:p>
    <w:p w14:paraId="2477C394">
      <w:pPr>
        <w:rPr>
          <w:rFonts w:hint="eastAsia" w:ascii="新宋体" w:hAnsi="新宋体" w:eastAsia="新宋体" w:cs="新宋体"/>
          <w:color w:val="auto"/>
          <w:highlight w:val="none"/>
        </w:rPr>
      </w:pPr>
    </w:p>
    <w:p w14:paraId="09D574D2">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02940EE4">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5、偏离表</w:t>
      </w:r>
      <w:r>
        <w:rPr>
          <w:rFonts w:hint="eastAsia" w:ascii="新宋体" w:hAnsi="新宋体" w:eastAsia="新宋体" w:cs="新宋体"/>
          <w:b/>
          <w:bCs/>
          <w:color w:val="auto"/>
          <w:sz w:val="28"/>
          <w:szCs w:val="28"/>
          <w:highlight w:val="none"/>
          <w:lang w:val="zh-CN" w:eastAsia="zh-CN"/>
        </w:rPr>
        <w:t>（</w:t>
      </w:r>
      <w:r>
        <w:rPr>
          <w:rFonts w:hint="eastAsia" w:ascii="新宋体" w:hAnsi="新宋体" w:eastAsia="新宋体" w:cs="新宋体"/>
          <w:b/>
          <w:bCs/>
          <w:color w:val="auto"/>
          <w:sz w:val="28"/>
          <w:szCs w:val="28"/>
          <w:highlight w:val="none"/>
          <w:lang w:val="en-US" w:eastAsia="zh-CN"/>
        </w:rPr>
        <w:t>商务、技术偏离</w:t>
      </w:r>
      <w:r>
        <w:rPr>
          <w:rFonts w:hint="eastAsia" w:ascii="新宋体" w:hAnsi="新宋体" w:eastAsia="新宋体" w:cs="新宋体"/>
          <w:b/>
          <w:bCs/>
          <w:color w:val="auto"/>
          <w:sz w:val="28"/>
          <w:szCs w:val="28"/>
          <w:highlight w:val="none"/>
          <w:lang w:val="zh-CN" w:eastAsia="zh-CN"/>
        </w:rPr>
        <w:t>）</w:t>
      </w:r>
    </w:p>
    <w:p w14:paraId="3FB6BF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6CB6904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0D58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4C2F4DA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15CEE793">
            <w:pPr>
              <w:jc w:val="center"/>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eastAsia="zh-CN"/>
              </w:rPr>
              <w:t>采购文件</w:t>
            </w:r>
          </w:p>
          <w:p w14:paraId="06D7C43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2030B09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2AE4FAE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4041BF7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09AA2E4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340C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74FCEAF4">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4143CD06">
            <w:pPr>
              <w:jc w:val="center"/>
              <w:rPr>
                <w:rFonts w:hint="eastAsia" w:ascii="新宋体" w:hAnsi="新宋体" w:eastAsia="新宋体" w:cs="新宋体"/>
                <w:color w:val="auto"/>
                <w:sz w:val="22"/>
                <w:szCs w:val="22"/>
                <w:highlight w:val="none"/>
              </w:rPr>
            </w:pPr>
          </w:p>
        </w:tc>
        <w:tc>
          <w:tcPr>
            <w:tcW w:w="3402" w:type="dxa"/>
            <w:vAlign w:val="center"/>
          </w:tcPr>
          <w:p w14:paraId="7DBBF83C">
            <w:pPr>
              <w:jc w:val="center"/>
              <w:rPr>
                <w:rFonts w:hint="eastAsia" w:ascii="新宋体" w:hAnsi="新宋体" w:eastAsia="新宋体" w:cs="新宋体"/>
                <w:color w:val="auto"/>
                <w:sz w:val="22"/>
                <w:szCs w:val="22"/>
                <w:highlight w:val="none"/>
              </w:rPr>
            </w:pPr>
          </w:p>
        </w:tc>
        <w:tc>
          <w:tcPr>
            <w:tcW w:w="1843" w:type="dxa"/>
            <w:vAlign w:val="center"/>
          </w:tcPr>
          <w:p w14:paraId="2B320629">
            <w:pPr>
              <w:jc w:val="center"/>
              <w:rPr>
                <w:rFonts w:hint="eastAsia" w:ascii="新宋体" w:hAnsi="新宋体" w:eastAsia="新宋体" w:cs="新宋体"/>
                <w:color w:val="auto"/>
                <w:sz w:val="22"/>
                <w:szCs w:val="22"/>
                <w:highlight w:val="none"/>
              </w:rPr>
            </w:pPr>
          </w:p>
        </w:tc>
      </w:tr>
      <w:tr w14:paraId="764B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1756549">
            <w:pPr>
              <w:jc w:val="center"/>
              <w:rPr>
                <w:rFonts w:hint="eastAsia" w:ascii="新宋体" w:hAnsi="新宋体" w:eastAsia="新宋体" w:cs="新宋体"/>
                <w:color w:val="auto"/>
                <w:sz w:val="22"/>
                <w:szCs w:val="22"/>
                <w:highlight w:val="none"/>
              </w:rPr>
            </w:pPr>
          </w:p>
        </w:tc>
        <w:tc>
          <w:tcPr>
            <w:tcW w:w="3544" w:type="dxa"/>
            <w:vAlign w:val="center"/>
          </w:tcPr>
          <w:p w14:paraId="107E9169">
            <w:pPr>
              <w:jc w:val="center"/>
              <w:rPr>
                <w:rFonts w:hint="eastAsia" w:ascii="新宋体" w:hAnsi="新宋体" w:eastAsia="新宋体" w:cs="新宋体"/>
                <w:color w:val="auto"/>
                <w:sz w:val="22"/>
                <w:szCs w:val="22"/>
                <w:highlight w:val="none"/>
              </w:rPr>
            </w:pPr>
          </w:p>
        </w:tc>
        <w:tc>
          <w:tcPr>
            <w:tcW w:w="3402" w:type="dxa"/>
            <w:vAlign w:val="center"/>
          </w:tcPr>
          <w:p w14:paraId="39E8DE19">
            <w:pPr>
              <w:jc w:val="center"/>
              <w:rPr>
                <w:rFonts w:hint="eastAsia" w:ascii="新宋体" w:hAnsi="新宋体" w:eastAsia="新宋体" w:cs="新宋体"/>
                <w:color w:val="auto"/>
                <w:sz w:val="22"/>
                <w:szCs w:val="22"/>
                <w:highlight w:val="none"/>
              </w:rPr>
            </w:pPr>
          </w:p>
        </w:tc>
        <w:tc>
          <w:tcPr>
            <w:tcW w:w="1843" w:type="dxa"/>
            <w:vAlign w:val="center"/>
          </w:tcPr>
          <w:p w14:paraId="07929727">
            <w:pPr>
              <w:jc w:val="center"/>
              <w:rPr>
                <w:rFonts w:hint="eastAsia" w:ascii="新宋体" w:hAnsi="新宋体" w:eastAsia="新宋体" w:cs="新宋体"/>
                <w:color w:val="auto"/>
                <w:sz w:val="22"/>
                <w:szCs w:val="22"/>
                <w:highlight w:val="none"/>
              </w:rPr>
            </w:pPr>
          </w:p>
        </w:tc>
      </w:tr>
      <w:tr w14:paraId="7B4E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33B8E987">
            <w:pPr>
              <w:jc w:val="center"/>
              <w:rPr>
                <w:rFonts w:hint="eastAsia" w:ascii="新宋体" w:hAnsi="新宋体" w:eastAsia="新宋体" w:cs="新宋体"/>
                <w:color w:val="auto"/>
                <w:sz w:val="22"/>
                <w:szCs w:val="22"/>
                <w:highlight w:val="none"/>
              </w:rPr>
            </w:pPr>
          </w:p>
        </w:tc>
        <w:tc>
          <w:tcPr>
            <w:tcW w:w="3544" w:type="dxa"/>
            <w:vAlign w:val="center"/>
          </w:tcPr>
          <w:p w14:paraId="728F8872">
            <w:pPr>
              <w:jc w:val="center"/>
              <w:rPr>
                <w:rFonts w:hint="eastAsia" w:ascii="新宋体" w:hAnsi="新宋体" w:eastAsia="新宋体" w:cs="新宋体"/>
                <w:color w:val="auto"/>
                <w:sz w:val="22"/>
                <w:szCs w:val="22"/>
                <w:highlight w:val="none"/>
              </w:rPr>
            </w:pPr>
          </w:p>
        </w:tc>
        <w:tc>
          <w:tcPr>
            <w:tcW w:w="3402" w:type="dxa"/>
            <w:vAlign w:val="center"/>
          </w:tcPr>
          <w:p w14:paraId="30B2DB14">
            <w:pPr>
              <w:jc w:val="center"/>
              <w:rPr>
                <w:rFonts w:hint="eastAsia" w:ascii="新宋体" w:hAnsi="新宋体" w:eastAsia="新宋体" w:cs="新宋体"/>
                <w:color w:val="auto"/>
                <w:sz w:val="22"/>
                <w:szCs w:val="22"/>
                <w:highlight w:val="none"/>
              </w:rPr>
            </w:pPr>
          </w:p>
        </w:tc>
        <w:tc>
          <w:tcPr>
            <w:tcW w:w="1843" w:type="dxa"/>
            <w:vAlign w:val="center"/>
          </w:tcPr>
          <w:p w14:paraId="61D4E360">
            <w:pPr>
              <w:jc w:val="center"/>
              <w:rPr>
                <w:rFonts w:hint="eastAsia" w:ascii="新宋体" w:hAnsi="新宋体" w:eastAsia="新宋体" w:cs="新宋体"/>
                <w:color w:val="auto"/>
                <w:sz w:val="22"/>
                <w:szCs w:val="22"/>
                <w:highlight w:val="none"/>
              </w:rPr>
            </w:pPr>
          </w:p>
        </w:tc>
      </w:tr>
      <w:tr w14:paraId="2B65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4C5D325C">
            <w:pPr>
              <w:jc w:val="center"/>
              <w:rPr>
                <w:rFonts w:hint="eastAsia" w:ascii="新宋体" w:hAnsi="新宋体" w:eastAsia="新宋体" w:cs="新宋体"/>
                <w:color w:val="auto"/>
                <w:sz w:val="22"/>
                <w:szCs w:val="22"/>
                <w:highlight w:val="none"/>
              </w:rPr>
            </w:pPr>
          </w:p>
        </w:tc>
        <w:tc>
          <w:tcPr>
            <w:tcW w:w="3544" w:type="dxa"/>
            <w:vAlign w:val="center"/>
          </w:tcPr>
          <w:p w14:paraId="4C4301E4">
            <w:pPr>
              <w:jc w:val="center"/>
              <w:rPr>
                <w:rFonts w:hint="eastAsia" w:ascii="新宋体" w:hAnsi="新宋体" w:eastAsia="新宋体" w:cs="新宋体"/>
                <w:color w:val="auto"/>
                <w:sz w:val="22"/>
                <w:szCs w:val="22"/>
                <w:highlight w:val="none"/>
              </w:rPr>
            </w:pPr>
          </w:p>
        </w:tc>
        <w:tc>
          <w:tcPr>
            <w:tcW w:w="3402" w:type="dxa"/>
            <w:vAlign w:val="center"/>
          </w:tcPr>
          <w:p w14:paraId="7DBC1330">
            <w:pPr>
              <w:jc w:val="center"/>
              <w:rPr>
                <w:rFonts w:hint="eastAsia" w:ascii="新宋体" w:hAnsi="新宋体" w:eastAsia="新宋体" w:cs="新宋体"/>
                <w:color w:val="auto"/>
                <w:sz w:val="22"/>
                <w:szCs w:val="22"/>
                <w:highlight w:val="none"/>
              </w:rPr>
            </w:pPr>
          </w:p>
        </w:tc>
        <w:tc>
          <w:tcPr>
            <w:tcW w:w="1843" w:type="dxa"/>
            <w:vAlign w:val="center"/>
          </w:tcPr>
          <w:p w14:paraId="00EBED80">
            <w:pPr>
              <w:jc w:val="center"/>
              <w:rPr>
                <w:rFonts w:hint="eastAsia" w:ascii="新宋体" w:hAnsi="新宋体" w:eastAsia="新宋体" w:cs="新宋体"/>
                <w:color w:val="auto"/>
                <w:sz w:val="22"/>
                <w:szCs w:val="22"/>
                <w:highlight w:val="none"/>
              </w:rPr>
            </w:pPr>
          </w:p>
        </w:tc>
      </w:tr>
      <w:tr w14:paraId="7687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E530E00">
            <w:pPr>
              <w:jc w:val="center"/>
              <w:rPr>
                <w:rFonts w:hint="eastAsia" w:ascii="新宋体" w:hAnsi="新宋体" w:eastAsia="新宋体" w:cs="新宋体"/>
                <w:color w:val="auto"/>
                <w:sz w:val="22"/>
                <w:szCs w:val="22"/>
                <w:highlight w:val="none"/>
              </w:rPr>
            </w:pPr>
          </w:p>
        </w:tc>
        <w:tc>
          <w:tcPr>
            <w:tcW w:w="3544" w:type="dxa"/>
            <w:vAlign w:val="center"/>
          </w:tcPr>
          <w:p w14:paraId="3AA12B59">
            <w:pPr>
              <w:jc w:val="center"/>
              <w:rPr>
                <w:rFonts w:hint="eastAsia" w:ascii="新宋体" w:hAnsi="新宋体" w:eastAsia="新宋体" w:cs="新宋体"/>
                <w:color w:val="auto"/>
                <w:sz w:val="22"/>
                <w:szCs w:val="22"/>
                <w:highlight w:val="none"/>
              </w:rPr>
            </w:pPr>
          </w:p>
        </w:tc>
        <w:tc>
          <w:tcPr>
            <w:tcW w:w="3402" w:type="dxa"/>
            <w:vAlign w:val="center"/>
          </w:tcPr>
          <w:p w14:paraId="0FD85811">
            <w:pPr>
              <w:jc w:val="center"/>
              <w:rPr>
                <w:rFonts w:hint="eastAsia" w:ascii="新宋体" w:hAnsi="新宋体" w:eastAsia="新宋体" w:cs="新宋体"/>
                <w:color w:val="auto"/>
                <w:sz w:val="22"/>
                <w:szCs w:val="22"/>
                <w:highlight w:val="none"/>
              </w:rPr>
            </w:pPr>
          </w:p>
        </w:tc>
        <w:tc>
          <w:tcPr>
            <w:tcW w:w="1843" w:type="dxa"/>
            <w:vAlign w:val="center"/>
          </w:tcPr>
          <w:p w14:paraId="15160367">
            <w:pPr>
              <w:jc w:val="center"/>
              <w:rPr>
                <w:rFonts w:hint="eastAsia" w:ascii="新宋体" w:hAnsi="新宋体" w:eastAsia="新宋体" w:cs="新宋体"/>
                <w:color w:val="auto"/>
                <w:sz w:val="22"/>
                <w:szCs w:val="22"/>
                <w:highlight w:val="none"/>
              </w:rPr>
            </w:pPr>
          </w:p>
        </w:tc>
      </w:tr>
      <w:tr w14:paraId="7644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3E4F8B4">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444216F7">
            <w:pPr>
              <w:jc w:val="center"/>
              <w:rPr>
                <w:rFonts w:hint="eastAsia" w:ascii="新宋体" w:hAnsi="新宋体" w:eastAsia="新宋体" w:cs="新宋体"/>
                <w:color w:val="auto"/>
                <w:sz w:val="22"/>
                <w:szCs w:val="22"/>
                <w:highlight w:val="none"/>
              </w:rPr>
            </w:pPr>
          </w:p>
        </w:tc>
        <w:tc>
          <w:tcPr>
            <w:tcW w:w="3402" w:type="dxa"/>
            <w:vAlign w:val="center"/>
          </w:tcPr>
          <w:p w14:paraId="292D0C3D">
            <w:pPr>
              <w:jc w:val="center"/>
              <w:rPr>
                <w:rFonts w:hint="eastAsia" w:ascii="新宋体" w:hAnsi="新宋体" w:eastAsia="新宋体" w:cs="新宋体"/>
                <w:color w:val="auto"/>
                <w:sz w:val="22"/>
                <w:szCs w:val="22"/>
                <w:highlight w:val="none"/>
              </w:rPr>
            </w:pPr>
          </w:p>
        </w:tc>
        <w:tc>
          <w:tcPr>
            <w:tcW w:w="1843" w:type="dxa"/>
            <w:vAlign w:val="center"/>
          </w:tcPr>
          <w:p w14:paraId="051B503D">
            <w:pPr>
              <w:jc w:val="center"/>
              <w:rPr>
                <w:rFonts w:hint="eastAsia" w:ascii="新宋体" w:hAnsi="新宋体" w:eastAsia="新宋体" w:cs="新宋体"/>
                <w:color w:val="auto"/>
                <w:sz w:val="22"/>
                <w:szCs w:val="22"/>
                <w:highlight w:val="none"/>
              </w:rPr>
            </w:pPr>
          </w:p>
        </w:tc>
      </w:tr>
      <w:tr w14:paraId="2FE9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3C28A51">
            <w:pPr>
              <w:jc w:val="center"/>
              <w:rPr>
                <w:rFonts w:hint="eastAsia" w:ascii="新宋体" w:hAnsi="新宋体" w:eastAsia="新宋体" w:cs="新宋体"/>
                <w:color w:val="auto"/>
                <w:sz w:val="22"/>
                <w:szCs w:val="22"/>
                <w:highlight w:val="none"/>
              </w:rPr>
            </w:pPr>
          </w:p>
        </w:tc>
        <w:tc>
          <w:tcPr>
            <w:tcW w:w="3544" w:type="dxa"/>
            <w:vAlign w:val="center"/>
          </w:tcPr>
          <w:p w14:paraId="471C2F30">
            <w:pPr>
              <w:jc w:val="center"/>
              <w:rPr>
                <w:rFonts w:hint="eastAsia" w:ascii="新宋体" w:hAnsi="新宋体" w:eastAsia="新宋体" w:cs="新宋体"/>
                <w:color w:val="auto"/>
                <w:sz w:val="22"/>
                <w:szCs w:val="22"/>
                <w:highlight w:val="none"/>
              </w:rPr>
            </w:pPr>
          </w:p>
        </w:tc>
        <w:tc>
          <w:tcPr>
            <w:tcW w:w="3402" w:type="dxa"/>
            <w:vAlign w:val="center"/>
          </w:tcPr>
          <w:p w14:paraId="37CF27A3">
            <w:pPr>
              <w:jc w:val="center"/>
              <w:rPr>
                <w:rFonts w:hint="eastAsia" w:ascii="新宋体" w:hAnsi="新宋体" w:eastAsia="新宋体" w:cs="新宋体"/>
                <w:color w:val="auto"/>
                <w:sz w:val="22"/>
                <w:szCs w:val="22"/>
                <w:highlight w:val="none"/>
              </w:rPr>
            </w:pPr>
          </w:p>
        </w:tc>
        <w:tc>
          <w:tcPr>
            <w:tcW w:w="1843" w:type="dxa"/>
            <w:vAlign w:val="center"/>
          </w:tcPr>
          <w:p w14:paraId="785894C0">
            <w:pPr>
              <w:jc w:val="center"/>
              <w:rPr>
                <w:rFonts w:hint="eastAsia" w:ascii="新宋体" w:hAnsi="新宋体" w:eastAsia="新宋体" w:cs="新宋体"/>
                <w:color w:val="auto"/>
                <w:sz w:val="22"/>
                <w:szCs w:val="22"/>
                <w:highlight w:val="none"/>
              </w:rPr>
            </w:pPr>
          </w:p>
        </w:tc>
      </w:tr>
      <w:tr w14:paraId="5041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05346F4">
            <w:pPr>
              <w:jc w:val="center"/>
              <w:rPr>
                <w:rFonts w:hint="eastAsia" w:ascii="新宋体" w:hAnsi="新宋体" w:eastAsia="新宋体" w:cs="新宋体"/>
                <w:color w:val="auto"/>
                <w:sz w:val="22"/>
                <w:szCs w:val="22"/>
                <w:highlight w:val="none"/>
              </w:rPr>
            </w:pPr>
          </w:p>
        </w:tc>
        <w:tc>
          <w:tcPr>
            <w:tcW w:w="3544" w:type="dxa"/>
            <w:vAlign w:val="center"/>
          </w:tcPr>
          <w:p w14:paraId="5D181BB0">
            <w:pPr>
              <w:jc w:val="center"/>
              <w:rPr>
                <w:rFonts w:hint="eastAsia" w:ascii="新宋体" w:hAnsi="新宋体" w:eastAsia="新宋体" w:cs="新宋体"/>
                <w:color w:val="auto"/>
                <w:sz w:val="22"/>
                <w:szCs w:val="22"/>
                <w:highlight w:val="none"/>
              </w:rPr>
            </w:pPr>
          </w:p>
        </w:tc>
        <w:tc>
          <w:tcPr>
            <w:tcW w:w="3402" w:type="dxa"/>
            <w:vAlign w:val="center"/>
          </w:tcPr>
          <w:p w14:paraId="739B0906">
            <w:pPr>
              <w:jc w:val="center"/>
              <w:rPr>
                <w:rFonts w:hint="eastAsia" w:ascii="新宋体" w:hAnsi="新宋体" w:eastAsia="新宋体" w:cs="新宋体"/>
                <w:color w:val="auto"/>
                <w:sz w:val="22"/>
                <w:szCs w:val="22"/>
                <w:highlight w:val="none"/>
              </w:rPr>
            </w:pPr>
          </w:p>
        </w:tc>
        <w:tc>
          <w:tcPr>
            <w:tcW w:w="1843" w:type="dxa"/>
            <w:vAlign w:val="center"/>
          </w:tcPr>
          <w:p w14:paraId="4A73C161">
            <w:pPr>
              <w:jc w:val="center"/>
              <w:rPr>
                <w:rFonts w:hint="eastAsia" w:ascii="新宋体" w:hAnsi="新宋体" w:eastAsia="新宋体" w:cs="新宋体"/>
                <w:color w:val="auto"/>
                <w:sz w:val="22"/>
                <w:szCs w:val="22"/>
                <w:highlight w:val="none"/>
              </w:rPr>
            </w:pPr>
          </w:p>
        </w:tc>
      </w:tr>
      <w:tr w14:paraId="5CB7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4DCBDAC">
            <w:pPr>
              <w:jc w:val="center"/>
              <w:rPr>
                <w:rFonts w:hint="eastAsia" w:ascii="新宋体" w:hAnsi="新宋体" w:eastAsia="新宋体" w:cs="新宋体"/>
                <w:color w:val="auto"/>
                <w:sz w:val="22"/>
                <w:szCs w:val="22"/>
                <w:highlight w:val="none"/>
              </w:rPr>
            </w:pPr>
          </w:p>
        </w:tc>
        <w:tc>
          <w:tcPr>
            <w:tcW w:w="3544" w:type="dxa"/>
            <w:vAlign w:val="center"/>
          </w:tcPr>
          <w:p w14:paraId="42318EDA">
            <w:pPr>
              <w:jc w:val="center"/>
              <w:rPr>
                <w:rFonts w:hint="eastAsia" w:ascii="新宋体" w:hAnsi="新宋体" w:eastAsia="新宋体" w:cs="新宋体"/>
                <w:color w:val="auto"/>
                <w:sz w:val="22"/>
                <w:szCs w:val="22"/>
                <w:highlight w:val="none"/>
              </w:rPr>
            </w:pPr>
          </w:p>
        </w:tc>
        <w:tc>
          <w:tcPr>
            <w:tcW w:w="3402" w:type="dxa"/>
            <w:vAlign w:val="center"/>
          </w:tcPr>
          <w:p w14:paraId="38596763">
            <w:pPr>
              <w:jc w:val="center"/>
              <w:rPr>
                <w:rFonts w:hint="eastAsia" w:ascii="新宋体" w:hAnsi="新宋体" w:eastAsia="新宋体" w:cs="新宋体"/>
                <w:color w:val="auto"/>
                <w:sz w:val="22"/>
                <w:szCs w:val="22"/>
                <w:highlight w:val="none"/>
              </w:rPr>
            </w:pPr>
          </w:p>
        </w:tc>
        <w:tc>
          <w:tcPr>
            <w:tcW w:w="1843" w:type="dxa"/>
            <w:vAlign w:val="center"/>
          </w:tcPr>
          <w:p w14:paraId="09EA604A">
            <w:pPr>
              <w:jc w:val="center"/>
              <w:rPr>
                <w:rFonts w:hint="eastAsia" w:ascii="新宋体" w:hAnsi="新宋体" w:eastAsia="新宋体" w:cs="新宋体"/>
                <w:color w:val="auto"/>
                <w:sz w:val="22"/>
                <w:szCs w:val="22"/>
                <w:highlight w:val="none"/>
              </w:rPr>
            </w:pPr>
          </w:p>
        </w:tc>
      </w:tr>
      <w:tr w14:paraId="0FE6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0353C6D">
            <w:pPr>
              <w:jc w:val="center"/>
              <w:rPr>
                <w:rFonts w:hint="eastAsia" w:ascii="新宋体" w:hAnsi="新宋体" w:eastAsia="新宋体" w:cs="新宋体"/>
                <w:color w:val="auto"/>
                <w:sz w:val="22"/>
                <w:szCs w:val="22"/>
                <w:highlight w:val="none"/>
              </w:rPr>
            </w:pPr>
          </w:p>
        </w:tc>
        <w:tc>
          <w:tcPr>
            <w:tcW w:w="3544" w:type="dxa"/>
            <w:vAlign w:val="center"/>
          </w:tcPr>
          <w:p w14:paraId="4B758838">
            <w:pPr>
              <w:jc w:val="center"/>
              <w:rPr>
                <w:rFonts w:hint="eastAsia" w:ascii="新宋体" w:hAnsi="新宋体" w:eastAsia="新宋体" w:cs="新宋体"/>
                <w:color w:val="auto"/>
                <w:sz w:val="22"/>
                <w:szCs w:val="22"/>
                <w:highlight w:val="none"/>
              </w:rPr>
            </w:pPr>
          </w:p>
        </w:tc>
        <w:tc>
          <w:tcPr>
            <w:tcW w:w="3402" w:type="dxa"/>
            <w:vAlign w:val="center"/>
          </w:tcPr>
          <w:p w14:paraId="0454C21F">
            <w:pPr>
              <w:jc w:val="center"/>
              <w:rPr>
                <w:rFonts w:hint="eastAsia" w:ascii="新宋体" w:hAnsi="新宋体" w:eastAsia="新宋体" w:cs="新宋体"/>
                <w:color w:val="auto"/>
                <w:sz w:val="22"/>
                <w:szCs w:val="22"/>
                <w:highlight w:val="none"/>
              </w:rPr>
            </w:pPr>
          </w:p>
        </w:tc>
        <w:tc>
          <w:tcPr>
            <w:tcW w:w="1843" w:type="dxa"/>
            <w:vAlign w:val="center"/>
          </w:tcPr>
          <w:p w14:paraId="526ADB7B">
            <w:pPr>
              <w:jc w:val="center"/>
              <w:rPr>
                <w:rFonts w:hint="eastAsia" w:ascii="新宋体" w:hAnsi="新宋体" w:eastAsia="新宋体" w:cs="新宋体"/>
                <w:color w:val="auto"/>
                <w:sz w:val="22"/>
                <w:szCs w:val="22"/>
                <w:highlight w:val="none"/>
              </w:rPr>
            </w:pPr>
          </w:p>
        </w:tc>
      </w:tr>
    </w:tbl>
    <w:p w14:paraId="04983D46">
      <w:pPr>
        <w:pStyle w:val="31"/>
        <w:spacing w:line="40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注：如有偏离，必须在偏离表中进行详细对比说明并注明正偏离（负偏离），如不说明偏离情况，视为完全响应</w:t>
      </w:r>
      <w:r>
        <w:rPr>
          <w:rFonts w:hint="eastAsia" w:ascii="新宋体" w:hAnsi="新宋体" w:eastAsia="新宋体" w:cs="新宋体"/>
          <w:color w:val="auto"/>
          <w:sz w:val="22"/>
          <w:szCs w:val="22"/>
          <w:highlight w:val="none"/>
          <w:lang w:eastAsia="zh-CN"/>
        </w:rPr>
        <w:t>采购文件</w:t>
      </w:r>
      <w:r>
        <w:rPr>
          <w:rFonts w:hint="eastAsia" w:ascii="新宋体" w:hAnsi="新宋体" w:eastAsia="新宋体" w:cs="新宋体"/>
          <w:color w:val="auto"/>
          <w:sz w:val="22"/>
          <w:szCs w:val="22"/>
          <w:highlight w:val="none"/>
        </w:rPr>
        <w:t>要求无偏离。</w:t>
      </w:r>
    </w:p>
    <w:p w14:paraId="5EE7D8C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1B9B0F5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7D6CC4D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96FB2BC">
      <w:pPr>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br w:type="page"/>
      </w:r>
    </w:p>
    <w:p w14:paraId="54811940">
      <w:pPr>
        <w:spacing w:line="40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6、其他必要提供的资料</w:t>
      </w:r>
    </w:p>
    <w:p w14:paraId="0E0BA5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项目名称：</w:t>
      </w:r>
    </w:p>
    <w:p w14:paraId="79BF75B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03C4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1" w:hRule="atLeast"/>
          <w:jc w:val="center"/>
        </w:trPr>
        <w:tc>
          <w:tcPr>
            <w:tcW w:w="9181" w:type="dxa"/>
            <w:vAlign w:val="top"/>
          </w:tcPr>
          <w:p w14:paraId="2DE91590">
            <w:pPr>
              <w:pStyle w:val="313"/>
              <w:spacing w:after="0"/>
              <w:jc w:val="center"/>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u w:val="single"/>
                <w:lang w:val="en-US" w:eastAsia="zh-CN"/>
              </w:rPr>
              <w:t>根据</w:t>
            </w:r>
            <w:r>
              <w:rPr>
                <w:rFonts w:hint="eastAsia" w:ascii="新宋体" w:hAnsi="新宋体" w:eastAsia="新宋体" w:cs="新宋体"/>
                <w:b/>
                <w:bCs/>
                <w:color w:val="auto"/>
                <w:sz w:val="22"/>
                <w:szCs w:val="22"/>
                <w:highlight w:val="none"/>
                <w:u w:val="single"/>
              </w:rPr>
              <w:t>评</w:t>
            </w:r>
            <w:r>
              <w:rPr>
                <w:rFonts w:hint="eastAsia" w:ascii="新宋体" w:hAnsi="新宋体" w:eastAsia="新宋体" w:cs="新宋体"/>
                <w:b/>
                <w:bCs/>
                <w:color w:val="auto"/>
                <w:sz w:val="22"/>
                <w:szCs w:val="22"/>
                <w:highlight w:val="none"/>
                <w:u w:val="single"/>
                <w:lang w:val="en-US" w:eastAsia="zh-CN"/>
              </w:rPr>
              <w:t>分</w:t>
            </w:r>
            <w:r>
              <w:rPr>
                <w:rFonts w:hint="eastAsia" w:ascii="新宋体" w:hAnsi="新宋体" w:eastAsia="新宋体" w:cs="新宋体"/>
                <w:b/>
                <w:bCs/>
                <w:color w:val="auto"/>
                <w:sz w:val="22"/>
                <w:szCs w:val="22"/>
                <w:highlight w:val="none"/>
                <w:u w:val="single"/>
              </w:rPr>
              <w:t>标准</w:t>
            </w:r>
            <w:r>
              <w:rPr>
                <w:rFonts w:hint="eastAsia" w:ascii="新宋体" w:hAnsi="新宋体" w:eastAsia="新宋体" w:cs="新宋体"/>
                <w:b/>
                <w:bCs/>
                <w:color w:val="auto"/>
                <w:sz w:val="22"/>
                <w:szCs w:val="22"/>
                <w:highlight w:val="none"/>
                <w:u w:val="single"/>
                <w:lang w:val="en-US" w:eastAsia="zh-CN"/>
              </w:rPr>
              <w:t>自行提供</w:t>
            </w:r>
          </w:p>
        </w:tc>
      </w:tr>
    </w:tbl>
    <w:p w14:paraId="799465D0">
      <w:pPr>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8"/>
          <w:highlight w:val="none"/>
        </w:rPr>
        <w:t xml:space="preserve">  </w:t>
      </w:r>
    </w:p>
    <w:p w14:paraId="15C0E99B">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37BBA8B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43F12383">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E7835AE">
      <w:pPr>
        <w:pStyle w:val="9"/>
        <w:ind w:firstLine="400"/>
        <w:rPr>
          <w:rFonts w:hint="eastAsia" w:ascii="新宋体" w:hAnsi="新宋体" w:eastAsia="新宋体" w:cs="新宋体"/>
          <w:color w:val="auto"/>
          <w:highlight w:val="none"/>
        </w:rPr>
      </w:pPr>
    </w:p>
    <w:p w14:paraId="7E65DF38">
      <w:pPr>
        <w:rPr>
          <w:rFonts w:hint="eastAsia" w:ascii="新宋体" w:hAnsi="新宋体" w:eastAsia="新宋体" w:cs="新宋体"/>
          <w:color w:val="auto"/>
          <w:highlight w:val="none"/>
        </w:rPr>
      </w:pPr>
    </w:p>
    <w:p w14:paraId="23BC7923">
      <w:pPr>
        <w:pStyle w:val="9"/>
        <w:ind w:firstLine="400"/>
        <w:rPr>
          <w:rFonts w:hint="eastAsia" w:ascii="新宋体" w:hAnsi="新宋体" w:eastAsia="新宋体" w:cs="新宋体"/>
          <w:color w:val="auto"/>
          <w:highlight w:val="none"/>
        </w:rPr>
      </w:pPr>
    </w:p>
    <w:p w14:paraId="3F135213">
      <w:pPr>
        <w:rPr>
          <w:rFonts w:hint="eastAsia" w:ascii="新宋体" w:hAnsi="新宋体" w:eastAsia="新宋体" w:cs="新宋体"/>
          <w:color w:val="auto"/>
          <w:highlight w:val="none"/>
        </w:rPr>
      </w:pPr>
    </w:p>
    <w:p w14:paraId="611FB33C">
      <w:pPr>
        <w:pStyle w:val="24"/>
        <w:spacing w:after="0"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2" w:name="_Toc22370"/>
      <w:r>
        <w:rPr>
          <w:rFonts w:hint="eastAsia" w:ascii="新宋体" w:hAnsi="新宋体" w:eastAsia="新宋体" w:cs="新宋体"/>
          <w:b/>
          <w:color w:val="auto"/>
          <w:sz w:val="30"/>
          <w:highlight w:val="none"/>
        </w:rPr>
        <w:t>第四部分   项目技术规范和服务要求</w:t>
      </w:r>
      <w:bookmarkEnd w:id="32"/>
    </w:p>
    <w:p w14:paraId="2A35F4A7">
      <w:pPr>
        <w:keepNext w:val="0"/>
        <w:keepLines w:val="0"/>
        <w:pageBreakBefore w:val="0"/>
        <w:tabs>
          <w:tab w:val="left" w:pos="360"/>
        </w:tabs>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64排CT维保</w:t>
      </w:r>
    </w:p>
    <w:p w14:paraId="618CBE41">
      <w:pPr>
        <w:keepNext w:val="0"/>
        <w:keepLines w:val="0"/>
        <w:pageBreakBefore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二、采购内容：</w:t>
      </w:r>
    </w:p>
    <w:tbl>
      <w:tblPr>
        <w:tblStyle w:val="53"/>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3480"/>
        <w:gridCol w:w="735"/>
        <w:gridCol w:w="1305"/>
        <w:gridCol w:w="2325"/>
        <w:gridCol w:w="1010"/>
      </w:tblGrid>
      <w:tr w14:paraId="5F71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0144950">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233F2F0E">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项目内容</w:t>
            </w:r>
          </w:p>
        </w:tc>
        <w:tc>
          <w:tcPr>
            <w:tcW w:w="735" w:type="dxa"/>
            <w:tcBorders>
              <w:top w:val="single" w:color="auto" w:sz="4" w:space="0"/>
              <w:left w:val="single" w:color="auto" w:sz="4" w:space="0"/>
              <w:bottom w:val="single" w:color="auto" w:sz="4" w:space="0"/>
              <w:right w:val="single" w:color="auto" w:sz="4" w:space="0"/>
            </w:tcBorders>
            <w:vAlign w:val="center"/>
          </w:tcPr>
          <w:p w14:paraId="1349C966">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数量</w:t>
            </w:r>
          </w:p>
        </w:tc>
        <w:tc>
          <w:tcPr>
            <w:tcW w:w="1305" w:type="dxa"/>
            <w:tcBorders>
              <w:top w:val="single" w:color="auto" w:sz="4" w:space="0"/>
              <w:left w:val="single" w:color="auto" w:sz="4" w:space="0"/>
              <w:bottom w:val="single" w:color="auto" w:sz="4" w:space="0"/>
              <w:right w:val="single" w:color="auto" w:sz="4" w:space="0"/>
            </w:tcBorders>
            <w:vAlign w:val="center"/>
          </w:tcPr>
          <w:p w14:paraId="31481C9F">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rPr>
              <w:t>预算金额</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元</w:t>
            </w:r>
            <w:r>
              <w:rPr>
                <w:rFonts w:hint="eastAsia" w:ascii="新宋体" w:hAnsi="新宋体" w:eastAsia="新宋体" w:cs="新宋体"/>
                <w:color w:val="auto"/>
                <w:kern w:val="0"/>
                <w:sz w:val="22"/>
                <w:szCs w:val="22"/>
                <w:highlight w:val="none"/>
                <w:lang w:eastAsia="zh-CN"/>
              </w:rPr>
              <w:t>）</w:t>
            </w:r>
          </w:p>
        </w:tc>
        <w:tc>
          <w:tcPr>
            <w:tcW w:w="2325" w:type="dxa"/>
            <w:tcBorders>
              <w:top w:val="single" w:color="auto" w:sz="4" w:space="0"/>
              <w:left w:val="single" w:color="auto" w:sz="4" w:space="0"/>
              <w:bottom w:val="single" w:color="auto" w:sz="4" w:space="0"/>
              <w:right w:val="single" w:color="auto" w:sz="4" w:space="0"/>
            </w:tcBorders>
            <w:vAlign w:val="center"/>
          </w:tcPr>
          <w:p w14:paraId="076617CA">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简要技术要求、用途</w:t>
            </w:r>
          </w:p>
        </w:tc>
        <w:tc>
          <w:tcPr>
            <w:tcW w:w="1010" w:type="dxa"/>
            <w:tcBorders>
              <w:top w:val="single" w:color="auto" w:sz="4" w:space="0"/>
              <w:left w:val="single" w:color="auto" w:sz="4" w:space="0"/>
              <w:bottom w:val="single" w:color="auto" w:sz="4" w:space="0"/>
              <w:right w:val="single" w:color="auto" w:sz="4" w:space="0"/>
            </w:tcBorders>
            <w:vAlign w:val="center"/>
          </w:tcPr>
          <w:p w14:paraId="7F1D821E">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w:t>
            </w:r>
          </w:p>
        </w:tc>
      </w:tr>
      <w:tr w14:paraId="6DF9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C366E4D">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1</w:t>
            </w:r>
          </w:p>
        </w:tc>
        <w:tc>
          <w:tcPr>
            <w:tcW w:w="3480" w:type="dxa"/>
            <w:tcBorders>
              <w:top w:val="single" w:color="auto" w:sz="4" w:space="0"/>
              <w:left w:val="single" w:color="auto" w:sz="4" w:space="0"/>
              <w:bottom w:val="single" w:color="auto" w:sz="4" w:space="0"/>
              <w:right w:val="single" w:color="auto" w:sz="4" w:space="0"/>
            </w:tcBorders>
            <w:vAlign w:val="center"/>
          </w:tcPr>
          <w:p w14:paraId="6BADE146">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lang w:val="en-US" w:eastAsia="zh-CN"/>
              </w:rPr>
              <w:t>GE</w:t>
            </w:r>
            <w:r>
              <w:rPr>
                <w:rFonts w:hint="eastAsia" w:ascii="新宋体" w:hAnsi="新宋体" w:eastAsia="新宋体" w:cs="新宋体"/>
                <w:b w:val="0"/>
                <w:bCs w:val="0"/>
                <w:color w:val="auto"/>
                <w:sz w:val="22"/>
                <w:szCs w:val="22"/>
                <w:highlight w:val="none"/>
                <w:lang w:val="en-US" w:eastAsia="zh-CN"/>
              </w:rPr>
              <w:t xml:space="preserve"> </w:t>
            </w:r>
            <w:r>
              <w:rPr>
                <w:rFonts w:hint="eastAsia" w:ascii="新宋体" w:hAnsi="新宋体" w:eastAsia="新宋体" w:cs="新宋体"/>
                <w:b w:val="0"/>
                <w:bCs w:val="0"/>
                <w:color w:val="auto"/>
                <w:sz w:val="22"/>
                <w:szCs w:val="22"/>
                <w:highlight w:val="none"/>
                <w:lang w:eastAsia="zh-CN"/>
              </w:rPr>
              <w:t>64排CT Optiana 680整机全保服务（第三方产品不包含）</w:t>
            </w:r>
          </w:p>
        </w:tc>
        <w:tc>
          <w:tcPr>
            <w:tcW w:w="735" w:type="dxa"/>
            <w:tcBorders>
              <w:top w:val="single" w:color="auto" w:sz="4" w:space="0"/>
              <w:left w:val="single" w:color="auto" w:sz="4" w:space="0"/>
              <w:bottom w:val="single" w:color="auto" w:sz="4" w:space="0"/>
              <w:right w:val="single" w:color="auto" w:sz="4" w:space="0"/>
            </w:tcBorders>
            <w:vAlign w:val="center"/>
          </w:tcPr>
          <w:p w14:paraId="0A06E808">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w:t>
            </w:r>
          </w:p>
        </w:tc>
        <w:tc>
          <w:tcPr>
            <w:tcW w:w="1305" w:type="dxa"/>
            <w:tcBorders>
              <w:top w:val="single" w:color="auto" w:sz="4" w:space="0"/>
              <w:left w:val="single" w:color="auto" w:sz="4" w:space="0"/>
              <w:bottom w:val="single" w:color="auto" w:sz="4" w:space="0"/>
              <w:right w:val="single" w:color="auto" w:sz="4" w:space="0"/>
            </w:tcBorders>
            <w:vAlign w:val="center"/>
          </w:tcPr>
          <w:p w14:paraId="17B6EA6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650000</w:t>
            </w:r>
          </w:p>
        </w:tc>
        <w:tc>
          <w:tcPr>
            <w:tcW w:w="2325" w:type="dxa"/>
            <w:tcBorders>
              <w:top w:val="single" w:color="auto" w:sz="4" w:space="0"/>
              <w:left w:val="single" w:color="auto" w:sz="4" w:space="0"/>
              <w:bottom w:val="single" w:color="auto" w:sz="4" w:space="0"/>
              <w:right w:val="single" w:color="auto" w:sz="4" w:space="0"/>
            </w:tcBorders>
            <w:vAlign w:val="center"/>
          </w:tcPr>
          <w:p w14:paraId="4B79060C">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详见招标文件“项目技术规范和服务要求”</w:t>
            </w:r>
          </w:p>
        </w:tc>
        <w:tc>
          <w:tcPr>
            <w:tcW w:w="1010" w:type="dxa"/>
            <w:tcBorders>
              <w:left w:val="single" w:color="auto" w:sz="4" w:space="0"/>
              <w:right w:val="single" w:color="auto" w:sz="4" w:space="0"/>
            </w:tcBorders>
            <w:vAlign w:val="center"/>
          </w:tcPr>
          <w:p w14:paraId="7B762382">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服务期：1年</w:t>
            </w:r>
          </w:p>
        </w:tc>
      </w:tr>
    </w:tbl>
    <w:p w14:paraId="4A405E8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b/>
          <w:bCs/>
          <w:color w:val="auto"/>
          <w:sz w:val="22"/>
          <w:szCs w:val="22"/>
          <w:highlight w:val="none"/>
          <w:shd w:val="clear" w:color="auto" w:fill="auto"/>
        </w:rPr>
        <w:t>如投标人报价超过预算金额按无效标处理</w:t>
      </w:r>
      <w:r>
        <w:rPr>
          <w:rFonts w:hint="eastAsia" w:ascii="新宋体" w:hAnsi="新宋体" w:eastAsia="新宋体" w:cs="新宋体"/>
          <w:b/>
          <w:color w:val="auto"/>
          <w:sz w:val="22"/>
          <w:szCs w:val="22"/>
          <w:highlight w:val="none"/>
        </w:rPr>
        <w:t>。</w:t>
      </w:r>
    </w:p>
    <w:p w14:paraId="17EA460C">
      <w:pPr>
        <w:keepNext w:val="0"/>
        <w:keepLines w:val="0"/>
        <w:pageBreakBefore w:val="0"/>
        <w:widowControl w:val="0"/>
        <w:tabs>
          <w:tab w:val="left" w:pos="360"/>
        </w:tabs>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三、技术服务要求</w:t>
      </w:r>
    </w:p>
    <w:tbl>
      <w:tblPr>
        <w:tblStyle w:val="53"/>
        <w:tblW w:w="9635"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9"/>
        <w:gridCol w:w="8816"/>
      </w:tblGrid>
      <w:tr w14:paraId="76DAC7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789B481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p>
        </w:tc>
        <w:tc>
          <w:tcPr>
            <w:tcW w:w="8816" w:type="dxa"/>
            <w:vAlign w:val="center"/>
          </w:tcPr>
          <w:p w14:paraId="2D0CA85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服务资质要求</w:t>
            </w:r>
          </w:p>
        </w:tc>
      </w:tr>
      <w:tr w14:paraId="637CDF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7773E02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1.1</w:t>
            </w:r>
          </w:p>
        </w:tc>
        <w:tc>
          <w:tcPr>
            <w:tcW w:w="8816" w:type="dxa"/>
            <w:vAlign w:val="center"/>
          </w:tcPr>
          <w:p w14:paraId="4C32883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服务商在浙江省内设有维修站并配备专职工程师≥5名，服务工程师为全职员工并接受过</w:t>
            </w:r>
            <w:r>
              <w:rPr>
                <w:rFonts w:hint="eastAsia" w:ascii="新宋体" w:hAnsi="新宋体" w:eastAsia="新宋体" w:cs="新宋体"/>
                <w:color w:val="auto"/>
                <w:kern w:val="0"/>
                <w:sz w:val="22"/>
                <w:szCs w:val="22"/>
                <w:highlight w:val="none"/>
                <w:lang w:val="en-US" w:eastAsia="zh-CN"/>
              </w:rPr>
              <w:t>设备</w:t>
            </w:r>
            <w:r>
              <w:rPr>
                <w:rFonts w:hint="eastAsia" w:ascii="新宋体" w:hAnsi="新宋体" w:eastAsia="新宋体" w:cs="新宋体"/>
                <w:color w:val="auto"/>
                <w:kern w:val="0"/>
                <w:sz w:val="22"/>
                <w:szCs w:val="22"/>
                <w:highlight w:val="none"/>
              </w:rPr>
              <w:t>原厂</w:t>
            </w:r>
            <w:r>
              <w:rPr>
                <w:rFonts w:hint="eastAsia" w:ascii="新宋体" w:hAnsi="新宋体" w:eastAsia="新宋体" w:cs="新宋体"/>
                <w:color w:val="auto"/>
                <w:kern w:val="0"/>
                <w:sz w:val="22"/>
                <w:szCs w:val="22"/>
                <w:highlight w:val="none"/>
              </w:rPr>
              <w:t>培训并获得相关证书认证，提供证书，证书认证维修范围要求包含对应机型。</w:t>
            </w:r>
            <w:r>
              <w:rPr>
                <w:rFonts w:hint="eastAsia" w:ascii="新宋体" w:hAnsi="新宋体" w:eastAsia="新宋体" w:cs="新宋体"/>
                <w:color w:val="auto"/>
                <w:kern w:val="0"/>
                <w:sz w:val="22"/>
                <w:szCs w:val="22"/>
                <w:highlight w:val="none"/>
              </w:rPr>
              <w:t>合同期内，中标人确保设备正常运行，出现任何故障，均由中标人负责修复，达到设备相关性能和功能的标准，不再额外收费。</w:t>
            </w:r>
          </w:p>
        </w:tc>
      </w:tr>
      <w:tr w14:paraId="3A6A6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79E5142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1.2</w:t>
            </w:r>
          </w:p>
        </w:tc>
        <w:tc>
          <w:tcPr>
            <w:tcW w:w="8816" w:type="dxa"/>
            <w:vAlign w:val="center"/>
          </w:tcPr>
          <w:p w14:paraId="15DACE2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服务商具备400客户服务专线电话，提供号码</w:t>
            </w:r>
          </w:p>
        </w:tc>
      </w:tr>
      <w:tr w14:paraId="3A8B3D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1F6EE11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1.3</w:t>
            </w:r>
          </w:p>
        </w:tc>
        <w:tc>
          <w:tcPr>
            <w:tcW w:w="8816" w:type="dxa"/>
            <w:vAlign w:val="center"/>
          </w:tcPr>
          <w:p w14:paraId="560B29B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服务商有零备件储备，符合设备注册要求，提供仓库信息</w:t>
            </w:r>
          </w:p>
        </w:tc>
      </w:tr>
      <w:tr w14:paraId="7727BE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01F2D65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w:t>
            </w:r>
          </w:p>
        </w:tc>
        <w:tc>
          <w:tcPr>
            <w:tcW w:w="8816" w:type="dxa"/>
            <w:vAlign w:val="center"/>
          </w:tcPr>
          <w:p w14:paraId="2829F83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基础服务承诺</w:t>
            </w:r>
          </w:p>
        </w:tc>
      </w:tr>
      <w:tr w14:paraId="397F47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04D7453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2.1</w:t>
            </w:r>
          </w:p>
        </w:tc>
        <w:tc>
          <w:tcPr>
            <w:tcW w:w="8816" w:type="dxa"/>
            <w:vAlign w:val="center"/>
          </w:tcPr>
          <w:p w14:paraId="155476E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服务响应时间，≤2小时；服务到场时间，≤48小时；开机率保证，≥95%，达不到开机保证率的情况下每超出一天保修时间顺延三天。</w:t>
            </w:r>
          </w:p>
        </w:tc>
      </w:tr>
      <w:tr w14:paraId="3ABDBC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72494F7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2.2</w:t>
            </w:r>
          </w:p>
        </w:tc>
        <w:tc>
          <w:tcPr>
            <w:tcW w:w="8816" w:type="dxa"/>
            <w:vAlign w:val="center"/>
          </w:tcPr>
          <w:p w14:paraId="6AA0A8E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服务期内不限次人工服务，服务期内更换备件服务，不包含三方周边产品</w:t>
            </w:r>
          </w:p>
        </w:tc>
      </w:tr>
      <w:tr w14:paraId="0AE39B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24CB4E6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2.3</w:t>
            </w:r>
          </w:p>
        </w:tc>
        <w:tc>
          <w:tcPr>
            <w:tcW w:w="8816" w:type="dxa"/>
            <w:vAlign w:val="center"/>
          </w:tcPr>
          <w:p w14:paraId="0072FDA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服务期内支持系统软件持续升级、补丁</w:t>
            </w:r>
          </w:p>
        </w:tc>
      </w:tr>
      <w:tr w14:paraId="7291E7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6A12A3B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w:t>
            </w:r>
          </w:p>
        </w:tc>
        <w:tc>
          <w:tcPr>
            <w:tcW w:w="8816" w:type="dxa"/>
            <w:vAlign w:val="center"/>
          </w:tcPr>
          <w:p w14:paraId="2B39932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专业课程培训能力</w:t>
            </w:r>
          </w:p>
        </w:tc>
      </w:tr>
      <w:tr w14:paraId="5C97D7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07FC48A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3.1</w:t>
            </w:r>
          </w:p>
        </w:tc>
        <w:tc>
          <w:tcPr>
            <w:tcW w:w="8816" w:type="dxa"/>
            <w:vAlign w:val="center"/>
          </w:tcPr>
          <w:p w14:paraId="5F0E189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服务商提供的临床培训服务工程师为全职临床应用培训讲师（提供资质证明）</w:t>
            </w:r>
          </w:p>
        </w:tc>
      </w:tr>
      <w:tr w14:paraId="0DA0AF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5CFE37D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3.2</w:t>
            </w:r>
          </w:p>
        </w:tc>
        <w:tc>
          <w:tcPr>
            <w:tcW w:w="8816" w:type="dxa"/>
            <w:vAlign w:val="center"/>
          </w:tcPr>
          <w:p w14:paraId="064563B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服务商可提供临床应用现场培训，由</w:t>
            </w:r>
            <w:r>
              <w:rPr>
                <w:rFonts w:hint="eastAsia" w:ascii="新宋体" w:hAnsi="新宋体" w:eastAsia="新宋体" w:cs="新宋体"/>
                <w:color w:val="auto"/>
                <w:kern w:val="0"/>
                <w:sz w:val="22"/>
                <w:szCs w:val="22"/>
                <w:highlight w:val="none"/>
                <w:lang w:eastAsia="zh-CN"/>
              </w:rPr>
              <w:t>该设备</w:t>
            </w:r>
            <w:r>
              <w:rPr>
                <w:rFonts w:hint="eastAsia" w:ascii="新宋体" w:hAnsi="新宋体" w:eastAsia="新宋体" w:cs="新宋体"/>
                <w:color w:val="auto"/>
                <w:kern w:val="0"/>
                <w:sz w:val="22"/>
                <w:szCs w:val="22"/>
                <w:highlight w:val="none"/>
              </w:rPr>
              <w:t>制造商培训中心的认证讲师现场提供针对性CT设备图像、流程及功能优化培训服务。</w:t>
            </w:r>
          </w:p>
        </w:tc>
      </w:tr>
      <w:tr w14:paraId="475354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68FAE80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3.3</w:t>
            </w:r>
          </w:p>
        </w:tc>
        <w:tc>
          <w:tcPr>
            <w:tcW w:w="8816" w:type="dxa"/>
            <w:vAlign w:val="center"/>
          </w:tcPr>
          <w:p w14:paraId="3FFEC27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服务商可提供医工通用技能培训,提供5天完整课程体系，系统了解设备成像原理,典型GE产品的系统架构,操作流程,以及主要组件的结构与功能，包括故障分析与判断，培训讲师为</w:t>
            </w:r>
            <w:r>
              <w:rPr>
                <w:rFonts w:hint="eastAsia" w:ascii="新宋体" w:hAnsi="新宋体" w:eastAsia="新宋体" w:cs="新宋体"/>
                <w:color w:val="auto"/>
                <w:kern w:val="0"/>
                <w:sz w:val="22"/>
                <w:szCs w:val="22"/>
                <w:highlight w:val="none"/>
                <w:lang w:eastAsia="zh-CN"/>
              </w:rPr>
              <w:t>该设备</w:t>
            </w:r>
            <w:r>
              <w:rPr>
                <w:rFonts w:hint="eastAsia" w:ascii="新宋体" w:hAnsi="新宋体" w:eastAsia="新宋体" w:cs="新宋体"/>
                <w:color w:val="auto"/>
                <w:kern w:val="0"/>
                <w:sz w:val="22"/>
                <w:szCs w:val="22"/>
                <w:highlight w:val="none"/>
              </w:rPr>
              <w:t>制造商培训中心的认证专业讲师。能够提供过去一年内开课记录和会议日期示例。</w:t>
            </w:r>
          </w:p>
        </w:tc>
      </w:tr>
      <w:tr w14:paraId="6FE3DB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1AC312B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3.4</w:t>
            </w:r>
          </w:p>
        </w:tc>
        <w:tc>
          <w:tcPr>
            <w:tcW w:w="8816" w:type="dxa"/>
            <w:vAlign w:val="center"/>
          </w:tcPr>
          <w:p w14:paraId="64499EB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服务商可提供医疗影像设备质量控制培训，包括法规和标准讲解，质控理论和方法讲解及演示，提供2天理论培训及上机培训，培训讲师为</w:t>
            </w:r>
            <w:r>
              <w:rPr>
                <w:rFonts w:hint="eastAsia" w:ascii="新宋体" w:hAnsi="新宋体" w:eastAsia="新宋体" w:cs="新宋体"/>
                <w:color w:val="auto"/>
                <w:kern w:val="0"/>
                <w:sz w:val="22"/>
                <w:szCs w:val="22"/>
                <w:highlight w:val="none"/>
                <w:lang w:eastAsia="zh-CN"/>
              </w:rPr>
              <w:t>该设备</w:t>
            </w:r>
            <w:r>
              <w:rPr>
                <w:rFonts w:hint="eastAsia" w:ascii="新宋体" w:hAnsi="新宋体" w:eastAsia="新宋体" w:cs="新宋体"/>
                <w:color w:val="auto"/>
                <w:kern w:val="0"/>
                <w:sz w:val="22"/>
                <w:szCs w:val="22"/>
                <w:highlight w:val="none"/>
              </w:rPr>
              <w:t>制造商培训中心的认证专业讲师。能够提供过去一年内开课记录和会议日期示例。</w:t>
            </w:r>
          </w:p>
        </w:tc>
      </w:tr>
      <w:tr w14:paraId="7EC15E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4DE732A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3.5</w:t>
            </w:r>
          </w:p>
        </w:tc>
        <w:tc>
          <w:tcPr>
            <w:tcW w:w="8816" w:type="dxa"/>
            <w:vAlign w:val="center"/>
          </w:tcPr>
          <w:p w14:paraId="2C47CB8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可提供医院设备效能提升培训，由外部医院专家、GE医疗认证讲师或者专业培训机构联合授课，提升医院设备管理人才的影响力及领导力，助力医院在设备管理效率及效能方面的提高，从而进一步增强设备管理科室在整个医院组织中的价值。能够提供过去一年内开课记录和会议日期示例。</w:t>
            </w:r>
          </w:p>
        </w:tc>
      </w:tr>
      <w:tr w14:paraId="2B8C33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3FA4177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w:t>
            </w:r>
          </w:p>
        </w:tc>
        <w:tc>
          <w:tcPr>
            <w:tcW w:w="8816" w:type="dxa"/>
            <w:vAlign w:val="center"/>
          </w:tcPr>
          <w:p w14:paraId="617DEA7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数字化服务能力要求</w:t>
            </w:r>
          </w:p>
        </w:tc>
      </w:tr>
      <w:tr w14:paraId="038010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1F74E63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★4.1</w:t>
            </w:r>
          </w:p>
        </w:tc>
        <w:tc>
          <w:tcPr>
            <w:tcW w:w="8816" w:type="dxa"/>
            <w:vAlign w:val="center"/>
          </w:tcPr>
          <w:p w14:paraId="6BF5734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服务商提供数字化远程守护服务，并对球管的核心备件相关参数、扫描量、磁盘空间、温湿度等提供实时监测及故障诊断</w:t>
            </w:r>
          </w:p>
        </w:tc>
      </w:tr>
      <w:tr w14:paraId="7F5082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40B47FA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4.2</w:t>
            </w:r>
          </w:p>
        </w:tc>
        <w:tc>
          <w:tcPr>
            <w:tcW w:w="8816" w:type="dxa"/>
            <w:vAlign w:val="center"/>
          </w:tcPr>
          <w:p w14:paraId="66CFA8C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服务商支持客户通过登录提供的链接查询相关设备状态信息</w:t>
            </w:r>
          </w:p>
        </w:tc>
      </w:tr>
      <w:tr w14:paraId="090225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160B880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4.3</w:t>
            </w:r>
          </w:p>
        </w:tc>
        <w:tc>
          <w:tcPr>
            <w:tcW w:w="8816" w:type="dxa"/>
            <w:vAlign w:val="center"/>
          </w:tcPr>
          <w:p w14:paraId="37F2D58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服务商支持设备服务预约以及维修纪录查询</w:t>
            </w:r>
          </w:p>
        </w:tc>
      </w:tr>
      <w:tr w14:paraId="2B87CA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 w:type="dxa"/>
            <w:vAlign w:val="center"/>
          </w:tcPr>
          <w:p w14:paraId="2F58D52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4.4</w:t>
            </w:r>
          </w:p>
        </w:tc>
        <w:tc>
          <w:tcPr>
            <w:tcW w:w="8816" w:type="dxa"/>
            <w:vAlign w:val="center"/>
          </w:tcPr>
          <w:p w14:paraId="1E6D446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服务商支持合同状态、工程师派工、保养记录、维修记录等多种信息查询</w:t>
            </w:r>
          </w:p>
        </w:tc>
      </w:tr>
      <w:tr w14:paraId="635650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20C1E5D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4.5</w:t>
            </w:r>
          </w:p>
        </w:tc>
        <w:tc>
          <w:tcPr>
            <w:tcW w:w="8816" w:type="dxa"/>
            <w:vAlign w:val="center"/>
          </w:tcPr>
          <w:p w14:paraId="26EBBFB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服务商支持二维码资产管理以及扫码报修</w:t>
            </w:r>
          </w:p>
        </w:tc>
      </w:tr>
      <w:tr w14:paraId="33BD42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5C7386F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4.6</w:t>
            </w:r>
          </w:p>
        </w:tc>
        <w:tc>
          <w:tcPr>
            <w:tcW w:w="8816" w:type="dxa"/>
            <w:vAlign w:val="center"/>
          </w:tcPr>
          <w:p w14:paraId="4880CE2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服务商支持应用服务适配PC机和手持移动终端设备</w:t>
            </w:r>
          </w:p>
        </w:tc>
      </w:tr>
      <w:tr w14:paraId="2F144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0D1D942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★5</w:t>
            </w:r>
          </w:p>
        </w:tc>
        <w:tc>
          <w:tcPr>
            <w:tcW w:w="8816" w:type="dxa"/>
            <w:shd w:val="clear" w:color="auto" w:fill="auto"/>
            <w:vAlign w:val="center"/>
          </w:tcPr>
          <w:p w14:paraId="66D1250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服务商提供</w:t>
            </w:r>
            <w:r>
              <w:rPr>
                <w:rFonts w:hint="eastAsia" w:ascii="新宋体" w:hAnsi="新宋体" w:eastAsia="新宋体" w:cs="新宋体"/>
                <w:color w:val="auto"/>
                <w:kern w:val="0"/>
                <w:sz w:val="22"/>
                <w:szCs w:val="22"/>
                <w:highlight w:val="none"/>
                <w:lang w:val="en-US" w:eastAsia="zh-CN"/>
              </w:rPr>
              <w:t>设备</w:t>
            </w:r>
            <w:r>
              <w:rPr>
                <w:rFonts w:hint="eastAsia" w:ascii="新宋体" w:hAnsi="新宋体" w:eastAsia="新宋体" w:cs="新宋体"/>
                <w:color w:val="auto"/>
                <w:kern w:val="0"/>
                <w:sz w:val="22"/>
                <w:szCs w:val="22"/>
                <w:highlight w:val="none"/>
              </w:rPr>
              <w:t>原厂</w:t>
            </w:r>
            <w:r>
              <w:rPr>
                <w:rFonts w:hint="eastAsia" w:ascii="新宋体" w:hAnsi="新宋体" w:eastAsia="新宋体" w:cs="新宋体"/>
                <w:color w:val="auto"/>
                <w:kern w:val="0"/>
                <w:sz w:val="22"/>
                <w:szCs w:val="22"/>
                <w:highlight w:val="none"/>
              </w:rPr>
              <w:t>全新球管并提供球管等核心备件的采购渠道证明</w:t>
            </w:r>
          </w:p>
        </w:tc>
      </w:tr>
      <w:tr w14:paraId="79B19F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417ED74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6</w:t>
            </w:r>
          </w:p>
        </w:tc>
        <w:tc>
          <w:tcPr>
            <w:tcW w:w="8816" w:type="dxa"/>
            <w:shd w:val="clear" w:color="auto" w:fill="auto"/>
            <w:vAlign w:val="center"/>
          </w:tcPr>
          <w:p w14:paraId="0424278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每年提供年度的维修保养服务汇总，包括维修次数，更换备件名称、数量，保养记录，维修工单等。</w:t>
            </w:r>
          </w:p>
        </w:tc>
      </w:tr>
      <w:tr w14:paraId="0E0FF7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0B0A3FE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7</w:t>
            </w:r>
          </w:p>
        </w:tc>
        <w:tc>
          <w:tcPr>
            <w:tcW w:w="8816" w:type="dxa"/>
            <w:shd w:val="clear" w:color="auto" w:fill="auto"/>
            <w:vAlign w:val="center"/>
          </w:tcPr>
          <w:p w14:paraId="3684957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基本服务内容，远程和现场。</w:t>
            </w:r>
          </w:p>
        </w:tc>
      </w:tr>
      <w:tr w14:paraId="66120F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058C9A5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7.1</w:t>
            </w:r>
          </w:p>
        </w:tc>
        <w:tc>
          <w:tcPr>
            <w:tcW w:w="8816" w:type="dxa"/>
            <w:shd w:val="clear" w:color="auto" w:fill="auto"/>
            <w:vAlign w:val="center"/>
          </w:tcPr>
          <w:p w14:paraId="616D492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远程服务，包括对设备运行参数进行监测和分析，以及相应故障的远程处理</w:t>
            </w:r>
          </w:p>
        </w:tc>
      </w:tr>
      <w:tr w14:paraId="662130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5835EA1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7.2</w:t>
            </w:r>
          </w:p>
        </w:tc>
        <w:tc>
          <w:tcPr>
            <w:tcW w:w="8816" w:type="dxa"/>
            <w:shd w:val="clear" w:color="auto" w:fill="auto"/>
            <w:vAlign w:val="center"/>
          </w:tcPr>
          <w:p w14:paraId="0135701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现场服务，包括现场的故障分析、判断和处理以及设备保养等</w:t>
            </w:r>
          </w:p>
        </w:tc>
      </w:tr>
      <w:tr w14:paraId="45E873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4785626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7.3</w:t>
            </w:r>
          </w:p>
        </w:tc>
        <w:tc>
          <w:tcPr>
            <w:tcW w:w="8816" w:type="dxa"/>
            <w:shd w:val="clear" w:color="auto" w:fill="auto"/>
            <w:vAlign w:val="center"/>
          </w:tcPr>
          <w:p w14:paraId="1E0A757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服务商具备现场工程师、远程工程师、技术专家、临床专家的服务支持体系</w:t>
            </w:r>
          </w:p>
        </w:tc>
      </w:tr>
      <w:tr w14:paraId="7D974A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2BCD094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7.4</w:t>
            </w:r>
          </w:p>
        </w:tc>
        <w:tc>
          <w:tcPr>
            <w:tcW w:w="8816" w:type="dxa"/>
            <w:shd w:val="clear" w:color="auto" w:fill="auto"/>
            <w:vAlign w:val="center"/>
          </w:tcPr>
          <w:p w14:paraId="4438C12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服务商具备专业诊断程序，可以及时准确诊断设备故障</w:t>
            </w:r>
          </w:p>
        </w:tc>
      </w:tr>
      <w:tr w14:paraId="4A9558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0BAE3FA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8</w:t>
            </w:r>
          </w:p>
        </w:tc>
        <w:tc>
          <w:tcPr>
            <w:tcW w:w="8816" w:type="dxa"/>
            <w:shd w:val="clear" w:color="auto" w:fill="auto"/>
            <w:vAlign w:val="center"/>
          </w:tcPr>
          <w:p w14:paraId="11AD58B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服务商提供每年不少于三次的设备现场保养服务并提供报告</w:t>
            </w:r>
          </w:p>
        </w:tc>
      </w:tr>
      <w:tr w14:paraId="37D50C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7ACE0EC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8.1</w:t>
            </w:r>
          </w:p>
        </w:tc>
        <w:tc>
          <w:tcPr>
            <w:tcW w:w="8816" w:type="dxa"/>
            <w:shd w:val="clear" w:color="auto" w:fill="auto"/>
            <w:vAlign w:val="center"/>
          </w:tcPr>
          <w:p w14:paraId="483B5A9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安全运行相关项目检测、校准和修复，保证设备和病患安全</w:t>
            </w:r>
          </w:p>
        </w:tc>
      </w:tr>
      <w:tr w14:paraId="2D8633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7C10077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8.2</w:t>
            </w:r>
          </w:p>
        </w:tc>
        <w:tc>
          <w:tcPr>
            <w:tcW w:w="8816" w:type="dxa"/>
            <w:shd w:val="clear" w:color="auto" w:fill="auto"/>
            <w:vAlign w:val="center"/>
          </w:tcPr>
          <w:p w14:paraId="6213776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定位精度相关项目检测和校准，保证扫描精度</w:t>
            </w:r>
          </w:p>
        </w:tc>
      </w:tr>
      <w:tr w14:paraId="296D0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68A23BF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8.3</w:t>
            </w:r>
          </w:p>
        </w:tc>
        <w:tc>
          <w:tcPr>
            <w:tcW w:w="8816" w:type="dxa"/>
            <w:shd w:val="clear" w:color="auto" w:fill="auto"/>
            <w:vAlign w:val="center"/>
          </w:tcPr>
          <w:p w14:paraId="1C2BC80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辐射剂量相关项目检测和校准，避免额外辐射</w:t>
            </w:r>
          </w:p>
        </w:tc>
      </w:tr>
      <w:tr w14:paraId="1D113A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78BEB2D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kern w:val="0"/>
                <w:sz w:val="22"/>
                <w:szCs w:val="22"/>
                <w:highlight w:val="none"/>
              </w:rPr>
              <w:t>8.4</w:t>
            </w:r>
          </w:p>
        </w:tc>
        <w:tc>
          <w:tcPr>
            <w:tcW w:w="8816" w:type="dxa"/>
            <w:shd w:val="clear" w:color="auto" w:fill="auto"/>
            <w:vAlign w:val="center"/>
          </w:tcPr>
          <w:p w14:paraId="7A860FF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rPr>
              <w:t>图像质量相关项目检测和校准，保证图像质量</w:t>
            </w:r>
          </w:p>
        </w:tc>
      </w:tr>
      <w:tr w14:paraId="2F38A1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9" w:type="dxa"/>
            <w:vAlign w:val="center"/>
          </w:tcPr>
          <w:p w14:paraId="42A83DD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9</w:t>
            </w:r>
          </w:p>
        </w:tc>
        <w:tc>
          <w:tcPr>
            <w:tcW w:w="8816" w:type="dxa"/>
            <w:shd w:val="clear" w:color="auto" w:fill="auto"/>
            <w:vAlign w:val="center"/>
          </w:tcPr>
          <w:p w14:paraId="1EB518D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满足职业病危害控制效果评价的性能要求。</w:t>
            </w:r>
          </w:p>
        </w:tc>
      </w:tr>
    </w:tbl>
    <w:p w14:paraId="071E8EC2">
      <w:pPr>
        <w:pStyle w:val="24"/>
        <w:keepNext w:val="0"/>
        <w:keepLines w:val="0"/>
        <w:pageBreakBefore w:val="0"/>
        <w:kinsoku/>
        <w:wordWrap/>
        <w:overflowPunct/>
        <w:topLinePunct w:val="0"/>
        <w:autoSpaceDE/>
        <w:autoSpaceDN/>
        <w:bidi w:val="0"/>
        <w:adjustRightInd/>
        <w:snapToGrid/>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22"/>
          <w:szCs w:val="22"/>
          <w:highlight w:val="none"/>
        </w:rPr>
        <w:br w:type="page"/>
      </w:r>
      <w:bookmarkStart w:id="33" w:name="_Toc23704"/>
      <w:r>
        <w:rPr>
          <w:rFonts w:hint="eastAsia" w:ascii="新宋体" w:hAnsi="新宋体" w:eastAsia="新宋体" w:cs="新宋体"/>
          <w:b/>
          <w:color w:val="auto"/>
          <w:sz w:val="30"/>
          <w:highlight w:val="none"/>
        </w:rPr>
        <w:t>第五部分   评标原则及方法</w:t>
      </w:r>
      <w:bookmarkEnd w:id="33"/>
    </w:p>
    <w:p w14:paraId="7351B72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0700E47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34" w:name="_Toc19243"/>
      <w:r>
        <w:rPr>
          <w:rFonts w:hint="eastAsia" w:ascii="新宋体" w:hAnsi="新宋体" w:eastAsia="新宋体" w:cs="新宋体"/>
          <w:b/>
          <w:color w:val="auto"/>
          <w:sz w:val="22"/>
          <w:szCs w:val="22"/>
          <w:highlight w:val="none"/>
        </w:rPr>
        <w:t>一、总 则</w:t>
      </w:r>
      <w:bookmarkEnd w:id="34"/>
    </w:p>
    <w:p w14:paraId="6835053A">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4BEF2E6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35" w:name="_Toc7106"/>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5"/>
    </w:p>
    <w:p w14:paraId="76D8C12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组建的评标委员会负责，评标全过程由有关部门指导监督。</w:t>
      </w:r>
    </w:p>
    <w:p w14:paraId="4AC01FE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36" w:name="_Toc31481"/>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6"/>
    </w:p>
    <w:p w14:paraId="76DEC40D">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00802BF3">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37" w:name="_Toc14475"/>
      <w:r>
        <w:rPr>
          <w:rFonts w:hint="eastAsia" w:ascii="新宋体" w:hAnsi="新宋体" w:eastAsia="新宋体" w:cs="新宋体"/>
          <w:b/>
          <w:color w:val="auto"/>
          <w:sz w:val="22"/>
          <w:szCs w:val="22"/>
          <w:highlight w:val="none"/>
        </w:rPr>
        <w:t>四、评标办法</w:t>
      </w:r>
      <w:bookmarkEnd w:id="37"/>
    </w:p>
    <w:p w14:paraId="7931DF5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总分设定为100分：商务技术</w:t>
      </w:r>
      <w:r>
        <w:rPr>
          <w:rFonts w:hint="eastAsia" w:ascii="新宋体" w:hAnsi="新宋体" w:eastAsia="新宋体" w:cs="新宋体"/>
          <w:b/>
          <w:color w:val="auto"/>
          <w:sz w:val="22"/>
          <w:szCs w:val="22"/>
          <w:highlight w:val="none"/>
          <w:lang w:val="en-US" w:eastAsia="zh-CN"/>
        </w:rPr>
        <w:t>9</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9</w:t>
      </w:r>
      <w:r>
        <w:rPr>
          <w:rFonts w:hint="eastAsia" w:ascii="新宋体" w:hAnsi="新宋体" w:eastAsia="新宋体" w:cs="新宋体"/>
          <w:b/>
          <w:color w:val="auto"/>
          <w:sz w:val="22"/>
          <w:szCs w:val="22"/>
          <w:highlight w:val="none"/>
        </w:rPr>
        <w:t>0%），报价</w:t>
      </w:r>
      <w:r>
        <w:rPr>
          <w:rFonts w:hint="eastAsia" w:ascii="新宋体" w:hAnsi="新宋体" w:eastAsia="新宋体" w:cs="新宋体"/>
          <w:b/>
          <w:color w:val="auto"/>
          <w:sz w:val="22"/>
          <w:szCs w:val="22"/>
          <w:highlight w:val="none"/>
          <w:lang w:val="en-US" w:eastAsia="zh-CN"/>
        </w:rPr>
        <w:t>1</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1</w:t>
      </w:r>
      <w:r>
        <w:rPr>
          <w:rFonts w:hint="eastAsia" w:ascii="新宋体" w:hAnsi="新宋体" w:eastAsia="新宋体" w:cs="新宋体"/>
          <w:b/>
          <w:color w:val="auto"/>
          <w:sz w:val="22"/>
          <w:szCs w:val="22"/>
          <w:highlight w:val="none"/>
        </w:rPr>
        <w:t>0%）。</w:t>
      </w:r>
    </w:p>
    <w:p w14:paraId="25C1D9D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color w:val="auto"/>
          <w:sz w:val="22"/>
          <w:szCs w:val="22"/>
          <w:highlight w:val="none"/>
        </w:rPr>
      </w:pPr>
      <w:bookmarkStart w:id="38" w:name="_Toc17313"/>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38"/>
    </w:p>
    <w:p w14:paraId="39E79C4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9</w:t>
      </w:r>
      <w:r>
        <w:rPr>
          <w:rFonts w:hint="eastAsia" w:ascii="新宋体" w:hAnsi="新宋体" w:eastAsia="新宋体" w:cs="新宋体"/>
          <w:b/>
          <w:color w:val="auto"/>
          <w:sz w:val="22"/>
          <w:szCs w:val="22"/>
          <w:highlight w:val="none"/>
        </w:rPr>
        <w:t>0分（权值</w:t>
      </w:r>
      <w:r>
        <w:rPr>
          <w:rFonts w:hint="eastAsia" w:ascii="新宋体" w:hAnsi="新宋体" w:eastAsia="新宋体" w:cs="新宋体"/>
          <w:b/>
          <w:color w:val="auto"/>
          <w:sz w:val="22"/>
          <w:szCs w:val="22"/>
          <w:highlight w:val="none"/>
          <w:lang w:val="en-US" w:eastAsia="zh-CN"/>
        </w:rPr>
        <w:t>9</w:t>
      </w:r>
      <w:r>
        <w:rPr>
          <w:rFonts w:hint="eastAsia" w:ascii="新宋体" w:hAnsi="新宋体" w:eastAsia="新宋体" w:cs="新宋体"/>
          <w:b/>
          <w:color w:val="auto"/>
          <w:sz w:val="22"/>
          <w:szCs w:val="22"/>
          <w:highlight w:val="none"/>
        </w:rPr>
        <w:t>0%）</w:t>
      </w:r>
    </w:p>
    <w:p w14:paraId="1F9B4231">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算术平均值为各投标人技术分得分（小数点后按四舍五入保留2位）。</w:t>
      </w:r>
    </w:p>
    <w:tbl>
      <w:tblPr>
        <w:tblStyle w:val="53"/>
        <w:tblW w:w="48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440"/>
        <w:gridCol w:w="6739"/>
        <w:gridCol w:w="726"/>
      </w:tblGrid>
      <w:tr w14:paraId="019B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 w:hRule="atLeast"/>
          <w:jc w:val="center"/>
        </w:trPr>
        <w:tc>
          <w:tcPr>
            <w:tcW w:w="360" w:type="pct"/>
            <w:tcBorders>
              <w:top w:val="single" w:color="auto" w:sz="4" w:space="0"/>
              <w:left w:val="single" w:color="auto" w:sz="4" w:space="0"/>
              <w:bottom w:val="single" w:color="auto" w:sz="4" w:space="0"/>
              <w:right w:val="single" w:color="auto" w:sz="4" w:space="0"/>
            </w:tcBorders>
            <w:vAlign w:val="center"/>
          </w:tcPr>
          <w:p w14:paraId="2D987FB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50" w:type="pct"/>
            <w:tcBorders>
              <w:top w:val="single" w:color="auto" w:sz="4" w:space="0"/>
              <w:left w:val="single" w:color="auto" w:sz="4" w:space="0"/>
              <w:bottom w:val="single" w:color="auto" w:sz="4" w:space="0"/>
              <w:right w:val="single" w:color="auto" w:sz="4" w:space="0"/>
            </w:tcBorders>
            <w:vAlign w:val="center"/>
          </w:tcPr>
          <w:p w14:paraId="41F6F84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评审因素</w:t>
            </w:r>
          </w:p>
        </w:tc>
        <w:tc>
          <w:tcPr>
            <w:tcW w:w="3511" w:type="pct"/>
            <w:tcBorders>
              <w:top w:val="single" w:color="auto" w:sz="4" w:space="0"/>
              <w:left w:val="nil"/>
              <w:bottom w:val="single" w:color="auto" w:sz="4" w:space="0"/>
              <w:right w:val="single" w:color="auto" w:sz="4" w:space="0"/>
            </w:tcBorders>
            <w:vAlign w:val="center"/>
          </w:tcPr>
          <w:p w14:paraId="0B5856E7">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评分标准说明</w:t>
            </w:r>
          </w:p>
        </w:tc>
        <w:tc>
          <w:tcPr>
            <w:tcW w:w="378" w:type="pct"/>
            <w:tcBorders>
              <w:top w:val="single" w:color="auto" w:sz="4" w:space="0"/>
              <w:left w:val="nil"/>
              <w:bottom w:val="single" w:color="auto" w:sz="4" w:space="0"/>
              <w:right w:val="single" w:color="auto" w:sz="4" w:space="0"/>
            </w:tcBorders>
            <w:vAlign w:val="center"/>
          </w:tcPr>
          <w:p w14:paraId="4F0B2C3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r>
      <w:tr w14:paraId="27DF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60" w:type="pct"/>
            <w:shd w:val="clear" w:color="auto" w:fill="auto"/>
            <w:vAlign w:val="center"/>
          </w:tcPr>
          <w:p w14:paraId="591AAFE0">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1</w:t>
            </w:r>
          </w:p>
        </w:tc>
        <w:tc>
          <w:tcPr>
            <w:tcW w:w="750" w:type="pct"/>
            <w:vAlign w:val="center"/>
          </w:tcPr>
          <w:p w14:paraId="0C47588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采购需求响应</w:t>
            </w:r>
          </w:p>
        </w:tc>
        <w:tc>
          <w:tcPr>
            <w:tcW w:w="3511" w:type="pct"/>
            <w:vAlign w:val="center"/>
          </w:tcPr>
          <w:p w14:paraId="526A327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投标人完全响应招标文件中“服务要求”的得</w:t>
            </w:r>
            <w:r>
              <w:rPr>
                <w:rFonts w:hint="eastAsia" w:ascii="新宋体" w:hAnsi="新宋体" w:eastAsia="新宋体" w:cs="新宋体"/>
                <w:color w:val="auto"/>
                <w:sz w:val="22"/>
                <w:szCs w:val="22"/>
                <w:highlight w:val="none"/>
                <w:lang w:val="en-US" w:eastAsia="zh-CN"/>
              </w:rPr>
              <w:t>42</w:t>
            </w:r>
            <w:r>
              <w:rPr>
                <w:rFonts w:hint="eastAsia" w:ascii="新宋体" w:hAnsi="新宋体" w:eastAsia="新宋体" w:cs="新宋体"/>
                <w:color w:val="auto"/>
                <w:sz w:val="22"/>
                <w:szCs w:val="22"/>
                <w:highlight w:val="none"/>
              </w:rPr>
              <w:t>分。标注“★”条款每负偏离一条的扣3分；</w:t>
            </w:r>
            <w:r>
              <w:rPr>
                <w:rFonts w:hint="eastAsia" w:ascii="新宋体" w:hAnsi="新宋体" w:eastAsia="新宋体" w:cs="新宋体"/>
                <w:color w:val="auto"/>
                <w:sz w:val="22"/>
                <w:szCs w:val="22"/>
                <w:highlight w:val="none"/>
                <w:lang w:val="en-US" w:eastAsia="zh-CN"/>
              </w:rPr>
              <w:t>其他</w:t>
            </w:r>
            <w:r>
              <w:rPr>
                <w:rFonts w:hint="eastAsia" w:ascii="新宋体" w:hAnsi="新宋体" w:eastAsia="新宋体" w:cs="新宋体"/>
                <w:color w:val="auto"/>
                <w:sz w:val="22"/>
                <w:szCs w:val="22"/>
                <w:highlight w:val="none"/>
              </w:rPr>
              <w:t>条款每负偏离一条的扣1.5分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扣完为止。</w:t>
            </w:r>
          </w:p>
        </w:tc>
        <w:tc>
          <w:tcPr>
            <w:tcW w:w="378" w:type="pct"/>
            <w:vAlign w:val="center"/>
          </w:tcPr>
          <w:p w14:paraId="7A9B46E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42分</w:t>
            </w:r>
          </w:p>
        </w:tc>
      </w:tr>
      <w:tr w14:paraId="4F76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60" w:type="pct"/>
            <w:shd w:val="clear" w:color="auto" w:fill="auto"/>
            <w:vAlign w:val="center"/>
          </w:tcPr>
          <w:p w14:paraId="0F350DD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750" w:type="pct"/>
            <w:vAlign w:val="center"/>
          </w:tcPr>
          <w:p w14:paraId="03CDB96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供应商综合情况</w:t>
            </w:r>
          </w:p>
        </w:tc>
        <w:tc>
          <w:tcPr>
            <w:tcW w:w="3511" w:type="pct"/>
            <w:vAlign w:val="center"/>
          </w:tcPr>
          <w:p w14:paraId="598781E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服务商具有有效的ISO9001证书、ISO13485证书、</w:t>
            </w:r>
            <w:r>
              <w:rPr>
                <w:rFonts w:hint="eastAsia" w:ascii="新宋体" w:hAnsi="新宋体" w:eastAsia="新宋体" w:cs="新宋体"/>
                <w:color w:val="auto"/>
                <w:sz w:val="22"/>
                <w:szCs w:val="22"/>
                <w:highlight w:val="none"/>
              </w:rPr>
              <w:t>GB/T27922</w:t>
            </w:r>
            <w:r>
              <w:rPr>
                <w:rFonts w:hint="eastAsia" w:ascii="新宋体" w:hAnsi="新宋体" w:eastAsia="新宋体" w:cs="新宋体"/>
                <w:color w:val="auto"/>
                <w:sz w:val="22"/>
                <w:szCs w:val="22"/>
                <w:highlight w:val="none"/>
              </w:rPr>
              <w:t>售后服务五星认证证书，具有辐射安全许可证证书；每提供以上一个证书得1分，满分为4分（投标文件中提供以上有效的认证证书扫描件加盖公章）。</w:t>
            </w:r>
          </w:p>
        </w:tc>
        <w:tc>
          <w:tcPr>
            <w:tcW w:w="378" w:type="pct"/>
            <w:vAlign w:val="center"/>
          </w:tcPr>
          <w:p w14:paraId="13A8205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4分</w:t>
            </w:r>
          </w:p>
        </w:tc>
      </w:tr>
      <w:tr w14:paraId="1646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60" w:type="pct"/>
            <w:shd w:val="clear" w:color="auto" w:fill="auto"/>
            <w:vAlign w:val="center"/>
          </w:tcPr>
          <w:p w14:paraId="37DED6A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w:t>
            </w:r>
          </w:p>
        </w:tc>
        <w:tc>
          <w:tcPr>
            <w:tcW w:w="750" w:type="pct"/>
            <w:vAlign w:val="center"/>
          </w:tcPr>
          <w:p w14:paraId="270C9D66">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eastAsia="zh-CN"/>
              </w:rPr>
              <w:t>维保服务方案</w:t>
            </w:r>
          </w:p>
        </w:tc>
        <w:tc>
          <w:tcPr>
            <w:tcW w:w="3511" w:type="pct"/>
            <w:vAlign w:val="center"/>
          </w:tcPr>
          <w:p w14:paraId="522884E2">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0"/>
                <w:sz w:val="22"/>
                <w:szCs w:val="22"/>
                <w:highlight w:val="none"/>
                <w:lang w:eastAsia="zh-CN"/>
              </w:rPr>
              <w:t>在满足招标文件维保服务详细要求的基础上，对服务商提供的维保服务方案进行评议，方案中应体现针对本项目的设备进行系统、全面的维保所需要的具体措施进行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vAlign w:val="center"/>
          </w:tcPr>
          <w:p w14:paraId="57D81B7A">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5分</w:t>
            </w:r>
          </w:p>
        </w:tc>
      </w:tr>
      <w:tr w14:paraId="1F60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shd w:val="clear" w:color="auto" w:fill="auto"/>
            <w:vAlign w:val="center"/>
          </w:tcPr>
          <w:p w14:paraId="2D2E0FA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4</w:t>
            </w:r>
          </w:p>
        </w:tc>
        <w:tc>
          <w:tcPr>
            <w:tcW w:w="750" w:type="pct"/>
            <w:vAlign w:val="center"/>
          </w:tcPr>
          <w:p w14:paraId="792D8252">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重点、难点分析</w:t>
            </w:r>
          </w:p>
        </w:tc>
        <w:tc>
          <w:tcPr>
            <w:tcW w:w="3511" w:type="pct"/>
            <w:vAlign w:val="center"/>
          </w:tcPr>
          <w:p w14:paraId="3C69173A">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根据服务商提供的本项目的重点、难点分析和解决措施进行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vAlign w:val="center"/>
          </w:tcPr>
          <w:p w14:paraId="0C40A33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5分</w:t>
            </w:r>
          </w:p>
        </w:tc>
      </w:tr>
      <w:tr w14:paraId="4252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360" w:type="pct"/>
            <w:shd w:val="clear" w:color="auto" w:fill="auto"/>
            <w:vAlign w:val="center"/>
          </w:tcPr>
          <w:p w14:paraId="21D697C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5</w:t>
            </w:r>
          </w:p>
        </w:tc>
        <w:tc>
          <w:tcPr>
            <w:tcW w:w="750" w:type="pct"/>
            <w:vAlign w:val="center"/>
          </w:tcPr>
          <w:p w14:paraId="107F004F">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技术规范性</w:t>
            </w:r>
          </w:p>
        </w:tc>
        <w:tc>
          <w:tcPr>
            <w:tcW w:w="3511" w:type="pct"/>
            <w:vAlign w:val="center"/>
          </w:tcPr>
          <w:p w14:paraId="77513555">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根据服务商维保服务基本技术规范、流程，包括不仅限于服务过程是否符合及满足产品</w:t>
            </w:r>
            <w:r>
              <w:rPr>
                <w:rFonts w:hint="eastAsia" w:ascii="新宋体" w:hAnsi="新宋体" w:eastAsia="新宋体" w:cs="新宋体"/>
                <w:color w:val="auto"/>
                <w:kern w:val="0"/>
                <w:sz w:val="22"/>
                <w:szCs w:val="22"/>
                <w:highlight w:val="none"/>
                <w:lang w:val="en-US" w:eastAsia="zh-CN" w:bidi="ar-SA"/>
              </w:rPr>
              <w:t>设备原厂</w:t>
            </w:r>
            <w:r>
              <w:rPr>
                <w:rFonts w:hint="eastAsia" w:ascii="新宋体" w:hAnsi="新宋体" w:eastAsia="新宋体" w:cs="新宋体"/>
                <w:color w:val="auto"/>
                <w:kern w:val="0"/>
                <w:sz w:val="22"/>
                <w:szCs w:val="22"/>
                <w:highlight w:val="none"/>
                <w:lang w:val="en-US" w:eastAsia="zh-CN" w:bidi="ar-SA"/>
              </w:rPr>
              <w:t>维修保养手册的要求，总体架构设置合理性</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vAlign w:val="center"/>
          </w:tcPr>
          <w:p w14:paraId="4CE5B455">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5分</w:t>
            </w:r>
          </w:p>
        </w:tc>
      </w:tr>
      <w:tr w14:paraId="7129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60" w:type="pct"/>
            <w:shd w:val="clear" w:color="auto" w:fill="auto"/>
            <w:vAlign w:val="center"/>
          </w:tcPr>
          <w:p w14:paraId="02A99306">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6</w:t>
            </w:r>
          </w:p>
        </w:tc>
        <w:tc>
          <w:tcPr>
            <w:tcW w:w="750" w:type="pct"/>
            <w:vAlign w:val="center"/>
          </w:tcPr>
          <w:p w14:paraId="437162F6">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专业维修工具</w:t>
            </w:r>
          </w:p>
        </w:tc>
        <w:tc>
          <w:tcPr>
            <w:tcW w:w="3511" w:type="pct"/>
            <w:vAlign w:val="center"/>
          </w:tcPr>
          <w:p w14:paraId="57A0CC3C">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kern w:val="0"/>
                <w:sz w:val="22"/>
                <w:szCs w:val="22"/>
                <w:highlight w:val="none"/>
                <w:lang w:val="en-US" w:eastAsia="zh-CN" w:bidi="ar-SA"/>
              </w:rPr>
              <w:t>根据服务商提供的专业维修工具配备方案（包括专业维修工具的种类、专业维修工具的数量、专业维修工具的状况）</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vAlign w:val="center"/>
          </w:tcPr>
          <w:p w14:paraId="25CCCC34">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5分</w:t>
            </w:r>
          </w:p>
        </w:tc>
      </w:tr>
      <w:tr w14:paraId="34DD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360" w:type="pct"/>
            <w:shd w:val="clear" w:color="auto" w:fill="auto"/>
            <w:vAlign w:val="center"/>
          </w:tcPr>
          <w:p w14:paraId="16BE226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7</w:t>
            </w:r>
          </w:p>
        </w:tc>
        <w:tc>
          <w:tcPr>
            <w:tcW w:w="750" w:type="pct"/>
            <w:vAlign w:val="center"/>
          </w:tcPr>
          <w:p w14:paraId="09BC9DBE">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人员配置</w:t>
            </w:r>
          </w:p>
        </w:tc>
        <w:tc>
          <w:tcPr>
            <w:tcW w:w="3511" w:type="pct"/>
            <w:vAlign w:val="center"/>
          </w:tcPr>
          <w:p w14:paraId="2D333AD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根据服务商提供的针对本项目的组织和实施计划维修人员配置的合理性、专业性</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vAlign w:val="center"/>
          </w:tcPr>
          <w:p w14:paraId="44CCD62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5分</w:t>
            </w:r>
          </w:p>
        </w:tc>
      </w:tr>
      <w:tr w14:paraId="230F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0" w:type="pct"/>
            <w:shd w:val="clear" w:color="auto" w:fill="auto"/>
            <w:vAlign w:val="center"/>
          </w:tcPr>
          <w:p w14:paraId="089AA649">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8</w:t>
            </w:r>
          </w:p>
        </w:tc>
        <w:tc>
          <w:tcPr>
            <w:tcW w:w="750" w:type="pct"/>
            <w:vAlign w:val="center"/>
          </w:tcPr>
          <w:p w14:paraId="3C6296ED">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质量保证</w:t>
            </w:r>
          </w:p>
        </w:tc>
        <w:tc>
          <w:tcPr>
            <w:tcW w:w="3511" w:type="pct"/>
            <w:vAlign w:val="center"/>
          </w:tcPr>
          <w:p w14:paraId="5C2AE45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kern w:val="2"/>
                <w:sz w:val="22"/>
                <w:szCs w:val="22"/>
                <w:highlight w:val="none"/>
                <w:lang w:val="en-US" w:eastAsia="zh-CN" w:bidi="ar-SA"/>
              </w:rPr>
            </w:pPr>
            <w:r>
              <w:rPr>
                <w:rFonts w:hint="default" w:ascii="新宋体" w:hAnsi="新宋体" w:eastAsia="新宋体" w:cs="新宋体"/>
                <w:color w:val="auto"/>
                <w:kern w:val="2"/>
                <w:sz w:val="22"/>
                <w:szCs w:val="22"/>
                <w:highlight w:val="none"/>
                <w:lang w:val="en-US" w:eastAsia="zh-CN" w:bidi="ar-SA"/>
              </w:rPr>
              <w:t>在满足招标文件维保服务详细要求的基础上，根据服务商所提供的质量保证措施及质量违约承诺具体、合规程度、完善程度</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default" w:ascii="新宋体" w:hAnsi="新宋体" w:eastAsia="新宋体" w:cs="新宋体"/>
                <w:color w:val="auto"/>
                <w:kern w:val="2"/>
                <w:sz w:val="22"/>
                <w:szCs w:val="22"/>
                <w:highlight w:val="none"/>
                <w:lang w:val="en-US" w:eastAsia="zh-CN" w:bidi="ar-SA"/>
              </w:rPr>
              <w:t>（</w:t>
            </w:r>
            <w:r>
              <w:rPr>
                <w:rFonts w:hint="eastAsia" w:ascii="新宋体" w:hAnsi="新宋体" w:eastAsia="新宋体" w:cs="新宋体"/>
                <w:color w:val="auto"/>
                <w:kern w:val="0"/>
                <w:sz w:val="22"/>
                <w:szCs w:val="22"/>
                <w:highlight w:val="none"/>
                <w:lang w:val="en-US" w:eastAsia="zh-CN"/>
              </w:rPr>
              <w:t>评分范围5，3，1，0</w:t>
            </w:r>
            <w:r>
              <w:rPr>
                <w:rFonts w:hint="default" w:ascii="新宋体" w:hAnsi="新宋体" w:eastAsia="新宋体" w:cs="新宋体"/>
                <w:color w:val="auto"/>
                <w:kern w:val="2"/>
                <w:sz w:val="22"/>
                <w:szCs w:val="22"/>
                <w:highlight w:val="none"/>
                <w:lang w:val="en-US" w:eastAsia="zh-CN" w:bidi="ar-SA"/>
              </w:rPr>
              <w:t>）</w:t>
            </w:r>
          </w:p>
        </w:tc>
        <w:tc>
          <w:tcPr>
            <w:tcW w:w="378" w:type="pct"/>
            <w:vAlign w:val="center"/>
          </w:tcPr>
          <w:p w14:paraId="2FF85E03">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5分</w:t>
            </w:r>
          </w:p>
        </w:tc>
      </w:tr>
      <w:tr w14:paraId="70FB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0" w:type="pct"/>
            <w:shd w:val="clear" w:color="auto" w:fill="auto"/>
            <w:vAlign w:val="center"/>
          </w:tcPr>
          <w:p w14:paraId="6F43B2D4">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9</w:t>
            </w:r>
          </w:p>
        </w:tc>
        <w:tc>
          <w:tcPr>
            <w:tcW w:w="750" w:type="pct"/>
            <w:shd w:val="clear" w:color="auto" w:fill="auto"/>
            <w:vAlign w:val="center"/>
          </w:tcPr>
          <w:p w14:paraId="1976B984">
            <w:pPr>
              <w:keepNext w:val="0"/>
              <w:keepLines w:val="0"/>
              <w:pageBreakBefore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配件、备品</w:t>
            </w:r>
          </w:p>
        </w:tc>
        <w:tc>
          <w:tcPr>
            <w:tcW w:w="3511" w:type="pct"/>
            <w:shd w:val="clear" w:color="auto" w:fill="auto"/>
            <w:vAlign w:val="center"/>
          </w:tcPr>
          <w:p w14:paraId="4EDF849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kern w:val="2"/>
                <w:sz w:val="22"/>
                <w:szCs w:val="22"/>
                <w:highlight w:val="none"/>
                <w:lang w:val="en-US" w:eastAsia="zh-CN" w:bidi="ar-SA"/>
              </w:rPr>
            </w:pPr>
            <w:r>
              <w:rPr>
                <w:rFonts w:hint="default" w:ascii="新宋体" w:hAnsi="新宋体" w:eastAsia="新宋体" w:cs="新宋体"/>
                <w:color w:val="auto"/>
                <w:kern w:val="2"/>
                <w:sz w:val="22"/>
                <w:szCs w:val="22"/>
                <w:highlight w:val="none"/>
                <w:lang w:val="en-US" w:eastAsia="zh-CN" w:bidi="ar-SA"/>
              </w:rPr>
              <w:t>根据服务商提供的</w:t>
            </w:r>
            <w:r>
              <w:rPr>
                <w:rFonts w:hint="eastAsia" w:ascii="新宋体" w:hAnsi="新宋体" w:eastAsia="新宋体" w:cs="新宋体"/>
                <w:color w:val="auto"/>
                <w:kern w:val="2"/>
                <w:sz w:val="22"/>
                <w:szCs w:val="22"/>
                <w:highlight w:val="none"/>
                <w:lang w:val="en-US" w:eastAsia="zh-CN" w:bidi="ar-SA"/>
              </w:rPr>
              <w:t>设备</w:t>
            </w:r>
            <w:r>
              <w:rPr>
                <w:rFonts w:hint="default" w:ascii="新宋体" w:hAnsi="新宋体" w:eastAsia="新宋体" w:cs="新宋体"/>
                <w:color w:val="auto"/>
                <w:kern w:val="2"/>
                <w:sz w:val="22"/>
                <w:szCs w:val="22"/>
                <w:highlight w:val="none"/>
                <w:lang w:val="en-US" w:eastAsia="zh-CN" w:bidi="ar-SA"/>
              </w:rPr>
              <w:t>原厂</w:t>
            </w:r>
            <w:r>
              <w:rPr>
                <w:rFonts w:hint="default" w:ascii="新宋体" w:hAnsi="新宋体" w:eastAsia="新宋体" w:cs="新宋体"/>
                <w:color w:val="auto"/>
                <w:kern w:val="2"/>
                <w:sz w:val="22"/>
                <w:szCs w:val="22"/>
                <w:highlight w:val="none"/>
                <w:lang w:val="en-US" w:eastAsia="zh-CN" w:bidi="ar-SA"/>
              </w:rPr>
              <w:t>球管零配件、备品备件方案</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shd w:val="clear" w:color="auto" w:fill="auto"/>
            <w:vAlign w:val="center"/>
          </w:tcPr>
          <w:p w14:paraId="02D1713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5分</w:t>
            </w:r>
          </w:p>
        </w:tc>
      </w:tr>
      <w:tr w14:paraId="5193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0" w:type="pct"/>
            <w:shd w:val="clear" w:color="auto" w:fill="auto"/>
            <w:vAlign w:val="center"/>
          </w:tcPr>
          <w:p w14:paraId="6B2423DD">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10</w:t>
            </w:r>
          </w:p>
        </w:tc>
        <w:tc>
          <w:tcPr>
            <w:tcW w:w="750" w:type="pct"/>
            <w:vAlign w:val="center"/>
          </w:tcPr>
          <w:p w14:paraId="6CDCE056">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bCs/>
                <w:color w:val="auto"/>
                <w:sz w:val="22"/>
                <w:szCs w:val="22"/>
                <w:highlight w:val="none"/>
                <w:lang w:val="en-US" w:eastAsia="zh-CN"/>
              </w:rPr>
            </w:pPr>
            <w:r>
              <w:rPr>
                <w:rFonts w:hint="eastAsia" w:ascii="新宋体" w:hAnsi="新宋体" w:eastAsia="新宋体" w:cs="新宋体"/>
                <w:bCs/>
                <w:color w:val="auto"/>
                <w:sz w:val="22"/>
                <w:szCs w:val="22"/>
                <w:highlight w:val="none"/>
                <w:lang w:val="en-US" w:eastAsia="zh-CN"/>
              </w:rPr>
              <w:t>培训方案</w:t>
            </w:r>
          </w:p>
        </w:tc>
        <w:tc>
          <w:tcPr>
            <w:tcW w:w="3511" w:type="pct"/>
            <w:vAlign w:val="center"/>
          </w:tcPr>
          <w:p w14:paraId="4D37181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kern w:val="2"/>
                <w:sz w:val="22"/>
                <w:szCs w:val="22"/>
                <w:highlight w:val="none"/>
                <w:lang w:val="en-US" w:eastAsia="zh-CN" w:bidi="ar-SA"/>
              </w:rPr>
            </w:pPr>
            <w:r>
              <w:rPr>
                <w:rFonts w:hint="default" w:ascii="新宋体" w:hAnsi="新宋体" w:eastAsia="新宋体" w:cs="新宋体"/>
                <w:color w:val="auto"/>
                <w:kern w:val="2"/>
                <w:sz w:val="22"/>
                <w:szCs w:val="22"/>
                <w:highlight w:val="none"/>
                <w:lang w:val="en-US" w:eastAsia="zh-CN" w:bidi="ar-SA"/>
              </w:rPr>
              <w:t>根据服务商提出的针对本项目的培训方案，师资力量安排、培训时间安排、培训方式等进行评议等</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评分范围5，3，1，0</w:t>
            </w:r>
            <w:r>
              <w:rPr>
                <w:rFonts w:hint="eastAsia" w:ascii="新宋体" w:hAnsi="新宋体" w:eastAsia="新宋体" w:cs="新宋体"/>
                <w:color w:val="auto"/>
                <w:kern w:val="0"/>
                <w:sz w:val="22"/>
                <w:szCs w:val="22"/>
                <w:highlight w:val="none"/>
                <w:lang w:eastAsia="zh-CN"/>
              </w:rPr>
              <w:t>）</w:t>
            </w:r>
          </w:p>
        </w:tc>
        <w:tc>
          <w:tcPr>
            <w:tcW w:w="378" w:type="pct"/>
            <w:vAlign w:val="center"/>
          </w:tcPr>
          <w:p w14:paraId="5118A231">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5分</w:t>
            </w:r>
          </w:p>
        </w:tc>
      </w:tr>
      <w:tr w14:paraId="0098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0" w:type="pct"/>
            <w:shd w:val="clear" w:color="auto" w:fill="auto"/>
            <w:vAlign w:val="center"/>
          </w:tcPr>
          <w:p w14:paraId="66B18B4F">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11</w:t>
            </w:r>
          </w:p>
        </w:tc>
        <w:tc>
          <w:tcPr>
            <w:tcW w:w="750" w:type="pct"/>
            <w:shd w:val="clear" w:color="auto" w:fill="auto"/>
            <w:vAlign w:val="center"/>
          </w:tcPr>
          <w:p w14:paraId="2851D52F">
            <w:pPr>
              <w:keepNext w:val="0"/>
              <w:keepLines w:val="0"/>
              <w:pageBreakBefore w:val="0"/>
              <w:kinsoku/>
              <w:wordWrap/>
              <w:overflowPunct/>
              <w:topLinePunct w:val="0"/>
              <w:autoSpaceDE/>
              <w:autoSpaceDN/>
              <w:bidi w:val="0"/>
              <w:adjustRightInd/>
              <w:snapToGrid/>
              <w:spacing w:line="460" w:lineRule="exact"/>
              <w:textAlignment w:val="auto"/>
              <w:rPr>
                <w:rFonts w:hint="default" w:ascii="新宋体" w:hAnsi="新宋体" w:eastAsia="新宋体" w:cs="新宋体"/>
                <w:bCs/>
                <w:color w:val="auto"/>
                <w:kern w:val="2"/>
                <w:sz w:val="22"/>
                <w:szCs w:val="22"/>
                <w:highlight w:val="none"/>
                <w:lang w:val="en-US" w:eastAsia="zh-CN" w:bidi="ar-SA"/>
              </w:rPr>
            </w:pPr>
            <w:r>
              <w:rPr>
                <w:rFonts w:hint="eastAsia" w:ascii="新宋体" w:hAnsi="新宋体" w:eastAsia="新宋体" w:cs="新宋体"/>
                <w:bCs/>
                <w:color w:val="auto"/>
                <w:sz w:val="22"/>
                <w:szCs w:val="22"/>
                <w:highlight w:val="none"/>
                <w:lang w:val="en-US" w:eastAsia="zh-CN"/>
              </w:rPr>
              <w:t>应急措施</w:t>
            </w:r>
          </w:p>
        </w:tc>
        <w:tc>
          <w:tcPr>
            <w:tcW w:w="3511" w:type="pct"/>
            <w:shd w:val="clear" w:color="auto" w:fill="auto"/>
            <w:vAlign w:val="center"/>
          </w:tcPr>
          <w:p w14:paraId="6AA14CE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新宋体" w:hAnsi="新宋体" w:eastAsia="新宋体" w:cs="新宋体"/>
                <w:color w:val="auto"/>
                <w:kern w:val="2"/>
                <w:sz w:val="22"/>
                <w:szCs w:val="22"/>
                <w:highlight w:val="none"/>
                <w:lang w:val="en-US" w:eastAsia="zh-CN" w:bidi="ar-SA"/>
              </w:rPr>
            </w:pPr>
            <w:r>
              <w:rPr>
                <w:rFonts w:hint="default" w:ascii="新宋体" w:hAnsi="新宋体" w:eastAsia="新宋体" w:cs="新宋体"/>
                <w:color w:val="auto"/>
                <w:kern w:val="2"/>
                <w:sz w:val="22"/>
                <w:szCs w:val="22"/>
                <w:highlight w:val="none"/>
                <w:lang w:val="en-US" w:eastAsia="zh-CN" w:bidi="ar-SA"/>
              </w:rPr>
              <w:t>根据服务商提供的针对本项目服务期间突发事件的应急措施方案，应急维修时间安排、处理办法专业性、应急处理的及时性、应对措施有效性</w:t>
            </w:r>
            <w:r>
              <w:rPr>
                <w:rFonts w:hint="eastAsia" w:ascii="新宋体" w:hAnsi="新宋体" w:eastAsia="新宋体" w:cs="新宋体"/>
                <w:color w:val="auto"/>
                <w:sz w:val="22"/>
                <w:szCs w:val="22"/>
                <w:highlight w:val="none"/>
              </w:rPr>
              <w:t>进行</w:t>
            </w:r>
            <w:r>
              <w:rPr>
                <w:rFonts w:hint="eastAsia" w:ascii="新宋体" w:hAnsi="新宋体" w:eastAsia="新宋体" w:cs="新宋体"/>
                <w:color w:val="auto"/>
                <w:sz w:val="22"/>
                <w:szCs w:val="22"/>
                <w:highlight w:val="none"/>
                <w:lang w:val="en-US" w:eastAsia="zh-CN"/>
              </w:rPr>
              <w:t>综合评审。</w:t>
            </w:r>
            <w:r>
              <w:rPr>
                <w:rFonts w:hint="default" w:ascii="新宋体" w:hAnsi="新宋体" w:eastAsia="新宋体" w:cs="新宋体"/>
                <w:color w:val="auto"/>
                <w:kern w:val="2"/>
                <w:sz w:val="22"/>
                <w:szCs w:val="22"/>
                <w:highlight w:val="none"/>
                <w:lang w:val="en-US" w:eastAsia="zh-CN" w:bidi="ar-SA"/>
              </w:rPr>
              <w:t>（</w:t>
            </w:r>
            <w:r>
              <w:rPr>
                <w:rFonts w:hint="eastAsia" w:ascii="新宋体" w:hAnsi="新宋体" w:eastAsia="新宋体" w:cs="新宋体"/>
                <w:color w:val="auto"/>
                <w:kern w:val="0"/>
                <w:sz w:val="22"/>
                <w:szCs w:val="22"/>
                <w:highlight w:val="none"/>
                <w:lang w:val="en-US" w:eastAsia="zh-CN"/>
              </w:rPr>
              <w:t>评分范围3，2，1，0</w:t>
            </w:r>
            <w:r>
              <w:rPr>
                <w:rFonts w:hint="default" w:ascii="新宋体" w:hAnsi="新宋体" w:eastAsia="新宋体" w:cs="新宋体"/>
                <w:color w:val="auto"/>
                <w:kern w:val="2"/>
                <w:sz w:val="22"/>
                <w:szCs w:val="22"/>
                <w:highlight w:val="none"/>
                <w:lang w:val="en-US" w:eastAsia="zh-CN" w:bidi="ar-SA"/>
              </w:rPr>
              <w:t>）</w:t>
            </w:r>
          </w:p>
        </w:tc>
        <w:tc>
          <w:tcPr>
            <w:tcW w:w="378" w:type="pct"/>
            <w:shd w:val="clear" w:color="auto" w:fill="auto"/>
            <w:vAlign w:val="center"/>
          </w:tcPr>
          <w:p w14:paraId="2B9A5A67">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3分</w:t>
            </w:r>
          </w:p>
        </w:tc>
      </w:tr>
      <w:tr w14:paraId="0F7E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60" w:type="pct"/>
            <w:vAlign w:val="center"/>
          </w:tcPr>
          <w:p w14:paraId="68647626">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12</w:t>
            </w:r>
          </w:p>
        </w:tc>
        <w:tc>
          <w:tcPr>
            <w:tcW w:w="750" w:type="pct"/>
            <w:vAlign w:val="center"/>
          </w:tcPr>
          <w:p w14:paraId="7D3F5A2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shd w:val="clear" w:color="auto" w:fill="auto"/>
              </w:rPr>
              <w:t>同类业绩</w:t>
            </w:r>
          </w:p>
        </w:tc>
        <w:tc>
          <w:tcPr>
            <w:tcW w:w="3511" w:type="pct"/>
            <w:vAlign w:val="center"/>
          </w:tcPr>
          <w:p w14:paraId="08F210F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shd w:val="clear" w:color="auto" w:fill="auto"/>
                <w:lang w:eastAsia="zh-CN"/>
              </w:rPr>
            </w:pPr>
            <w:r>
              <w:rPr>
                <w:rFonts w:hint="eastAsia" w:ascii="新宋体" w:hAnsi="新宋体" w:eastAsia="新宋体" w:cs="新宋体"/>
                <w:color w:val="auto"/>
                <w:sz w:val="22"/>
                <w:szCs w:val="22"/>
                <w:highlight w:val="none"/>
                <w:shd w:val="clear" w:color="auto" w:fill="auto"/>
              </w:rPr>
              <w:t>2022年1月1日至今（以合同签订时间为准），</w:t>
            </w:r>
            <w:r>
              <w:rPr>
                <w:rFonts w:hint="eastAsia" w:ascii="新宋体" w:hAnsi="新宋体" w:eastAsia="新宋体" w:cs="新宋体"/>
                <w:color w:val="auto"/>
                <w:sz w:val="22"/>
                <w:szCs w:val="22"/>
                <w:highlight w:val="none"/>
                <w:shd w:val="clear" w:color="auto" w:fill="auto"/>
                <w:lang w:val="en-US" w:eastAsia="zh-CN"/>
              </w:rPr>
              <w:t>投标人</w:t>
            </w:r>
            <w:r>
              <w:rPr>
                <w:rFonts w:hint="eastAsia" w:ascii="新宋体" w:hAnsi="新宋体" w:eastAsia="新宋体" w:cs="新宋体"/>
                <w:color w:val="auto"/>
                <w:sz w:val="22"/>
                <w:szCs w:val="22"/>
                <w:highlight w:val="none"/>
                <w:shd w:val="clear" w:color="auto" w:fill="auto"/>
              </w:rPr>
              <w:t>承接过同品牌型号的维保服务业绩的，每个得</w:t>
            </w:r>
            <w:r>
              <w:rPr>
                <w:rFonts w:hint="eastAsia" w:ascii="新宋体" w:hAnsi="新宋体" w:eastAsia="新宋体" w:cs="新宋体"/>
                <w:color w:val="auto"/>
                <w:sz w:val="22"/>
                <w:szCs w:val="22"/>
                <w:highlight w:val="none"/>
                <w:shd w:val="clear" w:color="auto" w:fill="auto"/>
                <w:lang w:val="en-US" w:eastAsia="zh-CN"/>
              </w:rPr>
              <w:t>0.5</w:t>
            </w:r>
            <w:r>
              <w:rPr>
                <w:rFonts w:hint="eastAsia" w:ascii="新宋体" w:hAnsi="新宋体" w:eastAsia="新宋体" w:cs="新宋体"/>
                <w:color w:val="auto"/>
                <w:sz w:val="22"/>
                <w:szCs w:val="22"/>
                <w:highlight w:val="none"/>
                <w:shd w:val="clear" w:color="auto" w:fill="auto"/>
              </w:rPr>
              <w:t>分，最高得</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分；同一业主不累计得分</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shd w:val="clear" w:color="auto" w:fill="auto"/>
              </w:rPr>
              <w:t>投标人必须提供项目合同复印件</w:t>
            </w:r>
            <w:r>
              <w:rPr>
                <w:rFonts w:hint="eastAsia" w:ascii="新宋体" w:hAnsi="新宋体" w:eastAsia="新宋体" w:cs="新宋体"/>
                <w:color w:val="auto"/>
                <w:sz w:val="22"/>
                <w:szCs w:val="22"/>
                <w:highlight w:val="none"/>
                <w:shd w:val="clear" w:color="auto" w:fill="auto"/>
                <w:lang w:eastAsia="zh-CN"/>
              </w:rPr>
              <w:t>，</w:t>
            </w:r>
            <w:r>
              <w:rPr>
                <w:rFonts w:hint="eastAsia" w:ascii="新宋体" w:hAnsi="新宋体" w:eastAsia="新宋体" w:cs="新宋体"/>
                <w:color w:val="auto"/>
                <w:sz w:val="22"/>
                <w:szCs w:val="22"/>
                <w:highlight w:val="none"/>
              </w:rPr>
              <w:t>合同内容应清楚可见维修保养的机型、维修保养的范围内容</w:t>
            </w:r>
            <w:r>
              <w:rPr>
                <w:rFonts w:hint="eastAsia" w:ascii="新宋体" w:hAnsi="新宋体" w:eastAsia="新宋体" w:cs="新宋体"/>
                <w:color w:val="auto"/>
                <w:sz w:val="22"/>
                <w:szCs w:val="22"/>
                <w:highlight w:val="none"/>
                <w:lang w:eastAsia="zh-CN"/>
              </w:rPr>
              <w:t>。</w:t>
            </w:r>
          </w:p>
          <w:p w14:paraId="2475898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shd w:val="clear" w:color="auto" w:fill="auto"/>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该项得分为满分，须提供证明材料。</w:t>
            </w:r>
          </w:p>
        </w:tc>
        <w:tc>
          <w:tcPr>
            <w:tcW w:w="378" w:type="pct"/>
            <w:vAlign w:val="center"/>
          </w:tcPr>
          <w:p w14:paraId="073B1CF1">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val="en-US" w:eastAsia="zh-CN"/>
              </w:rPr>
              <w:t>1分</w:t>
            </w:r>
          </w:p>
        </w:tc>
      </w:tr>
    </w:tbl>
    <w:p w14:paraId="2EC4366B">
      <w:pPr>
        <w:spacing w:line="460" w:lineRule="exact"/>
        <w:ind w:firstLine="442" w:firstLineChars="200"/>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rPr>
        <w:t>2、报价评分（权值</w:t>
      </w:r>
      <w:r>
        <w:rPr>
          <w:rFonts w:hint="eastAsia" w:ascii="新宋体" w:hAnsi="新宋体" w:eastAsia="新宋体" w:cs="新宋体"/>
          <w:b/>
          <w:color w:val="auto"/>
          <w:sz w:val="22"/>
          <w:szCs w:val="22"/>
          <w:highlight w:val="none"/>
          <w:lang w:val="en-US" w:eastAsia="zh-CN"/>
        </w:rPr>
        <w:t>10</w:t>
      </w:r>
      <w:r>
        <w:rPr>
          <w:rFonts w:hint="eastAsia" w:ascii="新宋体" w:hAnsi="新宋体" w:eastAsia="新宋体" w:cs="新宋体"/>
          <w:b/>
          <w:color w:val="auto"/>
          <w:sz w:val="22"/>
          <w:szCs w:val="22"/>
          <w:highlight w:val="none"/>
        </w:rPr>
        <w:t>%）：</w:t>
      </w:r>
    </w:p>
    <w:p w14:paraId="107A4119">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满足招标文件要求且投标报价最低的投标报价为评标基准价，其余投标人投标报价与该基准价对比，计算出商务报价评分值（保留小数2位）：</w:t>
      </w:r>
    </w:p>
    <w:p w14:paraId="089FF83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1）有效投标人的投标报价等于评标基准价时其报价分为满分</w:t>
      </w:r>
      <w:r>
        <w:rPr>
          <w:rFonts w:hint="eastAsia" w:ascii="新宋体" w:hAnsi="新宋体" w:eastAsia="新宋体" w:cs="新宋体"/>
          <w:color w:val="auto"/>
          <w:sz w:val="22"/>
          <w:szCs w:val="22"/>
          <w:highlight w:val="none"/>
          <w:shd w:val="clear" w:color="auto" w:fill="auto"/>
          <w:lang w:val="en-US" w:eastAsia="zh-CN"/>
        </w:rPr>
        <w:t>1</w:t>
      </w:r>
      <w:r>
        <w:rPr>
          <w:rFonts w:hint="eastAsia" w:ascii="新宋体" w:hAnsi="新宋体" w:eastAsia="新宋体" w:cs="新宋体"/>
          <w:color w:val="auto"/>
          <w:sz w:val="22"/>
          <w:szCs w:val="22"/>
          <w:highlight w:val="none"/>
          <w:shd w:val="clear" w:color="auto" w:fill="auto"/>
        </w:rPr>
        <w:t>0分；</w:t>
      </w:r>
    </w:p>
    <w:p w14:paraId="034AC45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2）其他投标人的价格分按以下公式计算：</w:t>
      </w:r>
    </w:p>
    <w:p w14:paraId="303D553F">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color w:val="auto"/>
          <w:sz w:val="22"/>
          <w:szCs w:val="22"/>
          <w:highlight w:val="none"/>
          <w:shd w:val="clear" w:color="auto" w:fill="auto"/>
        </w:rPr>
        <w:t>投标报价得分=（评分基准价/投标人投标报价）× 价格权值 ×100（保留小数2位）</w:t>
      </w:r>
    </w:p>
    <w:p w14:paraId="0F62758E">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shd w:val="clear" w:color="auto" w:fill="auto"/>
          <w:lang w:val="zh-CN"/>
        </w:rPr>
      </w:pPr>
      <w:r>
        <w:rPr>
          <w:rFonts w:hint="eastAsia" w:ascii="新宋体" w:hAnsi="新宋体" w:eastAsia="新宋体" w:cs="新宋体"/>
          <w:color w:val="auto"/>
          <w:sz w:val="22"/>
          <w:szCs w:val="22"/>
          <w:highlight w:val="none"/>
          <w:shd w:val="clear" w:color="auto" w:fill="auto"/>
          <w:lang w:val="zh-CN"/>
        </w:rPr>
        <w:t>根据《政府采购促进中小企业发展管理办法》（财库〔2020〕46号）、《财政部关于进一步加大政府采购支持中小企业力度的通知》（财库〔2022〕19号）有关规定，对货物类项目投标产品为小型或微型企业生产的，工程、服务类项目由小型或微型企业承建、承接的，</w:t>
      </w:r>
      <w:r>
        <w:rPr>
          <w:rFonts w:hint="eastAsia" w:ascii="新宋体" w:hAnsi="新宋体" w:eastAsia="新宋体" w:cs="新宋体"/>
          <w:b/>
          <w:bCs/>
          <w:color w:val="auto"/>
          <w:sz w:val="22"/>
          <w:szCs w:val="22"/>
          <w:highlight w:val="none"/>
          <w:u w:val="single"/>
          <w:shd w:val="clear" w:color="auto" w:fill="auto"/>
          <w:lang w:val="zh-CN"/>
        </w:rPr>
        <w:t>价格给予</w:t>
      </w:r>
      <w:r>
        <w:rPr>
          <w:rFonts w:hint="eastAsia" w:ascii="新宋体" w:hAnsi="新宋体" w:eastAsia="新宋体" w:cs="新宋体"/>
          <w:b/>
          <w:bCs/>
          <w:color w:val="auto"/>
          <w:sz w:val="22"/>
          <w:szCs w:val="22"/>
          <w:highlight w:val="none"/>
          <w:u w:val="single"/>
          <w:shd w:val="clear" w:color="auto" w:fill="auto"/>
        </w:rPr>
        <w:t>10</w:t>
      </w:r>
      <w:r>
        <w:rPr>
          <w:rFonts w:hint="eastAsia" w:ascii="新宋体" w:hAnsi="新宋体" w:eastAsia="新宋体" w:cs="新宋体"/>
          <w:b/>
          <w:bCs/>
          <w:color w:val="auto"/>
          <w:sz w:val="22"/>
          <w:szCs w:val="22"/>
          <w:highlight w:val="none"/>
          <w:u w:val="single"/>
          <w:shd w:val="clear" w:color="auto" w:fill="auto"/>
          <w:lang w:val="zh-CN"/>
        </w:rPr>
        <w:t>%的扣除</w:t>
      </w:r>
      <w:r>
        <w:rPr>
          <w:rFonts w:hint="eastAsia" w:ascii="新宋体" w:hAnsi="新宋体" w:eastAsia="新宋体" w:cs="新宋体"/>
          <w:color w:val="auto"/>
          <w:sz w:val="22"/>
          <w:szCs w:val="22"/>
          <w:highlight w:val="none"/>
          <w:shd w:val="clear" w:color="auto" w:fill="auto"/>
          <w:lang w:val="zh-CN"/>
        </w:rPr>
        <w:t>，用扣除后的价格参与价格评分。</w:t>
      </w:r>
    </w:p>
    <w:p w14:paraId="43A3FE12">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color w:val="auto"/>
          <w:sz w:val="22"/>
          <w:szCs w:val="22"/>
          <w:highlight w:val="none"/>
          <w:shd w:val="clear" w:color="auto" w:fill="auto"/>
        </w:rPr>
      </w:pPr>
      <w:r>
        <w:rPr>
          <w:rFonts w:hint="eastAsia" w:ascii="新宋体" w:hAnsi="新宋体" w:eastAsia="新宋体" w:cs="新宋体"/>
          <w:b/>
          <w:bCs/>
          <w:color w:val="auto"/>
          <w:sz w:val="22"/>
          <w:szCs w:val="22"/>
          <w:highlight w:val="none"/>
          <w:shd w:val="clear" w:color="auto" w:fill="auto"/>
          <w:lang w:val="zh-CN"/>
        </w:rPr>
        <w:t>监狱企业、</w:t>
      </w:r>
      <w:r>
        <w:rPr>
          <w:rFonts w:hint="eastAsia" w:ascii="新宋体" w:hAnsi="新宋体" w:eastAsia="新宋体" w:cs="新宋体"/>
          <w:b/>
          <w:color w:val="auto"/>
          <w:sz w:val="22"/>
          <w:szCs w:val="22"/>
          <w:highlight w:val="none"/>
          <w:shd w:val="clear" w:color="auto" w:fill="auto"/>
        </w:rPr>
        <w:t>残疾人福利性单位</w:t>
      </w:r>
      <w:r>
        <w:rPr>
          <w:rFonts w:hint="eastAsia" w:ascii="新宋体" w:hAnsi="新宋体" w:eastAsia="新宋体" w:cs="新宋体"/>
          <w:b/>
          <w:bCs/>
          <w:color w:val="auto"/>
          <w:sz w:val="22"/>
          <w:szCs w:val="22"/>
          <w:highlight w:val="none"/>
          <w:shd w:val="clear" w:color="auto" w:fill="auto"/>
          <w:lang w:val="zh-CN"/>
        </w:rPr>
        <w:t>视同小微企业，其产品参加本项目投标的，享受小微企业同等的价格扣除。</w:t>
      </w:r>
    </w:p>
    <w:p w14:paraId="51052FE0">
      <w:pPr>
        <w:spacing w:line="460" w:lineRule="exact"/>
        <w:ind w:firstLine="440" w:firstLineChars="200"/>
        <w:rPr>
          <w:rFonts w:hint="eastAsia" w:ascii="新宋体" w:hAnsi="新宋体" w:eastAsia="新宋体" w:cs="新宋体"/>
          <w:color w:val="auto"/>
          <w:sz w:val="22"/>
          <w:szCs w:val="22"/>
          <w:highlight w:val="none"/>
        </w:rPr>
      </w:pPr>
      <w:r>
        <w:rPr>
          <w:rFonts w:hint="eastAsia" w:ascii="宋体" w:hAnsi="宋体" w:cs="黑体"/>
          <w:color w:val="auto"/>
          <w:sz w:val="22"/>
          <w:szCs w:val="22"/>
          <w:highlight w:val="none"/>
        </w:rPr>
        <w:t>满足</w:t>
      </w:r>
      <w:r>
        <w:rPr>
          <w:rFonts w:hint="eastAsia" w:ascii="宋体" w:hAnsi="宋体" w:cs="黑体"/>
          <w:color w:val="auto"/>
          <w:sz w:val="22"/>
          <w:szCs w:val="22"/>
          <w:highlight w:val="none"/>
          <w:lang w:val="en-US" w:eastAsia="zh-CN"/>
        </w:rPr>
        <w:t>小微企业</w:t>
      </w:r>
      <w:r>
        <w:rPr>
          <w:rFonts w:hint="eastAsia" w:ascii="宋体" w:hAnsi="宋体" w:cs="黑体"/>
          <w:color w:val="auto"/>
          <w:sz w:val="22"/>
          <w:szCs w:val="22"/>
          <w:highlight w:val="none"/>
        </w:rPr>
        <w:t>折扣条件的</w:t>
      </w:r>
      <w:r>
        <w:rPr>
          <w:rFonts w:hint="eastAsia" w:ascii="新宋体" w:hAnsi="新宋体" w:eastAsia="新宋体" w:cs="新宋体"/>
          <w:color w:val="auto"/>
          <w:sz w:val="22"/>
          <w:szCs w:val="22"/>
          <w:highlight w:val="none"/>
        </w:rPr>
        <w:t>价格得分</w:t>
      </w:r>
      <w:r>
        <w:rPr>
          <w:rFonts w:hint="eastAsia" w:ascii="宋体" w:hAnsi="宋体" w:cs="黑体"/>
          <w:color w:val="auto"/>
          <w:sz w:val="22"/>
          <w:szCs w:val="22"/>
          <w:highlight w:val="none"/>
        </w:rPr>
        <w:t>=[评标基准价/(投标报价*</w:t>
      </w:r>
      <w:r>
        <w:rPr>
          <w:rFonts w:hint="eastAsia" w:ascii="宋体" w:hAnsi="宋体" w:cs="黑体"/>
          <w:color w:val="auto"/>
          <w:sz w:val="22"/>
          <w:szCs w:val="22"/>
          <w:highlight w:val="none"/>
          <w:lang w:val="en-US" w:eastAsia="zh-CN"/>
        </w:rPr>
        <w:t>9</w:t>
      </w:r>
      <w:r>
        <w:rPr>
          <w:rFonts w:hint="eastAsia" w:ascii="宋体" w:hAnsi="宋体" w:cs="黑体"/>
          <w:color w:val="auto"/>
          <w:sz w:val="22"/>
          <w:szCs w:val="22"/>
          <w:highlight w:val="none"/>
        </w:rPr>
        <w:t>0%)]×</w:t>
      </w:r>
      <w:r>
        <w:rPr>
          <w:rFonts w:hint="eastAsia" w:ascii="宋体" w:hAnsi="宋体" w:cs="黑体"/>
          <w:color w:val="auto"/>
          <w:sz w:val="22"/>
          <w:szCs w:val="22"/>
          <w:highlight w:val="none"/>
          <w:lang w:val="en-US" w:eastAsia="zh-CN"/>
        </w:rPr>
        <w:t>10</w:t>
      </w:r>
      <w:r>
        <w:rPr>
          <w:rFonts w:hint="eastAsia" w:ascii="宋体" w:hAnsi="宋体" w:cs="黑体"/>
          <w:color w:val="auto"/>
          <w:sz w:val="22"/>
          <w:szCs w:val="22"/>
          <w:highlight w:val="none"/>
        </w:rPr>
        <w:t>。</w:t>
      </w:r>
    </w:p>
    <w:p w14:paraId="37834314">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宋体" w:hAnsi="宋体" w:cs="黑体"/>
          <w:color w:val="auto"/>
          <w:sz w:val="22"/>
          <w:szCs w:val="22"/>
          <w:highlight w:val="none"/>
        </w:rPr>
        <w:t>满足</w:t>
      </w:r>
      <w:r>
        <w:rPr>
          <w:rFonts w:hint="eastAsia" w:ascii="宋体" w:hAnsi="宋体" w:cs="黑体"/>
          <w:color w:val="auto"/>
          <w:sz w:val="22"/>
          <w:szCs w:val="22"/>
          <w:highlight w:val="none"/>
          <w:lang w:val="en-US" w:eastAsia="zh-CN"/>
        </w:rPr>
        <w:t>联合体</w:t>
      </w:r>
      <w:r>
        <w:rPr>
          <w:rFonts w:hint="eastAsia" w:ascii="宋体" w:hAnsi="宋体" w:cs="黑体"/>
          <w:color w:val="auto"/>
          <w:sz w:val="22"/>
          <w:szCs w:val="22"/>
          <w:highlight w:val="none"/>
        </w:rPr>
        <w:t>折扣条件的</w:t>
      </w:r>
      <w:r>
        <w:rPr>
          <w:rFonts w:hint="eastAsia" w:ascii="新宋体" w:hAnsi="新宋体" w:eastAsia="新宋体" w:cs="新宋体"/>
          <w:color w:val="auto"/>
          <w:sz w:val="22"/>
          <w:szCs w:val="22"/>
          <w:highlight w:val="none"/>
        </w:rPr>
        <w:t>价格得分</w:t>
      </w:r>
      <w:r>
        <w:rPr>
          <w:rFonts w:hint="eastAsia" w:ascii="宋体" w:hAnsi="宋体" w:cs="黑体"/>
          <w:color w:val="auto"/>
          <w:sz w:val="22"/>
          <w:szCs w:val="22"/>
          <w:highlight w:val="none"/>
        </w:rPr>
        <w:t>=[评标基准价/(投标报价*</w:t>
      </w:r>
      <w:r>
        <w:rPr>
          <w:rFonts w:hint="eastAsia" w:ascii="宋体" w:hAnsi="宋体" w:cs="黑体"/>
          <w:color w:val="auto"/>
          <w:sz w:val="22"/>
          <w:szCs w:val="22"/>
          <w:highlight w:val="none"/>
          <w:lang w:val="en-US" w:eastAsia="zh-CN"/>
        </w:rPr>
        <w:t>96</w:t>
      </w:r>
      <w:r>
        <w:rPr>
          <w:rFonts w:hint="eastAsia" w:ascii="宋体" w:hAnsi="宋体" w:cs="黑体"/>
          <w:color w:val="auto"/>
          <w:sz w:val="22"/>
          <w:szCs w:val="22"/>
          <w:highlight w:val="none"/>
        </w:rPr>
        <w:t>%)]×</w:t>
      </w:r>
      <w:r>
        <w:rPr>
          <w:rFonts w:hint="eastAsia" w:ascii="宋体" w:hAnsi="宋体" w:cs="黑体"/>
          <w:color w:val="auto"/>
          <w:sz w:val="22"/>
          <w:szCs w:val="22"/>
          <w:highlight w:val="none"/>
          <w:lang w:val="en-US" w:eastAsia="zh-CN"/>
        </w:rPr>
        <w:t>10</w:t>
      </w:r>
      <w:r>
        <w:rPr>
          <w:rFonts w:hint="eastAsia" w:ascii="宋体" w:hAnsi="宋体" w:cs="黑体"/>
          <w:color w:val="auto"/>
          <w:sz w:val="22"/>
          <w:szCs w:val="22"/>
          <w:highlight w:val="none"/>
        </w:rPr>
        <w:t>。</w:t>
      </w:r>
    </w:p>
    <w:p w14:paraId="4BD7A615">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3CC39C80">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B5A036C">
      <w:pPr>
        <w:keepNext w:val="0"/>
        <w:keepLines w:val="0"/>
        <w:pageBreakBefore w:val="0"/>
        <w:widowControl w:val="0"/>
        <w:kinsoku/>
        <w:wordWrap/>
        <w:overflowPunct/>
        <w:topLinePunct w:val="0"/>
        <w:autoSpaceDE/>
        <w:autoSpaceDN/>
        <w:bidi w:val="0"/>
        <w:adjustRightInd/>
        <w:snapToGrid/>
        <w:spacing w:line="460" w:lineRule="exact"/>
        <w:ind w:firstLine="442" w:firstLineChars="200"/>
        <w:textAlignment w:val="auto"/>
        <w:outlineLvl w:val="1"/>
        <w:rPr>
          <w:rFonts w:hint="eastAsia" w:ascii="新宋体" w:hAnsi="新宋体" w:eastAsia="新宋体" w:cs="新宋体"/>
          <w:b/>
          <w:bCs/>
          <w:color w:val="auto"/>
          <w:sz w:val="22"/>
          <w:szCs w:val="22"/>
          <w:highlight w:val="none"/>
        </w:rPr>
      </w:pPr>
      <w:bookmarkStart w:id="39" w:name="_Toc5804"/>
      <w:r>
        <w:rPr>
          <w:rFonts w:hint="eastAsia" w:ascii="新宋体" w:hAnsi="新宋体" w:eastAsia="新宋体" w:cs="新宋体"/>
          <w:b/>
          <w:bCs/>
          <w:color w:val="auto"/>
          <w:sz w:val="22"/>
          <w:szCs w:val="22"/>
          <w:highlight w:val="none"/>
        </w:rPr>
        <w:t>六、定标办法</w:t>
      </w:r>
      <w:bookmarkEnd w:id="39"/>
    </w:p>
    <w:p w14:paraId="581909E4">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0A65AA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7CAB7A8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p>
    <w:p w14:paraId="30688AF3">
      <w:pPr>
        <w:keepNext w:val="0"/>
        <w:keepLines w:val="0"/>
        <w:pageBreakBefore w:val="0"/>
        <w:kinsoku/>
        <w:wordWrap/>
        <w:overflowPunct/>
        <w:topLinePunct w:val="0"/>
        <w:autoSpaceDE/>
        <w:autoSpaceDN/>
        <w:bidi w:val="0"/>
        <w:adjustRightInd/>
        <w:spacing w:line="460" w:lineRule="exact"/>
        <w:ind w:firstLine="442" w:firstLineChars="2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14:paraId="16092494">
      <w:pPr>
        <w:keepNext w:val="0"/>
        <w:keepLines w:val="0"/>
        <w:pageBreakBefore w:val="0"/>
        <w:kinsoku/>
        <w:wordWrap/>
        <w:overflowPunct/>
        <w:topLinePunct w:val="0"/>
        <w:autoSpaceDE/>
        <w:autoSpaceDN/>
        <w:bidi w:val="0"/>
        <w:adjustRightInd/>
        <w:spacing w:line="460" w:lineRule="exact"/>
        <w:ind w:firstLine="442"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评标报告中推荐的中标候选供应商顺序确定中标人；也可以事先授权评标委员会按照推荐的中标候选供应商顺序直接确定中标人。中标候选人并列的，由评标委员会全体成员记名投票按少数服从多数的原则确定排名。</w:t>
      </w:r>
    </w:p>
    <w:p w14:paraId="180914CB">
      <w:pPr>
        <w:keepNext w:val="0"/>
        <w:keepLines w:val="0"/>
        <w:pageBreakBefore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2.2如中标人放弃中标；或未能在规定时间内与采购单位签订合同的；或者经质疑，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6AA62B2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6B2ED23F">
      <w:pPr>
        <w:spacing w:line="460" w:lineRule="exact"/>
        <w:ind w:firstLine="442" w:firstLineChars="200"/>
        <w:outlineLvl w:val="1"/>
        <w:rPr>
          <w:rFonts w:hint="eastAsia" w:ascii="新宋体" w:hAnsi="新宋体" w:eastAsia="新宋体" w:cs="新宋体"/>
          <w:b/>
          <w:color w:val="auto"/>
          <w:sz w:val="22"/>
          <w:szCs w:val="22"/>
          <w:highlight w:val="none"/>
        </w:rPr>
      </w:pPr>
      <w:bookmarkStart w:id="40" w:name="_Toc16791"/>
      <w:r>
        <w:rPr>
          <w:rFonts w:hint="eastAsia" w:ascii="新宋体" w:hAnsi="新宋体" w:eastAsia="新宋体" w:cs="新宋体"/>
          <w:b/>
          <w:color w:val="auto"/>
          <w:sz w:val="22"/>
          <w:szCs w:val="22"/>
          <w:highlight w:val="none"/>
        </w:rPr>
        <w:t>七、投标人义务</w:t>
      </w:r>
      <w:bookmarkEnd w:id="40"/>
    </w:p>
    <w:p w14:paraId="6F7A88D5">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投标人应随时接受评标委员会的询标，解答包括有关的商务技术、报价问题等。评标结束，所有评标资料存招标机构备查。</w:t>
      </w:r>
    </w:p>
    <w:sectPr>
      <w:headerReference r:id="rId9" w:type="default"/>
      <w:footerReference r:id="rId10" w:type="default"/>
      <w:pgSz w:w="11907" w:h="16840"/>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7A964">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8282E">
    <w:pPr>
      <w:pStyle w:val="37"/>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15298737">
                          <w:pPr>
                            <w:pStyle w:val="37"/>
                          </w:pPr>
                          <w:r>
                            <w:fldChar w:fldCharType="begin"/>
                          </w:r>
                          <w:r>
                            <w:instrText xml:space="preserve"> PAGE  \* MERGEFORMAT </w:instrText>
                          </w:r>
                          <w:r>
                            <w:fldChar w:fldCharType="separate"/>
                          </w:r>
                          <w:r>
                            <w:t>40</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lptXngAQAAvgMAAA4AAABkcnMvZTJvRG9jLnhtbK1TTY7TMBTeI3EH&#10;y3uatCMGJmo6AqpBSAiQBg7gOk5jyfaz/Nwm5QBwA1Zs2M+5eg6enbQDw2YWbJLn9/99/ry8Hqxh&#10;exVQg6v5fFZyppyERrttzb98vnn2kjOMwjXCgFM1Pyjk16unT5a9r9QCOjCNCoyaOKx6X/MuRl8V&#10;BcpOWYEz8MpRsIVgRaRj2BZNED11t6ZYlOVl0UNofACpEMm7HoN86hge0xDaVku1BrmzysWxa1BG&#10;RIKEnfbIV3nbtlUyfmxbVJGZmhPSmL80hOxN+harpai2QfhOy2kF8ZgVHmCyQjsaem61FlGwXdD/&#10;tLJaBkBo40yCLUYgmRFCMS8fcHPbCa8yFqIa/Zl0/H9t5Yf9p8B0U/MLzpywdOHHH9+PP++Ov76x&#10;q0RP77GirFtPeXF4DQOJ5uRHcibUQxts+hMeRnEi93AmVw2RyVQ0v1yUzzmTFJpfXL0oM/nFfbEP&#10;GN8qsCwZNQ90d5lSsX+PkRah1FNKmuXgRhuT78+4vxyUOHpUFsBUnXCM+yYrDpthAreB5kDY6EnQ&#10;1A7CV856EkTNHemfM/POEd9JOycjnIzNyRBOUmHNI2ej+SZmjaW10L/aRdo1Q0ijx3mEJx3oWjOy&#10;SYJJN3+ec9b9s1v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YulhTQAAAAAwEAAA8AAAAAAAAA&#10;AQAgAAAAIgAAAGRycy9kb3ducmV2LnhtbFBLAQIUABQAAAAIAIdO4kCZabV54AEAAL4DAAAOAAAA&#10;AAAAAAEAIAAAAB8BAABkcnMvZTJvRG9jLnhtbFBLBQYAAAAABgAGAFkBAABxBQAAAAA=&#10;">
              <v:fill on="f" focussize="0,0"/>
              <v:stroke on="f"/>
              <v:imagedata o:title=""/>
              <o:lock v:ext="edit" aspectratio="f"/>
              <v:textbox inset="0mm,0mm,0mm,0mm" style="mso-fit-shape-to-text:t;">
                <w:txbxContent>
                  <w:p w14:paraId="15298737">
                    <w:pPr>
                      <w:pStyle w:val="3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57A91">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263835B9">
                          <w:pPr>
                            <w:pStyle w:val="37"/>
                          </w:pPr>
                          <w:r>
                            <w:fldChar w:fldCharType="begin"/>
                          </w:r>
                          <w:r>
                            <w:instrText xml:space="preserve"> PAGE  \* MERGEFORMAT </w:instrText>
                          </w:r>
                          <w:r>
                            <w:fldChar w:fldCharType="separate"/>
                          </w:r>
                          <w:r>
                            <w:t>41</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HgjjV/gAQAAvwMAAA4AAABkcnMvZTJvRG9jLnhtbK1TTa7TMBDeI3EH&#10;y3uatMADoqZPQPUQEgKkBwdwHaexZHsse9qkHABuwIoNe87VczB20hYem7dgk4zn55v5Po+X14M1&#10;bK9C1OBqPp+VnCknodFuW/PPn24ePecsonCNMOBUzQ8q8uvVwwfL3ldqAR2YRgVGIC5Wva95h+ir&#10;ooiyU1bEGXjlKNhCsALpGLZFE0RP6NYUi7K8KnoIjQ8gVYzkXY9BPiGG+wBC22qp1iB3VjkcUYMy&#10;AolS7LSPfJWnbVsl8UPbRoXM1JyYYv5SE7I36VuslqLaBuE7LacRxH1GuMPJCu2o6RlqLVCwXdD/&#10;QFktA0RocSbBFiORrAixmJd3tLnthFeZC0kd/Vn0+P9g5fv9x8B0U/MnnDlh6cKP378df/w6/vzK&#10;5lmf3seK0m49JeLwCgbamqRb8kdyJtpDG2z6EyFGcVL3cFZXDchkKppfLcqnnEkKzR+/eFZm9OJS&#10;7EPENwosS0bNA11e1lTs30WkhpR6Skm9HNxoY/IFGveXgxJHj8obMFVf5k0WDpthIrGB5kDc6E1Q&#10;1w7CF8562oiaO3oAnJm3jgRPy3MywsnYnAzhJBXWHDkbzdeYlyyNFf3LHdKsmUJqPfYjPulA95qZ&#10;TTuYFufPc866vLv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YulhTQAAAAAwEAAA8AAAAAAAAA&#10;AQAgAAAAIgAAAGRycy9kb3ducmV2LnhtbFBLAQIUABQAAAAIAIdO4kB4I41f4AEAAL8DAAAOAAAA&#10;AAAAAAEAIAAAAB8BAABkcnMvZTJvRG9jLnhtbFBLBQYAAAAABgAGAFkBAABxBQAAAAA=&#10;">
              <v:fill on="f" focussize="0,0"/>
              <v:stroke on="f"/>
              <v:imagedata o:title=""/>
              <o:lock v:ext="edit" aspectratio="f"/>
              <v:textbox inset="0mm,0mm,0mm,0mm" style="mso-fit-shape-to-text:t;">
                <w:txbxContent>
                  <w:p w14:paraId="263835B9">
                    <w:pPr>
                      <w:pStyle w:val="3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B3756">
    <w:pPr>
      <w:pStyle w:val="3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a:effectLst/>
                    </wps:spPr>
                    <wps:txbx>
                      <w:txbxContent>
                        <w:p w14:paraId="501049B3">
                          <w:pPr>
                            <w:pStyle w:val="37"/>
                          </w:pPr>
                          <w:r>
                            <w:fldChar w:fldCharType="begin"/>
                          </w:r>
                          <w:r>
                            <w:instrText xml:space="preserve"> PAGE  \* MERGEFORMAT </w:instrText>
                          </w:r>
                          <w:r>
                            <w:fldChar w:fldCharType="separate"/>
                          </w:r>
                          <w:r>
                            <w:t>57</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adORzhAQAAvwMAAA4AAABkcnMvZTJvRG9jLnhtbK1TzY7TMBC+I/EO&#10;lu80SREFoqYroFqEhABp4QFcx24s2R7LdpuUB4A34MSF+z5Xn4Oxk3RhueyBSzKen2/m+zxeXw1G&#10;k6PwQYFtaLUoKRGWQ6vsvqFfPl8/eUFJiMy2TIMVDT2JQK82jx+te1eLJXSgW+EJgthQ966hXYyu&#10;LorAO2FYWIATFoMSvGERj35ftJ71iG50sSzLVdGDb50HLkJA73YM0gnRPwQQpFRcbIEfjLBxRPVC&#10;s4iUQqdcoJs8rZSCx49SBhGJbigyjfmLTdDepW+xWbN675nrFJ9GYA8Z4R4nw5TFpheoLYuMHLz6&#10;B8oo7iGAjAsOphiJZEWQRVXe0+amY05kLih1cBfRw/+D5R+OnzxRbUNXlFhm8MLPP76ff96ef30j&#10;1TLp07tQY9qNw8Q4vIYBt2b2B3Qm2oP0Jv2REME4qnu6qCuGSHgqqlbL8hklHEPV05fPy6x+cVfs&#10;fIhvBRiSjIZ6vLysKTu+DxEHwdQ5JfWycK20zheo7V8OTBw9Im/AVJ14jPMmKw67YSK3g/aE3PBN&#10;YNcO/FdKetyIhlp8AJTodxYFT8szG342drPBLMfChkZKRvNNzEuWxgru1SHirJlCaj32Qz7pgPea&#10;mU07mBbnz3POunt3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LpYU0AAAAAMBAAAPAAAAAAAA&#10;AAEAIAAAACIAAABkcnMvZG93bnJldi54bWxQSwECFAAUAAAACACHTuJA9p05HOEBAAC/AwAADgAA&#10;AAAAAAABACAAAAAfAQAAZHJzL2Uyb0RvYy54bWxQSwUGAAAAAAYABgBZAQAAcgUAAAAA&#10;">
              <v:fill on="f" focussize="0,0"/>
              <v:stroke on="f"/>
              <v:imagedata o:title=""/>
              <o:lock v:ext="edit" aspectratio="f"/>
              <v:textbox inset="0mm,0mm,0mm,0mm" style="mso-fit-shape-to-text:t;">
                <w:txbxContent>
                  <w:p w14:paraId="501049B3">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E0F85">
    <w:pPr>
      <w:pStyle w:val="39"/>
      <w:jc w:val="both"/>
      <w:rPr>
        <w:rFonts w:hint="eastAsia" w:eastAsia="宋体"/>
        <w:lang w:eastAsia="zh-CN"/>
      </w:rPr>
    </w:pPr>
    <w:r>
      <w:rPr>
        <w:rFonts w:hint="eastAsia" w:ascii="新宋体" w:hAnsi="新宋体" w:eastAsia="新宋体" w:cs="新宋体"/>
        <w:lang w:eastAsia="zh-CN"/>
      </w:rPr>
      <w:t>温州市政府（分散）采购采购文件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WZLCZB（L）-2025-07007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AA74">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9A3F">
    <w:pPr>
      <w:pStyle w:val="39"/>
      <w:pBdr>
        <w:bottom w:val="single" w:color="auto" w:sz="4" w:space="1"/>
      </w:pBdr>
      <w:jc w:val="both"/>
      <w:rPr>
        <w:rFonts w:hint="eastAsia" w:eastAsia="宋体"/>
        <w:lang w:eastAsia="zh-CN"/>
      </w:rPr>
    </w:pPr>
    <w:r>
      <w:rPr>
        <w:rFonts w:hint="eastAsia" w:ascii="新宋体" w:hAnsi="新宋体" w:eastAsia="新宋体" w:cs="新宋体"/>
        <w:lang w:eastAsia="zh-CN"/>
      </w:rPr>
      <w:t>温州市政府（分散）采购采购文件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WZLCZB（L）-2025-07007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2F75">
    <w:pPr>
      <w:pStyle w:val="39"/>
      <w:pBdr>
        <w:bottom w:val="single" w:color="auto" w:sz="4" w:space="0"/>
      </w:pBdr>
      <w:jc w:val="both"/>
      <w:rPr>
        <w:rFonts w:hint="eastAsia" w:eastAsia="宋体"/>
        <w:lang w:eastAsia="zh-CN"/>
      </w:rPr>
    </w:pPr>
    <w:r>
      <w:rPr>
        <w:rFonts w:hint="eastAsia" w:ascii="新宋体" w:hAnsi="新宋体" w:eastAsia="新宋体" w:cs="新宋体"/>
        <w:lang w:eastAsia="zh-CN"/>
      </w:rPr>
      <w:t>温州市政府（分散）采购采购文件</w:t>
    </w:r>
    <w:r>
      <w:rPr>
        <w:rFonts w:hint="eastAsia" w:ascii="新宋体" w:hAnsi="新宋体" w:eastAsia="新宋体" w:cs="新宋体"/>
      </w:rPr>
      <w:t xml:space="preserve">                                        项目编号：</w:t>
    </w:r>
    <w:r>
      <w:rPr>
        <w:rFonts w:hint="eastAsia" w:ascii="新宋体" w:hAnsi="新宋体" w:eastAsia="新宋体" w:cs="新宋体"/>
        <w:lang w:eastAsia="zh-CN"/>
      </w:rPr>
      <w:t>WZLCZB（L）-2025-07007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VjYmYwZTlkYjdhYjA2YzdkM2U2ZmIwODI4MDcifQ=="/>
  </w:docVars>
  <w:rsids>
    <w:rsidRoot w:val="0023016B"/>
    <w:rsid w:val="00006464"/>
    <w:rsid w:val="00007B69"/>
    <w:rsid w:val="00007E5B"/>
    <w:rsid w:val="0002703B"/>
    <w:rsid w:val="00040406"/>
    <w:rsid w:val="00045A7B"/>
    <w:rsid w:val="0006674B"/>
    <w:rsid w:val="00073447"/>
    <w:rsid w:val="00085CF1"/>
    <w:rsid w:val="000A3176"/>
    <w:rsid w:val="000B7740"/>
    <w:rsid w:val="000C3156"/>
    <w:rsid w:val="000C343F"/>
    <w:rsid w:val="000E6551"/>
    <w:rsid w:val="000F7425"/>
    <w:rsid w:val="000F785E"/>
    <w:rsid w:val="00114F8F"/>
    <w:rsid w:val="001247D2"/>
    <w:rsid w:val="00133BFE"/>
    <w:rsid w:val="001434CE"/>
    <w:rsid w:val="001520E7"/>
    <w:rsid w:val="0016386F"/>
    <w:rsid w:val="001756A6"/>
    <w:rsid w:val="00182B8B"/>
    <w:rsid w:val="00191903"/>
    <w:rsid w:val="00193295"/>
    <w:rsid w:val="001938DB"/>
    <w:rsid w:val="00197D68"/>
    <w:rsid w:val="001A75A0"/>
    <w:rsid w:val="001B5A72"/>
    <w:rsid w:val="001B7475"/>
    <w:rsid w:val="001C04FD"/>
    <w:rsid w:val="001C0F4B"/>
    <w:rsid w:val="001D02EF"/>
    <w:rsid w:val="001E21D7"/>
    <w:rsid w:val="001F0303"/>
    <w:rsid w:val="001F1D02"/>
    <w:rsid w:val="0020501B"/>
    <w:rsid w:val="0023016B"/>
    <w:rsid w:val="0024135E"/>
    <w:rsid w:val="00256D25"/>
    <w:rsid w:val="002671EE"/>
    <w:rsid w:val="002909A4"/>
    <w:rsid w:val="00293114"/>
    <w:rsid w:val="002A79BA"/>
    <w:rsid w:val="002D4AC8"/>
    <w:rsid w:val="002D589D"/>
    <w:rsid w:val="002F482C"/>
    <w:rsid w:val="00300FAF"/>
    <w:rsid w:val="00315973"/>
    <w:rsid w:val="00324956"/>
    <w:rsid w:val="0033783C"/>
    <w:rsid w:val="0036058E"/>
    <w:rsid w:val="00366FA4"/>
    <w:rsid w:val="00373EA4"/>
    <w:rsid w:val="00382A9B"/>
    <w:rsid w:val="0039345C"/>
    <w:rsid w:val="00394956"/>
    <w:rsid w:val="003A253F"/>
    <w:rsid w:val="003A4AC0"/>
    <w:rsid w:val="003A5047"/>
    <w:rsid w:val="003A61BD"/>
    <w:rsid w:val="003B7092"/>
    <w:rsid w:val="003C17E8"/>
    <w:rsid w:val="003C1B8E"/>
    <w:rsid w:val="003C58F4"/>
    <w:rsid w:val="003C5D6A"/>
    <w:rsid w:val="003C7A50"/>
    <w:rsid w:val="003D61E5"/>
    <w:rsid w:val="003E5B8F"/>
    <w:rsid w:val="003F0B48"/>
    <w:rsid w:val="00413731"/>
    <w:rsid w:val="004167B9"/>
    <w:rsid w:val="004259D3"/>
    <w:rsid w:val="004376E4"/>
    <w:rsid w:val="0045252D"/>
    <w:rsid w:val="00461E5D"/>
    <w:rsid w:val="004755C1"/>
    <w:rsid w:val="004761BF"/>
    <w:rsid w:val="004C2F10"/>
    <w:rsid w:val="004C7355"/>
    <w:rsid w:val="004D4D92"/>
    <w:rsid w:val="004F38A8"/>
    <w:rsid w:val="0050192E"/>
    <w:rsid w:val="00514B33"/>
    <w:rsid w:val="00515EDA"/>
    <w:rsid w:val="0052093C"/>
    <w:rsid w:val="0052303E"/>
    <w:rsid w:val="00553434"/>
    <w:rsid w:val="005552CD"/>
    <w:rsid w:val="00563A88"/>
    <w:rsid w:val="00566E05"/>
    <w:rsid w:val="005A1959"/>
    <w:rsid w:val="005B70F8"/>
    <w:rsid w:val="005D6717"/>
    <w:rsid w:val="005D691C"/>
    <w:rsid w:val="006062E4"/>
    <w:rsid w:val="00607BC3"/>
    <w:rsid w:val="00614721"/>
    <w:rsid w:val="00615EB8"/>
    <w:rsid w:val="00622EBE"/>
    <w:rsid w:val="00646482"/>
    <w:rsid w:val="00663F29"/>
    <w:rsid w:val="00671D76"/>
    <w:rsid w:val="00673D48"/>
    <w:rsid w:val="00682C8D"/>
    <w:rsid w:val="00682CDF"/>
    <w:rsid w:val="00685BCD"/>
    <w:rsid w:val="006C1E10"/>
    <w:rsid w:val="00707C13"/>
    <w:rsid w:val="00725B4D"/>
    <w:rsid w:val="00735D24"/>
    <w:rsid w:val="00736815"/>
    <w:rsid w:val="00736F0B"/>
    <w:rsid w:val="00771B8F"/>
    <w:rsid w:val="0078237D"/>
    <w:rsid w:val="00794A96"/>
    <w:rsid w:val="00796C50"/>
    <w:rsid w:val="007B3A19"/>
    <w:rsid w:val="007B70D7"/>
    <w:rsid w:val="007C4878"/>
    <w:rsid w:val="007D38F4"/>
    <w:rsid w:val="007E657E"/>
    <w:rsid w:val="00814C9C"/>
    <w:rsid w:val="008226D3"/>
    <w:rsid w:val="008314E6"/>
    <w:rsid w:val="00837B0E"/>
    <w:rsid w:val="008908E9"/>
    <w:rsid w:val="008B58FD"/>
    <w:rsid w:val="008B5C6B"/>
    <w:rsid w:val="008C2830"/>
    <w:rsid w:val="008D1115"/>
    <w:rsid w:val="008D1DFF"/>
    <w:rsid w:val="008D2667"/>
    <w:rsid w:val="008D64B4"/>
    <w:rsid w:val="008D74D3"/>
    <w:rsid w:val="008E54EB"/>
    <w:rsid w:val="008E5C50"/>
    <w:rsid w:val="008E5E6E"/>
    <w:rsid w:val="00912DEC"/>
    <w:rsid w:val="009223A7"/>
    <w:rsid w:val="009341B7"/>
    <w:rsid w:val="00936A15"/>
    <w:rsid w:val="00952B6A"/>
    <w:rsid w:val="00967530"/>
    <w:rsid w:val="0097281B"/>
    <w:rsid w:val="0097459E"/>
    <w:rsid w:val="009954B6"/>
    <w:rsid w:val="009A7C49"/>
    <w:rsid w:val="009B2623"/>
    <w:rsid w:val="009C5587"/>
    <w:rsid w:val="009D1704"/>
    <w:rsid w:val="00A134AF"/>
    <w:rsid w:val="00A21536"/>
    <w:rsid w:val="00A24236"/>
    <w:rsid w:val="00A26EF5"/>
    <w:rsid w:val="00A8036E"/>
    <w:rsid w:val="00A8362E"/>
    <w:rsid w:val="00A9057C"/>
    <w:rsid w:val="00AA2932"/>
    <w:rsid w:val="00AA35BB"/>
    <w:rsid w:val="00AA3A60"/>
    <w:rsid w:val="00AA6AA6"/>
    <w:rsid w:val="00AC1023"/>
    <w:rsid w:val="00AC19A9"/>
    <w:rsid w:val="00AD00A5"/>
    <w:rsid w:val="00AF0066"/>
    <w:rsid w:val="00AF1028"/>
    <w:rsid w:val="00AF120C"/>
    <w:rsid w:val="00AF2015"/>
    <w:rsid w:val="00B02BF4"/>
    <w:rsid w:val="00B1392D"/>
    <w:rsid w:val="00B77AFF"/>
    <w:rsid w:val="00B8120C"/>
    <w:rsid w:val="00B959B4"/>
    <w:rsid w:val="00BB15BC"/>
    <w:rsid w:val="00BB1858"/>
    <w:rsid w:val="00BB35F7"/>
    <w:rsid w:val="00BB3B7A"/>
    <w:rsid w:val="00BD05C0"/>
    <w:rsid w:val="00BF30EF"/>
    <w:rsid w:val="00BF5765"/>
    <w:rsid w:val="00C22D19"/>
    <w:rsid w:val="00C3468A"/>
    <w:rsid w:val="00C51371"/>
    <w:rsid w:val="00C64900"/>
    <w:rsid w:val="00C71627"/>
    <w:rsid w:val="00C80AD9"/>
    <w:rsid w:val="00C903FF"/>
    <w:rsid w:val="00CA7FEF"/>
    <w:rsid w:val="00CC4E22"/>
    <w:rsid w:val="00CC755F"/>
    <w:rsid w:val="00CC76A3"/>
    <w:rsid w:val="00CD124F"/>
    <w:rsid w:val="00CD68F5"/>
    <w:rsid w:val="00CE6DD8"/>
    <w:rsid w:val="00CE7E72"/>
    <w:rsid w:val="00CF5067"/>
    <w:rsid w:val="00CF5E54"/>
    <w:rsid w:val="00CF7CFF"/>
    <w:rsid w:val="00D00DC8"/>
    <w:rsid w:val="00D06F22"/>
    <w:rsid w:val="00D13234"/>
    <w:rsid w:val="00D238DF"/>
    <w:rsid w:val="00D31CF9"/>
    <w:rsid w:val="00D32D45"/>
    <w:rsid w:val="00D378CA"/>
    <w:rsid w:val="00D55307"/>
    <w:rsid w:val="00D85F60"/>
    <w:rsid w:val="00D94D28"/>
    <w:rsid w:val="00DA0B56"/>
    <w:rsid w:val="00DA252A"/>
    <w:rsid w:val="00DA45FD"/>
    <w:rsid w:val="00DA5511"/>
    <w:rsid w:val="00DA7134"/>
    <w:rsid w:val="00DC01DA"/>
    <w:rsid w:val="00DE6665"/>
    <w:rsid w:val="00DF3740"/>
    <w:rsid w:val="00DF3D70"/>
    <w:rsid w:val="00E07FB7"/>
    <w:rsid w:val="00E15473"/>
    <w:rsid w:val="00E2289D"/>
    <w:rsid w:val="00E24506"/>
    <w:rsid w:val="00E40A4F"/>
    <w:rsid w:val="00E922CE"/>
    <w:rsid w:val="00E94F49"/>
    <w:rsid w:val="00EA49D5"/>
    <w:rsid w:val="00EB30CC"/>
    <w:rsid w:val="00EB602C"/>
    <w:rsid w:val="00EC4972"/>
    <w:rsid w:val="00EE4223"/>
    <w:rsid w:val="00EF170E"/>
    <w:rsid w:val="00EF36EE"/>
    <w:rsid w:val="00EF3DD0"/>
    <w:rsid w:val="00EF6E2E"/>
    <w:rsid w:val="00F02BFE"/>
    <w:rsid w:val="00F25987"/>
    <w:rsid w:val="00F25C44"/>
    <w:rsid w:val="00F37CE6"/>
    <w:rsid w:val="00F52B44"/>
    <w:rsid w:val="00F60BA4"/>
    <w:rsid w:val="00F6186D"/>
    <w:rsid w:val="00F94FFC"/>
    <w:rsid w:val="00FA54A2"/>
    <w:rsid w:val="00FB1B26"/>
    <w:rsid w:val="00FB2E73"/>
    <w:rsid w:val="00FB6B26"/>
    <w:rsid w:val="00FE103E"/>
    <w:rsid w:val="00FF7FAD"/>
    <w:rsid w:val="011F0D85"/>
    <w:rsid w:val="01704A7F"/>
    <w:rsid w:val="018467BF"/>
    <w:rsid w:val="01CC7C92"/>
    <w:rsid w:val="01D81374"/>
    <w:rsid w:val="022218C6"/>
    <w:rsid w:val="024B0329"/>
    <w:rsid w:val="024B6CB8"/>
    <w:rsid w:val="0275330C"/>
    <w:rsid w:val="02A36C44"/>
    <w:rsid w:val="02D11050"/>
    <w:rsid w:val="02FB7318"/>
    <w:rsid w:val="03002655"/>
    <w:rsid w:val="03024EE8"/>
    <w:rsid w:val="032E2252"/>
    <w:rsid w:val="03402AA1"/>
    <w:rsid w:val="03A85E0D"/>
    <w:rsid w:val="03DE3D2B"/>
    <w:rsid w:val="03F34262"/>
    <w:rsid w:val="03FD6292"/>
    <w:rsid w:val="04080D1B"/>
    <w:rsid w:val="045C452F"/>
    <w:rsid w:val="047C4CC6"/>
    <w:rsid w:val="04994F9B"/>
    <w:rsid w:val="04A92D3F"/>
    <w:rsid w:val="04D51825"/>
    <w:rsid w:val="04F00233"/>
    <w:rsid w:val="05427BAF"/>
    <w:rsid w:val="059E4F18"/>
    <w:rsid w:val="05F568B9"/>
    <w:rsid w:val="06832D4A"/>
    <w:rsid w:val="06C21F22"/>
    <w:rsid w:val="06FF67F7"/>
    <w:rsid w:val="070B4DB8"/>
    <w:rsid w:val="078111D3"/>
    <w:rsid w:val="083111A7"/>
    <w:rsid w:val="08602DD3"/>
    <w:rsid w:val="08882FDF"/>
    <w:rsid w:val="08C47176"/>
    <w:rsid w:val="08C806A7"/>
    <w:rsid w:val="08FB50A9"/>
    <w:rsid w:val="090F7036"/>
    <w:rsid w:val="097D163D"/>
    <w:rsid w:val="09A8678D"/>
    <w:rsid w:val="09B92103"/>
    <w:rsid w:val="09D3113D"/>
    <w:rsid w:val="09D316C9"/>
    <w:rsid w:val="0A4C1E6C"/>
    <w:rsid w:val="0A551B3B"/>
    <w:rsid w:val="0A5B2676"/>
    <w:rsid w:val="0A6C3303"/>
    <w:rsid w:val="0A725BE7"/>
    <w:rsid w:val="0A7A61FD"/>
    <w:rsid w:val="0A8E79C4"/>
    <w:rsid w:val="0AC52104"/>
    <w:rsid w:val="0ACB0384"/>
    <w:rsid w:val="0AD450BF"/>
    <w:rsid w:val="0B0D7095"/>
    <w:rsid w:val="0B152972"/>
    <w:rsid w:val="0B3545A0"/>
    <w:rsid w:val="0B4062C1"/>
    <w:rsid w:val="0B477D2E"/>
    <w:rsid w:val="0B513A86"/>
    <w:rsid w:val="0BC72D02"/>
    <w:rsid w:val="0C213118"/>
    <w:rsid w:val="0C637445"/>
    <w:rsid w:val="0C730CF8"/>
    <w:rsid w:val="0C8560BE"/>
    <w:rsid w:val="0CAB711C"/>
    <w:rsid w:val="0CCA7209"/>
    <w:rsid w:val="0CEB522F"/>
    <w:rsid w:val="0D3137EF"/>
    <w:rsid w:val="0D4C1F43"/>
    <w:rsid w:val="0D551C83"/>
    <w:rsid w:val="0D896FCB"/>
    <w:rsid w:val="0DF60623"/>
    <w:rsid w:val="0E232D13"/>
    <w:rsid w:val="0EC7671B"/>
    <w:rsid w:val="0EFC5C18"/>
    <w:rsid w:val="0F262DDB"/>
    <w:rsid w:val="0F2C4641"/>
    <w:rsid w:val="0F3A448D"/>
    <w:rsid w:val="0F3C1D3E"/>
    <w:rsid w:val="0F4D282E"/>
    <w:rsid w:val="0F8965FD"/>
    <w:rsid w:val="0FE973B7"/>
    <w:rsid w:val="0FF565C1"/>
    <w:rsid w:val="100345B8"/>
    <w:rsid w:val="10593DE8"/>
    <w:rsid w:val="10652C78"/>
    <w:rsid w:val="108F2E02"/>
    <w:rsid w:val="10CC55B8"/>
    <w:rsid w:val="10F1215E"/>
    <w:rsid w:val="110D07AC"/>
    <w:rsid w:val="116548EA"/>
    <w:rsid w:val="11A3291C"/>
    <w:rsid w:val="11AE3567"/>
    <w:rsid w:val="120945EA"/>
    <w:rsid w:val="121C3884"/>
    <w:rsid w:val="121D3373"/>
    <w:rsid w:val="122C65DA"/>
    <w:rsid w:val="125C7B7B"/>
    <w:rsid w:val="126B2156"/>
    <w:rsid w:val="12901575"/>
    <w:rsid w:val="129F0AAB"/>
    <w:rsid w:val="12C3021C"/>
    <w:rsid w:val="130101D8"/>
    <w:rsid w:val="138E17E9"/>
    <w:rsid w:val="13F0746A"/>
    <w:rsid w:val="13FC62F2"/>
    <w:rsid w:val="1401770D"/>
    <w:rsid w:val="140F6C16"/>
    <w:rsid w:val="14983A03"/>
    <w:rsid w:val="14A12D99"/>
    <w:rsid w:val="14B042BE"/>
    <w:rsid w:val="14B5157D"/>
    <w:rsid w:val="14DA1D98"/>
    <w:rsid w:val="1521120D"/>
    <w:rsid w:val="157A1950"/>
    <w:rsid w:val="15901EBB"/>
    <w:rsid w:val="159C38EA"/>
    <w:rsid w:val="15BC58B2"/>
    <w:rsid w:val="15DA6115"/>
    <w:rsid w:val="15EC6B3C"/>
    <w:rsid w:val="1616705E"/>
    <w:rsid w:val="162F4FD4"/>
    <w:rsid w:val="1633675E"/>
    <w:rsid w:val="163D2DB9"/>
    <w:rsid w:val="16600F53"/>
    <w:rsid w:val="166431D5"/>
    <w:rsid w:val="16651C1E"/>
    <w:rsid w:val="16A15984"/>
    <w:rsid w:val="16E94DDC"/>
    <w:rsid w:val="172F291E"/>
    <w:rsid w:val="17612EF5"/>
    <w:rsid w:val="1776525B"/>
    <w:rsid w:val="17804127"/>
    <w:rsid w:val="17B45B78"/>
    <w:rsid w:val="18500827"/>
    <w:rsid w:val="18641D4C"/>
    <w:rsid w:val="18BB10D3"/>
    <w:rsid w:val="18D24270"/>
    <w:rsid w:val="198D0354"/>
    <w:rsid w:val="19C366C3"/>
    <w:rsid w:val="1A0C2E14"/>
    <w:rsid w:val="1A22521D"/>
    <w:rsid w:val="1A904AED"/>
    <w:rsid w:val="1AA80E44"/>
    <w:rsid w:val="1AB73CA3"/>
    <w:rsid w:val="1AF72B28"/>
    <w:rsid w:val="1B1D64FA"/>
    <w:rsid w:val="1B253D72"/>
    <w:rsid w:val="1B2F3193"/>
    <w:rsid w:val="1B4733C9"/>
    <w:rsid w:val="1BD913F7"/>
    <w:rsid w:val="1BED699C"/>
    <w:rsid w:val="1BF9709E"/>
    <w:rsid w:val="1C0C613F"/>
    <w:rsid w:val="1C1756AC"/>
    <w:rsid w:val="1C414DFD"/>
    <w:rsid w:val="1C446EB9"/>
    <w:rsid w:val="1C650A5A"/>
    <w:rsid w:val="1C7C085F"/>
    <w:rsid w:val="1C917C9D"/>
    <w:rsid w:val="1CAD0666"/>
    <w:rsid w:val="1CC50D37"/>
    <w:rsid w:val="1D392227"/>
    <w:rsid w:val="1D3C6CD5"/>
    <w:rsid w:val="1D48305E"/>
    <w:rsid w:val="1D506A90"/>
    <w:rsid w:val="1D640462"/>
    <w:rsid w:val="1D6D17B1"/>
    <w:rsid w:val="1D6E56FB"/>
    <w:rsid w:val="1DB46A8A"/>
    <w:rsid w:val="1DC7324E"/>
    <w:rsid w:val="1DF65C9E"/>
    <w:rsid w:val="1E00158C"/>
    <w:rsid w:val="1E0076D6"/>
    <w:rsid w:val="1E464A9C"/>
    <w:rsid w:val="1E5F086A"/>
    <w:rsid w:val="1EB46E26"/>
    <w:rsid w:val="1EC30CED"/>
    <w:rsid w:val="1ECB0D50"/>
    <w:rsid w:val="1EFE38A4"/>
    <w:rsid w:val="1F0F6FBE"/>
    <w:rsid w:val="1F17285B"/>
    <w:rsid w:val="1F483A0F"/>
    <w:rsid w:val="1F5E70A8"/>
    <w:rsid w:val="1FA36079"/>
    <w:rsid w:val="1FBC6E36"/>
    <w:rsid w:val="1FEA0867"/>
    <w:rsid w:val="1FEB3D4B"/>
    <w:rsid w:val="1FF94CC2"/>
    <w:rsid w:val="20243A17"/>
    <w:rsid w:val="203D19AC"/>
    <w:rsid w:val="20604C45"/>
    <w:rsid w:val="209005D6"/>
    <w:rsid w:val="20AB51F5"/>
    <w:rsid w:val="20B73C37"/>
    <w:rsid w:val="21103347"/>
    <w:rsid w:val="217B7B9D"/>
    <w:rsid w:val="21984CC5"/>
    <w:rsid w:val="22115F24"/>
    <w:rsid w:val="223B6A3D"/>
    <w:rsid w:val="22561186"/>
    <w:rsid w:val="22B14DD0"/>
    <w:rsid w:val="2308410C"/>
    <w:rsid w:val="23480E6E"/>
    <w:rsid w:val="23917896"/>
    <w:rsid w:val="23960FD3"/>
    <w:rsid w:val="239B452F"/>
    <w:rsid w:val="23BC27F0"/>
    <w:rsid w:val="24001B1B"/>
    <w:rsid w:val="241F3E66"/>
    <w:rsid w:val="2479598D"/>
    <w:rsid w:val="247E49C4"/>
    <w:rsid w:val="24820451"/>
    <w:rsid w:val="24CD44AE"/>
    <w:rsid w:val="24DF7509"/>
    <w:rsid w:val="256B6A23"/>
    <w:rsid w:val="257411BF"/>
    <w:rsid w:val="2575308F"/>
    <w:rsid w:val="25CD5782"/>
    <w:rsid w:val="25D424BD"/>
    <w:rsid w:val="25EE0703"/>
    <w:rsid w:val="260276D3"/>
    <w:rsid w:val="260A4302"/>
    <w:rsid w:val="2668592C"/>
    <w:rsid w:val="267D4943"/>
    <w:rsid w:val="2680333D"/>
    <w:rsid w:val="26960A00"/>
    <w:rsid w:val="26971450"/>
    <w:rsid w:val="2759234B"/>
    <w:rsid w:val="277B343D"/>
    <w:rsid w:val="277D55DC"/>
    <w:rsid w:val="277E328A"/>
    <w:rsid w:val="27BA714D"/>
    <w:rsid w:val="27CB6172"/>
    <w:rsid w:val="27FE3662"/>
    <w:rsid w:val="28033380"/>
    <w:rsid w:val="282A596C"/>
    <w:rsid w:val="2864003F"/>
    <w:rsid w:val="288D4D37"/>
    <w:rsid w:val="289934D7"/>
    <w:rsid w:val="28E10711"/>
    <w:rsid w:val="291045F7"/>
    <w:rsid w:val="294B4C19"/>
    <w:rsid w:val="29511C30"/>
    <w:rsid w:val="29535E62"/>
    <w:rsid w:val="296A49C4"/>
    <w:rsid w:val="296C128F"/>
    <w:rsid w:val="299243E8"/>
    <w:rsid w:val="29A60AFD"/>
    <w:rsid w:val="29C61E0C"/>
    <w:rsid w:val="2A39707D"/>
    <w:rsid w:val="2A431EEC"/>
    <w:rsid w:val="2A5D7CE8"/>
    <w:rsid w:val="2A6B7958"/>
    <w:rsid w:val="2A767FEE"/>
    <w:rsid w:val="2A7E22A8"/>
    <w:rsid w:val="2A826EF3"/>
    <w:rsid w:val="2AA1329B"/>
    <w:rsid w:val="2AA4120E"/>
    <w:rsid w:val="2AA52D76"/>
    <w:rsid w:val="2ABE533E"/>
    <w:rsid w:val="2ACA31E0"/>
    <w:rsid w:val="2AD307C7"/>
    <w:rsid w:val="2B1B43AE"/>
    <w:rsid w:val="2B355250"/>
    <w:rsid w:val="2B37027E"/>
    <w:rsid w:val="2B896D21"/>
    <w:rsid w:val="2BAF7B59"/>
    <w:rsid w:val="2BB4492C"/>
    <w:rsid w:val="2BD80E5D"/>
    <w:rsid w:val="2C1771FA"/>
    <w:rsid w:val="2C295FB8"/>
    <w:rsid w:val="2CAC2C34"/>
    <w:rsid w:val="2D265BF9"/>
    <w:rsid w:val="2D525590"/>
    <w:rsid w:val="2D661C74"/>
    <w:rsid w:val="2D906F26"/>
    <w:rsid w:val="2DA532B1"/>
    <w:rsid w:val="2DA614F1"/>
    <w:rsid w:val="2DAA1BA1"/>
    <w:rsid w:val="2DC941D1"/>
    <w:rsid w:val="2DE22917"/>
    <w:rsid w:val="2E0A3A43"/>
    <w:rsid w:val="2E1267BD"/>
    <w:rsid w:val="2E1B47E9"/>
    <w:rsid w:val="2E2139F4"/>
    <w:rsid w:val="2E357E7F"/>
    <w:rsid w:val="2E3E34DE"/>
    <w:rsid w:val="2E7F2198"/>
    <w:rsid w:val="2EC213B0"/>
    <w:rsid w:val="2F09775A"/>
    <w:rsid w:val="2F4770A1"/>
    <w:rsid w:val="2F4A7192"/>
    <w:rsid w:val="2F68699C"/>
    <w:rsid w:val="2FBD5B34"/>
    <w:rsid w:val="2FCC53E6"/>
    <w:rsid w:val="2FCD67FF"/>
    <w:rsid w:val="2FD80C3D"/>
    <w:rsid w:val="303348B4"/>
    <w:rsid w:val="304C3F78"/>
    <w:rsid w:val="30696A0A"/>
    <w:rsid w:val="309054B1"/>
    <w:rsid w:val="30AA0F06"/>
    <w:rsid w:val="30DA11D4"/>
    <w:rsid w:val="30EF2FA5"/>
    <w:rsid w:val="30F12983"/>
    <w:rsid w:val="31646007"/>
    <w:rsid w:val="31767D37"/>
    <w:rsid w:val="3191286B"/>
    <w:rsid w:val="31AE4612"/>
    <w:rsid w:val="31BC75D5"/>
    <w:rsid w:val="31E7649F"/>
    <w:rsid w:val="31F77001"/>
    <w:rsid w:val="322F5237"/>
    <w:rsid w:val="32484FD0"/>
    <w:rsid w:val="32EA2765"/>
    <w:rsid w:val="33452B3C"/>
    <w:rsid w:val="336E7998"/>
    <w:rsid w:val="33B47B96"/>
    <w:rsid w:val="346B04E7"/>
    <w:rsid w:val="34761214"/>
    <w:rsid w:val="34990F0F"/>
    <w:rsid w:val="34D605B7"/>
    <w:rsid w:val="35104FE2"/>
    <w:rsid w:val="35206B86"/>
    <w:rsid w:val="354B3256"/>
    <w:rsid w:val="35541EFF"/>
    <w:rsid w:val="356633E4"/>
    <w:rsid w:val="35AB3A4C"/>
    <w:rsid w:val="35B759E0"/>
    <w:rsid w:val="35D91F1A"/>
    <w:rsid w:val="35F1444A"/>
    <w:rsid w:val="35FC3A4A"/>
    <w:rsid w:val="36891D85"/>
    <w:rsid w:val="36907DD2"/>
    <w:rsid w:val="36B56E4C"/>
    <w:rsid w:val="36BB167E"/>
    <w:rsid w:val="36E64463"/>
    <w:rsid w:val="36F7729B"/>
    <w:rsid w:val="373A0C1E"/>
    <w:rsid w:val="374E32B6"/>
    <w:rsid w:val="376A0D68"/>
    <w:rsid w:val="37AF2AD9"/>
    <w:rsid w:val="37FF42EC"/>
    <w:rsid w:val="38462177"/>
    <w:rsid w:val="38604B47"/>
    <w:rsid w:val="38900237"/>
    <w:rsid w:val="389A0D65"/>
    <w:rsid w:val="38B81160"/>
    <w:rsid w:val="392E7281"/>
    <w:rsid w:val="394E2CC4"/>
    <w:rsid w:val="39B645E5"/>
    <w:rsid w:val="39E62724"/>
    <w:rsid w:val="39E700E2"/>
    <w:rsid w:val="39F71CA4"/>
    <w:rsid w:val="3A1B1BB9"/>
    <w:rsid w:val="3A51759A"/>
    <w:rsid w:val="3A543F07"/>
    <w:rsid w:val="3A5C4DDC"/>
    <w:rsid w:val="3A7F4D05"/>
    <w:rsid w:val="3AA848D5"/>
    <w:rsid w:val="3B084060"/>
    <w:rsid w:val="3B475BB1"/>
    <w:rsid w:val="3B67578F"/>
    <w:rsid w:val="3B694952"/>
    <w:rsid w:val="3B83521D"/>
    <w:rsid w:val="3B9D79CE"/>
    <w:rsid w:val="3BA349BC"/>
    <w:rsid w:val="3BD568A9"/>
    <w:rsid w:val="3BE53E9F"/>
    <w:rsid w:val="3C2F4ACA"/>
    <w:rsid w:val="3C4F5764"/>
    <w:rsid w:val="3C5C5193"/>
    <w:rsid w:val="3C657396"/>
    <w:rsid w:val="3C9B1700"/>
    <w:rsid w:val="3C9C1A33"/>
    <w:rsid w:val="3CB40BDD"/>
    <w:rsid w:val="3CF84967"/>
    <w:rsid w:val="3D611EB1"/>
    <w:rsid w:val="3D8738B6"/>
    <w:rsid w:val="3D934583"/>
    <w:rsid w:val="3D98797C"/>
    <w:rsid w:val="3DAD6184"/>
    <w:rsid w:val="3DCD6A49"/>
    <w:rsid w:val="3DD73B01"/>
    <w:rsid w:val="3DEE608D"/>
    <w:rsid w:val="3EA640EC"/>
    <w:rsid w:val="3ECA6C84"/>
    <w:rsid w:val="3EE933B2"/>
    <w:rsid w:val="3F2D206F"/>
    <w:rsid w:val="400408B6"/>
    <w:rsid w:val="402724E9"/>
    <w:rsid w:val="402C53E6"/>
    <w:rsid w:val="40545692"/>
    <w:rsid w:val="40AA52F7"/>
    <w:rsid w:val="413B5C69"/>
    <w:rsid w:val="41546829"/>
    <w:rsid w:val="416E1B48"/>
    <w:rsid w:val="41850CE8"/>
    <w:rsid w:val="41AE376E"/>
    <w:rsid w:val="41C837BC"/>
    <w:rsid w:val="41CC7C17"/>
    <w:rsid w:val="41E6043E"/>
    <w:rsid w:val="42144874"/>
    <w:rsid w:val="421D2A6F"/>
    <w:rsid w:val="42AC2E27"/>
    <w:rsid w:val="42C122FD"/>
    <w:rsid w:val="42F05C48"/>
    <w:rsid w:val="42F16DD6"/>
    <w:rsid w:val="43457143"/>
    <w:rsid w:val="43466B0C"/>
    <w:rsid w:val="43A41D4E"/>
    <w:rsid w:val="43BB670A"/>
    <w:rsid w:val="43C97EDF"/>
    <w:rsid w:val="44016CC2"/>
    <w:rsid w:val="440F6F8F"/>
    <w:rsid w:val="447A7EF9"/>
    <w:rsid w:val="44934894"/>
    <w:rsid w:val="451835F2"/>
    <w:rsid w:val="4525781D"/>
    <w:rsid w:val="452C07F0"/>
    <w:rsid w:val="45477EF9"/>
    <w:rsid w:val="45566348"/>
    <w:rsid w:val="458B7D93"/>
    <w:rsid w:val="45B70E77"/>
    <w:rsid w:val="45D26FE5"/>
    <w:rsid w:val="460C47E4"/>
    <w:rsid w:val="462C1386"/>
    <w:rsid w:val="465C75DE"/>
    <w:rsid w:val="468A0E78"/>
    <w:rsid w:val="484826DA"/>
    <w:rsid w:val="485305FB"/>
    <w:rsid w:val="486C0E54"/>
    <w:rsid w:val="486D4E21"/>
    <w:rsid w:val="488349FD"/>
    <w:rsid w:val="48876C0F"/>
    <w:rsid w:val="48E46C3C"/>
    <w:rsid w:val="48EB4FA8"/>
    <w:rsid w:val="492E03F5"/>
    <w:rsid w:val="494712E2"/>
    <w:rsid w:val="494A7062"/>
    <w:rsid w:val="49677439"/>
    <w:rsid w:val="49720E6F"/>
    <w:rsid w:val="4980390C"/>
    <w:rsid w:val="499254E1"/>
    <w:rsid w:val="49A52B1C"/>
    <w:rsid w:val="49F025E3"/>
    <w:rsid w:val="4A043D0F"/>
    <w:rsid w:val="4A240C73"/>
    <w:rsid w:val="4A28749A"/>
    <w:rsid w:val="4A795651"/>
    <w:rsid w:val="4B766E63"/>
    <w:rsid w:val="4C043151"/>
    <w:rsid w:val="4C0B7A5E"/>
    <w:rsid w:val="4C17004E"/>
    <w:rsid w:val="4C3115BF"/>
    <w:rsid w:val="4C612A6B"/>
    <w:rsid w:val="4C7F222F"/>
    <w:rsid w:val="4CE87AB1"/>
    <w:rsid w:val="4CEF5BAF"/>
    <w:rsid w:val="4D035C4F"/>
    <w:rsid w:val="4D2A4B20"/>
    <w:rsid w:val="4D482624"/>
    <w:rsid w:val="4D804E31"/>
    <w:rsid w:val="4DA445A7"/>
    <w:rsid w:val="4DE63818"/>
    <w:rsid w:val="4E084B00"/>
    <w:rsid w:val="4E1231D9"/>
    <w:rsid w:val="4E2E419B"/>
    <w:rsid w:val="4E2E6DAB"/>
    <w:rsid w:val="4E4F2988"/>
    <w:rsid w:val="4E72485E"/>
    <w:rsid w:val="4E741F67"/>
    <w:rsid w:val="4E8A4880"/>
    <w:rsid w:val="4E927B13"/>
    <w:rsid w:val="4F241E6D"/>
    <w:rsid w:val="4F271864"/>
    <w:rsid w:val="4F515808"/>
    <w:rsid w:val="4FC50193"/>
    <w:rsid w:val="4FD32054"/>
    <w:rsid w:val="5009083C"/>
    <w:rsid w:val="50416802"/>
    <w:rsid w:val="50541ECB"/>
    <w:rsid w:val="5094118C"/>
    <w:rsid w:val="509829D7"/>
    <w:rsid w:val="50A44866"/>
    <w:rsid w:val="50EF4A26"/>
    <w:rsid w:val="50FD2299"/>
    <w:rsid w:val="51060E5C"/>
    <w:rsid w:val="511B0D44"/>
    <w:rsid w:val="51437EE0"/>
    <w:rsid w:val="51A4340C"/>
    <w:rsid w:val="51BC2720"/>
    <w:rsid w:val="520A3121"/>
    <w:rsid w:val="521D22F0"/>
    <w:rsid w:val="523D381C"/>
    <w:rsid w:val="52BD1720"/>
    <w:rsid w:val="52E05B0D"/>
    <w:rsid w:val="535D661D"/>
    <w:rsid w:val="536A3872"/>
    <w:rsid w:val="53995D1F"/>
    <w:rsid w:val="53D31F28"/>
    <w:rsid w:val="54334CBB"/>
    <w:rsid w:val="54592004"/>
    <w:rsid w:val="545A4B8F"/>
    <w:rsid w:val="54887C02"/>
    <w:rsid w:val="54AE19CD"/>
    <w:rsid w:val="54B90FC5"/>
    <w:rsid w:val="54EF4893"/>
    <w:rsid w:val="54F9100E"/>
    <w:rsid w:val="55096C5B"/>
    <w:rsid w:val="557F1285"/>
    <w:rsid w:val="559F20CE"/>
    <w:rsid w:val="55A72FAC"/>
    <w:rsid w:val="55E30278"/>
    <w:rsid w:val="5608596C"/>
    <w:rsid w:val="56085A9F"/>
    <w:rsid w:val="56132851"/>
    <w:rsid w:val="5631506E"/>
    <w:rsid w:val="56565288"/>
    <w:rsid w:val="565A6D84"/>
    <w:rsid w:val="567B272D"/>
    <w:rsid w:val="56836AD2"/>
    <w:rsid w:val="5697739D"/>
    <w:rsid w:val="56A90DB6"/>
    <w:rsid w:val="56A92654"/>
    <w:rsid w:val="56CF72A8"/>
    <w:rsid w:val="56E1071C"/>
    <w:rsid w:val="56E526FE"/>
    <w:rsid w:val="57164557"/>
    <w:rsid w:val="575C02E5"/>
    <w:rsid w:val="57622118"/>
    <w:rsid w:val="579B6007"/>
    <w:rsid w:val="579E5581"/>
    <w:rsid w:val="57A6528B"/>
    <w:rsid w:val="57D80A80"/>
    <w:rsid w:val="57E96DBC"/>
    <w:rsid w:val="582F27C4"/>
    <w:rsid w:val="58417B28"/>
    <w:rsid w:val="58592125"/>
    <w:rsid w:val="589472C1"/>
    <w:rsid w:val="58C16652"/>
    <w:rsid w:val="58C67889"/>
    <w:rsid w:val="58E4719A"/>
    <w:rsid w:val="594744AD"/>
    <w:rsid w:val="597109B8"/>
    <w:rsid w:val="59B612DD"/>
    <w:rsid w:val="59B6233E"/>
    <w:rsid w:val="59C12DE3"/>
    <w:rsid w:val="5A185214"/>
    <w:rsid w:val="5A296814"/>
    <w:rsid w:val="5A2C78C0"/>
    <w:rsid w:val="5AC13BD8"/>
    <w:rsid w:val="5B414B3D"/>
    <w:rsid w:val="5B5A3F8B"/>
    <w:rsid w:val="5C3C0423"/>
    <w:rsid w:val="5C4B3DBA"/>
    <w:rsid w:val="5C807259"/>
    <w:rsid w:val="5C886996"/>
    <w:rsid w:val="5C9A4E86"/>
    <w:rsid w:val="5CA57574"/>
    <w:rsid w:val="5CD56B55"/>
    <w:rsid w:val="5D211DB5"/>
    <w:rsid w:val="5D3D79E3"/>
    <w:rsid w:val="5D3F1DD2"/>
    <w:rsid w:val="5D835F9E"/>
    <w:rsid w:val="5DA70E00"/>
    <w:rsid w:val="5DE35A26"/>
    <w:rsid w:val="5DF5602D"/>
    <w:rsid w:val="5E0019CA"/>
    <w:rsid w:val="5E0E5D4B"/>
    <w:rsid w:val="5E2D162C"/>
    <w:rsid w:val="5E3E33BB"/>
    <w:rsid w:val="5E5752D5"/>
    <w:rsid w:val="5E7A402D"/>
    <w:rsid w:val="5E91246B"/>
    <w:rsid w:val="5EA92062"/>
    <w:rsid w:val="5ED5642E"/>
    <w:rsid w:val="5ED60902"/>
    <w:rsid w:val="5F4F16DD"/>
    <w:rsid w:val="5F992E95"/>
    <w:rsid w:val="5FCC3ACA"/>
    <w:rsid w:val="5FCF323C"/>
    <w:rsid w:val="5FF437B1"/>
    <w:rsid w:val="601A2345"/>
    <w:rsid w:val="60376714"/>
    <w:rsid w:val="60483AFC"/>
    <w:rsid w:val="606773DD"/>
    <w:rsid w:val="60AC32F1"/>
    <w:rsid w:val="60F96411"/>
    <w:rsid w:val="615407BE"/>
    <w:rsid w:val="6179123D"/>
    <w:rsid w:val="62224A06"/>
    <w:rsid w:val="622439A6"/>
    <w:rsid w:val="62402CDD"/>
    <w:rsid w:val="62707B03"/>
    <w:rsid w:val="627357E6"/>
    <w:rsid w:val="63027F93"/>
    <w:rsid w:val="6341497A"/>
    <w:rsid w:val="63430BA8"/>
    <w:rsid w:val="635051A2"/>
    <w:rsid w:val="637D1D0F"/>
    <w:rsid w:val="63857C4A"/>
    <w:rsid w:val="63F576AD"/>
    <w:rsid w:val="642414EC"/>
    <w:rsid w:val="64340620"/>
    <w:rsid w:val="64356146"/>
    <w:rsid w:val="644817EF"/>
    <w:rsid w:val="64905204"/>
    <w:rsid w:val="64D67DF0"/>
    <w:rsid w:val="64E230EF"/>
    <w:rsid w:val="65030035"/>
    <w:rsid w:val="6506405C"/>
    <w:rsid w:val="655B4BDA"/>
    <w:rsid w:val="65A767FC"/>
    <w:rsid w:val="65AE29A3"/>
    <w:rsid w:val="65C3404D"/>
    <w:rsid w:val="65FF07B9"/>
    <w:rsid w:val="661C5DBB"/>
    <w:rsid w:val="663A296C"/>
    <w:rsid w:val="6671225B"/>
    <w:rsid w:val="667E2813"/>
    <w:rsid w:val="6711452F"/>
    <w:rsid w:val="6796375D"/>
    <w:rsid w:val="67C63670"/>
    <w:rsid w:val="67D5112D"/>
    <w:rsid w:val="68402390"/>
    <w:rsid w:val="68E26FD4"/>
    <w:rsid w:val="68FF5A2E"/>
    <w:rsid w:val="692142F9"/>
    <w:rsid w:val="69397975"/>
    <w:rsid w:val="69744B3A"/>
    <w:rsid w:val="698E75CC"/>
    <w:rsid w:val="69A25058"/>
    <w:rsid w:val="69E9781D"/>
    <w:rsid w:val="69FF39D8"/>
    <w:rsid w:val="6A4267FB"/>
    <w:rsid w:val="6A490DD5"/>
    <w:rsid w:val="6A64025D"/>
    <w:rsid w:val="6AEB08BE"/>
    <w:rsid w:val="6B1B1EA9"/>
    <w:rsid w:val="6B2761A0"/>
    <w:rsid w:val="6B60552D"/>
    <w:rsid w:val="6B6E08BB"/>
    <w:rsid w:val="6B90616E"/>
    <w:rsid w:val="6BA27C93"/>
    <w:rsid w:val="6BAB0E82"/>
    <w:rsid w:val="6BCA7305"/>
    <w:rsid w:val="6BD940E2"/>
    <w:rsid w:val="6BEC2DFF"/>
    <w:rsid w:val="6C022F13"/>
    <w:rsid w:val="6C7168DE"/>
    <w:rsid w:val="6C765525"/>
    <w:rsid w:val="6CA25D5C"/>
    <w:rsid w:val="6CAB336F"/>
    <w:rsid w:val="6CE47B9F"/>
    <w:rsid w:val="6CF008FC"/>
    <w:rsid w:val="6D1E509F"/>
    <w:rsid w:val="6D1E5D55"/>
    <w:rsid w:val="6D3F5B16"/>
    <w:rsid w:val="6DC215AC"/>
    <w:rsid w:val="6DD1198E"/>
    <w:rsid w:val="6DD469CF"/>
    <w:rsid w:val="6DF73CE2"/>
    <w:rsid w:val="6E495ED6"/>
    <w:rsid w:val="6E723AFD"/>
    <w:rsid w:val="6EC32208"/>
    <w:rsid w:val="6EE110A0"/>
    <w:rsid w:val="6F097A77"/>
    <w:rsid w:val="6F14725C"/>
    <w:rsid w:val="6F341D5C"/>
    <w:rsid w:val="6F5F4920"/>
    <w:rsid w:val="6F812F6E"/>
    <w:rsid w:val="6F934ECC"/>
    <w:rsid w:val="6FAB24D1"/>
    <w:rsid w:val="6FC46BA4"/>
    <w:rsid w:val="6FD97E6B"/>
    <w:rsid w:val="6FDA55AA"/>
    <w:rsid w:val="700176AF"/>
    <w:rsid w:val="70735EBF"/>
    <w:rsid w:val="708E4896"/>
    <w:rsid w:val="71426B87"/>
    <w:rsid w:val="71977A97"/>
    <w:rsid w:val="71FE04BF"/>
    <w:rsid w:val="72276A6D"/>
    <w:rsid w:val="725A1874"/>
    <w:rsid w:val="72706649"/>
    <w:rsid w:val="72774E61"/>
    <w:rsid w:val="727A5D97"/>
    <w:rsid w:val="72F35429"/>
    <w:rsid w:val="72FF6DC6"/>
    <w:rsid w:val="731E7FAE"/>
    <w:rsid w:val="73487C60"/>
    <w:rsid w:val="734A4B7B"/>
    <w:rsid w:val="734E25C9"/>
    <w:rsid w:val="735A6040"/>
    <w:rsid w:val="73C635B0"/>
    <w:rsid w:val="74255271"/>
    <w:rsid w:val="74290309"/>
    <w:rsid w:val="745D47BE"/>
    <w:rsid w:val="747C2A00"/>
    <w:rsid w:val="74B27896"/>
    <w:rsid w:val="74C23A26"/>
    <w:rsid w:val="74DE1933"/>
    <w:rsid w:val="75001B03"/>
    <w:rsid w:val="75191F8F"/>
    <w:rsid w:val="75555A8B"/>
    <w:rsid w:val="75EA1590"/>
    <w:rsid w:val="764D68B4"/>
    <w:rsid w:val="7661289E"/>
    <w:rsid w:val="766A6123"/>
    <w:rsid w:val="76831B85"/>
    <w:rsid w:val="769A2AD2"/>
    <w:rsid w:val="76A10439"/>
    <w:rsid w:val="76A105BA"/>
    <w:rsid w:val="76A831B8"/>
    <w:rsid w:val="76AB7DAF"/>
    <w:rsid w:val="77091992"/>
    <w:rsid w:val="772D4B2E"/>
    <w:rsid w:val="7735702F"/>
    <w:rsid w:val="774724E4"/>
    <w:rsid w:val="77A13DC6"/>
    <w:rsid w:val="77BA035C"/>
    <w:rsid w:val="78022FAE"/>
    <w:rsid w:val="7815358A"/>
    <w:rsid w:val="793F73F3"/>
    <w:rsid w:val="79830E41"/>
    <w:rsid w:val="799A13C2"/>
    <w:rsid w:val="79AF40E3"/>
    <w:rsid w:val="7A2554AA"/>
    <w:rsid w:val="7A2D2774"/>
    <w:rsid w:val="7A310FEF"/>
    <w:rsid w:val="7A8D5C21"/>
    <w:rsid w:val="7AB85DB5"/>
    <w:rsid w:val="7B254E64"/>
    <w:rsid w:val="7B3D7E48"/>
    <w:rsid w:val="7B857465"/>
    <w:rsid w:val="7B8A2CFE"/>
    <w:rsid w:val="7B923492"/>
    <w:rsid w:val="7B9D492A"/>
    <w:rsid w:val="7BD51A34"/>
    <w:rsid w:val="7C35666D"/>
    <w:rsid w:val="7C4F3408"/>
    <w:rsid w:val="7C692D19"/>
    <w:rsid w:val="7CA279DE"/>
    <w:rsid w:val="7CC427F5"/>
    <w:rsid w:val="7CC579BD"/>
    <w:rsid w:val="7CEE2903"/>
    <w:rsid w:val="7D0E6639"/>
    <w:rsid w:val="7D1C7A4B"/>
    <w:rsid w:val="7D423AB2"/>
    <w:rsid w:val="7D5D39EA"/>
    <w:rsid w:val="7D7E7C62"/>
    <w:rsid w:val="7DB52956"/>
    <w:rsid w:val="7E0321C3"/>
    <w:rsid w:val="7E1D0C8C"/>
    <w:rsid w:val="7E77732E"/>
    <w:rsid w:val="7E9867F5"/>
    <w:rsid w:val="7EC94625"/>
    <w:rsid w:val="7ED00223"/>
    <w:rsid w:val="7F40036D"/>
    <w:rsid w:val="7F4D1EA4"/>
    <w:rsid w:val="7F9E1F41"/>
    <w:rsid w:val="7FA61F00"/>
    <w:rsid w:val="7FBC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36"/>
    <w:autoRedefine/>
    <w:qFormat/>
    <w:uiPriority w:val="0"/>
    <w:pPr>
      <w:keepNext/>
      <w:jc w:val="center"/>
      <w:outlineLvl w:val="0"/>
    </w:pPr>
    <w:rPr>
      <w:rFonts w:eastAsia="黑体"/>
      <w:b/>
      <w:sz w:val="32"/>
      <w:szCs w:val="20"/>
    </w:rPr>
  </w:style>
  <w:style w:type="paragraph" w:styleId="2">
    <w:name w:val="heading 2"/>
    <w:basedOn w:val="1"/>
    <w:next w:val="1"/>
    <w:link w:val="185"/>
    <w:autoRedefine/>
    <w:qFormat/>
    <w:uiPriority w:val="0"/>
    <w:pPr>
      <w:keepNext/>
      <w:outlineLvl w:val="1"/>
    </w:pPr>
    <w:rPr>
      <w:rFonts w:ascii="仿宋_GB2312"/>
      <w:b/>
      <w:sz w:val="28"/>
      <w:szCs w:val="32"/>
    </w:rPr>
  </w:style>
  <w:style w:type="paragraph" w:styleId="5">
    <w:name w:val="heading 3"/>
    <w:basedOn w:val="1"/>
    <w:next w:val="1"/>
    <w:link w:val="105"/>
    <w:autoRedefine/>
    <w:qFormat/>
    <w:uiPriority w:val="0"/>
    <w:pPr>
      <w:keepNext/>
      <w:keepLines/>
      <w:spacing w:line="540" w:lineRule="atLeast"/>
      <w:outlineLvl w:val="2"/>
    </w:pPr>
    <w:rPr>
      <w:rFonts w:eastAsia="黑体"/>
      <w:b/>
      <w:sz w:val="28"/>
      <w:szCs w:val="20"/>
    </w:rPr>
  </w:style>
  <w:style w:type="paragraph" w:styleId="6">
    <w:name w:val="heading 4"/>
    <w:basedOn w:val="1"/>
    <w:next w:val="1"/>
    <w:link w:val="201"/>
    <w:autoRedefine/>
    <w:qFormat/>
    <w:uiPriority w:val="0"/>
    <w:pPr>
      <w:keepNext/>
      <w:keepLines/>
      <w:spacing w:line="540" w:lineRule="atLeast"/>
      <w:outlineLvl w:val="3"/>
    </w:pPr>
    <w:rPr>
      <w:sz w:val="28"/>
      <w:szCs w:val="28"/>
    </w:rPr>
  </w:style>
  <w:style w:type="paragraph" w:styleId="7">
    <w:name w:val="heading 5"/>
    <w:basedOn w:val="1"/>
    <w:next w:val="1"/>
    <w:link w:val="176"/>
    <w:autoRedefine/>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94"/>
    <w:autoRedefine/>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118"/>
    <w:autoRedefine/>
    <w:qFormat/>
    <w:uiPriority w:val="0"/>
    <w:pPr>
      <w:keepNext/>
      <w:keepLines/>
      <w:spacing w:before="240" w:after="64" w:line="317" w:lineRule="auto"/>
      <w:outlineLvl w:val="6"/>
    </w:pPr>
    <w:rPr>
      <w:b/>
      <w:sz w:val="24"/>
      <w:szCs w:val="20"/>
    </w:rPr>
  </w:style>
  <w:style w:type="paragraph" w:styleId="11">
    <w:name w:val="heading 8"/>
    <w:basedOn w:val="1"/>
    <w:next w:val="9"/>
    <w:link w:val="110"/>
    <w:autoRedefine/>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92"/>
    <w:autoRedefine/>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3">
    <w:name w:val="macro"/>
    <w:link w:val="17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
    <w:link w:val="153"/>
    <w:autoRedefine/>
    <w:unhideWhenUsed/>
    <w:qFormat/>
    <w:uiPriority w:val="0"/>
    <w:pPr>
      <w:ind w:firstLine="420" w:firstLineChars="200"/>
    </w:pPr>
    <w:rPr>
      <w:kern w:val="0"/>
      <w:sz w:val="20"/>
    </w:rPr>
  </w:style>
  <w:style w:type="paragraph" w:styleId="13">
    <w:name w:val="toc 7"/>
    <w:basedOn w:val="1"/>
    <w:next w:val="1"/>
    <w:autoRedefine/>
    <w:qFormat/>
    <w:uiPriority w:val="0"/>
    <w:pPr>
      <w:autoSpaceDE w:val="0"/>
      <w:autoSpaceDN w:val="0"/>
      <w:adjustRightInd w:val="0"/>
      <w:ind w:left="2520" w:leftChars="1200"/>
      <w:jc w:val="left"/>
    </w:pPr>
    <w:rPr>
      <w:kern w:val="0"/>
      <w:sz w:val="20"/>
      <w:szCs w:val="20"/>
    </w:rPr>
  </w:style>
  <w:style w:type="paragraph" w:styleId="14">
    <w:name w:val="List Number"/>
    <w:basedOn w:val="1"/>
    <w:autoRedefine/>
    <w:qFormat/>
    <w:uiPriority w:val="0"/>
    <w:pPr>
      <w:tabs>
        <w:tab w:val="left" w:pos="360"/>
      </w:tabs>
      <w:ind w:left="360" w:hanging="360" w:hangingChars="200"/>
    </w:pPr>
  </w:style>
  <w:style w:type="paragraph" w:styleId="15">
    <w:name w:val="caption"/>
    <w:basedOn w:val="1"/>
    <w:next w:val="1"/>
    <w:autoRedefine/>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autoRedefine/>
    <w:qFormat/>
    <w:uiPriority w:val="0"/>
    <w:pPr>
      <w:tabs>
        <w:tab w:val="left" w:pos="360"/>
      </w:tabs>
    </w:pPr>
    <w:rPr>
      <w:szCs w:val="22"/>
    </w:rPr>
  </w:style>
  <w:style w:type="paragraph" w:styleId="17">
    <w:name w:val="Document Map"/>
    <w:basedOn w:val="1"/>
    <w:link w:val="71"/>
    <w:autoRedefine/>
    <w:qFormat/>
    <w:uiPriority w:val="0"/>
    <w:pPr>
      <w:shd w:val="clear" w:color="auto" w:fill="000080"/>
    </w:pPr>
    <w:rPr>
      <w:rFonts w:ascii="Times New Roman" w:hAnsi="Times New Roman"/>
      <w:kern w:val="0"/>
      <w:sz w:val="20"/>
    </w:rPr>
  </w:style>
  <w:style w:type="paragraph" w:styleId="18">
    <w:name w:val="annotation text"/>
    <w:basedOn w:val="1"/>
    <w:link w:val="113"/>
    <w:autoRedefine/>
    <w:unhideWhenUsed/>
    <w:qFormat/>
    <w:uiPriority w:val="0"/>
    <w:pPr>
      <w:jc w:val="left"/>
    </w:pPr>
  </w:style>
  <w:style w:type="paragraph" w:styleId="19">
    <w:name w:val="Salutation"/>
    <w:basedOn w:val="1"/>
    <w:next w:val="1"/>
    <w:link w:val="74"/>
    <w:autoRedefine/>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0">
    <w:name w:val="Body Text 3"/>
    <w:basedOn w:val="1"/>
    <w:link w:val="86"/>
    <w:autoRedefine/>
    <w:qFormat/>
    <w:uiPriority w:val="0"/>
    <w:pPr>
      <w:autoSpaceDE w:val="0"/>
      <w:autoSpaceDN w:val="0"/>
      <w:adjustRightInd w:val="0"/>
      <w:jc w:val="center"/>
    </w:pPr>
    <w:rPr>
      <w:rFonts w:ascii="等线" w:hAnsi="等线" w:eastAsia="等线"/>
      <w:szCs w:val="22"/>
    </w:rPr>
  </w:style>
  <w:style w:type="paragraph" w:styleId="21">
    <w:name w:val="Body Text"/>
    <w:basedOn w:val="1"/>
    <w:next w:val="22"/>
    <w:link w:val="208"/>
    <w:autoRedefine/>
    <w:unhideWhenUsed/>
    <w:qFormat/>
    <w:uiPriority w:val="0"/>
    <w:pPr>
      <w:spacing w:after="120"/>
    </w:pPr>
  </w:style>
  <w:style w:type="paragraph" w:styleId="22">
    <w:name w:val="Body Text First Indent"/>
    <w:basedOn w:val="21"/>
    <w:next w:val="23"/>
    <w:link w:val="129"/>
    <w:autoRedefine/>
    <w:qFormat/>
    <w:uiPriority w:val="0"/>
    <w:pPr>
      <w:autoSpaceDE w:val="0"/>
      <w:autoSpaceDN w:val="0"/>
      <w:adjustRightInd w:val="0"/>
      <w:ind w:firstLine="420" w:firstLineChars="100"/>
      <w:jc w:val="left"/>
    </w:pPr>
    <w:rPr>
      <w:rFonts w:ascii="等线" w:hAnsi="等线" w:eastAsia="等线"/>
      <w:szCs w:val="22"/>
    </w:rPr>
  </w:style>
  <w:style w:type="paragraph" w:styleId="2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24">
    <w:name w:val="Body Text Indent"/>
    <w:basedOn w:val="1"/>
    <w:next w:val="25"/>
    <w:link w:val="116"/>
    <w:autoRedefine/>
    <w:unhideWhenUsed/>
    <w:qFormat/>
    <w:uiPriority w:val="0"/>
    <w:pPr>
      <w:spacing w:after="120"/>
      <w:ind w:left="420" w:leftChars="200"/>
    </w:pPr>
  </w:style>
  <w:style w:type="paragraph" w:styleId="25">
    <w:name w:val="Body Text First Indent 2"/>
    <w:basedOn w:val="24"/>
    <w:link w:val="219"/>
    <w:autoRedefine/>
    <w:qFormat/>
    <w:uiPriority w:val="0"/>
    <w:pPr>
      <w:ind w:hanging="200" w:hangingChars="200"/>
    </w:pPr>
    <w:rPr>
      <w:rFonts w:cs="宋体"/>
      <w:szCs w:val="21"/>
    </w:rPr>
  </w:style>
  <w:style w:type="paragraph" w:styleId="26">
    <w:name w:val="List Number 3"/>
    <w:basedOn w:val="1"/>
    <w:autoRedefine/>
    <w:qFormat/>
    <w:uiPriority w:val="0"/>
    <w:pPr>
      <w:tabs>
        <w:tab w:val="left" w:pos="1200"/>
      </w:tabs>
      <w:ind w:left="1200" w:leftChars="400" w:hanging="360" w:hangingChars="200"/>
    </w:pPr>
  </w:style>
  <w:style w:type="paragraph" w:styleId="27">
    <w:name w:val="Block Text"/>
    <w:basedOn w:val="1"/>
    <w:autoRedefine/>
    <w:qFormat/>
    <w:uiPriority w:val="0"/>
    <w:pPr>
      <w:spacing w:line="520" w:lineRule="exact"/>
      <w:ind w:left="540" w:leftChars="257" w:right="-514"/>
    </w:pPr>
    <w:rPr>
      <w:rFonts w:ascii="宋体" w:hAnsi="宋体"/>
      <w:sz w:val="24"/>
    </w:rPr>
  </w:style>
  <w:style w:type="paragraph" w:styleId="28">
    <w:name w:val="List Bullet 2"/>
    <w:basedOn w:val="1"/>
    <w:autoRedefine/>
    <w:qFormat/>
    <w:uiPriority w:val="0"/>
    <w:pPr>
      <w:tabs>
        <w:tab w:val="left" w:pos="780"/>
      </w:tabs>
      <w:spacing w:line="360" w:lineRule="auto"/>
      <w:ind w:left="780" w:leftChars="200" w:hanging="360" w:hangingChars="200"/>
    </w:pPr>
  </w:style>
  <w:style w:type="paragraph" w:styleId="29">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30">
    <w:name w:val="toc 3"/>
    <w:basedOn w:val="1"/>
    <w:next w:val="1"/>
    <w:autoRedefine/>
    <w:qFormat/>
    <w:uiPriority w:val="0"/>
    <w:pPr>
      <w:ind w:left="840" w:leftChars="400"/>
    </w:pPr>
  </w:style>
  <w:style w:type="paragraph" w:styleId="31">
    <w:name w:val="Plain Text"/>
    <w:basedOn w:val="1"/>
    <w:link w:val="91"/>
    <w:autoRedefine/>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2">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20"/>
    <w:autoRedefine/>
    <w:qFormat/>
    <w:uiPriority w:val="0"/>
    <w:pPr>
      <w:ind w:left="100" w:leftChars="2500"/>
    </w:pPr>
    <w:rPr>
      <w:rFonts w:ascii="Times New Roman" w:hAnsi="Times New Roman"/>
      <w:kern w:val="0"/>
      <w:sz w:val="20"/>
    </w:rPr>
  </w:style>
  <w:style w:type="paragraph" w:styleId="35">
    <w:name w:val="Body Text Indent 2"/>
    <w:basedOn w:val="1"/>
    <w:link w:val="191"/>
    <w:autoRedefine/>
    <w:qFormat/>
    <w:uiPriority w:val="0"/>
    <w:pPr>
      <w:spacing w:line="500" w:lineRule="exact"/>
      <w:ind w:firstLine="511" w:firstLineChars="213"/>
    </w:pPr>
    <w:rPr>
      <w:rFonts w:ascii="Times New Roman" w:hAnsi="Times New Roman"/>
      <w:kern w:val="0"/>
      <w:sz w:val="24"/>
    </w:rPr>
  </w:style>
  <w:style w:type="paragraph" w:styleId="36">
    <w:name w:val="Balloon Text"/>
    <w:basedOn w:val="1"/>
    <w:link w:val="70"/>
    <w:autoRedefine/>
    <w:qFormat/>
    <w:uiPriority w:val="0"/>
    <w:rPr>
      <w:rFonts w:ascii="Times New Roman" w:hAnsi="Times New Roman"/>
      <w:kern w:val="0"/>
      <w:sz w:val="18"/>
      <w:szCs w:val="18"/>
    </w:rPr>
  </w:style>
  <w:style w:type="paragraph" w:styleId="37">
    <w:name w:val="footer"/>
    <w:basedOn w:val="1"/>
    <w:link w:val="173"/>
    <w:autoRedefine/>
    <w:unhideWhenUsed/>
    <w:qFormat/>
    <w:uiPriority w:val="0"/>
    <w:pPr>
      <w:tabs>
        <w:tab w:val="center" w:pos="4153"/>
        <w:tab w:val="right" w:pos="8306"/>
      </w:tabs>
      <w:snapToGrid w:val="0"/>
      <w:jc w:val="left"/>
    </w:pPr>
    <w:rPr>
      <w:sz w:val="18"/>
      <w:szCs w:val="18"/>
    </w:rPr>
  </w:style>
  <w:style w:type="paragraph" w:styleId="38">
    <w:name w:val="envelope return"/>
    <w:basedOn w:val="1"/>
    <w:autoRedefine/>
    <w:qFormat/>
    <w:uiPriority w:val="0"/>
    <w:pPr>
      <w:snapToGrid w:val="0"/>
    </w:pPr>
    <w:rPr>
      <w:rFonts w:ascii="Arial" w:hAnsi="Arial"/>
    </w:rPr>
  </w:style>
  <w:style w:type="paragraph" w:styleId="39">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16"/>
    <w:autoRedefine/>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1">
    <w:name w:val="toc 1"/>
    <w:basedOn w:val="1"/>
    <w:next w:val="1"/>
    <w:qFormat/>
    <w:uiPriority w:val="0"/>
  </w:style>
  <w:style w:type="paragraph" w:styleId="42">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3">
    <w:name w:val="Subtitle"/>
    <w:basedOn w:val="1"/>
    <w:next w:val="1"/>
    <w:link w:val="168"/>
    <w:qFormat/>
    <w:uiPriority w:val="0"/>
    <w:pPr>
      <w:spacing w:before="240" w:after="60" w:line="312" w:lineRule="auto"/>
      <w:jc w:val="center"/>
      <w:outlineLvl w:val="1"/>
    </w:pPr>
    <w:rPr>
      <w:rFonts w:ascii="Cambria" w:hAnsi="Cambria"/>
      <w:b/>
      <w:bCs/>
      <w:kern w:val="28"/>
      <w:sz w:val="32"/>
      <w:szCs w:val="32"/>
    </w:rPr>
  </w:style>
  <w:style w:type="paragraph" w:styleId="44">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autoRedefine/>
    <w:qFormat/>
    <w:uiPriority w:val="0"/>
    <w:pPr>
      <w:ind w:left="200" w:hanging="200" w:hangingChars="200"/>
    </w:pPr>
    <w:rPr>
      <w:rFonts w:ascii="Times New Roman" w:hAnsi="Times New Roman"/>
    </w:rPr>
  </w:style>
  <w:style w:type="paragraph" w:styleId="46">
    <w:name w:val="Body Text Indent 3"/>
    <w:basedOn w:val="1"/>
    <w:link w:val="143"/>
    <w:qFormat/>
    <w:uiPriority w:val="0"/>
    <w:pPr>
      <w:spacing w:line="500" w:lineRule="exact"/>
      <w:ind w:left="511" w:hanging="511" w:hangingChars="213"/>
    </w:pPr>
    <w:rPr>
      <w:rFonts w:ascii="Times New Roman" w:hAnsi="Times New Roman"/>
      <w:kern w:val="0"/>
      <w:sz w:val="24"/>
    </w:rPr>
  </w:style>
  <w:style w:type="paragraph" w:styleId="47">
    <w:name w:val="toc 2"/>
    <w:basedOn w:val="1"/>
    <w:next w:val="1"/>
    <w:autoRedefine/>
    <w:qFormat/>
    <w:uiPriority w:val="0"/>
    <w:pPr>
      <w:ind w:left="420" w:leftChars="200"/>
    </w:pPr>
  </w:style>
  <w:style w:type="paragraph" w:styleId="48">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9">
    <w:name w:val="Body Text 2"/>
    <w:basedOn w:val="1"/>
    <w:link w:val="195"/>
    <w:autoRedefine/>
    <w:qFormat/>
    <w:uiPriority w:val="0"/>
    <w:pPr>
      <w:autoSpaceDE w:val="0"/>
      <w:autoSpaceDN w:val="0"/>
      <w:adjustRightInd w:val="0"/>
      <w:spacing w:after="120" w:line="480" w:lineRule="auto"/>
      <w:jc w:val="left"/>
    </w:pPr>
    <w:rPr>
      <w:rFonts w:ascii="等线" w:hAnsi="等线" w:eastAsia="等线"/>
      <w:szCs w:val="22"/>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1">
    <w:name w:val="Title"/>
    <w:basedOn w:val="1"/>
    <w:next w:val="1"/>
    <w:link w:val="103"/>
    <w:qFormat/>
    <w:uiPriority w:val="0"/>
    <w:pPr>
      <w:spacing w:before="240" w:after="60"/>
      <w:jc w:val="center"/>
      <w:outlineLvl w:val="0"/>
    </w:pPr>
    <w:rPr>
      <w:rFonts w:ascii="Cambria" w:hAnsi="Cambria"/>
      <w:b/>
      <w:bCs/>
      <w:kern w:val="0"/>
      <w:sz w:val="32"/>
      <w:szCs w:val="32"/>
    </w:rPr>
  </w:style>
  <w:style w:type="paragraph" w:styleId="52">
    <w:name w:val="annotation subject"/>
    <w:basedOn w:val="18"/>
    <w:next w:val="18"/>
    <w:link w:val="152"/>
    <w:autoRedefine/>
    <w:qFormat/>
    <w:uiPriority w:val="0"/>
    <w:rPr>
      <w:rFonts w:ascii="Times New Roman" w:hAnsi="Times New Roman"/>
      <w:b/>
      <w:bCs/>
      <w:kern w:val="0"/>
      <w:sz w:val="20"/>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0"/>
    <w:rPr>
      <w:rFonts w:ascii="仿宋_GB2312" w:eastAsia="仿宋_GB2312"/>
      <w:bCs/>
      <w:sz w:val="32"/>
      <w:szCs w:val="32"/>
    </w:rPr>
  </w:style>
  <w:style w:type="character" w:styleId="57">
    <w:name w:val="page number"/>
    <w:basedOn w:val="55"/>
    <w:autoRedefine/>
    <w:qFormat/>
    <w:uiPriority w:val="0"/>
  </w:style>
  <w:style w:type="character" w:styleId="58">
    <w:name w:val="FollowedHyperlink"/>
    <w:autoRedefine/>
    <w:qFormat/>
    <w:uiPriority w:val="0"/>
    <w:rPr>
      <w:rFonts w:ascii="仿宋_GB2312" w:eastAsia="仿宋_GB2312"/>
      <w:b/>
      <w:color w:val="800080"/>
      <w:sz w:val="32"/>
      <w:szCs w:val="32"/>
      <w:u w:val="none"/>
    </w:rPr>
  </w:style>
  <w:style w:type="character" w:styleId="59">
    <w:name w:val="Emphasis"/>
    <w:autoRedefine/>
    <w:qFormat/>
    <w:uiPriority w:val="0"/>
    <w:rPr>
      <w:i/>
      <w:iCs/>
    </w:rPr>
  </w:style>
  <w:style w:type="character" w:styleId="60">
    <w:name w:val="line number"/>
    <w:basedOn w:val="55"/>
    <w:autoRedefine/>
    <w:qFormat/>
    <w:uiPriority w:val="0"/>
  </w:style>
  <w:style w:type="character" w:styleId="61">
    <w:name w:val="Hyperlink"/>
    <w:autoRedefine/>
    <w:qFormat/>
    <w:uiPriority w:val="0"/>
    <w:rPr>
      <w:rFonts w:ascii="仿宋_GB2312" w:eastAsia="仿宋_GB2312"/>
      <w:b/>
      <w:color w:val="0000FF"/>
      <w:sz w:val="32"/>
      <w:szCs w:val="32"/>
      <w:u w:val="none"/>
    </w:rPr>
  </w:style>
  <w:style w:type="character" w:styleId="62">
    <w:name w:val="annotation reference"/>
    <w:autoRedefine/>
    <w:qFormat/>
    <w:uiPriority w:val="0"/>
    <w:rPr>
      <w:sz w:val="21"/>
      <w:szCs w:val="21"/>
    </w:rPr>
  </w:style>
  <w:style w:type="character" w:styleId="63">
    <w:name w:val="HTML Cite"/>
    <w:autoRedefine/>
    <w:qFormat/>
    <w:uiPriority w:val="0"/>
    <w:rPr>
      <w:color w:val="008000"/>
    </w:rPr>
  </w:style>
  <w:style w:type="paragraph" w:customStyle="1" w:styleId="64">
    <w:name w:val="01 正文-首行缩进2字符"/>
    <w:basedOn w:val="1"/>
    <w:autoRedefine/>
    <w:qFormat/>
    <w:uiPriority w:val="0"/>
    <w:pPr>
      <w:spacing w:before="50" w:beforeLines="50" w:after="50" w:afterLines="50"/>
      <w:ind w:firstLine="200" w:firstLineChars="200"/>
    </w:pPr>
    <w:rPr>
      <w:rFonts w:ascii="Arial" w:hAnsi="Arial"/>
      <w:color w:val="000000"/>
    </w:rPr>
  </w:style>
  <w:style w:type="paragraph" w:customStyle="1" w:styleId="65">
    <w:name w:val="Char3 Char Char Char"/>
    <w:basedOn w:val="1"/>
    <w:autoRedefine/>
    <w:qFormat/>
    <w:uiPriority w:val="0"/>
  </w:style>
  <w:style w:type="character" w:customStyle="1" w:styleId="66">
    <w:name w:val="Style4"/>
    <w:autoRedefine/>
    <w:qFormat/>
    <w:uiPriority w:val="0"/>
    <w:rPr>
      <w:rFonts w:ascii="Calibri" w:hAnsi="宋体" w:eastAsia="宋体" w:cs="Times New Roman"/>
      <w:szCs w:val="22"/>
      <w:lang w:eastAsia="zh-CN"/>
    </w:rPr>
  </w:style>
  <w:style w:type="character" w:customStyle="1" w:styleId="67">
    <w:name w:val="Style2"/>
    <w:autoRedefine/>
    <w:qFormat/>
    <w:uiPriority w:val="0"/>
    <w:rPr>
      <w:rFonts w:ascii="Calibri" w:hAnsi="宋体" w:eastAsia="宋体" w:cs="Times New Roman"/>
      <w:sz w:val="22"/>
      <w:szCs w:val="22"/>
      <w:lang w:eastAsia="zh-CN"/>
    </w:rPr>
  </w:style>
  <w:style w:type="character" w:customStyle="1" w:styleId="68">
    <w:name w:val="批注框文本 字符1"/>
    <w:basedOn w:val="55"/>
    <w:autoRedefine/>
    <w:semiHidden/>
    <w:qFormat/>
    <w:uiPriority w:val="99"/>
    <w:rPr>
      <w:rFonts w:ascii="Calibri" w:hAnsi="Calibri" w:eastAsia="宋体" w:cs="Times New Roman"/>
      <w:sz w:val="18"/>
      <w:szCs w:val="18"/>
    </w:rPr>
  </w:style>
  <w:style w:type="character" w:customStyle="1" w:styleId="69">
    <w:name w:val="页眉 Char"/>
    <w:basedOn w:val="55"/>
    <w:link w:val="39"/>
    <w:autoRedefine/>
    <w:qFormat/>
    <w:uiPriority w:val="0"/>
    <w:rPr>
      <w:sz w:val="18"/>
      <w:szCs w:val="18"/>
    </w:rPr>
  </w:style>
  <w:style w:type="character" w:customStyle="1" w:styleId="70">
    <w:name w:val="批注框文本 Char"/>
    <w:link w:val="36"/>
    <w:autoRedefine/>
    <w:qFormat/>
    <w:uiPriority w:val="0"/>
    <w:rPr>
      <w:sz w:val="18"/>
      <w:szCs w:val="18"/>
    </w:rPr>
  </w:style>
  <w:style w:type="character" w:customStyle="1" w:styleId="71">
    <w:name w:val="文档结构图 Char"/>
    <w:link w:val="17"/>
    <w:autoRedefine/>
    <w:qFormat/>
    <w:uiPriority w:val="0"/>
    <w:rPr>
      <w:szCs w:val="24"/>
      <w:shd w:val="clear" w:color="auto" w:fill="000080"/>
    </w:rPr>
  </w:style>
  <w:style w:type="character" w:customStyle="1" w:styleId="72">
    <w:name w:val="Char Char20"/>
    <w:autoRedefine/>
    <w:qFormat/>
    <w:uiPriority w:val="0"/>
    <w:rPr>
      <w:b/>
      <w:bCs/>
      <w:kern w:val="44"/>
      <w:sz w:val="44"/>
      <w:szCs w:val="44"/>
    </w:rPr>
  </w:style>
  <w:style w:type="character" w:customStyle="1" w:styleId="73">
    <w:name w:val="Char Char121"/>
    <w:autoRedefine/>
    <w:qFormat/>
    <w:uiPriority w:val="0"/>
    <w:rPr>
      <w:rFonts w:eastAsia="宋体"/>
      <w:kern w:val="2"/>
      <w:sz w:val="21"/>
      <w:szCs w:val="24"/>
      <w:lang w:val="en-US" w:eastAsia="zh-CN" w:bidi="ar-SA"/>
    </w:rPr>
  </w:style>
  <w:style w:type="character" w:customStyle="1" w:styleId="74">
    <w:name w:val="称呼 Char"/>
    <w:link w:val="19"/>
    <w:autoRedefine/>
    <w:qFormat/>
    <w:uiPriority w:val="0"/>
    <w:rPr>
      <w:rFonts w:ascii="仿宋_GB2312" w:eastAsia="仿宋_GB2312"/>
      <w:b/>
      <w:sz w:val="24"/>
      <w:szCs w:val="32"/>
    </w:rPr>
  </w:style>
  <w:style w:type="character" w:customStyle="1" w:styleId="75">
    <w:name w:val="Char Char211"/>
    <w:autoRedefine/>
    <w:qFormat/>
    <w:uiPriority w:val="0"/>
    <w:rPr>
      <w:rFonts w:ascii="Times New Roman" w:hAnsi="Times New Roman" w:eastAsia="宋体" w:cs="Times New Roman"/>
      <w:b/>
      <w:bCs/>
      <w:kern w:val="44"/>
      <w:sz w:val="44"/>
      <w:szCs w:val="44"/>
    </w:rPr>
  </w:style>
  <w:style w:type="character" w:customStyle="1" w:styleId="76">
    <w:name w:val="书籍标题11"/>
    <w:autoRedefine/>
    <w:qFormat/>
    <w:uiPriority w:val="0"/>
    <w:rPr>
      <w:b/>
      <w:bCs/>
      <w:smallCaps/>
      <w:spacing w:val="5"/>
    </w:rPr>
  </w:style>
  <w:style w:type="character" w:customStyle="1" w:styleId="77">
    <w:name w:val="Texte Char Char"/>
    <w:autoRedefine/>
    <w:qFormat/>
    <w:uiPriority w:val="0"/>
    <w:rPr>
      <w:rFonts w:ascii="宋体" w:hAnsi="Courier New" w:eastAsia="宋体"/>
      <w:sz w:val="21"/>
      <w:szCs w:val="21"/>
      <w:lang w:val="en-US" w:eastAsia="zh-CN" w:bidi="ar-SA"/>
    </w:rPr>
  </w:style>
  <w:style w:type="character" w:customStyle="1" w:styleId="78">
    <w:name w:val="ändrad Char1"/>
    <w:autoRedefine/>
    <w:qFormat/>
    <w:uiPriority w:val="0"/>
    <w:rPr>
      <w:rFonts w:ascii="仿宋_GB2312" w:eastAsia="宋体"/>
      <w:b/>
      <w:kern w:val="2"/>
      <w:sz w:val="21"/>
      <w:szCs w:val="24"/>
      <w:lang w:val="en-US" w:eastAsia="zh-CN" w:bidi="ar-SA"/>
    </w:rPr>
  </w:style>
  <w:style w:type="character" w:customStyle="1" w:styleId="79">
    <w:name w:val="副标题 字符1"/>
    <w:basedOn w:val="55"/>
    <w:autoRedefine/>
    <w:qFormat/>
    <w:uiPriority w:val="11"/>
    <w:rPr>
      <w:b/>
      <w:bCs/>
      <w:kern w:val="28"/>
      <w:sz w:val="32"/>
      <w:szCs w:val="32"/>
    </w:rPr>
  </w:style>
  <w:style w:type="character" w:customStyle="1" w:styleId="80">
    <w:name w:val="表正文 Char2"/>
    <w:autoRedefine/>
    <w:qFormat/>
    <w:uiPriority w:val="0"/>
    <w:rPr>
      <w:rFonts w:ascii="Times New Roman" w:hAnsi="Times New Roman" w:eastAsia="宋体" w:cs="Times New Roman"/>
      <w:szCs w:val="24"/>
    </w:rPr>
  </w:style>
  <w:style w:type="character" w:customStyle="1" w:styleId="81">
    <w:name w:val="heading 3 Char"/>
    <w:autoRedefine/>
    <w:qFormat/>
    <w:uiPriority w:val="0"/>
    <w:rPr>
      <w:rFonts w:ascii="Arial" w:hAnsi="Arial" w:eastAsia="黑体"/>
      <w:sz w:val="28"/>
      <w:szCs w:val="24"/>
    </w:rPr>
  </w:style>
  <w:style w:type="character" w:customStyle="1" w:styleId="82">
    <w:name w:val="heading 1 Char"/>
    <w:autoRedefine/>
    <w:qFormat/>
    <w:uiPriority w:val="0"/>
    <w:rPr>
      <w:rFonts w:ascii="Arial" w:hAnsi="Arial" w:eastAsia="黑体"/>
      <w:b/>
      <w:sz w:val="36"/>
      <w:szCs w:val="36"/>
    </w:rPr>
  </w:style>
  <w:style w:type="character" w:customStyle="1" w:styleId="83">
    <w:name w:val="明显强调1"/>
    <w:autoRedefine/>
    <w:qFormat/>
    <w:uiPriority w:val="0"/>
    <w:rPr>
      <w:b/>
      <w:bCs/>
      <w:i/>
      <w:iCs/>
      <w:color w:val="4F81BD"/>
    </w:rPr>
  </w:style>
  <w:style w:type="character" w:customStyle="1" w:styleId="84">
    <w:name w:val="文档结构图 字符1"/>
    <w:basedOn w:val="55"/>
    <w:autoRedefine/>
    <w:semiHidden/>
    <w:qFormat/>
    <w:uiPriority w:val="99"/>
    <w:rPr>
      <w:rFonts w:ascii="Microsoft YaHei UI" w:hAnsi="Calibri" w:eastAsia="Microsoft YaHei UI" w:cs="Times New Roman"/>
      <w:sz w:val="18"/>
      <w:szCs w:val="18"/>
    </w:rPr>
  </w:style>
  <w:style w:type="character" w:customStyle="1" w:styleId="85">
    <w:name w:val="heading 8 Char1"/>
    <w:autoRedefine/>
    <w:qFormat/>
    <w:uiPriority w:val="0"/>
    <w:rPr>
      <w:rFonts w:ascii="Arial" w:hAnsi="Arial" w:eastAsia="黑体"/>
      <w:sz w:val="24"/>
      <w:lang w:val="en-US" w:eastAsia="zh-CN" w:bidi="ar-SA"/>
    </w:rPr>
  </w:style>
  <w:style w:type="character" w:customStyle="1" w:styleId="86">
    <w:name w:val="正文文本 3 Char"/>
    <w:basedOn w:val="55"/>
    <w:link w:val="20"/>
    <w:autoRedefine/>
    <w:qFormat/>
    <w:uiPriority w:val="0"/>
  </w:style>
  <w:style w:type="character" w:customStyle="1" w:styleId="87">
    <w:name w:val="Char Char11"/>
    <w:autoRedefine/>
    <w:qFormat/>
    <w:uiPriority w:val="0"/>
    <w:rPr>
      <w:rFonts w:ascii="Times New Roman" w:hAnsi="Times New Roman" w:eastAsia="宋体" w:cs="Times New Roman"/>
      <w:sz w:val="18"/>
      <w:szCs w:val="18"/>
    </w:rPr>
  </w:style>
  <w:style w:type="character" w:customStyle="1" w:styleId="88">
    <w:name w:val="Style1"/>
    <w:autoRedefine/>
    <w:qFormat/>
    <w:uiPriority w:val="0"/>
    <w:rPr>
      <w:rFonts w:ascii="Calibri" w:hAnsi="宋体" w:eastAsia="宋体" w:cs="Times New Roman"/>
      <w:sz w:val="22"/>
      <w:szCs w:val="22"/>
      <w:lang w:eastAsia="zh-CN"/>
    </w:rPr>
  </w:style>
  <w:style w:type="character" w:customStyle="1" w:styleId="89">
    <w:name w:val="正文文本 3 字符1"/>
    <w:basedOn w:val="55"/>
    <w:autoRedefine/>
    <w:semiHidden/>
    <w:qFormat/>
    <w:uiPriority w:val="99"/>
    <w:rPr>
      <w:rFonts w:ascii="Calibri" w:hAnsi="Calibri" w:eastAsia="宋体" w:cs="Times New Roman"/>
      <w:sz w:val="16"/>
      <w:szCs w:val="16"/>
    </w:rPr>
  </w:style>
  <w:style w:type="character" w:customStyle="1" w:styleId="90">
    <w:name w:val="heading 9 Char1"/>
    <w:autoRedefine/>
    <w:qFormat/>
    <w:uiPriority w:val="0"/>
    <w:rPr>
      <w:rFonts w:ascii="Arial" w:hAnsi="Arial" w:eastAsia="黑体"/>
      <w:sz w:val="21"/>
      <w:lang w:val="en-US" w:eastAsia="zh-CN" w:bidi="ar-SA"/>
    </w:rPr>
  </w:style>
  <w:style w:type="character" w:customStyle="1" w:styleId="91">
    <w:name w:val="纯文本 Char"/>
    <w:link w:val="31"/>
    <w:autoRedefine/>
    <w:qFormat/>
    <w:uiPriority w:val="0"/>
    <w:rPr>
      <w:rFonts w:ascii="宋体" w:hAnsi="Courier New"/>
      <w:b/>
      <w:szCs w:val="21"/>
    </w:rPr>
  </w:style>
  <w:style w:type="character" w:customStyle="1" w:styleId="92">
    <w:name w:val="heading 5 Char"/>
    <w:autoRedefine/>
    <w:qFormat/>
    <w:uiPriority w:val="0"/>
    <w:rPr>
      <w:rFonts w:ascii="Arial" w:hAnsi="Arial" w:eastAsia="黑体"/>
      <w:sz w:val="21"/>
      <w:szCs w:val="21"/>
    </w:rPr>
  </w:style>
  <w:style w:type="character" w:customStyle="1" w:styleId="93">
    <w:name w:val="font11"/>
    <w:basedOn w:val="55"/>
    <w:autoRedefine/>
    <w:qFormat/>
    <w:uiPriority w:val="0"/>
    <w:rPr>
      <w:rFonts w:hint="eastAsia" w:ascii="宋体" w:hAnsi="宋体" w:eastAsia="宋体" w:cs="宋体"/>
      <w:b/>
      <w:color w:val="000000"/>
      <w:sz w:val="24"/>
      <w:szCs w:val="24"/>
      <w:u w:val="none"/>
    </w:rPr>
  </w:style>
  <w:style w:type="character" w:customStyle="1" w:styleId="94">
    <w:name w:val="heading 2 Char1"/>
    <w:autoRedefine/>
    <w:qFormat/>
    <w:uiPriority w:val="0"/>
    <w:rPr>
      <w:rFonts w:ascii="Cambria" w:hAnsi="Cambria" w:eastAsia="宋体"/>
      <w:b/>
      <w:bCs/>
      <w:kern w:val="2"/>
      <w:sz w:val="32"/>
      <w:szCs w:val="32"/>
      <w:lang w:val="en-US" w:eastAsia="zh-CN" w:bidi="ar-SA"/>
    </w:rPr>
  </w:style>
  <w:style w:type="character" w:customStyle="1" w:styleId="95">
    <w:name w:val="Char Char2"/>
    <w:autoRedefine/>
    <w:qFormat/>
    <w:uiPriority w:val="0"/>
    <w:rPr>
      <w:rFonts w:ascii="Arial" w:hAnsi="Arial" w:eastAsia="黑体"/>
      <w:b/>
      <w:bCs/>
      <w:kern w:val="44"/>
      <w:sz w:val="30"/>
      <w:szCs w:val="44"/>
      <w:lang w:val="en-US" w:eastAsia="zh-CN" w:bidi="ar-SA"/>
    </w:rPr>
  </w:style>
  <w:style w:type="character" w:customStyle="1" w:styleId="96">
    <w:name w:val="Style5"/>
    <w:autoRedefine/>
    <w:qFormat/>
    <w:uiPriority w:val="0"/>
    <w:rPr>
      <w:rFonts w:ascii="Calibri" w:hAnsi="宋体" w:eastAsia="宋体" w:cs="Times New Roman"/>
      <w:sz w:val="22"/>
      <w:szCs w:val="22"/>
      <w:lang w:eastAsia="zh-CN"/>
    </w:rPr>
  </w:style>
  <w:style w:type="character" w:customStyle="1" w:styleId="97">
    <w:name w:val="style41"/>
    <w:autoRedefine/>
    <w:qFormat/>
    <w:uiPriority w:val="0"/>
    <w:rPr>
      <w:color w:val="auto"/>
    </w:rPr>
  </w:style>
  <w:style w:type="character" w:customStyle="1" w:styleId="98">
    <w:name w:val="Char Char4"/>
    <w:autoRedefine/>
    <w:qFormat/>
    <w:uiPriority w:val="0"/>
    <w:rPr>
      <w:rFonts w:ascii="Cambria" w:hAnsi="Cambria" w:eastAsia="宋体"/>
      <w:b/>
      <w:bCs/>
      <w:sz w:val="32"/>
      <w:szCs w:val="32"/>
      <w:lang w:bidi="ar-SA"/>
    </w:rPr>
  </w:style>
  <w:style w:type="character" w:customStyle="1" w:styleId="99">
    <w:name w:val="引用 字符1"/>
    <w:basedOn w:val="55"/>
    <w:autoRedefine/>
    <w:qFormat/>
    <w:uiPriority w:val="29"/>
    <w:rPr>
      <w:rFonts w:ascii="Calibri" w:hAnsi="Calibri" w:eastAsia="宋体" w:cs="Times New Roman"/>
      <w:i/>
      <w:iCs/>
      <w:color w:val="3F3F3F"/>
      <w:szCs w:val="24"/>
    </w:rPr>
  </w:style>
  <w:style w:type="character" w:customStyle="1" w:styleId="100">
    <w:name w:val="ListLabel 1"/>
    <w:autoRedefine/>
    <w:qFormat/>
    <w:uiPriority w:val="7"/>
    <w:rPr>
      <w:rFonts w:ascii="宋体" w:hAnsi="宋体" w:cs="宋体"/>
      <w:color w:val="FF0000"/>
      <w:sz w:val="24"/>
    </w:rPr>
  </w:style>
  <w:style w:type="character" w:customStyle="1" w:styleId="101">
    <w:name w:val="blue1"/>
    <w:basedOn w:val="55"/>
    <w:autoRedefine/>
    <w:qFormat/>
    <w:uiPriority w:val="0"/>
  </w:style>
  <w:style w:type="character" w:customStyle="1" w:styleId="102">
    <w:name w:val="Ò³Ã¼ Char Char2"/>
    <w:autoRedefine/>
    <w:qFormat/>
    <w:uiPriority w:val="0"/>
    <w:rPr>
      <w:kern w:val="2"/>
      <w:sz w:val="18"/>
      <w:szCs w:val="18"/>
    </w:rPr>
  </w:style>
  <w:style w:type="character" w:customStyle="1" w:styleId="103">
    <w:name w:val="标题 Char"/>
    <w:link w:val="51"/>
    <w:autoRedefine/>
    <w:qFormat/>
    <w:uiPriority w:val="0"/>
    <w:rPr>
      <w:rFonts w:ascii="Cambria" w:hAnsi="Cambria"/>
      <w:b/>
      <w:bCs/>
      <w:sz w:val="32"/>
      <w:szCs w:val="32"/>
    </w:rPr>
  </w:style>
  <w:style w:type="character" w:customStyle="1" w:styleId="104">
    <w:name w:val="Char Char111"/>
    <w:autoRedefine/>
    <w:qFormat/>
    <w:uiPriority w:val="0"/>
    <w:rPr>
      <w:rFonts w:ascii="Times New Roman" w:hAnsi="Times New Roman" w:eastAsia="宋体" w:cs="Times New Roman"/>
      <w:sz w:val="18"/>
      <w:szCs w:val="18"/>
    </w:rPr>
  </w:style>
  <w:style w:type="character" w:customStyle="1" w:styleId="105">
    <w:name w:val="标题 3 Char"/>
    <w:basedOn w:val="55"/>
    <w:link w:val="5"/>
    <w:autoRedefine/>
    <w:qFormat/>
    <w:uiPriority w:val="0"/>
    <w:rPr>
      <w:rFonts w:ascii="Calibri" w:hAnsi="Calibri" w:eastAsia="黑体" w:cs="Times New Roman"/>
      <w:b/>
      <w:sz w:val="28"/>
      <w:szCs w:val="20"/>
    </w:rPr>
  </w:style>
  <w:style w:type="character" w:customStyle="1" w:styleId="106">
    <w:name w:val="无间隔 Char"/>
    <w:link w:val="107"/>
    <w:autoRedefine/>
    <w:qFormat/>
    <w:uiPriority w:val="0"/>
    <w:rPr>
      <w:rFonts w:ascii="等线" w:hAnsi="等线" w:eastAsia="Times New Roman"/>
      <w:kern w:val="2"/>
      <w:sz w:val="22"/>
      <w:szCs w:val="22"/>
      <w:lang w:val="en-US" w:eastAsia="zh-CN" w:bidi="ar-SA"/>
    </w:rPr>
  </w:style>
  <w:style w:type="paragraph" w:customStyle="1" w:styleId="107">
    <w:name w:val="无间隔1"/>
    <w:link w:val="106"/>
    <w:autoRedefine/>
    <w:qFormat/>
    <w:uiPriority w:val="0"/>
    <w:rPr>
      <w:rFonts w:ascii="等线" w:hAnsi="等线" w:eastAsia="Times New Roman" w:cs="Times New Roman"/>
      <w:kern w:val="2"/>
      <w:sz w:val="22"/>
      <w:szCs w:val="22"/>
      <w:lang w:val="en-US" w:eastAsia="zh-CN" w:bidi="ar-SA"/>
    </w:rPr>
  </w:style>
  <w:style w:type="character" w:customStyle="1" w:styleId="108">
    <w:name w:val="样式2 Char Char"/>
    <w:link w:val="109"/>
    <w:autoRedefine/>
    <w:qFormat/>
    <w:uiPriority w:val="0"/>
    <w:rPr>
      <w:rFonts w:ascii="宋体" w:hAnsi="宋体"/>
      <w:bCs/>
      <w:sz w:val="28"/>
      <w:szCs w:val="28"/>
    </w:rPr>
  </w:style>
  <w:style w:type="paragraph" w:customStyle="1" w:styleId="109">
    <w:name w:val="样式2"/>
    <w:basedOn w:val="2"/>
    <w:link w:val="108"/>
    <w:autoRedefine/>
    <w:qFormat/>
    <w:uiPriority w:val="0"/>
    <w:pPr>
      <w:keepLines/>
      <w:snapToGrid w:val="0"/>
      <w:spacing w:before="260" w:afterLines="50" w:line="480" w:lineRule="exact"/>
      <w:ind w:firstLine="556"/>
    </w:pPr>
    <w:rPr>
      <w:rFonts w:ascii="宋体" w:hAnsi="宋体"/>
      <w:b w:val="0"/>
      <w:bCs/>
      <w:kern w:val="0"/>
      <w:szCs w:val="28"/>
    </w:rPr>
  </w:style>
  <w:style w:type="character" w:customStyle="1" w:styleId="110">
    <w:name w:val="标题 8 Char"/>
    <w:basedOn w:val="55"/>
    <w:link w:val="11"/>
    <w:autoRedefine/>
    <w:qFormat/>
    <w:uiPriority w:val="0"/>
    <w:rPr>
      <w:rFonts w:ascii="Arial" w:hAnsi="Arial" w:eastAsia="黑体" w:cs="Times New Roman"/>
      <w:sz w:val="24"/>
      <w:szCs w:val="20"/>
    </w:rPr>
  </w:style>
  <w:style w:type="character" w:customStyle="1" w:styleId="111">
    <w:name w:val="heading 2 Char2"/>
    <w:autoRedefine/>
    <w:qFormat/>
    <w:uiPriority w:val="0"/>
    <w:rPr>
      <w:rFonts w:ascii="Cambria" w:hAnsi="Cambria"/>
      <w:b/>
      <w:bCs/>
      <w:kern w:val="2"/>
      <w:sz w:val="32"/>
      <w:szCs w:val="32"/>
    </w:rPr>
  </w:style>
  <w:style w:type="character" w:customStyle="1" w:styleId="112">
    <w:name w:val="批注主题 字符1"/>
    <w:basedOn w:val="113"/>
    <w:autoRedefine/>
    <w:semiHidden/>
    <w:qFormat/>
    <w:uiPriority w:val="99"/>
    <w:rPr>
      <w:rFonts w:ascii="Calibri" w:hAnsi="Calibri" w:eastAsia="宋体" w:cs="Times New Roman"/>
      <w:b/>
      <w:bCs/>
      <w:szCs w:val="24"/>
    </w:rPr>
  </w:style>
  <w:style w:type="character" w:customStyle="1" w:styleId="113">
    <w:name w:val="批注文字 Char"/>
    <w:basedOn w:val="55"/>
    <w:link w:val="18"/>
    <w:autoRedefine/>
    <w:qFormat/>
    <w:uiPriority w:val="0"/>
    <w:rPr>
      <w:rFonts w:ascii="Calibri" w:hAnsi="Calibri" w:eastAsia="宋体" w:cs="Times New Roman"/>
      <w:szCs w:val="24"/>
    </w:rPr>
  </w:style>
  <w:style w:type="character" w:customStyle="1" w:styleId="114">
    <w:name w:val="正文文本缩进 2 字符1"/>
    <w:basedOn w:val="55"/>
    <w:autoRedefine/>
    <w:semiHidden/>
    <w:qFormat/>
    <w:uiPriority w:val="99"/>
    <w:rPr>
      <w:rFonts w:ascii="Calibri" w:hAnsi="Calibri" w:eastAsia="宋体" w:cs="Times New Roman"/>
      <w:szCs w:val="24"/>
    </w:rPr>
  </w:style>
  <w:style w:type="character" w:customStyle="1" w:styleId="115">
    <w:name w:val="宏文本 字符1"/>
    <w:basedOn w:val="55"/>
    <w:autoRedefine/>
    <w:semiHidden/>
    <w:qFormat/>
    <w:uiPriority w:val="99"/>
    <w:rPr>
      <w:rFonts w:ascii="Courier New" w:hAnsi="Courier New" w:eastAsia="宋体" w:cs="Courier New"/>
      <w:sz w:val="24"/>
      <w:szCs w:val="24"/>
    </w:rPr>
  </w:style>
  <w:style w:type="character" w:customStyle="1" w:styleId="116">
    <w:name w:val="正文文本缩进 Char"/>
    <w:basedOn w:val="55"/>
    <w:link w:val="24"/>
    <w:autoRedefine/>
    <w:qFormat/>
    <w:uiPriority w:val="0"/>
    <w:rPr>
      <w:rFonts w:ascii="Calibri" w:hAnsi="Calibri" w:eastAsia="宋体" w:cs="Times New Roman"/>
      <w:szCs w:val="24"/>
    </w:rPr>
  </w:style>
  <w:style w:type="character" w:customStyle="1" w:styleId="117">
    <w:name w:val="Footer-Even Char"/>
    <w:autoRedefine/>
    <w:qFormat/>
    <w:uiPriority w:val="0"/>
    <w:rPr>
      <w:sz w:val="18"/>
      <w:szCs w:val="18"/>
    </w:rPr>
  </w:style>
  <w:style w:type="character" w:customStyle="1" w:styleId="118">
    <w:name w:val="标题 7 Char"/>
    <w:basedOn w:val="55"/>
    <w:link w:val="10"/>
    <w:autoRedefine/>
    <w:qFormat/>
    <w:uiPriority w:val="0"/>
    <w:rPr>
      <w:rFonts w:ascii="Calibri" w:hAnsi="Calibri" w:eastAsia="宋体" w:cs="Times New Roman"/>
      <w:b/>
      <w:sz w:val="24"/>
      <w:szCs w:val="20"/>
    </w:rPr>
  </w:style>
  <w:style w:type="character" w:customStyle="1" w:styleId="119">
    <w:name w:val="Char Char21"/>
    <w:autoRedefine/>
    <w:qFormat/>
    <w:uiPriority w:val="0"/>
    <w:rPr>
      <w:rFonts w:ascii="Times New Roman" w:hAnsi="Times New Roman" w:eastAsia="宋体" w:cs="Times New Roman"/>
      <w:b/>
      <w:bCs/>
      <w:kern w:val="44"/>
      <w:sz w:val="44"/>
      <w:szCs w:val="44"/>
    </w:rPr>
  </w:style>
  <w:style w:type="character" w:customStyle="1" w:styleId="120">
    <w:name w:val="日期 Char"/>
    <w:link w:val="34"/>
    <w:autoRedefine/>
    <w:qFormat/>
    <w:uiPriority w:val="0"/>
    <w:rPr>
      <w:szCs w:val="24"/>
    </w:rPr>
  </w:style>
  <w:style w:type="character" w:customStyle="1" w:styleId="121">
    <w:name w:val="Footer-Even Char2"/>
    <w:autoRedefine/>
    <w:qFormat/>
    <w:uiPriority w:val="0"/>
    <w:rPr>
      <w:kern w:val="2"/>
      <w:sz w:val="18"/>
      <w:szCs w:val="18"/>
    </w:rPr>
  </w:style>
  <w:style w:type="character" w:customStyle="1" w:styleId="122">
    <w:name w:val="书籍标题1"/>
    <w:autoRedefine/>
    <w:qFormat/>
    <w:uiPriority w:val="0"/>
    <w:rPr>
      <w:b/>
      <w:bCs/>
      <w:smallCaps/>
      <w:spacing w:val="5"/>
    </w:rPr>
  </w:style>
  <w:style w:type="character" w:customStyle="1" w:styleId="123">
    <w:name w:val="页眉 字符1"/>
    <w:basedOn w:val="55"/>
    <w:semiHidden/>
    <w:qFormat/>
    <w:uiPriority w:val="99"/>
    <w:rPr>
      <w:kern w:val="2"/>
      <w:sz w:val="18"/>
      <w:szCs w:val="18"/>
    </w:rPr>
  </w:style>
  <w:style w:type="character" w:customStyle="1" w:styleId="124">
    <w:name w:val="不明显强调2"/>
    <w:qFormat/>
    <w:uiPriority w:val="0"/>
    <w:rPr>
      <w:i/>
      <w:iCs/>
      <w:color w:val="808080"/>
    </w:rPr>
  </w:style>
  <w:style w:type="character" w:customStyle="1" w:styleId="125">
    <w:name w:val="正文文本缩进 字符"/>
    <w:qFormat/>
    <w:uiPriority w:val="0"/>
    <w:rPr>
      <w:rFonts w:eastAsia="宋体"/>
      <w:kern w:val="2"/>
      <w:sz w:val="24"/>
      <w:szCs w:val="24"/>
      <w:lang w:val="en-US" w:eastAsia="zh-CN" w:bidi="ar-SA"/>
    </w:rPr>
  </w:style>
  <w:style w:type="character" w:customStyle="1" w:styleId="126">
    <w:name w:val="Char Char12"/>
    <w:qFormat/>
    <w:uiPriority w:val="0"/>
    <w:rPr>
      <w:rFonts w:eastAsia="宋体"/>
      <w:kern w:val="2"/>
      <w:sz w:val="21"/>
      <w:szCs w:val="24"/>
      <w:lang w:val="en-US" w:eastAsia="zh-CN" w:bidi="ar-SA"/>
    </w:rPr>
  </w:style>
  <w:style w:type="character" w:customStyle="1" w:styleId="127">
    <w:name w:val="明显引用 Char"/>
    <w:link w:val="128"/>
    <w:autoRedefine/>
    <w:qFormat/>
    <w:uiPriority w:val="0"/>
    <w:rPr>
      <w:b/>
      <w:bCs/>
      <w:i/>
      <w:iCs/>
      <w:color w:val="4F81BD"/>
    </w:rPr>
  </w:style>
  <w:style w:type="paragraph" w:customStyle="1" w:styleId="128">
    <w:name w:val="明显引用1"/>
    <w:basedOn w:val="1"/>
    <w:next w:val="1"/>
    <w:link w:val="127"/>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9">
    <w:name w:val="正文首行缩进 Char"/>
    <w:link w:val="22"/>
    <w:autoRedefine/>
    <w:qFormat/>
    <w:uiPriority w:val="0"/>
  </w:style>
  <w:style w:type="character" w:customStyle="1" w:styleId="130">
    <w:name w:val="heading 5 Char2"/>
    <w:autoRedefine/>
    <w:qFormat/>
    <w:uiPriority w:val="0"/>
    <w:rPr>
      <w:b/>
      <w:bCs/>
      <w:kern w:val="2"/>
      <w:sz w:val="28"/>
      <w:szCs w:val="28"/>
    </w:rPr>
  </w:style>
  <w:style w:type="character" w:customStyle="1" w:styleId="131">
    <w:name w:val="heading 1 Char1"/>
    <w:autoRedefine/>
    <w:qFormat/>
    <w:uiPriority w:val="0"/>
    <w:rPr>
      <w:rFonts w:eastAsia="宋体"/>
      <w:b/>
      <w:bCs/>
      <w:kern w:val="44"/>
      <w:sz w:val="44"/>
      <w:szCs w:val="44"/>
      <w:lang w:val="en-US" w:eastAsia="zh-CN" w:bidi="ar-SA"/>
    </w:rPr>
  </w:style>
  <w:style w:type="character" w:customStyle="1" w:styleId="132">
    <w:name w:val="Char Char201"/>
    <w:qFormat/>
    <w:uiPriority w:val="0"/>
    <w:rPr>
      <w:rFonts w:ascii="Cambria" w:hAnsi="Cambria" w:eastAsia="宋体" w:cs="Times New Roman"/>
      <w:b/>
      <w:bCs/>
      <w:sz w:val="32"/>
      <w:szCs w:val="32"/>
    </w:rPr>
  </w:style>
  <w:style w:type="character" w:customStyle="1" w:styleId="133">
    <w:name w:val="Char Char18"/>
    <w:qFormat/>
    <w:uiPriority w:val="0"/>
    <w:rPr>
      <w:b/>
      <w:bCs/>
      <w:kern w:val="2"/>
      <w:sz w:val="32"/>
      <w:szCs w:val="32"/>
    </w:rPr>
  </w:style>
  <w:style w:type="character" w:customStyle="1" w:styleId="134">
    <w:name w:val="Plain Text Char"/>
    <w:qFormat/>
    <w:uiPriority w:val="0"/>
    <w:rPr>
      <w:rFonts w:ascii="宋体" w:hAnsi="Courier New" w:eastAsia="宋体" w:cs="Times New Roman"/>
      <w:sz w:val="21"/>
      <w:szCs w:val="21"/>
    </w:rPr>
  </w:style>
  <w:style w:type="character" w:customStyle="1" w:styleId="135">
    <w:name w:val="称呼 字符1"/>
    <w:basedOn w:val="55"/>
    <w:semiHidden/>
    <w:qFormat/>
    <w:uiPriority w:val="99"/>
    <w:rPr>
      <w:rFonts w:ascii="Calibri" w:hAnsi="Calibri" w:eastAsia="宋体" w:cs="Times New Roman"/>
      <w:szCs w:val="24"/>
    </w:rPr>
  </w:style>
  <w:style w:type="character" w:customStyle="1" w:styleId="136">
    <w:name w:val="标题 1 Char"/>
    <w:basedOn w:val="55"/>
    <w:link w:val="4"/>
    <w:autoRedefine/>
    <w:qFormat/>
    <w:uiPriority w:val="0"/>
    <w:rPr>
      <w:rFonts w:ascii="Calibri" w:hAnsi="Calibri" w:eastAsia="黑体" w:cs="Times New Roman"/>
      <w:b/>
      <w:sz w:val="32"/>
      <w:szCs w:val="20"/>
    </w:rPr>
  </w:style>
  <w:style w:type="character" w:customStyle="1" w:styleId="137">
    <w:name w:val="heading 4 Char1"/>
    <w:autoRedefine/>
    <w:qFormat/>
    <w:uiPriority w:val="0"/>
    <w:rPr>
      <w:rFonts w:ascii="Cambria" w:hAnsi="Cambria" w:eastAsia="宋体"/>
      <w:b/>
      <w:bCs/>
      <w:kern w:val="2"/>
      <w:sz w:val="28"/>
      <w:szCs w:val="28"/>
      <w:lang w:val="en-US" w:eastAsia="zh-CN" w:bidi="ar-SA"/>
    </w:rPr>
  </w:style>
  <w:style w:type="character" w:customStyle="1" w:styleId="138">
    <w:name w:val="PI Char"/>
    <w:autoRedefine/>
    <w:qFormat/>
    <w:uiPriority w:val="0"/>
    <w:rPr>
      <w:rFonts w:ascii="宋体" w:hAnsi="宋体"/>
      <w:sz w:val="24"/>
    </w:rPr>
  </w:style>
  <w:style w:type="character" w:customStyle="1" w:styleId="139">
    <w:name w:val="纯文本 字符1"/>
    <w:basedOn w:val="55"/>
    <w:autoRedefine/>
    <w:semiHidden/>
    <w:qFormat/>
    <w:uiPriority w:val="99"/>
    <w:rPr>
      <w:rFonts w:ascii="等线" w:hAnsi="Courier New" w:cs="Courier New"/>
      <w:szCs w:val="24"/>
    </w:rPr>
  </w:style>
  <w:style w:type="character" w:customStyle="1" w:styleId="140">
    <w:name w:val="heading 4 Char2"/>
    <w:autoRedefine/>
    <w:qFormat/>
    <w:uiPriority w:val="0"/>
    <w:rPr>
      <w:rFonts w:ascii="Cambria" w:hAnsi="Cambria"/>
      <w:b/>
      <w:bCs/>
      <w:kern w:val="2"/>
      <w:sz w:val="28"/>
      <w:szCs w:val="28"/>
    </w:rPr>
  </w:style>
  <w:style w:type="character" w:customStyle="1" w:styleId="141">
    <w:name w:val="heading 6 Char1"/>
    <w:autoRedefine/>
    <w:qFormat/>
    <w:uiPriority w:val="0"/>
    <w:rPr>
      <w:rFonts w:ascii="Arial" w:hAnsi="Arial" w:eastAsia="黑体"/>
      <w:kern w:val="2"/>
      <w:sz w:val="24"/>
      <w:szCs w:val="24"/>
      <w:lang w:val="en-US" w:eastAsia="zh-CN" w:bidi="ar-SA"/>
    </w:rPr>
  </w:style>
  <w:style w:type="character" w:customStyle="1" w:styleId="142">
    <w:name w:val="style21"/>
    <w:autoRedefine/>
    <w:qFormat/>
    <w:uiPriority w:val="0"/>
    <w:rPr>
      <w:sz w:val="15"/>
      <w:szCs w:val="15"/>
    </w:rPr>
  </w:style>
  <w:style w:type="character" w:customStyle="1" w:styleId="143">
    <w:name w:val="正文文本缩进 3 Char"/>
    <w:link w:val="46"/>
    <w:autoRedefine/>
    <w:qFormat/>
    <w:uiPriority w:val="0"/>
    <w:rPr>
      <w:sz w:val="24"/>
      <w:szCs w:val="24"/>
    </w:rPr>
  </w:style>
  <w:style w:type="character" w:customStyle="1" w:styleId="144">
    <w:name w:val="明显强调11"/>
    <w:autoRedefine/>
    <w:qFormat/>
    <w:uiPriority w:val="0"/>
    <w:rPr>
      <w:b/>
      <w:bCs/>
      <w:i/>
      <w:iCs/>
      <w:color w:val="4F81BD"/>
    </w:rPr>
  </w:style>
  <w:style w:type="character" w:customStyle="1" w:styleId="145">
    <w:name w:val="smalltxt1"/>
    <w:autoRedefine/>
    <w:qFormat/>
    <w:uiPriority w:val="0"/>
    <w:rPr>
      <w:rFonts w:hint="default" w:ascii="ˎ̥" w:hAnsi="ˎ̥"/>
      <w:sz w:val="24"/>
      <w:szCs w:val="24"/>
    </w:rPr>
  </w:style>
  <w:style w:type="character" w:customStyle="1" w:styleId="146">
    <w:name w:val="font31"/>
    <w:basedOn w:val="55"/>
    <w:autoRedefine/>
    <w:qFormat/>
    <w:uiPriority w:val="0"/>
    <w:rPr>
      <w:rFonts w:hint="eastAsia" w:ascii="宋体" w:hAnsi="宋体" w:eastAsia="宋体" w:cs="宋体"/>
      <w:color w:val="000000"/>
      <w:sz w:val="24"/>
      <w:szCs w:val="24"/>
      <w:u w:val="single"/>
    </w:rPr>
  </w:style>
  <w:style w:type="character" w:customStyle="1" w:styleId="147">
    <w:name w:val="heading 2 Char"/>
    <w:autoRedefine/>
    <w:qFormat/>
    <w:uiPriority w:val="0"/>
    <w:rPr>
      <w:rFonts w:ascii="Arial" w:hAnsi="Arial" w:eastAsia="黑体" w:cs="Times New Roman"/>
      <w:sz w:val="30"/>
      <w:szCs w:val="24"/>
    </w:rPr>
  </w:style>
  <w:style w:type="character" w:customStyle="1" w:styleId="148">
    <w:name w:val="日期 字符1"/>
    <w:basedOn w:val="55"/>
    <w:autoRedefine/>
    <w:semiHidden/>
    <w:qFormat/>
    <w:uiPriority w:val="99"/>
    <w:rPr>
      <w:rFonts w:ascii="Calibri" w:hAnsi="Calibri" w:eastAsia="宋体" w:cs="Times New Roman"/>
      <w:szCs w:val="24"/>
    </w:rPr>
  </w:style>
  <w:style w:type="character" w:customStyle="1" w:styleId="149">
    <w:name w:val="Char Char6"/>
    <w:autoRedefine/>
    <w:qFormat/>
    <w:uiPriority w:val="0"/>
    <w:rPr>
      <w:rFonts w:ascii="Times New Roman" w:hAnsi="Times New Roman" w:eastAsia="宋体" w:cs="Times New Roman"/>
      <w:szCs w:val="24"/>
    </w:rPr>
  </w:style>
  <w:style w:type="character" w:customStyle="1" w:styleId="150">
    <w:name w:val="样式 宋体"/>
    <w:autoRedefine/>
    <w:qFormat/>
    <w:uiPriority w:val="0"/>
    <w:rPr>
      <w:rFonts w:ascii="宋体" w:hAnsi="宋体" w:eastAsia="宋体"/>
      <w:sz w:val="24"/>
      <w:szCs w:val="24"/>
    </w:rPr>
  </w:style>
  <w:style w:type="character" w:customStyle="1" w:styleId="151">
    <w:name w:val="heading 7 Char1"/>
    <w:autoRedefine/>
    <w:qFormat/>
    <w:uiPriority w:val="0"/>
    <w:rPr>
      <w:rFonts w:ascii="Arial" w:hAnsi="Arial" w:eastAsia="黑体"/>
      <w:sz w:val="21"/>
      <w:szCs w:val="21"/>
      <w:lang w:val="en-US" w:eastAsia="zh-CN" w:bidi="ar-SA"/>
    </w:rPr>
  </w:style>
  <w:style w:type="character" w:customStyle="1" w:styleId="152">
    <w:name w:val="批注主题 Char"/>
    <w:link w:val="52"/>
    <w:autoRedefine/>
    <w:qFormat/>
    <w:uiPriority w:val="0"/>
    <w:rPr>
      <w:b/>
      <w:bCs/>
      <w:szCs w:val="24"/>
    </w:rPr>
  </w:style>
  <w:style w:type="character" w:customStyle="1" w:styleId="153">
    <w:name w:val="正文缩进 Char"/>
    <w:link w:val="9"/>
    <w:autoRedefine/>
    <w:qFormat/>
    <w:uiPriority w:val="0"/>
    <w:rPr>
      <w:rFonts w:ascii="Calibri" w:hAnsi="Calibri" w:eastAsia="宋体" w:cs="Times New Roman"/>
      <w:szCs w:val="24"/>
    </w:rPr>
  </w:style>
  <w:style w:type="character" w:customStyle="1" w:styleId="154">
    <w:name w:val="Char Char Char Char Char Char Char Char Char"/>
    <w:autoRedefine/>
    <w:qFormat/>
    <w:uiPriority w:val="0"/>
    <w:rPr>
      <w:rFonts w:ascii="宋体" w:hAnsi="Courier New" w:eastAsia="宋体"/>
      <w:sz w:val="21"/>
      <w:szCs w:val="21"/>
      <w:lang w:val="en-US" w:eastAsia="zh-CN" w:bidi="ar-SA"/>
    </w:rPr>
  </w:style>
  <w:style w:type="character" w:customStyle="1" w:styleId="155">
    <w:name w:val="PI Char2"/>
    <w:autoRedefine/>
    <w:qFormat/>
    <w:uiPriority w:val="0"/>
    <w:rPr>
      <w:kern w:val="2"/>
      <w:sz w:val="24"/>
      <w:szCs w:val="24"/>
    </w:rPr>
  </w:style>
  <w:style w:type="character" w:customStyle="1" w:styleId="156">
    <w:name w:val="正文文本缩进 3 字符1"/>
    <w:basedOn w:val="55"/>
    <w:autoRedefine/>
    <w:semiHidden/>
    <w:qFormat/>
    <w:uiPriority w:val="99"/>
    <w:rPr>
      <w:rFonts w:ascii="Calibri" w:hAnsi="Calibri" w:eastAsia="宋体" w:cs="Times New Roman"/>
      <w:sz w:val="16"/>
      <w:szCs w:val="16"/>
    </w:rPr>
  </w:style>
  <w:style w:type="character" w:customStyle="1" w:styleId="157">
    <w:name w:val="引用 Char"/>
    <w:link w:val="158"/>
    <w:autoRedefine/>
    <w:qFormat/>
    <w:uiPriority w:val="0"/>
    <w:rPr>
      <w:i/>
      <w:iCs/>
      <w:color w:val="000000"/>
    </w:rPr>
  </w:style>
  <w:style w:type="paragraph" w:customStyle="1" w:styleId="158">
    <w:name w:val="引用1"/>
    <w:basedOn w:val="1"/>
    <w:next w:val="1"/>
    <w:link w:val="157"/>
    <w:autoRedefine/>
    <w:qFormat/>
    <w:uiPriority w:val="0"/>
    <w:rPr>
      <w:rFonts w:ascii="Times New Roman" w:hAnsi="Times New Roman"/>
      <w:i/>
      <w:iCs/>
      <w:color w:val="000000"/>
      <w:kern w:val="0"/>
      <w:sz w:val="20"/>
      <w:szCs w:val="20"/>
    </w:rPr>
  </w:style>
  <w:style w:type="character" w:customStyle="1" w:styleId="159">
    <w:name w:val="正文文本 字符"/>
    <w:autoRedefine/>
    <w:qFormat/>
    <w:uiPriority w:val="0"/>
    <w:rPr>
      <w:rFonts w:ascii="仿宋_GB2312" w:eastAsia="宋体"/>
      <w:b/>
      <w:kern w:val="2"/>
      <w:sz w:val="21"/>
      <w:szCs w:val="24"/>
      <w:lang w:val="en-US" w:eastAsia="zh-CN" w:bidi="ar-SA"/>
    </w:rPr>
  </w:style>
  <w:style w:type="character" w:customStyle="1" w:styleId="160">
    <w:name w:val="Char Char24"/>
    <w:autoRedefine/>
    <w:qFormat/>
    <w:uiPriority w:val="0"/>
    <w:rPr>
      <w:rFonts w:eastAsia="宋体"/>
      <w:b/>
      <w:kern w:val="2"/>
      <w:sz w:val="28"/>
      <w:lang w:val="en-US" w:eastAsia="zh-CN" w:bidi="ar-SA"/>
    </w:rPr>
  </w:style>
  <w:style w:type="character" w:customStyle="1" w:styleId="161">
    <w:name w:val="明显参考1"/>
    <w:autoRedefine/>
    <w:qFormat/>
    <w:uiPriority w:val="0"/>
    <w:rPr>
      <w:b/>
      <w:bCs/>
      <w:smallCaps/>
      <w:color w:val="C0504D"/>
      <w:spacing w:val="5"/>
      <w:u w:val="single"/>
    </w:rPr>
  </w:style>
  <w:style w:type="character" w:customStyle="1" w:styleId="162">
    <w:name w:val="heading 3 Char1"/>
    <w:autoRedefine/>
    <w:qFormat/>
    <w:uiPriority w:val="0"/>
    <w:rPr>
      <w:rFonts w:eastAsia="宋体"/>
      <w:b/>
      <w:bCs/>
      <w:kern w:val="2"/>
      <w:sz w:val="32"/>
      <w:szCs w:val="32"/>
      <w:lang w:val="en-US" w:eastAsia="zh-CN" w:bidi="ar-SA"/>
    </w:rPr>
  </w:style>
  <w:style w:type="character" w:customStyle="1" w:styleId="163">
    <w:name w:val="textcolor1"/>
    <w:autoRedefine/>
    <w:qFormat/>
    <w:uiPriority w:val="0"/>
    <w:rPr>
      <w:rFonts w:ascii="仿宋_GB2312" w:eastAsia="仿宋_GB2312"/>
      <w:b/>
      <w:color w:val="FF6600"/>
      <w:sz w:val="32"/>
      <w:szCs w:val="32"/>
    </w:rPr>
  </w:style>
  <w:style w:type="character" w:customStyle="1" w:styleId="164">
    <w:name w:val="标题 字符1"/>
    <w:basedOn w:val="55"/>
    <w:autoRedefine/>
    <w:qFormat/>
    <w:uiPriority w:val="10"/>
    <w:rPr>
      <w:rFonts w:ascii="等线 Light" w:hAnsi="等线 Light" w:eastAsia="等线 Light" w:cs="Times New Roman"/>
      <w:b/>
      <w:bCs/>
      <w:sz w:val="32"/>
      <w:szCs w:val="32"/>
    </w:rPr>
  </w:style>
  <w:style w:type="character" w:customStyle="1" w:styleId="165">
    <w:name w:val="dandyren_title1"/>
    <w:autoRedefine/>
    <w:qFormat/>
    <w:uiPriority w:val="0"/>
    <w:rPr>
      <w:b/>
      <w:bCs/>
      <w:color w:val="FF6633"/>
      <w:sz w:val="18"/>
      <w:szCs w:val="18"/>
    </w:rPr>
  </w:style>
  <w:style w:type="character" w:customStyle="1" w:styleId="166">
    <w:name w:val="明显引用 字符1"/>
    <w:basedOn w:val="55"/>
    <w:autoRedefine/>
    <w:qFormat/>
    <w:uiPriority w:val="30"/>
    <w:rPr>
      <w:rFonts w:ascii="Calibri" w:hAnsi="Calibri" w:eastAsia="宋体" w:cs="Times New Roman"/>
      <w:i/>
      <w:iCs/>
      <w:color w:val="5B9BD5"/>
      <w:szCs w:val="24"/>
    </w:rPr>
  </w:style>
  <w:style w:type="character" w:customStyle="1" w:styleId="167">
    <w:name w:val="Char Char16"/>
    <w:autoRedefine/>
    <w:qFormat/>
    <w:uiPriority w:val="0"/>
    <w:rPr>
      <w:b/>
      <w:bCs/>
      <w:kern w:val="2"/>
      <w:sz w:val="28"/>
      <w:szCs w:val="28"/>
    </w:rPr>
  </w:style>
  <w:style w:type="character" w:customStyle="1" w:styleId="168">
    <w:name w:val="副标题 Char"/>
    <w:link w:val="43"/>
    <w:qFormat/>
    <w:uiPriority w:val="0"/>
    <w:rPr>
      <w:rFonts w:ascii="Cambria" w:hAnsi="Cambria"/>
      <w:b/>
      <w:bCs/>
      <w:kern w:val="28"/>
      <w:sz w:val="32"/>
      <w:szCs w:val="32"/>
    </w:rPr>
  </w:style>
  <w:style w:type="character" w:customStyle="1" w:styleId="169">
    <w:name w:val="签名 字符1"/>
    <w:basedOn w:val="55"/>
    <w:semiHidden/>
    <w:qFormat/>
    <w:uiPriority w:val="99"/>
    <w:rPr>
      <w:rFonts w:ascii="Calibri" w:hAnsi="Calibri" w:eastAsia="宋体" w:cs="Times New Roman"/>
      <w:szCs w:val="24"/>
    </w:rPr>
  </w:style>
  <w:style w:type="character" w:customStyle="1" w:styleId="170">
    <w:name w:val="heading 4 Char"/>
    <w:qFormat/>
    <w:uiPriority w:val="0"/>
    <w:rPr>
      <w:rFonts w:ascii="Arial" w:hAnsi="Arial" w:eastAsia="黑体" w:cs="Times New Roman"/>
      <w:sz w:val="21"/>
      <w:szCs w:val="21"/>
    </w:rPr>
  </w:style>
  <w:style w:type="character" w:customStyle="1" w:styleId="171">
    <w:name w:val="明显参考11"/>
    <w:qFormat/>
    <w:uiPriority w:val="0"/>
    <w:rPr>
      <w:b/>
      <w:bCs/>
      <w:smallCaps/>
      <w:color w:val="C0504D"/>
      <w:spacing w:val="5"/>
      <w:u w:val="single"/>
    </w:rPr>
  </w:style>
  <w:style w:type="character" w:customStyle="1" w:styleId="172">
    <w:name w:val="pt141"/>
    <w:qFormat/>
    <w:uiPriority w:val="0"/>
    <w:rPr>
      <w:color w:val="330066"/>
      <w:spacing w:val="450"/>
      <w:sz w:val="22"/>
      <w:szCs w:val="22"/>
    </w:rPr>
  </w:style>
  <w:style w:type="character" w:customStyle="1" w:styleId="173">
    <w:name w:val="页脚 Char"/>
    <w:basedOn w:val="55"/>
    <w:link w:val="37"/>
    <w:qFormat/>
    <w:uiPriority w:val="0"/>
    <w:rPr>
      <w:sz w:val="18"/>
      <w:szCs w:val="18"/>
    </w:rPr>
  </w:style>
  <w:style w:type="character" w:customStyle="1" w:styleId="174">
    <w:name w:val="正文1 Char Char"/>
    <w:link w:val="175"/>
    <w:qFormat/>
    <w:uiPriority w:val="0"/>
    <w:rPr>
      <w:rFonts w:ascii="宋体" w:hAnsi="宋体" w:cs="宋体"/>
    </w:rPr>
  </w:style>
  <w:style w:type="paragraph" w:customStyle="1" w:styleId="175">
    <w:name w:val="正文1"/>
    <w:basedOn w:val="1"/>
    <w:link w:val="174"/>
    <w:qFormat/>
    <w:uiPriority w:val="0"/>
    <w:pPr>
      <w:widowControl/>
      <w:spacing w:line="360" w:lineRule="auto"/>
      <w:ind w:left="360" w:firstLine="420"/>
      <w:jc w:val="left"/>
    </w:pPr>
    <w:rPr>
      <w:rFonts w:ascii="宋体" w:hAnsi="宋体"/>
      <w:kern w:val="0"/>
      <w:sz w:val="20"/>
      <w:szCs w:val="20"/>
    </w:rPr>
  </w:style>
  <w:style w:type="character" w:customStyle="1" w:styleId="176">
    <w:name w:val="标题 5 Char"/>
    <w:basedOn w:val="55"/>
    <w:link w:val="7"/>
    <w:qFormat/>
    <w:uiPriority w:val="0"/>
    <w:rPr>
      <w:rFonts w:ascii="Calibri" w:hAnsi="Calibri" w:eastAsia="宋体" w:cs="Times New Roman"/>
      <w:b/>
      <w:bCs/>
      <w:kern w:val="0"/>
      <w:sz w:val="28"/>
      <w:szCs w:val="28"/>
    </w:rPr>
  </w:style>
  <w:style w:type="character" w:customStyle="1" w:styleId="177">
    <w:name w:val="Char Char241"/>
    <w:qFormat/>
    <w:uiPriority w:val="0"/>
    <w:rPr>
      <w:rFonts w:eastAsia="宋体"/>
      <w:b/>
      <w:kern w:val="2"/>
      <w:sz w:val="28"/>
      <w:lang w:val="en-US" w:eastAsia="zh-CN" w:bidi="ar-SA"/>
    </w:rPr>
  </w:style>
  <w:style w:type="character" w:customStyle="1" w:styleId="178">
    <w:name w:val="Char Char Char"/>
    <w:qFormat/>
    <w:uiPriority w:val="0"/>
    <w:rPr>
      <w:rFonts w:ascii="宋体" w:hAnsi="Courier New" w:eastAsia="宋体"/>
      <w:b/>
      <w:sz w:val="21"/>
      <w:szCs w:val="21"/>
      <w:lang w:val="en-US" w:eastAsia="zh-CN" w:bidi="ar-SA"/>
    </w:rPr>
  </w:style>
  <w:style w:type="character" w:customStyle="1" w:styleId="179">
    <w:name w:val="宏文本 Char"/>
    <w:link w:val="3"/>
    <w:qFormat/>
    <w:uiPriority w:val="0"/>
    <w:rPr>
      <w:rFonts w:ascii="Courier New" w:hAnsi="Courier New" w:eastAsia="Times New Roman"/>
      <w:kern w:val="2"/>
      <w:sz w:val="24"/>
      <w:szCs w:val="24"/>
      <w:lang w:val="en-US" w:eastAsia="zh-CN" w:bidi="ar-SA"/>
    </w:rPr>
  </w:style>
  <w:style w:type="character" w:customStyle="1" w:styleId="180">
    <w:name w:val="不明显参考11"/>
    <w:qFormat/>
    <w:uiPriority w:val="0"/>
    <w:rPr>
      <w:smallCaps/>
      <w:color w:val="C0504D"/>
      <w:u w:val="single"/>
    </w:rPr>
  </w:style>
  <w:style w:type="character" w:customStyle="1" w:styleId="181">
    <w:name w:val="Char Char271"/>
    <w:qFormat/>
    <w:uiPriority w:val="0"/>
    <w:rPr>
      <w:rFonts w:eastAsia="宋体"/>
      <w:kern w:val="2"/>
      <w:sz w:val="28"/>
      <w:lang w:val="en-US" w:eastAsia="zh-CN" w:bidi="ar-SA"/>
    </w:rPr>
  </w:style>
  <w:style w:type="character" w:customStyle="1" w:styleId="182">
    <w:name w:val="Table Text Char Char"/>
    <w:link w:val="183"/>
    <w:qFormat/>
    <w:uiPriority w:val="0"/>
    <w:rPr>
      <w:lang w:eastAsia="en-US"/>
    </w:rPr>
  </w:style>
  <w:style w:type="paragraph" w:customStyle="1" w:styleId="183">
    <w:name w:val="Table Text"/>
    <w:basedOn w:val="1"/>
    <w:link w:val="182"/>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4">
    <w:name w:val="Char Char15"/>
    <w:qFormat/>
    <w:uiPriority w:val="0"/>
    <w:rPr>
      <w:rFonts w:ascii="Arial" w:hAnsi="Arial" w:eastAsia="黑体"/>
      <w:sz w:val="24"/>
      <w:szCs w:val="24"/>
    </w:rPr>
  </w:style>
  <w:style w:type="character" w:customStyle="1" w:styleId="185">
    <w:name w:val="标题 2 Char"/>
    <w:basedOn w:val="55"/>
    <w:link w:val="2"/>
    <w:autoRedefine/>
    <w:qFormat/>
    <w:uiPriority w:val="0"/>
    <w:rPr>
      <w:rFonts w:ascii="仿宋_GB2312" w:hAnsi="Calibri" w:eastAsia="宋体" w:cs="Times New Roman"/>
      <w:b/>
      <w:sz w:val="28"/>
      <w:szCs w:val="32"/>
    </w:rPr>
  </w:style>
  <w:style w:type="character" w:customStyle="1" w:styleId="186">
    <w:name w:val="heading 5 Char1"/>
    <w:autoRedefine/>
    <w:qFormat/>
    <w:uiPriority w:val="0"/>
    <w:rPr>
      <w:rFonts w:eastAsia="宋体"/>
      <w:b/>
      <w:bCs/>
      <w:kern w:val="2"/>
      <w:sz w:val="28"/>
      <w:szCs w:val="28"/>
      <w:lang w:val="en-US" w:eastAsia="zh-CN" w:bidi="ar-SA"/>
    </w:rPr>
  </w:style>
  <w:style w:type="character" w:customStyle="1" w:styleId="187">
    <w:name w:val="Char Char61"/>
    <w:autoRedefine/>
    <w:qFormat/>
    <w:uiPriority w:val="0"/>
    <w:rPr>
      <w:rFonts w:ascii="Times New Roman" w:hAnsi="Times New Roman" w:eastAsia="宋体" w:cs="Times New Roman"/>
      <w:szCs w:val="24"/>
    </w:rPr>
  </w:style>
  <w:style w:type="character" w:customStyle="1" w:styleId="188">
    <w:name w:val="style13"/>
    <w:basedOn w:val="55"/>
    <w:autoRedefine/>
    <w:qFormat/>
    <w:uiPriority w:val="0"/>
  </w:style>
  <w:style w:type="character" w:customStyle="1" w:styleId="189">
    <w:name w:val="不明显参考1"/>
    <w:autoRedefine/>
    <w:qFormat/>
    <w:uiPriority w:val="0"/>
    <w:rPr>
      <w:smallCaps/>
      <w:color w:val="C0504D"/>
      <w:u w:val="single"/>
    </w:rPr>
  </w:style>
  <w:style w:type="character" w:customStyle="1" w:styleId="190">
    <w:name w:val="Footer-Even Char1"/>
    <w:autoRedefine/>
    <w:qFormat/>
    <w:uiPriority w:val="0"/>
    <w:rPr>
      <w:rFonts w:eastAsia="宋体"/>
      <w:kern w:val="2"/>
      <w:sz w:val="18"/>
      <w:szCs w:val="18"/>
      <w:lang w:val="en-US" w:eastAsia="zh-CN" w:bidi="ar-SA"/>
    </w:rPr>
  </w:style>
  <w:style w:type="character" w:customStyle="1" w:styleId="191">
    <w:name w:val="正文文本缩进 2 Char"/>
    <w:link w:val="35"/>
    <w:autoRedefine/>
    <w:qFormat/>
    <w:uiPriority w:val="0"/>
    <w:rPr>
      <w:sz w:val="24"/>
      <w:szCs w:val="24"/>
    </w:rPr>
  </w:style>
  <w:style w:type="character" w:customStyle="1" w:styleId="192">
    <w:name w:val="标题 9 Char"/>
    <w:basedOn w:val="55"/>
    <w:link w:val="12"/>
    <w:qFormat/>
    <w:uiPriority w:val="0"/>
    <w:rPr>
      <w:rFonts w:ascii="Arial" w:hAnsi="Arial" w:eastAsia="黑体" w:cs="Times New Roman"/>
      <w:szCs w:val="20"/>
    </w:rPr>
  </w:style>
  <w:style w:type="character" w:customStyle="1" w:styleId="193">
    <w:name w:val="Ò³Ã¼ Char Char"/>
    <w:qFormat/>
    <w:uiPriority w:val="0"/>
    <w:rPr>
      <w:sz w:val="18"/>
      <w:szCs w:val="18"/>
    </w:rPr>
  </w:style>
  <w:style w:type="character" w:customStyle="1" w:styleId="194">
    <w:name w:val="标题 6 Char"/>
    <w:basedOn w:val="55"/>
    <w:link w:val="8"/>
    <w:qFormat/>
    <w:uiPriority w:val="0"/>
    <w:rPr>
      <w:rFonts w:ascii="Arial" w:hAnsi="Arial" w:eastAsia="黑体" w:cs="Times New Roman"/>
      <w:b/>
      <w:sz w:val="24"/>
      <w:szCs w:val="20"/>
    </w:rPr>
  </w:style>
  <w:style w:type="character" w:customStyle="1" w:styleId="195">
    <w:name w:val="正文文本 2 Char"/>
    <w:basedOn w:val="55"/>
    <w:link w:val="49"/>
    <w:qFormat/>
    <w:uiPriority w:val="0"/>
  </w:style>
  <w:style w:type="character" w:customStyle="1" w:styleId="196">
    <w:name w:val="Style3"/>
    <w:qFormat/>
    <w:uiPriority w:val="0"/>
    <w:rPr>
      <w:rFonts w:ascii="Calibri" w:hAnsi="宋体" w:eastAsia="宋体" w:cs="Times New Roman"/>
      <w:szCs w:val="22"/>
      <w:lang w:eastAsia="zh-CN"/>
    </w:rPr>
  </w:style>
  <w:style w:type="character" w:customStyle="1" w:styleId="197">
    <w:name w:val="样式 标题 3 + 黑体 小四 Char Char"/>
    <w:link w:val="198"/>
    <w:qFormat/>
    <w:uiPriority w:val="0"/>
    <w:rPr>
      <w:rFonts w:ascii="黑体" w:hAnsi="Arial" w:eastAsia="黑体"/>
      <w:bCs/>
      <w:sz w:val="24"/>
      <w:szCs w:val="24"/>
    </w:rPr>
  </w:style>
  <w:style w:type="paragraph" w:customStyle="1" w:styleId="198">
    <w:name w:val="样式 标题 3 + 黑体 小四"/>
    <w:basedOn w:val="5"/>
    <w:link w:val="197"/>
    <w:qFormat/>
    <w:uiPriority w:val="0"/>
    <w:pPr>
      <w:spacing w:before="260" w:after="260" w:line="413" w:lineRule="auto"/>
    </w:pPr>
    <w:rPr>
      <w:rFonts w:ascii="黑体" w:hAnsi="Arial"/>
      <w:b w:val="0"/>
      <w:bCs/>
      <w:kern w:val="0"/>
      <w:sz w:val="24"/>
      <w:szCs w:val="24"/>
    </w:rPr>
  </w:style>
  <w:style w:type="character" w:customStyle="1" w:styleId="199">
    <w:name w:val="Char Char41"/>
    <w:qFormat/>
    <w:uiPriority w:val="0"/>
    <w:rPr>
      <w:rFonts w:ascii="Cambria" w:hAnsi="Cambria" w:eastAsia="宋体"/>
      <w:b/>
      <w:bCs/>
      <w:sz w:val="32"/>
      <w:szCs w:val="32"/>
      <w:lang w:bidi="ar-SA"/>
    </w:rPr>
  </w:style>
  <w:style w:type="character" w:customStyle="1" w:styleId="200">
    <w:name w:val="gray6"/>
    <w:basedOn w:val="55"/>
    <w:qFormat/>
    <w:uiPriority w:val="0"/>
  </w:style>
  <w:style w:type="character" w:customStyle="1" w:styleId="201">
    <w:name w:val="标题 4 Char"/>
    <w:basedOn w:val="55"/>
    <w:link w:val="6"/>
    <w:qFormat/>
    <w:uiPriority w:val="0"/>
    <w:rPr>
      <w:rFonts w:ascii="Calibri" w:hAnsi="Calibri" w:eastAsia="宋体" w:cs="Times New Roman"/>
      <w:sz w:val="28"/>
      <w:szCs w:val="28"/>
    </w:rPr>
  </w:style>
  <w:style w:type="character" w:customStyle="1" w:styleId="202">
    <w:name w:val="PI Char1"/>
    <w:autoRedefine/>
    <w:qFormat/>
    <w:uiPriority w:val="0"/>
    <w:rPr>
      <w:rFonts w:eastAsia="宋体"/>
      <w:kern w:val="2"/>
      <w:sz w:val="24"/>
      <w:szCs w:val="24"/>
      <w:lang w:val="en-US" w:eastAsia="zh-CN" w:bidi="ar-SA"/>
    </w:rPr>
  </w:style>
  <w:style w:type="character" w:customStyle="1" w:styleId="203">
    <w:name w:val="ändrad Char"/>
    <w:qFormat/>
    <w:uiPriority w:val="0"/>
    <w:rPr>
      <w:rFonts w:eastAsia="宋体"/>
      <w:kern w:val="2"/>
      <w:sz w:val="21"/>
      <w:szCs w:val="24"/>
      <w:lang w:val="en-US" w:eastAsia="zh-CN" w:bidi="ar-SA"/>
    </w:rPr>
  </w:style>
  <w:style w:type="character" w:customStyle="1" w:styleId="204">
    <w:name w:val="style111"/>
    <w:qFormat/>
    <w:uiPriority w:val="0"/>
    <w:rPr>
      <w:sz w:val="27"/>
      <w:szCs w:val="27"/>
    </w:rPr>
  </w:style>
  <w:style w:type="character" w:customStyle="1" w:styleId="205">
    <w:name w:val="不明显强调1"/>
    <w:qFormat/>
    <w:uiPriority w:val="0"/>
    <w:rPr>
      <w:i/>
      <w:iCs/>
      <w:color w:val="808080"/>
    </w:rPr>
  </w:style>
  <w:style w:type="character" w:customStyle="1" w:styleId="206">
    <w:name w:val="Char Char19"/>
    <w:qFormat/>
    <w:uiPriority w:val="0"/>
    <w:rPr>
      <w:rFonts w:ascii="Cambria" w:hAnsi="Cambria"/>
      <w:b/>
      <w:bCs/>
      <w:kern w:val="2"/>
      <w:sz w:val="32"/>
      <w:szCs w:val="32"/>
    </w:rPr>
  </w:style>
  <w:style w:type="character" w:customStyle="1" w:styleId="207">
    <w:name w:val="正文文本 2 字符1"/>
    <w:basedOn w:val="55"/>
    <w:semiHidden/>
    <w:qFormat/>
    <w:uiPriority w:val="99"/>
    <w:rPr>
      <w:rFonts w:ascii="Calibri" w:hAnsi="Calibri" w:eastAsia="宋体" w:cs="Times New Roman"/>
      <w:szCs w:val="24"/>
    </w:rPr>
  </w:style>
  <w:style w:type="character" w:customStyle="1" w:styleId="208">
    <w:name w:val="正文文本 Char"/>
    <w:basedOn w:val="55"/>
    <w:link w:val="21"/>
    <w:qFormat/>
    <w:uiPriority w:val="0"/>
    <w:rPr>
      <w:rFonts w:ascii="Calibri" w:hAnsi="Calibri" w:eastAsia="宋体" w:cs="Times New Roman"/>
      <w:szCs w:val="24"/>
    </w:rPr>
  </w:style>
  <w:style w:type="character" w:customStyle="1" w:styleId="209">
    <w:name w:val="正文首行缩进 字符1"/>
    <w:basedOn w:val="208"/>
    <w:semiHidden/>
    <w:qFormat/>
    <w:uiPriority w:val="99"/>
    <w:rPr>
      <w:rFonts w:ascii="Calibri" w:hAnsi="Calibri" w:eastAsia="宋体" w:cs="Times New Roman"/>
      <w:szCs w:val="24"/>
    </w:rPr>
  </w:style>
  <w:style w:type="character" w:customStyle="1" w:styleId="210">
    <w:name w:val="Char Char Char1"/>
    <w:qFormat/>
    <w:uiPriority w:val="0"/>
    <w:rPr>
      <w:rFonts w:ascii="宋体" w:hAnsi="Courier New"/>
      <w:sz w:val="21"/>
      <w:szCs w:val="21"/>
    </w:rPr>
  </w:style>
  <w:style w:type="character" w:customStyle="1" w:styleId="211">
    <w:name w:val="heading 1 Char2"/>
    <w:qFormat/>
    <w:uiPriority w:val="0"/>
    <w:rPr>
      <w:b/>
      <w:bCs/>
      <w:kern w:val="44"/>
      <w:sz w:val="44"/>
      <w:szCs w:val="44"/>
    </w:rPr>
  </w:style>
  <w:style w:type="character" w:customStyle="1" w:styleId="212">
    <w:name w:val="Char Char22"/>
    <w:qFormat/>
    <w:uiPriority w:val="0"/>
    <w:rPr>
      <w:rFonts w:ascii="Arial" w:hAnsi="Arial" w:eastAsia="黑体"/>
      <w:b/>
      <w:bCs/>
      <w:kern w:val="44"/>
      <w:sz w:val="30"/>
      <w:szCs w:val="44"/>
      <w:lang w:val="en-US" w:eastAsia="zh-CN" w:bidi="ar-SA"/>
    </w:rPr>
  </w:style>
  <w:style w:type="character" w:customStyle="1" w:styleId="213">
    <w:name w:val="页脚 字符1"/>
    <w:basedOn w:val="55"/>
    <w:semiHidden/>
    <w:qFormat/>
    <w:uiPriority w:val="99"/>
    <w:rPr>
      <w:kern w:val="2"/>
      <w:sz w:val="18"/>
      <w:szCs w:val="18"/>
    </w:rPr>
  </w:style>
  <w:style w:type="character" w:customStyle="1" w:styleId="214">
    <w:name w:val="Char Char17"/>
    <w:qFormat/>
    <w:uiPriority w:val="0"/>
    <w:rPr>
      <w:rFonts w:ascii="Cambria" w:hAnsi="Cambria"/>
      <w:b/>
      <w:bCs/>
      <w:kern w:val="2"/>
      <w:sz w:val="28"/>
      <w:szCs w:val="28"/>
    </w:rPr>
  </w:style>
  <w:style w:type="character" w:customStyle="1" w:styleId="215">
    <w:name w:val="heading 3 Char2"/>
    <w:qFormat/>
    <w:uiPriority w:val="0"/>
    <w:rPr>
      <w:b/>
      <w:bCs/>
      <w:kern w:val="2"/>
      <w:sz w:val="32"/>
      <w:szCs w:val="32"/>
    </w:rPr>
  </w:style>
  <w:style w:type="character" w:customStyle="1" w:styleId="216">
    <w:name w:val="签名 Char"/>
    <w:link w:val="40"/>
    <w:qFormat/>
    <w:uiPriority w:val="0"/>
    <w:rPr>
      <w:rFonts w:ascii="仿宋_GB2312" w:eastAsia="仿宋_GB2312"/>
      <w:b/>
      <w:sz w:val="24"/>
      <w:szCs w:val="32"/>
    </w:rPr>
  </w:style>
  <w:style w:type="character" w:customStyle="1" w:styleId="217">
    <w:name w:val="批注文字 字符"/>
    <w:qFormat/>
    <w:uiPriority w:val="0"/>
    <w:rPr>
      <w:rFonts w:eastAsia="宋体"/>
      <w:kern w:val="2"/>
      <w:sz w:val="21"/>
      <w:szCs w:val="24"/>
      <w:lang w:val="en-US" w:eastAsia="zh-CN" w:bidi="ar-SA"/>
    </w:rPr>
  </w:style>
  <w:style w:type="character" w:customStyle="1" w:styleId="218">
    <w:name w:val="Char Char1"/>
    <w:qFormat/>
    <w:uiPriority w:val="0"/>
    <w:rPr>
      <w:rFonts w:eastAsia="宋体"/>
      <w:sz w:val="21"/>
      <w:lang w:val="en-US" w:eastAsia="zh-CN" w:bidi="ar-SA"/>
    </w:rPr>
  </w:style>
  <w:style w:type="character" w:customStyle="1" w:styleId="219">
    <w:name w:val="正文首行缩进 2 Char"/>
    <w:basedOn w:val="116"/>
    <w:link w:val="25"/>
    <w:qFormat/>
    <w:uiPriority w:val="0"/>
    <w:rPr>
      <w:rFonts w:ascii="Calibri" w:hAnsi="Calibri" w:eastAsia="宋体" w:cs="宋体"/>
      <w:szCs w:val="21"/>
    </w:rPr>
  </w:style>
  <w:style w:type="character" w:customStyle="1" w:styleId="220">
    <w:name w:val="表格 Char Char"/>
    <w:link w:val="221"/>
    <w:qFormat/>
    <w:uiPriority w:val="0"/>
    <w:rPr>
      <w:rFonts w:ascii="宋体" w:hAnsi="宋体"/>
    </w:rPr>
  </w:style>
  <w:style w:type="paragraph" w:customStyle="1" w:styleId="221">
    <w:name w:val="表格"/>
    <w:basedOn w:val="1"/>
    <w:link w:val="220"/>
    <w:autoRedefine/>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2">
    <w:name w:val="Ò³Ã¼ Char Char1"/>
    <w:qFormat/>
    <w:uiPriority w:val="0"/>
    <w:rPr>
      <w:rFonts w:eastAsia="宋体"/>
      <w:kern w:val="2"/>
      <w:sz w:val="18"/>
      <w:szCs w:val="18"/>
      <w:lang w:val="en-US" w:eastAsia="zh-CN" w:bidi="ar-SA"/>
    </w:rPr>
  </w:style>
  <w:style w:type="character" w:customStyle="1" w:styleId="223">
    <w:name w:val="Char Char27"/>
    <w:qFormat/>
    <w:uiPriority w:val="0"/>
    <w:rPr>
      <w:rFonts w:eastAsia="宋体"/>
      <w:kern w:val="2"/>
      <w:sz w:val="28"/>
      <w:lang w:val="en-US" w:eastAsia="zh-CN" w:bidi="ar-SA"/>
    </w:rPr>
  </w:style>
  <w:style w:type="paragraph" w:customStyle="1" w:styleId="2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5">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6">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7">
    <w:name w:val="列出段落1"/>
    <w:basedOn w:val="1"/>
    <w:qFormat/>
    <w:uiPriority w:val="0"/>
    <w:pPr>
      <w:ind w:firstLine="420" w:firstLineChars="200"/>
    </w:pPr>
    <w:rPr>
      <w:szCs w:val="22"/>
    </w:rPr>
  </w:style>
  <w:style w:type="paragraph" w:customStyle="1" w:styleId="228">
    <w:name w:val="Table Paragraph"/>
    <w:basedOn w:val="1"/>
    <w:qFormat/>
    <w:uiPriority w:val="1"/>
  </w:style>
  <w:style w:type="paragraph" w:customStyle="1" w:styleId="229">
    <w:name w:val="BodyText1I"/>
    <w:basedOn w:val="230"/>
    <w:qFormat/>
    <w:uiPriority w:val="0"/>
    <w:pPr>
      <w:ind w:firstLine="420" w:firstLineChars="100"/>
    </w:pPr>
  </w:style>
  <w:style w:type="paragraph" w:customStyle="1" w:styleId="230">
    <w:name w:val="BodyText"/>
    <w:basedOn w:val="1"/>
    <w:qFormat/>
    <w:uiPriority w:val="0"/>
    <w:pPr>
      <w:spacing w:after="120"/>
    </w:pPr>
  </w:style>
  <w:style w:type="paragraph" w:customStyle="1" w:styleId="231">
    <w:name w:val="列出段落3"/>
    <w:basedOn w:val="1"/>
    <w:qFormat/>
    <w:uiPriority w:val="0"/>
    <w:pPr>
      <w:ind w:firstLine="420" w:firstLineChars="200"/>
    </w:pPr>
    <w:rPr>
      <w:lang w:val="zh-CN"/>
    </w:rPr>
  </w:style>
  <w:style w:type="paragraph" w:customStyle="1" w:styleId="23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3">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4">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5">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6">
    <w:name w:val="居中表格内容"/>
    <w:basedOn w:val="1"/>
    <w:next w:val="1"/>
    <w:qFormat/>
    <w:uiPriority w:val="0"/>
    <w:pPr>
      <w:jc w:val="left"/>
    </w:pPr>
    <w:rPr>
      <w:szCs w:val="20"/>
    </w:rPr>
  </w:style>
  <w:style w:type="paragraph" w:customStyle="1" w:styleId="237">
    <w:name w:val="Char Char"/>
    <w:basedOn w:val="1"/>
    <w:qFormat/>
    <w:uiPriority w:val="0"/>
    <w:rPr>
      <w:rFonts w:ascii="仿宋_GB2312" w:eastAsia="仿宋_GB2312"/>
      <w:b/>
      <w:sz w:val="32"/>
      <w:szCs w:val="32"/>
    </w:rPr>
  </w:style>
  <w:style w:type="paragraph" w:customStyle="1" w:styleId="238">
    <w:name w:val="样式 标题 3 + 黑色 段前: 5 磅 段后: 5 磅 行距: 1.5 倍行距"/>
    <w:basedOn w:val="1"/>
    <w:qFormat/>
    <w:uiPriority w:val="0"/>
    <w:pPr>
      <w:ind w:left="855" w:hanging="855"/>
    </w:pPr>
    <w:rPr>
      <w:sz w:val="24"/>
      <w:szCs w:val="20"/>
    </w:rPr>
  </w:style>
  <w:style w:type="paragraph" w:customStyle="1" w:styleId="239">
    <w:name w:val="此正文"/>
    <w:basedOn w:val="1"/>
    <w:autoRedefine/>
    <w:qFormat/>
    <w:uiPriority w:val="0"/>
    <w:pPr>
      <w:autoSpaceDE w:val="0"/>
      <w:autoSpaceDN w:val="0"/>
      <w:adjustRightInd w:val="0"/>
      <w:spacing w:line="360" w:lineRule="auto"/>
      <w:ind w:firstLine="200" w:firstLineChars="200"/>
      <w:jc w:val="left"/>
    </w:pPr>
    <w:rPr>
      <w:kern w:val="0"/>
      <w:sz w:val="24"/>
      <w:szCs w:val="20"/>
    </w:rPr>
  </w:style>
  <w:style w:type="paragraph" w:customStyle="1" w:styleId="240">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1">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2">
    <w:name w:val="!正文"/>
    <w:basedOn w:val="1"/>
    <w:qFormat/>
    <w:uiPriority w:val="0"/>
    <w:pPr>
      <w:ind w:firstLine="480" w:firstLineChars="200"/>
    </w:pPr>
    <w:rPr>
      <w:szCs w:val="21"/>
    </w:rPr>
  </w:style>
  <w:style w:type="paragraph" w:customStyle="1" w:styleId="243">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5">
    <w:name w:val="正文文本缩进 31"/>
    <w:basedOn w:val="1"/>
    <w:qFormat/>
    <w:uiPriority w:val="99"/>
    <w:pPr>
      <w:spacing w:line="300" w:lineRule="auto"/>
      <w:ind w:firstLine="480" w:firstLineChars="200"/>
      <w:jc w:val="left"/>
    </w:pPr>
    <w:rPr>
      <w:kern w:val="0"/>
      <w:sz w:val="24"/>
    </w:rPr>
  </w:style>
  <w:style w:type="paragraph" w:customStyle="1" w:styleId="246">
    <w:name w:val="样式5"/>
    <w:basedOn w:val="9"/>
    <w:qFormat/>
    <w:uiPriority w:val="0"/>
    <w:pPr>
      <w:spacing w:line="360" w:lineRule="auto"/>
      <w:ind w:firstLine="200"/>
    </w:pPr>
    <w:rPr>
      <w:rFonts w:ascii="仿宋_GB2312"/>
      <w:b/>
      <w:sz w:val="28"/>
      <w:szCs w:val="21"/>
    </w:rPr>
  </w:style>
  <w:style w:type="paragraph" w:customStyle="1" w:styleId="247">
    <w:name w:val="1 Char"/>
    <w:basedOn w:val="9"/>
    <w:qFormat/>
    <w:uiPriority w:val="0"/>
    <w:pPr>
      <w:spacing w:line="360" w:lineRule="auto"/>
      <w:ind w:firstLine="200"/>
    </w:pPr>
    <w:rPr>
      <w:rFonts w:ascii="仿宋_GB2312"/>
      <w:b/>
      <w:szCs w:val="32"/>
    </w:rPr>
  </w:style>
  <w:style w:type="paragraph" w:customStyle="1" w:styleId="248">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9">
    <w:name w:val="Char"/>
    <w:basedOn w:val="1"/>
    <w:qFormat/>
    <w:uiPriority w:val="0"/>
    <w:rPr>
      <w:rFonts w:ascii="仿宋_GB2312" w:eastAsia="仿宋_GB2312"/>
      <w:b/>
      <w:sz w:val="32"/>
      <w:szCs w:val="32"/>
    </w:rPr>
  </w:style>
  <w:style w:type="paragraph" w:customStyle="1" w:styleId="250">
    <w:name w:val="纯文本1"/>
    <w:basedOn w:val="1"/>
    <w:qFormat/>
    <w:uiPriority w:val="0"/>
    <w:pPr>
      <w:adjustRightInd w:val="0"/>
      <w:textAlignment w:val="baseline"/>
    </w:pPr>
    <w:rPr>
      <w:rFonts w:ascii="宋体" w:hAnsi="Courier New" w:eastAsia="楷体_GB2312"/>
      <w:sz w:val="28"/>
      <w:szCs w:val="20"/>
    </w:rPr>
  </w:style>
  <w:style w:type="paragraph" w:customStyle="1" w:styleId="251">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2">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3">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254">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5">
    <w:name w:val="四级条标题"/>
    <w:basedOn w:val="256"/>
    <w:next w:val="1"/>
    <w:qFormat/>
    <w:uiPriority w:val="0"/>
    <w:pPr>
      <w:tabs>
        <w:tab w:val="left" w:pos="3889"/>
        <w:tab w:val="left" w:pos="4309"/>
        <w:tab w:val="left" w:pos="4729"/>
        <w:tab w:val="left" w:pos="5149"/>
      </w:tabs>
      <w:ind w:left="5149"/>
      <w:outlineLvl w:val="5"/>
    </w:pPr>
  </w:style>
  <w:style w:type="paragraph" w:customStyle="1" w:styleId="256">
    <w:name w:val="三级条标题"/>
    <w:basedOn w:val="257"/>
    <w:next w:val="1"/>
    <w:qFormat/>
    <w:uiPriority w:val="0"/>
    <w:pPr>
      <w:tabs>
        <w:tab w:val="left" w:pos="3889"/>
        <w:tab w:val="left" w:pos="4309"/>
        <w:tab w:val="left" w:pos="4729"/>
      </w:tabs>
      <w:ind w:left="4729"/>
      <w:outlineLvl w:val="4"/>
    </w:pPr>
  </w:style>
  <w:style w:type="paragraph" w:customStyle="1" w:styleId="257">
    <w:name w:val="二级条标题"/>
    <w:basedOn w:val="258"/>
    <w:next w:val="1"/>
    <w:qFormat/>
    <w:uiPriority w:val="0"/>
    <w:pPr>
      <w:tabs>
        <w:tab w:val="left" w:pos="3889"/>
        <w:tab w:val="left" w:pos="4309"/>
      </w:tabs>
      <w:ind w:left="4309"/>
      <w:outlineLvl w:val="3"/>
    </w:pPr>
  </w:style>
  <w:style w:type="paragraph" w:customStyle="1" w:styleId="258">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9">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60">
    <w:name w:val="l正文"/>
    <w:basedOn w:val="1"/>
    <w:qFormat/>
    <w:uiPriority w:val="0"/>
    <w:pPr>
      <w:spacing w:line="360" w:lineRule="auto"/>
      <w:ind w:firstLine="200" w:firstLineChars="200"/>
    </w:pPr>
    <w:rPr>
      <w:rFonts w:ascii="宋体" w:hAnsi="宋体"/>
      <w:sz w:val="24"/>
    </w:rPr>
  </w:style>
  <w:style w:type="paragraph" w:customStyle="1" w:styleId="261">
    <w:name w:val="正文字缩2字"/>
    <w:basedOn w:val="1"/>
    <w:qFormat/>
    <w:uiPriority w:val="0"/>
    <w:pPr>
      <w:spacing w:before="60" w:after="60" w:line="360" w:lineRule="auto"/>
      <w:ind w:left="200" w:leftChars="200" w:firstLine="200" w:firstLineChars="200"/>
    </w:pPr>
    <w:rPr>
      <w:sz w:val="24"/>
    </w:rPr>
  </w:style>
  <w:style w:type="paragraph" w:customStyle="1" w:styleId="262">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3">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4">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5">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7">
    <w:name w:val="列出段落2"/>
    <w:basedOn w:val="1"/>
    <w:qFormat/>
    <w:uiPriority w:val="34"/>
    <w:pPr>
      <w:ind w:firstLine="420" w:firstLineChars="200"/>
    </w:pPr>
  </w:style>
  <w:style w:type="paragraph" w:customStyle="1" w:styleId="268">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9">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70">
    <w:name w:val="Char Char Char Char Char Char Char1"/>
    <w:basedOn w:val="1"/>
    <w:qFormat/>
    <w:uiPriority w:val="0"/>
    <w:rPr>
      <w:rFonts w:ascii="仿宋_GB2312" w:eastAsia="仿宋_GB2312"/>
      <w:b/>
      <w:sz w:val="32"/>
      <w:szCs w:val="32"/>
    </w:rPr>
  </w:style>
  <w:style w:type="paragraph" w:customStyle="1" w:styleId="271">
    <w:name w:val="简单回函地址"/>
    <w:basedOn w:val="1"/>
    <w:qFormat/>
    <w:uiPriority w:val="0"/>
  </w:style>
  <w:style w:type="paragraph" w:customStyle="1" w:styleId="272">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3">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5">
    <w:name w:val="TOC 标题1"/>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6">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7">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8">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80">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2">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3">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4">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5">
    <w:name w:val="列出段落11"/>
    <w:basedOn w:val="1"/>
    <w:qFormat/>
    <w:uiPriority w:val="0"/>
    <w:pPr>
      <w:ind w:firstLine="420" w:firstLineChars="200"/>
    </w:pPr>
    <w:rPr>
      <w:szCs w:val="20"/>
    </w:rPr>
  </w:style>
  <w:style w:type="paragraph" w:customStyle="1" w:styleId="286">
    <w:name w:val="文档正文"/>
    <w:basedOn w:val="1"/>
    <w:qFormat/>
    <w:uiPriority w:val="0"/>
    <w:pPr>
      <w:adjustRightInd w:val="0"/>
      <w:spacing w:line="300" w:lineRule="auto"/>
      <w:ind w:firstLine="567"/>
      <w:textAlignment w:val="baseline"/>
    </w:pPr>
    <w:rPr>
      <w:kern w:val="0"/>
      <w:sz w:val="24"/>
      <w:szCs w:val="20"/>
    </w:rPr>
  </w:style>
  <w:style w:type="paragraph" w:customStyle="1" w:styleId="28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8">
    <w:name w:val="正文－恩普"/>
    <w:basedOn w:val="9"/>
    <w:qFormat/>
    <w:uiPriority w:val="0"/>
    <w:pPr>
      <w:spacing w:line="360" w:lineRule="auto"/>
      <w:ind w:firstLine="200"/>
    </w:pPr>
    <w:rPr>
      <w:rFonts w:ascii="仿宋_GB2312"/>
      <w:b/>
      <w:sz w:val="24"/>
    </w:rPr>
  </w:style>
  <w:style w:type="paragraph" w:customStyle="1" w:styleId="289">
    <w:name w:val="Char Char Char Char Char Char Char Char Char Char Char Char Char"/>
    <w:basedOn w:val="1"/>
    <w:qFormat/>
    <w:uiPriority w:val="0"/>
    <w:rPr>
      <w:rFonts w:ascii="Tahoma" w:hAnsi="Tahoma"/>
      <w:sz w:val="24"/>
      <w:szCs w:val="20"/>
    </w:rPr>
  </w:style>
  <w:style w:type="paragraph" w:customStyle="1" w:styleId="290">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3">
    <w:name w:val="Test2"/>
    <w:basedOn w:val="2"/>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95">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6">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7">
    <w:name w:val="Char Char Char Char Char Char Char"/>
    <w:basedOn w:val="1"/>
    <w:qFormat/>
    <w:uiPriority w:val="0"/>
    <w:rPr>
      <w:rFonts w:ascii="仿宋_GB2312" w:eastAsia="仿宋_GB2312"/>
      <w:b/>
      <w:sz w:val="32"/>
      <w:szCs w:val="32"/>
    </w:rPr>
  </w:style>
  <w:style w:type="paragraph" w:customStyle="1" w:styleId="2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9">
    <w:name w:val="tabletext"/>
    <w:basedOn w:val="1"/>
    <w:qFormat/>
    <w:uiPriority w:val="0"/>
    <w:pPr>
      <w:widowControl/>
      <w:spacing w:line="300" w:lineRule="atLeast"/>
      <w:jc w:val="left"/>
    </w:pPr>
    <w:rPr>
      <w:rFonts w:ascii="宋体" w:hAnsi="宋体" w:cs="宋体"/>
      <w:kern w:val="0"/>
      <w:sz w:val="18"/>
      <w:szCs w:val="18"/>
    </w:rPr>
  </w:style>
  <w:style w:type="paragraph" w:customStyle="1" w:styleId="300">
    <w:name w:val="章标题"/>
    <w:next w:val="1"/>
    <w:qFormat/>
    <w:uiPriority w:val="0"/>
    <w:pPr>
      <w:tabs>
        <w:tab w:val="left" w:pos="3469"/>
      </w:tabs>
      <w:spacing w:beforeLines="50" w:afterLines="50"/>
      <w:ind w:left="3469" w:hanging="420"/>
      <w:jc w:val="both"/>
      <w:outlineLvl w:val="1"/>
    </w:pPr>
    <w:rPr>
      <w:rFonts w:ascii="黑体" w:hAnsi="Calibri" w:eastAsia="黑体" w:cs="Times New Roman"/>
      <w:sz w:val="21"/>
      <w:lang w:val="en-US" w:eastAsia="zh-CN" w:bidi="ar-SA"/>
    </w:rPr>
  </w:style>
  <w:style w:type="paragraph" w:customStyle="1" w:styleId="301">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2">
    <w:name w:val="正文 首行缩进:  2 字符 Char"/>
    <w:basedOn w:val="1"/>
    <w:autoRedefine/>
    <w:qFormat/>
    <w:uiPriority w:val="0"/>
    <w:pPr>
      <w:spacing w:line="360" w:lineRule="auto"/>
      <w:ind w:firstLine="480"/>
    </w:pPr>
    <w:rPr>
      <w:rFonts w:cs="宋体"/>
      <w:sz w:val="24"/>
      <w:szCs w:val="20"/>
    </w:rPr>
  </w:style>
  <w:style w:type="paragraph" w:customStyle="1" w:styleId="303">
    <w:name w:val="正文文字表格居中"/>
    <w:basedOn w:val="1"/>
    <w:next w:val="49"/>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6">
    <w:name w:val="WW-正文文字缩进 2"/>
    <w:basedOn w:val="1"/>
    <w:autoRedefine/>
    <w:qFormat/>
    <w:uiPriority w:val="0"/>
    <w:pPr>
      <w:suppressAutoHyphens/>
      <w:autoSpaceDE w:val="0"/>
      <w:autoSpaceDN w:val="0"/>
      <w:adjustRightInd w:val="0"/>
      <w:ind w:firstLine="420"/>
      <w:jc w:val="left"/>
    </w:pPr>
    <w:rPr>
      <w:kern w:val="1"/>
      <w:sz w:val="20"/>
      <w:szCs w:val="20"/>
    </w:rPr>
  </w:style>
  <w:style w:type="paragraph" w:customStyle="1" w:styleId="307">
    <w:name w:val="NICMAN Body Text"/>
    <w:basedOn w:val="1"/>
    <w:next w:val="21"/>
    <w:qFormat/>
    <w:uiPriority w:val="0"/>
    <w:pPr>
      <w:autoSpaceDE w:val="0"/>
      <w:autoSpaceDN w:val="0"/>
      <w:adjustRightInd w:val="0"/>
      <w:spacing w:after="120"/>
      <w:jc w:val="left"/>
    </w:pPr>
    <w:rPr>
      <w:kern w:val="0"/>
      <w:sz w:val="20"/>
      <w:szCs w:val="20"/>
    </w:rPr>
  </w:style>
  <w:style w:type="paragraph" w:customStyle="1" w:styleId="308">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9">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310">
    <w:name w:val="正文（首行缩进）"/>
    <w:basedOn w:val="24"/>
    <w:qFormat/>
    <w:uiPriority w:val="0"/>
    <w:pPr>
      <w:widowControl/>
      <w:overflowPunct w:val="0"/>
      <w:autoSpaceDE w:val="0"/>
      <w:autoSpaceDN w:val="0"/>
      <w:adjustRightInd w:val="0"/>
      <w:spacing w:beforeLines="50" w:line="400" w:lineRule="exact"/>
      <w:ind w:left="200" w:firstLine="200" w:firstLineChars="200"/>
      <w:jc w:val="left"/>
      <w:textAlignment w:val="baseline"/>
    </w:pPr>
    <w:rPr>
      <w:spacing w:val="10"/>
      <w:kern w:val="0"/>
      <w:sz w:val="24"/>
      <w:szCs w:val="20"/>
    </w:rPr>
  </w:style>
  <w:style w:type="paragraph" w:customStyle="1" w:styleId="31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3">
    <w:name w:val="保留正文"/>
    <w:basedOn w:val="21"/>
    <w:qFormat/>
    <w:uiPriority w:val="0"/>
    <w:pPr>
      <w:keepNext/>
      <w:spacing w:after="160"/>
    </w:pPr>
    <w:rPr>
      <w:rFonts w:ascii="仿宋_GB2312"/>
      <w:b/>
      <w:szCs w:val="20"/>
    </w:rPr>
  </w:style>
  <w:style w:type="paragraph" w:customStyle="1" w:styleId="314">
    <w:name w:val="Char1 Char Char Char Char Char Char"/>
    <w:basedOn w:val="1"/>
    <w:qFormat/>
    <w:uiPriority w:val="0"/>
    <w:rPr>
      <w:rFonts w:ascii="宋体" w:hAnsi="宋体"/>
      <w:color w:val="000000"/>
      <w:sz w:val="24"/>
    </w:rPr>
  </w:style>
  <w:style w:type="paragraph" w:customStyle="1" w:styleId="3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6">
    <w:name w:val="p0"/>
    <w:basedOn w:val="1"/>
    <w:qFormat/>
    <w:uiPriority w:val="0"/>
    <w:pPr>
      <w:widowControl/>
    </w:pPr>
    <w:rPr>
      <w:kern w:val="0"/>
      <w:szCs w:val="21"/>
    </w:rPr>
  </w:style>
  <w:style w:type="paragraph" w:customStyle="1" w:styleId="31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8">
    <w:name w:val="Char Char Char Char Char Char Char Char Char Char Char Char Char1"/>
    <w:basedOn w:val="1"/>
    <w:qFormat/>
    <w:uiPriority w:val="0"/>
  </w:style>
  <w:style w:type="paragraph" w:customStyle="1" w:styleId="31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1">
    <w:name w:val="默认段落字体 Para Char Char Char Char Char Char Char"/>
    <w:basedOn w:val="1"/>
    <w:qFormat/>
    <w:uiPriority w:val="0"/>
  </w:style>
  <w:style w:type="paragraph" w:customStyle="1" w:styleId="322">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3">
    <w:name w:val="封面正文"/>
    <w:qFormat/>
    <w:locked/>
    <w:uiPriority w:val="0"/>
    <w:pPr>
      <w:jc w:val="both"/>
    </w:pPr>
    <w:rPr>
      <w:rFonts w:ascii="Calibri" w:hAnsi="Calibri" w:eastAsia="宋体" w:cs="Times New Roman"/>
      <w:lang w:val="en-US" w:eastAsia="zh-CN" w:bidi="ar-SA"/>
    </w:rPr>
  </w:style>
  <w:style w:type="paragraph" w:customStyle="1" w:styleId="324">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5">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6">
    <w:name w:val="Char3 Char Char Char1"/>
    <w:basedOn w:val="1"/>
    <w:qFormat/>
    <w:uiPriority w:val="0"/>
  </w:style>
  <w:style w:type="paragraph" w:customStyle="1" w:styleId="32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8">
    <w:name w:val="列出段落12"/>
    <w:basedOn w:val="1"/>
    <w:qFormat/>
    <w:uiPriority w:val="0"/>
    <w:pPr>
      <w:ind w:firstLine="420" w:firstLineChars="200"/>
    </w:pPr>
  </w:style>
  <w:style w:type="paragraph" w:customStyle="1" w:styleId="329">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3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1">
    <w:name w:val="五级条标题"/>
    <w:basedOn w:val="255"/>
    <w:next w:val="1"/>
    <w:qFormat/>
    <w:uiPriority w:val="0"/>
    <w:pPr>
      <w:tabs>
        <w:tab w:val="left" w:pos="5569"/>
        <w:tab w:val="clear" w:pos="5149"/>
      </w:tabs>
      <w:ind w:left="5569"/>
      <w:outlineLvl w:val="6"/>
    </w:pPr>
  </w:style>
  <w:style w:type="paragraph" w:customStyle="1" w:styleId="332">
    <w:name w:val="列表段落1"/>
    <w:basedOn w:val="1"/>
    <w:qFormat/>
    <w:uiPriority w:val="34"/>
    <w:pPr>
      <w:ind w:firstLine="420" w:firstLineChars="200"/>
    </w:pPr>
    <w:rPr>
      <w:szCs w:val="22"/>
    </w:rPr>
  </w:style>
  <w:style w:type="paragraph" w:customStyle="1" w:styleId="333">
    <w:name w:val="Table caption|1"/>
    <w:basedOn w:val="1"/>
    <w:qFormat/>
    <w:uiPriority w:val="0"/>
    <w:pPr>
      <w:jc w:val="left"/>
    </w:pPr>
    <w:rPr>
      <w:rFonts w:ascii="宋体" w:hAnsi="宋体" w:cs="宋体"/>
      <w:kern w:val="0"/>
      <w:sz w:val="22"/>
      <w:szCs w:val="22"/>
      <w:lang w:val="zh-TW" w:eastAsia="zh-TW" w:bidi="zh-TW"/>
    </w:rPr>
  </w:style>
  <w:style w:type="paragraph" w:customStyle="1" w:styleId="334">
    <w:name w:val="List Paragraph1"/>
    <w:basedOn w:val="1"/>
    <w:qFormat/>
    <w:uiPriority w:val="0"/>
    <w:pPr>
      <w:ind w:firstLine="420" w:firstLineChars="200"/>
    </w:pPr>
    <w:rPr>
      <w:szCs w:val="22"/>
    </w:rPr>
  </w:style>
  <w:style w:type="paragraph" w:customStyle="1" w:styleId="335">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6">
    <w:name w:val="features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7">
    <w:name w:val="Char1"/>
    <w:basedOn w:val="1"/>
    <w:qFormat/>
    <w:uiPriority w:val="0"/>
    <w:rPr>
      <w:rFonts w:ascii="仿宋_GB2312" w:eastAsia="仿宋_GB2312"/>
      <w:b/>
      <w:sz w:val="32"/>
      <w:szCs w:val="32"/>
    </w:rPr>
  </w:style>
  <w:style w:type="paragraph" w:customStyle="1" w:styleId="338">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9">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40">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3">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4">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5">
    <w:name w:val="Char Char Char Char"/>
    <w:basedOn w:val="17"/>
    <w:qFormat/>
    <w:uiPriority w:val="0"/>
    <w:rPr>
      <w:rFonts w:ascii="Tahoma" w:hAnsi="Tahoma"/>
      <w:sz w:val="24"/>
    </w:rPr>
  </w:style>
  <w:style w:type="paragraph" w:customStyle="1" w:styleId="34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7">
    <w:name w:val="xl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8">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9">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50">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4">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6">
    <w:name w:val="文字"/>
    <w:basedOn w:val="1"/>
    <w:qFormat/>
    <w:uiPriority w:val="0"/>
    <w:pPr>
      <w:tabs>
        <w:tab w:val="left" w:pos="8520"/>
      </w:tabs>
      <w:spacing w:line="312" w:lineRule="auto"/>
      <w:ind w:right="-210" w:firstLine="556"/>
    </w:pPr>
    <w:rPr>
      <w:rFonts w:ascii="宋体"/>
      <w:sz w:val="28"/>
      <w:szCs w:val="20"/>
    </w:rPr>
  </w:style>
  <w:style w:type="paragraph" w:customStyle="1" w:styleId="357">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8">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60">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361">
    <w:name w:val="_Style 3"/>
    <w:basedOn w:val="1"/>
    <w:next w:val="1"/>
    <w:qFormat/>
    <w:uiPriority w:val="34"/>
    <w:pPr>
      <w:spacing w:line="360" w:lineRule="auto"/>
      <w:ind w:firstLine="420" w:firstLineChars="200"/>
    </w:pPr>
  </w:style>
  <w:style w:type="paragraph" w:customStyle="1" w:styleId="362">
    <w:name w:val="正文-宋体四号"/>
    <w:basedOn w:val="1"/>
    <w:qFormat/>
    <w:uiPriority w:val="0"/>
    <w:pPr>
      <w:spacing w:line="360" w:lineRule="auto"/>
      <w:ind w:firstLine="560" w:firstLineChars="200"/>
    </w:pPr>
    <w:rPr>
      <w:rFonts w:cs="宋体"/>
      <w:sz w:val="28"/>
      <w:szCs w:val="20"/>
    </w:rPr>
  </w:style>
  <w:style w:type="paragraph" w:styleId="363">
    <w:name w:val="List Paragraph"/>
    <w:basedOn w:val="1"/>
    <w:unhideWhenUsed/>
    <w:qFormat/>
    <w:uiPriority w:val="99"/>
    <w:pPr>
      <w:ind w:firstLine="420" w:firstLineChars="200"/>
    </w:pPr>
  </w:style>
  <w:style w:type="character" w:customStyle="1" w:styleId="364">
    <w:name w:val="font21"/>
    <w:qFormat/>
    <w:uiPriority w:val="0"/>
    <w:rPr>
      <w:rFonts w:hint="eastAsia" w:ascii="宋体" w:hAnsi="宋体" w:eastAsia="宋体" w:cs="宋体"/>
      <w:b/>
      <w:color w:val="000000"/>
      <w:sz w:val="18"/>
      <w:szCs w:val="18"/>
      <w:u w:val="none"/>
    </w:rPr>
  </w:style>
  <w:style w:type="paragraph" w:customStyle="1" w:styleId="365">
    <w:name w:val="style4"/>
    <w:basedOn w:val="1"/>
    <w:next w:val="366"/>
    <w:qFormat/>
    <w:uiPriority w:val="0"/>
    <w:pPr>
      <w:widowControl/>
      <w:spacing w:before="280" w:after="280"/>
    </w:pPr>
    <w:rPr>
      <w:rFonts w:ascii="宋体"/>
      <w:sz w:val="18"/>
    </w:rPr>
  </w:style>
  <w:style w:type="paragraph" w:customStyle="1" w:styleId="366">
    <w:name w:val="2"/>
    <w:basedOn w:val="1"/>
    <w:next w:val="24"/>
    <w:qFormat/>
    <w:uiPriority w:val="0"/>
    <w:pPr>
      <w:ind w:left="432"/>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48</Pages>
  <Words>6185</Words>
  <Characters>6866</Characters>
  <Lines>286</Lines>
  <Paragraphs>80</Paragraphs>
  <TotalTime>6</TotalTime>
  <ScaleCrop>false</ScaleCrop>
  <LinksUpToDate>false</LinksUpToDate>
  <CharactersWithSpaces>7022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2021-08-17T08:06:00Z</dcterms:created>
  <dc:creator>user</dc:creator>
  <cp:lastModifiedBy>历程</cp:lastModifiedBy>
  <cp:lastPrinted>2021-10-29T04:16:00Z</cp:lastPrinted>
  <dcterms:modified xsi:type="dcterms:W3CDTF">2025-07-01T09:32:57Z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4AF3822F60B94A1C8B7918DBD27C73D5_13</vt:lpwstr>
  </property>
  <property fmtid="{D5CDD505-2E9C-101B-9397-08002B2CF9AE}" pid="4" name="KSOTemplateDocerSaveRecord">
    <vt:lpwstr>eyJoZGlkIjoiY2E0NmYwMTIwOTRmM2U5ZmE5ZmRkOTg1NDdjYzQ4Y2QiLCJ1c2VySWQiOiIxNTUyNTMyNzYyIn0=</vt:lpwstr>
  </property>
</Properties>
</file>