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720F1F">
      <w:pPr>
        <w:jc w:val="both"/>
        <w:rPr>
          <w:rFonts w:hint="eastAsia" w:ascii="宋体" w:hAnsi="宋体" w:eastAsia="宋体" w:cs="宋体"/>
          <w:b/>
          <w:bCs/>
          <w:color w:val="auto"/>
          <w:sz w:val="52"/>
          <w:szCs w:val="52"/>
          <w:highlight w:val="none"/>
        </w:rPr>
      </w:pPr>
      <w:r>
        <w:rPr>
          <w:rFonts w:hint="eastAsia" w:ascii="宋体" w:hAnsi="宋体" w:eastAsia="宋体" w:cs="宋体"/>
          <w:color w:val="auto"/>
          <w:spacing w:val="20"/>
          <w:sz w:val="84"/>
          <w:highlight w:val="none"/>
        </w:rPr>
        <w:t>温州市政府（分散）采购</w:t>
      </w:r>
    </w:p>
    <w:p w14:paraId="6BD83C10">
      <w:pPr>
        <w:jc w:val="center"/>
        <w:rPr>
          <w:rFonts w:hint="eastAsia" w:ascii="宋体" w:hAnsi="宋体" w:eastAsia="宋体" w:cs="宋体"/>
          <w:b/>
          <w:bCs/>
          <w:color w:val="auto"/>
          <w:spacing w:val="26"/>
          <w:sz w:val="52"/>
          <w:highlight w:val="none"/>
        </w:rPr>
      </w:pPr>
    </w:p>
    <w:p w14:paraId="72FF387C">
      <w:pPr>
        <w:ind w:firstLine="2357" w:firstLineChars="235"/>
        <w:rPr>
          <w:rFonts w:hint="eastAsia" w:ascii="宋体" w:hAnsi="宋体" w:eastAsia="宋体" w:cs="宋体"/>
          <w:b/>
          <w:bCs/>
          <w:color w:val="auto"/>
          <w:spacing w:val="140"/>
          <w:sz w:val="72"/>
          <w:highlight w:val="none"/>
        </w:rPr>
      </w:pPr>
    </w:p>
    <w:p w14:paraId="477B5C69">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53"/>
        <w:tblW w:w="0" w:type="auto"/>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05"/>
        <w:gridCol w:w="6107"/>
      </w:tblGrid>
      <w:tr w14:paraId="04109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5" w:type="dxa"/>
            <w:vAlign w:val="center"/>
          </w:tcPr>
          <w:p w14:paraId="5166F492">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6107" w:type="dxa"/>
            <w:vAlign w:val="center"/>
          </w:tcPr>
          <w:p w14:paraId="67811277">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pacing w:val="40"/>
                <w:sz w:val="28"/>
                <w:highlight w:val="none"/>
                <w:lang w:eastAsia="zh-CN"/>
              </w:rPr>
              <w:t>WZLCZB（W）-2025-05049-1</w:t>
            </w:r>
          </w:p>
        </w:tc>
      </w:tr>
      <w:tr w14:paraId="7DFC9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5" w:type="dxa"/>
            <w:vAlign w:val="center"/>
          </w:tcPr>
          <w:p w14:paraId="2E6199DE">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6107" w:type="dxa"/>
            <w:vAlign w:val="center"/>
          </w:tcPr>
          <w:p w14:paraId="35B078CA">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全自动流式荧光发光分析仪耗材（试剂）及配套设备租赁（重）</w:t>
            </w:r>
          </w:p>
        </w:tc>
      </w:tr>
      <w:tr w14:paraId="1D9D8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5" w:type="dxa"/>
            <w:vAlign w:val="center"/>
          </w:tcPr>
          <w:p w14:paraId="13019A60">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6107" w:type="dxa"/>
            <w:vAlign w:val="center"/>
          </w:tcPr>
          <w:p w14:paraId="19D6356D">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14:paraId="0D574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5" w:type="dxa"/>
            <w:vAlign w:val="center"/>
          </w:tcPr>
          <w:p w14:paraId="5A5EAC3F">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6107" w:type="dxa"/>
            <w:vAlign w:val="center"/>
          </w:tcPr>
          <w:p w14:paraId="78FF1721">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14:paraId="3C941A18">
      <w:pPr>
        <w:spacing w:line="700" w:lineRule="exact"/>
        <w:ind w:firstLine="723" w:firstLineChars="300"/>
        <w:jc w:val="left"/>
        <w:rPr>
          <w:rFonts w:hint="eastAsia" w:ascii="宋体" w:hAnsi="宋体" w:eastAsia="宋体" w:cs="宋体"/>
          <w:b/>
          <w:bCs/>
          <w:color w:val="auto"/>
          <w:sz w:val="24"/>
          <w:highlight w:val="none"/>
        </w:rPr>
      </w:pPr>
    </w:p>
    <w:p w14:paraId="15094374">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14:paraId="61EF5304">
      <w:pPr>
        <w:spacing w:line="700" w:lineRule="exact"/>
        <w:ind w:left="3802" w:leftChars="540" w:hanging="2668" w:hangingChars="700"/>
        <w:rPr>
          <w:rFonts w:hint="eastAsia" w:ascii="宋体" w:hAnsi="宋体" w:eastAsia="宋体" w:cs="宋体"/>
          <w:b/>
          <w:color w:val="auto"/>
          <w:spacing w:val="40"/>
          <w:sz w:val="30"/>
          <w:szCs w:val="30"/>
          <w:highlight w:val="none"/>
        </w:rPr>
      </w:pPr>
    </w:p>
    <w:p w14:paraId="1A25F8B5">
      <w:pPr>
        <w:keepNext/>
        <w:spacing w:line="700" w:lineRule="exact"/>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14:paraId="52927BC3">
      <w:pPr>
        <w:rPr>
          <w:rFonts w:hint="eastAsia"/>
          <w:color w:val="auto"/>
          <w:highlight w:val="none"/>
        </w:rPr>
      </w:pPr>
    </w:p>
    <w:p w14:paraId="6C6A106C">
      <w:pPr>
        <w:pStyle w:val="4"/>
        <w:rPr>
          <w:rFonts w:hint="eastAsia"/>
          <w:color w:val="auto"/>
          <w:highlight w:val="none"/>
        </w:rPr>
      </w:pPr>
    </w:p>
    <w:p w14:paraId="3F4273B2">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温州市中医院</w:t>
      </w:r>
    </w:p>
    <w:p w14:paraId="5D72F552">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招标代理机构：温州历程招标有限公司</w:t>
      </w:r>
    </w:p>
    <w:p w14:paraId="73D0DA3A">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二0二</w:t>
      </w:r>
      <w:r>
        <w:rPr>
          <w:rFonts w:hint="eastAsia" w:ascii="宋体" w:hAnsi="宋体" w:cs="宋体"/>
          <w:color w:val="auto"/>
          <w:spacing w:val="30"/>
          <w:sz w:val="30"/>
          <w:highlight w:val="none"/>
          <w:lang w:val="en-US" w:eastAsia="zh-CN"/>
        </w:rPr>
        <w:t>五</w:t>
      </w:r>
      <w:r>
        <w:rPr>
          <w:rFonts w:hint="eastAsia" w:ascii="宋体" w:hAnsi="宋体" w:eastAsia="宋体" w:cs="宋体"/>
          <w:color w:val="auto"/>
          <w:spacing w:val="30"/>
          <w:sz w:val="30"/>
          <w:highlight w:val="none"/>
        </w:rPr>
        <w:t>年</w:t>
      </w:r>
    </w:p>
    <w:p w14:paraId="09FDC4E1">
      <w:pPr>
        <w:rPr>
          <w:rFonts w:hint="eastAsia"/>
          <w:color w:val="auto"/>
          <w:highlight w:val="none"/>
        </w:rPr>
      </w:pPr>
      <w:r>
        <w:rPr>
          <w:rFonts w:hint="eastAsia" w:ascii="宋体" w:hAnsi="宋体" w:eastAsia="宋体" w:cs="宋体"/>
          <w:b/>
          <w:color w:val="auto"/>
          <w:sz w:val="36"/>
          <w:szCs w:val="36"/>
          <w:highlight w:val="none"/>
        </w:rPr>
        <w:br w:type="page"/>
      </w:r>
    </w:p>
    <w:sdt>
      <w:sdtPr>
        <w:rPr>
          <w:rFonts w:hint="eastAsia" w:ascii="宋体" w:hAnsi="宋体" w:eastAsia="宋体" w:cs="宋体"/>
          <w:color w:val="auto"/>
          <w:kern w:val="2"/>
          <w:sz w:val="21"/>
          <w:szCs w:val="24"/>
          <w:highlight w:val="none"/>
          <w:lang w:val="en-US" w:eastAsia="zh-CN" w:bidi="ar-SA"/>
        </w:rPr>
        <w:id w:val="147459729"/>
        <w15:color w:val="DBDBDB"/>
        <w:docPartObj>
          <w:docPartGallery w:val="Table of Contents"/>
          <w:docPartUnique/>
        </w:docPartObj>
      </w:sdtPr>
      <w:sdtEndPr>
        <w:rPr>
          <w:rFonts w:hint="eastAsia" w:ascii="宋体" w:hAnsi="宋体" w:eastAsia="宋体" w:cs="宋体"/>
          <w:color w:val="auto"/>
          <w:kern w:val="2"/>
          <w:sz w:val="21"/>
          <w:szCs w:val="36"/>
          <w:highlight w:val="none"/>
          <w:lang w:val="en-US" w:eastAsia="zh-CN" w:bidi="ar-SA"/>
        </w:rPr>
      </w:sdtEndPr>
      <w:sdtContent>
        <w:p w14:paraId="6625F5A2">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14:paraId="2C8A37D2">
          <w:pPr>
            <w:pStyle w:val="38"/>
            <w:tabs>
              <w:tab w:val="right" w:leader="dot" w:pos="9638"/>
            </w:tabs>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14:paraId="2E1F372D">
          <w:pPr>
            <w:pStyle w:val="38"/>
            <w:tabs>
              <w:tab w:val="right" w:leader="dot" w:pos="9638"/>
            </w:tabs>
            <w:spacing w:line="360" w:lineRule="auto"/>
            <w:rPr>
              <w:color w:val="auto"/>
              <w:sz w:val="22"/>
              <w:szCs w:val="28"/>
              <w:highlight w:val="none"/>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_Toc6599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招</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标</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公</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告</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_Toc6599 \h </w:instrText>
          </w:r>
          <w:r>
            <w:rPr>
              <w:color w:val="auto"/>
              <w:sz w:val="22"/>
              <w:szCs w:val="28"/>
              <w:highlight w:val="none"/>
            </w:rPr>
            <w:fldChar w:fldCharType="separate"/>
          </w:r>
          <w:r>
            <w:rPr>
              <w:color w:val="auto"/>
              <w:sz w:val="22"/>
              <w:szCs w:val="28"/>
              <w:highlight w:val="none"/>
            </w:rPr>
            <w:t>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90366A3">
          <w:pPr>
            <w:pStyle w:val="3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_Toc10401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第一部分    投标人须知</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_Toc10401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CC29C05">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_Toc6224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前 附 表</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_Toc6224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246AEAC">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_Toc19070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一、 说   明</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_Toc19070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234DD1C5">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_Toc28278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二、 招标文件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_Toc28278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2B1E94B4">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_Toc22646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三、 投标文件的编制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_Toc22646 \h </w:instrText>
          </w:r>
          <w:r>
            <w:rPr>
              <w:color w:val="auto"/>
              <w:sz w:val="22"/>
              <w:szCs w:val="28"/>
              <w:highlight w:val="none"/>
            </w:rPr>
            <w:fldChar w:fldCharType="separate"/>
          </w:r>
          <w:r>
            <w:rPr>
              <w:color w:val="auto"/>
              <w:sz w:val="22"/>
              <w:szCs w:val="28"/>
              <w:highlight w:val="none"/>
            </w:rPr>
            <w:t>11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11C2F62">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_Toc18542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四、 投标文件的递交</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_Toc18542 \h </w:instrText>
          </w:r>
          <w:r>
            <w:rPr>
              <w:color w:val="auto"/>
              <w:sz w:val="22"/>
              <w:szCs w:val="28"/>
              <w:highlight w:val="none"/>
            </w:rPr>
            <w:fldChar w:fldCharType="separate"/>
          </w:r>
          <w:r>
            <w:rPr>
              <w:color w:val="auto"/>
              <w:sz w:val="22"/>
              <w:szCs w:val="28"/>
              <w:highlight w:val="none"/>
            </w:rPr>
            <w:t>14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2AF8375">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_Toc8079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五、 开标和评标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_Toc8079 \h </w:instrText>
          </w:r>
          <w:r>
            <w:rPr>
              <w:color w:val="auto"/>
              <w:sz w:val="22"/>
              <w:szCs w:val="28"/>
              <w:highlight w:val="none"/>
            </w:rPr>
            <w:fldChar w:fldCharType="separate"/>
          </w:r>
          <w:r>
            <w:rPr>
              <w:color w:val="auto"/>
              <w:sz w:val="22"/>
              <w:szCs w:val="28"/>
              <w:highlight w:val="none"/>
            </w:rPr>
            <w:t>15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CEF9BCF">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_Toc21056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六、 授予合同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_Toc21056 \h </w:instrText>
          </w:r>
          <w:r>
            <w:rPr>
              <w:color w:val="auto"/>
              <w:sz w:val="22"/>
              <w:szCs w:val="28"/>
              <w:highlight w:val="none"/>
            </w:rPr>
            <w:fldChar w:fldCharType="separate"/>
          </w:r>
          <w:r>
            <w:rPr>
              <w:color w:val="auto"/>
              <w:sz w:val="22"/>
              <w:szCs w:val="28"/>
              <w:highlight w:val="none"/>
            </w:rPr>
            <w:t>19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F1C00DC">
          <w:pPr>
            <w:pStyle w:val="3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_Toc19043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第二部分    合同主要条款</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_Toc19043 \h </w:instrText>
          </w:r>
          <w:r>
            <w:rPr>
              <w:color w:val="auto"/>
              <w:sz w:val="22"/>
              <w:szCs w:val="28"/>
              <w:highlight w:val="none"/>
            </w:rPr>
            <w:fldChar w:fldCharType="separate"/>
          </w:r>
          <w:r>
            <w:rPr>
              <w:color w:val="auto"/>
              <w:sz w:val="22"/>
              <w:szCs w:val="28"/>
              <w:highlight w:val="none"/>
            </w:rPr>
            <w:t>21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5F1D0B0">
          <w:pPr>
            <w:pStyle w:val="3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_Toc18439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第三部分    附件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_Toc18439 \h </w:instrText>
          </w:r>
          <w:r>
            <w:rPr>
              <w:color w:val="auto"/>
              <w:sz w:val="22"/>
              <w:szCs w:val="28"/>
              <w:highlight w:val="none"/>
            </w:rPr>
            <w:fldChar w:fldCharType="separate"/>
          </w:r>
          <w:r>
            <w:rPr>
              <w:color w:val="auto"/>
              <w:sz w:val="22"/>
              <w:szCs w:val="28"/>
              <w:highlight w:val="none"/>
            </w:rPr>
            <w:t>26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054E44C">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_Toc6368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附件一</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_Toc6368 \h </w:instrText>
          </w:r>
          <w:r>
            <w:rPr>
              <w:color w:val="auto"/>
              <w:sz w:val="22"/>
              <w:szCs w:val="28"/>
              <w:highlight w:val="none"/>
            </w:rPr>
            <w:fldChar w:fldCharType="separate"/>
          </w:r>
          <w:r>
            <w:rPr>
              <w:color w:val="auto"/>
              <w:sz w:val="22"/>
              <w:szCs w:val="28"/>
              <w:highlight w:val="none"/>
            </w:rPr>
            <w:t>26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0747157">
          <w:pPr>
            <w:pStyle w:val="2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_Toc5430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报价文件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_Toc5430 \h </w:instrText>
          </w:r>
          <w:r>
            <w:rPr>
              <w:color w:val="auto"/>
              <w:sz w:val="22"/>
              <w:szCs w:val="28"/>
              <w:highlight w:val="none"/>
            </w:rPr>
            <w:fldChar w:fldCharType="separate"/>
          </w:r>
          <w:r>
            <w:rPr>
              <w:color w:val="auto"/>
              <w:sz w:val="22"/>
              <w:szCs w:val="28"/>
              <w:highlight w:val="none"/>
            </w:rPr>
            <w:t>26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22EF724">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_Toc12035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附件二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_Toc12035 \h </w:instrText>
          </w:r>
          <w:r>
            <w:rPr>
              <w:color w:val="auto"/>
              <w:sz w:val="22"/>
              <w:szCs w:val="28"/>
              <w:highlight w:val="none"/>
            </w:rPr>
            <w:fldChar w:fldCharType="separate"/>
          </w:r>
          <w:r>
            <w:rPr>
              <w:color w:val="auto"/>
              <w:sz w:val="22"/>
              <w:szCs w:val="28"/>
              <w:highlight w:val="none"/>
            </w:rPr>
            <w:t>34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D2A31B0">
          <w:pPr>
            <w:pStyle w:val="2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_Toc25309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资格证明文件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_Toc25309 \h </w:instrText>
          </w:r>
          <w:r>
            <w:rPr>
              <w:color w:val="auto"/>
              <w:sz w:val="22"/>
              <w:szCs w:val="28"/>
              <w:highlight w:val="none"/>
            </w:rPr>
            <w:fldChar w:fldCharType="separate"/>
          </w:r>
          <w:r>
            <w:rPr>
              <w:color w:val="auto"/>
              <w:sz w:val="22"/>
              <w:szCs w:val="28"/>
              <w:highlight w:val="none"/>
            </w:rPr>
            <w:t>34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453F4CB">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_Toc31356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附件三</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_Toc31356 \h </w:instrText>
          </w:r>
          <w:r>
            <w:rPr>
              <w:color w:val="auto"/>
              <w:sz w:val="22"/>
              <w:szCs w:val="28"/>
              <w:highlight w:val="none"/>
            </w:rPr>
            <w:fldChar w:fldCharType="separate"/>
          </w:r>
          <w:r>
            <w:rPr>
              <w:color w:val="auto"/>
              <w:sz w:val="22"/>
              <w:szCs w:val="28"/>
              <w:highlight w:val="none"/>
            </w:rPr>
            <w:t>34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3E0F820">
          <w:pPr>
            <w:pStyle w:val="2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_Toc13639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lang w:val="zh-CN"/>
            </w:rPr>
            <w:t>商务技术文件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_Toc13639 \h </w:instrText>
          </w:r>
          <w:r>
            <w:rPr>
              <w:color w:val="auto"/>
              <w:sz w:val="22"/>
              <w:szCs w:val="28"/>
              <w:highlight w:val="none"/>
            </w:rPr>
            <w:fldChar w:fldCharType="separate"/>
          </w:r>
          <w:r>
            <w:rPr>
              <w:color w:val="auto"/>
              <w:sz w:val="22"/>
              <w:szCs w:val="28"/>
              <w:highlight w:val="none"/>
            </w:rPr>
            <w:t>39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2C0F536D">
          <w:pPr>
            <w:pStyle w:val="3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_Toc3381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 xml:space="preserve">第四部分 </w:t>
          </w:r>
          <w:r>
            <w:rPr>
              <w:rFonts w:hint="eastAsia" w:ascii="宋体" w:hAnsi="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项目技术规范和服务要求</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_Toc3381 \h </w:instrText>
          </w:r>
          <w:r>
            <w:rPr>
              <w:color w:val="auto"/>
              <w:sz w:val="22"/>
              <w:szCs w:val="28"/>
              <w:highlight w:val="none"/>
            </w:rPr>
            <w:fldChar w:fldCharType="separate"/>
          </w:r>
          <w:r>
            <w:rPr>
              <w:color w:val="auto"/>
              <w:sz w:val="22"/>
              <w:szCs w:val="28"/>
              <w:highlight w:val="none"/>
            </w:rPr>
            <w:t>56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14B07512">
          <w:pPr>
            <w:pStyle w:val="3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_Toc18194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第五部分   评标原则及方法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_Toc18194 \h </w:instrText>
          </w:r>
          <w:r>
            <w:rPr>
              <w:color w:val="auto"/>
              <w:sz w:val="22"/>
              <w:szCs w:val="28"/>
              <w:highlight w:val="none"/>
            </w:rPr>
            <w:fldChar w:fldCharType="separate"/>
          </w:r>
          <w:r>
            <w:rPr>
              <w:color w:val="auto"/>
              <w:sz w:val="22"/>
              <w:szCs w:val="28"/>
              <w:highlight w:val="none"/>
            </w:rPr>
            <w:t>61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7B6B834F">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_Toc15713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一、总 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_Toc15713 \h </w:instrText>
          </w:r>
          <w:r>
            <w:rPr>
              <w:color w:val="auto"/>
              <w:sz w:val="22"/>
              <w:szCs w:val="28"/>
              <w:highlight w:val="none"/>
            </w:rPr>
            <w:fldChar w:fldCharType="separate"/>
          </w:r>
          <w:r>
            <w:rPr>
              <w:color w:val="auto"/>
              <w:sz w:val="22"/>
              <w:szCs w:val="28"/>
              <w:highlight w:val="none"/>
            </w:rPr>
            <w:t>61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B9A3777">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_Toc23152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二、评标组织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_Toc23152 \h </w:instrText>
          </w:r>
          <w:r>
            <w:rPr>
              <w:color w:val="auto"/>
              <w:sz w:val="22"/>
              <w:szCs w:val="28"/>
              <w:highlight w:val="none"/>
            </w:rPr>
            <w:fldChar w:fldCharType="separate"/>
          </w:r>
          <w:r>
            <w:rPr>
              <w:color w:val="auto"/>
              <w:sz w:val="22"/>
              <w:szCs w:val="28"/>
              <w:highlight w:val="none"/>
            </w:rPr>
            <w:t>61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5BDD083">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_Toc67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三、评标程序</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_Toc67 \h </w:instrText>
          </w:r>
          <w:r>
            <w:rPr>
              <w:color w:val="auto"/>
              <w:sz w:val="22"/>
              <w:szCs w:val="28"/>
              <w:highlight w:val="none"/>
            </w:rPr>
            <w:fldChar w:fldCharType="separate"/>
          </w:r>
          <w:r>
            <w:rPr>
              <w:color w:val="auto"/>
              <w:sz w:val="22"/>
              <w:szCs w:val="28"/>
              <w:highlight w:val="none"/>
            </w:rPr>
            <w:t>61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39B0C1A">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_Toc24825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四、评标办法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_Toc24825 \h </w:instrText>
          </w:r>
          <w:r>
            <w:rPr>
              <w:color w:val="auto"/>
              <w:sz w:val="22"/>
              <w:szCs w:val="28"/>
              <w:highlight w:val="none"/>
            </w:rPr>
            <w:fldChar w:fldCharType="separate"/>
          </w:r>
          <w:r>
            <w:rPr>
              <w:color w:val="auto"/>
              <w:sz w:val="22"/>
              <w:szCs w:val="28"/>
              <w:highlight w:val="none"/>
            </w:rPr>
            <w:t>61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2F0A808E">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_Toc11450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五、评分细则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_Toc11450 \h </w:instrText>
          </w:r>
          <w:r>
            <w:rPr>
              <w:color w:val="auto"/>
              <w:sz w:val="22"/>
              <w:szCs w:val="28"/>
              <w:highlight w:val="none"/>
            </w:rPr>
            <w:fldChar w:fldCharType="separate"/>
          </w:r>
          <w:r>
            <w:rPr>
              <w:color w:val="auto"/>
              <w:sz w:val="22"/>
              <w:szCs w:val="28"/>
              <w:highlight w:val="none"/>
            </w:rPr>
            <w:t>61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FF2A879">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_Toc4727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六、定标办法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_Toc4727 \h </w:instrText>
          </w:r>
          <w:r>
            <w:rPr>
              <w:color w:val="auto"/>
              <w:sz w:val="22"/>
              <w:szCs w:val="28"/>
              <w:highlight w:val="none"/>
            </w:rPr>
            <w:fldChar w:fldCharType="separate"/>
          </w:r>
          <w:r>
            <w:rPr>
              <w:color w:val="auto"/>
              <w:sz w:val="22"/>
              <w:szCs w:val="28"/>
              <w:highlight w:val="none"/>
            </w:rPr>
            <w:t>63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1B7DF0A8">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_Toc3629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七、投标人义务</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_Toc3629 \h </w:instrText>
          </w:r>
          <w:r>
            <w:rPr>
              <w:color w:val="auto"/>
              <w:sz w:val="22"/>
              <w:szCs w:val="28"/>
              <w:highlight w:val="none"/>
            </w:rPr>
            <w:fldChar w:fldCharType="separate"/>
          </w:r>
          <w:r>
            <w:rPr>
              <w:color w:val="auto"/>
              <w:sz w:val="22"/>
              <w:szCs w:val="28"/>
              <w:highlight w:val="none"/>
            </w:rPr>
            <w:t>64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1C8BF24">
          <w:pPr>
            <w:spacing w:line="360" w:lineRule="auto"/>
            <w:ind w:firstLine="1870" w:firstLineChars="850"/>
            <w:rPr>
              <w:rFonts w:hint="eastAsia" w:ascii="宋体" w:hAnsi="宋体" w:eastAsia="宋体" w:cs="宋体"/>
              <w:b/>
              <w:color w:val="auto"/>
              <w:sz w:val="22"/>
              <w:szCs w:val="22"/>
              <w:highlight w:val="none"/>
            </w:rPr>
          </w:pPr>
          <w:r>
            <w:rPr>
              <w:rFonts w:hint="eastAsia" w:ascii="宋体" w:hAnsi="宋体" w:eastAsia="宋体" w:cs="宋体"/>
              <w:color w:val="auto"/>
              <w:sz w:val="22"/>
              <w:szCs w:val="40"/>
              <w:highlight w:val="none"/>
            </w:rPr>
            <w:fldChar w:fldCharType="end"/>
          </w:r>
        </w:p>
      </w:sdtContent>
    </w:sdt>
    <w:p w14:paraId="35C7CD4D">
      <w:pPr>
        <w:pStyle w:val="4"/>
        <w:bidi w:val="0"/>
        <w:rPr>
          <w:rFonts w:hint="eastAsia" w:ascii="宋体" w:hAnsi="宋体" w:eastAsia="宋体" w:cs="宋体"/>
          <w:b/>
          <w:color w:val="auto"/>
          <w:highlight w:val="none"/>
        </w:rPr>
      </w:pPr>
      <w:bookmarkStart w:id="0" w:name="_Toc6599"/>
      <w:bookmarkStart w:id="1" w:name="_Toc32649"/>
      <w:r>
        <w:rPr>
          <w:rFonts w:hint="eastAsia" w:ascii="宋体" w:hAnsi="宋体" w:eastAsia="宋体" w:cs="宋体"/>
          <w:color w:val="auto"/>
          <w:highlight w:val="none"/>
        </w:rPr>
        <w:t>招</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标</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公</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告</w:t>
      </w:r>
      <w:bookmarkEnd w:id="0"/>
      <w:bookmarkEnd w:id="1"/>
    </w:p>
    <w:p w14:paraId="48EA7CD3">
      <w:pPr>
        <w:tabs>
          <w:tab w:val="left" w:pos="360"/>
        </w:tabs>
        <w:spacing w:line="460" w:lineRule="exact"/>
        <w:rPr>
          <w:rFonts w:hint="eastAsia" w:ascii="宋体" w:hAnsi="宋体" w:eastAsia="宋体" w:cs="宋体"/>
          <w:b/>
          <w:bCs/>
          <w:color w:val="auto"/>
          <w:sz w:val="22"/>
          <w:highlight w:val="none"/>
        </w:rPr>
      </w:pPr>
      <w:r>
        <w:rPr>
          <w:b/>
          <w:bCs/>
          <w:color w:val="auto"/>
          <w:sz w:val="22"/>
          <w:highlight w:val="none"/>
        </w:rPr>
        <mc:AlternateContent>
          <mc:Choice Requires="wps">
            <w:drawing>
              <wp:anchor distT="0" distB="0" distL="114300" distR="114300" simplePos="0" relativeHeight="251661312" behindDoc="0" locked="0" layoutInCell="1" allowOverlap="1">
                <wp:simplePos x="0" y="0"/>
                <wp:positionH relativeFrom="column">
                  <wp:posOffset>-63500</wp:posOffset>
                </wp:positionH>
                <wp:positionV relativeFrom="paragraph">
                  <wp:posOffset>3810</wp:posOffset>
                </wp:positionV>
                <wp:extent cx="6365875" cy="1200785"/>
                <wp:effectExtent l="6350" t="6350" r="9525" b="12065"/>
                <wp:wrapNone/>
                <wp:docPr id="1" name="矩形 1"/>
                <wp:cNvGraphicFramePr/>
                <a:graphic xmlns:a="http://schemas.openxmlformats.org/drawingml/2006/main">
                  <a:graphicData uri="http://schemas.microsoft.com/office/word/2010/wordprocessingShape">
                    <wps:wsp>
                      <wps:cNvSpPr/>
                      <wps:spPr>
                        <a:xfrm>
                          <a:off x="0" y="0"/>
                          <a:ext cx="6365875" cy="120078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5pt;margin-top:0.3pt;height:94.55pt;width:501.25pt;z-index:251661312;v-text-anchor:middle;mso-width-relative:page;mso-height-relative:page;" filled="f" stroked="t" coordsize="21600,21600" o:gfxdata="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a2dtcAAAAIAQAADwAAAAAAAAABACAAAAAiAAAAZHJzL2Rv&#10;d25yZXYueG1sUEsBAhQAFAAAAAgAh07iQKmVAD8CAgAAEgQAAA4AAAAAAAAAAQAgAAAAJgEAAGRy&#10;cy9lMm9Eb2MueG1sUEsFBgAAAAAGAAYAWQEAAJoFAAAAAA==&#10;">
                <v:fill on="f" focussize="0,0"/>
                <v:stroke weight="1pt" color="#000000" joinstyle="round"/>
                <v:imagedata o:title=""/>
                <o:lock v:ext="edit" aspectratio="f"/>
              </v:rect>
            </w:pict>
          </mc:Fallback>
        </mc:AlternateContent>
      </w:r>
      <w:r>
        <w:rPr>
          <w:rFonts w:hint="eastAsia" w:ascii="宋体" w:hAnsi="宋体" w:eastAsia="宋体" w:cs="宋体"/>
          <w:b/>
          <w:bCs/>
          <w:color w:val="auto"/>
          <w:sz w:val="22"/>
          <w:highlight w:val="none"/>
        </w:rPr>
        <w:t>项目概况</w:t>
      </w:r>
    </w:p>
    <w:p w14:paraId="200C4371">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cs="宋体"/>
          <w:color w:val="auto"/>
          <w:sz w:val="22"/>
          <w:highlight w:val="none"/>
          <w:lang w:eastAsia="zh-CN"/>
        </w:rPr>
        <w:t>全自动流式荧光发光分析仪耗材（试剂）及配套设备租赁（重）</w:t>
      </w:r>
      <w:r>
        <w:rPr>
          <w:rFonts w:hint="eastAsia" w:ascii="宋体" w:hAnsi="宋体" w:eastAsia="宋体" w:cs="宋体"/>
          <w:color w:val="auto"/>
          <w:sz w:val="22"/>
          <w:highlight w:val="none"/>
        </w:rPr>
        <w:t>招标项目的潜在投标人应在浙江政府采购网获取（下载）招标文件，并于</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5</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07</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14</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09点30分</w:t>
      </w:r>
      <w:r>
        <w:rPr>
          <w:rFonts w:hint="eastAsia" w:ascii="宋体" w:hAnsi="宋体" w:eastAsia="宋体" w:cs="宋体"/>
          <w:color w:val="auto"/>
          <w:sz w:val="22"/>
          <w:highlight w:val="none"/>
        </w:rPr>
        <w:t> （北京时间）前递交（上传）投标文件。</w:t>
      </w:r>
    </w:p>
    <w:p w14:paraId="7981D1E2">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rPr>
        <w:t>一、项目基本情况</w:t>
      </w:r>
      <w:r>
        <w:rPr>
          <w:rFonts w:hint="eastAsia"/>
          <w:color w:val="auto"/>
          <w:sz w:val="22"/>
          <w:szCs w:val="22"/>
          <w:highlight w:val="none"/>
          <w:u w:val="none"/>
          <w:lang w:val="en-US" w:eastAsia="zh-CN"/>
        </w:rPr>
        <w:t>                                           </w:t>
      </w:r>
    </w:p>
    <w:p w14:paraId="5C1B3B6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项目编号：</w:t>
      </w:r>
      <w:r>
        <w:rPr>
          <w:rFonts w:hint="eastAsia"/>
          <w:color w:val="auto"/>
          <w:sz w:val="22"/>
          <w:szCs w:val="22"/>
          <w:highlight w:val="none"/>
          <w:u w:val="none"/>
          <w:lang w:eastAsia="zh-CN"/>
        </w:rPr>
        <w:t>WZLCZB（W）-2025-05049-1</w:t>
      </w:r>
      <w:r>
        <w:rPr>
          <w:rFonts w:hint="eastAsia"/>
          <w:color w:val="auto"/>
          <w:sz w:val="22"/>
          <w:szCs w:val="22"/>
          <w:highlight w:val="none"/>
          <w:u w:val="none"/>
          <w:lang w:val="en-US" w:eastAsia="zh-CN"/>
        </w:rPr>
        <w:t> </w:t>
      </w:r>
    </w:p>
    <w:p w14:paraId="5A7DC63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项目名称：</w:t>
      </w:r>
      <w:r>
        <w:rPr>
          <w:rFonts w:hint="eastAsia"/>
          <w:color w:val="auto"/>
          <w:sz w:val="22"/>
          <w:szCs w:val="22"/>
          <w:highlight w:val="none"/>
          <w:u w:val="none"/>
          <w:lang w:eastAsia="zh-CN"/>
        </w:rPr>
        <w:t>全自动流式荧光发光分析仪耗材（试剂）及配套设备租赁（重）</w:t>
      </w:r>
    </w:p>
    <w:p w14:paraId="225E5DD8">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ascii="新宋体" w:hAnsi="新宋体" w:eastAsia="新宋体" w:cs="新宋体"/>
          <w:color w:val="auto"/>
          <w:sz w:val="22"/>
          <w:highlight w:val="none"/>
        </w:rPr>
        <w:t>采购需求：</w:t>
      </w:r>
    </w:p>
    <w:tbl>
      <w:tblPr>
        <w:tblStyle w:val="52"/>
        <w:tblW w:w="9177" w:type="dxa"/>
        <w:tblInd w:w="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4013"/>
        <w:gridCol w:w="1125"/>
        <w:gridCol w:w="1845"/>
        <w:gridCol w:w="1499"/>
      </w:tblGrid>
      <w:tr w14:paraId="2D91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95" w:type="dxa"/>
            <w:noWrap w:val="0"/>
            <w:vAlign w:val="top"/>
          </w:tcPr>
          <w:p w14:paraId="2513A254">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val="en-US" w:eastAsia="zh-CN"/>
              </w:rPr>
              <w:t>标项</w:t>
            </w:r>
          </w:p>
        </w:tc>
        <w:tc>
          <w:tcPr>
            <w:tcW w:w="4013" w:type="dxa"/>
            <w:noWrap w:val="0"/>
            <w:vAlign w:val="top"/>
          </w:tcPr>
          <w:p w14:paraId="61C4AC4D">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val="en-US" w:eastAsia="zh-CN"/>
              </w:rPr>
              <w:t>名称</w:t>
            </w:r>
          </w:p>
        </w:tc>
        <w:tc>
          <w:tcPr>
            <w:tcW w:w="1125" w:type="dxa"/>
            <w:noWrap w:val="0"/>
            <w:vAlign w:val="top"/>
          </w:tcPr>
          <w:p w14:paraId="7130428F">
            <w:pPr>
              <w:keepNext w:val="0"/>
              <w:keepLines w:val="0"/>
              <w:pageBreakBefore w:val="0"/>
              <w:tabs>
                <w:tab w:val="left" w:pos="360"/>
              </w:tabs>
              <w:kinsoku/>
              <w:wordWrap/>
              <w:topLinePunct w:val="0"/>
              <w:bidi w:val="0"/>
              <w:spacing w:line="46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845" w:type="dxa"/>
            <w:noWrap w:val="0"/>
            <w:vAlign w:val="top"/>
          </w:tcPr>
          <w:p w14:paraId="5DC0F08E">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val="en-US" w:eastAsia="zh-CN"/>
              </w:rPr>
              <w:t>预算金额</w:t>
            </w:r>
          </w:p>
        </w:tc>
        <w:tc>
          <w:tcPr>
            <w:tcW w:w="1499" w:type="dxa"/>
            <w:noWrap w:val="0"/>
            <w:vAlign w:val="top"/>
          </w:tcPr>
          <w:p w14:paraId="4C6360BF">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备注</w:t>
            </w:r>
          </w:p>
        </w:tc>
      </w:tr>
      <w:tr w14:paraId="50AC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95" w:type="dxa"/>
            <w:vMerge w:val="restart"/>
            <w:noWrap w:val="0"/>
            <w:vAlign w:val="center"/>
          </w:tcPr>
          <w:p w14:paraId="55E5BE6E">
            <w:pPr>
              <w:keepNext w:val="0"/>
              <w:keepLines w:val="0"/>
              <w:pageBreakBefore w:val="0"/>
              <w:tabs>
                <w:tab w:val="left" w:pos="360"/>
              </w:tabs>
              <w:kinsoku/>
              <w:wordWrap/>
              <w:topLinePunct w:val="0"/>
              <w:bidi w:val="0"/>
              <w:spacing w:line="460" w:lineRule="exact"/>
              <w:jc w:val="center"/>
              <w:rPr>
                <w:rFonts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1</w:t>
            </w:r>
          </w:p>
        </w:tc>
        <w:tc>
          <w:tcPr>
            <w:tcW w:w="4013" w:type="dxa"/>
            <w:noWrap w:val="0"/>
            <w:vAlign w:val="center"/>
          </w:tcPr>
          <w:p w14:paraId="4FE3CD42">
            <w:pPr>
              <w:spacing w:line="460" w:lineRule="exact"/>
              <w:jc w:val="center"/>
              <w:rPr>
                <w:rFonts w:hint="eastAsia" w:ascii="宋体" w:hAnsi="宋体" w:eastAsia="宋体" w:cs="宋体"/>
                <w:b w:val="0"/>
                <w:bCs/>
                <w:color w:val="auto"/>
                <w:kern w:val="0"/>
                <w:sz w:val="22"/>
                <w:szCs w:val="22"/>
                <w:highlight w:val="none"/>
                <w:u w:val="none"/>
                <w:lang w:val="en-US" w:eastAsia="zh-CN" w:bidi="ar-SA"/>
              </w:rPr>
            </w:pPr>
            <w:r>
              <w:rPr>
                <w:rFonts w:hint="eastAsia" w:ascii="新宋体" w:hAnsi="新宋体" w:eastAsia="新宋体"/>
                <w:b w:val="0"/>
                <w:bCs/>
                <w:color w:val="auto"/>
                <w:sz w:val="22"/>
                <w:szCs w:val="22"/>
                <w:highlight w:val="none"/>
              </w:rPr>
              <w:t>全自动流式荧光发光分析仪耗材（试剂）</w:t>
            </w:r>
          </w:p>
        </w:tc>
        <w:tc>
          <w:tcPr>
            <w:tcW w:w="1125" w:type="dxa"/>
            <w:noWrap w:val="0"/>
            <w:vAlign w:val="center"/>
          </w:tcPr>
          <w:p w14:paraId="45B79ED4">
            <w:pPr>
              <w:pStyle w:val="29"/>
              <w:keepNext w:val="0"/>
              <w:keepLines w:val="0"/>
              <w:pageBreakBefore w:val="0"/>
              <w:kinsoku/>
              <w:wordWrap/>
              <w:topLinePunct w:val="0"/>
              <w:bidi w:val="0"/>
              <w:snapToGrid w:val="0"/>
              <w:spacing w:line="460" w:lineRule="exact"/>
              <w:jc w:val="center"/>
              <w:rPr>
                <w:rFonts w:ascii="新宋体" w:hAnsi="新宋体" w:eastAsia="新宋体" w:cs="新宋体"/>
                <w:b w:val="0"/>
                <w:bCs/>
                <w:color w:val="auto"/>
                <w:sz w:val="22"/>
                <w:szCs w:val="22"/>
                <w:highlight w:val="none"/>
              </w:rPr>
            </w:pPr>
            <w:r>
              <w:rPr>
                <w:rFonts w:hint="eastAsia" w:ascii="新宋体" w:hAnsi="新宋体" w:eastAsia="新宋体"/>
                <w:b w:val="0"/>
                <w:bCs/>
                <w:color w:val="auto"/>
                <w:kern w:val="2"/>
                <w:sz w:val="22"/>
                <w:szCs w:val="22"/>
                <w:highlight w:val="none"/>
                <w:lang w:val="en-US" w:eastAsia="zh-CN"/>
              </w:rPr>
              <w:t>1</w:t>
            </w:r>
            <w:r>
              <w:rPr>
                <w:rFonts w:hint="eastAsia" w:ascii="新宋体" w:hAnsi="新宋体" w:eastAsia="新宋体"/>
                <w:b w:val="0"/>
                <w:bCs/>
                <w:color w:val="auto"/>
                <w:kern w:val="2"/>
                <w:sz w:val="22"/>
                <w:szCs w:val="22"/>
                <w:highlight w:val="none"/>
              </w:rPr>
              <w:t>项</w:t>
            </w:r>
          </w:p>
        </w:tc>
        <w:tc>
          <w:tcPr>
            <w:tcW w:w="1845" w:type="dxa"/>
            <w:noWrap w:val="0"/>
            <w:vAlign w:val="center"/>
          </w:tcPr>
          <w:p w14:paraId="78E69DD5">
            <w:pPr>
              <w:pStyle w:val="29"/>
              <w:keepNext w:val="0"/>
              <w:keepLines w:val="0"/>
              <w:pageBreakBefore w:val="0"/>
              <w:kinsoku/>
              <w:wordWrap/>
              <w:topLinePunct w:val="0"/>
              <w:bidi w:val="0"/>
              <w:snapToGrid w:val="0"/>
              <w:spacing w:line="460" w:lineRule="exact"/>
              <w:jc w:val="center"/>
              <w:rPr>
                <w:rFonts w:hint="default" w:ascii="新宋体" w:hAnsi="新宋体" w:eastAsia="新宋体" w:cs="新宋体"/>
                <w:b w:val="0"/>
                <w:bCs/>
                <w:color w:val="auto"/>
                <w:sz w:val="22"/>
                <w:szCs w:val="22"/>
                <w:highlight w:val="none"/>
                <w:lang w:val="en-US" w:eastAsia="zh-CN"/>
              </w:rPr>
            </w:pPr>
            <w:r>
              <w:rPr>
                <w:rFonts w:hint="eastAsia" w:ascii="新宋体" w:hAnsi="新宋体" w:eastAsia="新宋体"/>
                <w:b w:val="0"/>
                <w:bCs/>
                <w:color w:val="auto"/>
                <w:kern w:val="2"/>
                <w:sz w:val="22"/>
                <w:szCs w:val="22"/>
                <w:highlight w:val="none"/>
                <w:lang w:val="en-US" w:eastAsia="zh-CN"/>
              </w:rPr>
              <w:t>700000</w:t>
            </w:r>
            <w:r>
              <w:rPr>
                <w:rFonts w:hint="eastAsia" w:ascii="新宋体" w:hAnsi="新宋体" w:eastAsia="新宋体"/>
                <w:b w:val="0"/>
                <w:bCs/>
                <w:color w:val="auto"/>
                <w:kern w:val="2"/>
                <w:sz w:val="22"/>
                <w:szCs w:val="22"/>
                <w:highlight w:val="none"/>
              </w:rPr>
              <w:t>元</w:t>
            </w:r>
            <w:r>
              <w:rPr>
                <w:rFonts w:hint="eastAsia" w:ascii="新宋体" w:hAnsi="新宋体" w:eastAsia="新宋体"/>
                <w:b w:val="0"/>
                <w:bCs/>
                <w:color w:val="auto"/>
                <w:kern w:val="2"/>
                <w:sz w:val="22"/>
                <w:szCs w:val="22"/>
                <w:highlight w:val="none"/>
                <w:lang w:val="en-US" w:eastAsia="zh-CN"/>
              </w:rPr>
              <w:t>/年</w:t>
            </w:r>
          </w:p>
        </w:tc>
        <w:tc>
          <w:tcPr>
            <w:tcW w:w="1499" w:type="dxa"/>
            <w:vMerge w:val="restart"/>
            <w:noWrap w:val="0"/>
            <w:vAlign w:val="center"/>
          </w:tcPr>
          <w:p w14:paraId="55C6E6F7">
            <w:pPr>
              <w:keepNext w:val="0"/>
              <w:keepLines w:val="0"/>
              <w:pageBreakBefore w:val="0"/>
              <w:tabs>
                <w:tab w:val="left" w:pos="360"/>
              </w:tabs>
              <w:kinsoku/>
              <w:wordWrap/>
              <w:topLinePunct w:val="0"/>
              <w:bidi w:val="0"/>
              <w:spacing w:line="460" w:lineRule="exact"/>
              <w:jc w:val="center"/>
              <w:rPr>
                <w:rFonts w:hint="default" w:ascii="新宋体" w:hAnsi="新宋体" w:eastAsia="新宋体" w:cs="新宋体"/>
                <w:b w:val="0"/>
                <w:bCs/>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不</w:t>
            </w:r>
            <w:r>
              <w:rPr>
                <w:rFonts w:hint="eastAsia" w:ascii="新宋体" w:hAnsi="新宋体" w:eastAsia="新宋体" w:cs="新宋体"/>
                <w:color w:val="auto"/>
                <w:sz w:val="22"/>
                <w:szCs w:val="22"/>
                <w:highlight w:val="none"/>
              </w:rPr>
              <w:t>允许进口</w:t>
            </w:r>
          </w:p>
        </w:tc>
      </w:tr>
      <w:tr w14:paraId="6B37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95" w:type="dxa"/>
            <w:vMerge w:val="continue"/>
            <w:noWrap w:val="0"/>
            <w:vAlign w:val="center"/>
          </w:tcPr>
          <w:p w14:paraId="0CC925F7">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val="0"/>
                <w:bCs/>
                <w:color w:val="auto"/>
                <w:sz w:val="22"/>
                <w:szCs w:val="22"/>
                <w:highlight w:val="none"/>
                <w:lang w:val="en-US" w:eastAsia="zh-CN"/>
              </w:rPr>
            </w:pPr>
          </w:p>
        </w:tc>
        <w:tc>
          <w:tcPr>
            <w:tcW w:w="4013" w:type="dxa"/>
            <w:noWrap w:val="0"/>
            <w:vAlign w:val="center"/>
          </w:tcPr>
          <w:p w14:paraId="7B0175E8">
            <w:pPr>
              <w:spacing w:line="460" w:lineRule="exact"/>
              <w:jc w:val="center"/>
              <w:rPr>
                <w:rFonts w:hint="eastAsia" w:ascii="宋体" w:hAnsi="宋体" w:eastAsia="宋体" w:cs="宋体"/>
                <w:b w:val="0"/>
                <w:bCs/>
                <w:color w:val="auto"/>
                <w:kern w:val="0"/>
                <w:sz w:val="22"/>
                <w:szCs w:val="22"/>
                <w:highlight w:val="none"/>
                <w:u w:val="none"/>
                <w:lang w:val="en-US" w:eastAsia="zh-CN" w:bidi="ar-SA"/>
              </w:rPr>
            </w:pPr>
            <w:r>
              <w:rPr>
                <w:rFonts w:hint="eastAsia" w:ascii="新宋体" w:hAnsi="新宋体" w:eastAsia="新宋体"/>
                <w:b w:val="0"/>
                <w:bCs/>
                <w:color w:val="auto"/>
                <w:sz w:val="22"/>
                <w:szCs w:val="22"/>
                <w:highlight w:val="none"/>
              </w:rPr>
              <w:t>配套设备租赁</w:t>
            </w:r>
          </w:p>
        </w:tc>
        <w:tc>
          <w:tcPr>
            <w:tcW w:w="1125" w:type="dxa"/>
            <w:noWrap w:val="0"/>
            <w:vAlign w:val="center"/>
          </w:tcPr>
          <w:p w14:paraId="203E2A14">
            <w:pPr>
              <w:pStyle w:val="29"/>
              <w:keepNext w:val="0"/>
              <w:keepLines w:val="0"/>
              <w:pageBreakBefore w:val="0"/>
              <w:kinsoku/>
              <w:wordWrap/>
              <w:topLinePunct w:val="0"/>
              <w:bidi w:val="0"/>
              <w:snapToGrid w:val="0"/>
              <w:spacing w:line="460" w:lineRule="exact"/>
              <w:jc w:val="center"/>
              <w:rPr>
                <w:rFonts w:ascii="新宋体" w:hAnsi="新宋体" w:eastAsia="新宋体" w:cs="新宋体"/>
                <w:b w:val="0"/>
                <w:bCs/>
                <w:color w:val="auto"/>
                <w:sz w:val="22"/>
                <w:szCs w:val="22"/>
                <w:highlight w:val="none"/>
              </w:rPr>
            </w:pPr>
            <w:r>
              <w:rPr>
                <w:rFonts w:hint="eastAsia" w:ascii="新宋体" w:hAnsi="新宋体" w:eastAsia="新宋体"/>
                <w:b w:val="0"/>
                <w:bCs/>
                <w:color w:val="auto"/>
                <w:kern w:val="2"/>
                <w:sz w:val="22"/>
                <w:szCs w:val="22"/>
                <w:highlight w:val="none"/>
                <w:lang w:val="en-US" w:eastAsia="zh-CN"/>
              </w:rPr>
              <w:t>1</w:t>
            </w:r>
            <w:r>
              <w:rPr>
                <w:rFonts w:hint="eastAsia" w:ascii="新宋体" w:hAnsi="新宋体" w:eastAsia="新宋体"/>
                <w:b w:val="0"/>
                <w:bCs/>
                <w:color w:val="auto"/>
                <w:kern w:val="2"/>
                <w:sz w:val="22"/>
                <w:szCs w:val="22"/>
                <w:highlight w:val="none"/>
              </w:rPr>
              <w:t>套</w:t>
            </w:r>
          </w:p>
        </w:tc>
        <w:tc>
          <w:tcPr>
            <w:tcW w:w="1845" w:type="dxa"/>
            <w:noWrap w:val="0"/>
            <w:vAlign w:val="center"/>
          </w:tcPr>
          <w:p w14:paraId="0EB89AFB">
            <w:pPr>
              <w:pStyle w:val="29"/>
              <w:keepNext w:val="0"/>
              <w:keepLines w:val="0"/>
              <w:pageBreakBefore w:val="0"/>
              <w:kinsoku/>
              <w:wordWrap/>
              <w:topLinePunct w:val="0"/>
              <w:bidi w:val="0"/>
              <w:snapToGrid w:val="0"/>
              <w:spacing w:line="460" w:lineRule="exact"/>
              <w:jc w:val="center"/>
              <w:rPr>
                <w:rFonts w:hint="eastAsia" w:ascii="新宋体" w:hAnsi="新宋体" w:eastAsia="新宋体" w:cs="新宋体"/>
                <w:b w:val="0"/>
                <w:bCs/>
                <w:color w:val="auto"/>
                <w:sz w:val="22"/>
                <w:szCs w:val="22"/>
                <w:highlight w:val="none"/>
              </w:rPr>
            </w:pPr>
            <w:r>
              <w:rPr>
                <w:rFonts w:hint="eastAsia" w:ascii="新宋体" w:hAnsi="新宋体" w:eastAsia="新宋体"/>
                <w:b w:val="0"/>
                <w:bCs/>
                <w:color w:val="auto"/>
                <w:kern w:val="2"/>
                <w:sz w:val="22"/>
                <w:szCs w:val="22"/>
                <w:highlight w:val="none"/>
                <w:lang w:val="en-US" w:eastAsia="zh-CN"/>
              </w:rPr>
              <w:t>5000</w:t>
            </w:r>
            <w:r>
              <w:rPr>
                <w:rFonts w:hint="eastAsia" w:ascii="新宋体" w:hAnsi="新宋体" w:eastAsia="新宋体"/>
                <w:b w:val="0"/>
                <w:bCs/>
                <w:color w:val="auto"/>
                <w:kern w:val="2"/>
                <w:sz w:val="22"/>
                <w:szCs w:val="22"/>
                <w:highlight w:val="none"/>
              </w:rPr>
              <w:t>元</w:t>
            </w:r>
            <w:r>
              <w:rPr>
                <w:rFonts w:hint="eastAsia" w:ascii="新宋体" w:hAnsi="新宋体" w:eastAsia="新宋体"/>
                <w:b w:val="0"/>
                <w:bCs/>
                <w:color w:val="auto"/>
                <w:kern w:val="2"/>
                <w:sz w:val="22"/>
                <w:szCs w:val="22"/>
                <w:highlight w:val="none"/>
                <w:lang w:val="en-US" w:eastAsia="zh-CN"/>
              </w:rPr>
              <w:t>/年</w:t>
            </w:r>
          </w:p>
        </w:tc>
        <w:tc>
          <w:tcPr>
            <w:tcW w:w="1499" w:type="dxa"/>
            <w:vMerge w:val="continue"/>
            <w:noWrap w:val="0"/>
            <w:vAlign w:val="center"/>
          </w:tcPr>
          <w:p w14:paraId="3867DA8E">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val="0"/>
                <w:bCs/>
                <w:color w:val="auto"/>
                <w:sz w:val="22"/>
                <w:szCs w:val="22"/>
                <w:highlight w:val="none"/>
                <w:lang w:val="en-US" w:eastAsia="zh-CN"/>
              </w:rPr>
            </w:pPr>
          </w:p>
        </w:tc>
      </w:tr>
      <w:tr w14:paraId="7C77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177" w:type="dxa"/>
            <w:gridSpan w:val="5"/>
            <w:noWrap w:val="0"/>
            <w:vAlign w:val="top"/>
          </w:tcPr>
          <w:p w14:paraId="251579B4">
            <w:pPr>
              <w:keepNext w:val="0"/>
              <w:keepLines w:val="0"/>
              <w:pageBreakBefore w:val="0"/>
              <w:tabs>
                <w:tab w:val="left" w:pos="360"/>
              </w:tabs>
              <w:kinsoku/>
              <w:wordWrap/>
              <w:topLinePunct w:val="0"/>
              <w:bidi w:val="0"/>
              <w:spacing w:line="460" w:lineRule="exact"/>
              <w:rPr>
                <w:rFonts w:hint="eastAsia" w:ascii="新宋体" w:hAnsi="新宋体" w:eastAsia="新宋体" w:cs="新宋体"/>
                <w:b w:val="0"/>
                <w:bCs/>
                <w:color w:val="auto"/>
                <w:sz w:val="22"/>
                <w:szCs w:val="22"/>
                <w:highlight w:val="none"/>
                <w:lang w:eastAsia="zh-CN"/>
              </w:rPr>
            </w:pPr>
            <w:r>
              <w:rPr>
                <w:rFonts w:hint="eastAsia" w:ascii="新宋体" w:hAnsi="新宋体" w:eastAsia="新宋体" w:cs="新宋体"/>
                <w:b w:val="0"/>
                <w:bCs/>
                <w:color w:val="auto"/>
                <w:sz w:val="22"/>
                <w:szCs w:val="22"/>
                <w:highlight w:val="none"/>
                <w:lang w:val="en-US" w:eastAsia="zh-CN"/>
              </w:rPr>
              <w:t>服务期3年，</w:t>
            </w:r>
            <w:r>
              <w:rPr>
                <w:rFonts w:hint="eastAsia" w:ascii="新宋体" w:hAnsi="新宋体" w:eastAsia="新宋体" w:cs="新宋体"/>
                <w:b w:val="0"/>
                <w:bCs/>
                <w:color w:val="auto"/>
                <w:sz w:val="22"/>
                <w:szCs w:val="22"/>
                <w:highlight w:val="none"/>
              </w:rPr>
              <w:t>项目</w:t>
            </w:r>
            <w:r>
              <w:rPr>
                <w:rFonts w:hint="eastAsia" w:ascii="新宋体" w:hAnsi="新宋体" w:eastAsia="新宋体" w:cs="新宋体"/>
                <w:b w:val="0"/>
                <w:bCs/>
                <w:color w:val="auto"/>
                <w:sz w:val="22"/>
                <w:szCs w:val="22"/>
                <w:highlight w:val="none"/>
                <w:lang w:val="en-US" w:eastAsia="zh-CN"/>
              </w:rPr>
              <w:t>3年</w:t>
            </w:r>
            <w:r>
              <w:rPr>
                <w:rFonts w:hint="eastAsia" w:ascii="新宋体" w:hAnsi="新宋体" w:eastAsia="新宋体" w:cs="新宋体"/>
                <w:b w:val="0"/>
                <w:bCs/>
                <w:color w:val="auto"/>
                <w:sz w:val="22"/>
                <w:szCs w:val="22"/>
                <w:highlight w:val="none"/>
              </w:rPr>
              <w:t>总预算为</w:t>
            </w:r>
            <w:r>
              <w:rPr>
                <w:rFonts w:hint="eastAsia" w:ascii="新宋体" w:hAnsi="新宋体" w:eastAsia="新宋体" w:cs="新宋体"/>
                <w:b w:val="0"/>
                <w:bCs/>
                <w:color w:val="auto"/>
                <w:sz w:val="22"/>
                <w:szCs w:val="22"/>
                <w:highlight w:val="none"/>
                <w:lang w:val="en-US" w:eastAsia="zh-CN"/>
              </w:rPr>
              <w:t>贰佰壹拾壹万伍仟元整</w:t>
            </w:r>
            <w:r>
              <w:rPr>
                <w:rFonts w:hint="eastAsia" w:ascii="新宋体" w:hAnsi="新宋体" w:eastAsia="新宋体"/>
                <w:b w:val="0"/>
                <w:bCs/>
                <w:color w:val="auto"/>
                <w:sz w:val="22"/>
                <w:szCs w:val="22"/>
                <w:highlight w:val="none"/>
              </w:rPr>
              <w:t>（¥</w:t>
            </w:r>
            <w:r>
              <w:rPr>
                <w:rFonts w:hint="eastAsia" w:ascii="新宋体" w:hAnsi="新宋体" w:eastAsia="新宋体"/>
                <w:b w:val="0"/>
                <w:bCs/>
                <w:color w:val="auto"/>
                <w:sz w:val="22"/>
                <w:szCs w:val="22"/>
                <w:highlight w:val="none"/>
                <w:lang w:val="en-US" w:eastAsia="zh-CN"/>
              </w:rPr>
              <w:t>21150</w:t>
            </w:r>
            <w:r>
              <w:rPr>
                <w:rFonts w:hint="eastAsia" w:ascii="新宋体" w:hAnsi="新宋体" w:eastAsia="新宋体"/>
                <w:b w:val="0"/>
                <w:bCs/>
                <w:color w:val="auto"/>
                <w:sz w:val="22"/>
                <w:szCs w:val="22"/>
                <w:highlight w:val="none"/>
              </w:rPr>
              <w:t>00.00元）</w:t>
            </w:r>
            <w:r>
              <w:rPr>
                <w:rFonts w:hint="eastAsia" w:ascii="新宋体" w:hAnsi="新宋体" w:eastAsia="新宋体"/>
                <w:b w:val="0"/>
                <w:bCs/>
                <w:color w:val="auto"/>
                <w:sz w:val="22"/>
                <w:szCs w:val="22"/>
                <w:highlight w:val="none"/>
                <w:lang w:eastAsia="zh-CN"/>
              </w:rPr>
              <w:t>。</w:t>
            </w:r>
          </w:p>
        </w:tc>
      </w:tr>
    </w:tbl>
    <w:p w14:paraId="269C491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val="en-US" w:eastAsia="zh-CN"/>
        </w:rPr>
      </w:pPr>
      <w:r>
        <w:rPr>
          <w:rFonts w:hint="eastAsia" w:ascii="宋体" w:hAnsi="宋体" w:eastAsia="宋体" w:cs="宋体"/>
          <w:color w:val="auto"/>
          <w:kern w:val="0"/>
          <w:sz w:val="22"/>
          <w:szCs w:val="22"/>
          <w:highlight w:val="none"/>
        </w:rPr>
        <w:t>简要技术要求、用途</w:t>
      </w:r>
      <w:r>
        <w:rPr>
          <w:rFonts w:hint="eastAsia" w:cs="宋体"/>
          <w:color w:val="auto"/>
          <w:kern w:val="0"/>
          <w:sz w:val="22"/>
          <w:szCs w:val="22"/>
          <w:highlight w:val="none"/>
          <w:lang w:eastAsia="zh-CN"/>
        </w:rPr>
        <w:t>：</w:t>
      </w:r>
      <w:r>
        <w:rPr>
          <w:rFonts w:hint="eastAsia" w:ascii="宋体" w:hAnsi="宋体" w:eastAsia="宋体" w:cs="宋体"/>
          <w:color w:val="auto"/>
          <w:sz w:val="22"/>
          <w:szCs w:val="22"/>
          <w:highlight w:val="none"/>
        </w:rPr>
        <w:t>详见招标文件第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部分“项目技术规范和服务要求”</w:t>
      </w:r>
    </w:p>
    <w:p w14:paraId="604AAA9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合同履约期限：标项1，具体详见招标文件</w:t>
      </w:r>
    </w:p>
    <w:p w14:paraId="4E8FB472">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lang w:val="en-US" w:eastAsia="zh-CN"/>
        </w:rPr>
        <w:t>本项目接受联合体投标。</w:t>
      </w:r>
    </w:p>
    <w:p w14:paraId="4ABDCC3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lang w:val="en-US" w:eastAsia="zh-CN"/>
        </w:rPr>
        <w:t>二、申请人的资格要求：</w:t>
      </w:r>
    </w:p>
    <w:p w14:paraId="135BBAE2">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045A6A48">
      <w:pPr>
        <w:spacing w:line="360" w:lineRule="auto"/>
        <w:ind w:firstLine="440" w:firstLineChars="200"/>
        <w:rPr>
          <w:rFonts w:hint="eastAsia"/>
          <w:color w:val="auto"/>
          <w:sz w:val="22"/>
          <w:szCs w:val="22"/>
          <w:highlight w:val="none"/>
          <w:u w:val="none"/>
          <w:lang w:val="en-US" w:eastAsia="zh-CN"/>
        </w:rPr>
      </w:pPr>
      <w:r>
        <w:rPr>
          <w:rFonts w:hint="eastAsia"/>
          <w:color w:val="auto"/>
          <w:sz w:val="22"/>
          <w:szCs w:val="22"/>
          <w:highlight w:val="none"/>
          <w:u w:val="none"/>
          <w:lang w:val="en-US" w:eastAsia="zh-CN"/>
        </w:rPr>
        <w:t>2.落实政府采购政策需满</w:t>
      </w:r>
      <w:r>
        <w:rPr>
          <w:rFonts w:hint="eastAsia" w:ascii="宋体" w:hAnsi="宋体" w:eastAsia="宋体" w:cs="宋体"/>
          <w:color w:val="auto"/>
          <w:kern w:val="0"/>
          <w:sz w:val="22"/>
          <w:szCs w:val="22"/>
          <w:highlight w:val="none"/>
          <w:u w:val="none"/>
          <w:lang w:val="en-US" w:eastAsia="zh-CN" w:bidi="ar-SA"/>
        </w:rPr>
        <w:t>足的资格要求：专门面向中小企业：货物全部由符合政策要求的中小企业制造，提供中小企业声明函； </w:t>
      </w:r>
    </w:p>
    <w:p w14:paraId="2E311E98">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3.本项目的特定资格要求：无。  </w:t>
      </w:r>
    </w:p>
    <w:p w14:paraId="6B3CA20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三、获取招标文件 </w:t>
      </w:r>
    </w:p>
    <w:p w14:paraId="2BE78500">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时间：</w:t>
      </w:r>
      <w:r>
        <w:rPr>
          <w:rFonts w:hint="eastAsia"/>
          <w:color w:val="auto"/>
          <w:sz w:val="22"/>
          <w:szCs w:val="22"/>
          <w:highlight w:val="none"/>
          <w:u w:val="none"/>
          <w:lang w:val="en-US" w:eastAsia="zh-CN"/>
        </w:rPr>
        <w:t>2025年6月20日</w:t>
      </w:r>
      <w:r>
        <w:rPr>
          <w:rFonts w:hint="eastAsia"/>
          <w:color w:val="auto"/>
          <w:sz w:val="22"/>
          <w:szCs w:val="22"/>
          <w:highlight w:val="none"/>
          <w:u w:val="none"/>
        </w:rPr>
        <w:t>至</w:t>
      </w:r>
      <w:r>
        <w:rPr>
          <w:rFonts w:hint="eastAsia"/>
          <w:color w:val="auto"/>
          <w:sz w:val="22"/>
          <w:szCs w:val="22"/>
          <w:highlight w:val="none"/>
          <w:u w:val="none"/>
          <w:lang w:eastAsia="zh-CN"/>
        </w:rPr>
        <w:t>202</w:t>
      </w:r>
      <w:r>
        <w:rPr>
          <w:rFonts w:hint="eastAsia"/>
          <w:color w:val="auto"/>
          <w:sz w:val="22"/>
          <w:szCs w:val="22"/>
          <w:highlight w:val="none"/>
          <w:u w:val="none"/>
          <w:lang w:val="en-US" w:eastAsia="zh-CN"/>
        </w:rPr>
        <w:t>5</w:t>
      </w:r>
      <w:r>
        <w:rPr>
          <w:rFonts w:hint="eastAsia"/>
          <w:color w:val="auto"/>
          <w:sz w:val="22"/>
          <w:szCs w:val="22"/>
          <w:highlight w:val="none"/>
          <w:u w:val="none"/>
          <w:lang w:eastAsia="zh-CN"/>
        </w:rPr>
        <w:t>年</w:t>
      </w:r>
      <w:r>
        <w:rPr>
          <w:rFonts w:hint="eastAsia"/>
          <w:color w:val="auto"/>
          <w:sz w:val="22"/>
          <w:szCs w:val="22"/>
          <w:highlight w:val="none"/>
          <w:u w:val="none"/>
          <w:lang w:val="en-US" w:eastAsia="zh-CN"/>
        </w:rPr>
        <w:t>7</w:t>
      </w:r>
      <w:r>
        <w:rPr>
          <w:rFonts w:hint="eastAsia"/>
          <w:color w:val="auto"/>
          <w:sz w:val="22"/>
          <w:szCs w:val="22"/>
          <w:highlight w:val="none"/>
          <w:u w:val="none"/>
        </w:rPr>
        <w:t>月</w:t>
      </w:r>
      <w:r>
        <w:rPr>
          <w:rFonts w:hint="eastAsia"/>
          <w:color w:val="auto"/>
          <w:sz w:val="22"/>
          <w:szCs w:val="22"/>
          <w:highlight w:val="none"/>
          <w:u w:val="none"/>
          <w:lang w:val="en-US" w:eastAsia="zh-CN"/>
        </w:rPr>
        <w:t>14</w:t>
      </w:r>
      <w:r>
        <w:rPr>
          <w:rFonts w:hint="eastAsia"/>
          <w:color w:val="auto"/>
          <w:sz w:val="22"/>
          <w:szCs w:val="22"/>
          <w:highlight w:val="none"/>
          <w:u w:val="none"/>
        </w:rPr>
        <w:t>日，每天上午00:00至12:00，下午12:00至23:59（北京时间，线上获取法定节假日均可，线下获取文件法定节假日除外）</w:t>
      </w:r>
    </w:p>
    <w:p w14:paraId="0B6D3F61">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地点（网址）：浙江政府采购网（https://zfcg.czt.zj.gov.cn/） </w:t>
      </w:r>
    </w:p>
    <w:p w14:paraId="45433EA1">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方式：供应商登录政采云平台https://www.zcygov.cn/在线申请获取采购文件（进入“项目采购”应用，在获取采购文件菜单中选择项目，申请获取采购文件）</w:t>
      </w:r>
    </w:p>
    <w:p w14:paraId="7BB6A18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售价（元）：0 </w:t>
      </w:r>
    </w:p>
    <w:p w14:paraId="5E4CB241">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四、提交投标文件截止时间、开标时间和地点</w:t>
      </w:r>
    </w:p>
    <w:p w14:paraId="6375F1AF">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提交投标文件截止时间：</w:t>
      </w:r>
      <w:r>
        <w:rPr>
          <w:rFonts w:hint="eastAsia"/>
          <w:color w:val="auto"/>
          <w:sz w:val="22"/>
          <w:szCs w:val="22"/>
          <w:highlight w:val="none"/>
          <w:u w:val="none"/>
          <w:lang w:eastAsia="zh-CN"/>
        </w:rPr>
        <w:t>202</w:t>
      </w:r>
      <w:r>
        <w:rPr>
          <w:rFonts w:hint="eastAsia"/>
          <w:color w:val="auto"/>
          <w:sz w:val="22"/>
          <w:szCs w:val="22"/>
          <w:highlight w:val="none"/>
          <w:u w:val="none"/>
          <w:lang w:val="en-US" w:eastAsia="zh-CN"/>
        </w:rPr>
        <w:t>5</w:t>
      </w:r>
      <w:r>
        <w:rPr>
          <w:rFonts w:hint="eastAsia"/>
          <w:color w:val="auto"/>
          <w:sz w:val="22"/>
          <w:szCs w:val="22"/>
          <w:highlight w:val="none"/>
          <w:u w:val="none"/>
          <w:lang w:eastAsia="zh-CN"/>
        </w:rPr>
        <w:t>年</w:t>
      </w:r>
      <w:r>
        <w:rPr>
          <w:rFonts w:hint="eastAsia"/>
          <w:color w:val="auto"/>
          <w:sz w:val="22"/>
          <w:szCs w:val="22"/>
          <w:highlight w:val="none"/>
          <w:u w:val="none"/>
          <w:lang w:val="en-US" w:eastAsia="zh-CN"/>
        </w:rPr>
        <w:t>7</w:t>
      </w:r>
      <w:r>
        <w:rPr>
          <w:rFonts w:hint="eastAsia"/>
          <w:color w:val="auto"/>
          <w:sz w:val="22"/>
          <w:szCs w:val="22"/>
          <w:highlight w:val="none"/>
          <w:u w:val="none"/>
        </w:rPr>
        <w:t>月</w:t>
      </w:r>
      <w:r>
        <w:rPr>
          <w:rFonts w:hint="eastAsia"/>
          <w:color w:val="auto"/>
          <w:sz w:val="22"/>
          <w:szCs w:val="22"/>
          <w:highlight w:val="none"/>
          <w:u w:val="none"/>
          <w:lang w:val="en-US" w:eastAsia="zh-CN"/>
        </w:rPr>
        <w:t>14</w:t>
      </w:r>
      <w:r>
        <w:rPr>
          <w:rFonts w:hint="eastAsia"/>
          <w:color w:val="auto"/>
          <w:sz w:val="22"/>
          <w:szCs w:val="22"/>
          <w:highlight w:val="none"/>
          <w:u w:val="none"/>
        </w:rPr>
        <w:t>日</w:t>
      </w:r>
      <w:r>
        <w:rPr>
          <w:rFonts w:hint="eastAsia"/>
          <w:color w:val="auto"/>
          <w:sz w:val="22"/>
          <w:szCs w:val="22"/>
          <w:highlight w:val="none"/>
          <w:u w:val="none"/>
          <w:lang w:val="en-US" w:eastAsia="zh-CN"/>
        </w:rPr>
        <w:t>09</w:t>
      </w:r>
      <w:r>
        <w:rPr>
          <w:rFonts w:hint="eastAsia"/>
          <w:color w:val="auto"/>
          <w:sz w:val="22"/>
          <w:szCs w:val="22"/>
          <w:highlight w:val="none"/>
          <w:u w:val="none"/>
        </w:rPr>
        <w:t>点</w:t>
      </w:r>
      <w:r>
        <w:rPr>
          <w:rFonts w:hint="eastAsia"/>
          <w:color w:val="auto"/>
          <w:sz w:val="22"/>
          <w:szCs w:val="22"/>
          <w:highlight w:val="none"/>
          <w:u w:val="none"/>
          <w:lang w:val="en-US" w:eastAsia="zh-CN"/>
        </w:rPr>
        <w:t>30</w:t>
      </w:r>
      <w:r>
        <w:rPr>
          <w:rFonts w:hint="eastAsia"/>
          <w:color w:val="auto"/>
          <w:sz w:val="22"/>
          <w:szCs w:val="22"/>
          <w:highlight w:val="none"/>
          <w:u w:val="none"/>
        </w:rPr>
        <w:t>分（北京时间）</w:t>
      </w:r>
    </w:p>
    <w:p w14:paraId="5338D00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投标地点（网址）：温州市政务服务管理中心温州市会展路1268号A座3楼</w:t>
      </w:r>
      <w:r>
        <w:rPr>
          <w:rFonts w:hint="eastAsia" w:ascii="宋体" w:hAnsi="宋体" w:eastAsia="宋体" w:cs="宋体"/>
          <w:color w:val="auto"/>
          <w:sz w:val="22"/>
          <w:highlight w:val="none"/>
          <w:lang w:val="en-US" w:eastAsia="zh-CN"/>
        </w:rPr>
        <w:t>（政采云平台：http://zfcg.czt.zj.gov.cn）</w:t>
      </w:r>
      <w:r>
        <w:rPr>
          <w:rFonts w:hint="eastAsia"/>
          <w:color w:val="auto"/>
          <w:sz w:val="22"/>
          <w:szCs w:val="22"/>
          <w:highlight w:val="none"/>
          <w:u w:val="none"/>
        </w:rPr>
        <w:t> </w:t>
      </w:r>
    </w:p>
    <w:p w14:paraId="742ED4AF">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开标时间：</w:t>
      </w:r>
      <w:r>
        <w:rPr>
          <w:rFonts w:hint="eastAsia"/>
          <w:color w:val="auto"/>
          <w:sz w:val="22"/>
          <w:szCs w:val="22"/>
          <w:highlight w:val="none"/>
          <w:u w:val="none"/>
          <w:lang w:eastAsia="zh-CN"/>
        </w:rPr>
        <w:t>202</w:t>
      </w:r>
      <w:r>
        <w:rPr>
          <w:rFonts w:hint="eastAsia"/>
          <w:color w:val="auto"/>
          <w:sz w:val="22"/>
          <w:szCs w:val="22"/>
          <w:highlight w:val="none"/>
          <w:u w:val="none"/>
          <w:lang w:val="en-US" w:eastAsia="zh-CN"/>
        </w:rPr>
        <w:t>5</w:t>
      </w:r>
      <w:r>
        <w:rPr>
          <w:rFonts w:hint="eastAsia"/>
          <w:color w:val="auto"/>
          <w:sz w:val="22"/>
          <w:szCs w:val="22"/>
          <w:highlight w:val="none"/>
          <w:u w:val="none"/>
          <w:lang w:eastAsia="zh-CN"/>
        </w:rPr>
        <w:t>年</w:t>
      </w:r>
      <w:r>
        <w:rPr>
          <w:rFonts w:hint="eastAsia"/>
          <w:color w:val="auto"/>
          <w:sz w:val="22"/>
          <w:szCs w:val="22"/>
          <w:highlight w:val="none"/>
          <w:u w:val="none"/>
          <w:lang w:val="en-US" w:eastAsia="zh-CN"/>
        </w:rPr>
        <w:t>7</w:t>
      </w:r>
      <w:r>
        <w:rPr>
          <w:rFonts w:hint="eastAsia"/>
          <w:color w:val="auto"/>
          <w:sz w:val="22"/>
          <w:szCs w:val="22"/>
          <w:highlight w:val="none"/>
          <w:u w:val="none"/>
        </w:rPr>
        <w:t>月</w:t>
      </w:r>
      <w:r>
        <w:rPr>
          <w:rFonts w:hint="eastAsia"/>
          <w:color w:val="auto"/>
          <w:sz w:val="22"/>
          <w:szCs w:val="22"/>
          <w:highlight w:val="none"/>
          <w:u w:val="none"/>
          <w:lang w:val="en-US" w:eastAsia="zh-CN"/>
        </w:rPr>
        <w:t>14</w:t>
      </w:r>
      <w:r>
        <w:rPr>
          <w:rFonts w:hint="eastAsia"/>
          <w:color w:val="auto"/>
          <w:sz w:val="22"/>
          <w:szCs w:val="22"/>
          <w:highlight w:val="none"/>
          <w:u w:val="none"/>
        </w:rPr>
        <w:t>日</w:t>
      </w:r>
      <w:r>
        <w:rPr>
          <w:rFonts w:hint="eastAsia"/>
          <w:color w:val="auto"/>
          <w:sz w:val="22"/>
          <w:szCs w:val="22"/>
          <w:highlight w:val="none"/>
          <w:u w:val="none"/>
          <w:lang w:val="en-US" w:eastAsia="zh-CN"/>
        </w:rPr>
        <w:t>09</w:t>
      </w:r>
      <w:r>
        <w:rPr>
          <w:rFonts w:hint="eastAsia"/>
          <w:color w:val="auto"/>
          <w:sz w:val="22"/>
          <w:szCs w:val="22"/>
          <w:highlight w:val="none"/>
          <w:u w:val="none"/>
        </w:rPr>
        <w:t>点</w:t>
      </w:r>
      <w:r>
        <w:rPr>
          <w:rFonts w:hint="eastAsia"/>
          <w:color w:val="auto"/>
          <w:sz w:val="22"/>
          <w:szCs w:val="22"/>
          <w:highlight w:val="none"/>
          <w:u w:val="none"/>
          <w:lang w:val="en-US" w:eastAsia="zh-CN"/>
        </w:rPr>
        <w:t>30</w:t>
      </w:r>
      <w:r>
        <w:rPr>
          <w:rFonts w:hint="eastAsia"/>
          <w:color w:val="auto"/>
          <w:sz w:val="22"/>
          <w:szCs w:val="22"/>
          <w:highlight w:val="none"/>
          <w:u w:val="none"/>
        </w:rPr>
        <w:t>分</w:t>
      </w:r>
    </w:p>
    <w:p w14:paraId="0C6FC94F">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开标地点（网址）：温州市政务服务管理中心温州市会展路1268号A座3楼</w:t>
      </w:r>
      <w:r>
        <w:rPr>
          <w:rFonts w:hint="eastAsia" w:ascii="宋体" w:hAnsi="宋体" w:eastAsia="宋体" w:cs="宋体"/>
          <w:color w:val="auto"/>
          <w:sz w:val="22"/>
          <w:highlight w:val="none"/>
          <w:lang w:val="en-US" w:eastAsia="zh-CN"/>
        </w:rPr>
        <w:t>（政采云平台：http://zfcg.czt.zj.gov.cn）</w:t>
      </w:r>
      <w:r>
        <w:rPr>
          <w:rFonts w:hint="eastAsia"/>
          <w:color w:val="auto"/>
          <w:sz w:val="22"/>
          <w:szCs w:val="22"/>
          <w:highlight w:val="none"/>
          <w:u w:val="none"/>
        </w:rPr>
        <w:t>  </w:t>
      </w:r>
    </w:p>
    <w:p w14:paraId="39520352">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b/>
          <w:bCs/>
          <w:color w:val="auto"/>
          <w:sz w:val="22"/>
          <w:szCs w:val="22"/>
          <w:highlight w:val="none"/>
          <w:u w:val="none"/>
        </w:rPr>
        <w:t>五、公告期限</w:t>
      </w:r>
      <w:r>
        <w:rPr>
          <w:rFonts w:hint="eastAsia"/>
          <w:color w:val="auto"/>
          <w:sz w:val="22"/>
          <w:szCs w:val="22"/>
          <w:highlight w:val="none"/>
          <w:u w:val="none"/>
        </w:rPr>
        <w:t> </w:t>
      </w:r>
    </w:p>
    <w:p w14:paraId="5F53C380">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自本公告发布之日起5个工作日。</w:t>
      </w:r>
    </w:p>
    <w:p w14:paraId="6D487EE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六、其他补充事宜</w:t>
      </w:r>
    </w:p>
    <w:p w14:paraId="674BC7C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A4D1AD1">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1B41047">
      <w:pPr>
        <w:pStyle w:val="48"/>
        <w:spacing w:before="75" w:beforeAutospacing="0" w:after="75" w:afterAutospacing="0" w:line="460" w:lineRule="exact"/>
        <w:ind w:firstLine="435"/>
        <w:rPr>
          <w:rFonts w:hint="eastAsia" w:eastAsia="宋体"/>
          <w:color w:val="auto"/>
          <w:sz w:val="22"/>
          <w:szCs w:val="22"/>
          <w:highlight w:val="none"/>
          <w:u w:val="none"/>
          <w:lang w:val="en-US" w:eastAsia="zh-CN"/>
        </w:rPr>
      </w:pPr>
      <w:r>
        <w:rPr>
          <w:rFonts w:hint="eastAsia" w:ascii="宋体" w:hAnsi="宋体" w:eastAsia="宋体" w:cs="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w:t>
      </w:r>
      <w:r>
        <w:rPr>
          <w:rFonts w:hint="eastAsia" w:cs="宋体"/>
          <w:color w:val="auto"/>
          <w:sz w:val="22"/>
          <w:highlight w:val="none"/>
          <w:lang w:val="en-US" w:eastAsia="zh-CN"/>
        </w:rPr>
        <w:t>（三）招标</w:t>
      </w:r>
      <w:r>
        <w:rPr>
          <w:rFonts w:hint="eastAsia" w:ascii="新宋体" w:hAnsi="新宋体" w:eastAsia="新宋体" w:cs="新宋体"/>
          <w:color w:val="auto"/>
          <w:sz w:val="22"/>
          <w:szCs w:val="22"/>
          <w:highlight w:val="none"/>
        </w:rPr>
        <w:t>公告附件的采购文件仅供阅览使用，未按照本公告规定的方式获取采购文件的潜在供应商提起的质疑采购组织机构将不予受理、答复。</w:t>
      </w:r>
    </w:p>
    <w:p w14:paraId="23D36AC6">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14:paraId="4CF614E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1.采购人信息</w:t>
      </w:r>
    </w:p>
    <w:p w14:paraId="4AC4ADF9">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eastAsia="zh-CN"/>
        </w:rPr>
      </w:pPr>
      <w:r>
        <w:rPr>
          <w:rFonts w:hint="eastAsia"/>
          <w:color w:val="auto"/>
          <w:sz w:val="22"/>
          <w:szCs w:val="22"/>
          <w:highlight w:val="none"/>
          <w:u w:val="none"/>
        </w:rPr>
        <w:t>名  称：</w:t>
      </w:r>
      <w:r>
        <w:rPr>
          <w:rFonts w:hint="eastAsia"/>
          <w:color w:val="auto"/>
          <w:sz w:val="22"/>
          <w:szCs w:val="22"/>
          <w:highlight w:val="none"/>
          <w:u w:val="none"/>
          <w:lang w:eastAsia="zh-CN"/>
        </w:rPr>
        <w:t>温州市中医院</w:t>
      </w:r>
    </w:p>
    <w:p w14:paraId="3B1E0369">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地  址：温州市六虹桥蛟尾路9号  </w:t>
      </w:r>
    </w:p>
    <w:p w14:paraId="57B9146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传  真：</w:t>
      </w:r>
      <w:r>
        <w:rPr>
          <w:rFonts w:hint="eastAsia"/>
          <w:color w:val="auto"/>
          <w:sz w:val="22"/>
          <w:szCs w:val="22"/>
          <w:highlight w:val="none"/>
          <w:u w:val="none"/>
          <w:lang w:val="en-US" w:eastAsia="zh-CN"/>
        </w:rPr>
        <w:t>/</w:t>
      </w:r>
      <w:r>
        <w:rPr>
          <w:rFonts w:hint="eastAsia"/>
          <w:color w:val="auto"/>
          <w:sz w:val="22"/>
          <w:szCs w:val="22"/>
          <w:highlight w:val="none"/>
          <w:u w:val="none"/>
        </w:rPr>
        <w:t>   　　</w:t>
      </w:r>
    </w:p>
    <w:p w14:paraId="460AF9C0">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项目联系人（询问）：</w:t>
      </w:r>
      <w:r>
        <w:rPr>
          <w:rFonts w:hint="eastAsia" w:cs="宋体"/>
          <w:i w:val="0"/>
          <w:iCs w:val="0"/>
          <w:caps w:val="0"/>
          <w:color w:val="auto"/>
          <w:spacing w:val="0"/>
          <w:sz w:val="22"/>
          <w:szCs w:val="22"/>
          <w:highlight w:val="none"/>
          <w:shd w:val="clear" w:fill="FFFFFF"/>
          <w:lang w:val="en-US" w:eastAsia="zh-CN"/>
        </w:rPr>
        <w:t>秦</w:t>
      </w:r>
      <w:r>
        <w:rPr>
          <w:rFonts w:hint="eastAsia" w:ascii="宋体" w:hAnsi="宋体" w:eastAsia="宋体" w:cs="宋体"/>
          <w:i w:val="0"/>
          <w:iCs w:val="0"/>
          <w:caps w:val="0"/>
          <w:color w:val="auto"/>
          <w:spacing w:val="0"/>
          <w:sz w:val="22"/>
          <w:szCs w:val="22"/>
          <w:highlight w:val="none"/>
          <w:shd w:val="clear" w:fill="FFFFFF"/>
        </w:rPr>
        <w:t>先生</w:t>
      </w:r>
      <w:r>
        <w:rPr>
          <w:rFonts w:hint="eastAsia"/>
          <w:color w:val="auto"/>
          <w:sz w:val="22"/>
          <w:szCs w:val="22"/>
          <w:highlight w:val="none"/>
          <w:u w:val="none"/>
        </w:rPr>
        <w:t> </w:t>
      </w:r>
    </w:p>
    <w:p w14:paraId="44FA8C31">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项目联系方式（询问）：0577-56671591</w:t>
      </w:r>
    </w:p>
    <w:p w14:paraId="38FDBC9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color w:val="auto"/>
          <w:sz w:val="22"/>
          <w:szCs w:val="22"/>
          <w:highlight w:val="none"/>
          <w:u w:val="none"/>
          <w:lang w:val="en-US" w:eastAsia="zh-CN"/>
        </w:rPr>
      </w:pPr>
      <w:r>
        <w:rPr>
          <w:rFonts w:hint="eastAsia"/>
          <w:color w:val="auto"/>
          <w:sz w:val="22"/>
          <w:szCs w:val="22"/>
          <w:highlight w:val="none"/>
          <w:u w:val="none"/>
        </w:rPr>
        <w:t>质疑联系人：</w:t>
      </w:r>
      <w:r>
        <w:rPr>
          <w:rFonts w:hint="eastAsia"/>
          <w:color w:val="auto"/>
          <w:sz w:val="22"/>
          <w:szCs w:val="22"/>
          <w:highlight w:val="none"/>
          <w:u w:val="none"/>
          <w:lang w:val="en-US" w:eastAsia="zh-CN"/>
        </w:rPr>
        <w:t>李先生</w:t>
      </w:r>
    </w:p>
    <w:p w14:paraId="35D849B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w:t>
      </w:r>
      <w:r>
        <w:rPr>
          <w:rFonts w:hint="eastAsia"/>
          <w:color w:val="auto"/>
          <w:sz w:val="22"/>
          <w:szCs w:val="22"/>
          <w:highlight w:val="none"/>
          <w:u w:val="none"/>
          <w:lang w:val="en-US" w:eastAsia="zh-CN"/>
        </w:rPr>
        <w:t>0577-56671562</w:t>
      </w:r>
      <w:r>
        <w:rPr>
          <w:rFonts w:hint="eastAsia"/>
          <w:color w:val="auto"/>
          <w:sz w:val="22"/>
          <w:szCs w:val="22"/>
          <w:highlight w:val="none"/>
          <w:u w:val="none"/>
        </w:rPr>
        <w:t>　　　　　　　</w:t>
      </w:r>
    </w:p>
    <w:p w14:paraId="16F7F3B9">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color w:val="auto"/>
          <w:sz w:val="22"/>
          <w:szCs w:val="22"/>
          <w:highlight w:val="none"/>
          <w:u w:val="none"/>
        </w:rPr>
        <w:t>  2.采购代理机构信息</w:t>
      </w:r>
    </w:p>
    <w:p w14:paraId="612B4778">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名  称：</w:t>
      </w:r>
      <w:r>
        <w:rPr>
          <w:rFonts w:hint="eastAsia"/>
          <w:color w:val="auto"/>
          <w:sz w:val="22"/>
          <w:szCs w:val="22"/>
          <w:highlight w:val="none"/>
          <w:u w:val="none"/>
          <w:lang w:val="en-US" w:eastAsia="zh-CN"/>
        </w:rPr>
        <w:t>温州历程招标有限公司</w:t>
      </w:r>
      <w:r>
        <w:rPr>
          <w:rFonts w:hint="eastAsia"/>
          <w:color w:val="auto"/>
          <w:sz w:val="22"/>
          <w:szCs w:val="22"/>
          <w:highlight w:val="none"/>
          <w:u w:val="none"/>
        </w:rPr>
        <w:t> </w:t>
      </w:r>
    </w:p>
    <w:p w14:paraId="2FAE126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color w:val="auto"/>
          <w:sz w:val="22"/>
          <w:szCs w:val="22"/>
          <w:highlight w:val="none"/>
          <w:lang w:eastAsia="zh-CN"/>
        </w:rPr>
        <w:t>温州市鹿城区南汇街道勤民路鹿城壹号18幢803室</w:t>
      </w:r>
    </w:p>
    <w:p w14:paraId="2CA6DB7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传  真：0577-89887255   </w:t>
      </w:r>
    </w:p>
    <w:p w14:paraId="2F321358">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项目联系人（询问）： </w:t>
      </w:r>
      <w:r>
        <w:rPr>
          <w:rFonts w:hint="eastAsia"/>
          <w:color w:val="auto"/>
          <w:sz w:val="22"/>
          <w:szCs w:val="22"/>
          <w:highlight w:val="none"/>
          <w:u w:val="none"/>
          <w:lang w:val="en-US" w:eastAsia="zh-CN"/>
        </w:rPr>
        <w:t>温碧霞</w:t>
      </w:r>
      <w:r>
        <w:rPr>
          <w:rFonts w:hint="eastAsia"/>
          <w:color w:val="auto"/>
          <w:sz w:val="22"/>
          <w:szCs w:val="22"/>
          <w:highlight w:val="none"/>
          <w:u w:val="none"/>
        </w:rPr>
        <w:t>、郑永强 </w:t>
      </w:r>
    </w:p>
    <w:p w14:paraId="36867C4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项目联系方式（询问）：0577-89887322、13757727199</w:t>
      </w:r>
    </w:p>
    <w:p w14:paraId="627E070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color w:val="auto"/>
          <w:sz w:val="22"/>
          <w:szCs w:val="22"/>
          <w:highlight w:val="none"/>
          <w:u w:val="none"/>
          <w:lang w:val="en-US" w:eastAsia="zh-CN"/>
        </w:rPr>
      </w:pPr>
      <w:r>
        <w:rPr>
          <w:rFonts w:hint="eastAsia"/>
          <w:color w:val="auto"/>
          <w:sz w:val="22"/>
          <w:szCs w:val="22"/>
          <w:highlight w:val="none"/>
          <w:u w:val="none"/>
        </w:rPr>
        <w:t>质疑联系人：</w:t>
      </w:r>
      <w:r>
        <w:rPr>
          <w:rFonts w:hint="eastAsia"/>
          <w:color w:val="auto"/>
          <w:sz w:val="22"/>
          <w:szCs w:val="22"/>
          <w:highlight w:val="none"/>
          <w:u w:val="none"/>
          <w:lang w:val="en-US" w:eastAsia="zh-CN"/>
        </w:rPr>
        <w:t>肖忠文</w:t>
      </w:r>
    </w:p>
    <w:p w14:paraId="3C4F1AC0">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质疑联系方式：13757727199 </w:t>
      </w:r>
    </w:p>
    <w:p w14:paraId="74634108">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3.同级政府采购监督管理部门</w:t>
      </w:r>
    </w:p>
    <w:p w14:paraId="6F4D787B">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名    称：温州市财政局（浙江省政府采购行政裁决服务中心（温州））</w:t>
      </w:r>
    </w:p>
    <w:p w14:paraId="74D6929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地    址：温州市鹿城区滨江街道瓯江路展银大厦1606室</w:t>
      </w:r>
    </w:p>
    <w:p w14:paraId="49887CD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传    真：/</w:t>
      </w:r>
    </w:p>
    <w:p w14:paraId="219251DD">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联 系 人：李老师、王老师</w:t>
      </w:r>
    </w:p>
    <w:p w14:paraId="6F279C8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监督投诉电话：0577-88501561、0577-85501562</w:t>
      </w:r>
    </w:p>
    <w:p w14:paraId="69C6A7E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color w:val="auto"/>
          <w:sz w:val="22"/>
          <w:szCs w:val="22"/>
          <w:highlight w:val="none"/>
          <w:u w:val="none"/>
        </w:rPr>
        <w:t>　</w:t>
      </w:r>
    </w:p>
    <w:p w14:paraId="2A0CE1A2">
      <w:pPr>
        <w:pStyle w:val="4"/>
        <w:bidi w:val="0"/>
        <w:rPr>
          <w:rFonts w:hint="eastAsia" w:ascii="宋体" w:hAnsi="宋体" w:eastAsia="宋体" w:cs="宋体"/>
          <w:color w:val="auto"/>
          <w:highlight w:val="none"/>
        </w:rPr>
      </w:pPr>
      <w:bookmarkStart w:id="2" w:name="_Toc5772"/>
      <w:bookmarkStart w:id="3" w:name="_Toc10401"/>
      <w:r>
        <w:rPr>
          <w:rFonts w:hint="eastAsia" w:ascii="宋体" w:hAnsi="宋体" w:eastAsia="宋体" w:cs="宋体"/>
          <w:color w:val="auto"/>
          <w:highlight w:val="none"/>
        </w:rPr>
        <w:t>第一部分    投标人须知</w:t>
      </w:r>
      <w:bookmarkEnd w:id="2"/>
      <w:bookmarkEnd w:id="3"/>
    </w:p>
    <w:p w14:paraId="4E9A3E9E">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auto"/>
          <w:sz w:val="24"/>
          <w:highlight w:val="none"/>
        </w:rPr>
      </w:pPr>
      <w:bookmarkStart w:id="4" w:name="_Toc33194387"/>
      <w:bookmarkStart w:id="5" w:name="_Toc1839"/>
      <w:bookmarkStart w:id="6" w:name="_Toc6224"/>
      <w:bookmarkStart w:id="7" w:name="_Toc233618971"/>
      <w:bookmarkStart w:id="8" w:name="_Toc354996695"/>
      <w:r>
        <w:rPr>
          <w:rFonts w:hint="eastAsia" w:ascii="宋体" w:hAnsi="宋体" w:eastAsia="宋体" w:cs="宋体"/>
          <w:b/>
          <w:bCs/>
          <w:color w:val="auto"/>
          <w:sz w:val="24"/>
          <w:highlight w:val="none"/>
        </w:rPr>
        <w:t>前 附 表</w:t>
      </w:r>
      <w:bookmarkEnd w:id="4"/>
      <w:bookmarkEnd w:id="5"/>
      <w:bookmarkEnd w:id="6"/>
      <w:bookmarkEnd w:id="7"/>
      <w:bookmarkEnd w:id="8"/>
    </w:p>
    <w:tbl>
      <w:tblPr>
        <w:tblStyle w:val="52"/>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14:paraId="3FE17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14:paraId="523DB707">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14:paraId="32F2D707">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14:paraId="5FBA3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92632EE">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14:paraId="2D2E3AA3">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全自动流式荧光发光分析仪耗材（试剂）及配套设备租赁（重）</w:t>
            </w:r>
          </w:p>
          <w:p w14:paraId="6779A774">
            <w:pPr>
              <w:spacing w:line="460" w:lineRule="exact"/>
              <w:rPr>
                <w:rFonts w:hint="eastAsia" w:ascii="宋体" w:hAnsi="宋体" w:eastAsia="宋体" w:cs="宋体"/>
                <w:b/>
                <w:bCs/>
                <w:color w:val="auto"/>
                <w:sz w:val="22"/>
                <w:szCs w:val="22"/>
                <w:highlight w:val="none"/>
              </w:rPr>
            </w:pPr>
            <w:bookmarkStart w:id="9" w:name="_Hlt75139851"/>
            <w:bookmarkEnd w:id="9"/>
            <w:r>
              <w:rPr>
                <w:rFonts w:hint="eastAsia" w:ascii="宋体" w:hAnsi="宋体" w:eastAsia="宋体" w:cs="宋体"/>
                <w:b/>
                <w:bCs/>
                <w:color w:val="auto"/>
                <w:sz w:val="22"/>
                <w:szCs w:val="22"/>
                <w:highlight w:val="none"/>
              </w:rPr>
              <w:t>二、采购内容：</w:t>
            </w:r>
          </w:p>
          <w:tbl>
            <w:tblPr>
              <w:tblStyle w:val="52"/>
              <w:tblW w:w="9127"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4117"/>
              <w:gridCol w:w="1068"/>
              <w:gridCol w:w="1753"/>
              <w:gridCol w:w="1424"/>
            </w:tblGrid>
            <w:tr w14:paraId="05BA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65" w:type="dxa"/>
                  <w:noWrap w:val="0"/>
                  <w:vAlign w:val="top"/>
                </w:tcPr>
                <w:p w14:paraId="34D2DE97">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val="en-US" w:eastAsia="zh-CN"/>
                    </w:rPr>
                    <w:t>标项</w:t>
                  </w:r>
                </w:p>
              </w:tc>
              <w:tc>
                <w:tcPr>
                  <w:tcW w:w="4117" w:type="dxa"/>
                  <w:noWrap w:val="0"/>
                  <w:vAlign w:val="top"/>
                </w:tcPr>
                <w:p w14:paraId="3125A3EF">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val="en-US" w:eastAsia="zh-CN"/>
                    </w:rPr>
                    <w:t>名称</w:t>
                  </w:r>
                </w:p>
              </w:tc>
              <w:tc>
                <w:tcPr>
                  <w:tcW w:w="1068" w:type="dxa"/>
                  <w:noWrap w:val="0"/>
                  <w:vAlign w:val="top"/>
                </w:tcPr>
                <w:p w14:paraId="06C9C239">
                  <w:pPr>
                    <w:keepNext w:val="0"/>
                    <w:keepLines w:val="0"/>
                    <w:pageBreakBefore w:val="0"/>
                    <w:tabs>
                      <w:tab w:val="left" w:pos="360"/>
                    </w:tabs>
                    <w:kinsoku/>
                    <w:wordWrap/>
                    <w:topLinePunct w:val="0"/>
                    <w:bidi w:val="0"/>
                    <w:spacing w:line="46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753" w:type="dxa"/>
                  <w:noWrap w:val="0"/>
                  <w:vAlign w:val="top"/>
                </w:tcPr>
                <w:p w14:paraId="6DCA8EBA">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val="en-US" w:eastAsia="zh-CN"/>
                    </w:rPr>
                    <w:t>预算金额</w:t>
                  </w:r>
                </w:p>
              </w:tc>
              <w:tc>
                <w:tcPr>
                  <w:tcW w:w="1424" w:type="dxa"/>
                  <w:noWrap w:val="0"/>
                  <w:vAlign w:val="top"/>
                </w:tcPr>
                <w:p w14:paraId="069163A5">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备注</w:t>
                  </w:r>
                </w:p>
              </w:tc>
            </w:tr>
            <w:tr w14:paraId="2554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65" w:type="dxa"/>
                  <w:vMerge w:val="restart"/>
                  <w:noWrap w:val="0"/>
                  <w:vAlign w:val="center"/>
                </w:tcPr>
                <w:p w14:paraId="1E1DBBE8">
                  <w:pPr>
                    <w:keepNext w:val="0"/>
                    <w:keepLines w:val="0"/>
                    <w:pageBreakBefore w:val="0"/>
                    <w:tabs>
                      <w:tab w:val="left" w:pos="360"/>
                    </w:tabs>
                    <w:kinsoku/>
                    <w:wordWrap/>
                    <w:topLinePunct w:val="0"/>
                    <w:bidi w:val="0"/>
                    <w:spacing w:line="460" w:lineRule="exact"/>
                    <w:jc w:val="center"/>
                    <w:rPr>
                      <w:rFonts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1</w:t>
                  </w:r>
                </w:p>
              </w:tc>
              <w:tc>
                <w:tcPr>
                  <w:tcW w:w="4117" w:type="dxa"/>
                  <w:noWrap w:val="0"/>
                  <w:vAlign w:val="center"/>
                </w:tcPr>
                <w:p w14:paraId="04D33E3E">
                  <w:pPr>
                    <w:spacing w:line="460" w:lineRule="exact"/>
                    <w:jc w:val="center"/>
                    <w:rPr>
                      <w:rFonts w:hint="eastAsia" w:ascii="宋体" w:hAnsi="宋体" w:eastAsia="宋体" w:cs="宋体"/>
                      <w:b w:val="0"/>
                      <w:bCs/>
                      <w:color w:val="auto"/>
                      <w:kern w:val="0"/>
                      <w:sz w:val="22"/>
                      <w:szCs w:val="22"/>
                      <w:highlight w:val="none"/>
                      <w:u w:val="none"/>
                      <w:lang w:val="en-US" w:eastAsia="zh-CN" w:bidi="ar-SA"/>
                    </w:rPr>
                  </w:pPr>
                  <w:r>
                    <w:rPr>
                      <w:rFonts w:hint="eastAsia" w:ascii="新宋体" w:hAnsi="新宋体" w:eastAsia="新宋体"/>
                      <w:b w:val="0"/>
                      <w:bCs/>
                      <w:color w:val="auto"/>
                      <w:sz w:val="22"/>
                      <w:szCs w:val="22"/>
                      <w:highlight w:val="none"/>
                    </w:rPr>
                    <w:t>全自动流式荧光发光分析仪耗材（试剂）</w:t>
                  </w:r>
                </w:p>
              </w:tc>
              <w:tc>
                <w:tcPr>
                  <w:tcW w:w="1068" w:type="dxa"/>
                  <w:noWrap w:val="0"/>
                  <w:vAlign w:val="center"/>
                </w:tcPr>
                <w:p w14:paraId="0D9CC579">
                  <w:pPr>
                    <w:pStyle w:val="29"/>
                    <w:keepNext w:val="0"/>
                    <w:keepLines w:val="0"/>
                    <w:pageBreakBefore w:val="0"/>
                    <w:kinsoku/>
                    <w:wordWrap/>
                    <w:topLinePunct w:val="0"/>
                    <w:bidi w:val="0"/>
                    <w:snapToGrid w:val="0"/>
                    <w:spacing w:line="460" w:lineRule="exact"/>
                    <w:jc w:val="center"/>
                    <w:rPr>
                      <w:rFonts w:ascii="新宋体" w:hAnsi="新宋体" w:eastAsia="新宋体" w:cs="新宋体"/>
                      <w:b w:val="0"/>
                      <w:bCs/>
                      <w:color w:val="auto"/>
                      <w:sz w:val="22"/>
                      <w:szCs w:val="22"/>
                      <w:highlight w:val="none"/>
                    </w:rPr>
                  </w:pPr>
                  <w:r>
                    <w:rPr>
                      <w:rFonts w:hint="eastAsia" w:ascii="新宋体" w:hAnsi="新宋体" w:eastAsia="新宋体"/>
                      <w:b w:val="0"/>
                      <w:bCs/>
                      <w:color w:val="auto"/>
                      <w:kern w:val="2"/>
                      <w:sz w:val="22"/>
                      <w:szCs w:val="22"/>
                      <w:highlight w:val="none"/>
                      <w:lang w:val="en-US" w:eastAsia="zh-CN"/>
                    </w:rPr>
                    <w:t>1</w:t>
                  </w:r>
                  <w:r>
                    <w:rPr>
                      <w:rFonts w:hint="eastAsia" w:ascii="新宋体" w:hAnsi="新宋体" w:eastAsia="新宋体"/>
                      <w:b w:val="0"/>
                      <w:bCs/>
                      <w:color w:val="auto"/>
                      <w:kern w:val="2"/>
                      <w:sz w:val="22"/>
                      <w:szCs w:val="22"/>
                      <w:highlight w:val="none"/>
                    </w:rPr>
                    <w:t>项</w:t>
                  </w:r>
                </w:p>
              </w:tc>
              <w:tc>
                <w:tcPr>
                  <w:tcW w:w="1753" w:type="dxa"/>
                  <w:noWrap w:val="0"/>
                  <w:vAlign w:val="center"/>
                </w:tcPr>
                <w:p w14:paraId="6C733F11">
                  <w:pPr>
                    <w:pStyle w:val="29"/>
                    <w:keepNext w:val="0"/>
                    <w:keepLines w:val="0"/>
                    <w:pageBreakBefore w:val="0"/>
                    <w:kinsoku/>
                    <w:wordWrap/>
                    <w:topLinePunct w:val="0"/>
                    <w:bidi w:val="0"/>
                    <w:snapToGrid w:val="0"/>
                    <w:spacing w:line="460" w:lineRule="exact"/>
                    <w:jc w:val="center"/>
                    <w:rPr>
                      <w:rFonts w:hint="default" w:ascii="新宋体" w:hAnsi="新宋体" w:eastAsia="新宋体" w:cs="新宋体"/>
                      <w:b w:val="0"/>
                      <w:bCs/>
                      <w:color w:val="auto"/>
                      <w:sz w:val="22"/>
                      <w:szCs w:val="22"/>
                      <w:highlight w:val="none"/>
                      <w:lang w:val="en-US" w:eastAsia="zh-CN"/>
                    </w:rPr>
                  </w:pPr>
                  <w:r>
                    <w:rPr>
                      <w:rFonts w:hint="eastAsia" w:ascii="新宋体" w:hAnsi="新宋体" w:eastAsia="新宋体"/>
                      <w:b w:val="0"/>
                      <w:bCs/>
                      <w:color w:val="auto"/>
                      <w:kern w:val="2"/>
                      <w:sz w:val="22"/>
                      <w:szCs w:val="22"/>
                      <w:highlight w:val="none"/>
                      <w:lang w:val="en-US" w:eastAsia="zh-CN"/>
                    </w:rPr>
                    <w:t>700000</w:t>
                  </w:r>
                  <w:r>
                    <w:rPr>
                      <w:rFonts w:hint="eastAsia" w:ascii="新宋体" w:hAnsi="新宋体" w:eastAsia="新宋体"/>
                      <w:b w:val="0"/>
                      <w:bCs/>
                      <w:color w:val="auto"/>
                      <w:kern w:val="2"/>
                      <w:sz w:val="22"/>
                      <w:szCs w:val="22"/>
                      <w:highlight w:val="none"/>
                    </w:rPr>
                    <w:t>元</w:t>
                  </w:r>
                  <w:r>
                    <w:rPr>
                      <w:rFonts w:hint="eastAsia" w:ascii="新宋体" w:hAnsi="新宋体" w:eastAsia="新宋体"/>
                      <w:b w:val="0"/>
                      <w:bCs/>
                      <w:color w:val="auto"/>
                      <w:kern w:val="2"/>
                      <w:sz w:val="22"/>
                      <w:szCs w:val="22"/>
                      <w:highlight w:val="none"/>
                      <w:lang w:val="en-US" w:eastAsia="zh-CN"/>
                    </w:rPr>
                    <w:t>/年</w:t>
                  </w:r>
                </w:p>
              </w:tc>
              <w:tc>
                <w:tcPr>
                  <w:tcW w:w="1424" w:type="dxa"/>
                  <w:vMerge w:val="restart"/>
                  <w:noWrap w:val="0"/>
                  <w:vAlign w:val="center"/>
                </w:tcPr>
                <w:p w14:paraId="0E8AB8C6">
                  <w:pPr>
                    <w:keepNext w:val="0"/>
                    <w:keepLines w:val="0"/>
                    <w:pageBreakBefore w:val="0"/>
                    <w:tabs>
                      <w:tab w:val="left" w:pos="360"/>
                    </w:tabs>
                    <w:kinsoku/>
                    <w:wordWrap/>
                    <w:topLinePunct w:val="0"/>
                    <w:bidi w:val="0"/>
                    <w:spacing w:line="460" w:lineRule="exact"/>
                    <w:jc w:val="center"/>
                    <w:rPr>
                      <w:rFonts w:hint="default" w:ascii="新宋体" w:hAnsi="新宋体" w:eastAsia="新宋体" w:cs="新宋体"/>
                      <w:b w:val="0"/>
                      <w:bCs/>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不</w:t>
                  </w:r>
                  <w:r>
                    <w:rPr>
                      <w:rFonts w:hint="eastAsia" w:ascii="新宋体" w:hAnsi="新宋体" w:eastAsia="新宋体" w:cs="新宋体"/>
                      <w:color w:val="auto"/>
                      <w:sz w:val="22"/>
                      <w:szCs w:val="22"/>
                      <w:highlight w:val="none"/>
                    </w:rPr>
                    <w:t>允许进口</w:t>
                  </w:r>
                </w:p>
              </w:tc>
            </w:tr>
            <w:tr w14:paraId="0A3C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65" w:type="dxa"/>
                  <w:vMerge w:val="continue"/>
                  <w:noWrap w:val="0"/>
                  <w:vAlign w:val="center"/>
                </w:tcPr>
                <w:p w14:paraId="4655FB3F">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val="0"/>
                      <w:bCs/>
                      <w:color w:val="auto"/>
                      <w:sz w:val="22"/>
                      <w:szCs w:val="22"/>
                      <w:highlight w:val="none"/>
                      <w:lang w:val="en-US" w:eastAsia="zh-CN"/>
                    </w:rPr>
                  </w:pPr>
                </w:p>
              </w:tc>
              <w:tc>
                <w:tcPr>
                  <w:tcW w:w="4117" w:type="dxa"/>
                  <w:noWrap w:val="0"/>
                  <w:vAlign w:val="center"/>
                </w:tcPr>
                <w:p w14:paraId="690CFE07">
                  <w:pPr>
                    <w:spacing w:line="460" w:lineRule="exact"/>
                    <w:jc w:val="center"/>
                    <w:rPr>
                      <w:rFonts w:hint="eastAsia" w:ascii="宋体" w:hAnsi="宋体" w:eastAsia="宋体" w:cs="宋体"/>
                      <w:b w:val="0"/>
                      <w:bCs/>
                      <w:color w:val="auto"/>
                      <w:kern w:val="0"/>
                      <w:sz w:val="22"/>
                      <w:szCs w:val="22"/>
                      <w:highlight w:val="none"/>
                      <w:u w:val="none"/>
                      <w:lang w:val="en-US" w:eastAsia="zh-CN" w:bidi="ar-SA"/>
                    </w:rPr>
                  </w:pPr>
                  <w:r>
                    <w:rPr>
                      <w:rFonts w:hint="eastAsia" w:ascii="新宋体" w:hAnsi="新宋体" w:eastAsia="新宋体"/>
                      <w:b w:val="0"/>
                      <w:bCs/>
                      <w:color w:val="auto"/>
                      <w:sz w:val="22"/>
                      <w:szCs w:val="22"/>
                      <w:highlight w:val="none"/>
                    </w:rPr>
                    <w:t>配套设备租赁</w:t>
                  </w:r>
                </w:p>
              </w:tc>
              <w:tc>
                <w:tcPr>
                  <w:tcW w:w="1068" w:type="dxa"/>
                  <w:noWrap w:val="0"/>
                  <w:vAlign w:val="center"/>
                </w:tcPr>
                <w:p w14:paraId="0C0474BD">
                  <w:pPr>
                    <w:pStyle w:val="29"/>
                    <w:keepNext w:val="0"/>
                    <w:keepLines w:val="0"/>
                    <w:pageBreakBefore w:val="0"/>
                    <w:kinsoku/>
                    <w:wordWrap/>
                    <w:topLinePunct w:val="0"/>
                    <w:bidi w:val="0"/>
                    <w:snapToGrid w:val="0"/>
                    <w:spacing w:line="460" w:lineRule="exact"/>
                    <w:jc w:val="center"/>
                    <w:rPr>
                      <w:rFonts w:ascii="新宋体" w:hAnsi="新宋体" w:eastAsia="新宋体" w:cs="新宋体"/>
                      <w:b w:val="0"/>
                      <w:bCs/>
                      <w:color w:val="auto"/>
                      <w:sz w:val="22"/>
                      <w:szCs w:val="22"/>
                      <w:highlight w:val="none"/>
                    </w:rPr>
                  </w:pPr>
                  <w:r>
                    <w:rPr>
                      <w:rFonts w:hint="eastAsia" w:ascii="新宋体" w:hAnsi="新宋体" w:eastAsia="新宋体"/>
                      <w:b w:val="0"/>
                      <w:bCs/>
                      <w:color w:val="auto"/>
                      <w:kern w:val="2"/>
                      <w:sz w:val="22"/>
                      <w:szCs w:val="22"/>
                      <w:highlight w:val="none"/>
                      <w:lang w:val="en-US" w:eastAsia="zh-CN"/>
                    </w:rPr>
                    <w:t>1</w:t>
                  </w:r>
                  <w:r>
                    <w:rPr>
                      <w:rFonts w:hint="eastAsia" w:ascii="新宋体" w:hAnsi="新宋体" w:eastAsia="新宋体"/>
                      <w:b w:val="0"/>
                      <w:bCs/>
                      <w:color w:val="auto"/>
                      <w:kern w:val="2"/>
                      <w:sz w:val="22"/>
                      <w:szCs w:val="22"/>
                      <w:highlight w:val="none"/>
                    </w:rPr>
                    <w:t>套</w:t>
                  </w:r>
                </w:p>
              </w:tc>
              <w:tc>
                <w:tcPr>
                  <w:tcW w:w="1753" w:type="dxa"/>
                  <w:noWrap w:val="0"/>
                  <w:vAlign w:val="center"/>
                </w:tcPr>
                <w:p w14:paraId="03094433">
                  <w:pPr>
                    <w:pStyle w:val="29"/>
                    <w:keepNext w:val="0"/>
                    <w:keepLines w:val="0"/>
                    <w:pageBreakBefore w:val="0"/>
                    <w:kinsoku/>
                    <w:wordWrap/>
                    <w:topLinePunct w:val="0"/>
                    <w:bidi w:val="0"/>
                    <w:snapToGrid w:val="0"/>
                    <w:spacing w:line="460" w:lineRule="exact"/>
                    <w:jc w:val="center"/>
                    <w:rPr>
                      <w:rFonts w:hint="eastAsia" w:ascii="新宋体" w:hAnsi="新宋体" w:eastAsia="新宋体" w:cs="新宋体"/>
                      <w:b w:val="0"/>
                      <w:bCs/>
                      <w:color w:val="auto"/>
                      <w:sz w:val="22"/>
                      <w:szCs w:val="22"/>
                      <w:highlight w:val="none"/>
                    </w:rPr>
                  </w:pPr>
                  <w:r>
                    <w:rPr>
                      <w:rFonts w:hint="eastAsia" w:ascii="新宋体" w:hAnsi="新宋体" w:eastAsia="新宋体"/>
                      <w:b w:val="0"/>
                      <w:bCs/>
                      <w:color w:val="auto"/>
                      <w:kern w:val="2"/>
                      <w:sz w:val="22"/>
                      <w:szCs w:val="22"/>
                      <w:highlight w:val="none"/>
                      <w:lang w:val="en-US" w:eastAsia="zh-CN"/>
                    </w:rPr>
                    <w:t>5000</w:t>
                  </w:r>
                  <w:r>
                    <w:rPr>
                      <w:rFonts w:hint="eastAsia" w:ascii="新宋体" w:hAnsi="新宋体" w:eastAsia="新宋体"/>
                      <w:b w:val="0"/>
                      <w:bCs/>
                      <w:color w:val="auto"/>
                      <w:kern w:val="2"/>
                      <w:sz w:val="22"/>
                      <w:szCs w:val="22"/>
                      <w:highlight w:val="none"/>
                    </w:rPr>
                    <w:t>元</w:t>
                  </w:r>
                  <w:r>
                    <w:rPr>
                      <w:rFonts w:hint="eastAsia" w:ascii="新宋体" w:hAnsi="新宋体" w:eastAsia="新宋体"/>
                      <w:b w:val="0"/>
                      <w:bCs/>
                      <w:color w:val="auto"/>
                      <w:kern w:val="2"/>
                      <w:sz w:val="22"/>
                      <w:szCs w:val="22"/>
                      <w:highlight w:val="none"/>
                      <w:lang w:val="en-US" w:eastAsia="zh-CN"/>
                    </w:rPr>
                    <w:t>/年</w:t>
                  </w:r>
                </w:p>
              </w:tc>
              <w:tc>
                <w:tcPr>
                  <w:tcW w:w="1424" w:type="dxa"/>
                  <w:vMerge w:val="continue"/>
                  <w:noWrap w:val="0"/>
                  <w:vAlign w:val="center"/>
                </w:tcPr>
                <w:p w14:paraId="411F7558">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val="0"/>
                      <w:bCs/>
                      <w:color w:val="auto"/>
                      <w:sz w:val="22"/>
                      <w:szCs w:val="22"/>
                      <w:highlight w:val="none"/>
                      <w:lang w:val="en-US" w:eastAsia="zh-CN"/>
                    </w:rPr>
                  </w:pPr>
                </w:p>
              </w:tc>
            </w:tr>
            <w:tr w14:paraId="1570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127" w:type="dxa"/>
                  <w:gridSpan w:val="5"/>
                  <w:noWrap w:val="0"/>
                  <w:vAlign w:val="top"/>
                </w:tcPr>
                <w:p w14:paraId="36AAC6CF">
                  <w:pPr>
                    <w:keepNext w:val="0"/>
                    <w:keepLines w:val="0"/>
                    <w:pageBreakBefore w:val="0"/>
                    <w:tabs>
                      <w:tab w:val="left" w:pos="360"/>
                    </w:tabs>
                    <w:kinsoku/>
                    <w:wordWrap/>
                    <w:topLinePunct w:val="0"/>
                    <w:bidi w:val="0"/>
                    <w:spacing w:line="460" w:lineRule="exact"/>
                    <w:rPr>
                      <w:rFonts w:hint="eastAsia" w:ascii="新宋体" w:hAnsi="新宋体" w:eastAsia="新宋体" w:cs="新宋体"/>
                      <w:b w:val="0"/>
                      <w:bCs/>
                      <w:color w:val="auto"/>
                      <w:sz w:val="22"/>
                      <w:szCs w:val="22"/>
                      <w:highlight w:val="none"/>
                      <w:lang w:eastAsia="zh-CN"/>
                    </w:rPr>
                  </w:pPr>
                  <w:r>
                    <w:rPr>
                      <w:rFonts w:hint="eastAsia" w:ascii="新宋体" w:hAnsi="新宋体" w:eastAsia="新宋体" w:cs="新宋体"/>
                      <w:b w:val="0"/>
                      <w:bCs/>
                      <w:color w:val="auto"/>
                      <w:sz w:val="22"/>
                      <w:szCs w:val="22"/>
                      <w:highlight w:val="none"/>
                      <w:lang w:val="en-US" w:eastAsia="zh-CN"/>
                    </w:rPr>
                    <w:t>服务期3年，</w:t>
                  </w:r>
                  <w:r>
                    <w:rPr>
                      <w:rFonts w:hint="eastAsia" w:ascii="新宋体" w:hAnsi="新宋体" w:eastAsia="新宋体" w:cs="新宋体"/>
                      <w:b w:val="0"/>
                      <w:bCs/>
                      <w:color w:val="auto"/>
                      <w:sz w:val="22"/>
                      <w:szCs w:val="22"/>
                      <w:highlight w:val="none"/>
                    </w:rPr>
                    <w:t>项目</w:t>
                  </w:r>
                  <w:r>
                    <w:rPr>
                      <w:rFonts w:hint="eastAsia" w:ascii="新宋体" w:hAnsi="新宋体" w:eastAsia="新宋体" w:cs="新宋体"/>
                      <w:b w:val="0"/>
                      <w:bCs/>
                      <w:color w:val="auto"/>
                      <w:sz w:val="22"/>
                      <w:szCs w:val="22"/>
                      <w:highlight w:val="none"/>
                      <w:lang w:val="en-US" w:eastAsia="zh-CN"/>
                    </w:rPr>
                    <w:t>3年</w:t>
                  </w:r>
                  <w:r>
                    <w:rPr>
                      <w:rFonts w:hint="eastAsia" w:ascii="新宋体" w:hAnsi="新宋体" w:eastAsia="新宋体" w:cs="新宋体"/>
                      <w:b w:val="0"/>
                      <w:bCs/>
                      <w:color w:val="auto"/>
                      <w:sz w:val="22"/>
                      <w:szCs w:val="22"/>
                      <w:highlight w:val="none"/>
                    </w:rPr>
                    <w:t>总预算为</w:t>
                  </w:r>
                  <w:r>
                    <w:rPr>
                      <w:rFonts w:hint="eastAsia" w:ascii="新宋体" w:hAnsi="新宋体" w:eastAsia="新宋体" w:cs="新宋体"/>
                      <w:b w:val="0"/>
                      <w:bCs/>
                      <w:color w:val="auto"/>
                      <w:sz w:val="22"/>
                      <w:szCs w:val="22"/>
                      <w:highlight w:val="none"/>
                      <w:lang w:val="en-US" w:eastAsia="zh-CN"/>
                    </w:rPr>
                    <w:t>贰佰壹拾壹万伍仟元整</w:t>
                  </w:r>
                  <w:r>
                    <w:rPr>
                      <w:rFonts w:hint="eastAsia" w:ascii="新宋体" w:hAnsi="新宋体" w:eastAsia="新宋体"/>
                      <w:b w:val="0"/>
                      <w:bCs/>
                      <w:color w:val="auto"/>
                      <w:sz w:val="22"/>
                      <w:szCs w:val="22"/>
                      <w:highlight w:val="none"/>
                    </w:rPr>
                    <w:t>（¥</w:t>
                  </w:r>
                  <w:r>
                    <w:rPr>
                      <w:rFonts w:hint="eastAsia" w:ascii="新宋体" w:hAnsi="新宋体" w:eastAsia="新宋体"/>
                      <w:b w:val="0"/>
                      <w:bCs/>
                      <w:color w:val="auto"/>
                      <w:sz w:val="22"/>
                      <w:szCs w:val="22"/>
                      <w:highlight w:val="none"/>
                      <w:lang w:val="en-US" w:eastAsia="zh-CN"/>
                    </w:rPr>
                    <w:t>21150</w:t>
                  </w:r>
                  <w:r>
                    <w:rPr>
                      <w:rFonts w:hint="eastAsia" w:ascii="新宋体" w:hAnsi="新宋体" w:eastAsia="新宋体"/>
                      <w:b w:val="0"/>
                      <w:bCs/>
                      <w:color w:val="auto"/>
                      <w:sz w:val="22"/>
                      <w:szCs w:val="22"/>
                      <w:highlight w:val="none"/>
                    </w:rPr>
                    <w:t>00.00元）</w:t>
                  </w:r>
                  <w:r>
                    <w:rPr>
                      <w:rFonts w:hint="eastAsia" w:ascii="新宋体" w:hAnsi="新宋体" w:eastAsia="新宋体"/>
                      <w:b w:val="0"/>
                      <w:bCs/>
                      <w:color w:val="auto"/>
                      <w:sz w:val="22"/>
                      <w:szCs w:val="22"/>
                      <w:highlight w:val="none"/>
                      <w:lang w:eastAsia="zh-CN"/>
                    </w:rPr>
                    <w:t>。</w:t>
                  </w:r>
                </w:p>
              </w:tc>
            </w:tr>
          </w:tbl>
          <w:p w14:paraId="255B6046">
            <w:pPr>
              <w:tabs>
                <w:tab w:val="left" w:pos="360"/>
              </w:tabs>
              <w:spacing w:line="460" w:lineRule="exact"/>
              <w:ind w:firstLine="221" w:firstLineChars="100"/>
              <w:rPr>
                <w:rFonts w:hint="eastAsia" w:ascii="宋体" w:hAnsi="宋体" w:eastAsia="宋体" w:cs="宋体"/>
                <w:color w:val="auto"/>
                <w:highlight w:val="none"/>
              </w:rPr>
            </w:pPr>
            <w:r>
              <w:rPr>
                <w:rFonts w:hint="eastAsia" w:ascii="宋体" w:hAnsi="宋体" w:eastAsia="宋体" w:cs="宋体"/>
                <w:b/>
                <w:color w:val="auto"/>
                <w:sz w:val="22"/>
                <w:szCs w:val="22"/>
                <w:highlight w:val="none"/>
              </w:rPr>
              <w:t>如投标人报价超过</w:t>
            </w:r>
            <w:r>
              <w:rPr>
                <w:rFonts w:hint="eastAsia" w:ascii="宋体" w:hAnsi="宋体" w:cs="宋体"/>
                <w:b/>
                <w:color w:val="auto"/>
                <w:sz w:val="22"/>
                <w:szCs w:val="22"/>
                <w:highlight w:val="none"/>
                <w:lang w:val="en-US" w:eastAsia="zh-CN"/>
              </w:rPr>
              <w:t>各项</w:t>
            </w:r>
            <w:r>
              <w:rPr>
                <w:rFonts w:hint="eastAsia" w:ascii="宋体" w:hAnsi="宋体" w:eastAsia="宋体" w:cs="宋体"/>
                <w:b/>
                <w:color w:val="auto"/>
                <w:sz w:val="22"/>
                <w:szCs w:val="22"/>
                <w:highlight w:val="none"/>
              </w:rPr>
              <w:t>预算金额按无效标处理。</w:t>
            </w:r>
          </w:p>
        </w:tc>
      </w:tr>
      <w:tr w14:paraId="38B6C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6178E2D">
            <w:pPr>
              <w:snapToGrid w:val="0"/>
              <w:spacing w:line="4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w:t>
            </w:r>
          </w:p>
        </w:tc>
        <w:tc>
          <w:tcPr>
            <w:tcW w:w="9590" w:type="dxa"/>
            <w:tcBorders>
              <w:top w:val="single" w:color="000000" w:sz="2" w:space="0"/>
              <w:left w:val="single" w:color="000000" w:sz="2" w:space="0"/>
              <w:bottom w:val="single" w:color="000000" w:sz="2" w:space="0"/>
              <w:right w:val="single" w:color="000000" w:sz="8" w:space="0"/>
            </w:tcBorders>
            <w:vAlign w:val="center"/>
          </w:tcPr>
          <w:p w14:paraId="04A5CB27">
            <w:pPr>
              <w:snapToGrid w:val="0"/>
              <w:spacing w:line="460" w:lineRule="exact"/>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资金来源：</w:t>
            </w:r>
            <w:r>
              <w:rPr>
                <w:rFonts w:hint="eastAsia" w:ascii="仿宋" w:hAnsi="仿宋" w:eastAsia="仿宋" w:cs="仿宋"/>
                <w:b/>
                <w:bCs w:val="0"/>
                <w:color w:val="auto"/>
                <w:kern w:val="0"/>
                <w:sz w:val="22"/>
                <w:szCs w:val="22"/>
                <w:highlight w:val="none"/>
                <w:shd w:val="clear"/>
              </w:rPr>
              <w:sym w:font="Wingdings" w:char="00FE"/>
            </w:r>
            <w:r>
              <w:rPr>
                <w:rFonts w:hint="eastAsia" w:ascii="仿宋" w:hAnsi="仿宋" w:eastAsia="仿宋" w:cs="仿宋"/>
                <w:b/>
                <w:bCs w:val="0"/>
                <w:color w:val="auto"/>
                <w:kern w:val="0"/>
                <w:sz w:val="22"/>
                <w:szCs w:val="22"/>
                <w:highlight w:val="none"/>
                <w:shd w:val="clear"/>
              </w:rPr>
              <w:t xml:space="preserve"> </w:t>
            </w:r>
            <w:r>
              <w:rPr>
                <w:rFonts w:hint="eastAsia" w:ascii="宋体" w:hAnsi="宋体" w:cs="宋体"/>
                <w:b/>
                <w:bCs w:val="0"/>
                <w:color w:val="auto"/>
                <w:sz w:val="22"/>
                <w:szCs w:val="22"/>
                <w:highlight w:val="none"/>
                <w:shd w:val="clear"/>
                <w:lang w:val="en-US" w:eastAsia="zh-CN"/>
              </w:rPr>
              <w:t>自筹资金</w:t>
            </w:r>
            <w:r>
              <w:rPr>
                <w:rFonts w:hint="eastAsia" w:ascii="宋体" w:hAnsi="宋体" w:cs="宋体"/>
                <w:b/>
                <w:bCs w:val="0"/>
                <w:color w:val="auto"/>
                <w:sz w:val="22"/>
                <w:szCs w:val="22"/>
                <w:highlight w:val="none"/>
                <w:lang w:val="en-US" w:eastAsia="zh-CN"/>
              </w:rPr>
              <w:t xml:space="preserve"> </w:t>
            </w:r>
            <w:r>
              <w:rPr>
                <w:rFonts w:hint="eastAsia" w:ascii="仿宋" w:hAnsi="仿宋" w:eastAsia="仿宋" w:cs="仿宋"/>
                <w:b/>
                <w:bCs w:val="0"/>
                <w:color w:val="auto"/>
                <w:kern w:val="0"/>
                <w:sz w:val="22"/>
                <w:szCs w:val="22"/>
                <w:highlight w:val="none"/>
              </w:rPr>
              <w:sym w:font="Wingdings" w:char="00A8"/>
            </w:r>
            <w:r>
              <w:rPr>
                <w:rFonts w:hint="eastAsia" w:ascii="仿宋" w:hAnsi="仿宋" w:eastAsia="仿宋" w:cs="仿宋"/>
                <w:b/>
                <w:bCs w:val="0"/>
                <w:color w:val="auto"/>
                <w:kern w:val="0"/>
                <w:sz w:val="22"/>
                <w:szCs w:val="22"/>
                <w:highlight w:val="none"/>
              </w:rPr>
              <w:t xml:space="preserve"> </w:t>
            </w:r>
            <w:r>
              <w:rPr>
                <w:rFonts w:hint="eastAsia" w:ascii="宋体" w:hAnsi="宋体" w:cs="宋体"/>
                <w:b/>
                <w:bCs w:val="0"/>
                <w:color w:val="auto"/>
                <w:sz w:val="22"/>
                <w:szCs w:val="22"/>
                <w:highlight w:val="none"/>
                <w:lang w:val="en-US" w:eastAsia="zh-CN"/>
              </w:rPr>
              <w:t>财政资金</w:t>
            </w:r>
          </w:p>
        </w:tc>
      </w:tr>
      <w:tr w14:paraId="767BF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1D2F364">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12227CEF">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w:t>
            </w:r>
            <w:r>
              <w:rPr>
                <w:rFonts w:hint="eastAsia" w:ascii="宋体" w:hAnsi="宋体" w:cs="宋体"/>
                <w:color w:val="auto"/>
                <w:sz w:val="22"/>
                <w:szCs w:val="22"/>
                <w:highlight w:val="none"/>
                <w:lang w:val="en-US" w:eastAsia="zh-CN"/>
              </w:rPr>
              <w:t>90</w:t>
            </w:r>
            <w:r>
              <w:rPr>
                <w:rFonts w:hint="eastAsia" w:ascii="宋体" w:hAnsi="宋体" w:eastAsia="宋体" w:cs="宋体"/>
                <w:color w:val="auto"/>
                <w:sz w:val="22"/>
                <w:szCs w:val="22"/>
                <w:highlight w:val="none"/>
              </w:rPr>
              <w:t>天。</w:t>
            </w:r>
          </w:p>
        </w:tc>
      </w:tr>
      <w:tr w14:paraId="6B80F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DB043B6">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4</w:t>
            </w:r>
          </w:p>
        </w:tc>
        <w:tc>
          <w:tcPr>
            <w:tcW w:w="9590" w:type="dxa"/>
            <w:tcBorders>
              <w:top w:val="single" w:color="000000" w:sz="2" w:space="0"/>
              <w:left w:val="single" w:color="000000" w:sz="2" w:space="0"/>
              <w:bottom w:val="single" w:color="000000" w:sz="2" w:space="0"/>
              <w:right w:val="single" w:color="000000" w:sz="8" w:space="0"/>
            </w:tcBorders>
            <w:vAlign w:val="center"/>
          </w:tcPr>
          <w:p w14:paraId="361FD776">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14:paraId="0377D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D65D562">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5</w:t>
            </w:r>
          </w:p>
        </w:tc>
        <w:tc>
          <w:tcPr>
            <w:tcW w:w="9590" w:type="dxa"/>
            <w:tcBorders>
              <w:top w:val="single" w:color="000000" w:sz="2" w:space="0"/>
              <w:left w:val="single" w:color="000000" w:sz="2" w:space="0"/>
              <w:bottom w:val="single" w:color="000000" w:sz="2" w:space="0"/>
              <w:right w:val="single" w:color="000000" w:sz="8" w:space="0"/>
            </w:tcBorders>
            <w:vAlign w:val="center"/>
          </w:tcPr>
          <w:p w14:paraId="5644E01E">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招标服务费：</w:t>
            </w:r>
            <w:r>
              <w:rPr>
                <w:rFonts w:hint="eastAsia" w:ascii="宋体" w:hAnsi="宋体" w:cs="宋体"/>
                <w:color w:val="auto"/>
                <w:sz w:val="22"/>
                <w:szCs w:val="22"/>
                <w:highlight w:val="none"/>
              </w:rPr>
              <w:t>根据国家计委计价格【2002】1980号《招标代理服务收费管理暂行办法》规定标准的75%收取,由中标人在领取中标通知书时支付。</w:t>
            </w:r>
          </w:p>
          <w:p w14:paraId="6C059229">
            <w:p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户 名：温州历程招标有限公司乐清分公司</w:t>
            </w:r>
          </w:p>
          <w:p w14:paraId="4E356B6D">
            <w:p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账 号：33050162870400000619</w:t>
            </w:r>
          </w:p>
          <w:p w14:paraId="7D37D81E">
            <w:p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开户银行：中国建设银行股份有限公司温州新城支行</w:t>
            </w:r>
          </w:p>
          <w:p w14:paraId="2C3832D5">
            <w:pPr>
              <w:spacing w:line="460" w:lineRule="exact"/>
              <w:ind w:firstLine="539" w:firstLineChars="245"/>
              <w:rPr>
                <w:rFonts w:hint="eastAsia" w:ascii="宋体" w:hAnsi="宋体" w:eastAsia="宋体" w:cs="宋体"/>
                <w:color w:val="auto"/>
                <w:highlight w:val="none"/>
              </w:rPr>
            </w:pPr>
            <w:r>
              <w:rPr>
                <w:rFonts w:hint="eastAsia" w:ascii="宋体" w:hAnsi="宋体" w:cs="宋体"/>
                <w:color w:val="auto"/>
                <w:sz w:val="22"/>
                <w:szCs w:val="22"/>
                <w:highlight w:val="none"/>
              </w:rPr>
              <w:t>行号：105333000038</w:t>
            </w:r>
          </w:p>
        </w:tc>
      </w:tr>
      <w:tr w14:paraId="75EFF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AABF39D">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24229668">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14:paraId="27743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CD1BB93">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685BE877">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14:paraId="16400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100937B">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749A8872">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14:paraId="48E51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59A489F">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3B1BC6D1">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13FC6B42">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14:paraId="0C21CB1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3832F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FD9FB44">
            <w:pPr>
              <w:snapToGrid w:val="0"/>
              <w:spacing w:line="460" w:lineRule="exact"/>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10</w:t>
            </w:r>
          </w:p>
        </w:tc>
        <w:tc>
          <w:tcPr>
            <w:tcW w:w="9590" w:type="dxa"/>
            <w:tcBorders>
              <w:top w:val="single" w:color="000000" w:sz="2" w:space="0"/>
              <w:left w:val="single" w:color="000000" w:sz="2" w:space="0"/>
              <w:bottom w:val="single" w:color="000000" w:sz="2" w:space="0"/>
              <w:right w:val="single" w:color="000000" w:sz="8" w:space="0"/>
            </w:tcBorders>
            <w:vAlign w:val="center"/>
          </w:tcPr>
          <w:p w14:paraId="3D6C9D4A">
            <w:pPr>
              <w:spacing w:line="460" w:lineRule="exact"/>
              <w:rPr>
                <w:rFonts w:hint="eastAsia"/>
                <w:color w:val="auto"/>
                <w:sz w:val="22"/>
                <w:szCs w:val="28"/>
                <w:highlight w:val="none"/>
              </w:rPr>
            </w:pPr>
            <w:r>
              <w:rPr>
                <w:rFonts w:hint="eastAsia"/>
                <w:color w:val="auto"/>
                <w:sz w:val="22"/>
                <w:szCs w:val="28"/>
                <w:highlight w:val="none"/>
              </w:rPr>
              <w:t>投标文件份数：</w:t>
            </w:r>
          </w:p>
          <w:p w14:paraId="4C6084A6">
            <w:pPr>
              <w:numPr>
                <w:ilvl w:val="0"/>
                <w:numId w:val="1"/>
              </w:numPr>
              <w:spacing w:line="460" w:lineRule="exact"/>
              <w:rPr>
                <w:rFonts w:hint="eastAsia"/>
                <w:color w:val="auto"/>
                <w:sz w:val="22"/>
                <w:szCs w:val="28"/>
                <w:highlight w:val="none"/>
              </w:rPr>
            </w:pPr>
            <w:r>
              <w:rPr>
                <w:rFonts w:hint="eastAsia"/>
                <w:color w:val="auto"/>
                <w:sz w:val="22"/>
                <w:szCs w:val="28"/>
                <w:highlight w:val="none"/>
              </w:rPr>
              <w:t>“电子加密投标文件”：在线上传、递交一份。</w:t>
            </w:r>
          </w:p>
          <w:p w14:paraId="394E90A5">
            <w:pPr>
              <w:numPr>
                <w:ilvl w:val="0"/>
                <w:numId w:val="1"/>
              </w:numPr>
              <w:spacing w:line="460" w:lineRule="exact"/>
              <w:rPr>
                <w:rFonts w:hint="eastAsia"/>
                <w:color w:val="auto"/>
                <w:sz w:val="22"/>
                <w:szCs w:val="28"/>
                <w:highlight w:val="none"/>
              </w:rPr>
            </w:pPr>
            <w:r>
              <w:rPr>
                <w:rFonts w:hint="eastAsia"/>
                <w:color w:val="auto"/>
                <w:sz w:val="22"/>
                <w:szCs w:val="28"/>
                <w:highlight w:val="none"/>
              </w:rPr>
              <w:t>“备份投标文件”：密封包装后投标截止时间前递交一份</w:t>
            </w:r>
          </w:p>
          <w:p w14:paraId="59244597">
            <w:pPr>
              <w:spacing w:line="460" w:lineRule="exact"/>
              <w:rPr>
                <w:rFonts w:hint="eastAsia"/>
                <w:color w:val="auto"/>
                <w:sz w:val="22"/>
                <w:szCs w:val="28"/>
                <w:highlight w:val="none"/>
              </w:rPr>
            </w:pPr>
            <w:r>
              <w:rPr>
                <w:rFonts w:hint="eastAsia"/>
                <w:color w:val="auto"/>
                <w:sz w:val="22"/>
                <w:szCs w:val="28"/>
                <w:highlight w:val="none"/>
              </w:rPr>
              <w:t>（若不提供备份投标文件，开标当天电子加密投标文件解密失败，投标人自行负责。）</w:t>
            </w:r>
          </w:p>
          <w:p w14:paraId="4FB35F58">
            <w:pPr>
              <w:tabs>
                <w:tab w:val="left" w:pos="360"/>
              </w:tabs>
              <w:spacing w:line="460" w:lineRule="exact"/>
              <w:rPr>
                <w:rFonts w:hint="eastAsia" w:eastAsia="宋体"/>
                <w:color w:val="auto"/>
                <w:sz w:val="22"/>
                <w:szCs w:val="28"/>
                <w:highlight w:val="none"/>
                <w:lang w:eastAsia="zh-CN"/>
              </w:rPr>
            </w:pPr>
            <w:r>
              <w:rPr>
                <w:rFonts w:hint="eastAsia"/>
                <w:color w:val="auto"/>
                <w:sz w:val="22"/>
                <w:szCs w:val="28"/>
                <w:highlight w:val="none"/>
              </w:rPr>
              <w:t>可以</w:t>
            </w:r>
            <w:r>
              <w:rPr>
                <w:rFonts w:hint="eastAsia"/>
                <w:color w:val="auto"/>
                <w:sz w:val="22"/>
                <w:szCs w:val="28"/>
                <w:highlight w:val="none"/>
                <w:lang w:val="en-US" w:eastAsia="zh-CN"/>
              </w:rPr>
              <w:t>以</w:t>
            </w:r>
            <w:r>
              <w:rPr>
                <w:rFonts w:hint="eastAsia"/>
                <w:color w:val="auto"/>
                <w:sz w:val="22"/>
                <w:szCs w:val="28"/>
                <w:highlight w:val="none"/>
              </w:rPr>
              <w:t>邮寄形式（建议顺丰）在投标截止时间前递交，并需</w:t>
            </w:r>
            <w:r>
              <w:rPr>
                <w:rFonts w:hint="eastAsia"/>
                <w:color w:val="auto"/>
                <w:sz w:val="22"/>
                <w:szCs w:val="28"/>
                <w:highlight w:val="none"/>
                <w:lang w:val="en-US" w:eastAsia="zh-CN"/>
              </w:rPr>
              <w:t>及时与</w:t>
            </w:r>
            <w:r>
              <w:rPr>
                <w:rFonts w:hint="eastAsia"/>
                <w:color w:val="auto"/>
                <w:sz w:val="22"/>
                <w:szCs w:val="28"/>
                <w:highlight w:val="none"/>
              </w:rPr>
              <w:t>采购代理机构确认是否收到</w:t>
            </w:r>
            <w:r>
              <w:rPr>
                <w:rFonts w:hint="eastAsia"/>
                <w:color w:val="auto"/>
                <w:sz w:val="22"/>
                <w:szCs w:val="28"/>
                <w:highlight w:val="none"/>
                <w:lang w:eastAsia="zh-CN"/>
              </w:rPr>
              <w:t>：</w:t>
            </w:r>
          </w:p>
          <w:p w14:paraId="4FA241B6">
            <w:pPr>
              <w:spacing w:line="460" w:lineRule="exact"/>
              <w:rPr>
                <w:rFonts w:hint="eastAsia"/>
                <w:color w:val="auto"/>
                <w:sz w:val="22"/>
                <w:szCs w:val="28"/>
                <w:highlight w:val="none"/>
                <w:lang w:eastAsia="zh-CN"/>
              </w:rPr>
            </w:pPr>
            <w:r>
              <w:rPr>
                <w:rFonts w:hint="eastAsia"/>
                <w:color w:val="auto"/>
                <w:sz w:val="22"/>
                <w:szCs w:val="28"/>
                <w:highlight w:val="none"/>
              </w:rPr>
              <w:t>邮寄地址：</w:t>
            </w:r>
            <w:r>
              <w:rPr>
                <w:rFonts w:hint="eastAsia"/>
                <w:color w:val="auto"/>
                <w:sz w:val="22"/>
                <w:szCs w:val="28"/>
                <w:highlight w:val="none"/>
                <w:lang w:eastAsia="zh-CN"/>
              </w:rPr>
              <w:t>温州市鹿城区南汇街道勤民路鹿城壹号18幢803室</w:t>
            </w:r>
          </w:p>
          <w:p w14:paraId="4A45356E">
            <w:pPr>
              <w:spacing w:line="460" w:lineRule="exact"/>
              <w:rPr>
                <w:rFonts w:hint="default" w:eastAsia="宋体"/>
                <w:color w:val="auto"/>
                <w:highlight w:val="none"/>
                <w:lang w:val="en-US" w:eastAsia="zh-CN"/>
              </w:rPr>
            </w:pPr>
            <w:r>
              <w:rPr>
                <w:rFonts w:hint="eastAsia"/>
                <w:color w:val="auto"/>
                <w:sz w:val="22"/>
                <w:szCs w:val="28"/>
                <w:highlight w:val="none"/>
                <w:lang w:val="en-US" w:eastAsia="zh-CN"/>
              </w:rPr>
              <w:t>联系人：温先生    联系电话</w:t>
            </w:r>
            <w:r>
              <w:rPr>
                <w:rFonts w:hint="eastAsia"/>
                <w:b w:val="0"/>
                <w:bCs w:val="0"/>
                <w:color w:val="auto"/>
                <w:sz w:val="22"/>
                <w:szCs w:val="28"/>
                <w:highlight w:val="none"/>
                <w:lang w:val="en-US" w:eastAsia="zh-CN"/>
              </w:rPr>
              <w:t>：13757727199</w:t>
            </w:r>
          </w:p>
        </w:tc>
      </w:tr>
      <w:tr w14:paraId="31325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A36AE75">
            <w:pPr>
              <w:snapToGrid w:val="0"/>
              <w:spacing w:line="460" w:lineRule="exact"/>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11</w:t>
            </w:r>
          </w:p>
        </w:tc>
        <w:tc>
          <w:tcPr>
            <w:tcW w:w="9590" w:type="dxa"/>
            <w:tcBorders>
              <w:top w:val="single" w:color="000000" w:sz="2" w:space="0"/>
              <w:left w:val="single" w:color="000000" w:sz="2" w:space="0"/>
              <w:bottom w:val="single" w:color="000000" w:sz="2" w:space="0"/>
              <w:right w:val="single" w:color="000000" w:sz="8" w:space="0"/>
            </w:tcBorders>
            <w:vAlign w:val="center"/>
          </w:tcPr>
          <w:p w14:paraId="547DF1E1">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14:paraId="207E2B01">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14:paraId="1C1BA65D">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a.投标人应在投标截止时间前将“电子加密投标文件”成功上传递交至“政府采购云平台”，否则投标无效。</w:t>
            </w:r>
          </w:p>
          <w:p w14:paraId="7ADEDFF0">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递交后，供应商可自行打印投标文件接收回执。</w:t>
            </w:r>
          </w:p>
          <w:p w14:paraId="31CB3016">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14:paraId="05FAB150">
            <w:pPr>
              <w:tabs>
                <w:tab w:val="left" w:pos="360"/>
              </w:tabs>
              <w:spacing w:line="460" w:lineRule="exact"/>
              <w:ind w:firstLine="220" w:firstLineChars="1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w:t>
            </w:r>
            <w:r>
              <w:rPr>
                <w:rFonts w:hint="eastAsia" w:ascii="宋体" w:hAnsi="宋体" w:cs="宋体"/>
                <w:b/>
                <w:color w:val="auto"/>
                <w:sz w:val="22"/>
                <w:szCs w:val="22"/>
                <w:highlight w:val="none"/>
                <w:u w:val="single"/>
                <w:lang w:val="en-US" w:eastAsia="zh-CN"/>
              </w:rPr>
              <w:t>及时与</w:t>
            </w:r>
            <w:r>
              <w:rPr>
                <w:rFonts w:hint="eastAsia" w:ascii="宋体" w:hAnsi="宋体" w:eastAsia="宋体" w:cs="宋体"/>
                <w:b/>
                <w:color w:val="auto"/>
                <w:sz w:val="22"/>
                <w:szCs w:val="22"/>
                <w:highlight w:val="none"/>
                <w:u w:val="single"/>
              </w:rPr>
              <w:t>采购代理机构确认是否收到</w:t>
            </w:r>
            <w:r>
              <w:rPr>
                <w:rFonts w:hint="eastAsia" w:ascii="宋体" w:hAnsi="宋体" w:eastAsia="宋体" w:cs="宋体"/>
                <w:b/>
                <w:bCs/>
                <w:color w:val="auto"/>
                <w:sz w:val="22"/>
                <w:szCs w:val="22"/>
                <w:highlight w:val="none"/>
              </w:rPr>
              <w:t>）</w:t>
            </w:r>
          </w:p>
          <w:p w14:paraId="4F2010D5">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14:paraId="71E67985">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14:paraId="21691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48D7876">
            <w:pPr>
              <w:snapToGrid w:val="0"/>
              <w:spacing w:line="460" w:lineRule="exact"/>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12</w:t>
            </w:r>
          </w:p>
        </w:tc>
        <w:tc>
          <w:tcPr>
            <w:tcW w:w="9590" w:type="dxa"/>
            <w:tcBorders>
              <w:top w:val="single" w:color="000000" w:sz="2" w:space="0"/>
              <w:left w:val="single" w:color="000000" w:sz="2" w:space="0"/>
              <w:bottom w:val="single" w:color="000000" w:sz="2" w:space="0"/>
              <w:right w:val="single" w:color="000000" w:sz="8" w:space="0"/>
            </w:tcBorders>
            <w:vAlign w:val="center"/>
          </w:tcPr>
          <w:p w14:paraId="739C0238">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14:paraId="411794C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14:paraId="4004A337">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41D6306">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14:paraId="036EA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5523BB6">
            <w:pPr>
              <w:snapToGrid w:val="0"/>
              <w:spacing w:line="460" w:lineRule="exact"/>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13</w:t>
            </w:r>
          </w:p>
        </w:tc>
        <w:tc>
          <w:tcPr>
            <w:tcW w:w="9590" w:type="dxa"/>
            <w:tcBorders>
              <w:top w:val="single" w:color="000000" w:sz="2" w:space="0"/>
              <w:left w:val="single" w:color="000000" w:sz="2" w:space="0"/>
              <w:bottom w:val="single" w:color="000000" w:sz="2" w:space="0"/>
              <w:right w:val="single" w:color="000000" w:sz="8" w:space="0"/>
            </w:tcBorders>
            <w:vAlign w:val="center"/>
          </w:tcPr>
          <w:p w14:paraId="199263D6">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ascii="宋体" w:hAnsi="宋体" w:cs="宋体"/>
                <w:b w:val="0"/>
                <w:bCs w:val="0"/>
                <w:color w:val="auto"/>
                <w:sz w:val="22"/>
                <w:szCs w:val="22"/>
                <w:highlight w:val="none"/>
                <w:lang w:val="en-US" w:eastAsia="zh-CN"/>
              </w:rPr>
              <w:t>详见招标公告</w:t>
            </w:r>
            <w:r>
              <w:rPr>
                <w:rFonts w:hint="eastAsia" w:ascii="宋体" w:hAnsi="宋体" w:eastAsia="宋体" w:cs="宋体"/>
                <w:color w:val="auto"/>
                <w:sz w:val="22"/>
                <w:szCs w:val="22"/>
                <w:highlight w:val="none"/>
              </w:rPr>
              <w:t> </w:t>
            </w:r>
          </w:p>
          <w:p w14:paraId="18A24E41">
            <w:pPr>
              <w:widowControl/>
              <w:snapToGrid w:val="0"/>
              <w:spacing w:line="460" w:lineRule="exact"/>
              <w:jc w:val="left"/>
              <w:rPr>
                <w:rFonts w:hint="eastAsia"/>
                <w:color w:val="auto"/>
                <w:highlight w:val="none"/>
              </w:rPr>
            </w:pPr>
            <w:r>
              <w:rPr>
                <w:rFonts w:hint="eastAsia" w:ascii="宋体" w:hAnsi="宋体" w:eastAsia="宋体" w:cs="宋体"/>
                <w:color w:val="auto"/>
                <w:sz w:val="22"/>
                <w:szCs w:val="22"/>
                <w:highlight w:val="none"/>
              </w:rPr>
              <w:t>投标地点（网址）：</w:t>
            </w:r>
            <w:r>
              <w:rPr>
                <w:rFonts w:hint="eastAsia" w:ascii="宋体" w:hAnsi="宋体" w:cs="宋体"/>
                <w:b w:val="0"/>
                <w:bCs w:val="0"/>
                <w:color w:val="auto"/>
                <w:sz w:val="22"/>
                <w:szCs w:val="22"/>
                <w:highlight w:val="none"/>
                <w:lang w:val="en-US" w:eastAsia="zh-CN"/>
              </w:rPr>
              <w:t>详见招标公告</w:t>
            </w:r>
            <w:r>
              <w:rPr>
                <w:rFonts w:hint="eastAsia" w:ascii="宋体" w:hAnsi="宋体" w:eastAsia="宋体" w:cs="宋体"/>
                <w:color w:val="auto"/>
                <w:sz w:val="22"/>
                <w:szCs w:val="22"/>
                <w:highlight w:val="none"/>
              </w:rPr>
              <w:t> </w:t>
            </w:r>
          </w:p>
        </w:tc>
      </w:tr>
      <w:tr w14:paraId="65053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14:paraId="3E9CEECA">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cs="宋体"/>
                <w:b w:val="0"/>
                <w:bCs w:val="0"/>
                <w:color w:val="auto"/>
                <w:sz w:val="22"/>
                <w:szCs w:val="22"/>
                <w:highlight w:val="none"/>
                <w:lang w:val="en-US" w:eastAsia="zh-CN"/>
              </w:rPr>
              <w:t>4</w:t>
            </w:r>
          </w:p>
        </w:tc>
        <w:tc>
          <w:tcPr>
            <w:tcW w:w="9590" w:type="dxa"/>
            <w:tcBorders>
              <w:top w:val="single" w:color="000000" w:sz="2" w:space="0"/>
              <w:left w:val="single" w:color="000000" w:sz="2" w:space="0"/>
              <w:bottom w:val="single" w:color="auto" w:sz="4" w:space="0"/>
              <w:right w:val="single" w:color="000000" w:sz="8" w:space="0"/>
            </w:tcBorders>
            <w:vAlign w:val="center"/>
          </w:tcPr>
          <w:p w14:paraId="39BC260D">
            <w:pPr>
              <w:widowControl/>
              <w:snapToGrid w:val="0"/>
              <w:spacing w:line="460" w:lineRule="exact"/>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开标时间</w:t>
            </w:r>
            <w:r>
              <w:rPr>
                <w:rFonts w:hint="eastAsia" w:ascii="宋体" w:hAnsi="宋体" w:eastAsia="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详见招标公告</w:t>
            </w:r>
          </w:p>
          <w:p w14:paraId="0F09116F">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开标地点（网址）：</w:t>
            </w:r>
            <w:r>
              <w:rPr>
                <w:rFonts w:hint="eastAsia" w:ascii="宋体" w:hAnsi="宋体" w:cs="宋体"/>
                <w:b w:val="0"/>
                <w:bCs w:val="0"/>
                <w:color w:val="auto"/>
                <w:sz w:val="22"/>
                <w:szCs w:val="22"/>
                <w:highlight w:val="none"/>
                <w:lang w:val="en-US" w:eastAsia="zh-CN"/>
              </w:rPr>
              <w:t>详见招标公告</w:t>
            </w:r>
          </w:p>
        </w:tc>
      </w:tr>
      <w:tr w14:paraId="6FB2D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4490E90B">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cs="宋体"/>
                <w:b w:val="0"/>
                <w:bCs w:val="0"/>
                <w:color w:val="auto"/>
                <w:sz w:val="22"/>
                <w:szCs w:val="22"/>
                <w:highlight w:val="none"/>
                <w:lang w:val="en-US" w:eastAsia="zh-CN"/>
              </w:rPr>
              <w:t>5</w:t>
            </w:r>
          </w:p>
        </w:tc>
        <w:tc>
          <w:tcPr>
            <w:tcW w:w="9590" w:type="dxa"/>
            <w:tcBorders>
              <w:top w:val="single" w:color="auto" w:sz="4" w:space="0"/>
              <w:left w:val="single" w:color="000000" w:sz="2" w:space="0"/>
              <w:bottom w:val="single" w:color="auto" w:sz="4" w:space="0"/>
              <w:right w:val="single" w:color="000000" w:sz="8" w:space="0"/>
            </w:tcBorders>
            <w:vAlign w:val="center"/>
          </w:tcPr>
          <w:p w14:paraId="4EEC8ABC">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14:paraId="75BAB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7DEDF248">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6</w:t>
            </w:r>
          </w:p>
        </w:tc>
        <w:tc>
          <w:tcPr>
            <w:tcW w:w="9590" w:type="dxa"/>
            <w:tcBorders>
              <w:top w:val="single" w:color="auto" w:sz="4" w:space="0"/>
              <w:left w:val="single" w:color="000000" w:sz="2" w:space="0"/>
              <w:bottom w:val="single" w:color="auto" w:sz="4" w:space="0"/>
              <w:right w:val="single" w:color="000000" w:sz="8" w:space="0"/>
            </w:tcBorders>
            <w:vAlign w:val="center"/>
          </w:tcPr>
          <w:p w14:paraId="4EE8B8E7">
            <w:pPr>
              <w:widowControl/>
              <w:snapToGrid w:val="0"/>
              <w:spacing w:line="460" w:lineRule="exact"/>
              <w:jc w:val="lef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626BC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11B7460">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4FEB2ABF">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val="0"/>
                <w:bCs/>
                <w:color w:val="auto"/>
                <w:kern w:val="10"/>
                <w:sz w:val="22"/>
                <w:szCs w:val="22"/>
                <w:highlight w:val="none"/>
              </w:rPr>
              <w:t>潜在供应商需在浙江政府采购网http://http://zfcg.czt.zj.gov.cn/进行免费注册，具体详见浙江政府采购网供应商注册要求。</w:t>
            </w:r>
          </w:p>
        </w:tc>
      </w:tr>
      <w:tr w14:paraId="10BF1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9E80A71">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6B70889E">
            <w:pPr>
              <w:shd w:val="clear"/>
              <w:adjustRightInd w:val="0"/>
              <w:snapToGrid w:val="0"/>
              <w:spacing w:line="460" w:lineRule="exact"/>
              <w:ind w:firstLine="442" w:firstLineChars="200"/>
              <w:rPr>
                <w:rFonts w:hint="eastAsia"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1、扶持中小企业（监狱企业、残疾人福利性单位）：</w:t>
            </w:r>
          </w:p>
          <w:p w14:paraId="401360DA">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7FD8D1E7">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1</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项目预算：</w:t>
            </w:r>
            <w:r>
              <w:rPr>
                <w:rFonts w:hint="eastAsia" w:ascii="新宋体" w:hAnsi="新宋体" w:eastAsia="新宋体" w:cs="新宋体"/>
                <w:color w:val="auto"/>
                <w:sz w:val="22"/>
                <w:szCs w:val="28"/>
                <w:highlight w:val="none"/>
                <w:u w:val="single"/>
              </w:rPr>
              <w:t xml:space="preserve"> 211</w:t>
            </w:r>
            <w:r>
              <w:rPr>
                <w:rFonts w:hint="eastAsia" w:ascii="新宋体" w:hAnsi="新宋体" w:eastAsia="新宋体" w:cs="新宋体"/>
                <w:color w:val="auto"/>
                <w:sz w:val="22"/>
                <w:szCs w:val="28"/>
                <w:highlight w:val="none"/>
                <w:u w:val="single"/>
                <w:lang w:val="en-US" w:eastAsia="zh-CN"/>
              </w:rPr>
              <w:t>.</w:t>
            </w:r>
            <w:r>
              <w:rPr>
                <w:rFonts w:hint="eastAsia" w:ascii="新宋体" w:hAnsi="新宋体" w:eastAsia="新宋体" w:cs="新宋体"/>
                <w:color w:val="auto"/>
                <w:sz w:val="22"/>
                <w:szCs w:val="28"/>
                <w:highlight w:val="none"/>
                <w:u w:val="single"/>
              </w:rPr>
              <w:t xml:space="preserve">5 </w:t>
            </w:r>
            <w:r>
              <w:rPr>
                <w:rFonts w:hint="eastAsia" w:ascii="新宋体" w:hAnsi="新宋体" w:eastAsia="新宋体" w:cs="新宋体"/>
                <w:color w:val="auto"/>
                <w:sz w:val="22"/>
                <w:szCs w:val="28"/>
                <w:highlight w:val="none"/>
              </w:rPr>
              <w:t>万元</w:t>
            </w:r>
          </w:p>
          <w:p w14:paraId="5F38B5AD">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2</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项目属性：</w:t>
            </w:r>
            <w:r>
              <w:rPr>
                <w:rFonts w:hint="eastAsia" w:ascii="新宋体" w:hAnsi="新宋体" w:eastAsia="新宋体" w:cs="新宋体"/>
                <w:color w:val="auto"/>
                <w:sz w:val="22"/>
                <w:szCs w:val="28"/>
                <w:highlight w:val="none"/>
                <w:u w:val="single"/>
              </w:rPr>
              <w:t xml:space="preserve">  ①货物类 </w:t>
            </w:r>
            <w:r>
              <w:rPr>
                <w:rFonts w:hint="eastAsia" w:ascii="新宋体" w:hAnsi="新宋体" w:eastAsia="新宋体" w:cs="新宋体"/>
                <w:color w:val="auto"/>
                <w:sz w:val="22"/>
                <w:szCs w:val="28"/>
                <w:highlight w:val="none"/>
              </w:rPr>
              <w:t xml:space="preserve"> （①货物类/②服务类/③工程类）</w:t>
            </w:r>
          </w:p>
          <w:p w14:paraId="19763DAE">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3</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项目对应的中小企业划分标准所属行业：</w:t>
            </w:r>
            <w:r>
              <w:rPr>
                <w:rFonts w:hint="eastAsia" w:ascii="新宋体" w:hAnsi="新宋体" w:eastAsia="新宋体" w:cs="新宋体"/>
                <w:color w:val="auto"/>
                <w:sz w:val="22"/>
                <w:szCs w:val="28"/>
                <w:highlight w:val="none"/>
                <w:u w:val="single"/>
              </w:rPr>
              <w:t xml:space="preserve"> 工业 </w:t>
            </w:r>
            <w:r>
              <w:rPr>
                <w:rFonts w:hint="eastAsia" w:ascii="新宋体" w:hAnsi="新宋体" w:eastAsia="新宋体" w:cs="新宋体"/>
                <w:color w:val="auto"/>
                <w:sz w:val="22"/>
                <w:szCs w:val="28"/>
                <w:highlight w:val="none"/>
              </w:rPr>
              <w:t>（具体根据《中小企业划型标准规定》执行）</w:t>
            </w:r>
          </w:p>
          <w:p w14:paraId="57ECF1AD">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58630C40">
            <w:pPr>
              <w:widowControl/>
              <w:shd w:val="clear"/>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4</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本项目</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是</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rPr>
              <w:t>属于预留份额专门面向中小企业采购的项目。</w:t>
            </w:r>
          </w:p>
          <w:p w14:paraId="7ADCBED9">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5</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上述第4项中确定为“是”的采购项目，预留份额通过（</w:t>
            </w:r>
            <w:r>
              <w:rPr>
                <w:rFonts w:hint="eastAsia" w:ascii="新宋体" w:hAnsi="新宋体" w:eastAsia="新宋体" w:cs="新宋体"/>
                <w:color w:val="auto"/>
                <w:sz w:val="22"/>
                <w:szCs w:val="28"/>
                <w:highlight w:val="none"/>
                <w:lang w:val="en-US" w:eastAsia="zh-CN"/>
              </w:rPr>
              <w:t>①</w:t>
            </w:r>
            <w:r>
              <w:rPr>
                <w:rFonts w:hint="eastAsia" w:ascii="新宋体" w:hAnsi="新宋体" w:eastAsia="新宋体" w:cs="新宋体"/>
                <w:color w:val="auto"/>
                <w:sz w:val="22"/>
                <w:szCs w:val="28"/>
                <w:highlight w:val="none"/>
              </w:rPr>
              <w:t>）措施进行：</w:t>
            </w:r>
          </w:p>
          <w:p w14:paraId="366A6EE7">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①将采购项目整体或者设置采购包专门面向中小企业采购； </w:t>
            </w:r>
          </w:p>
          <w:p w14:paraId="3BF13A48">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②要求供应商以联合体形式参加采购活动，且联合体中中小企业承担的部分达到</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 (比例)； </w:t>
            </w:r>
          </w:p>
          <w:p w14:paraId="52FB1DF1">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③要求获得采购合同的供应商将采购项目中的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(比例)分包给一家或者多家中小企业。</w:t>
            </w:r>
          </w:p>
          <w:p w14:paraId="1BDC6095">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6</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10%</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（工程项目为5%）的扣除，用扣除后的价格参加评审。 </w:t>
            </w:r>
          </w:p>
          <w:p w14:paraId="2893126D">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6%</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（工程项目为 2%）的扣除，用扣除后的价格参加评审。</w:t>
            </w:r>
          </w:p>
          <w:p w14:paraId="09886374">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专门面向中小企业采购的项目或者标项，不再执行价格评审优惠的扶持政策。</w:t>
            </w:r>
          </w:p>
          <w:p w14:paraId="6C194C58">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、节能产品、环境标志产品的强制采购政策</w:t>
            </w:r>
          </w:p>
          <w:p w14:paraId="0C9ECF0E">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1ACEF5BB">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、节能产品、环境标志产品的优先采购政策</w:t>
            </w:r>
          </w:p>
          <w:p w14:paraId="3DC307FA">
            <w:pPr>
              <w:widowControl/>
              <w:snapToGrid w:val="0"/>
              <w:spacing w:line="460" w:lineRule="exact"/>
              <w:ind w:firstLine="440" w:firstLineChars="200"/>
              <w:jc w:val="lef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（注：本项目执行最新政府采购节能产品、环境标志产品品目清单。）</w:t>
            </w:r>
          </w:p>
        </w:tc>
      </w:tr>
      <w:tr w14:paraId="6A306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FF82BD9">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324503ED">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14:paraId="3DCB8743">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w:t>
            </w:r>
          </w:p>
          <w:p w14:paraId="73BD26EA">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w:t>
            </w:r>
            <w:r>
              <w:rPr>
                <w:rFonts w:hint="eastAsia" w:ascii="宋体" w:hAnsi="宋体" w:eastAsia="宋体" w:cs="宋体"/>
                <w:color w:val="auto"/>
                <w:sz w:val="22"/>
                <w:highlight w:val="none"/>
              </w:rPr>
              <w:t>招标公告发布之日至投标截止时间前</w:t>
            </w:r>
            <w:r>
              <w:rPr>
                <w:rFonts w:hint="eastAsia" w:ascii="宋体" w:hAnsi="宋体" w:eastAsia="宋体" w:cs="宋体"/>
                <w:color w:val="auto"/>
                <w:sz w:val="22"/>
                <w:szCs w:val="22"/>
                <w:highlight w:val="none"/>
              </w:rPr>
              <w:t>；</w:t>
            </w:r>
          </w:p>
          <w:p w14:paraId="660806E7">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14:paraId="3C0E437F">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2BA646A2">
            <w:pPr>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r w14:paraId="12A94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10375" w:type="dxa"/>
            <w:gridSpan w:val="2"/>
            <w:tcBorders>
              <w:top w:val="single" w:color="000000" w:sz="2" w:space="0"/>
              <w:left w:val="single" w:color="000000" w:sz="8" w:space="0"/>
              <w:bottom w:val="single" w:color="000000" w:sz="2" w:space="0"/>
              <w:right w:val="single" w:color="000000" w:sz="8" w:space="0"/>
            </w:tcBorders>
            <w:vAlign w:val="center"/>
          </w:tcPr>
          <w:p w14:paraId="31982CFF">
            <w:pPr>
              <w:snapToGrid w:val="0"/>
              <w:spacing w:line="460" w:lineRule="exact"/>
              <w:ind w:left="105" w:leftChars="50"/>
              <w:rPr>
                <w:rFonts w:hint="eastAsia" w:ascii="宋体" w:hAnsi="宋体" w:eastAsia="宋体" w:cs="宋体"/>
                <w:b/>
                <w:bCs/>
                <w:color w:val="auto"/>
                <w:kern w:val="0"/>
                <w:sz w:val="22"/>
                <w:szCs w:val="22"/>
                <w:highlight w:val="none"/>
              </w:rPr>
            </w:pPr>
            <w:r>
              <w:rPr>
                <w:rFonts w:hint="eastAsia" w:ascii="宋体" w:hAnsi="宋体" w:eastAsia="宋体" w:cs="宋体"/>
                <w:b/>
                <w:bCs/>
                <w:color w:val="auto"/>
                <w:sz w:val="22"/>
                <w:szCs w:val="22"/>
                <w:highlight w:val="none"/>
                <w:lang w:val="en-US" w:eastAsia="zh-CN"/>
              </w:rPr>
              <w:t>注：招标文件其他组成部分涉及与前附表相同内容，如有不明确或不一致，以前附表规定为准。</w:t>
            </w:r>
          </w:p>
        </w:tc>
      </w:tr>
    </w:tbl>
    <w:p w14:paraId="30C93C82">
      <w:pPr>
        <w:rPr>
          <w:rFonts w:hint="eastAsia" w:ascii="宋体" w:hAnsi="宋体" w:eastAsia="宋体" w:cs="宋体"/>
          <w:b/>
          <w:bCs/>
          <w:color w:val="auto"/>
          <w:sz w:val="26"/>
          <w:szCs w:val="26"/>
          <w:highlight w:val="none"/>
        </w:rPr>
      </w:pPr>
      <w:bookmarkStart w:id="10" w:name="_Toc19070"/>
      <w:bookmarkStart w:id="11" w:name="_Toc20846"/>
      <w:r>
        <w:rPr>
          <w:rFonts w:hint="eastAsia" w:ascii="宋体" w:hAnsi="宋体" w:eastAsia="宋体" w:cs="宋体"/>
          <w:b/>
          <w:bCs/>
          <w:color w:val="auto"/>
          <w:sz w:val="26"/>
          <w:szCs w:val="26"/>
          <w:highlight w:val="none"/>
        </w:rPr>
        <w:br w:type="page"/>
      </w:r>
    </w:p>
    <w:p w14:paraId="33D35518">
      <w:pPr>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26"/>
          <w:szCs w:val="26"/>
          <w:highlight w:val="none"/>
        </w:rPr>
        <w:t>一、 说   明</w:t>
      </w:r>
      <w:bookmarkEnd w:id="10"/>
      <w:bookmarkEnd w:id="11"/>
    </w:p>
    <w:p w14:paraId="047797CC">
      <w:pPr>
        <w:tabs>
          <w:tab w:val="left" w:pos="360"/>
        </w:tabs>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1F6F3119">
      <w:pPr>
        <w:tabs>
          <w:tab w:val="left" w:pos="360"/>
        </w:tabs>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14:paraId="5FC96AE7">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14:paraId="3ECC3DC6">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14:paraId="1F1F155A">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14:paraId="78EA8334">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14:paraId="412108BD">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14:paraId="7D5CECBA">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14:paraId="47D104F8">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14:paraId="1B72A96B">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14:paraId="7C48B769">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其不利的评定，一切后果由供应商自行承担。</w:t>
      </w:r>
    </w:p>
    <w:p w14:paraId="0DA52C80">
      <w:pPr>
        <w:tabs>
          <w:tab w:val="left" w:pos="360"/>
        </w:tabs>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14:paraId="7E38340D">
      <w:pPr>
        <w:tabs>
          <w:tab w:val="left" w:pos="360"/>
        </w:tabs>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14:paraId="503063D1">
      <w:pPr>
        <w:tabs>
          <w:tab w:val="left" w:pos="360"/>
        </w:tabs>
        <w:spacing w:line="460" w:lineRule="exact"/>
        <w:ind w:firstLine="539" w:firstLineChars="245"/>
        <w:rPr>
          <w:rFonts w:hint="eastAsia" w:ascii="宋体" w:hAnsi="宋体" w:eastAsia="宋体" w:cs="宋体"/>
          <w:b w:val="0"/>
          <w:bCs/>
          <w:color w:val="auto"/>
          <w:sz w:val="22"/>
          <w:highlight w:val="none"/>
        </w:rPr>
      </w:pPr>
      <w:r>
        <w:rPr>
          <w:rFonts w:hint="eastAsia" w:ascii="宋体" w:hAnsi="宋体" w:eastAsia="宋体" w:cs="宋体"/>
          <w:b w:val="0"/>
          <w:bCs/>
          <w:color w:val="auto"/>
          <w:sz w:val="22"/>
          <w:szCs w:val="22"/>
          <w:highlight w:val="none"/>
        </w:rPr>
        <w:t>3.1</w:t>
      </w:r>
      <w:r>
        <w:rPr>
          <w:rFonts w:hint="eastAsia" w:ascii="宋体" w:hAnsi="宋体" w:eastAsia="宋体" w:cs="宋体"/>
          <w:b w:val="0"/>
          <w:bCs/>
          <w:color w:val="auto"/>
          <w:sz w:val="22"/>
          <w:highlight w:val="none"/>
        </w:rPr>
        <w:t>指全权代表投标人参加投标活动并签署投标文件的人。如果投标人代表不是法定代表人，须持有《法定代表人授权书》（见附件）</w:t>
      </w:r>
    </w:p>
    <w:p w14:paraId="750E293F">
      <w:pPr>
        <w:tabs>
          <w:tab w:val="left" w:pos="360"/>
        </w:tabs>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14:paraId="5F7094AD">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14:paraId="666C7C6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4.1投</w:t>
      </w:r>
      <w:r>
        <w:rPr>
          <w:rFonts w:hint="eastAsia" w:ascii="宋体" w:hAnsi="宋体" w:eastAsia="宋体" w:cs="宋体"/>
          <w:color w:val="auto"/>
          <w:sz w:val="22"/>
          <w:szCs w:val="22"/>
          <w:highlight w:val="none"/>
        </w:rPr>
        <w:t>标人应承担所有与准备和参加投标有关费用，不论投标的结果如何，招标人或招标代理机构均无义务和责任承担这些费用。</w:t>
      </w:r>
    </w:p>
    <w:p w14:paraId="0350CDF9">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2" w:name="_Toc9899"/>
      <w:bookmarkStart w:id="13" w:name="_Toc28278"/>
      <w:r>
        <w:rPr>
          <w:rFonts w:hint="eastAsia" w:ascii="宋体" w:hAnsi="宋体" w:eastAsia="宋体" w:cs="宋体"/>
          <w:b/>
          <w:bCs/>
          <w:color w:val="auto"/>
          <w:sz w:val="26"/>
          <w:szCs w:val="26"/>
          <w:highlight w:val="none"/>
        </w:rPr>
        <w:t>二、 招标文件</w:t>
      </w:r>
      <w:bookmarkEnd w:id="12"/>
      <w:bookmarkEnd w:id="13"/>
    </w:p>
    <w:p w14:paraId="365673C3">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14:paraId="37F9C3E8">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2、招标文件的澄清</w:t>
      </w:r>
    </w:p>
    <w:p w14:paraId="13CDE675">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14:paraId="4DB7BB36">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3、招标文件的修改</w:t>
      </w:r>
    </w:p>
    <w:p w14:paraId="08C3D560">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该澄清或修改内容为招标文件的组成部分。</w:t>
      </w:r>
    </w:p>
    <w:p w14:paraId="7B570E2E">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3.2招标人、招标代理机构可以视采购的具体情况决定是否延长投标截止时间和开标时间，并在招标文件要求递交投标文件的截止时间前，在财政部门指定的政府采购信息发布媒体上发布变更公告。</w:t>
      </w:r>
    </w:p>
    <w:p w14:paraId="79613525">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lang w:val="en-US" w:eastAsia="zh-CN"/>
        </w:rPr>
        <w:t>注：</w:t>
      </w:r>
      <w:r>
        <w:rPr>
          <w:rFonts w:hint="eastAsia" w:ascii="宋体" w:hAnsi="宋体" w:eastAsia="宋体" w:cs="宋体"/>
          <w:color w:val="auto"/>
          <w:sz w:val="22"/>
          <w:highlight w:val="none"/>
        </w:rPr>
        <w:t>潜在投标人应自行关注网站公告，</w:t>
      </w:r>
      <w:r>
        <w:rPr>
          <w:rFonts w:hint="eastAsia" w:ascii="宋体" w:hAnsi="宋体" w:cs="宋体"/>
          <w:color w:val="auto"/>
          <w:sz w:val="22"/>
          <w:highlight w:val="none"/>
        </w:rPr>
        <w:t>招标人、招标代理机构</w:t>
      </w:r>
      <w:r>
        <w:rPr>
          <w:rFonts w:hint="eastAsia" w:ascii="宋体" w:hAnsi="宋体" w:eastAsia="宋体" w:cs="宋体"/>
          <w:color w:val="auto"/>
          <w:sz w:val="22"/>
          <w:highlight w:val="none"/>
        </w:rPr>
        <w:t>不再一一通知。投标人因自身贻误行为导致投标失败的，责任自负。</w:t>
      </w:r>
    </w:p>
    <w:p w14:paraId="5CD28E9B">
      <w:pPr>
        <w:spacing w:line="460" w:lineRule="exact"/>
        <w:ind w:firstLine="541" w:firstLineChars="245"/>
        <w:rPr>
          <w:rFonts w:hint="eastAsia" w:ascii="宋体" w:hAnsi="宋体" w:eastAsia="宋体" w:cs="宋体"/>
          <w:b/>
          <w:color w:val="auto"/>
          <w:sz w:val="22"/>
          <w:szCs w:val="22"/>
          <w:highlight w:val="none"/>
        </w:rPr>
      </w:pPr>
    </w:p>
    <w:p w14:paraId="49F7F973">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4" w:name="_Toc12726"/>
      <w:bookmarkStart w:id="15" w:name="_Toc22646"/>
      <w:r>
        <w:rPr>
          <w:rFonts w:hint="eastAsia" w:ascii="宋体" w:hAnsi="宋体" w:eastAsia="宋体" w:cs="宋体"/>
          <w:b/>
          <w:bCs/>
          <w:color w:val="auto"/>
          <w:sz w:val="26"/>
          <w:szCs w:val="26"/>
          <w:highlight w:val="none"/>
        </w:rPr>
        <w:t>三、 投标文件的编制</w:t>
      </w:r>
      <w:bookmarkEnd w:id="14"/>
      <w:bookmarkEnd w:id="15"/>
    </w:p>
    <w:p w14:paraId="0DF3AFE7">
      <w:pPr>
        <w:tabs>
          <w:tab w:val="left" w:pos="360"/>
        </w:tabs>
        <w:spacing w:line="460" w:lineRule="exact"/>
        <w:ind w:firstLine="550" w:firstLineChars="25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1、投标人应认真阅读招标文件中所有事项、格式、条款和技术规范等。投标人没有按照招标文件要求提交全部资料，或者没有对招标文件各个方面做出实质性响应，导致投标被否决的风险由投标人自行承担。</w:t>
      </w:r>
    </w:p>
    <w:p w14:paraId="30D670F2">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highlight w:val="none"/>
        </w:rPr>
        <w:t>2、投标人应保证所提供文件资料的真实性，所有文件资料必须是针对本次投标的。如发现投标人提供了虚假文件资料，其投标将被否决，并自行承担相应的法律责任。</w:t>
      </w:r>
    </w:p>
    <w:p w14:paraId="4A44050B">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14:paraId="06D1BC88">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0"/>
          <w:sz w:val="22"/>
          <w:szCs w:val="22"/>
          <w:highlight w:val="none"/>
        </w:rPr>
        <w:t>投标</w:t>
      </w:r>
      <w:r>
        <w:rPr>
          <w:rFonts w:hint="eastAsia" w:ascii="宋体" w:hAnsi="宋体" w:eastAsia="宋体" w:cs="宋体"/>
          <w:b w:val="0"/>
          <w:bCs w:val="0"/>
          <w:color w:val="auto"/>
          <w:kern w:val="0"/>
          <w:sz w:val="22"/>
          <w:szCs w:val="22"/>
          <w:highlight w:val="none"/>
          <w:lang w:val="zh-CN"/>
        </w:rPr>
        <w:t>文件应当包括以下主要内容：资格文件、报价文件、商务技术文件。</w:t>
      </w:r>
    </w:p>
    <w:p w14:paraId="18D27492">
      <w:pPr>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14:paraId="79C68726">
      <w:pPr>
        <w:spacing w:line="460" w:lineRule="exact"/>
        <w:ind w:firstLine="539" w:firstLineChars="245"/>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zh-CN"/>
        </w:rPr>
        <w:t>基本资格条件审查材料：</w:t>
      </w:r>
      <w:r>
        <w:rPr>
          <w:rFonts w:hint="eastAsia" w:ascii="宋体" w:hAnsi="宋体" w:eastAsia="宋体" w:cs="宋体"/>
          <w:color w:val="auto"/>
          <w:kern w:val="0"/>
          <w:sz w:val="22"/>
          <w:szCs w:val="22"/>
          <w:highlight w:val="none"/>
          <w:u w:val="none"/>
          <w:lang w:val="en-US" w:eastAsia="zh-CN"/>
        </w:rPr>
        <w:t>即证明供应商</w:t>
      </w:r>
      <w:r>
        <w:rPr>
          <w:rFonts w:hint="eastAsia" w:ascii="宋体" w:hAnsi="宋体" w:eastAsia="宋体" w:cs="宋体"/>
          <w:color w:val="auto"/>
          <w:kern w:val="0"/>
          <w:sz w:val="22"/>
          <w:szCs w:val="22"/>
          <w:highlight w:val="none"/>
          <w:u w:val="none"/>
          <w:lang w:val="zh-CN"/>
        </w:rPr>
        <w:t>参加本次政府采购活动前3年内</w:t>
      </w:r>
      <w:r>
        <w:rPr>
          <w:rFonts w:hint="eastAsia"/>
          <w:color w:val="auto"/>
          <w:sz w:val="22"/>
          <w:szCs w:val="22"/>
          <w:highlight w:val="none"/>
          <w:u w:val="none"/>
          <w:lang w:val="en-US" w:eastAsia="zh-CN"/>
        </w:rPr>
        <w:t>满足《中华人民共和国政府采购法》</w:t>
      </w:r>
      <w:r>
        <w:rPr>
          <w:rFonts w:hint="eastAsia" w:ascii="宋体" w:hAnsi="宋体" w:eastAsia="宋体" w:cs="宋体"/>
          <w:color w:val="auto"/>
          <w:kern w:val="0"/>
          <w:sz w:val="22"/>
          <w:szCs w:val="22"/>
          <w:highlight w:val="none"/>
          <w:u w:val="none"/>
          <w:lang w:val="zh-CN"/>
        </w:rPr>
        <w:t>的有关资格证明文件。</w:t>
      </w:r>
      <w:r>
        <w:rPr>
          <w:rFonts w:hint="eastAsia" w:ascii="宋体" w:hAnsi="宋体" w:eastAsia="宋体" w:cs="宋体"/>
          <w:color w:val="auto"/>
          <w:kern w:val="0"/>
          <w:sz w:val="22"/>
          <w:szCs w:val="22"/>
          <w:highlight w:val="none"/>
          <w:u w:val="none"/>
          <w:lang w:val="en-US" w:eastAsia="zh-CN"/>
        </w:rPr>
        <w:t>包括：</w:t>
      </w:r>
    </w:p>
    <w:p w14:paraId="55BC9E30">
      <w:pPr>
        <w:snapToGrid w:val="0"/>
        <w:spacing w:line="460" w:lineRule="exact"/>
        <w:ind w:left="105" w:leftChars="5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1</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资格条件承诺函</w:t>
      </w:r>
      <w:r>
        <w:rPr>
          <w:rFonts w:hint="eastAsia" w:ascii="宋体" w:hAnsi="宋体" w:eastAsia="宋体" w:cs="宋体"/>
          <w:color w:val="auto"/>
          <w:sz w:val="22"/>
          <w:szCs w:val="22"/>
          <w:highlight w:val="none"/>
          <w:u w:val="none"/>
          <w:lang w:eastAsia="zh-CN"/>
        </w:rPr>
        <w:t>；</w:t>
      </w:r>
    </w:p>
    <w:p w14:paraId="3EAE91F9">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2</w:t>
      </w:r>
      <w:r>
        <w:rPr>
          <w:rFonts w:hint="eastAsia" w:ascii="宋体" w:hAnsi="宋体" w:eastAsia="宋体" w:cs="宋体"/>
          <w:color w:val="auto"/>
          <w:sz w:val="22"/>
          <w:szCs w:val="22"/>
          <w:highlight w:val="none"/>
          <w:u w:val="none"/>
        </w:rPr>
        <w:t xml:space="preserve">）营业执照(或事业法人登记证书或其它工商等登记证明材料；自然人参与政府采购，提供身份证)复印件； </w:t>
      </w:r>
    </w:p>
    <w:p w14:paraId="4DDD8CD4">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BF85D28">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（3）投标人信用查询；</w:t>
      </w:r>
    </w:p>
    <w:p w14:paraId="2A3BF3B8">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（4）政府采购活动现场确认声明书；</w:t>
      </w:r>
    </w:p>
    <w:p w14:paraId="21698A01">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（5）落实政府采购政策需满足的资格要求证明材料（如有）；</w:t>
      </w:r>
    </w:p>
    <w:p w14:paraId="051D220F">
      <w:pPr>
        <w:numPr>
          <w:ilvl w:val="0"/>
          <w:numId w:val="0"/>
        </w:numPr>
        <w:snapToGrid w:val="0"/>
        <w:spacing w:line="460" w:lineRule="exact"/>
        <w:ind w:leftChars="0" w:firstLine="440" w:firstLineChars="200"/>
        <w:rPr>
          <w:rFonts w:hint="default"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（6）联合体协议书（如有）。</w:t>
      </w:r>
    </w:p>
    <w:p w14:paraId="7EE3CDF9">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14:paraId="3767A1A0">
      <w:pPr>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14:paraId="4B0382C3">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14:paraId="753BB8BF">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（2）投标报价一览表；</w:t>
      </w:r>
    </w:p>
    <w:p w14:paraId="1B034C9F">
      <w:pPr>
        <w:snapToGrid w:val="0"/>
        <w:spacing w:line="460" w:lineRule="exact"/>
        <w:ind w:left="105" w:leftChars="5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（3）投标分项报价表</w:t>
      </w:r>
      <w:r>
        <w:rPr>
          <w:rFonts w:hint="eastAsia" w:ascii="宋体" w:hAnsi="宋体" w:cs="宋体"/>
          <w:color w:val="auto"/>
          <w:sz w:val="22"/>
          <w:szCs w:val="22"/>
          <w:highlight w:val="none"/>
          <w:u w:val="none"/>
          <w:lang w:eastAsia="zh-CN"/>
        </w:rPr>
        <w:t>；</w:t>
      </w:r>
    </w:p>
    <w:p w14:paraId="69B5DDC0">
      <w:pPr>
        <w:snapToGrid w:val="0"/>
        <w:spacing w:line="460" w:lineRule="exact"/>
        <w:ind w:left="105" w:leftChars="5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（4）中小企业声明函、监狱企业、残疾人福利性单位及其他相关的充分的证明材料。（如有）</w:t>
      </w:r>
      <w:r>
        <w:rPr>
          <w:rFonts w:hint="eastAsia" w:ascii="宋体" w:hAnsi="宋体" w:eastAsia="宋体" w:cs="宋体"/>
          <w:color w:val="auto"/>
          <w:sz w:val="22"/>
          <w:szCs w:val="22"/>
          <w:highlight w:val="none"/>
        </w:rPr>
        <w:t xml:space="preserve"> </w:t>
      </w:r>
    </w:p>
    <w:p w14:paraId="5D4DA2A2">
      <w:pPr>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3.3</w:t>
      </w:r>
      <w:r>
        <w:rPr>
          <w:rFonts w:hint="eastAsia" w:ascii="宋体" w:hAnsi="宋体" w:eastAsia="宋体" w:cs="宋体"/>
          <w:b/>
          <w:bCs/>
          <w:color w:val="auto"/>
          <w:kern w:val="0"/>
          <w:sz w:val="22"/>
          <w:szCs w:val="22"/>
          <w:highlight w:val="none"/>
          <w:lang w:val="zh-CN"/>
        </w:rPr>
        <w:t xml:space="preserve">投标人的商务技术文件应包括以下内容： </w:t>
      </w:r>
    </w:p>
    <w:p w14:paraId="7F5D6A37">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（1）法定代表人授权委托书（需提供法定代表人及授权委托人的身份证复印件加盖公章）；</w:t>
      </w:r>
    </w:p>
    <w:p w14:paraId="5ABEA7F4">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（2）投标人情况表</w:t>
      </w:r>
    </w:p>
    <w:p w14:paraId="6CD38280">
      <w:pPr>
        <w:snapToGrid w:val="0"/>
        <w:spacing w:line="460" w:lineRule="exact"/>
        <w:ind w:firstLine="442" w:firstLineChars="200"/>
        <w:rPr>
          <w:rFonts w:hint="eastAsia" w:ascii="宋体" w:hAnsi="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eastAsia="zh-CN"/>
        </w:rPr>
        <w:t>（</w:t>
      </w:r>
      <w:r>
        <w:rPr>
          <w:rFonts w:hint="eastAsia" w:ascii="宋体" w:hAnsi="宋体" w:eastAsia="宋体" w:cs="宋体"/>
          <w:b/>
          <w:bCs/>
          <w:color w:val="auto"/>
          <w:sz w:val="22"/>
          <w:szCs w:val="22"/>
          <w:highlight w:val="none"/>
          <w:u w:val="none"/>
          <w:lang w:val="en-US" w:eastAsia="zh-CN"/>
        </w:rPr>
        <w:t>3</w:t>
      </w:r>
      <w:r>
        <w:rPr>
          <w:rFonts w:hint="eastAsia" w:ascii="宋体" w:hAnsi="宋体" w:eastAsia="宋体" w:cs="宋体"/>
          <w:b/>
          <w:bCs/>
          <w:color w:val="auto"/>
          <w:sz w:val="22"/>
          <w:szCs w:val="22"/>
          <w:highlight w:val="none"/>
          <w:u w:val="none"/>
          <w:lang w:eastAsia="zh-CN"/>
        </w:rPr>
        <w:t>）</w:t>
      </w:r>
      <w:r>
        <w:rPr>
          <w:rFonts w:hint="eastAsia" w:ascii="宋体" w:hAnsi="宋体" w:cs="宋体"/>
          <w:b/>
          <w:bCs/>
          <w:color w:val="auto"/>
          <w:sz w:val="22"/>
          <w:szCs w:val="22"/>
          <w:highlight w:val="none"/>
          <w:u w:val="none"/>
          <w:lang w:val="en-US" w:eastAsia="zh-CN"/>
        </w:rPr>
        <w:t>医疗器械证明材料：</w:t>
      </w:r>
    </w:p>
    <w:p w14:paraId="1BA18D6F">
      <w:pPr>
        <w:snapToGrid w:val="0"/>
        <w:spacing w:line="460" w:lineRule="exact"/>
        <w:ind w:firstLine="660" w:firstLineChars="300"/>
        <w:rPr>
          <w:rFonts w:hint="eastAsia" w:ascii="宋体" w:hAnsi="宋体" w:eastAsia="宋体" w:cs="宋体"/>
          <w:b w:val="0"/>
          <w:bCs w:val="0"/>
          <w:color w:val="auto"/>
          <w:sz w:val="22"/>
          <w:szCs w:val="22"/>
          <w:highlight w:val="none"/>
          <w:u w:val="none"/>
          <w:lang w:eastAsia="zh-CN"/>
        </w:rPr>
      </w:pPr>
      <w:r>
        <w:rPr>
          <w:rFonts w:hint="eastAsia" w:ascii="宋体" w:hAnsi="宋体" w:eastAsia="宋体" w:cs="宋体"/>
          <w:b w:val="0"/>
          <w:bCs w:val="0"/>
          <w:color w:val="auto"/>
          <w:sz w:val="22"/>
          <w:szCs w:val="22"/>
          <w:highlight w:val="none"/>
          <w:u w:val="single"/>
          <w:lang w:val="en-US" w:eastAsia="zh-CN"/>
        </w:rPr>
        <w:t>①</w:t>
      </w:r>
      <w:r>
        <w:rPr>
          <w:rFonts w:hint="eastAsia" w:ascii="宋体" w:hAnsi="宋体" w:eastAsia="宋体" w:cs="宋体"/>
          <w:b w:val="0"/>
          <w:bCs w:val="0"/>
          <w:color w:val="auto"/>
          <w:sz w:val="22"/>
          <w:szCs w:val="22"/>
          <w:highlight w:val="none"/>
          <w:u w:val="single"/>
          <w:lang w:eastAsia="zh-CN"/>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②提供食品药品监督管理部门核发的完整有效的医疗器械注册或备案证明；（适用于按医疗器械管理的设备）③货物制造商或其它有销售资格（提供证明材料）的供应商出具的授权书（适用于投标人是进口货物代理商的情形）</w:t>
      </w:r>
      <w:r>
        <w:rPr>
          <w:rFonts w:hint="eastAsia" w:ascii="宋体" w:hAnsi="宋体" w:cs="宋体"/>
          <w:b w:val="0"/>
          <w:bCs w:val="0"/>
          <w:color w:val="auto"/>
          <w:sz w:val="22"/>
          <w:szCs w:val="22"/>
          <w:highlight w:val="none"/>
          <w:u w:val="single"/>
          <w:lang w:eastAsia="zh-CN"/>
        </w:rPr>
        <w:t>，未按要求提供的按无效标处理。</w:t>
      </w:r>
      <w:r>
        <w:rPr>
          <w:rFonts w:hint="eastAsia" w:ascii="宋体" w:hAnsi="宋体" w:eastAsia="宋体" w:cs="宋体"/>
          <w:b w:val="0"/>
          <w:bCs w:val="0"/>
          <w:color w:val="auto"/>
          <w:sz w:val="22"/>
          <w:szCs w:val="22"/>
          <w:highlight w:val="none"/>
          <w:u w:val="none"/>
          <w:lang w:eastAsia="zh-CN"/>
        </w:rPr>
        <w:t> </w:t>
      </w:r>
    </w:p>
    <w:p w14:paraId="02715F46">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偏离表（</w:t>
      </w:r>
      <w:r>
        <w:rPr>
          <w:rFonts w:hint="eastAsia" w:ascii="宋体" w:hAnsi="宋体" w:eastAsia="宋体" w:cs="宋体"/>
          <w:color w:val="auto"/>
          <w:sz w:val="22"/>
          <w:szCs w:val="22"/>
          <w:highlight w:val="none"/>
        </w:rPr>
        <w:t>商务、技术偏离</w:t>
      </w:r>
      <w:r>
        <w:rPr>
          <w:rFonts w:hint="eastAsia" w:ascii="宋体" w:hAnsi="宋体" w:eastAsia="宋体" w:cs="宋体"/>
          <w:color w:val="auto"/>
          <w:sz w:val="22"/>
          <w:szCs w:val="22"/>
          <w:highlight w:val="none"/>
          <w:lang w:val="zh-CN"/>
        </w:rPr>
        <w:t>）</w:t>
      </w:r>
    </w:p>
    <w:p w14:paraId="431BDD17">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）详细供货清单说明一览表（如有）</w:t>
      </w:r>
    </w:p>
    <w:p w14:paraId="197B0DCE">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）备品、易损件、备件、专用工具清单（如有）</w:t>
      </w:r>
    </w:p>
    <w:p w14:paraId="1E2795E7">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）对应于招标文件货物技术规格及配置的偏离度</w:t>
      </w:r>
    </w:p>
    <w:p w14:paraId="3DDD33B7">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）投标货物配套的合理性，技术指标的先进性</w:t>
      </w:r>
    </w:p>
    <w:p w14:paraId="0EE295F3">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lang w:eastAsia="zh-CN"/>
        </w:rPr>
        <w:t>）投标人综合情况</w:t>
      </w:r>
    </w:p>
    <w:p w14:paraId="3D3E877B">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）投标货物档次</w:t>
      </w:r>
    </w:p>
    <w:p w14:paraId="6A6B4F51">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lang w:eastAsia="zh-CN"/>
        </w:rPr>
        <w:t>）耗材试剂配送服务方案</w:t>
      </w:r>
    </w:p>
    <w:p w14:paraId="3AB30E56">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lang w:eastAsia="zh-CN"/>
        </w:rPr>
        <w:t>）运行应急方案</w:t>
      </w:r>
    </w:p>
    <w:p w14:paraId="59464656">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13</w:t>
      </w:r>
      <w:r>
        <w:rPr>
          <w:rFonts w:hint="eastAsia" w:ascii="宋体" w:hAnsi="宋体" w:eastAsia="宋体" w:cs="宋体"/>
          <w:color w:val="auto"/>
          <w:sz w:val="22"/>
          <w:szCs w:val="22"/>
          <w:highlight w:val="none"/>
          <w:lang w:eastAsia="zh-CN"/>
        </w:rPr>
        <w:t>）市场占有率</w:t>
      </w:r>
    </w:p>
    <w:p w14:paraId="4647CC10">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14</w:t>
      </w:r>
      <w:r>
        <w:rPr>
          <w:rFonts w:hint="eastAsia" w:ascii="宋体" w:hAnsi="宋体" w:eastAsia="宋体" w:cs="宋体"/>
          <w:color w:val="auto"/>
          <w:sz w:val="22"/>
          <w:szCs w:val="22"/>
          <w:highlight w:val="none"/>
          <w:lang w:eastAsia="zh-CN"/>
        </w:rPr>
        <w:t>）售后服务</w:t>
      </w:r>
    </w:p>
    <w:p w14:paraId="37AAE1D1">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lang w:eastAsia="zh-CN"/>
        </w:rPr>
        <w:t>）投标人提供的超出招标文件的优惠条件</w:t>
      </w:r>
    </w:p>
    <w:p w14:paraId="537846BD">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16</w:t>
      </w:r>
      <w:r>
        <w:rPr>
          <w:rFonts w:hint="eastAsia" w:ascii="宋体" w:hAnsi="宋体" w:eastAsia="宋体" w:cs="宋体"/>
          <w:color w:val="auto"/>
          <w:sz w:val="22"/>
          <w:szCs w:val="22"/>
          <w:highlight w:val="none"/>
          <w:lang w:eastAsia="zh-CN"/>
        </w:rPr>
        <w:t>）环境标志产品、节能产品</w:t>
      </w:r>
    </w:p>
    <w:p w14:paraId="45C54601">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）其他必要提供的资料。</w:t>
      </w:r>
    </w:p>
    <w:p w14:paraId="0E733DF5">
      <w:pPr>
        <w:spacing w:line="460" w:lineRule="exact"/>
        <w:ind w:firstLine="440" w:firstLineChars="200"/>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投标文件中所需的各种证书、证件、证明资料如是复印件，须在复印件上加盖有效公章。</w:t>
      </w:r>
    </w:p>
    <w:p w14:paraId="2BDDA1B2">
      <w:pPr>
        <w:pStyle w:val="29"/>
        <w:snapToGrid w:val="0"/>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zh-CN"/>
        </w:rPr>
        <w:t>投标人的</w:t>
      </w:r>
      <w:r>
        <w:rPr>
          <w:rFonts w:hint="eastAsia" w:ascii="宋体" w:hAnsi="宋体" w:eastAsia="宋体" w:cs="宋体"/>
          <w:b w:val="0"/>
          <w:bCs/>
          <w:color w:val="auto"/>
          <w:sz w:val="22"/>
          <w:szCs w:val="22"/>
          <w:highlight w:val="none"/>
        </w:rPr>
        <w:t>投标文件必须按照招标文件要求制作。</w:t>
      </w:r>
    </w:p>
    <w:p w14:paraId="7BFBC023">
      <w:pPr>
        <w:pStyle w:val="29"/>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 w:val="0"/>
          <w:bCs/>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14:paraId="47D699F9">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14:paraId="48DE6B6C">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4.1</w:t>
      </w:r>
      <w:r>
        <w:rPr>
          <w:rFonts w:hint="eastAsia" w:ascii="宋体" w:hAnsi="宋体" w:cs="宋体"/>
          <w:bCs/>
          <w:color w:val="auto"/>
          <w:sz w:val="22"/>
          <w:highlight w:val="none"/>
        </w:rPr>
        <w:t>投标人应根据国家的有关规定和招标文件要求并结合企业的实际情况进行投标报价。投标报价以人民币为结算货币，供货、税金、包装、运输、保险、装卸、验收（含第三方验收）、技术服务、售后服务、质保期保障、材料费等合同所需的一切本身和不可或缺的所有工作开支、政策性文件规定及合同包含的所有风险、责任等各项全部费用并承担一切风险责任。在合同服务期间内不得违反国家相关政策规定，</w:t>
      </w:r>
      <w:r>
        <w:rPr>
          <w:rFonts w:hint="eastAsia" w:ascii="宋体" w:hAnsi="宋体" w:cs="宋体"/>
          <w:bCs/>
          <w:color w:val="auto"/>
          <w:sz w:val="22"/>
          <w:highlight w:val="none"/>
          <w:lang w:eastAsia="zh-CN"/>
        </w:rPr>
        <w:t>投标</w:t>
      </w:r>
      <w:r>
        <w:rPr>
          <w:rFonts w:hint="eastAsia" w:ascii="宋体" w:hAnsi="宋体" w:cs="宋体"/>
          <w:bCs/>
          <w:color w:val="auto"/>
          <w:sz w:val="22"/>
          <w:highlight w:val="none"/>
        </w:rPr>
        <w:t>供应商应根据上述因素自行考虑含入</w:t>
      </w:r>
      <w:r>
        <w:rPr>
          <w:rFonts w:hint="eastAsia" w:ascii="宋体" w:hAnsi="宋体" w:cs="宋体"/>
          <w:bCs/>
          <w:color w:val="auto"/>
          <w:sz w:val="22"/>
          <w:highlight w:val="none"/>
          <w:lang w:val="en-US" w:eastAsia="zh-CN"/>
        </w:rPr>
        <w:t>投标</w:t>
      </w:r>
      <w:r>
        <w:rPr>
          <w:rFonts w:hint="eastAsia" w:ascii="宋体" w:hAnsi="宋体" w:cs="宋体"/>
          <w:bCs/>
          <w:color w:val="auto"/>
          <w:sz w:val="22"/>
          <w:highlight w:val="none"/>
        </w:rPr>
        <w:t>报价。</w:t>
      </w:r>
    </w:p>
    <w:p w14:paraId="79D52E3F">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4.2投标人必须按附件中的投标报价一览表、投标分项报价表内容填写价格，并由投标人代表签署。</w:t>
      </w:r>
    </w:p>
    <w:p w14:paraId="252D9EE5">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4.3</w:t>
      </w:r>
      <w:r>
        <w:rPr>
          <w:rFonts w:hint="eastAsia" w:ascii="宋体" w:hAnsi="宋体" w:eastAsia="宋体" w:cs="宋体"/>
          <w:b w:val="0"/>
          <w:bCs w:val="0"/>
          <w:color w:val="auto"/>
          <w:sz w:val="22"/>
          <w:highlight w:val="none"/>
        </w:rPr>
        <w:t>投标货币以人民币进行投标</w:t>
      </w:r>
      <w:r>
        <w:rPr>
          <w:rFonts w:hint="eastAsia" w:ascii="宋体" w:hAnsi="宋体" w:eastAsia="宋体" w:cs="宋体"/>
          <w:b w:val="0"/>
          <w:bCs w:val="0"/>
          <w:color w:val="auto"/>
          <w:sz w:val="22"/>
          <w:szCs w:val="22"/>
          <w:highlight w:val="none"/>
        </w:rPr>
        <w:t>。</w:t>
      </w:r>
    </w:p>
    <w:p w14:paraId="43D01740">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4.4</w:t>
      </w:r>
      <w:r>
        <w:rPr>
          <w:rFonts w:hint="eastAsia" w:ascii="宋体" w:hAnsi="宋体" w:eastAsia="宋体" w:cs="宋体"/>
          <w:b w:val="0"/>
          <w:bCs w:val="0"/>
          <w:color w:val="auto"/>
          <w:sz w:val="22"/>
          <w:highlight w:val="none"/>
        </w:rPr>
        <w:t>招标人和招标代理机构不接受任何选择投标，对任何服务只允许一个价格。</w:t>
      </w:r>
    </w:p>
    <w:p w14:paraId="3871C516">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4.5招标人和</w:t>
      </w:r>
      <w:r>
        <w:rPr>
          <w:rFonts w:hint="eastAsia" w:ascii="宋体" w:hAnsi="宋体" w:eastAsia="宋体" w:cs="宋体"/>
          <w:color w:val="auto"/>
          <w:sz w:val="22"/>
          <w:highlight w:val="none"/>
        </w:rPr>
        <w:t>招标代理机构</w:t>
      </w:r>
      <w:r>
        <w:rPr>
          <w:rFonts w:hint="eastAsia" w:ascii="宋体" w:hAnsi="宋体" w:eastAsia="宋体" w:cs="宋体"/>
          <w:color w:val="auto"/>
          <w:sz w:val="22"/>
          <w:szCs w:val="22"/>
          <w:highlight w:val="none"/>
        </w:rPr>
        <w:t>要求分类报价是为了方便评标，但在任何情况下不限制招标人以其认为最合适的条款、条件签订合同的权利。</w:t>
      </w:r>
    </w:p>
    <w:p w14:paraId="1C73E5DF">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4.6投标报价报出后，投标人不得以任何理由予以变更。任何包含价格调整的要求，将被认为是非实质性响应投标而予以否决。</w:t>
      </w:r>
    </w:p>
    <w:p w14:paraId="339134B5">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rPr>
        <w:t>4.7最低报价不能作为中标的保证。</w:t>
      </w:r>
    </w:p>
    <w:p w14:paraId="4D4A0AD9">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14:paraId="5F14400E">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5.1自开标之日起 </w:t>
      </w:r>
      <w:r>
        <w:rPr>
          <w:rFonts w:hint="eastAsia" w:ascii="宋体" w:hAnsi="宋体" w:cs="宋体"/>
          <w:b w:val="0"/>
          <w:bCs/>
          <w:color w:val="auto"/>
          <w:sz w:val="22"/>
          <w:szCs w:val="22"/>
          <w:highlight w:val="none"/>
          <w:lang w:val="en-US" w:eastAsia="zh-CN"/>
        </w:rPr>
        <w:t>90</w:t>
      </w:r>
      <w:r>
        <w:rPr>
          <w:rFonts w:hint="eastAsia" w:ascii="宋体" w:hAnsi="宋体" w:eastAsia="宋体" w:cs="宋体"/>
          <w:b w:val="0"/>
          <w:bCs/>
          <w:color w:val="auto"/>
          <w:sz w:val="22"/>
          <w:szCs w:val="22"/>
          <w:highlight w:val="none"/>
        </w:rPr>
        <w:t xml:space="preserve"> 天内投标应保持有效。</w:t>
      </w:r>
    </w:p>
    <w:p w14:paraId="458EC6EA">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23A16C4F">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6、投标保证金</w:t>
      </w:r>
    </w:p>
    <w:p w14:paraId="2250418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p w14:paraId="52DC4E78">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7、投标文件编制</w:t>
      </w:r>
    </w:p>
    <w:p w14:paraId="4233BFB4">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7.1本项目通过“政府采购云平台（http://zfcg.czt.zj.gov.cn）”实行在线投标响应（电子投标）。供应商应通过“政采云电子交易客户端”，并按照本招标文件和“政府采购云平台”的要求编制并加密投标文件。</w:t>
      </w:r>
    </w:p>
    <w:p w14:paraId="7618D5AE">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7.2投标人应当按照本章节 “投标文件的构成”规定的内容及顺序在“政采云电子交易客户端”编制投标文件。其中《资格文件》和《商务技术文件》中不得出现本项目投标报价。</w:t>
      </w:r>
    </w:p>
    <w:p w14:paraId="3D3ED543">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14:paraId="253A42E8">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7.4《投标文件》内容不完整、编排混乱导致《投标文件》被误读、漏读或者查找不到相关内容的，投标人自行负责。</w:t>
      </w:r>
    </w:p>
    <w:p w14:paraId="7D3148C1">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7.5《投标文件》因字迹潦草或表达不清所引起的后果由投标人负责。</w:t>
      </w:r>
    </w:p>
    <w:p w14:paraId="0A76C2DE">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6380DEDE">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8、投标文件的签章</w:t>
      </w:r>
    </w:p>
    <w:p w14:paraId="6EEB1D31">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8.1《投标文件》的签章：见《前附表》；</w:t>
      </w:r>
    </w:p>
    <w:p w14:paraId="7FCAA4DE">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8.2《投标文件》应由投标人法定代表人或其授权代表签字（或盖章），并加盖投标人公章。</w:t>
      </w:r>
    </w:p>
    <w:p w14:paraId="3A55AFC7">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8.3电子签章操作指南详见采购公告附件《供应商项目采购-电子招投标操作指南》。</w:t>
      </w:r>
    </w:p>
    <w:p w14:paraId="43876F0F">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9、投标文件的形式</w:t>
      </w:r>
    </w:p>
    <w:p w14:paraId="4F51054E">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9.1投标文件的形式：见《前附表》；</w:t>
      </w:r>
    </w:p>
    <w:p w14:paraId="5E84FA53">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9.2“电子加密投标文件”：“电子加密投标文件”是指通过“政采云电子交易客户端”完成投标文件编制后生成并加密的数据电文形式的投标文件。</w:t>
      </w:r>
    </w:p>
    <w:p w14:paraId="788900E8">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05445E4E">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10、投标文件的份数</w:t>
      </w:r>
    </w:p>
    <w:p w14:paraId="63CBB714">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rPr>
        <w:t>10.1投标文件的份数：见《前附表》。</w:t>
      </w:r>
    </w:p>
    <w:p w14:paraId="0FACCBD5">
      <w:pPr>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6" w:name="_Toc15422"/>
      <w:bookmarkStart w:id="17" w:name="_Toc18542"/>
      <w:r>
        <w:rPr>
          <w:rFonts w:hint="eastAsia" w:ascii="宋体" w:hAnsi="宋体" w:eastAsia="宋体" w:cs="宋体"/>
          <w:b/>
          <w:bCs/>
          <w:color w:val="auto"/>
          <w:sz w:val="22"/>
          <w:szCs w:val="22"/>
          <w:highlight w:val="none"/>
        </w:rPr>
        <w:t>四、 投标文件的递交</w:t>
      </w:r>
      <w:bookmarkEnd w:id="16"/>
      <w:bookmarkEnd w:id="17"/>
    </w:p>
    <w:p w14:paraId="6E954866">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1、投标文件的上传和递交</w:t>
      </w:r>
    </w:p>
    <w:p w14:paraId="1D24856F">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1.1“投标文件”的上传、递交：见《前附表》。</w:t>
      </w:r>
    </w:p>
    <w:p w14:paraId="75E2CD33">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2、“电子加密投标文件”解密和异常情况处理</w:t>
      </w:r>
    </w:p>
    <w:p w14:paraId="734D3E1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14:paraId="15E0C34C">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14:paraId="3F3167B1">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22ABAB8">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14:paraId="3F167148">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14:paraId="53F2F4A6">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6F936662">
      <w:pPr>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8" w:name="_Toc30172"/>
      <w:bookmarkStart w:id="19" w:name="_Toc8079"/>
      <w:r>
        <w:rPr>
          <w:rFonts w:hint="eastAsia" w:ascii="宋体" w:hAnsi="宋体" w:eastAsia="宋体" w:cs="宋体"/>
          <w:b/>
          <w:bCs/>
          <w:color w:val="auto"/>
          <w:sz w:val="22"/>
          <w:szCs w:val="22"/>
          <w:highlight w:val="none"/>
        </w:rPr>
        <w:t>五、 开标和评标</w:t>
      </w:r>
      <w:bookmarkEnd w:id="18"/>
      <w:bookmarkEnd w:id="19"/>
    </w:p>
    <w:p w14:paraId="01A598CA">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14:paraId="64667C1D">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招标人和招标代理机构组建评标委员会。评标委员会的成员在评标过程中必须严格遵守《政府采购法》等有关法律、法规的规定。</w:t>
      </w:r>
    </w:p>
    <w:p w14:paraId="5AF0683A">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2、评标过程的保密性</w:t>
      </w:r>
    </w:p>
    <w:p w14:paraId="725C6656">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14:paraId="1EEE9F10">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3、开标形式</w:t>
      </w:r>
    </w:p>
    <w:p w14:paraId="6D8209B6">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采购组织机构将按照招标文件规定的时间通过“政府采购云平台”组织开标、开启投标文件，所有供应商均应当准时(在线)参加。</w:t>
      </w:r>
    </w:p>
    <w:p w14:paraId="1A3400E2">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4、开标准备</w:t>
      </w:r>
    </w:p>
    <w:p w14:paraId="5F9B800B">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4.1开标的准备工作由采购组织机构负责落实；</w:t>
      </w:r>
    </w:p>
    <w:p w14:paraId="02094FF8">
      <w:pPr>
        <w:spacing w:line="460" w:lineRule="exact"/>
        <w:ind w:firstLine="539" w:firstLineChars="245"/>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4.2</w:t>
      </w:r>
      <w:r>
        <w:rPr>
          <w:rFonts w:hint="eastAsia" w:ascii="宋体" w:hAnsi="宋体" w:eastAsia="宋体" w:cs="宋体"/>
          <w:b w:val="0"/>
          <w:bCs w:val="0"/>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val="0"/>
          <w:bCs w:val="0"/>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14:paraId="3ABACA24">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5、开标流程</w:t>
      </w:r>
    </w:p>
    <w:p w14:paraId="1133F0AF">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5.1开标、评标</w:t>
      </w:r>
    </w:p>
    <w:p w14:paraId="66203996">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14:paraId="1F95D22C">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投标人不足3家的，不得开标。</w:t>
      </w:r>
    </w:p>
    <w:p w14:paraId="67AE39E8">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（2）解密成功后，开启投标人的《报价文件》，由供应商对自己报价文件相关内容进行签字确认，（不予确认的应说明理由，否则视为无异议）。</w:t>
      </w:r>
    </w:p>
    <w:p w14:paraId="4E0DF9EE">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r>
        <w:rPr>
          <w:rFonts w:hint="eastAsia" w:ascii="宋体" w:hAnsi="宋体" w:eastAsia="宋体" w:cs="宋体"/>
          <w:bCs/>
          <w:color w:val="auto"/>
          <w:sz w:val="22"/>
          <w:szCs w:val="22"/>
          <w:highlight w:val="none"/>
        </w:rPr>
        <w:t>合格投标人不足3家的，不得评标。</w:t>
      </w:r>
    </w:p>
    <w:p w14:paraId="5D0F04C1">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14:paraId="4395A53D">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14:paraId="7A947DE4">
      <w:pPr>
        <w:spacing w:line="460" w:lineRule="exact"/>
        <w:ind w:firstLine="541" w:firstLineChars="245"/>
        <w:rPr>
          <w:rFonts w:hint="eastAsia" w:ascii="宋体" w:hAnsi="宋体" w:eastAsia="宋体" w:cs="宋体"/>
          <w:bCs/>
          <w:color w:val="auto"/>
          <w:sz w:val="22"/>
          <w:szCs w:val="22"/>
          <w:highlight w:val="none"/>
        </w:rPr>
      </w:pPr>
      <w:r>
        <w:rPr>
          <w:rFonts w:hint="eastAsia" w:ascii="宋体" w:hAnsi="宋体" w:eastAsia="宋体" w:cs="宋体"/>
          <w:b/>
          <w:bCs w:val="0"/>
          <w:color w:val="auto"/>
          <w:sz w:val="22"/>
          <w:szCs w:val="22"/>
          <w:highlight w:val="none"/>
        </w:rPr>
        <w:t>没有满足招标文件的实质性要求的投标作无效标处理。</w:t>
      </w:r>
      <w:r>
        <w:rPr>
          <w:rFonts w:hint="eastAsia" w:ascii="宋体" w:hAnsi="宋体" w:eastAsia="宋体" w:cs="宋体"/>
          <w:bCs/>
          <w:color w:val="auto"/>
          <w:sz w:val="22"/>
          <w:szCs w:val="22"/>
          <w:highlight w:val="none"/>
        </w:rPr>
        <w:t>评标委员会决定投标的实质性要求只根据投标文件本身的内容，而不寻求外部的证据。投标人不得通过修正或撤消不合要求的偏离或保留从而使其投标成为实质上响应的投标。</w:t>
      </w:r>
    </w:p>
    <w:p w14:paraId="369A3F05">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14:paraId="643CD734">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14:paraId="3E55E363">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14:paraId="7BFACD8B">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14:paraId="789E1C75">
      <w:pPr>
        <w:spacing w:line="460" w:lineRule="exact"/>
        <w:ind w:firstLine="539" w:firstLineChars="245"/>
        <w:rPr>
          <w:rFonts w:hint="eastAsia" w:ascii="宋体" w:hAnsi="宋体" w:eastAsia="宋体" w:cs="宋体"/>
          <w:color w:val="auto"/>
          <w:sz w:val="22"/>
          <w:szCs w:val="22"/>
          <w:highlight w:val="none"/>
        </w:rPr>
      </w:pPr>
      <w:bookmarkStart w:id="20" w:name="_Toc33194393"/>
      <w:bookmarkStart w:id="21" w:name="_Toc24550037"/>
      <w:r>
        <w:rPr>
          <w:rFonts w:hint="eastAsia" w:ascii="宋体" w:hAnsi="宋体" w:eastAsia="宋体" w:cs="宋体"/>
          <w:color w:val="auto"/>
          <w:sz w:val="22"/>
          <w:szCs w:val="22"/>
          <w:highlight w:val="none"/>
        </w:rPr>
        <w:t>6、投标人资格审查</w:t>
      </w:r>
      <w:bookmarkEnd w:id="20"/>
      <w:bookmarkEnd w:id="21"/>
    </w:p>
    <w:p w14:paraId="0BCCB2E4">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6.1开标大会结束后，招标人或采购代理机构首先依法对各投标人的资格进行审查，审查各投标人的资格是否满足招标文件的要求。招</w:t>
      </w:r>
      <w:r>
        <w:rPr>
          <w:rFonts w:hint="eastAsia" w:ascii="宋体" w:hAnsi="宋体" w:eastAsia="宋体" w:cs="宋体"/>
          <w:color w:val="auto"/>
          <w:sz w:val="22"/>
          <w:szCs w:val="22"/>
          <w:highlight w:val="none"/>
        </w:rPr>
        <w:t>标人或采购代理机构对投标人所提交的资格证明材料仅负审核的责任。如发现投标人所提交的资格证明材料不合法或与事实不符，招标人可取消其中标资格并追究投标人的法律责任。</w:t>
      </w:r>
    </w:p>
    <w:p w14:paraId="6F548655">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val="0"/>
          <w:bCs/>
          <w:color w:val="auto"/>
          <w:kern w:val="0"/>
          <w:sz w:val="22"/>
          <w:szCs w:val="22"/>
          <w:highlight w:val="none"/>
        </w:rPr>
        <w:t>将对其作资格审查不通过处理（无效投标），并不再将其投标提交评标委员会进行后续评审。</w:t>
      </w:r>
    </w:p>
    <w:p w14:paraId="5F8E1061">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w:t>
      </w:r>
      <w:r>
        <w:rPr>
          <w:rFonts w:hint="eastAsia" w:ascii="宋体" w:hAnsi="宋体" w:eastAsia="宋体" w:cs="宋体"/>
          <w:b w:val="0"/>
          <w:bCs/>
          <w:color w:val="auto"/>
          <w:kern w:val="0"/>
          <w:sz w:val="22"/>
          <w:szCs w:val="22"/>
          <w:highlight w:val="none"/>
        </w:rPr>
        <w:t>.3单位负责人为同一人或者存在直接控股、管理关系的不同供应商参加同一合同项下的政府采购活动的，相关投标人均作资格无效处理。</w:t>
      </w:r>
    </w:p>
    <w:p w14:paraId="00B43A0A">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7、评标委员按照招标文件中规定的评标方法和标准，对投标文件进行商务和技术评估，综合比较与评价。</w:t>
      </w:r>
    </w:p>
    <w:p w14:paraId="40C7B6D2">
      <w:pPr>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14:paraId="25B9DC32">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14:paraId="78A1239C">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14:paraId="74224D09">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14:paraId="3D6EDE42">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14:paraId="47873BDA">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14:paraId="766ACE8D">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14:paraId="01C0125D">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14:paraId="60A4593F">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14:paraId="62AC679A">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14:paraId="65E5565F">
      <w:pPr>
        <w:spacing w:line="460" w:lineRule="exact"/>
        <w:ind w:firstLine="539" w:firstLineChars="245"/>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（10）法律、法规和招标文件规定的其他无效情形</w:t>
      </w:r>
      <w:r>
        <w:rPr>
          <w:rFonts w:hint="eastAsia" w:ascii="宋体" w:hAnsi="宋体" w:eastAsia="宋体" w:cs="宋体"/>
          <w:bCs/>
          <w:color w:val="auto"/>
          <w:sz w:val="22"/>
          <w:szCs w:val="22"/>
          <w:highlight w:val="none"/>
          <w:lang w:eastAsia="zh-CN"/>
        </w:rPr>
        <w:t>；</w:t>
      </w:r>
    </w:p>
    <w:p w14:paraId="51841DAB">
      <w:pPr>
        <w:spacing w:line="460" w:lineRule="exact"/>
        <w:ind w:firstLine="539" w:firstLineChars="245"/>
        <w:rPr>
          <w:rFonts w:hint="eastAsia" w:ascii="宋体" w:hAnsi="宋体" w:eastAsia="宋体" w:cs="宋体"/>
          <w:bCs/>
          <w:color w:val="auto"/>
          <w:sz w:val="22"/>
          <w:szCs w:val="22"/>
          <w:highlight w:val="none"/>
          <w:lang w:eastAsia="zh-CN"/>
        </w:rPr>
      </w:pPr>
      <w:r>
        <w:rPr>
          <w:rFonts w:hint="eastAsia" w:ascii="宋体" w:hAnsi="宋体" w:eastAsia="宋体" w:cs="宋体"/>
          <w:b w:val="0"/>
          <w:bCs/>
          <w:color w:val="auto"/>
          <w:sz w:val="22"/>
          <w:szCs w:val="22"/>
          <w:highlight w:val="none"/>
          <w:u w:val="none"/>
        </w:rPr>
        <w:t>（1</w:t>
      </w:r>
      <w:r>
        <w:rPr>
          <w:rFonts w:hint="eastAsia" w:ascii="宋体" w:hAnsi="宋体" w:eastAsia="宋体" w:cs="宋体"/>
          <w:b w:val="0"/>
          <w:bCs/>
          <w:color w:val="auto"/>
          <w:sz w:val="22"/>
          <w:szCs w:val="22"/>
          <w:highlight w:val="none"/>
          <w:u w:val="none"/>
          <w:lang w:val="en-US" w:eastAsia="zh-CN"/>
        </w:rPr>
        <w:t>1</w:t>
      </w:r>
      <w:r>
        <w:rPr>
          <w:rFonts w:hint="eastAsia" w:ascii="宋体" w:hAnsi="宋体" w:eastAsia="宋体" w:cs="宋体"/>
          <w:b w:val="0"/>
          <w:bCs/>
          <w:color w:val="auto"/>
          <w:sz w:val="22"/>
          <w:szCs w:val="22"/>
          <w:highlight w:val="none"/>
          <w:u w:val="none"/>
        </w:rPr>
        <w:t>）</w:t>
      </w:r>
      <w:r>
        <w:rPr>
          <w:rFonts w:hint="eastAsia" w:ascii="宋体" w:hAnsi="宋体" w:cs="宋体"/>
          <w:b w:val="0"/>
          <w:bCs/>
          <w:color w:val="auto"/>
          <w:sz w:val="22"/>
          <w:szCs w:val="22"/>
          <w:highlight w:val="none"/>
          <w:u w:val="none"/>
          <w:lang w:eastAsia="zh-CN"/>
        </w:rPr>
        <w:t>未按要求提供医疗器械生产许可证（医疗器械经营许可证）或医疗器械生产备案凭证（医疗器械经营备案凭证），或未提供食品药品监督管理部门核发的完整有效的医疗器械注册或备案证明；（适用于按医疗器械管理的设备）；货物制造商或其它有销售资格（提供证明材料）的供应商</w:t>
      </w:r>
      <w:r>
        <w:rPr>
          <w:rFonts w:hint="eastAsia" w:ascii="宋体" w:hAnsi="宋体" w:cs="宋体"/>
          <w:b w:val="0"/>
          <w:bCs/>
          <w:color w:val="auto"/>
          <w:sz w:val="22"/>
          <w:szCs w:val="22"/>
          <w:highlight w:val="none"/>
          <w:u w:val="none"/>
          <w:lang w:val="en-US" w:eastAsia="zh-CN"/>
        </w:rPr>
        <w:t>未</w:t>
      </w:r>
      <w:r>
        <w:rPr>
          <w:rFonts w:hint="eastAsia" w:ascii="宋体" w:hAnsi="宋体" w:cs="宋体"/>
          <w:b w:val="0"/>
          <w:bCs/>
          <w:color w:val="auto"/>
          <w:sz w:val="22"/>
          <w:szCs w:val="22"/>
          <w:highlight w:val="none"/>
          <w:u w:val="none"/>
          <w:lang w:eastAsia="zh-CN"/>
        </w:rPr>
        <w:t>出具的授权书（适用于投标人是进口货物代理商的情形）。</w:t>
      </w:r>
    </w:p>
    <w:p w14:paraId="29600847">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14:paraId="49E8DBF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14:paraId="25C1D00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14:paraId="0688758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14:paraId="2E973F1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14:paraId="6723F7FF">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（5）不同投标人的投标文件相互混装</w:t>
      </w:r>
      <w:r>
        <w:rPr>
          <w:rFonts w:hint="eastAsia" w:ascii="宋体" w:hAnsi="宋体" w:cs="宋体"/>
          <w:color w:val="auto"/>
          <w:sz w:val="22"/>
          <w:szCs w:val="22"/>
          <w:highlight w:val="none"/>
          <w:lang w:eastAsia="zh-CN"/>
        </w:rPr>
        <w:t>；</w:t>
      </w:r>
    </w:p>
    <w:p w14:paraId="16C0153C">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不同供应商的电子投标（响应）文件上传计算机的网卡MAC地址或硬盘序列号等硬件信息相同的；</w:t>
      </w:r>
    </w:p>
    <w:p w14:paraId="3F932350">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上传的电子投标（响应）文件若出现使用本项目其他投标（响应）供应商的数字证书加密的，或者加盖本项目其他投标（响应）供应商的电子印章的；</w:t>
      </w:r>
    </w:p>
    <w:p w14:paraId="23D7FDCB">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不同供应商的投标（响应）文件的内容存在3处（含）以上错误一致的；</w:t>
      </w:r>
    </w:p>
    <w:p w14:paraId="56AF9419">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不同供应商联系人为同一人或不同联系人的联系电话一致的。</w:t>
      </w:r>
    </w:p>
    <w:p w14:paraId="2180735F">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14:paraId="44CEC69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6CB6BB8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14:paraId="65CE970D">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14:paraId="0EE661BD">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14:paraId="5A53786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0258C79A">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46FD8D2B">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14:paraId="2CAEC259">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14:paraId="185FA7E8">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71E634A0">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14:paraId="41FCF4BB">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12.2经澄清后，若偏差仍存在，且不可接受，投标人则被认为是“没有实质性响应招标文件要求”，其投标将被拒绝。</w:t>
      </w:r>
    </w:p>
    <w:p w14:paraId="271AFADB">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13、评审结果的修改</w:t>
      </w:r>
    </w:p>
    <w:p w14:paraId="7C45869B">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13.1评标结果汇总完成后，除下列情形外，任何人不得修改评标结果：</w:t>
      </w:r>
    </w:p>
    <w:p w14:paraId="0A8696D4">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14:paraId="5EE795CD">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14:paraId="1B50C734">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14:paraId="7FFA9B05">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14:paraId="76C04175">
      <w:pPr>
        <w:spacing w:line="460" w:lineRule="exact"/>
        <w:ind w:firstLine="759" w:firstLineChars="345"/>
        <w:rPr>
          <w:rFonts w:hint="eastAsia" w:ascii="宋体" w:hAnsi="宋体" w:eastAsia="宋体" w:cs="宋体"/>
          <w:b w:val="0"/>
          <w:bCs/>
          <w:color w:val="auto"/>
          <w:highlight w:val="none"/>
        </w:rPr>
      </w:pPr>
      <w:r>
        <w:rPr>
          <w:rFonts w:hint="eastAsia" w:ascii="宋体" w:hAnsi="宋体" w:eastAsia="宋体" w:cs="宋体"/>
          <w:bCs/>
          <w:color w:val="auto"/>
          <w:sz w:val="22"/>
          <w:szCs w:val="22"/>
          <w:highlight w:val="none"/>
        </w:rPr>
        <w:t>13.2书面评标报告签署前，经复核发现存在以上情形之一的，评标委员会将当场修改评标结果，并</w:t>
      </w:r>
      <w:r>
        <w:rPr>
          <w:rFonts w:hint="eastAsia" w:ascii="宋体" w:hAnsi="宋体" w:eastAsia="宋体" w:cs="宋体"/>
          <w:b w:val="0"/>
          <w:bCs/>
          <w:color w:val="auto"/>
          <w:sz w:val="22"/>
          <w:szCs w:val="22"/>
          <w:highlight w:val="none"/>
        </w:rPr>
        <w:t>在评标报告中记载。</w:t>
      </w:r>
    </w:p>
    <w:p w14:paraId="0E512ED7">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14</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0A41F41D">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14.1由评标委员会确定中标候选人。</w:t>
      </w:r>
    </w:p>
    <w:p w14:paraId="30394488">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78FC7733">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15、确定中标人</w:t>
      </w:r>
    </w:p>
    <w:p w14:paraId="4256075A">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4C682374">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14:paraId="534223C5">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16、起草、签署评审报告</w:t>
      </w:r>
    </w:p>
    <w:p w14:paraId="2EB46BCE">
      <w:pPr>
        <w:spacing w:line="460" w:lineRule="exact"/>
        <w:ind w:firstLine="759" w:firstLineChars="3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4BD8526C">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中标人确定后，招标人将在政府指定媒体公告中标结果，招标人向中标人发出中标通知书。</w:t>
      </w:r>
    </w:p>
    <w:p w14:paraId="34261EBB">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18、招标人对决标结果不做任何解释，也不保证最低价中标。</w:t>
      </w:r>
    </w:p>
    <w:p w14:paraId="6712DD02">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b w:val="0"/>
          <w:bCs w:val="0"/>
          <w:color w:val="auto"/>
          <w:sz w:val="22"/>
          <w:szCs w:val="22"/>
          <w:highlight w:val="none"/>
        </w:rPr>
        <w:t>19、评标细则详见“评标原则及方法”。</w:t>
      </w:r>
    </w:p>
    <w:p w14:paraId="43DD2F6C">
      <w:pPr>
        <w:spacing w:before="100" w:beforeAutospacing="1" w:after="100" w:afterAutospacing="1" w:line="440" w:lineRule="exact"/>
        <w:jc w:val="center"/>
        <w:outlineLvl w:val="1"/>
        <w:rPr>
          <w:rFonts w:hint="eastAsia" w:ascii="宋体" w:hAnsi="宋体" w:eastAsia="宋体" w:cs="宋体"/>
          <w:b/>
          <w:bCs/>
          <w:color w:val="auto"/>
          <w:sz w:val="26"/>
          <w:szCs w:val="26"/>
          <w:highlight w:val="none"/>
        </w:rPr>
      </w:pPr>
      <w:bookmarkStart w:id="22" w:name="_Toc21056"/>
      <w:bookmarkStart w:id="23" w:name="_Toc26836"/>
      <w:r>
        <w:rPr>
          <w:rFonts w:hint="eastAsia" w:ascii="宋体" w:hAnsi="宋体" w:eastAsia="宋体" w:cs="宋体"/>
          <w:b/>
          <w:bCs/>
          <w:color w:val="auto"/>
          <w:sz w:val="26"/>
          <w:szCs w:val="26"/>
          <w:highlight w:val="none"/>
        </w:rPr>
        <w:t>六、 授予合同</w:t>
      </w:r>
      <w:bookmarkEnd w:id="22"/>
      <w:bookmarkEnd w:id="23"/>
    </w:p>
    <w:p w14:paraId="3F9E806D">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1、中标通知书</w:t>
      </w:r>
    </w:p>
    <w:p w14:paraId="13CA1DE6">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1.1中标人确定后，招标人将向中标人发出中标通知书。 </w:t>
      </w:r>
    </w:p>
    <w:p w14:paraId="10D35F29">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1.2中标通知书是合同的一个组成部分,对招标人和中标人均具有同等法律效力。</w:t>
      </w:r>
    </w:p>
    <w:p w14:paraId="513E5CE2">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2、授标时更改采购货物数量的权力</w:t>
      </w:r>
    </w:p>
    <w:p w14:paraId="51611EA7">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2.1招标人在授予合同时有权对采购货物的数量和服务在一定幅度范围内予以增加或减少,但不得对单价和其他的条款和条件作任何改变。</w:t>
      </w:r>
    </w:p>
    <w:p w14:paraId="6F6F3747">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3、签订合同</w:t>
      </w:r>
    </w:p>
    <w:p w14:paraId="3C34E1BF">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3.1中标人应按中标通知书规定的时间、地点与招标人签订合同。</w:t>
      </w:r>
    </w:p>
    <w:p w14:paraId="79D90FDB">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3.2</w:t>
      </w:r>
      <w:r>
        <w:rPr>
          <w:rFonts w:hint="eastAsia" w:ascii="宋体" w:hAnsi="宋体" w:eastAsia="宋体" w:cs="宋体"/>
          <w:b w:val="0"/>
          <w:bCs/>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在签订合同前，招标人有权在中标总价不变的前提下要求中标人对商务报价中的不平衡报价和缺漏项进行调整，如果中标人无合理理由拒绝调整，其中投标资格将被取消，且将导致其它进一步的赔偿和处罚。</w:t>
      </w:r>
    </w:p>
    <w:p w14:paraId="774607D6">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3.3招标文件、中标人的投标文件、投标修改文件、评标过程中有关澄清文件及经投标人和评委双方签字的询标纪要和中标通知书均作为合同附件。</w:t>
      </w:r>
    </w:p>
    <w:p w14:paraId="4A8700A8">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3.4拒签合同的违约责任</w:t>
      </w:r>
    </w:p>
    <w:p w14:paraId="722D219E">
      <w:pPr>
        <w:spacing w:line="460" w:lineRule="exact"/>
        <w:ind w:firstLine="568" w:firstLineChars="245"/>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中标人接到中标通知书后，在规定时间内借故否认已经承诺的条件而拒签合同的，以违约处理。</w:t>
      </w:r>
    </w:p>
    <w:p w14:paraId="260F416F">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、质疑与投诉</w:t>
      </w:r>
    </w:p>
    <w:p w14:paraId="71241232">
      <w:pPr>
        <w:spacing w:line="460" w:lineRule="exact"/>
        <w:ind w:firstLine="568" w:firstLineChars="245"/>
        <w:rPr>
          <w:rFonts w:hint="default" w:ascii="宋体" w:hAnsi="宋体" w:cs="宋体"/>
          <w:b w:val="0"/>
          <w:bCs/>
          <w:color w:val="auto"/>
          <w:sz w:val="22"/>
          <w:highlight w:val="none"/>
          <w:lang w:val="en-US" w:eastAsia="zh-CN"/>
        </w:rPr>
      </w:pPr>
      <w:r>
        <w:rPr>
          <w:rFonts w:hint="eastAsia" w:ascii="宋体" w:hAnsi="宋体" w:eastAsia="宋体" w:cs="宋体"/>
          <w:b w:val="0"/>
          <w:bCs/>
          <w:color w:val="auto"/>
          <w:spacing w:val="6"/>
          <w:sz w:val="22"/>
          <w:szCs w:val="22"/>
          <w:highlight w:val="none"/>
          <w:lang w:val="en-US" w:eastAsia="zh-CN"/>
        </w:rPr>
        <w:t>4</w:t>
      </w:r>
      <w:r>
        <w:rPr>
          <w:rFonts w:hint="eastAsia" w:ascii="宋体" w:hAnsi="宋体" w:eastAsia="宋体" w:cs="宋体"/>
          <w:b w:val="0"/>
          <w:bCs/>
          <w:color w:val="auto"/>
          <w:spacing w:val="6"/>
          <w:sz w:val="22"/>
          <w:szCs w:val="22"/>
          <w:highlight w:val="none"/>
        </w:rPr>
        <w:t>.1</w:t>
      </w:r>
      <w:r>
        <w:rPr>
          <w:rFonts w:hint="eastAsia" w:ascii="宋体" w:hAnsi="宋体" w:cs="宋体"/>
          <w:b/>
          <w:bCs w:val="0"/>
          <w:color w:val="auto"/>
          <w:sz w:val="22"/>
          <w:highlight w:val="none"/>
          <w:lang w:val="en-US" w:eastAsia="zh-CN"/>
        </w:rPr>
        <w:t>特别提醒：</w:t>
      </w:r>
      <w:r>
        <w:rPr>
          <w:rFonts w:hint="eastAsia" w:ascii="宋体" w:hAnsi="宋体" w:eastAsia="宋体" w:cs="宋体"/>
          <w:color w:val="auto"/>
          <w:sz w:val="22"/>
          <w:highlight w:val="none"/>
          <w:lang w:val="en-US"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宋体" w:hAnsi="宋体" w:cs="宋体"/>
          <w:bCs/>
          <w:color w:val="auto"/>
          <w:sz w:val="22"/>
          <w:highlight w:val="none"/>
          <w:lang w:eastAsia="zh-CN"/>
        </w:rPr>
        <w:t>，</w:t>
      </w:r>
      <w:r>
        <w:rPr>
          <w:rFonts w:hint="eastAsia" w:ascii="宋体" w:hAnsi="宋体" w:cs="宋体"/>
          <w:b w:val="0"/>
          <w:bCs/>
          <w:color w:val="auto"/>
          <w:sz w:val="22"/>
          <w:highlight w:val="none"/>
          <w:lang w:val="en-US" w:eastAsia="zh-CN"/>
        </w:rPr>
        <w:t>供应商在法定质疑期内应一次性提出针对同一采购程序环节的质疑，</w:t>
      </w:r>
      <w:r>
        <w:rPr>
          <w:rFonts w:hint="eastAsia" w:ascii="宋体" w:hAnsi="宋体" w:cs="宋体"/>
          <w:bCs/>
          <w:color w:val="auto"/>
          <w:sz w:val="22"/>
          <w:highlight w:val="none"/>
          <w:lang w:val="en-US" w:eastAsia="zh-CN"/>
        </w:rPr>
        <w:t>否则</w:t>
      </w:r>
      <w:r>
        <w:rPr>
          <w:rFonts w:hint="eastAsia" w:ascii="新宋体" w:hAnsi="新宋体" w:eastAsia="新宋体" w:cs="新宋体"/>
          <w:color w:val="auto"/>
          <w:sz w:val="22"/>
          <w:szCs w:val="22"/>
          <w:highlight w:val="none"/>
        </w:rPr>
        <w:t>不予受理、答复</w:t>
      </w:r>
      <w:r>
        <w:rPr>
          <w:rFonts w:hint="eastAsia" w:ascii="宋体" w:hAnsi="宋体" w:cs="宋体"/>
          <w:bCs/>
          <w:color w:val="auto"/>
          <w:sz w:val="22"/>
          <w:highlight w:val="none"/>
          <w:lang w:val="en-US" w:eastAsia="zh-CN"/>
        </w:rPr>
        <w:t>。</w:t>
      </w:r>
    </w:p>
    <w:p w14:paraId="2ED67E67">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14:paraId="4EADD2FD">
      <w:pPr>
        <w:spacing w:line="460" w:lineRule="exact"/>
        <w:ind w:firstLine="539" w:firstLineChars="245"/>
        <w:rPr>
          <w:rFonts w:hint="eastAsia" w:ascii="宋体" w:hAnsi="宋体" w:eastAsia="宋体" w:cs="宋体"/>
          <w:b w:val="0"/>
          <w:bCs/>
          <w:color w:val="auto"/>
          <w:sz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.3投诉人投诉时，应提交投诉书，投诉书应当由本人并由法定代表人签字盖公章，投诉书应说明具体的投诉事项及事实依据。投诉人对投诉书的真实性负责，恶意投诉将承当相应的法律和民事责任。</w:t>
      </w:r>
    </w:p>
    <w:p w14:paraId="7480A694">
      <w:pPr>
        <w:rPr>
          <w:rFonts w:hint="eastAsia" w:ascii="宋体" w:hAnsi="宋体" w:eastAsia="宋体" w:cs="宋体"/>
          <w:color w:val="auto"/>
          <w:highlight w:val="none"/>
        </w:rPr>
      </w:pPr>
      <w:bookmarkStart w:id="24" w:name="_Toc19043"/>
      <w:bookmarkStart w:id="25" w:name="_Toc28194"/>
    </w:p>
    <w:p w14:paraId="3ABAA3FF">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C0495C2">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第二部分    合同主要条款</w:t>
      </w:r>
      <w:bookmarkEnd w:id="24"/>
      <w:bookmarkEnd w:id="25"/>
    </w:p>
    <w:p w14:paraId="6267836E">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注：如甲、乙双方同意，合同格式也可以按照其他形式, 具体条款以甲方为主协商确定。但合同条款的基本内容应与以下要求的内容相一致。</w:t>
      </w:r>
    </w:p>
    <w:p w14:paraId="7B929A02">
      <w:pPr>
        <w:spacing w:before="131"/>
        <w:jc w:val="center"/>
        <w:rPr>
          <w:rFonts w:hint="eastAsia"/>
          <w:b/>
          <w:color w:val="auto"/>
          <w:sz w:val="36"/>
          <w:szCs w:val="22"/>
          <w:highlight w:val="none"/>
        </w:rPr>
      </w:pPr>
    </w:p>
    <w:p w14:paraId="1DF148BE">
      <w:pPr>
        <w:spacing w:before="131"/>
        <w:jc w:val="center"/>
        <w:rPr>
          <w:rFonts w:hint="eastAsia" w:eastAsia="宋体"/>
          <w:b/>
          <w:color w:val="auto"/>
          <w:sz w:val="38"/>
          <w:highlight w:val="none"/>
          <w:lang w:eastAsia="zh-CN"/>
        </w:rPr>
      </w:pPr>
      <w:r>
        <w:rPr>
          <w:rFonts w:hint="eastAsia"/>
          <w:b/>
          <w:color w:val="auto"/>
          <w:sz w:val="36"/>
          <w:szCs w:val="22"/>
          <w:highlight w:val="none"/>
        </w:rPr>
        <w:t>温州市中医院</w:t>
      </w:r>
      <w:r>
        <w:rPr>
          <w:rFonts w:hint="eastAsia"/>
          <w:b/>
          <w:color w:val="auto"/>
          <w:sz w:val="36"/>
          <w:szCs w:val="22"/>
          <w:highlight w:val="none"/>
          <w:lang w:eastAsia="zh-CN"/>
        </w:rPr>
        <w:t>全自动流式荧光发光分析仪耗材（试剂）及配套设备租赁（重）合同</w:t>
      </w:r>
    </w:p>
    <w:p w14:paraId="33D393B7">
      <w:pPr>
        <w:pStyle w:val="5"/>
        <w:spacing w:before="98" w:line="240" w:lineRule="atLeast"/>
        <w:ind w:left="5212" w:leftChars="2482" w:right="405" w:rightChars="193" w:firstLine="420"/>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 xml:space="preserve">合同编号： </w:t>
      </w:r>
    </w:p>
    <w:p w14:paraId="65517D1D">
      <w:pPr>
        <w:spacing w:line="240" w:lineRule="atLeast"/>
        <w:rPr>
          <w:rFonts w:hint="eastAsia" w:eastAsia="宋体"/>
          <w:b/>
          <w:color w:val="auto"/>
          <w:sz w:val="21"/>
          <w:szCs w:val="21"/>
          <w:highlight w:val="none"/>
          <w:lang w:eastAsia="zh-CN"/>
        </w:rPr>
      </w:pPr>
    </w:p>
    <w:p w14:paraId="7E25F23B">
      <w:pPr>
        <w:keepLines w:val="0"/>
        <w:pageBreakBefore w:val="0"/>
        <w:kinsoku/>
        <w:wordWrap/>
        <w:topLinePunct w:val="0"/>
        <w:bidi w:val="0"/>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甲方（采购单位）：温州市中医院</w:t>
      </w:r>
    </w:p>
    <w:p w14:paraId="0C6B5821">
      <w:pPr>
        <w:keepLines w:val="0"/>
        <w:pageBreakBefore w:val="0"/>
        <w:kinsoku/>
        <w:wordWrap/>
        <w:topLinePunct w:val="0"/>
        <w:bidi w:val="0"/>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乙方（供应商）：</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p>
    <w:p w14:paraId="2F010AFA">
      <w:pPr>
        <w:pStyle w:val="21"/>
        <w:keepLines w:val="0"/>
        <w:pageBreakBefore w:val="0"/>
        <w:kinsoku/>
        <w:wordWrap/>
        <w:topLinePunct w:val="0"/>
        <w:bidi w:val="0"/>
        <w:spacing w:line="460" w:lineRule="exact"/>
        <w:ind w:right="199" w:rightChars="95" w:firstLine="470" w:firstLineChars="214"/>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根据《中华人民共和国政府采购法》、《中华人民共和国</w:t>
      </w:r>
      <w:r>
        <w:rPr>
          <w:rFonts w:hint="eastAsia" w:ascii="宋体" w:hAnsi="宋体" w:eastAsia="宋体" w:cs="宋体"/>
          <w:b w:val="0"/>
          <w:bCs/>
          <w:color w:val="auto"/>
          <w:sz w:val="22"/>
          <w:szCs w:val="22"/>
          <w:highlight w:val="none"/>
          <w:lang w:eastAsia="zh-CN"/>
        </w:rPr>
        <w:t>民法典</w:t>
      </w:r>
      <w:r>
        <w:rPr>
          <w:rFonts w:hint="eastAsia" w:ascii="宋体" w:hAnsi="宋体" w:eastAsia="宋体" w:cs="宋体"/>
          <w:b w:val="0"/>
          <w:bCs/>
          <w:color w:val="auto"/>
          <w:sz w:val="22"/>
          <w:szCs w:val="22"/>
          <w:highlight w:val="none"/>
        </w:rPr>
        <w:t>》等相关法律法规，以及</w:t>
      </w:r>
      <w:r>
        <w:rPr>
          <w:rFonts w:hint="eastAsia" w:ascii="宋体" w:hAnsi="宋体" w:eastAsia="宋体" w:cs="宋体"/>
          <w:b w:val="0"/>
          <w:bCs/>
          <w:color w:val="auto"/>
          <w:w w:val="95"/>
          <w:sz w:val="22"/>
          <w:szCs w:val="22"/>
          <w:highlight w:val="none"/>
          <w:u w:val="single"/>
        </w:rPr>
        <w:t xml:space="preserve">           </w:t>
      </w:r>
      <w:r>
        <w:rPr>
          <w:rFonts w:hint="eastAsia" w:ascii="宋体" w:hAnsi="宋体" w:eastAsia="宋体" w:cs="宋体"/>
          <w:b w:val="0"/>
          <w:bCs/>
          <w:color w:val="auto"/>
          <w:w w:val="95"/>
          <w:sz w:val="22"/>
          <w:szCs w:val="22"/>
          <w:highlight w:val="none"/>
        </w:rPr>
        <w:t>项</w:t>
      </w:r>
      <w:r>
        <w:rPr>
          <w:rFonts w:hint="eastAsia" w:ascii="宋体" w:hAnsi="宋体" w:eastAsia="宋体" w:cs="宋体"/>
          <w:b w:val="0"/>
          <w:bCs/>
          <w:color w:val="auto"/>
          <w:sz w:val="22"/>
          <w:szCs w:val="22"/>
          <w:highlight w:val="none"/>
        </w:rPr>
        <w:t>目（以下简称</w:t>
      </w:r>
      <w:r>
        <w:rPr>
          <w:rFonts w:hint="eastAsia" w:ascii="宋体" w:hAnsi="宋体" w:eastAsia="宋体" w:cs="宋体"/>
          <w:b w:val="0"/>
          <w:bCs/>
          <w:color w:val="auto"/>
          <w:sz w:val="22"/>
          <w:szCs w:val="22"/>
          <w:highlight w:val="none"/>
          <w:lang w:eastAsia="zh-CN"/>
        </w:rPr>
        <w:t>“项目”</w:t>
      </w:r>
      <w:r>
        <w:rPr>
          <w:rFonts w:hint="eastAsia" w:ascii="宋体" w:hAnsi="宋体" w:eastAsia="宋体" w:cs="宋体"/>
          <w:b w:val="0"/>
          <w:bCs/>
          <w:color w:val="auto"/>
          <w:sz w:val="22"/>
          <w:szCs w:val="22"/>
          <w:highlight w:val="none"/>
        </w:rPr>
        <w:t>）招标文件、中标供应商投标文件、项目采购协议，或入围承诺书，甲乙双方经协商一致，签署本合同。</w:t>
      </w:r>
    </w:p>
    <w:p w14:paraId="3C06D700">
      <w:pPr>
        <w:pStyle w:val="5"/>
        <w:keepLines w:val="0"/>
        <w:pageBreakBefore w:val="0"/>
        <w:kinsoku/>
        <w:wordWrap/>
        <w:topLinePunct w:val="0"/>
        <w:bidi w:val="0"/>
        <w:spacing w:before="0" w:after="13" w:line="460" w:lineRule="exact"/>
        <w:ind w:lef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一、</w:t>
      </w:r>
      <w:r>
        <w:rPr>
          <w:rFonts w:hint="eastAsia" w:ascii="宋体" w:hAnsi="宋体" w:eastAsia="宋体" w:cs="宋体"/>
          <w:color w:val="auto"/>
          <w:sz w:val="22"/>
          <w:szCs w:val="22"/>
          <w:highlight w:val="none"/>
          <w:lang w:eastAsia="zh-CN"/>
        </w:rPr>
        <w:t>项目内容</w:t>
      </w:r>
    </w:p>
    <w:p w14:paraId="0EE33A69">
      <w:pPr>
        <w:keepLines w:val="0"/>
        <w:pageBreakBefore w:val="0"/>
        <w:widowControl w:val="0"/>
        <w:kinsoku/>
        <w:wordWrap/>
        <w:overflowPunct/>
        <w:topLinePunct w:val="0"/>
        <w:autoSpaceDE/>
        <w:autoSpaceDN/>
        <w:bidi w:val="0"/>
        <w:adjustRightInd/>
        <w:snapToGrid/>
        <w:spacing w:before="0" w:after="13" w:line="460" w:lineRule="exact"/>
        <w:ind w:left="0"/>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耗材：</w:t>
      </w:r>
    </w:p>
    <w:tbl>
      <w:tblPr>
        <w:tblStyle w:val="52"/>
        <w:tblW w:w="9585"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85"/>
        <w:gridCol w:w="1110"/>
        <w:gridCol w:w="1365"/>
        <w:gridCol w:w="1470"/>
        <w:gridCol w:w="1440"/>
        <w:gridCol w:w="945"/>
        <w:gridCol w:w="1335"/>
      </w:tblGrid>
      <w:tr w14:paraId="4A43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3887A51B">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序号</w:t>
            </w:r>
          </w:p>
        </w:tc>
        <w:tc>
          <w:tcPr>
            <w:tcW w:w="1185" w:type="dxa"/>
            <w:noWrap w:val="0"/>
            <w:vAlign w:val="top"/>
          </w:tcPr>
          <w:p w14:paraId="65AE1AA6">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产品名称</w:t>
            </w:r>
          </w:p>
        </w:tc>
        <w:tc>
          <w:tcPr>
            <w:tcW w:w="1110" w:type="dxa"/>
            <w:noWrap w:val="0"/>
            <w:vAlign w:val="top"/>
          </w:tcPr>
          <w:p w14:paraId="19228978">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注册证号</w:t>
            </w:r>
          </w:p>
        </w:tc>
        <w:tc>
          <w:tcPr>
            <w:tcW w:w="1365" w:type="dxa"/>
            <w:noWrap w:val="0"/>
            <w:vAlign w:val="top"/>
          </w:tcPr>
          <w:p w14:paraId="68D91C90">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产品ID</w:t>
            </w:r>
          </w:p>
        </w:tc>
        <w:tc>
          <w:tcPr>
            <w:tcW w:w="1470" w:type="dxa"/>
            <w:noWrap w:val="0"/>
            <w:vAlign w:val="top"/>
          </w:tcPr>
          <w:p w14:paraId="1F9F51F9">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规格型号</w:t>
            </w:r>
          </w:p>
        </w:tc>
        <w:tc>
          <w:tcPr>
            <w:tcW w:w="1440" w:type="dxa"/>
            <w:noWrap w:val="0"/>
            <w:vAlign w:val="top"/>
          </w:tcPr>
          <w:p w14:paraId="35D853C6">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生产厂家</w:t>
            </w:r>
          </w:p>
        </w:tc>
        <w:tc>
          <w:tcPr>
            <w:tcW w:w="945" w:type="dxa"/>
            <w:noWrap w:val="0"/>
            <w:vAlign w:val="top"/>
          </w:tcPr>
          <w:p w14:paraId="0C2552B3">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是否纳入医保</w:t>
            </w:r>
          </w:p>
        </w:tc>
        <w:tc>
          <w:tcPr>
            <w:tcW w:w="1335" w:type="dxa"/>
            <w:noWrap w:val="0"/>
            <w:vAlign w:val="top"/>
          </w:tcPr>
          <w:p w14:paraId="46C4728B">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供货价格</w:t>
            </w:r>
          </w:p>
        </w:tc>
      </w:tr>
      <w:tr w14:paraId="7E22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35" w:type="dxa"/>
            <w:noWrap w:val="0"/>
            <w:vAlign w:val="top"/>
          </w:tcPr>
          <w:p w14:paraId="59E14873">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p>
        </w:tc>
        <w:tc>
          <w:tcPr>
            <w:tcW w:w="1185" w:type="dxa"/>
            <w:noWrap w:val="0"/>
            <w:vAlign w:val="top"/>
          </w:tcPr>
          <w:p w14:paraId="74DBFAB2">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p>
        </w:tc>
        <w:tc>
          <w:tcPr>
            <w:tcW w:w="1110" w:type="dxa"/>
            <w:noWrap w:val="0"/>
            <w:vAlign w:val="top"/>
          </w:tcPr>
          <w:p w14:paraId="3B3097FC">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1365" w:type="dxa"/>
            <w:noWrap w:val="0"/>
            <w:vAlign w:val="top"/>
          </w:tcPr>
          <w:p w14:paraId="5710F208">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1470" w:type="dxa"/>
            <w:noWrap w:val="0"/>
            <w:vAlign w:val="top"/>
          </w:tcPr>
          <w:p w14:paraId="3A19798B">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b/>
                <w:bCs/>
                <w:color w:val="auto"/>
                <w:sz w:val="22"/>
                <w:szCs w:val="22"/>
                <w:highlight w:val="none"/>
                <w:u w:val="none"/>
                <w:lang w:val="en-US" w:eastAsia="zh-CN"/>
              </w:rPr>
              <w:t xml:space="preserve"> </w:t>
            </w:r>
          </w:p>
        </w:tc>
        <w:tc>
          <w:tcPr>
            <w:tcW w:w="1440" w:type="dxa"/>
            <w:noWrap w:val="0"/>
            <w:vAlign w:val="top"/>
          </w:tcPr>
          <w:p w14:paraId="246D3387">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945" w:type="dxa"/>
            <w:noWrap w:val="0"/>
            <w:vAlign w:val="top"/>
          </w:tcPr>
          <w:p w14:paraId="53DA02D0">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1335" w:type="dxa"/>
            <w:noWrap w:val="0"/>
            <w:vAlign w:val="top"/>
          </w:tcPr>
          <w:p w14:paraId="780DD33C">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b/>
                <w:bCs/>
                <w:color w:val="auto"/>
                <w:sz w:val="22"/>
                <w:szCs w:val="22"/>
                <w:highlight w:val="none"/>
                <w:u w:val="none"/>
                <w:lang w:val="en-US" w:eastAsia="zh-CN"/>
              </w:rPr>
            </w:pPr>
          </w:p>
        </w:tc>
      </w:tr>
      <w:tr w14:paraId="0B23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1A5E7D5A">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p>
        </w:tc>
        <w:tc>
          <w:tcPr>
            <w:tcW w:w="1185" w:type="dxa"/>
            <w:noWrap w:val="0"/>
            <w:vAlign w:val="top"/>
          </w:tcPr>
          <w:p w14:paraId="6A6F2D82">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p>
        </w:tc>
        <w:tc>
          <w:tcPr>
            <w:tcW w:w="1110" w:type="dxa"/>
            <w:noWrap w:val="0"/>
            <w:vAlign w:val="top"/>
          </w:tcPr>
          <w:p w14:paraId="54A464A2">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1365" w:type="dxa"/>
            <w:noWrap w:val="0"/>
            <w:vAlign w:val="top"/>
          </w:tcPr>
          <w:p w14:paraId="7B3DDB51">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1470" w:type="dxa"/>
            <w:noWrap w:val="0"/>
            <w:vAlign w:val="top"/>
          </w:tcPr>
          <w:p w14:paraId="0998D6F1">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b/>
                <w:bCs/>
                <w:color w:val="auto"/>
                <w:sz w:val="22"/>
                <w:szCs w:val="22"/>
                <w:highlight w:val="none"/>
                <w:u w:val="none"/>
                <w:lang w:val="en-US" w:eastAsia="zh-CN"/>
              </w:rPr>
              <w:t xml:space="preserve"> </w:t>
            </w:r>
          </w:p>
        </w:tc>
        <w:tc>
          <w:tcPr>
            <w:tcW w:w="1440" w:type="dxa"/>
            <w:noWrap w:val="0"/>
            <w:vAlign w:val="top"/>
          </w:tcPr>
          <w:p w14:paraId="0E57818A">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945" w:type="dxa"/>
            <w:noWrap w:val="0"/>
            <w:vAlign w:val="top"/>
          </w:tcPr>
          <w:p w14:paraId="36567132">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1335" w:type="dxa"/>
            <w:noWrap w:val="0"/>
            <w:vAlign w:val="top"/>
          </w:tcPr>
          <w:p w14:paraId="3D18203C">
            <w:pPr>
              <w:keepLines w:val="0"/>
              <w:pageBreakBefore w:val="0"/>
              <w:widowControl w:val="0"/>
              <w:kinsoku/>
              <w:wordWrap/>
              <w:overflowPunct/>
              <w:topLinePunct w:val="0"/>
              <w:autoSpaceDE/>
              <w:autoSpaceDN/>
              <w:bidi w:val="0"/>
              <w:adjustRightInd/>
              <w:snapToGrid/>
              <w:spacing w:line="460" w:lineRule="exact"/>
              <w:ind w:right="-483" w:rightChars="-230"/>
              <w:textAlignment w:val="auto"/>
              <w:outlineLvl w:val="9"/>
              <w:rPr>
                <w:rFonts w:hint="eastAsia"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val="en-US" w:eastAsia="zh-CN"/>
              </w:rPr>
              <w:t xml:space="preserve"> </w:t>
            </w:r>
          </w:p>
        </w:tc>
      </w:tr>
      <w:tr w14:paraId="2086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342264EA">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p>
        </w:tc>
        <w:tc>
          <w:tcPr>
            <w:tcW w:w="1185" w:type="dxa"/>
            <w:noWrap w:val="0"/>
            <w:vAlign w:val="top"/>
          </w:tcPr>
          <w:p w14:paraId="00F71DE9">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p>
        </w:tc>
        <w:tc>
          <w:tcPr>
            <w:tcW w:w="1110" w:type="dxa"/>
            <w:noWrap w:val="0"/>
            <w:vAlign w:val="top"/>
          </w:tcPr>
          <w:p w14:paraId="07131A22">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1365" w:type="dxa"/>
            <w:noWrap w:val="0"/>
            <w:vAlign w:val="top"/>
          </w:tcPr>
          <w:p w14:paraId="2D50ADA1">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1470" w:type="dxa"/>
            <w:noWrap w:val="0"/>
            <w:vAlign w:val="top"/>
          </w:tcPr>
          <w:p w14:paraId="29095DE2">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b/>
                <w:bCs/>
                <w:color w:val="auto"/>
                <w:sz w:val="22"/>
                <w:szCs w:val="22"/>
                <w:highlight w:val="none"/>
                <w:u w:val="none"/>
                <w:lang w:val="en-US" w:eastAsia="zh-CN"/>
              </w:rPr>
            </w:pPr>
          </w:p>
        </w:tc>
        <w:tc>
          <w:tcPr>
            <w:tcW w:w="1440" w:type="dxa"/>
            <w:noWrap w:val="0"/>
            <w:vAlign w:val="top"/>
          </w:tcPr>
          <w:p w14:paraId="625CBCEF">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945" w:type="dxa"/>
            <w:noWrap w:val="0"/>
            <w:vAlign w:val="top"/>
          </w:tcPr>
          <w:p w14:paraId="7611D021">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1335" w:type="dxa"/>
            <w:noWrap w:val="0"/>
            <w:vAlign w:val="top"/>
          </w:tcPr>
          <w:p w14:paraId="30970F50">
            <w:pPr>
              <w:keepLines w:val="0"/>
              <w:pageBreakBefore w:val="0"/>
              <w:widowControl w:val="0"/>
              <w:kinsoku/>
              <w:wordWrap/>
              <w:overflowPunct/>
              <w:topLinePunct w:val="0"/>
              <w:autoSpaceDE/>
              <w:autoSpaceDN/>
              <w:bidi w:val="0"/>
              <w:adjustRightInd/>
              <w:snapToGrid/>
              <w:spacing w:line="460" w:lineRule="exact"/>
              <w:ind w:right="-483" w:rightChars="-230"/>
              <w:textAlignment w:val="auto"/>
              <w:outlineLvl w:val="9"/>
              <w:rPr>
                <w:rFonts w:hint="eastAsia" w:ascii="宋体" w:hAnsi="宋体" w:eastAsia="宋体" w:cs="宋体"/>
                <w:b/>
                <w:bCs/>
                <w:color w:val="auto"/>
                <w:sz w:val="22"/>
                <w:szCs w:val="22"/>
                <w:highlight w:val="none"/>
                <w:u w:val="none"/>
                <w:lang w:val="en-US" w:eastAsia="zh-CN"/>
              </w:rPr>
            </w:pPr>
          </w:p>
        </w:tc>
      </w:tr>
    </w:tbl>
    <w:p w14:paraId="36F3CCFE">
      <w:pPr>
        <w:keepLines w:val="0"/>
        <w:pageBreakBefore w:val="0"/>
        <w:widowControl w:val="0"/>
        <w:kinsoku/>
        <w:wordWrap/>
        <w:overflowPunct/>
        <w:topLinePunct w:val="0"/>
        <w:autoSpaceDE/>
        <w:autoSpaceDN/>
        <w:bidi w:val="0"/>
        <w:adjustRightInd/>
        <w:snapToGrid/>
        <w:spacing w:before="0" w:after="13" w:line="460" w:lineRule="exact"/>
        <w:ind w:left="0"/>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租赁设备：</w:t>
      </w:r>
    </w:p>
    <w:tbl>
      <w:tblPr>
        <w:tblStyle w:val="53"/>
        <w:tblW w:w="9555"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635"/>
        <w:gridCol w:w="1380"/>
        <w:gridCol w:w="1560"/>
        <w:gridCol w:w="1605"/>
        <w:gridCol w:w="1335"/>
      </w:tblGrid>
      <w:tr w14:paraId="6E82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040" w:type="dxa"/>
            <w:noWrap w:val="0"/>
            <w:vAlign w:val="center"/>
          </w:tcPr>
          <w:p w14:paraId="4C9B1435">
            <w:pPr>
              <w:pStyle w:val="5"/>
              <w:keepLines w:val="0"/>
              <w:pageBreakBefore w:val="0"/>
              <w:kinsoku/>
              <w:wordWrap/>
              <w:topLinePunct w:val="0"/>
              <w:bidi w:val="0"/>
              <w:spacing w:before="0" w:after="13" w:line="460" w:lineRule="exact"/>
              <w:ind w:left="0"/>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序号</w:t>
            </w:r>
          </w:p>
        </w:tc>
        <w:tc>
          <w:tcPr>
            <w:tcW w:w="1635" w:type="dxa"/>
            <w:noWrap w:val="0"/>
            <w:vAlign w:val="top"/>
          </w:tcPr>
          <w:p w14:paraId="7886DD13">
            <w:pPr>
              <w:pStyle w:val="5"/>
              <w:keepLines w:val="0"/>
              <w:pageBreakBefore w:val="0"/>
              <w:kinsoku/>
              <w:wordWrap/>
              <w:topLinePunct w:val="0"/>
              <w:bidi w:val="0"/>
              <w:spacing w:before="0" w:after="13" w:line="460" w:lineRule="exact"/>
              <w:ind w:left="0"/>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设备名称</w:t>
            </w:r>
          </w:p>
        </w:tc>
        <w:tc>
          <w:tcPr>
            <w:tcW w:w="1380" w:type="dxa"/>
            <w:noWrap w:val="0"/>
            <w:vAlign w:val="top"/>
          </w:tcPr>
          <w:p w14:paraId="109357E1">
            <w:pPr>
              <w:pStyle w:val="5"/>
              <w:keepLines w:val="0"/>
              <w:pageBreakBefore w:val="0"/>
              <w:kinsoku/>
              <w:wordWrap/>
              <w:topLinePunct w:val="0"/>
              <w:bidi w:val="0"/>
              <w:spacing w:before="0" w:after="13" w:line="460" w:lineRule="exact"/>
              <w:ind w:left="0"/>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品牌</w:t>
            </w:r>
          </w:p>
        </w:tc>
        <w:tc>
          <w:tcPr>
            <w:tcW w:w="1560" w:type="dxa"/>
            <w:noWrap w:val="0"/>
            <w:vAlign w:val="top"/>
          </w:tcPr>
          <w:p w14:paraId="3BA9CED7">
            <w:pPr>
              <w:pStyle w:val="5"/>
              <w:keepLines w:val="0"/>
              <w:pageBreakBefore w:val="0"/>
              <w:kinsoku/>
              <w:wordWrap/>
              <w:topLinePunct w:val="0"/>
              <w:bidi w:val="0"/>
              <w:spacing w:before="0" w:after="13" w:line="460" w:lineRule="exact"/>
              <w:ind w:left="0"/>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型号规格</w:t>
            </w:r>
          </w:p>
        </w:tc>
        <w:tc>
          <w:tcPr>
            <w:tcW w:w="1605" w:type="dxa"/>
            <w:noWrap w:val="0"/>
            <w:vAlign w:val="top"/>
          </w:tcPr>
          <w:p w14:paraId="784F5EFF">
            <w:pPr>
              <w:pStyle w:val="5"/>
              <w:keepLines w:val="0"/>
              <w:pageBreakBefore w:val="0"/>
              <w:kinsoku/>
              <w:wordWrap/>
              <w:topLinePunct w:val="0"/>
              <w:bidi w:val="0"/>
              <w:spacing w:before="0" w:after="13" w:line="460" w:lineRule="exact"/>
              <w:ind w:left="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数量及单位</w:t>
            </w:r>
          </w:p>
        </w:tc>
        <w:tc>
          <w:tcPr>
            <w:tcW w:w="1335" w:type="dxa"/>
            <w:noWrap w:val="0"/>
            <w:vAlign w:val="top"/>
          </w:tcPr>
          <w:p w14:paraId="7BE4F9CF">
            <w:pPr>
              <w:pStyle w:val="5"/>
              <w:keepLines w:val="0"/>
              <w:pageBreakBefore w:val="0"/>
              <w:kinsoku/>
              <w:wordWrap/>
              <w:topLinePunct w:val="0"/>
              <w:bidi w:val="0"/>
              <w:spacing w:before="0" w:after="13" w:line="460" w:lineRule="exact"/>
              <w:ind w:left="0"/>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单价</w:t>
            </w:r>
          </w:p>
        </w:tc>
      </w:tr>
      <w:tr w14:paraId="516B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0" w:type="dxa"/>
            <w:noWrap w:val="0"/>
            <w:vAlign w:val="center"/>
          </w:tcPr>
          <w:p w14:paraId="7992D7E6">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1</w:t>
            </w:r>
          </w:p>
        </w:tc>
        <w:tc>
          <w:tcPr>
            <w:tcW w:w="1635" w:type="dxa"/>
            <w:noWrap w:val="0"/>
            <w:vAlign w:val="center"/>
          </w:tcPr>
          <w:p w14:paraId="25AEDA92">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p>
        </w:tc>
        <w:tc>
          <w:tcPr>
            <w:tcW w:w="1380" w:type="dxa"/>
            <w:noWrap w:val="0"/>
            <w:vAlign w:val="center"/>
          </w:tcPr>
          <w:p w14:paraId="18C970BF">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p>
        </w:tc>
        <w:tc>
          <w:tcPr>
            <w:tcW w:w="1560" w:type="dxa"/>
            <w:noWrap w:val="0"/>
            <w:vAlign w:val="center"/>
          </w:tcPr>
          <w:p w14:paraId="0F55521C">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p>
        </w:tc>
        <w:tc>
          <w:tcPr>
            <w:tcW w:w="1605" w:type="dxa"/>
            <w:noWrap w:val="0"/>
            <w:vAlign w:val="center"/>
          </w:tcPr>
          <w:p w14:paraId="0CC0F5BA">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val="en-US" w:eastAsia="zh-CN"/>
              </w:rPr>
            </w:pPr>
          </w:p>
        </w:tc>
        <w:tc>
          <w:tcPr>
            <w:tcW w:w="1335" w:type="dxa"/>
            <w:noWrap w:val="0"/>
            <w:vAlign w:val="center"/>
          </w:tcPr>
          <w:p w14:paraId="582C43F5">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p>
        </w:tc>
      </w:tr>
      <w:tr w14:paraId="7B26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0" w:type="dxa"/>
            <w:noWrap w:val="0"/>
            <w:vAlign w:val="center"/>
          </w:tcPr>
          <w:p w14:paraId="626D41F6">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2</w:t>
            </w:r>
          </w:p>
        </w:tc>
        <w:tc>
          <w:tcPr>
            <w:tcW w:w="1635" w:type="dxa"/>
            <w:noWrap w:val="0"/>
            <w:vAlign w:val="center"/>
          </w:tcPr>
          <w:p w14:paraId="42C9EAA3">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p>
        </w:tc>
        <w:tc>
          <w:tcPr>
            <w:tcW w:w="1380" w:type="dxa"/>
            <w:noWrap w:val="0"/>
            <w:vAlign w:val="center"/>
          </w:tcPr>
          <w:p w14:paraId="31E09799">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p>
        </w:tc>
        <w:tc>
          <w:tcPr>
            <w:tcW w:w="1560" w:type="dxa"/>
            <w:noWrap w:val="0"/>
            <w:vAlign w:val="center"/>
          </w:tcPr>
          <w:p w14:paraId="78D3EB42">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p>
        </w:tc>
        <w:tc>
          <w:tcPr>
            <w:tcW w:w="1605" w:type="dxa"/>
            <w:noWrap w:val="0"/>
            <w:vAlign w:val="center"/>
          </w:tcPr>
          <w:p w14:paraId="7382476E">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val="en-US" w:eastAsia="zh-CN"/>
              </w:rPr>
            </w:pPr>
          </w:p>
        </w:tc>
        <w:tc>
          <w:tcPr>
            <w:tcW w:w="1335" w:type="dxa"/>
            <w:noWrap w:val="0"/>
            <w:vAlign w:val="center"/>
          </w:tcPr>
          <w:p w14:paraId="0527806D">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p>
        </w:tc>
      </w:tr>
      <w:tr w14:paraId="64DB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55" w:type="dxa"/>
            <w:gridSpan w:val="6"/>
            <w:noWrap w:val="0"/>
            <w:vAlign w:val="center"/>
          </w:tcPr>
          <w:p w14:paraId="0000C5F8">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小写：￥</w:t>
            </w:r>
            <w:r>
              <w:rPr>
                <w:rFonts w:hint="eastAsia" w:ascii="宋体" w:hAnsi="宋体" w:eastAsia="宋体" w:cs="宋体"/>
                <w:b w:val="0"/>
                <w:bCs w:val="0"/>
                <w:color w:val="auto"/>
                <w:sz w:val="22"/>
                <w:szCs w:val="22"/>
                <w:highlight w:val="none"/>
                <w:lang w:val="en-US" w:eastAsia="zh-CN"/>
              </w:rPr>
              <w:t xml:space="preserve">                     </w:t>
            </w:r>
          </w:p>
        </w:tc>
      </w:tr>
      <w:tr w14:paraId="7E4D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55" w:type="dxa"/>
            <w:gridSpan w:val="6"/>
            <w:noWrap w:val="0"/>
            <w:vAlign w:val="center"/>
          </w:tcPr>
          <w:p w14:paraId="0026920A">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大写：</w:t>
            </w:r>
          </w:p>
        </w:tc>
      </w:tr>
    </w:tbl>
    <w:p w14:paraId="59C4A52A">
      <w:pPr>
        <w:pStyle w:val="29"/>
        <w:keepLines w:val="0"/>
        <w:pageBreakBefore w:val="0"/>
        <w:kinsoku/>
        <w:wordWrap/>
        <w:topLinePunct w:val="0"/>
        <w:bidi w:val="0"/>
        <w:snapToGrid w:val="0"/>
        <w:spacing w:beforeLines="0" w:afterLines="0" w:line="460" w:lineRule="exact"/>
        <w:ind w:left="6300" w:leftChars="0" w:firstLine="420" w:firstLineChars="0"/>
        <w:jc w:val="left"/>
        <w:rPr>
          <w:rFonts w:hint="eastAsia" w:ascii="宋体" w:hAnsi="宋体" w:eastAsia="宋体" w:cs="宋体"/>
          <w:color w:val="auto"/>
          <w:w w:val="95"/>
          <w:sz w:val="22"/>
          <w:szCs w:val="22"/>
          <w:highlight w:val="none"/>
        </w:rPr>
      </w:pPr>
      <w:r>
        <w:rPr>
          <w:rFonts w:hint="eastAsia" w:ascii="宋体" w:hAnsi="宋体" w:eastAsia="宋体" w:cs="宋体"/>
          <w:color w:val="auto"/>
          <w:w w:val="95"/>
          <w:sz w:val="22"/>
          <w:szCs w:val="22"/>
          <w:highlight w:val="none"/>
        </w:rPr>
        <w:t>金额单</w:t>
      </w:r>
      <w:r>
        <w:rPr>
          <w:rFonts w:hint="eastAsia" w:ascii="宋体" w:hAnsi="宋体" w:eastAsia="宋体" w:cs="宋体"/>
          <w:color w:val="auto"/>
          <w:w w:val="95"/>
          <w:sz w:val="22"/>
          <w:szCs w:val="22"/>
          <w:highlight w:val="none"/>
          <w:lang w:eastAsia="zh-CN"/>
        </w:rPr>
        <w:t>位</w:t>
      </w:r>
      <w:r>
        <w:rPr>
          <w:rFonts w:hint="eastAsia" w:ascii="宋体" w:hAnsi="宋体" w:eastAsia="宋体" w:cs="宋体"/>
          <w:color w:val="auto"/>
          <w:w w:val="95"/>
          <w:sz w:val="22"/>
          <w:szCs w:val="22"/>
          <w:highlight w:val="none"/>
        </w:rPr>
        <w:t>：元</w:t>
      </w:r>
    </w:p>
    <w:p w14:paraId="49F08FAC">
      <w:pPr>
        <w:pStyle w:val="328"/>
        <w:keepLines w:val="0"/>
        <w:pageBreakBefore w:val="0"/>
        <w:numPr>
          <w:ilvl w:val="0"/>
          <w:numId w:val="0"/>
        </w:numPr>
        <w:tabs>
          <w:tab w:val="left" w:pos="522"/>
        </w:tabs>
        <w:kinsoku/>
        <w:wordWrap/>
        <w:topLinePunct w:val="0"/>
        <w:bidi w:val="0"/>
        <w:spacing w:before="0"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注：1、</w:t>
      </w:r>
      <w:r>
        <w:rPr>
          <w:rFonts w:hint="eastAsia" w:ascii="宋体" w:hAnsi="宋体" w:eastAsia="宋体" w:cs="宋体"/>
          <w:color w:val="auto"/>
          <w:sz w:val="22"/>
          <w:szCs w:val="22"/>
          <w:highlight w:val="none"/>
          <w:lang w:eastAsia="zh-CN"/>
        </w:rPr>
        <w:t>有关耗材与设备</w:t>
      </w:r>
      <w:r>
        <w:rPr>
          <w:rFonts w:hint="eastAsia" w:ascii="宋体" w:hAnsi="宋体" w:eastAsia="宋体" w:cs="宋体"/>
          <w:color w:val="auto"/>
          <w:sz w:val="22"/>
          <w:szCs w:val="22"/>
          <w:highlight w:val="none"/>
        </w:rPr>
        <w:t>型号、数量、配置要求等详见附件清单</w:t>
      </w:r>
      <w:r>
        <w:rPr>
          <w:rFonts w:hint="eastAsia" w:ascii="宋体" w:hAnsi="宋体" w:eastAsia="宋体" w:cs="宋体"/>
          <w:color w:val="auto"/>
          <w:sz w:val="22"/>
          <w:szCs w:val="22"/>
          <w:highlight w:val="none"/>
          <w:lang w:eastAsia="zh-CN"/>
        </w:rPr>
        <w:t>。</w:t>
      </w:r>
    </w:p>
    <w:p w14:paraId="1D3AEDC0">
      <w:pPr>
        <w:pStyle w:val="328"/>
        <w:keepLines w:val="0"/>
        <w:pageBreakBefore w:val="0"/>
        <w:numPr>
          <w:ilvl w:val="0"/>
          <w:numId w:val="0"/>
        </w:numPr>
        <w:tabs>
          <w:tab w:val="left" w:pos="522"/>
        </w:tabs>
        <w:kinsoku/>
        <w:wordWrap/>
        <w:topLinePunct w:val="0"/>
        <w:bidi w:val="0"/>
        <w:spacing w:before="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实行固定费用总包干</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以上合同总价包含完成合同所需的一切费用，包括但不限于包装费、运输费、装卸费、保险费、安装调试费、技术服务费、培训费以及保修费、税费等。</w:t>
      </w:r>
    </w:p>
    <w:p w14:paraId="67F0FD8B">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zh-CN" w:eastAsia="zh-CN"/>
        </w:rPr>
        <w:t>、合同期内：耗材（试剂）供货价如高于同期温州地区其他医院相同产品的采购价格，则供货价格调整到温州地区其他医院相同产品的采购价格，且该耗材（试剂）采购须经过两定机构医疗保障信息平台进行采购。若该耗材（试剂）纳入省或市集中招标采购目录，本合同品牌耗材（试剂）未能中标，则合同期自动终止。如中标，则按中标价格与采购方式执行。</w:t>
      </w:r>
    </w:p>
    <w:p w14:paraId="6FF94F69">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zh-CN" w:eastAsia="zh-CN"/>
        </w:rPr>
        <w:t>、项目所涉耗材（</w:t>
      </w:r>
      <w:r>
        <w:rPr>
          <w:rFonts w:hint="eastAsia" w:ascii="宋体" w:hAnsi="宋体" w:eastAsia="宋体" w:cs="宋体"/>
          <w:color w:val="auto"/>
          <w:sz w:val="22"/>
          <w:szCs w:val="22"/>
          <w:highlight w:val="none"/>
          <w:lang w:val="en-US" w:eastAsia="zh-CN"/>
        </w:rPr>
        <w:t>试剂</w:t>
      </w:r>
      <w:r>
        <w:rPr>
          <w:rFonts w:hint="eastAsia" w:ascii="宋体" w:hAnsi="宋体" w:eastAsia="宋体" w:cs="宋体"/>
          <w:color w:val="auto"/>
          <w:sz w:val="22"/>
          <w:szCs w:val="22"/>
          <w:highlight w:val="none"/>
          <w:lang w:val="zh-CN" w:eastAsia="zh-CN"/>
        </w:rPr>
        <w:t>）必须在两定机构医疗保障信息平台挂网目录内，有产品id。</w:t>
      </w:r>
    </w:p>
    <w:p w14:paraId="4E917A04">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5、遇国家政策变化，如纳入带量采购、集中采购等情况时，耗材价格由甲乙双方协商再定。</w:t>
      </w:r>
    </w:p>
    <w:p w14:paraId="5E878851">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二、技术资料</w:t>
      </w:r>
    </w:p>
    <w:p w14:paraId="06C1EA27">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1、乙方</w:t>
      </w:r>
      <w:r>
        <w:rPr>
          <w:rFonts w:hint="eastAsia" w:ascii="宋体" w:hAnsi="宋体" w:eastAsia="宋体" w:cs="宋体"/>
          <w:color w:val="auto"/>
          <w:sz w:val="22"/>
          <w:szCs w:val="22"/>
          <w:highlight w:val="none"/>
        </w:rPr>
        <w:t>应按招标文件规定的时间向甲方提供使用货物</w:t>
      </w:r>
      <w:r>
        <w:rPr>
          <w:rFonts w:hint="eastAsia" w:ascii="宋体" w:hAnsi="宋体" w:eastAsia="宋体" w:cs="宋体"/>
          <w:color w:val="auto"/>
          <w:sz w:val="22"/>
          <w:szCs w:val="22"/>
          <w:highlight w:val="none"/>
          <w:lang w:eastAsia="zh-CN"/>
        </w:rPr>
        <w:t>（货物包括耗材和设备）</w:t>
      </w:r>
      <w:r>
        <w:rPr>
          <w:rFonts w:hint="eastAsia" w:ascii="宋体" w:hAnsi="宋体" w:eastAsia="宋体" w:cs="宋体"/>
          <w:color w:val="auto"/>
          <w:sz w:val="22"/>
          <w:szCs w:val="22"/>
          <w:highlight w:val="none"/>
        </w:rPr>
        <w:t>的有关技术资料。</w:t>
      </w:r>
    </w:p>
    <w:p w14:paraId="38238FFE">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90B3DCF">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三、知识产权</w:t>
      </w:r>
    </w:p>
    <w:p w14:paraId="520CDEEB">
      <w:pPr>
        <w:keepLines w:val="0"/>
        <w:pageBreakBefore w:val="0"/>
        <w:kinsoku/>
        <w:wordWrap/>
        <w:topLinePunct w:val="0"/>
        <w:bidi w:val="0"/>
        <w:spacing w:line="460" w:lineRule="exact"/>
        <w:ind w:left="0" w:leftChars="0"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乙方应保证所提供的货物或其任何一部分均不会侵犯任何第三方的知识产</w:t>
      </w:r>
      <w:r>
        <w:rPr>
          <w:rFonts w:hint="eastAsia" w:ascii="宋体" w:hAnsi="宋体" w:eastAsia="宋体" w:cs="宋体"/>
          <w:color w:val="auto"/>
          <w:kern w:val="2"/>
          <w:sz w:val="22"/>
          <w:szCs w:val="22"/>
          <w:highlight w:val="none"/>
          <w:lang w:val="zh-CN" w:eastAsia="zh-CN" w:bidi="ar-SA"/>
        </w:rPr>
        <w:t>权。乙方应承担由此可能产生的一切法律责任和费用。</w:t>
      </w:r>
    </w:p>
    <w:p w14:paraId="0722E95C">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四、产权担保</w:t>
      </w:r>
    </w:p>
    <w:p w14:paraId="2592CF77">
      <w:pPr>
        <w:keepLines w:val="0"/>
        <w:pageBreakBefore w:val="0"/>
        <w:kinsoku/>
        <w:wordWrap/>
        <w:topLinePunct w:val="0"/>
        <w:bidi w:val="0"/>
        <w:spacing w:line="460" w:lineRule="exact"/>
        <w:ind w:left="0" w:leftChars="0"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乙方保证所交付的货物的所有权完全属于乙方且无任何抵押、查封等产权瑕疵。</w:t>
      </w:r>
    </w:p>
    <w:p w14:paraId="4CB08016">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五、转包或分包</w:t>
      </w:r>
    </w:p>
    <w:p w14:paraId="244E534C">
      <w:pPr>
        <w:keepNext/>
        <w:keepLines w:val="0"/>
        <w:pageBreakBefore w:val="0"/>
        <w:widowControl w:val="0"/>
        <w:kinsoku/>
        <w:wordWrap/>
        <w:overflowPunct/>
        <w:topLinePunct w:val="0"/>
        <w:autoSpaceDE/>
        <w:autoSpaceDN/>
        <w:bidi w:val="0"/>
        <w:adjustRightInd/>
        <w:snapToGrid/>
        <w:spacing w:before="0" w:line="460" w:lineRule="exact"/>
        <w:ind w:left="0" w:firstLine="440" w:firstLineChars="200"/>
        <w:textAlignment w:val="auto"/>
        <w:outlineLvl w:val="9"/>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本合同范围的货物，应由乙方直接供应，不得转让他人供应，否则，甲方有权解除合同，并追究乙方的违约责任。</w:t>
      </w:r>
    </w:p>
    <w:p w14:paraId="7E1B3D0C">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六、质保期</w:t>
      </w:r>
    </w:p>
    <w:p w14:paraId="48938FC5">
      <w:pPr>
        <w:pStyle w:val="328"/>
        <w:keepLines w:val="0"/>
        <w:pageBreakBefore w:val="0"/>
        <w:numPr>
          <w:ilvl w:val="0"/>
          <w:numId w:val="0"/>
        </w:numPr>
        <w:tabs>
          <w:tab w:val="left" w:pos="522"/>
        </w:tabs>
        <w:kinsoku/>
        <w:wordWrap/>
        <w:topLinePunct w:val="0"/>
        <w:bidi w:val="0"/>
        <w:spacing w:before="0" w:line="460" w:lineRule="exact"/>
        <w:ind w:firstLine="416"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lang w:eastAsia="zh-CN"/>
        </w:rPr>
        <w:t>耗材</w:t>
      </w:r>
      <w:r>
        <w:rPr>
          <w:rFonts w:hint="eastAsia" w:ascii="宋体" w:hAnsi="宋体" w:eastAsia="宋体" w:cs="宋体"/>
          <w:color w:val="auto"/>
          <w:spacing w:val="-6"/>
          <w:sz w:val="22"/>
          <w:szCs w:val="22"/>
          <w:highlight w:val="none"/>
        </w:rPr>
        <w:t xml:space="preserve">质保期为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年。（自交货验收合格之日起计）</w:t>
      </w:r>
    </w:p>
    <w:p w14:paraId="67F48595">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七、交货期、交货方式及交货地点</w:t>
      </w:r>
    </w:p>
    <w:p w14:paraId="4C6A2A65">
      <w:pPr>
        <w:pStyle w:val="328"/>
        <w:keepLines w:val="0"/>
        <w:pageBreakBefore w:val="0"/>
        <w:numPr>
          <w:ilvl w:val="0"/>
          <w:numId w:val="0"/>
        </w:numPr>
        <w:tabs>
          <w:tab w:val="left" w:pos="522"/>
        </w:tabs>
        <w:kinsoku/>
        <w:wordWrap/>
        <w:topLinePunct w:val="0"/>
        <w:bidi w:val="0"/>
        <w:spacing w:before="0" w:line="460" w:lineRule="exact"/>
        <w:ind w:left="126" w:leftChars="60" w:firstLine="428" w:firstLineChars="200"/>
        <w:rPr>
          <w:rFonts w:hint="eastAsia" w:ascii="宋体" w:hAnsi="宋体" w:eastAsia="宋体" w:cs="宋体"/>
          <w:color w:val="auto"/>
          <w:sz w:val="22"/>
          <w:szCs w:val="22"/>
          <w:highlight w:val="none"/>
        </w:rPr>
      </w:pPr>
      <w:r>
        <w:rPr>
          <w:rFonts w:hint="default" w:ascii="宋体" w:hAnsi="宋体" w:eastAsia="宋体" w:cs="宋体"/>
          <w:color w:val="auto"/>
          <w:spacing w:val="-3"/>
          <w:sz w:val="22"/>
          <w:szCs w:val="22"/>
          <w:highlight w:val="none"/>
          <w:lang w:val="en-US" w:eastAsia="zh-CN"/>
        </w:rPr>
        <w:t>1.</w:t>
      </w:r>
      <w:r>
        <w:rPr>
          <w:rFonts w:hint="eastAsia" w:ascii="宋体" w:hAnsi="宋体" w:eastAsia="宋体" w:cs="宋体"/>
          <w:color w:val="auto"/>
          <w:spacing w:val="-3"/>
          <w:sz w:val="22"/>
          <w:szCs w:val="22"/>
          <w:highlight w:val="none"/>
        </w:rPr>
        <w:t>交货期：</w:t>
      </w:r>
    </w:p>
    <w:p w14:paraId="03EEC5CF">
      <w:pPr>
        <w:pStyle w:val="328"/>
        <w:keepLines w:val="0"/>
        <w:pageBreakBefore w:val="0"/>
        <w:numPr>
          <w:ilvl w:val="0"/>
          <w:numId w:val="2"/>
        </w:numPr>
        <w:tabs>
          <w:tab w:val="left" w:pos="522"/>
        </w:tabs>
        <w:kinsoku/>
        <w:wordWrap/>
        <w:topLinePunct w:val="0"/>
        <w:bidi w:val="0"/>
        <w:spacing w:before="0" w:line="460" w:lineRule="exact"/>
        <w:ind w:leftChars="60" w:firstLine="428"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lang w:eastAsia="zh-CN"/>
        </w:rPr>
        <w:t>耗材：</w:t>
      </w:r>
      <w:r>
        <w:rPr>
          <w:rFonts w:hint="eastAsia" w:ascii="宋体" w:hAnsi="宋体" w:eastAsia="宋体" w:cs="宋体"/>
          <w:color w:val="auto"/>
          <w:spacing w:val="-3"/>
          <w:sz w:val="22"/>
          <w:szCs w:val="22"/>
          <w:highlight w:val="none"/>
        </w:rPr>
        <w:t>合同签订后</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3</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个工作日</w:t>
      </w:r>
      <w:r>
        <w:rPr>
          <w:rFonts w:hint="eastAsia" w:ascii="宋体" w:hAnsi="宋体" w:eastAsia="宋体" w:cs="宋体"/>
          <w:color w:val="auto"/>
          <w:sz w:val="22"/>
          <w:szCs w:val="22"/>
          <w:highlight w:val="none"/>
          <w:lang w:eastAsia="zh-CN"/>
        </w:rPr>
        <w:t>内</w:t>
      </w:r>
    </w:p>
    <w:p w14:paraId="2BF298D5">
      <w:pPr>
        <w:pStyle w:val="328"/>
        <w:keepLines w:val="0"/>
        <w:pageBreakBefore w:val="0"/>
        <w:numPr>
          <w:ilvl w:val="0"/>
          <w:numId w:val="2"/>
        </w:numPr>
        <w:tabs>
          <w:tab w:val="left" w:pos="522"/>
        </w:tabs>
        <w:kinsoku/>
        <w:wordWrap/>
        <w:topLinePunct w:val="0"/>
        <w:bidi w:val="0"/>
        <w:spacing w:before="0" w:line="460" w:lineRule="exact"/>
        <w:ind w:leftChars="6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设备：</w:t>
      </w:r>
      <w:r>
        <w:rPr>
          <w:rFonts w:hint="eastAsia" w:ascii="宋体" w:hAnsi="宋体" w:eastAsia="宋体" w:cs="宋体"/>
          <w:color w:val="auto"/>
          <w:spacing w:val="-3"/>
          <w:sz w:val="22"/>
          <w:szCs w:val="22"/>
          <w:highlight w:val="none"/>
        </w:rPr>
        <w:t>合同签订后</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2</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个</w:t>
      </w:r>
      <w:r>
        <w:rPr>
          <w:rFonts w:hint="eastAsia" w:ascii="宋体" w:hAnsi="宋体" w:cs="宋体"/>
          <w:color w:val="auto"/>
          <w:sz w:val="22"/>
          <w:szCs w:val="22"/>
          <w:highlight w:val="none"/>
          <w:lang w:val="en-US" w:eastAsia="zh-CN"/>
        </w:rPr>
        <w:t>月</w:t>
      </w:r>
      <w:r>
        <w:rPr>
          <w:rFonts w:hint="eastAsia" w:ascii="宋体" w:hAnsi="宋体" w:eastAsia="宋体" w:cs="宋体"/>
          <w:color w:val="auto"/>
          <w:sz w:val="22"/>
          <w:szCs w:val="22"/>
          <w:highlight w:val="none"/>
          <w:lang w:eastAsia="zh-CN"/>
        </w:rPr>
        <w:t>内</w:t>
      </w:r>
    </w:p>
    <w:p w14:paraId="1815F929">
      <w:pPr>
        <w:pStyle w:val="328"/>
        <w:keepLines w:val="0"/>
        <w:pageBreakBefore w:val="0"/>
        <w:numPr>
          <w:ilvl w:val="0"/>
          <w:numId w:val="0"/>
        </w:numPr>
        <w:tabs>
          <w:tab w:val="left" w:pos="522"/>
        </w:tabs>
        <w:kinsoku/>
        <w:wordWrap/>
        <w:topLinePunct w:val="0"/>
        <w:bidi w:val="0"/>
        <w:spacing w:before="0" w:line="460" w:lineRule="exact"/>
        <w:ind w:left="126" w:leftChars="60" w:firstLine="428" w:firstLineChars="200"/>
        <w:rPr>
          <w:rFonts w:hint="eastAsia" w:ascii="宋体" w:hAnsi="宋体" w:eastAsia="宋体" w:cs="宋体"/>
          <w:color w:val="auto"/>
          <w:spacing w:val="-3"/>
          <w:sz w:val="22"/>
          <w:szCs w:val="22"/>
          <w:highlight w:val="none"/>
          <w:lang w:val="en-US" w:eastAsia="zh-CN"/>
        </w:rPr>
      </w:pPr>
      <w:r>
        <w:rPr>
          <w:rFonts w:hint="default" w:ascii="宋体" w:hAnsi="宋体" w:eastAsia="宋体" w:cs="宋体"/>
          <w:color w:val="auto"/>
          <w:spacing w:val="-3"/>
          <w:sz w:val="22"/>
          <w:szCs w:val="22"/>
          <w:highlight w:val="none"/>
          <w:lang w:val="en-US" w:eastAsia="zh-CN"/>
        </w:rPr>
        <w:t>2.</w:t>
      </w:r>
      <w:r>
        <w:rPr>
          <w:rFonts w:hint="eastAsia" w:ascii="宋体" w:hAnsi="宋体" w:eastAsia="宋体" w:cs="宋体"/>
          <w:color w:val="auto"/>
          <w:spacing w:val="-3"/>
          <w:sz w:val="22"/>
          <w:szCs w:val="22"/>
          <w:highlight w:val="none"/>
          <w:lang w:val="en-US" w:eastAsia="zh-CN"/>
        </w:rPr>
        <w:t>交货方式： 按甲方指定地点送货上门</w:t>
      </w:r>
    </w:p>
    <w:p w14:paraId="54692B2E">
      <w:pPr>
        <w:pStyle w:val="328"/>
        <w:keepLines w:val="0"/>
        <w:pageBreakBefore w:val="0"/>
        <w:numPr>
          <w:ilvl w:val="0"/>
          <w:numId w:val="0"/>
        </w:numPr>
        <w:tabs>
          <w:tab w:val="left" w:pos="522"/>
        </w:tabs>
        <w:kinsoku/>
        <w:wordWrap/>
        <w:topLinePunct w:val="0"/>
        <w:bidi w:val="0"/>
        <w:spacing w:before="0" w:line="460" w:lineRule="exact"/>
        <w:ind w:left="126" w:leftChars="60" w:firstLine="428" w:firstLineChars="200"/>
        <w:rPr>
          <w:rFonts w:hint="eastAsia" w:ascii="宋体" w:hAnsi="宋体" w:eastAsia="宋体" w:cs="宋体"/>
          <w:color w:val="auto"/>
          <w:spacing w:val="-3"/>
          <w:sz w:val="22"/>
          <w:szCs w:val="22"/>
          <w:highlight w:val="none"/>
          <w:lang w:val="en-US" w:eastAsia="zh-CN"/>
        </w:rPr>
      </w:pPr>
      <w:r>
        <w:rPr>
          <w:rFonts w:hint="default" w:ascii="宋体" w:hAnsi="宋体" w:eastAsia="宋体" w:cs="宋体"/>
          <w:color w:val="auto"/>
          <w:spacing w:val="-3"/>
          <w:sz w:val="22"/>
          <w:szCs w:val="22"/>
          <w:highlight w:val="none"/>
          <w:lang w:val="en-US" w:eastAsia="zh-CN"/>
        </w:rPr>
        <w:t>3.</w:t>
      </w:r>
      <w:r>
        <w:rPr>
          <w:rFonts w:hint="eastAsia" w:ascii="宋体" w:hAnsi="宋体" w:eastAsia="宋体" w:cs="宋体"/>
          <w:color w:val="auto"/>
          <w:spacing w:val="-3"/>
          <w:sz w:val="22"/>
          <w:szCs w:val="22"/>
          <w:highlight w:val="none"/>
          <w:lang w:val="en-US" w:eastAsia="zh-CN"/>
        </w:rPr>
        <w:t>交货地点：甲方指定地点</w:t>
      </w:r>
    </w:p>
    <w:p w14:paraId="71F67534">
      <w:pPr>
        <w:keepLines w:val="0"/>
        <w:pageBreakBefore w:val="0"/>
        <w:tabs>
          <w:tab w:val="left" w:pos="522"/>
        </w:tabs>
        <w:kinsoku/>
        <w:wordWrap/>
        <w:topLinePunct w:val="0"/>
        <w:bidi w:val="0"/>
        <w:spacing w:line="460" w:lineRule="exact"/>
        <w:ind w:left="-109" w:leftChars="-52" w:right="5231" w:rightChars="2491"/>
        <w:rPr>
          <w:rFonts w:hint="eastAsia" w:ascii="宋体" w:hAnsi="宋体" w:eastAsia="宋体" w:cs="宋体"/>
          <w:b/>
          <w:color w:val="auto"/>
          <w:sz w:val="22"/>
          <w:szCs w:val="22"/>
          <w:highlight w:val="none"/>
        </w:rPr>
      </w:pPr>
      <w:r>
        <w:rPr>
          <w:rFonts w:hint="eastAsia" w:ascii="宋体" w:hAnsi="宋体" w:eastAsia="宋体" w:cs="宋体"/>
          <w:b/>
          <w:color w:val="auto"/>
          <w:spacing w:val="10"/>
          <w:sz w:val="22"/>
          <w:szCs w:val="22"/>
          <w:highlight w:val="none"/>
        </w:rPr>
        <w:t>八、货款支付</w:t>
      </w:r>
    </w:p>
    <w:p w14:paraId="7C64057E">
      <w:pPr>
        <w:pStyle w:val="21"/>
        <w:keepLines w:val="0"/>
        <w:pageBreakBefore w:val="0"/>
        <w:numPr>
          <w:ilvl w:val="0"/>
          <w:numId w:val="0"/>
        </w:numPr>
        <w:kinsoku/>
        <w:wordWrap/>
        <w:topLinePunct w:val="0"/>
        <w:bidi w:val="0"/>
        <w:spacing w:line="460" w:lineRule="exact"/>
        <w:ind w:left="420" w:leftChars="199" w:hanging="2" w:hangingChars="1"/>
        <w:rPr>
          <w:rFonts w:hint="eastAsia" w:ascii="宋体" w:hAnsi="宋体" w:eastAsia="宋体" w:cs="宋体"/>
          <w:b w:val="0"/>
          <w:bCs/>
          <w:color w:val="auto"/>
          <w:sz w:val="22"/>
          <w:szCs w:val="22"/>
          <w:highlight w:val="none"/>
        </w:rPr>
      </w:pPr>
      <w:r>
        <w:rPr>
          <w:rFonts w:hint="default" w:ascii="宋体" w:hAnsi="宋体" w:eastAsia="宋体" w:cs="宋体"/>
          <w:b w:val="0"/>
          <w:bCs/>
          <w:color w:val="auto"/>
          <w:kern w:val="2"/>
          <w:sz w:val="22"/>
          <w:szCs w:val="22"/>
          <w:highlight w:val="none"/>
          <w:lang w:val="en-US" w:eastAsia="zh-CN" w:bidi="ar-SA"/>
        </w:rPr>
        <w:t>1.</w:t>
      </w:r>
      <w:r>
        <w:rPr>
          <w:rFonts w:hint="eastAsia" w:ascii="宋体" w:hAnsi="宋体" w:eastAsia="宋体" w:cs="宋体"/>
          <w:b w:val="0"/>
          <w:bCs/>
          <w:color w:val="auto"/>
          <w:sz w:val="22"/>
          <w:szCs w:val="22"/>
          <w:highlight w:val="none"/>
        </w:rPr>
        <w:t>耗材付款：甲方对耗材验收合格后每月</w:t>
      </w:r>
      <w:r>
        <w:rPr>
          <w:rFonts w:hint="eastAsia" w:ascii="宋体" w:hAnsi="宋体" w:cs="宋体"/>
          <w:b w:val="0"/>
          <w:bCs/>
          <w:color w:val="auto"/>
          <w:sz w:val="22"/>
          <w:szCs w:val="22"/>
          <w:highlight w:val="none"/>
          <w:lang w:val="en-US" w:eastAsia="zh-CN"/>
        </w:rPr>
        <w:t>以</w:t>
      </w:r>
      <w:r>
        <w:rPr>
          <w:rFonts w:hint="eastAsia" w:ascii="宋体" w:hAnsi="宋体" w:eastAsia="宋体" w:cs="宋体"/>
          <w:b w:val="0"/>
          <w:bCs/>
          <w:color w:val="auto"/>
          <w:sz w:val="22"/>
          <w:szCs w:val="22"/>
          <w:highlight w:val="none"/>
        </w:rPr>
        <w:t>医院Lis系统上实际使用数乘以成交单价进行计算。乙方开具发票，甲方在收到乙方发票后三个月内支付。（乙方必须开具</w:t>
      </w:r>
      <w:r>
        <w:rPr>
          <w:rFonts w:hint="eastAsia" w:ascii="宋体" w:hAnsi="宋体" w:eastAsia="宋体" w:cs="宋体"/>
          <w:b w:val="0"/>
          <w:bCs/>
          <w:color w:val="auto"/>
          <w:sz w:val="22"/>
          <w:szCs w:val="22"/>
          <w:highlight w:val="none"/>
          <w:lang w:eastAsia="zh-CN"/>
        </w:rPr>
        <w:t>相应</w:t>
      </w:r>
      <w:r>
        <w:rPr>
          <w:rFonts w:hint="eastAsia" w:ascii="宋体" w:hAnsi="宋体" w:eastAsia="宋体" w:cs="宋体"/>
          <w:b w:val="0"/>
          <w:bCs/>
          <w:color w:val="auto"/>
          <w:sz w:val="22"/>
          <w:szCs w:val="22"/>
          <w:highlight w:val="none"/>
        </w:rPr>
        <w:t>金额100%的增值税</w:t>
      </w:r>
      <w:r>
        <w:rPr>
          <w:rFonts w:hint="eastAsia" w:ascii="宋体" w:hAnsi="宋体" w:eastAsia="宋体" w:cs="宋体"/>
          <w:b w:val="0"/>
          <w:bCs/>
          <w:color w:val="auto"/>
          <w:sz w:val="22"/>
          <w:szCs w:val="22"/>
          <w:highlight w:val="none"/>
          <w:lang w:eastAsia="zh-CN"/>
        </w:rPr>
        <w:t>专用</w:t>
      </w:r>
      <w:r>
        <w:rPr>
          <w:rFonts w:hint="eastAsia" w:ascii="宋体" w:hAnsi="宋体" w:eastAsia="宋体" w:cs="宋体"/>
          <w:b w:val="0"/>
          <w:bCs/>
          <w:color w:val="auto"/>
          <w:sz w:val="22"/>
          <w:szCs w:val="22"/>
          <w:highlight w:val="none"/>
        </w:rPr>
        <w:t>发票）</w:t>
      </w:r>
    </w:p>
    <w:p w14:paraId="242BE0DF">
      <w:pPr>
        <w:pStyle w:val="21"/>
        <w:keepLines w:val="0"/>
        <w:pageBreakBefore w:val="0"/>
        <w:numPr>
          <w:ilvl w:val="0"/>
          <w:numId w:val="0"/>
        </w:numPr>
        <w:kinsoku/>
        <w:wordWrap/>
        <w:topLinePunct w:val="0"/>
        <w:bidi w:val="0"/>
        <w:spacing w:line="460" w:lineRule="exact"/>
        <w:ind w:left="420" w:leftChars="199" w:hanging="2" w:hangingChars="1"/>
        <w:rPr>
          <w:rFonts w:hint="eastAsia" w:ascii="宋体" w:hAnsi="宋体" w:eastAsia="宋体" w:cs="宋体"/>
          <w:b w:val="0"/>
          <w:bCs/>
          <w:color w:val="auto"/>
          <w:sz w:val="22"/>
          <w:szCs w:val="22"/>
          <w:highlight w:val="none"/>
        </w:rPr>
      </w:pPr>
      <w:r>
        <w:rPr>
          <w:rFonts w:hint="default" w:ascii="宋体" w:hAnsi="宋体" w:eastAsia="宋体" w:cs="宋体"/>
          <w:b w:val="0"/>
          <w:bCs/>
          <w:color w:val="auto"/>
          <w:kern w:val="2"/>
          <w:sz w:val="22"/>
          <w:szCs w:val="22"/>
          <w:highlight w:val="none"/>
          <w:lang w:val="en-US" w:eastAsia="zh-CN" w:bidi="ar-SA"/>
        </w:rPr>
        <w:t>2.</w:t>
      </w:r>
      <w:r>
        <w:rPr>
          <w:rFonts w:hint="eastAsia" w:ascii="宋体" w:hAnsi="宋体" w:eastAsia="宋体" w:cs="宋体"/>
          <w:b w:val="0"/>
          <w:bCs/>
          <w:color w:val="auto"/>
          <w:sz w:val="22"/>
          <w:szCs w:val="22"/>
          <w:highlight w:val="none"/>
          <w:lang w:eastAsia="zh-CN"/>
        </w:rPr>
        <w:t>租赁设备付款：</w:t>
      </w:r>
      <w:r>
        <w:rPr>
          <w:rFonts w:hint="eastAsia" w:ascii="宋体" w:hAnsi="宋体" w:eastAsia="宋体" w:cs="宋体"/>
          <w:b w:val="0"/>
          <w:bCs/>
          <w:color w:val="auto"/>
          <w:sz w:val="22"/>
          <w:szCs w:val="22"/>
          <w:highlight w:val="none"/>
        </w:rPr>
        <w:t>设备租赁费在合作期满后</w:t>
      </w:r>
      <w:r>
        <w:rPr>
          <w:rFonts w:hint="eastAsia" w:ascii="宋体" w:hAnsi="宋体" w:eastAsia="宋体" w:cs="宋体"/>
          <w:b w:val="0"/>
          <w:bCs/>
          <w:color w:val="auto"/>
          <w:sz w:val="22"/>
          <w:szCs w:val="22"/>
          <w:highlight w:val="none"/>
          <w:u w:val="single"/>
          <w:lang w:val="en-US" w:eastAsia="zh-CN"/>
        </w:rPr>
        <w:t xml:space="preserve">  7  </w:t>
      </w:r>
      <w:r>
        <w:rPr>
          <w:rFonts w:hint="eastAsia" w:ascii="宋体" w:hAnsi="宋体" w:eastAsia="宋体" w:cs="宋体"/>
          <w:b w:val="0"/>
          <w:bCs/>
          <w:color w:val="auto"/>
          <w:sz w:val="22"/>
          <w:szCs w:val="22"/>
          <w:highlight w:val="none"/>
          <w:u w:val="none"/>
          <w:lang w:val="en-US" w:eastAsia="zh-CN"/>
        </w:rPr>
        <w:t>日内</w:t>
      </w:r>
      <w:r>
        <w:rPr>
          <w:rFonts w:hint="eastAsia" w:ascii="宋体" w:hAnsi="宋体" w:eastAsia="宋体" w:cs="宋体"/>
          <w:b w:val="0"/>
          <w:bCs/>
          <w:color w:val="auto"/>
          <w:sz w:val="22"/>
          <w:szCs w:val="22"/>
          <w:highlight w:val="none"/>
        </w:rPr>
        <w:t>，</w:t>
      </w:r>
      <w:r>
        <w:rPr>
          <w:rFonts w:hint="eastAsia" w:ascii="宋体" w:hAnsi="宋体" w:eastAsia="宋体" w:cs="宋体"/>
          <w:b w:val="0"/>
          <w:bCs/>
          <w:color w:val="auto"/>
          <w:sz w:val="22"/>
          <w:szCs w:val="22"/>
          <w:highlight w:val="none"/>
          <w:lang w:eastAsia="zh-CN"/>
        </w:rPr>
        <w:t>按实际租赁期限计算租赁费，</w:t>
      </w:r>
      <w:r>
        <w:rPr>
          <w:rFonts w:hint="eastAsia" w:ascii="宋体" w:hAnsi="宋体" w:eastAsia="宋体" w:cs="宋体"/>
          <w:b w:val="0"/>
          <w:bCs/>
          <w:color w:val="auto"/>
          <w:sz w:val="22"/>
          <w:szCs w:val="22"/>
          <w:highlight w:val="none"/>
        </w:rPr>
        <w:t>乙方开具发票，甲方在收到乙方发票后三个月内一次性支付</w:t>
      </w:r>
      <w:r>
        <w:rPr>
          <w:rFonts w:hint="eastAsia" w:ascii="宋体" w:hAnsi="宋体" w:eastAsia="宋体" w:cs="宋体"/>
          <w:b w:val="0"/>
          <w:bCs/>
          <w:color w:val="auto"/>
          <w:sz w:val="22"/>
          <w:szCs w:val="22"/>
          <w:highlight w:val="none"/>
          <w:lang w:eastAsia="zh-CN"/>
        </w:rPr>
        <w:t>。</w:t>
      </w:r>
    </w:p>
    <w:p w14:paraId="3AF59D6E">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九、税费</w:t>
      </w:r>
    </w:p>
    <w:p w14:paraId="3FEA3586">
      <w:pPr>
        <w:pStyle w:val="21"/>
        <w:keepLines w:val="0"/>
        <w:pageBreakBefore w:val="0"/>
        <w:kinsoku/>
        <w:wordWrap/>
        <w:topLinePunct w:val="0"/>
        <w:bidi w:val="0"/>
        <w:spacing w:line="460" w:lineRule="exact"/>
        <w:ind w:left="126" w:leftChars="60"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本合同执行中相关的一切税费均由乙方负担。</w:t>
      </w:r>
    </w:p>
    <w:p w14:paraId="16618B10">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十、质量保证及售后服务</w:t>
      </w:r>
    </w:p>
    <w:p w14:paraId="16942800">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乙方保证本合同中所供应的</w:t>
      </w:r>
      <w:r>
        <w:rPr>
          <w:rFonts w:hint="eastAsia" w:ascii="宋体" w:hAnsi="宋体" w:eastAsia="宋体" w:cs="宋体"/>
          <w:color w:val="auto"/>
          <w:sz w:val="22"/>
          <w:szCs w:val="22"/>
          <w:highlight w:val="none"/>
          <w:lang w:eastAsia="zh-CN"/>
        </w:rPr>
        <w:t>耗材</w:t>
      </w:r>
      <w:r>
        <w:rPr>
          <w:rFonts w:hint="eastAsia" w:ascii="宋体" w:hAnsi="宋体" w:eastAsia="宋体" w:cs="宋体"/>
          <w:color w:val="auto"/>
          <w:sz w:val="22"/>
          <w:szCs w:val="22"/>
          <w:highlight w:val="none"/>
        </w:rPr>
        <w:t>是最新生产的符合国家技术规格和质量标准的出厂原装合格产品。如发生所供</w:t>
      </w:r>
      <w:r>
        <w:rPr>
          <w:rFonts w:hint="eastAsia" w:ascii="宋体" w:hAnsi="宋体" w:eastAsia="宋体" w:cs="宋体"/>
          <w:color w:val="auto"/>
          <w:sz w:val="22"/>
          <w:szCs w:val="22"/>
          <w:highlight w:val="none"/>
          <w:lang w:eastAsia="zh-CN"/>
        </w:rPr>
        <w:t>耗材</w:t>
      </w:r>
      <w:r>
        <w:rPr>
          <w:rFonts w:hint="eastAsia" w:ascii="宋体" w:hAnsi="宋体" w:eastAsia="宋体" w:cs="宋体"/>
          <w:color w:val="auto"/>
          <w:sz w:val="22"/>
          <w:szCs w:val="22"/>
          <w:highlight w:val="none"/>
        </w:rPr>
        <w:t>与合同不符，甲方有权拒收或退货，由此产生的一切责任和后果由乙方承担。</w:t>
      </w:r>
    </w:p>
    <w:p w14:paraId="184F11A0">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乙方提供</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耗材</w:t>
      </w:r>
      <w:r>
        <w:rPr>
          <w:rFonts w:hint="eastAsia" w:ascii="宋体" w:hAnsi="宋体" w:eastAsia="宋体" w:cs="宋体"/>
          <w:color w:val="auto"/>
          <w:sz w:val="22"/>
          <w:szCs w:val="22"/>
          <w:highlight w:val="none"/>
        </w:rPr>
        <w:t>在质保期内因本身质量</w:t>
      </w:r>
      <w:r>
        <w:rPr>
          <w:rFonts w:hint="eastAsia" w:ascii="宋体" w:hAnsi="宋体" w:eastAsia="宋体" w:cs="宋体"/>
          <w:color w:val="auto"/>
          <w:sz w:val="22"/>
          <w:szCs w:val="22"/>
          <w:highlight w:val="none"/>
          <w:lang w:eastAsia="zh-CN"/>
        </w:rPr>
        <w:t>存在问题</w:t>
      </w:r>
      <w:r>
        <w:rPr>
          <w:rFonts w:hint="eastAsia" w:ascii="宋体" w:hAnsi="宋体" w:eastAsia="宋体" w:cs="宋体"/>
          <w:color w:val="auto"/>
          <w:sz w:val="22"/>
          <w:szCs w:val="22"/>
          <w:highlight w:val="none"/>
        </w:rPr>
        <w:t>，乙方应负责免费更换。对达不到</w:t>
      </w:r>
      <w:r>
        <w:rPr>
          <w:rFonts w:hint="eastAsia" w:ascii="宋体" w:hAnsi="宋体" w:eastAsia="宋体" w:cs="宋体"/>
          <w:color w:val="auto"/>
          <w:sz w:val="22"/>
          <w:szCs w:val="22"/>
          <w:highlight w:val="none"/>
          <w:lang w:eastAsia="zh-CN"/>
        </w:rPr>
        <w:t>质量标准</w:t>
      </w:r>
      <w:r>
        <w:rPr>
          <w:rFonts w:hint="eastAsia" w:ascii="宋体" w:hAnsi="宋体" w:eastAsia="宋体" w:cs="宋体"/>
          <w:color w:val="auto"/>
          <w:sz w:val="22"/>
          <w:szCs w:val="22"/>
          <w:highlight w:val="none"/>
        </w:rPr>
        <w:t>要求者，根据实际情况，经双方协商，可按以下办法处理：</w:t>
      </w:r>
    </w:p>
    <w:p w14:paraId="7478EC3F">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更换：由乙方承担所发生的全部费用。</w:t>
      </w:r>
    </w:p>
    <w:p w14:paraId="3F996D06">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退货处理：乙方应退还甲方支付的合同款，同时应承担该货物的直接费用（运输、保险、检验、货款利息及银行手续费等）。</w:t>
      </w:r>
    </w:p>
    <w:p w14:paraId="75E5D955">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在质保期内，乙方应对耗材出现的质量及安全问题负责处理解决并承担一切费用。</w:t>
      </w:r>
    </w:p>
    <w:p w14:paraId="7E327808">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租赁的设备在租赁期内免费保修，因人为因素出现的故障不在免费保修范围内。乙方提供7×24h在线服务，若设备发生故障，乙方应当在街道甲方通知维</w:t>
      </w:r>
      <w:r>
        <w:rPr>
          <w:rFonts w:hint="eastAsia" w:ascii="宋体" w:hAnsi="宋体" w:eastAsia="宋体" w:cs="宋体"/>
          <w:color w:val="auto"/>
          <w:sz w:val="22"/>
          <w:szCs w:val="22"/>
          <w:highlight w:val="none"/>
          <w:lang w:eastAsia="zh-CN"/>
        </w:rPr>
        <w:t>修后1小时内响应，</w:t>
      </w:r>
      <w:r>
        <w:rPr>
          <w:rFonts w:hint="eastAsia" w:ascii="宋体" w:hAnsi="宋体" w:eastAsia="宋体" w:cs="宋体"/>
          <w:color w:val="auto"/>
          <w:sz w:val="22"/>
          <w:szCs w:val="22"/>
          <w:highlight w:val="none"/>
          <w:lang w:val="en-US" w:eastAsia="zh-CN"/>
        </w:rPr>
        <w:t>4小时</w:t>
      </w:r>
      <w:r>
        <w:rPr>
          <w:rFonts w:hint="eastAsia" w:ascii="宋体" w:hAnsi="宋体" w:eastAsia="宋体" w:cs="宋体"/>
          <w:color w:val="auto"/>
          <w:sz w:val="22"/>
          <w:szCs w:val="22"/>
          <w:highlight w:val="none"/>
          <w:lang w:eastAsia="zh-CN"/>
        </w:rPr>
        <w:t>内到达设备所在地进行维修。若设备在</w:t>
      </w:r>
      <w:r>
        <w:rPr>
          <w:rFonts w:hint="eastAsia" w:ascii="宋体" w:hAnsi="宋体" w:eastAsia="宋体" w:cs="宋体"/>
          <w:color w:val="auto"/>
          <w:sz w:val="22"/>
          <w:szCs w:val="22"/>
          <w:highlight w:val="none"/>
          <w:lang w:val="en-US" w:eastAsia="zh-CN"/>
        </w:rPr>
        <w:t>X小时内无法维修，乙方应当提供备用的设备供甲方使用。</w:t>
      </w:r>
    </w:p>
    <w:p w14:paraId="7127FF42">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合同期间，乙方须负责</w:t>
      </w:r>
      <w:r>
        <w:rPr>
          <w:rFonts w:hint="eastAsia" w:ascii="宋体" w:hAnsi="宋体" w:eastAsia="宋体" w:cs="宋体"/>
          <w:color w:val="auto"/>
          <w:sz w:val="22"/>
          <w:szCs w:val="22"/>
          <w:highlight w:val="none"/>
          <w:lang w:eastAsia="zh-CN"/>
        </w:rPr>
        <w:t>设备能够与甲方创业LIS无缝连接，并承担联网费用。</w:t>
      </w:r>
    </w:p>
    <w:p w14:paraId="4509B2DE">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十一、调试和验收</w:t>
      </w:r>
    </w:p>
    <w:p w14:paraId="57E7B7B4">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甲方对乙方提交的耗材和设备依据招标文件上的技术规格要求和国家有关质量标准进行现场验收。货到后，甲方需在二十个工作日内验收（质量等隐蔽瑕疵除外）。</w:t>
      </w:r>
    </w:p>
    <w:p w14:paraId="7559E985">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乙方交货前应对货物作出全面检查和对验收文件进行整理，并列出清单，作为甲方收货验收和使用的技术条件依据，检验的结果应随货物交甲方。</w:t>
      </w:r>
    </w:p>
    <w:p w14:paraId="0F225465">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甲方对乙方提供的设备在使用前进行调试时，乙方需负责安装并培训甲方的使用操作人员，并协助甲方一起调试，直到符合技术要求，甲方才做最终验收。</w:t>
      </w:r>
    </w:p>
    <w:p w14:paraId="7DEBD95F">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验收时乙方必须在现场，验收完毕后作出验收结果报告；验收费用由乙方负责。</w:t>
      </w:r>
    </w:p>
    <w:p w14:paraId="6A8637E0">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十二、货物包装</w:t>
      </w:r>
    </w:p>
    <w:p w14:paraId="7FCBD732">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乙方应在货物发运前对其进行满足运输距离、防潮、防震、防锈和防破损装卸等要求包装，以保证货物安全运达甲方指定地点。</w:t>
      </w:r>
    </w:p>
    <w:p w14:paraId="13EDCB91">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使用说明书、质量检验证明书、随配附件和工具以及清单一并附于货物内。</w:t>
      </w:r>
    </w:p>
    <w:p w14:paraId="270153BA">
      <w:pPr>
        <w:pStyle w:val="328"/>
        <w:keepLines w:val="0"/>
        <w:pageBreakBefore w:val="0"/>
        <w:tabs>
          <w:tab w:val="left" w:pos="522"/>
        </w:tabs>
        <w:kinsoku/>
        <w:wordWrap/>
        <w:topLinePunct w:val="0"/>
        <w:bidi w:val="0"/>
        <w:spacing w:before="0" w:line="460" w:lineRule="exact"/>
        <w:ind w:left="0" w:leftChars="0" w:right="4267" w:rightChars="2032" w:firstLine="0" w:firstLineChars="0"/>
        <w:rPr>
          <w:rFonts w:hint="eastAsia" w:ascii="宋体" w:hAnsi="宋体" w:eastAsia="宋体" w:cs="宋体"/>
          <w:b/>
          <w:color w:val="auto"/>
          <w:sz w:val="22"/>
          <w:szCs w:val="22"/>
          <w:highlight w:val="none"/>
          <w:lang w:eastAsia="zh-CN"/>
        </w:rPr>
      </w:pPr>
      <w:r>
        <w:rPr>
          <w:rFonts w:hint="eastAsia" w:ascii="宋体" w:hAnsi="宋体" w:eastAsia="宋体" w:cs="宋体"/>
          <w:b/>
          <w:color w:val="auto"/>
          <w:spacing w:val="10"/>
          <w:sz w:val="22"/>
          <w:szCs w:val="22"/>
          <w:highlight w:val="none"/>
        </w:rPr>
        <w:t>十三、违约责任</w:t>
      </w:r>
    </w:p>
    <w:p w14:paraId="5B4B2D94">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甲方无正当理由拒收货物的，甲方须向乙方支付拒收货款总值的百分之五违约金。</w:t>
      </w:r>
    </w:p>
    <w:p w14:paraId="201C9CB5">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乙方逾期交付耗材的，乙方应按逾期交货总额每日千分之六向甲方支付违约金，由甲方从待付货款中扣除。逾期超过约定日期10个工作日不能交货的，甲方可解除本合同。设备延期交货罚款：延期交货每7天，按合同预算总价的千分之五支付迟交违约金，不足7天按7天计，依次累计，最高不超过为合同预算总价的5%。乙方因逾期交货或因其他违约行为导致甲方解除合同的，乙方应向甲方支付合同预算总价 5 %的违约金，如造成甲方损失超过违约金的，超出部分由乙方继续承担赔偿责任。</w:t>
      </w:r>
    </w:p>
    <w:p w14:paraId="371719F5">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EEFDD41">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由于乙方所提供的货物存在问题，给第三人人身或财产造成损害的，由乙方承担赔偿责任。若甲方承担赔偿责任后，有权向乙方追偿，包括但不限于律师费、诉讼费、交通费等。</w:t>
      </w:r>
    </w:p>
    <w:p w14:paraId="06B57BFC">
      <w:pPr>
        <w:pStyle w:val="328"/>
        <w:keepLines w:val="0"/>
        <w:pageBreakBefore w:val="0"/>
        <w:tabs>
          <w:tab w:val="left" w:pos="522"/>
        </w:tabs>
        <w:kinsoku/>
        <w:wordWrap/>
        <w:topLinePunct w:val="0"/>
        <w:bidi w:val="0"/>
        <w:spacing w:before="0" w:line="460" w:lineRule="exact"/>
        <w:ind w:left="0" w:leftChars="0" w:right="4267" w:rightChars="2032" w:firstLine="0" w:firstLineChars="0"/>
        <w:rPr>
          <w:rFonts w:hint="eastAsia" w:ascii="宋体" w:hAnsi="宋体" w:eastAsia="宋体" w:cs="宋体"/>
          <w:b/>
          <w:color w:val="auto"/>
          <w:spacing w:val="10"/>
          <w:sz w:val="22"/>
          <w:szCs w:val="22"/>
          <w:highlight w:val="none"/>
          <w:lang w:eastAsia="zh-CN"/>
        </w:rPr>
      </w:pPr>
      <w:r>
        <w:rPr>
          <w:rFonts w:hint="eastAsia" w:ascii="宋体" w:hAnsi="宋体" w:eastAsia="宋体" w:cs="宋体"/>
          <w:b/>
          <w:color w:val="auto"/>
          <w:spacing w:val="10"/>
          <w:sz w:val="22"/>
          <w:szCs w:val="22"/>
          <w:highlight w:val="none"/>
          <w:lang w:eastAsia="zh-CN"/>
        </w:rPr>
        <w:t>十四、终止合同</w:t>
      </w:r>
    </w:p>
    <w:p w14:paraId="4D630EEB">
      <w:pPr>
        <w:pStyle w:val="328"/>
        <w:keepLines w:val="0"/>
        <w:pageBreakBefore w:val="0"/>
        <w:numPr>
          <w:ilvl w:val="0"/>
          <w:numId w:val="0"/>
        </w:numPr>
        <w:tabs>
          <w:tab w:val="left" w:pos="522"/>
        </w:tabs>
        <w:kinsoku/>
        <w:wordWrap/>
        <w:topLinePunct w:val="0"/>
        <w:bidi w:val="0"/>
        <w:spacing w:before="0" w:line="460" w:lineRule="exact"/>
        <w:ind w:leftChars="60"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有以下几种情形，甲方有权单方终止协议：</w:t>
      </w:r>
    </w:p>
    <w:p w14:paraId="5A8C9BCC">
      <w:pPr>
        <w:pStyle w:val="328"/>
        <w:keepLines w:val="0"/>
        <w:pageBreakBefore w:val="0"/>
        <w:numPr>
          <w:ilvl w:val="0"/>
          <w:numId w:val="3"/>
        </w:numPr>
        <w:tabs>
          <w:tab w:val="left" w:pos="522"/>
          <w:tab w:val="clear" w:pos="312"/>
        </w:tabs>
        <w:kinsoku/>
        <w:wordWrap/>
        <w:topLinePunct w:val="0"/>
        <w:bidi w:val="0"/>
        <w:spacing w:before="0" w:line="460" w:lineRule="exact"/>
        <w:ind w:leftChars="6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合作期内</w:t>
      </w:r>
      <w:r>
        <w:rPr>
          <w:rFonts w:hint="eastAsia" w:ascii="宋体" w:hAnsi="宋体" w:eastAsia="宋体" w:cs="宋体"/>
          <w:color w:val="auto"/>
          <w:sz w:val="22"/>
          <w:szCs w:val="22"/>
          <w:highlight w:val="none"/>
          <w:lang w:val="en-US" w:eastAsia="zh-CN"/>
        </w:rPr>
        <w:t>耗材（</w:t>
      </w:r>
      <w:r>
        <w:rPr>
          <w:rFonts w:hint="eastAsia" w:ascii="宋体" w:hAnsi="宋体" w:eastAsia="宋体" w:cs="宋体"/>
          <w:color w:val="auto"/>
          <w:sz w:val="22"/>
          <w:szCs w:val="22"/>
          <w:highlight w:val="none"/>
          <w:lang w:eastAsia="zh-CN"/>
        </w:rPr>
        <w:t>试剂）价格保持不变，</w:t>
      </w:r>
      <w:r>
        <w:rPr>
          <w:rFonts w:hint="eastAsia" w:ascii="宋体" w:hAnsi="宋体" w:eastAsia="宋体" w:cs="宋体"/>
          <w:color w:val="auto"/>
          <w:sz w:val="22"/>
          <w:szCs w:val="22"/>
          <w:highlight w:val="none"/>
          <w:lang w:val="en-US" w:eastAsia="zh-CN"/>
        </w:rPr>
        <w:t>甲方</w:t>
      </w:r>
      <w:r>
        <w:rPr>
          <w:rFonts w:hint="eastAsia" w:ascii="宋体" w:hAnsi="宋体" w:eastAsia="宋体" w:cs="宋体"/>
          <w:color w:val="auto"/>
          <w:sz w:val="22"/>
          <w:szCs w:val="22"/>
          <w:highlight w:val="none"/>
          <w:lang w:eastAsia="zh-CN"/>
        </w:rPr>
        <w:t>根据实际临床需要量分批向</w:t>
      </w:r>
      <w:r>
        <w:rPr>
          <w:rFonts w:hint="eastAsia" w:ascii="宋体" w:hAnsi="宋体" w:eastAsia="宋体" w:cs="宋体"/>
          <w:color w:val="auto"/>
          <w:sz w:val="22"/>
          <w:szCs w:val="22"/>
          <w:highlight w:val="none"/>
          <w:lang w:val="en-US" w:eastAsia="zh-CN"/>
        </w:rPr>
        <w:t>乙方</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lang w:val="en-US" w:eastAsia="zh-CN"/>
        </w:rPr>
        <w:t>耗材（</w:t>
      </w:r>
      <w:r>
        <w:rPr>
          <w:rFonts w:hint="eastAsia" w:ascii="宋体" w:hAnsi="宋体" w:eastAsia="宋体" w:cs="宋体"/>
          <w:color w:val="auto"/>
          <w:sz w:val="22"/>
          <w:szCs w:val="22"/>
          <w:highlight w:val="none"/>
          <w:lang w:eastAsia="zh-CN"/>
        </w:rPr>
        <w:t>试剂）。合作期内如有试验项目方法性能不能满足临床需求。</w:t>
      </w:r>
    </w:p>
    <w:p w14:paraId="1A8E8560">
      <w:pPr>
        <w:pStyle w:val="328"/>
        <w:keepLines w:val="0"/>
        <w:pageBreakBefore w:val="0"/>
        <w:numPr>
          <w:ilvl w:val="0"/>
          <w:numId w:val="3"/>
        </w:numPr>
        <w:tabs>
          <w:tab w:val="left" w:pos="522"/>
          <w:tab w:val="clear" w:pos="312"/>
        </w:tabs>
        <w:kinsoku/>
        <w:wordWrap/>
        <w:topLinePunct w:val="0"/>
        <w:bidi w:val="0"/>
        <w:spacing w:before="0" w:line="460" w:lineRule="exact"/>
        <w:ind w:leftChars="6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乙方存在多次提供的耗材存在质量问题。</w:t>
      </w:r>
    </w:p>
    <w:p w14:paraId="09824BFD">
      <w:pPr>
        <w:pStyle w:val="328"/>
        <w:keepLines w:val="0"/>
        <w:pageBreakBefore w:val="0"/>
        <w:numPr>
          <w:ilvl w:val="0"/>
          <w:numId w:val="3"/>
        </w:numPr>
        <w:tabs>
          <w:tab w:val="left" w:pos="522"/>
          <w:tab w:val="clear" w:pos="312"/>
        </w:tabs>
        <w:kinsoku/>
        <w:wordWrap/>
        <w:topLinePunct w:val="0"/>
        <w:bidi w:val="0"/>
        <w:spacing w:before="0" w:line="460" w:lineRule="exact"/>
        <w:ind w:leftChars="6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乙方存在多次迟延提供耗材。</w:t>
      </w:r>
    </w:p>
    <w:p w14:paraId="78AB2794">
      <w:pPr>
        <w:pStyle w:val="328"/>
        <w:keepLines w:val="0"/>
        <w:pageBreakBefore w:val="0"/>
        <w:numPr>
          <w:ilvl w:val="0"/>
          <w:numId w:val="3"/>
        </w:numPr>
        <w:tabs>
          <w:tab w:val="left" w:pos="522"/>
          <w:tab w:val="clear" w:pos="312"/>
        </w:tabs>
        <w:kinsoku/>
        <w:wordWrap/>
        <w:topLinePunct w:val="0"/>
        <w:bidi w:val="0"/>
        <w:spacing w:before="0" w:line="460" w:lineRule="exact"/>
        <w:ind w:leftChars="6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当设备发生故障时，乙方未及时维修或者提供备用设备。</w:t>
      </w:r>
    </w:p>
    <w:p w14:paraId="51C508B9">
      <w:pPr>
        <w:pStyle w:val="328"/>
        <w:keepLines w:val="0"/>
        <w:pageBreakBefore w:val="0"/>
        <w:numPr>
          <w:ilvl w:val="0"/>
          <w:numId w:val="3"/>
        </w:numPr>
        <w:tabs>
          <w:tab w:val="left" w:pos="522"/>
          <w:tab w:val="clear" w:pos="312"/>
        </w:tabs>
        <w:kinsoku/>
        <w:wordWrap/>
        <w:topLinePunct w:val="0"/>
        <w:bidi w:val="0"/>
        <w:spacing w:before="0" w:line="460" w:lineRule="exact"/>
        <w:ind w:leftChars="6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乙方存在其他违反合同约定或者招标文件的行为。</w:t>
      </w:r>
    </w:p>
    <w:p w14:paraId="67E9D0E5">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w:t>
      </w:r>
      <w:r>
        <w:rPr>
          <w:rFonts w:hint="eastAsia" w:ascii="宋体" w:hAnsi="宋体" w:eastAsia="宋体" w:cs="宋体"/>
          <w:color w:val="auto"/>
          <w:sz w:val="22"/>
          <w:szCs w:val="22"/>
          <w:highlight w:val="none"/>
          <w:lang w:eastAsia="zh-CN"/>
        </w:rPr>
        <w:t>五</w:t>
      </w:r>
      <w:r>
        <w:rPr>
          <w:rFonts w:hint="eastAsia" w:ascii="宋体" w:hAnsi="宋体" w:eastAsia="宋体" w:cs="宋体"/>
          <w:color w:val="auto"/>
          <w:sz w:val="22"/>
          <w:szCs w:val="22"/>
          <w:highlight w:val="none"/>
        </w:rPr>
        <w:t>、不可抗力事件处理</w:t>
      </w:r>
    </w:p>
    <w:p w14:paraId="5FF6E441">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在合同有效期内，任何一方因不可抗力事件导致不能履行合同，则合同履行期可延长，其延长期与不可抗力影响期相同。</w:t>
      </w:r>
    </w:p>
    <w:p w14:paraId="73D5705B">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不可抗力事件发生后，应立即通知对方，并寄送有关权威机构出具的证明。</w:t>
      </w:r>
    </w:p>
    <w:p w14:paraId="653B845F">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不可抗</w:t>
      </w:r>
      <w:r>
        <w:rPr>
          <w:rFonts w:hint="eastAsia" w:ascii="宋体" w:hAnsi="宋体" w:eastAsia="宋体" w:cs="宋体"/>
          <w:color w:val="auto"/>
          <w:spacing w:val="-3"/>
          <w:sz w:val="22"/>
          <w:szCs w:val="22"/>
          <w:highlight w:val="none"/>
        </w:rPr>
        <w:t xml:space="preserve">力事件延续 </w:t>
      </w:r>
      <w:r>
        <w:rPr>
          <w:rFonts w:hint="eastAsia" w:ascii="宋体" w:hAnsi="宋体" w:eastAsia="宋体" w:cs="宋体"/>
          <w:color w:val="auto"/>
          <w:sz w:val="22"/>
          <w:szCs w:val="22"/>
          <w:highlight w:val="none"/>
        </w:rPr>
        <w:t>120天以上，双方应通过友好协商，确定是否继续履行合同。</w:t>
      </w:r>
    </w:p>
    <w:p w14:paraId="4BE3C860">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w:t>
      </w:r>
      <w:r>
        <w:rPr>
          <w:rFonts w:hint="eastAsia" w:ascii="宋体" w:hAnsi="宋体" w:eastAsia="宋体" w:cs="宋体"/>
          <w:color w:val="auto"/>
          <w:sz w:val="22"/>
          <w:szCs w:val="22"/>
          <w:highlight w:val="none"/>
          <w:lang w:eastAsia="zh-CN"/>
        </w:rPr>
        <w:t>六</w:t>
      </w:r>
      <w:r>
        <w:rPr>
          <w:rFonts w:hint="eastAsia" w:ascii="宋体" w:hAnsi="宋体" w:eastAsia="宋体" w:cs="宋体"/>
          <w:color w:val="auto"/>
          <w:sz w:val="22"/>
          <w:szCs w:val="22"/>
          <w:highlight w:val="none"/>
        </w:rPr>
        <w:t>、诉讼</w:t>
      </w:r>
    </w:p>
    <w:p w14:paraId="68C3D442">
      <w:pPr>
        <w:pStyle w:val="21"/>
        <w:keepLines w:val="0"/>
        <w:pageBreakBefore w:val="0"/>
        <w:kinsoku/>
        <w:wordWrap/>
        <w:topLinePunct w:val="0"/>
        <w:bidi w:val="0"/>
        <w:spacing w:line="460" w:lineRule="exact"/>
        <w:ind w:left="126" w:leftChars="60"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双方在</w:t>
      </w:r>
      <w:r>
        <w:rPr>
          <w:rFonts w:hint="eastAsia" w:ascii="宋体" w:hAnsi="宋体" w:eastAsia="宋体" w:cs="宋体"/>
          <w:b w:val="0"/>
          <w:bCs/>
          <w:color w:val="auto"/>
          <w:sz w:val="22"/>
          <w:szCs w:val="22"/>
          <w:highlight w:val="none"/>
          <w:lang w:eastAsia="zh-CN"/>
        </w:rPr>
        <w:t>履行</w:t>
      </w:r>
      <w:r>
        <w:rPr>
          <w:rFonts w:hint="eastAsia" w:ascii="宋体" w:hAnsi="宋体" w:eastAsia="宋体" w:cs="宋体"/>
          <w:b w:val="0"/>
          <w:bCs/>
          <w:color w:val="auto"/>
          <w:sz w:val="22"/>
          <w:szCs w:val="22"/>
          <w:highlight w:val="none"/>
        </w:rPr>
        <w:t>合同中所发生的一切争议，应通过协商解决。如协商不成，可向甲方所在地法院起诉。</w:t>
      </w:r>
    </w:p>
    <w:p w14:paraId="13633A54">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w:t>
      </w:r>
      <w:r>
        <w:rPr>
          <w:rFonts w:hint="eastAsia" w:ascii="宋体" w:hAnsi="宋体" w:eastAsia="宋体" w:cs="宋体"/>
          <w:color w:val="auto"/>
          <w:sz w:val="22"/>
          <w:szCs w:val="22"/>
          <w:highlight w:val="none"/>
          <w:lang w:eastAsia="zh-CN"/>
        </w:rPr>
        <w:t>七</w:t>
      </w:r>
      <w:r>
        <w:rPr>
          <w:rFonts w:hint="eastAsia" w:ascii="宋体" w:hAnsi="宋体" w:eastAsia="宋体" w:cs="宋体"/>
          <w:color w:val="auto"/>
          <w:sz w:val="22"/>
          <w:szCs w:val="22"/>
          <w:highlight w:val="none"/>
        </w:rPr>
        <w:t>、合同生效及其它</w:t>
      </w:r>
    </w:p>
    <w:p w14:paraId="60B1541D">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本合同经甲、乙双方签字并加盖单位公章后生效。</w:t>
      </w:r>
    </w:p>
    <w:p w14:paraId="02D17E34">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本合同期限：</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年，自</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日起至</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日止。合同签订后，设备验收合格后合作期</w:t>
      </w:r>
      <w:r>
        <w:rPr>
          <w:rFonts w:hint="eastAsia" w:ascii="宋体" w:hAnsi="宋体" w:eastAsia="宋体" w:cs="宋体"/>
          <w:color w:val="auto"/>
          <w:sz w:val="22"/>
          <w:szCs w:val="22"/>
          <w:highlight w:val="none"/>
          <w:lang w:eastAsia="zh-CN"/>
        </w:rPr>
        <w:t>满</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年或耗材采购量达到合同金额，任一条件达到即视为合作期结束。合作期内如</w:t>
      </w:r>
      <w:r>
        <w:rPr>
          <w:rFonts w:hint="eastAsia" w:ascii="宋体" w:hAnsi="宋体" w:eastAsia="宋体" w:cs="宋体"/>
          <w:color w:val="auto"/>
          <w:sz w:val="22"/>
          <w:szCs w:val="22"/>
          <w:highlight w:val="none"/>
          <w:lang w:eastAsia="zh-CN"/>
        </w:rPr>
        <w:t>因政策变更</w:t>
      </w:r>
      <w:r>
        <w:rPr>
          <w:rFonts w:hint="eastAsia" w:ascii="宋体" w:hAnsi="宋体" w:eastAsia="宋体" w:cs="宋体"/>
          <w:color w:val="auto"/>
          <w:sz w:val="22"/>
          <w:szCs w:val="22"/>
          <w:highlight w:val="none"/>
        </w:rPr>
        <w:t>，导致合同无法履行，则合同自行终止</w:t>
      </w:r>
      <w:r>
        <w:rPr>
          <w:rFonts w:hint="eastAsia" w:ascii="宋体" w:hAnsi="宋体" w:eastAsia="宋体" w:cs="宋体"/>
          <w:color w:val="auto"/>
          <w:sz w:val="22"/>
          <w:szCs w:val="22"/>
          <w:highlight w:val="none"/>
          <w:lang w:eastAsia="zh-CN"/>
        </w:rPr>
        <w:t>，双方互不承担责任。</w:t>
      </w:r>
    </w:p>
    <w:p w14:paraId="6AF6439F">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招标文件、投标文件、项目采购协议或入围承诺书与本合同具有同等法律效力。如前述各项文件之间约定不一致的，应以最新签署的文件内容为准。</w:t>
      </w:r>
    </w:p>
    <w:p w14:paraId="39E55FD7">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本合同未尽事宜，以招投标文件为准。</w:t>
      </w:r>
    </w:p>
    <w:p w14:paraId="77193AF3">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本合同一式三份，甲方执二份，乙方执一份，具有同等法律效力。</w:t>
      </w:r>
    </w:p>
    <w:p w14:paraId="21751F46">
      <w:pPr>
        <w:keepLines w:val="0"/>
        <w:pageBreakBefore w:val="0"/>
        <w:tabs>
          <w:tab w:val="left" w:pos="522"/>
        </w:tabs>
        <w:kinsoku/>
        <w:wordWrap/>
        <w:topLinePunct w:val="0"/>
        <w:bidi w:val="0"/>
        <w:spacing w:line="460" w:lineRule="exact"/>
        <w:rPr>
          <w:rFonts w:hint="eastAsia" w:ascii="宋体" w:hAnsi="宋体" w:eastAsia="宋体" w:cs="宋体"/>
          <w:color w:val="auto"/>
          <w:sz w:val="22"/>
          <w:szCs w:val="22"/>
          <w:highlight w:val="none"/>
        </w:rPr>
      </w:pPr>
    </w:p>
    <w:p w14:paraId="35A8F09E">
      <w:pPr>
        <w:keepLines w:val="0"/>
        <w:pageBreakBefore w:val="0"/>
        <w:tabs>
          <w:tab w:val="left" w:pos="522"/>
        </w:tabs>
        <w:kinsoku/>
        <w:wordWrap/>
        <w:topLinePunct w:val="0"/>
        <w:bidi w:val="0"/>
        <w:spacing w:line="460" w:lineRule="exact"/>
        <w:rPr>
          <w:rFonts w:hint="eastAsia" w:ascii="宋体" w:hAnsi="宋体" w:eastAsia="宋体" w:cs="宋体"/>
          <w:color w:val="auto"/>
          <w:sz w:val="22"/>
          <w:szCs w:val="22"/>
          <w:highlight w:val="none"/>
        </w:rPr>
      </w:pPr>
    </w:p>
    <w:p w14:paraId="216A64D0">
      <w:pPr>
        <w:keepLines w:val="0"/>
        <w:pageBreakBefore w:val="0"/>
        <w:tabs>
          <w:tab w:val="left" w:pos="522"/>
        </w:tabs>
        <w:kinsoku/>
        <w:wordWrap/>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（以下无正文）</w:t>
      </w:r>
    </w:p>
    <w:p w14:paraId="70BD57A6">
      <w:pPr>
        <w:keepLines w:val="0"/>
        <w:pageBreakBefore w:val="0"/>
        <w:tabs>
          <w:tab w:val="left" w:pos="522"/>
        </w:tabs>
        <w:kinsoku/>
        <w:wordWrap/>
        <w:topLinePunct w:val="0"/>
        <w:bidi w:val="0"/>
        <w:spacing w:line="460" w:lineRule="exact"/>
        <w:rPr>
          <w:rFonts w:hint="eastAsia" w:ascii="宋体" w:hAnsi="宋体" w:eastAsia="宋体" w:cs="宋体"/>
          <w:color w:val="auto"/>
          <w:sz w:val="22"/>
          <w:szCs w:val="22"/>
          <w:highlight w:val="none"/>
        </w:rPr>
      </w:pPr>
    </w:p>
    <w:p w14:paraId="38F83390">
      <w:pPr>
        <w:keepLines w:val="0"/>
        <w:pageBreakBefore w:val="0"/>
        <w:tabs>
          <w:tab w:val="left" w:pos="522"/>
        </w:tabs>
        <w:kinsoku/>
        <w:wordWrap/>
        <w:topLinePunct w:val="0"/>
        <w:bidi w:val="0"/>
        <w:spacing w:line="460" w:lineRule="exact"/>
        <w:rPr>
          <w:rFonts w:hint="eastAsia" w:ascii="宋体" w:hAnsi="宋体" w:eastAsia="宋体" w:cs="宋体"/>
          <w:color w:val="auto"/>
          <w:sz w:val="22"/>
          <w:szCs w:val="22"/>
          <w:highlight w:val="none"/>
        </w:rPr>
      </w:pPr>
    </w:p>
    <w:p w14:paraId="284554DB">
      <w:pPr>
        <w:keepLines w:val="0"/>
        <w:pageBreakBefore w:val="0"/>
        <w:kinsoku/>
        <w:wordWrap/>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甲方（盖章）： 温州市中医院</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乙方（盖章）： </w:t>
      </w:r>
    </w:p>
    <w:p w14:paraId="2BA79514">
      <w:pPr>
        <w:keepLines w:val="0"/>
        <w:pageBreakBefore w:val="0"/>
        <w:kinsoku/>
        <w:wordWrap/>
        <w:topLinePunct w:val="0"/>
        <w:bidi w:val="0"/>
        <w:spacing w:line="460" w:lineRule="exact"/>
        <w:rPr>
          <w:rFonts w:hint="eastAsia" w:ascii="宋体" w:hAnsi="宋体" w:eastAsia="宋体" w:cs="宋体"/>
          <w:color w:val="auto"/>
          <w:sz w:val="22"/>
          <w:szCs w:val="22"/>
          <w:highlight w:val="none"/>
        </w:rPr>
      </w:pPr>
    </w:p>
    <w:p w14:paraId="52D6D532">
      <w:pPr>
        <w:keepLines w:val="0"/>
        <w:pageBreakBefore w:val="0"/>
        <w:kinsoku/>
        <w:wordWrap/>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地址：温州市六虹桥路蛟尾路9号</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地址：</w:t>
      </w:r>
    </w:p>
    <w:p w14:paraId="38424DE2">
      <w:pPr>
        <w:keepLines w:val="0"/>
        <w:pageBreakBefore w:val="0"/>
        <w:kinsoku/>
        <w:wordWrap/>
        <w:topLinePunct w:val="0"/>
        <w:bidi w:val="0"/>
        <w:spacing w:line="460" w:lineRule="exact"/>
        <w:rPr>
          <w:rFonts w:hint="eastAsia" w:ascii="宋体" w:hAnsi="宋体" w:eastAsia="宋体" w:cs="宋体"/>
          <w:color w:val="auto"/>
          <w:sz w:val="22"/>
          <w:szCs w:val="22"/>
          <w:highlight w:val="none"/>
        </w:rPr>
      </w:pPr>
    </w:p>
    <w:p w14:paraId="6D9713B1">
      <w:pPr>
        <w:keepLines w:val="0"/>
        <w:pageBreakBefore w:val="0"/>
        <w:kinsoku/>
        <w:wordWrap/>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法定（授权）代表人：</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法定（授权）代表人：</w:t>
      </w:r>
    </w:p>
    <w:p w14:paraId="383D047B">
      <w:pPr>
        <w:keepLines w:val="0"/>
        <w:pageBreakBefore w:val="0"/>
        <w:kinsoku/>
        <w:wordWrap/>
        <w:topLinePunct w:val="0"/>
        <w:bidi w:val="0"/>
        <w:spacing w:line="460" w:lineRule="exact"/>
        <w:rPr>
          <w:rFonts w:hint="eastAsia" w:ascii="宋体" w:hAnsi="宋体" w:eastAsia="宋体" w:cs="宋体"/>
          <w:color w:val="auto"/>
          <w:sz w:val="22"/>
          <w:szCs w:val="22"/>
          <w:highlight w:val="none"/>
        </w:rPr>
      </w:pPr>
    </w:p>
    <w:p w14:paraId="50F3E69B">
      <w:pPr>
        <w:keepLines w:val="0"/>
        <w:pageBreakBefore w:val="0"/>
        <w:kinsoku/>
        <w:wordWrap/>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签字日期：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年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月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日</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签字日期：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年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月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日</w:t>
      </w:r>
    </w:p>
    <w:p w14:paraId="1A1FDD29">
      <w:pPr>
        <w:rPr>
          <w:rFonts w:hint="eastAsia" w:ascii="宋体" w:hAnsi="宋体" w:eastAsia="宋体" w:cs="宋体"/>
          <w:b/>
          <w:color w:val="auto"/>
          <w:sz w:val="30"/>
          <w:highlight w:val="none"/>
        </w:rPr>
      </w:pPr>
    </w:p>
    <w:p w14:paraId="346926B2">
      <w:pPr>
        <w:rPr>
          <w:rFonts w:hint="eastAsia" w:ascii="宋体" w:hAnsi="宋体" w:eastAsia="宋体" w:cs="宋体"/>
          <w:color w:val="auto"/>
          <w:highlight w:val="none"/>
        </w:rPr>
      </w:pPr>
      <w:bookmarkStart w:id="26" w:name="_Toc19081"/>
      <w:bookmarkStart w:id="27" w:name="_Toc18439"/>
      <w:r>
        <w:rPr>
          <w:rFonts w:hint="eastAsia" w:ascii="宋体" w:hAnsi="宋体" w:eastAsia="宋体" w:cs="宋体"/>
          <w:color w:val="auto"/>
          <w:highlight w:val="none"/>
        </w:rPr>
        <w:br w:type="page"/>
      </w:r>
    </w:p>
    <w:p w14:paraId="2CB65479">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第三部分    附件</w:t>
      </w:r>
      <w:bookmarkEnd w:id="26"/>
      <w:bookmarkEnd w:id="27"/>
    </w:p>
    <w:p w14:paraId="74498A50">
      <w:pPr>
        <w:pStyle w:val="22"/>
        <w:spacing w:line="460" w:lineRule="exact"/>
        <w:ind w:left="433" w:hanging="433" w:hangingChars="196"/>
        <w:outlineLvl w:val="1"/>
        <w:rPr>
          <w:rFonts w:hint="eastAsia" w:ascii="宋体" w:hAnsi="宋体" w:eastAsia="宋体" w:cs="宋体"/>
          <w:b/>
          <w:color w:val="auto"/>
          <w:sz w:val="22"/>
          <w:highlight w:val="none"/>
        </w:rPr>
      </w:pPr>
      <w:bookmarkStart w:id="28" w:name="_Toc6368"/>
      <w:bookmarkStart w:id="29" w:name="_Toc7056"/>
      <w:r>
        <w:rPr>
          <w:rFonts w:hint="eastAsia" w:ascii="宋体" w:hAnsi="宋体" w:eastAsia="宋体" w:cs="宋体"/>
          <w:b/>
          <w:color w:val="auto"/>
          <w:sz w:val="22"/>
          <w:highlight w:val="none"/>
        </w:rPr>
        <w:t>附件一</w:t>
      </w:r>
      <w:bookmarkEnd w:id="28"/>
      <w:bookmarkEnd w:id="29"/>
    </w:p>
    <w:p w14:paraId="46FBFF0E">
      <w:pPr>
        <w:spacing w:line="400" w:lineRule="exact"/>
        <w:jc w:val="center"/>
        <w:outlineLvl w:val="2"/>
        <w:rPr>
          <w:rFonts w:hint="eastAsia" w:ascii="宋体" w:hAnsi="宋体" w:eastAsia="宋体" w:cs="宋体"/>
          <w:b/>
          <w:bCs/>
          <w:color w:val="auto"/>
          <w:sz w:val="28"/>
          <w:szCs w:val="28"/>
          <w:highlight w:val="none"/>
        </w:rPr>
      </w:pPr>
      <w:bookmarkStart w:id="30" w:name="_Toc13365"/>
      <w:bookmarkStart w:id="31" w:name="_Toc5430"/>
      <w:r>
        <w:rPr>
          <w:rFonts w:hint="eastAsia" w:ascii="宋体" w:hAnsi="宋体" w:eastAsia="宋体" w:cs="宋体"/>
          <w:b/>
          <w:bCs/>
          <w:color w:val="auto"/>
          <w:sz w:val="28"/>
          <w:szCs w:val="28"/>
          <w:highlight w:val="none"/>
        </w:rPr>
        <w:t>报价文件</w:t>
      </w:r>
      <w:bookmarkEnd w:id="30"/>
      <w:bookmarkEnd w:id="31"/>
    </w:p>
    <w:p w14:paraId="7EB0A47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color w:val="auto"/>
          <w:sz w:val="28"/>
          <w:szCs w:val="28"/>
          <w:highlight w:val="none"/>
          <w:lang w:val="zh-CN"/>
        </w:rPr>
      </w:pPr>
    </w:p>
    <w:p w14:paraId="4F0976AF">
      <w:pPr>
        <w:spacing w:line="400" w:lineRule="exact"/>
        <w:jc w:val="center"/>
        <w:outlineLvl w:val="3"/>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1、投标函</w:t>
      </w:r>
    </w:p>
    <w:p w14:paraId="568A45C6">
      <w:pPr>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温州市中医院</w:t>
      </w:r>
    </w:p>
    <w:p w14:paraId="3A708EB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14:paraId="00033B0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14:paraId="2A3C9956">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14:paraId="77068006">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14:paraId="07FA589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14:paraId="56019778">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14:paraId="7548603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14:paraId="2E832DFA">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14:paraId="05B075EB">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14:paraId="3B2D7B5D">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14:paraId="01967E0A">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14:paraId="11ABE0DF">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14:paraId="023CA3E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14:paraId="696802B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14:paraId="3C392671">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14:paraId="7879F39D">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14:paraId="612DA58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14:paraId="59DDFAC4">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14:paraId="2395B01B">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14:paraId="1EC6547B">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14:paraId="7C3152F7">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60368C8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14:paraId="0E1074C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14:paraId="2C86C58D">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371250CF">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65CDA32">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14:paraId="74F87714">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14:paraId="4299D12B">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14:paraId="32494DCE">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14:paraId="5159E04B">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14:paraId="2944B44E">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14:paraId="5482A54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供应商有前款第(1)至(5)项情形之一的，中标、成交无效。</w:t>
      </w:r>
    </w:p>
    <w:p w14:paraId="6EE2BE0C">
      <w:pPr>
        <w:shd w:val="clear" w:color="auto" w:fill="FFFFFF"/>
        <w:snapToGrid w:val="0"/>
        <w:spacing w:line="360" w:lineRule="auto"/>
        <w:rPr>
          <w:rFonts w:hint="eastAsia" w:ascii="宋体" w:hAnsi="宋体" w:eastAsia="宋体" w:cs="宋体"/>
          <w:color w:val="auto"/>
          <w:kern w:val="0"/>
          <w:sz w:val="22"/>
          <w:szCs w:val="22"/>
          <w:highlight w:val="none"/>
          <w:lang w:val="zh-CN"/>
        </w:rPr>
      </w:pPr>
    </w:p>
    <w:p w14:paraId="2D053EC0">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14:paraId="43600554">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w:t>
      </w:r>
      <w:r>
        <w:rPr>
          <w:rFonts w:hint="eastAsia" w:ascii="宋体" w:hAnsi="宋体" w:cs="宋体"/>
          <w:color w:val="auto"/>
          <w:kern w:val="0"/>
          <w:sz w:val="22"/>
          <w:szCs w:val="22"/>
          <w:highlight w:val="none"/>
          <w:lang w:val="zh-CN"/>
        </w:rPr>
        <w:t>（</w:t>
      </w:r>
      <w:r>
        <w:rPr>
          <w:rFonts w:hint="eastAsia" w:ascii="宋体" w:hAnsi="宋体" w:eastAsia="宋体" w:cs="宋体"/>
          <w:color w:val="auto"/>
          <w:kern w:val="0"/>
          <w:sz w:val="22"/>
          <w:szCs w:val="22"/>
          <w:highlight w:val="none"/>
          <w:lang w:val="zh-CN"/>
        </w:rPr>
        <w:t>盖章</w:t>
      </w:r>
      <w:r>
        <w:rPr>
          <w:rFonts w:hint="eastAsia" w:ascii="宋体" w:hAnsi="宋体" w:cs="宋体"/>
          <w:color w:val="auto"/>
          <w:kern w:val="0"/>
          <w:sz w:val="22"/>
          <w:szCs w:val="22"/>
          <w:highlight w:val="none"/>
          <w:lang w:val="zh-CN"/>
        </w:rPr>
        <w:t>）</w:t>
      </w:r>
      <w:r>
        <w:rPr>
          <w:rFonts w:hint="eastAsia" w:ascii="宋体" w:hAnsi="宋体" w:eastAsia="宋体" w:cs="宋体"/>
          <w:color w:val="auto"/>
          <w:kern w:val="0"/>
          <w:sz w:val="22"/>
          <w:szCs w:val="22"/>
          <w:highlight w:val="none"/>
          <w:lang w:val="zh-CN"/>
        </w:rPr>
        <w:t>：</w:t>
      </w:r>
      <w:r>
        <w:rPr>
          <w:rFonts w:hint="eastAsia" w:ascii="宋体" w:hAnsi="宋体" w:eastAsia="宋体" w:cs="宋体"/>
          <w:color w:val="auto"/>
          <w:kern w:val="0"/>
          <w:sz w:val="22"/>
          <w:szCs w:val="22"/>
          <w:highlight w:val="none"/>
          <w:u w:val="single"/>
          <w:lang w:val="zh-CN"/>
        </w:rPr>
        <w:t xml:space="preserve">                     </w:t>
      </w:r>
    </w:p>
    <w:p w14:paraId="3EAC6E43">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p>
    <w:p w14:paraId="1ED80878">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电子邮件：  </w:t>
      </w:r>
      <w:r>
        <w:rPr>
          <w:rFonts w:hint="eastAsia" w:ascii="宋体" w:hAnsi="宋体" w:eastAsia="宋体" w:cs="宋体"/>
          <w:color w:val="auto"/>
          <w:kern w:val="0"/>
          <w:sz w:val="22"/>
          <w:szCs w:val="22"/>
          <w:highlight w:val="none"/>
          <w:u w:val="single"/>
          <w:lang w:val="zh-CN"/>
        </w:rPr>
        <w:t xml:space="preserve">              </w:t>
      </w:r>
    </w:p>
    <w:p w14:paraId="1CC5AB3A">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p>
    <w:p w14:paraId="38B205BD">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p>
    <w:p w14:paraId="42C2E298">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14:paraId="1630AF04">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14:paraId="0C1E6CA8">
      <w:pPr>
        <w:pStyle w:val="22"/>
        <w:ind w:left="442" w:hanging="442"/>
        <w:rPr>
          <w:rFonts w:hint="eastAsia" w:ascii="宋体" w:hAnsi="宋体" w:eastAsia="宋体" w:cs="宋体"/>
          <w:b/>
          <w:bCs/>
          <w:color w:val="auto"/>
          <w:sz w:val="22"/>
          <w:szCs w:val="22"/>
          <w:highlight w:val="none"/>
        </w:rPr>
      </w:pPr>
    </w:p>
    <w:p w14:paraId="3D50284A">
      <w:pPr>
        <w:pStyle w:val="22"/>
        <w:ind w:left="442" w:hanging="442"/>
        <w:rPr>
          <w:rFonts w:hint="eastAsia" w:ascii="宋体" w:hAnsi="宋体" w:eastAsia="宋体" w:cs="宋体"/>
          <w:b/>
          <w:bCs/>
          <w:color w:val="auto"/>
          <w:sz w:val="22"/>
          <w:szCs w:val="22"/>
          <w:highlight w:val="none"/>
        </w:rPr>
      </w:pPr>
    </w:p>
    <w:p w14:paraId="52AC5E35">
      <w:pPr>
        <w:pStyle w:val="22"/>
        <w:ind w:left="442" w:hanging="442"/>
        <w:rPr>
          <w:rFonts w:hint="eastAsia" w:ascii="宋体" w:hAnsi="宋体" w:eastAsia="宋体" w:cs="宋体"/>
          <w:b/>
          <w:bCs/>
          <w:color w:val="auto"/>
          <w:sz w:val="22"/>
          <w:szCs w:val="22"/>
          <w:highlight w:val="none"/>
        </w:rPr>
      </w:pPr>
    </w:p>
    <w:p w14:paraId="048CDE8F">
      <w:pPr>
        <w:pStyle w:val="22"/>
        <w:ind w:left="442" w:hanging="442"/>
        <w:rPr>
          <w:rFonts w:hint="eastAsia" w:ascii="宋体" w:hAnsi="宋体" w:eastAsia="宋体" w:cs="宋体"/>
          <w:b/>
          <w:bCs/>
          <w:color w:val="auto"/>
          <w:sz w:val="22"/>
          <w:szCs w:val="22"/>
          <w:highlight w:val="none"/>
        </w:rPr>
      </w:pPr>
    </w:p>
    <w:p w14:paraId="5A0E106D">
      <w:pPr>
        <w:pStyle w:val="22"/>
        <w:ind w:left="442" w:hanging="442"/>
        <w:rPr>
          <w:rFonts w:hint="eastAsia" w:ascii="宋体" w:hAnsi="宋体" w:eastAsia="宋体" w:cs="宋体"/>
          <w:b/>
          <w:bCs/>
          <w:color w:val="auto"/>
          <w:sz w:val="22"/>
          <w:szCs w:val="22"/>
          <w:highlight w:val="none"/>
        </w:rPr>
      </w:pPr>
    </w:p>
    <w:p w14:paraId="0945A3B8">
      <w:pPr>
        <w:pStyle w:val="22"/>
        <w:ind w:left="442" w:hanging="442"/>
        <w:rPr>
          <w:rFonts w:hint="eastAsia" w:ascii="宋体" w:hAnsi="宋体" w:eastAsia="宋体" w:cs="宋体"/>
          <w:b/>
          <w:bCs/>
          <w:color w:val="auto"/>
          <w:sz w:val="22"/>
          <w:szCs w:val="22"/>
          <w:highlight w:val="none"/>
        </w:rPr>
      </w:pPr>
    </w:p>
    <w:p w14:paraId="59D4FB38">
      <w:pPr>
        <w:pStyle w:val="22"/>
        <w:ind w:left="442" w:hanging="442"/>
        <w:rPr>
          <w:rFonts w:hint="eastAsia" w:ascii="宋体" w:hAnsi="宋体" w:eastAsia="宋体" w:cs="宋体"/>
          <w:b/>
          <w:bCs/>
          <w:color w:val="auto"/>
          <w:sz w:val="22"/>
          <w:szCs w:val="22"/>
          <w:highlight w:val="none"/>
        </w:rPr>
      </w:pPr>
    </w:p>
    <w:p w14:paraId="4E4AA647">
      <w:pPr>
        <w:pStyle w:val="22"/>
        <w:ind w:left="442" w:hanging="442"/>
        <w:rPr>
          <w:rFonts w:hint="eastAsia" w:ascii="宋体" w:hAnsi="宋体" w:eastAsia="宋体" w:cs="宋体"/>
          <w:b/>
          <w:bCs/>
          <w:color w:val="auto"/>
          <w:sz w:val="22"/>
          <w:szCs w:val="22"/>
          <w:highlight w:val="none"/>
        </w:rPr>
      </w:pPr>
    </w:p>
    <w:p w14:paraId="4BC595DB">
      <w:pPr>
        <w:spacing w:line="46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7208D7CB">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val="zh-CN"/>
        </w:rPr>
        <w:t>投标报价一览表</w:t>
      </w:r>
    </w:p>
    <w:p w14:paraId="0F665C79">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14:paraId="6EE8EFC3">
      <w:pPr>
        <w:spacing w:line="38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w:t>
      </w:r>
    </w:p>
    <w:p w14:paraId="17632042">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WZLCZB（W）-2025-05049-1</w:t>
      </w:r>
    </w:p>
    <w:p w14:paraId="2E4F1823">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eastAsia="宋体"/>
          <w:color w:val="auto"/>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全自动流式荧光发光分析仪耗材（试剂）及配套设备租赁（重）</w:t>
      </w:r>
    </w:p>
    <w:tbl>
      <w:tblPr>
        <w:tblStyle w:val="52"/>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83"/>
        <w:gridCol w:w="4305"/>
        <w:gridCol w:w="1462"/>
      </w:tblGrid>
      <w:tr w14:paraId="2919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00" w:type="dxa"/>
            <w:vAlign w:val="center"/>
          </w:tcPr>
          <w:p w14:paraId="38E41F8B">
            <w:pPr>
              <w:spacing w:line="380" w:lineRule="exact"/>
              <w:jc w:val="center"/>
              <w:rPr>
                <w:rFonts w:hint="eastAsia" w:ascii="宋体" w:hAnsi="宋体" w:eastAsia="宋体" w:cs="宋体"/>
                <w:b/>
                <w:bCs/>
                <w:color w:val="auto"/>
                <w:sz w:val="22"/>
                <w:highlight w:val="none"/>
                <w:lang w:eastAsia="zh-CN"/>
              </w:rPr>
            </w:pPr>
            <w:r>
              <w:rPr>
                <w:rFonts w:hint="eastAsia" w:ascii="宋体" w:hAnsi="宋体" w:cs="宋体"/>
                <w:b/>
                <w:bCs/>
                <w:color w:val="auto"/>
                <w:sz w:val="22"/>
                <w:highlight w:val="none"/>
                <w:lang w:val="en-US" w:eastAsia="zh-CN"/>
              </w:rPr>
              <w:t>标项</w:t>
            </w:r>
          </w:p>
        </w:tc>
        <w:tc>
          <w:tcPr>
            <w:tcW w:w="2883" w:type="dxa"/>
            <w:vAlign w:val="center"/>
          </w:tcPr>
          <w:p w14:paraId="4070FE51">
            <w:pPr>
              <w:spacing w:line="38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szCs w:val="22"/>
                <w:highlight w:val="none"/>
              </w:rPr>
              <w:t>名称</w:t>
            </w:r>
          </w:p>
        </w:tc>
        <w:tc>
          <w:tcPr>
            <w:tcW w:w="4305" w:type="dxa"/>
            <w:vAlign w:val="center"/>
          </w:tcPr>
          <w:p w14:paraId="74DAF339">
            <w:pPr>
              <w:tabs>
                <w:tab w:val="left" w:pos="360"/>
              </w:tabs>
              <w:spacing w:line="460" w:lineRule="exact"/>
              <w:jc w:val="center"/>
              <w:rPr>
                <w:rFonts w:hint="eastAsia" w:ascii="宋体" w:hAnsi="宋体" w:eastAsia="新宋体" w:cs="宋体"/>
                <w:b/>
                <w:bCs/>
                <w:color w:val="auto"/>
                <w:sz w:val="22"/>
                <w:highlight w:val="none"/>
                <w:lang w:val="en-US" w:eastAsia="zh-CN"/>
              </w:rPr>
            </w:pPr>
            <w:r>
              <w:rPr>
                <w:rFonts w:hint="eastAsia" w:ascii="新宋体" w:hAnsi="新宋体" w:eastAsia="新宋体" w:cs="新宋体"/>
                <w:b/>
                <w:bCs/>
                <w:color w:val="auto"/>
                <w:sz w:val="22"/>
                <w:szCs w:val="22"/>
                <w:highlight w:val="none"/>
                <w:lang w:val="en-US" w:eastAsia="zh-CN"/>
              </w:rPr>
              <w:t>报价（人民币/元）</w:t>
            </w:r>
          </w:p>
        </w:tc>
        <w:tc>
          <w:tcPr>
            <w:tcW w:w="1462" w:type="dxa"/>
            <w:vAlign w:val="center"/>
          </w:tcPr>
          <w:p w14:paraId="05E48CE6">
            <w:pPr>
              <w:tabs>
                <w:tab w:val="left" w:pos="360"/>
              </w:tabs>
              <w:spacing w:line="460" w:lineRule="exact"/>
              <w:jc w:val="center"/>
              <w:rPr>
                <w:rFonts w:hint="default"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备注</w:t>
            </w:r>
          </w:p>
        </w:tc>
      </w:tr>
      <w:tr w14:paraId="052D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900" w:type="dxa"/>
            <w:vMerge w:val="restart"/>
            <w:vAlign w:val="center"/>
          </w:tcPr>
          <w:p w14:paraId="149829A4">
            <w:pPr>
              <w:spacing w:line="380" w:lineRule="exact"/>
              <w:jc w:val="center"/>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1</w:t>
            </w:r>
          </w:p>
        </w:tc>
        <w:tc>
          <w:tcPr>
            <w:tcW w:w="2883" w:type="dxa"/>
            <w:vAlign w:val="center"/>
          </w:tcPr>
          <w:p w14:paraId="0EFEA3DF">
            <w:pPr>
              <w:spacing w:line="460" w:lineRule="exact"/>
              <w:jc w:val="center"/>
              <w:rPr>
                <w:rFonts w:hint="eastAsia" w:ascii="宋体" w:hAnsi="宋体" w:eastAsia="宋体" w:cs="宋体"/>
                <w:color w:val="auto"/>
                <w:sz w:val="22"/>
                <w:highlight w:val="none"/>
                <w:lang w:eastAsia="zh-CN"/>
              </w:rPr>
            </w:pPr>
            <w:r>
              <w:rPr>
                <w:rFonts w:hint="eastAsia" w:ascii="新宋体" w:hAnsi="新宋体" w:eastAsia="新宋体"/>
                <w:b w:val="0"/>
                <w:bCs/>
                <w:color w:val="auto"/>
                <w:sz w:val="22"/>
                <w:szCs w:val="22"/>
                <w:highlight w:val="none"/>
              </w:rPr>
              <w:t>全自动流式荧光发光分析仪耗材（试剂）</w:t>
            </w:r>
          </w:p>
        </w:tc>
        <w:tc>
          <w:tcPr>
            <w:tcW w:w="4305" w:type="dxa"/>
            <w:vAlign w:val="center"/>
          </w:tcPr>
          <w:p w14:paraId="145D35DA">
            <w:pPr>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r>
              <w:rPr>
                <w:rFonts w:hint="eastAsia" w:ascii="宋体" w:hAnsi="宋体" w:eastAsia="宋体" w:cs="宋体"/>
                <w:b w:val="0"/>
                <w:bCs w:val="0"/>
                <w:color w:val="auto"/>
                <w:sz w:val="22"/>
                <w:highlight w:val="none"/>
                <w:lang w:val="en-US" w:eastAsia="zh-CN"/>
              </w:rPr>
              <w:t>人民币</w:t>
            </w:r>
            <w:r>
              <w:rPr>
                <w:rFonts w:hint="eastAsia" w:ascii="宋体" w:hAnsi="宋体" w:cs="宋体"/>
                <w:color w:val="auto"/>
                <w:sz w:val="22"/>
                <w:highlight w:val="none"/>
                <w:u w:val="single"/>
                <w:lang w:val="en-US" w:eastAsia="zh-CN"/>
              </w:rPr>
              <w:t xml:space="preserve">          </w:t>
            </w:r>
            <w:r>
              <w:rPr>
                <w:rFonts w:hint="eastAsia" w:ascii="新宋体" w:hAnsi="新宋体" w:eastAsia="新宋体"/>
                <w:b w:val="0"/>
                <w:bCs/>
                <w:color w:val="auto"/>
                <w:kern w:val="2"/>
                <w:sz w:val="22"/>
                <w:szCs w:val="22"/>
                <w:highlight w:val="none"/>
              </w:rPr>
              <w:t>元</w:t>
            </w:r>
            <w:r>
              <w:rPr>
                <w:rFonts w:hint="eastAsia" w:ascii="新宋体" w:hAnsi="新宋体" w:eastAsia="新宋体"/>
                <w:b w:val="0"/>
                <w:bCs/>
                <w:color w:val="auto"/>
                <w:kern w:val="2"/>
                <w:sz w:val="22"/>
                <w:szCs w:val="22"/>
                <w:highlight w:val="none"/>
                <w:lang w:val="en-US" w:eastAsia="zh-CN"/>
              </w:rPr>
              <w:t>每年</w:t>
            </w:r>
          </w:p>
          <w:p w14:paraId="734C115F">
            <w:pPr>
              <w:tabs>
                <w:tab w:val="left" w:pos="360"/>
              </w:tabs>
              <w:spacing w:line="460" w:lineRule="exact"/>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r>
              <w:rPr>
                <w:rFonts w:hint="eastAsia" w:ascii="宋体" w:hAnsi="宋体" w:cs="宋体"/>
                <w:color w:val="auto"/>
                <w:sz w:val="22"/>
                <w:highlight w:val="none"/>
                <w:u w:val="single"/>
                <w:lang w:val="en-US" w:eastAsia="zh-CN"/>
              </w:rPr>
              <w:t xml:space="preserve">          </w:t>
            </w:r>
            <w:r>
              <w:rPr>
                <w:rFonts w:hint="eastAsia" w:ascii="新宋体" w:hAnsi="新宋体" w:eastAsia="新宋体"/>
                <w:b w:val="0"/>
                <w:bCs/>
                <w:color w:val="auto"/>
                <w:kern w:val="2"/>
                <w:sz w:val="22"/>
                <w:szCs w:val="22"/>
                <w:highlight w:val="none"/>
              </w:rPr>
              <w:t>元</w:t>
            </w:r>
            <w:r>
              <w:rPr>
                <w:rFonts w:hint="eastAsia" w:ascii="新宋体" w:hAnsi="新宋体" w:eastAsia="新宋体"/>
                <w:b w:val="0"/>
                <w:bCs/>
                <w:color w:val="auto"/>
                <w:kern w:val="2"/>
                <w:sz w:val="22"/>
                <w:szCs w:val="22"/>
                <w:highlight w:val="none"/>
                <w:lang w:val="en-US" w:eastAsia="zh-CN"/>
              </w:rPr>
              <w:t>/年</w:t>
            </w:r>
          </w:p>
        </w:tc>
        <w:tc>
          <w:tcPr>
            <w:tcW w:w="1462" w:type="dxa"/>
            <w:vAlign w:val="center"/>
          </w:tcPr>
          <w:p w14:paraId="19F1379D">
            <w:pPr>
              <w:tabs>
                <w:tab w:val="left" w:pos="360"/>
              </w:tabs>
              <w:spacing w:line="460" w:lineRule="exact"/>
              <w:jc w:val="both"/>
              <w:rPr>
                <w:rFonts w:hint="eastAsia" w:ascii="宋体" w:hAnsi="宋体" w:eastAsia="宋体" w:cs="宋体"/>
                <w:color w:val="auto"/>
                <w:sz w:val="22"/>
                <w:highlight w:val="none"/>
              </w:rPr>
            </w:pPr>
          </w:p>
        </w:tc>
      </w:tr>
      <w:tr w14:paraId="2650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900" w:type="dxa"/>
            <w:vMerge w:val="continue"/>
            <w:vAlign w:val="center"/>
          </w:tcPr>
          <w:p w14:paraId="725257F9">
            <w:pPr>
              <w:spacing w:line="380" w:lineRule="exact"/>
              <w:jc w:val="center"/>
              <w:rPr>
                <w:rFonts w:hint="eastAsia" w:ascii="宋体" w:hAnsi="宋体" w:eastAsia="宋体" w:cs="宋体"/>
                <w:color w:val="auto"/>
                <w:sz w:val="22"/>
                <w:highlight w:val="none"/>
                <w:lang w:val="en-US" w:eastAsia="zh-CN"/>
              </w:rPr>
            </w:pPr>
          </w:p>
        </w:tc>
        <w:tc>
          <w:tcPr>
            <w:tcW w:w="2883" w:type="dxa"/>
            <w:vAlign w:val="center"/>
          </w:tcPr>
          <w:p w14:paraId="6E4A9A31">
            <w:pPr>
              <w:spacing w:line="460" w:lineRule="exact"/>
              <w:jc w:val="center"/>
              <w:rPr>
                <w:rFonts w:hint="eastAsia" w:ascii="宋体" w:hAnsi="宋体" w:eastAsia="宋体" w:cs="宋体"/>
                <w:color w:val="auto"/>
                <w:sz w:val="22"/>
                <w:highlight w:val="none"/>
              </w:rPr>
            </w:pPr>
            <w:r>
              <w:rPr>
                <w:rFonts w:hint="eastAsia" w:ascii="新宋体" w:hAnsi="新宋体" w:eastAsia="新宋体"/>
                <w:b w:val="0"/>
                <w:bCs/>
                <w:color w:val="auto"/>
                <w:sz w:val="22"/>
                <w:szCs w:val="22"/>
                <w:highlight w:val="none"/>
              </w:rPr>
              <w:t>配套设备租赁</w:t>
            </w:r>
          </w:p>
        </w:tc>
        <w:tc>
          <w:tcPr>
            <w:tcW w:w="4305" w:type="dxa"/>
            <w:vAlign w:val="center"/>
          </w:tcPr>
          <w:p w14:paraId="447C9AE3">
            <w:pPr>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r>
              <w:rPr>
                <w:rFonts w:hint="eastAsia" w:ascii="宋体" w:hAnsi="宋体" w:eastAsia="宋体" w:cs="宋体"/>
                <w:b w:val="0"/>
                <w:bCs w:val="0"/>
                <w:color w:val="auto"/>
                <w:sz w:val="22"/>
                <w:highlight w:val="none"/>
                <w:lang w:val="en-US" w:eastAsia="zh-CN"/>
              </w:rPr>
              <w:t>人民币</w:t>
            </w:r>
            <w:r>
              <w:rPr>
                <w:rFonts w:hint="eastAsia" w:ascii="宋体" w:hAnsi="宋体" w:cs="宋体"/>
                <w:color w:val="auto"/>
                <w:sz w:val="22"/>
                <w:highlight w:val="none"/>
                <w:u w:val="single"/>
                <w:lang w:val="en-US" w:eastAsia="zh-CN"/>
              </w:rPr>
              <w:t xml:space="preserve">          </w:t>
            </w:r>
            <w:r>
              <w:rPr>
                <w:rFonts w:hint="eastAsia" w:ascii="新宋体" w:hAnsi="新宋体" w:eastAsia="新宋体"/>
                <w:b w:val="0"/>
                <w:bCs/>
                <w:color w:val="auto"/>
                <w:kern w:val="2"/>
                <w:sz w:val="22"/>
                <w:szCs w:val="22"/>
                <w:highlight w:val="none"/>
              </w:rPr>
              <w:t>元</w:t>
            </w:r>
            <w:r>
              <w:rPr>
                <w:rFonts w:hint="eastAsia" w:ascii="新宋体" w:hAnsi="新宋体" w:eastAsia="新宋体"/>
                <w:b w:val="0"/>
                <w:bCs/>
                <w:color w:val="auto"/>
                <w:kern w:val="2"/>
                <w:sz w:val="22"/>
                <w:szCs w:val="22"/>
                <w:highlight w:val="none"/>
                <w:lang w:val="en-US" w:eastAsia="zh-CN"/>
              </w:rPr>
              <w:t>每年</w:t>
            </w:r>
          </w:p>
          <w:p w14:paraId="15DA8B3E">
            <w:pPr>
              <w:tabs>
                <w:tab w:val="left" w:pos="360"/>
              </w:tabs>
              <w:spacing w:line="460" w:lineRule="exact"/>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r>
              <w:rPr>
                <w:rFonts w:hint="eastAsia" w:ascii="宋体" w:hAnsi="宋体" w:cs="宋体"/>
                <w:color w:val="auto"/>
                <w:sz w:val="22"/>
                <w:highlight w:val="none"/>
                <w:u w:val="single"/>
                <w:lang w:val="en-US" w:eastAsia="zh-CN"/>
              </w:rPr>
              <w:t xml:space="preserve">          </w:t>
            </w:r>
            <w:r>
              <w:rPr>
                <w:rFonts w:hint="eastAsia" w:ascii="新宋体" w:hAnsi="新宋体" w:eastAsia="新宋体"/>
                <w:b w:val="0"/>
                <w:bCs/>
                <w:color w:val="auto"/>
                <w:kern w:val="2"/>
                <w:sz w:val="22"/>
                <w:szCs w:val="22"/>
                <w:highlight w:val="none"/>
              </w:rPr>
              <w:t>元</w:t>
            </w:r>
            <w:r>
              <w:rPr>
                <w:rFonts w:hint="eastAsia" w:ascii="新宋体" w:hAnsi="新宋体" w:eastAsia="新宋体"/>
                <w:b w:val="0"/>
                <w:bCs/>
                <w:color w:val="auto"/>
                <w:kern w:val="2"/>
                <w:sz w:val="22"/>
                <w:szCs w:val="22"/>
                <w:highlight w:val="none"/>
                <w:lang w:val="en-US" w:eastAsia="zh-CN"/>
              </w:rPr>
              <w:t>/年</w:t>
            </w:r>
          </w:p>
        </w:tc>
        <w:tc>
          <w:tcPr>
            <w:tcW w:w="1462" w:type="dxa"/>
            <w:vAlign w:val="center"/>
          </w:tcPr>
          <w:p w14:paraId="75953576">
            <w:pPr>
              <w:tabs>
                <w:tab w:val="left" w:pos="360"/>
              </w:tabs>
              <w:spacing w:line="460" w:lineRule="exact"/>
              <w:jc w:val="both"/>
              <w:rPr>
                <w:rFonts w:hint="eastAsia" w:ascii="宋体" w:hAnsi="宋体" w:eastAsia="宋体" w:cs="宋体"/>
                <w:color w:val="auto"/>
                <w:sz w:val="22"/>
                <w:highlight w:val="none"/>
              </w:rPr>
            </w:pPr>
          </w:p>
        </w:tc>
      </w:tr>
      <w:tr w14:paraId="6CFC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3783" w:type="dxa"/>
            <w:gridSpan w:val="2"/>
            <w:vAlign w:val="center"/>
          </w:tcPr>
          <w:p w14:paraId="501EFF2E">
            <w:pPr>
              <w:spacing w:line="380" w:lineRule="exact"/>
              <w:jc w:val="center"/>
              <w:rPr>
                <w:rFonts w:ascii="Times New Roman" w:hAnsi="Times New Roman" w:eastAsia="新宋体"/>
                <w:bCs/>
                <w:color w:val="auto"/>
                <w:sz w:val="22"/>
                <w:szCs w:val="22"/>
                <w:highlight w:val="none"/>
              </w:rPr>
            </w:pPr>
            <w:r>
              <w:rPr>
                <w:rFonts w:hint="eastAsia" w:ascii="Times New Roman" w:hAnsi="Times New Roman" w:eastAsia="新宋体"/>
                <w:bCs/>
                <w:color w:val="auto"/>
                <w:sz w:val="22"/>
                <w:szCs w:val="22"/>
                <w:highlight w:val="none"/>
                <w:lang w:val="en-US" w:eastAsia="zh-CN"/>
              </w:rPr>
              <w:t>年度投标</w:t>
            </w:r>
            <w:r>
              <w:rPr>
                <w:rFonts w:ascii="Times New Roman" w:hAnsi="Times New Roman" w:eastAsia="新宋体"/>
                <w:bCs/>
                <w:color w:val="auto"/>
                <w:sz w:val="22"/>
                <w:szCs w:val="22"/>
                <w:highlight w:val="none"/>
              </w:rPr>
              <w:t>报价</w:t>
            </w:r>
          </w:p>
          <w:p w14:paraId="2B6F6AA8">
            <w:pPr>
              <w:spacing w:line="380" w:lineRule="exact"/>
              <w:jc w:val="center"/>
              <w:rPr>
                <w:rFonts w:hint="eastAsia" w:ascii="宋体" w:hAnsi="宋体" w:cs="宋体"/>
                <w:b/>
                <w:bCs/>
                <w:color w:val="auto"/>
                <w:sz w:val="22"/>
                <w:highlight w:val="none"/>
                <w:lang w:val="en-US" w:eastAsia="zh-CN"/>
              </w:rPr>
            </w:pPr>
            <w:r>
              <w:rPr>
                <w:rFonts w:ascii="Times New Roman" w:hAnsi="Times New Roman" w:eastAsia="新宋体"/>
                <w:bCs/>
                <w:color w:val="auto"/>
                <w:sz w:val="22"/>
                <w:szCs w:val="22"/>
                <w:highlight w:val="none"/>
              </w:rPr>
              <w:t>（</w:t>
            </w:r>
            <w:r>
              <w:rPr>
                <w:rFonts w:hint="eastAsia" w:ascii="新宋体" w:hAnsi="新宋体" w:eastAsia="新宋体"/>
                <w:b w:val="0"/>
                <w:bCs/>
                <w:color w:val="auto"/>
                <w:sz w:val="22"/>
                <w:szCs w:val="22"/>
                <w:highlight w:val="none"/>
              </w:rPr>
              <w:t>耗材（试剂）</w:t>
            </w:r>
            <w:r>
              <w:rPr>
                <w:rFonts w:hint="eastAsia" w:ascii="新宋体" w:hAnsi="新宋体" w:eastAsia="新宋体"/>
                <w:b w:val="0"/>
                <w:bCs/>
                <w:color w:val="auto"/>
                <w:sz w:val="22"/>
                <w:szCs w:val="22"/>
                <w:highlight w:val="none"/>
                <w:lang w:val="en-US" w:eastAsia="zh-CN"/>
              </w:rPr>
              <w:t>+</w:t>
            </w:r>
            <w:r>
              <w:rPr>
                <w:rFonts w:hint="eastAsia" w:ascii="新宋体" w:hAnsi="新宋体" w:eastAsia="新宋体"/>
                <w:b w:val="0"/>
                <w:bCs/>
                <w:color w:val="auto"/>
                <w:sz w:val="22"/>
                <w:szCs w:val="22"/>
                <w:highlight w:val="none"/>
              </w:rPr>
              <w:t>配套设备租赁</w:t>
            </w:r>
            <w:r>
              <w:rPr>
                <w:rFonts w:ascii="Times New Roman" w:hAnsi="Times New Roman" w:eastAsia="新宋体"/>
                <w:bCs/>
                <w:color w:val="auto"/>
                <w:sz w:val="22"/>
                <w:szCs w:val="22"/>
                <w:highlight w:val="none"/>
              </w:rPr>
              <w:t>）</w:t>
            </w:r>
          </w:p>
        </w:tc>
        <w:tc>
          <w:tcPr>
            <w:tcW w:w="4305" w:type="dxa"/>
            <w:vAlign w:val="center"/>
          </w:tcPr>
          <w:p w14:paraId="2BC24FE9">
            <w:pPr>
              <w:spacing w:line="360" w:lineRule="auto"/>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大写：</w:t>
            </w:r>
            <w:r>
              <w:rPr>
                <w:rFonts w:hint="eastAsia" w:ascii="宋体" w:hAnsi="宋体" w:eastAsia="宋体" w:cs="宋体"/>
                <w:b w:val="0"/>
                <w:bCs w:val="0"/>
                <w:color w:val="auto"/>
                <w:sz w:val="22"/>
                <w:highlight w:val="none"/>
                <w:lang w:val="en-US" w:eastAsia="zh-CN"/>
              </w:rPr>
              <w:t>人民币</w:t>
            </w:r>
            <w:r>
              <w:rPr>
                <w:rFonts w:hint="eastAsia" w:ascii="宋体" w:hAnsi="宋体" w:cs="宋体"/>
                <w:color w:val="auto"/>
                <w:sz w:val="22"/>
                <w:highlight w:val="none"/>
                <w:u w:val="single"/>
                <w:lang w:val="en-US" w:eastAsia="zh-CN"/>
              </w:rPr>
              <w:t xml:space="preserve">          </w:t>
            </w:r>
            <w:r>
              <w:rPr>
                <w:rFonts w:hint="eastAsia" w:ascii="新宋体" w:hAnsi="新宋体" w:eastAsia="新宋体"/>
                <w:b w:val="0"/>
                <w:bCs/>
                <w:color w:val="auto"/>
                <w:kern w:val="2"/>
                <w:sz w:val="22"/>
                <w:szCs w:val="22"/>
                <w:highlight w:val="none"/>
              </w:rPr>
              <w:t>元</w:t>
            </w:r>
            <w:r>
              <w:rPr>
                <w:rFonts w:hint="eastAsia" w:ascii="新宋体" w:hAnsi="新宋体" w:eastAsia="新宋体"/>
                <w:b w:val="0"/>
                <w:bCs/>
                <w:color w:val="auto"/>
                <w:kern w:val="2"/>
                <w:sz w:val="22"/>
                <w:szCs w:val="22"/>
                <w:highlight w:val="none"/>
                <w:lang w:val="en-US" w:eastAsia="zh-CN"/>
              </w:rPr>
              <w:t>每年</w:t>
            </w:r>
          </w:p>
          <w:p w14:paraId="0F22C3E9">
            <w:pPr>
              <w:spacing w:line="360" w:lineRule="auto"/>
              <w:jc w:val="both"/>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小写：</w:t>
            </w:r>
            <w:r>
              <w:rPr>
                <w:rFonts w:hint="eastAsia" w:ascii="宋体" w:hAnsi="宋体" w:cs="宋体"/>
                <w:color w:val="auto"/>
                <w:sz w:val="22"/>
                <w:highlight w:val="none"/>
                <w:u w:val="single"/>
                <w:lang w:val="en-US" w:eastAsia="zh-CN"/>
              </w:rPr>
              <w:t xml:space="preserve">          </w:t>
            </w:r>
            <w:r>
              <w:rPr>
                <w:rFonts w:hint="eastAsia" w:ascii="新宋体" w:hAnsi="新宋体" w:eastAsia="新宋体"/>
                <w:b w:val="0"/>
                <w:bCs/>
                <w:color w:val="auto"/>
                <w:kern w:val="2"/>
                <w:sz w:val="22"/>
                <w:szCs w:val="22"/>
                <w:highlight w:val="none"/>
              </w:rPr>
              <w:t>元</w:t>
            </w:r>
            <w:r>
              <w:rPr>
                <w:rFonts w:hint="eastAsia" w:ascii="新宋体" w:hAnsi="新宋体" w:eastAsia="新宋体"/>
                <w:b w:val="0"/>
                <w:bCs/>
                <w:color w:val="auto"/>
                <w:kern w:val="2"/>
                <w:sz w:val="22"/>
                <w:szCs w:val="22"/>
                <w:highlight w:val="none"/>
                <w:lang w:val="en-US" w:eastAsia="zh-CN"/>
              </w:rPr>
              <w:t>/年</w:t>
            </w:r>
          </w:p>
        </w:tc>
        <w:tc>
          <w:tcPr>
            <w:tcW w:w="1462" w:type="dxa"/>
            <w:vAlign w:val="center"/>
          </w:tcPr>
          <w:p w14:paraId="0E31F57B">
            <w:pPr>
              <w:spacing w:line="360" w:lineRule="auto"/>
              <w:jc w:val="center"/>
              <w:rPr>
                <w:rFonts w:hint="eastAsia" w:ascii="宋体" w:hAnsi="宋体" w:eastAsia="宋体" w:cs="宋体"/>
                <w:b/>
                <w:bCs/>
                <w:color w:val="auto"/>
                <w:sz w:val="22"/>
                <w:highlight w:val="none"/>
              </w:rPr>
            </w:pPr>
            <w:r>
              <w:rPr>
                <w:rFonts w:hint="eastAsia" w:ascii="宋体" w:hAnsi="宋体" w:cs="宋体"/>
                <w:color w:val="auto"/>
                <w:sz w:val="22"/>
                <w:highlight w:val="none"/>
                <w:lang w:val="en-US" w:eastAsia="zh-CN"/>
              </w:rPr>
              <w:t>1年服务期</w:t>
            </w:r>
          </w:p>
        </w:tc>
      </w:tr>
      <w:tr w14:paraId="31EB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3783" w:type="dxa"/>
            <w:gridSpan w:val="2"/>
            <w:vAlign w:val="center"/>
          </w:tcPr>
          <w:p w14:paraId="72DF1BB9">
            <w:pPr>
              <w:spacing w:line="380" w:lineRule="exact"/>
              <w:jc w:val="center"/>
              <w:rPr>
                <w:rFonts w:hint="eastAsia" w:ascii="宋体" w:hAnsi="宋体" w:eastAsia="宋体" w:cs="宋体"/>
                <w:b/>
                <w:bCs/>
                <w:color w:val="auto"/>
                <w:sz w:val="22"/>
                <w:highlight w:val="none"/>
                <w:lang w:val="en-US" w:eastAsia="zh-CN"/>
              </w:rPr>
            </w:pPr>
            <w:r>
              <w:rPr>
                <w:rFonts w:hint="eastAsia" w:ascii="新宋体" w:hAnsi="新宋体" w:eastAsia="新宋体" w:cs="新宋体"/>
                <w:color w:val="auto"/>
                <w:kern w:val="0"/>
                <w:sz w:val="22"/>
                <w:szCs w:val="22"/>
                <w:highlight w:val="none"/>
                <w:lang w:val="en-US" w:eastAsia="zh-CN"/>
              </w:rPr>
              <w:t>三</w:t>
            </w:r>
            <w:r>
              <w:rPr>
                <w:rFonts w:hint="eastAsia" w:ascii="新宋体" w:hAnsi="新宋体" w:eastAsia="新宋体" w:cs="新宋体"/>
                <w:color w:val="auto"/>
                <w:kern w:val="0"/>
                <w:sz w:val="22"/>
                <w:szCs w:val="22"/>
                <w:highlight w:val="none"/>
              </w:rPr>
              <w:t>年总报价</w:t>
            </w:r>
          </w:p>
        </w:tc>
        <w:tc>
          <w:tcPr>
            <w:tcW w:w="4305" w:type="dxa"/>
            <w:vAlign w:val="center"/>
          </w:tcPr>
          <w:p w14:paraId="130F32A1">
            <w:pPr>
              <w:spacing w:line="360" w:lineRule="auto"/>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大写：</w:t>
            </w:r>
          </w:p>
          <w:p w14:paraId="02E68027">
            <w:pPr>
              <w:spacing w:line="360" w:lineRule="auto"/>
              <w:jc w:val="both"/>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小写：</w:t>
            </w:r>
          </w:p>
        </w:tc>
        <w:tc>
          <w:tcPr>
            <w:tcW w:w="1462" w:type="dxa"/>
            <w:vAlign w:val="center"/>
          </w:tcPr>
          <w:p w14:paraId="0C25685D">
            <w:pPr>
              <w:spacing w:line="360" w:lineRule="auto"/>
              <w:jc w:val="center"/>
              <w:rPr>
                <w:rFonts w:hint="eastAsia" w:ascii="宋体" w:hAnsi="宋体" w:eastAsia="宋体" w:cs="宋体"/>
                <w:b/>
                <w:bCs/>
                <w:color w:val="auto"/>
                <w:sz w:val="22"/>
                <w:highlight w:val="none"/>
              </w:rPr>
            </w:pPr>
            <w:r>
              <w:rPr>
                <w:rFonts w:hint="eastAsia" w:ascii="宋体" w:hAnsi="宋体" w:cs="宋体"/>
                <w:color w:val="auto"/>
                <w:sz w:val="22"/>
                <w:highlight w:val="none"/>
                <w:lang w:val="en-US" w:eastAsia="zh-CN"/>
              </w:rPr>
              <w:t>3年服务期</w:t>
            </w:r>
          </w:p>
        </w:tc>
      </w:tr>
    </w:tbl>
    <w:p w14:paraId="5B81B10A">
      <w:pPr>
        <w:spacing w:line="400" w:lineRule="exact"/>
        <w:ind w:firstLine="541" w:firstLineChars="245"/>
        <w:rPr>
          <w:rFonts w:hint="eastAsia" w:ascii="宋体" w:hAnsi="宋体" w:eastAsia="宋体" w:cs="宋体"/>
          <w:b/>
          <w:color w:val="auto"/>
          <w:sz w:val="22"/>
          <w:highlight w:val="none"/>
        </w:rPr>
      </w:pPr>
    </w:p>
    <w:p w14:paraId="72FDBE00">
      <w:pPr>
        <w:spacing w:line="40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14:paraId="4EA28DB8">
      <w:pPr>
        <w:numPr>
          <w:ilvl w:val="0"/>
          <w:numId w:val="0"/>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kern w:val="2"/>
          <w:sz w:val="22"/>
          <w:szCs w:val="24"/>
          <w:highlight w:val="none"/>
          <w:lang w:val="en-US" w:eastAsia="zh-CN" w:bidi="ar-SA"/>
        </w:rPr>
        <w:t>1、</w:t>
      </w:r>
      <w:r>
        <w:rPr>
          <w:rFonts w:hint="eastAsia" w:ascii="宋体" w:hAnsi="宋体" w:eastAsia="宋体" w:cs="宋体"/>
          <w:b/>
          <w:color w:val="auto"/>
          <w:sz w:val="22"/>
          <w:highlight w:val="none"/>
        </w:rPr>
        <w:t>此栏投标报价应与“3、投标分项报价表”中的总计价相一致。</w:t>
      </w:r>
    </w:p>
    <w:p w14:paraId="2878FD85">
      <w:pPr>
        <w:numPr>
          <w:ilvl w:val="0"/>
          <w:numId w:val="0"/>
        </w:numPr>
        <w:spacing w:line="450" w:lineRule="exact"/>
        <w:ind w:firstLine="541" w:firstLineChars="245"/>
        <w:rPr>
          <w:rFonts w:hint="eastAsia" w:ascii="宋体" w:hAnsi="宋体" w:cs="宋体"/>
          <w:b/>
          <w:color w:val="auto"/>
          <w:sz w:val="22"/>
          <w:highlight w:val="none"/>
          <w:u w:val="single"/>
          <w:lang w:eastAsia="zh-CN"/>
        </w:rPr>
      </w:pPr>
      <w:r>
        <w:rPr>
          <w:rFonts w:hint="eastAsia" w:ascii="宋体" w:hAnsi="宋体" w:eastAsia="宋体" w:cs="宋体"/>
          <w:b/>
          <w:color w:val="auto"/>
          <w:kern w:val="2"/>
          <w:sz w:val="22"/>
          <w:szCs w:val="24"/>
          <w:highlight w:val="none"/>
          <w:lang w:val="en-US" w:eastAsia="zh-CN" w:bidi="ar-SA"/>
        </w:rPr>
        <w:t>2、</w:t>
      </w:r>
      <w:r>
        <w:rPr>
          <w:rFonts w:hint="eastAsia" w:ascii="宋体" w:hAnsi="宋体" w:eastAsia="宋体" w:cs="宋体"/>
          <w:color w:val="auto"/>
          <w:sz w:val="22"/>
          <w:szCs w:val="22"/>
          <w:highlight w:val="none"/>
          <w:u w:val="single"/>
        </w:rPr>
        <w:t>▲</w:t>
      </w:r>
      <w:r>
        <w:rPr>
          <w:rFonts w:hint="eastAsia" w:ascii="宋体" w:hAnsi="宋体" w:eastAsia="宋体" w:cs="宋体"/>
          <w:b/>
          <w:color w:val="auto"/>
          <w:sz w:val="22"/>
          <w:highlight w:val="none"/>
          <w:u w:val="single"/>
        </w:rPr>
        <w:t>不提供此表格将被视为没有实质性响应招标文件</w:t>
      </w:r>
      <w:r>
        <w:rPr>
          <w:rFonts w:hint="eastAsia" w:ascii="宋体" w:hAnsi="宋体" w:cs="宋体"/>
          <w:b/>
          <w:color w:val="auto"/>
          <w:sz w:val="22"/>
          <w:highlight w:val="none"/>
          <w:u w:val="single"/>
          <w:lang w:eastAsia="zh-CN"/>
        </w:rPr>
        <w:t>。</w:t>
      </w:r>
    </w:p>
    <w:p w14:paraId="09F9C79A">
      <w:pPr>
        <w:numPr>
          <w:ilvl w:val="0"/>
          <w:numId w:val="0"/>
        </w:numPr>
        <w:spacing w:line="450" w:lineRule="exact"/>
        <w:ind w:firstLine="541" w:firstLineChars="245"/>
        <w:rPr>
          <w:rFonts w:hint="eastAsia" w:ascii="宋体" w:hAnsi="宋体" w:eastAsia="宋体" w:cs="宋体"/>
          <w:b/>
          <w:color w:val="auto"/>
          <w:sz w:val="22"/>
          <w:highlight w:val="none"/>
          <w:u w:val="single"/>
        </w:rPr>
      </w:pPr>
      <w:r>
        <w:rPr>
          <w:rFonts w:hint="eastAsia" w:ascii="宋体" w:hAnsi="宋体" w:cs="宋体"/>
          <w:b/>
          <w:color w:val="auto"/>
          <w:sz w:val="22"/>
          <w:highlight w:val="none"/>
          <w:u w:val="none"/>
          <w:lang w:val="en-US" w:eastAsia="zh-CN"/>
        </w:rPr>
        <w:t>3、</w:t>
      </w:r>
      <w:r>
        <w:rPr>
          <w:rFonts w:hint="eastAsia" w:ascii="宋体" w:hAnsi="宋体" w:eastAsia="宋体" w:cs="宋体"/>
          <w:b/>
          <w:color w:val="auto"/>
          <w:sz w:val="22"/>
          <w:szCs w:val="22"/>
          <w:highlight w:val="none"/>
        </w:rPr>
        <w:t>如投标人报价超过</w:t>
      </w:r>
      <w:r>
        <w:rPr>
          <w:rFonts w:hint="eastAsia" w:ascii="宋体" w:hAnsi="宋体" w:cs="宋体"/>
          <w:b/>
          <w:color w:val="auto"/>
          <w:sz w:val="22"/>
          <w:szCs w:val="22"/>
          <w:highlight w:val="none"/>
          <w:lang w:val="en-US" w:eastAsia="zh-CN"/>
        </w:rPr>
        <w:t>各项</w:t>
      </w:r>
      <w:r>
        <w:rPr>
          <w:rFonts w:hint="eastAsia" w:ascii="宋体" w:hAnsi="宋体" w:eastAsia="宋体" w:cs="宋体"/>
          <w:b/>
          <w:color w:val="auto"/>
          <w:sz w:val="22"/>
          <w:szCs w:val="22"/>
          <w:highlight w:val="none"/>
        </w:rPr>
        <w:t>预算金额按无效标处理。</w:t>
      </w:r>
    </w:p>
    <w:p w14:paraId="13D88DC1">
      <w:pPr>
        <w:spacing w:line="360" w:lineRule="auto"/>
        <w:jc w:val="center"/>
        <w:rPr>
          <w:rFonts w:hint="eastAsia" w:ascii="宋体" w:hAnsi="宋体" w:eastAsia="宋体" w:cs="宋体"/>
          <w:color w:val="auto"/>
          <w:sz w:val="22"/>
          <w:szCs w:val="22"/>
          <w:highlight w:val="none"/>
        </w:rPr>
      </w:pPr>
    </w:p>
    <w:p w14:paraId="0E21AEBA">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3B995A33">
      <w:pPr>
        <w:spacing w:line="360" w:lineRule="auto"/>
        <w:jc w:val="center"/>
        <w:rPr>
          <w:rFonts w:hint="eastAsia" w:ascii="宋体" w:hAnsi="宋体" w:eastAsia="宋体" w:cs="宋体"/>
          <w:color w:val="auto"/>
          <w:sz w:val="22"/>
          <w:szCs w:val="22"/>
          <w:highlight w:val="none"/>
        </w:rPr>
      </w:pPr>
      <w:r>
        <w:rPr>
          <w:rFonts w:hint="eastAsia" w:ascii="宋体" w:hAnsi="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097308B9">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14:paraId="6C0CA56A">
      <w:pPr>
        <w:pStyle w:val="23"/>
        <w:ind w:left="860" w:hanging="440"/>
        <w:rPr>
          <w:rFonts w:hint="eastAsia" w:ascii="宋体" w:hAnsi="宋体" w:eastAsia="宋体" w:cs="宋体"/>
          <w:color w:val="auto"/>
          <w:sz w:val="22"/>
          <w:szCs w:val="22"/>
          <w:highlight w:val="none"/>
        </w:rPr>
      </w:pPr>
    </w:p>
    <w:p w14:paraId="18D2FEC6">
      <w:pPr>
        <w:pStyle w:val="23"/>
        <w:ind w:left="860" w:hanging="440"/>
        <w:rPr>
          <w:rFonts w:hint="eastAsia" w:ascii="宋体" w:hAnsi="宋体" w:eastAsia="宋体" w:cs="宋体"/>
          <w:color w:val="auto"/>
          <w:sz w:val="22"/>
          <w:szCs w:val="22"/>
          <w:highlight w:val="none"/>
        </w:rPr>
      </w:pPr>
    </w:p>
    <w:p w14:paraId="246CB29D">
      <w:pPr>
        <w:pStyle w:val="23"/>
        <w:ind w:left="860" w:hanging="440"/>
        <w:rPr>
          <w:rFonts w:hint="eastAsia" w:ascii="宋体" w:hAnsi="宋体" w:eastAsia="宋体" w:cs="宋体"/>
          <w:color w:val="auto"/>
          <w:sz w:val="22"/>
          <w:szCs w:val="22"/>
          <w:highlight w:val="none"/>
        </w:rPr>
      </w:pPr>
    </w:p>
    <w:p w14:paraId="5DB0D413">
      <w:pPr>
        <w:pStyle w:val="23"/>
        <w:ind w:left="860" w:hanging="440"/>
        <w:rPr>
          <w:rFonts w:hint="eastAsia" w:ascii="宋体" w:hAnsi="宋体" w:eastAsia="宋体" w:cs="宋体"/>
          <w:color w:val="auto"/>
          <w:sz w:val="22"/>
          <w:szCs w:val="22"/>
          <w:highlight w:val="none"/>
        </w:rPr>
      </w:pPr>
    </w:p>
    <w:p w14:paraId="77C058D5">
      <w:pPr>
        <w:pStyle w:val="23"/>
        <w:ind w:left="860" w:hanging="440"/>
        <w:rPr>
          <w:rFonts w:hint="eastAsia" w:ascii="宋体" w:hAnsi="宋体" w:eastAsia="宋体" w:cs="宋体"/>
          <w:color w:val="auto"/>
          <w:sz w:val="22"/>
          <w:szCs w:val="22"/>
          <w:highlight w:val="none"/>
        </w:rPr>
      </w:pPr>
    </w:p>
    <w:p w14:paraId="5BD99F0B">
      <w:pPr>
        <w:pStyle w:val="23"/>
        <w:ind w:left="860" w:hanging="440"/>
        <w:rPr>
          <w:rFonts w:hint="eastAsia" w:ascii="宋体" w:hAnsi="宋体" w:eastAsia="宋体" w:cs="宋体"/>
          <w:color w:val="auto"/>
          <w:sz w:val="22"/>
          <w:szCs w:val="22"/>
          <w:highlight w:val="none"/>
        </w:rPr>
      </w:pPr>
    </w:p>
    <w:p w14:paraId="6148E188">
      <w:pPr>
        <w:pStyle w:val="23"/>
        <w:ind w:left="860" w:hanging="440"/>
        <w:rPr>
          <w:rFonts w:hint="eastAsia" w:ascii="宋体" w:hAnsi="宋体" w:eastAsia="宋体" w:cs="宋体"/>
          <w:color w:val="auto"/>
          <w:sz w:val="22"/>
          <w:szCs w:val="22"/>
          <w:highlight w:val="none"/>
        </w:rPr>
      </w:pPr>
    </w:p>
    <w:p w14:paraId="6B11EDEF">
      <w:pPr>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br w:type="page"/>
      </w:r>
    </w:p>
    <w:p w14:paraId="3D017715">
      <w:pPr>
        <w:spacing w:line="400" w:lineRule="exact"/>
        <w:jc w:val="center"/>
        <w:outlineLvl w:val="3"/>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3、分项报价表</w:t>
      </w:r>
    </w:p>
    <w:p w14:paraId="71937679">
      <w:pPr>
        <w:spacing w:line="360" w:lineRule="auto"/>
        <w:rPr>
          <w:rFonts w:hint="eastAsia" w:ascii="宋体" w:hAnsi="宋体" w:eastAsia="宋体" w:cs="宋体"/>
          <w:b w:val="0"/>
          <w:bCs w:val="0"/>
          <w:color w:val="auto"/>
          <w:sz w:val="22"/>
          <w:szCs w:val="22"/>
          <w:highlight w:val="none"/>
        </w:rPr>
      </w:pPr>
    </w:p>
    <w:p w14:paraId="0607FEBC">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WZLCZB（W）-2025-05049-1</w:t>
      </w:r>
    </w:p>
    <w:p w14:paraId="68697ADC">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全自动流式荧光发光分析仪耗材（试剂）及配套设备租赁（重）</w:t>
      </w:r>
    </w:p>
    <w:tbl>
      <w:tblPr>
        <w:tblStyle w:val="52"/>
        <w:tblW w:w="10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400"/>
        <w:gridCol w:w="1250"/>
        <w:gridCol w:w="887"/>
        <w:gridCol w:w="658"/>
        <w:gridCol w:w="780"/>
        <w:gridCol w:w="1125"/>
        <w:gridCol w:w="975"/>
        <w:gridCol w:w="1062"/>
        <w:gridCol w:w="1513"/>
      </w:tblGrid>
      <w:tr w14:paraId="57AD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5" w:type="dxa"/>
            <w:noWrap w:val="0"/>
            <w:vAlign w:val="center"/>
          </w:tcPr>
          <w:p w14:paraId="0055C789">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w:t>
            </w:r>
          </w:p>
        </w:tc>
        <w:tc>
          <w:tcPr>
            <w:tcW w:w="1400" w:type="dxa"/>
            <w:noWrap w:val="0"/>
            <w:vAlign w:val="center"/>
          </w:tcPr>
          <w:p w14:paraId="2975DE06">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货物名称</w:t>
            </w:r>
          </w:p>
        </w:tc>
        <w:tc>
          <w:tcPr>
            <w:tcW w:w="1250" w:type="dxa"/>
            <w:noWrap w:val="0"/>
            <w:vAlign w:val="center"/>
          </w:tcPr>
          <w:p w14:paraId="5ABF7740">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品牌型号规格、产地</w:t>
            </w:r>
          </w:p>
        </w:tc>
        <w:tc>
          <w:tcPr>
            <w:tcW w:w="887" w:type="dxa"/>
            <w:noWrap w:val="0"/>
            <w:vAlign w:val="center"/>
          </w:tcPr>
          <w:p w14:paraId="6FE94E68">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制造厂商名称</w:t>
            </w:r>
          </w:p>
        </w:tc>
        <w:tc>
          <w:tcPr>
            <w:tcW w:w="658" w:type="dxa"/>
            <w:noWrap w:val="0"/>
            <w:vAlign w:val="center"/>
          </w:tcPr>
          <w:p w14:paraId="39CD9920">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780" w:type="dxa"/>
            <w:noWrap w:val="0"/>
            <w:vAlign w:val="center"/>
          </w:tcPr>
          <w:p w14:paraId="33C831AB">
            <w:pPr>
              <w:spacing w:line="460" w:lineRule="exact"/>
              <w:ind w:right="-11"/>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单位</w:t>
            </w:r>
          </w:p>
        </w:tc>
        <w:tc>
          <w:tcPr>
            <w:tcW w:w="1125" w:type="dxa"/>
            <w:noWrap w:val="0"/>
            <w:vAlign w:val="center"/>
          </w:tcPr>
          <w:p w14:paraId="0A590716">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出厂单价</w:t>
            </w:r>
          </w:p>
          <w:p w14:paraId="51940C56">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975" w:type="dxa"/>
            <w:noWrap w:val="0"/>
            <w:vAlign w:val="center"/>
          </w:tcPr>
          <w:p w14:paraId="448D1366">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w:t>
            </w:r>
          </w:p>
          <w:p w14:paraId="4EE4CF3D">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062" w:type="dxa"/>
            <w:noWrap w:val="0"/>
            <w:vAlign w:val="center"/>
          </w:tcPr>
          <w:p w14:paraId="5EA3F054">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免费</w:t>
            </w:r>
          </w:p>
          <w:p w14:paraId="4B934149">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保修期</w:t>
            </w:r>
          </w:p>
        </w:tc>
        <w:tc>
          <w:tcPr>
            <w:tcW w:w="1513" w:type="dxa"/>
            <w:noWrap w:val="0"/>
            <w:vAlign w:val="center"/>
          </w:tcPr>
          <w:p w14:paraId="157A817A">
            <w:pPr>
              <w:spacing w:line="460" w:lineRule="exact"/>
              <w:ind w:right="-11"/>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医疗器械注册证</w:t>
            </w:r>
            <w:r>
              <w:rPr>
                <w:rFonts w:hint="eastAsia" w:ascii="新宋体" w:hAnsi="新宋体" w:eastAsia="新宋体" w:cs="新宋体"/>
                <w:color w:val="auto"/>
                <w:sz w:val="22"/>
                <w:szCs w:val="22"/>
                <w:highlight w:val="none"/>
                <w:lang w:val="en-US" w:eastAsia="zh-CN"/>
              </w:rPr>
              <w:t>/备案</w:t>
            </w:r>
            <w:r>
              <w:rPr>
                <w:rFonts w:hint="eastAsia" w:ascii="新宋体" w:hAnsi="新宋体" w:eastAsia="新宋体" w:cs="新宋体"/>
                <w:color w:val="auto"/>
                <w:sz w:val="22"/>
                <w:szCs w:val="22"/>
                <w:highlight w:val="none"/>
              </w:rPr>
              <w:t>号</w:t>
            </w:r>
          </w:p>
        </w:tc>
      </w:tr>
      <w:tr w14:paraId="4A10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14:paraId="5B1CAEE2">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1</w:t>
            </w:r>
          </w:p>
        </w:tc>
        <w:tc>
          <w:tcPr>
            <w:tcW w:w="1400" w:type="dxa"/>
            <w:noWrap w:val="0"/>
            <w:vAlign w:val="center"/>
          </w:tcPr>
          <w:p w14:paraId="75ADD237">
            <w:pPr>
              <w:widowControl/>
              <w:spacing w:line="460" w:lineRule="exact"/>
              <w:jc w:val="center"/>
              <w:textAlignment w:val="center"/>
              <w:rPr>
                <w:rFonts w:hint="eastAsia" w:ascii="新宋体" w:hAnsi="新宋体" w:eastAsia="新宋体" w:cs="新宋体"/>
                <w:color w:val="auto"/>
                <w:sz w:val="22"/>
                <w:szCs w:val="22"/>
                <w:highlight w:val="none"/>
              </w:rPr>
            </w:pPr>
          </w:p>
        </w:tc>
        <w:tc>
          <w:tcPr>
            <w:tcW w:w="1250" w:type="dxa"/>
            <w:noWrap w:val="0"/>
            <w:vAlign w:val="center"/>
          </w:tcPr>
          <w:p w14:paraId="2A1F68B6">
            <w:pPr>
              <w:spacing w:line="460" w:lineRule="exact"/>
              <w:jc w:val="center"/>
              <w:rPr>
                <w:rFonts w:hint="eastAsia" w:ascii="新宋体" w:hAnsi="新宋体" w:eastAsia="新宋体" w:cs="新宋体"/>
                <w:color w:val="auto"/>
                <w:sz w:val="22"/>
                <w:szCs w:val="22"/>
                <w:highlight w:val="none"/>
              </w:rPr>
            </w:pPr>
          </w:p>
        </w:tc>
        <w:tc>
          <w:tcPr>
            <w:tcW w:w="887" w:type="dxa"/>
            <w:noWrap w:val="0"/>
            <w:vAlign w:val="center"/>
          </w:tcPr>
          <w:p w14:paraId="5099DCA9">
            <w:pPr>
              <w:spacing w:line="460" w:lineRule="exact"/>
              <w:ind w:right="-11"/>
              <w:jc w:val="center"/>
              <w:rPr>
                <w:rFonts w:hint="eastAsia" w:ascii="新宋体" w:hAnsi="新宋体" w:eastAsia="新宋体" w:cs="新宋体"/>
                <w:color w:val="auto"/>
                <w:sz w:val="22"/>
                <w:szCs w:val="22"/>
                <w:highlight w:val="none"/>
              </w:rPr>
            </w:pPr>
          </w:p>
        </w:tc>
        <w:tc>
          <w:tcPr>
            <w:tcW w:w="658" w:type="dxa"/>
            <w:noWrap w:val="0"/>
            <w:vAlign w:val="center"/>
          </w:tcPr>
          <w:p w14:paraId="46CA90EB">
            <w:pPr>
              <w:spacing w:line="460" w:lineRule="exact"/>
              <w:jc w:val="center"/>
              <w:rPr>
                <w:rFonts w:hint="eastAsia" w:ascii="新宋体" w:hAnsi="新宋体" w:eastAsia="新宋体" w:cs="新宋体"/>
                <w:color w:val="auto"/>
                <w:sz w:val="22"/>
                <w:szCs w:val="22"/>
                <w:highlight w:val="none"/>
              </w:rPr>
            </w:pPr>
          </w:p>
        </w:tc>
        <w:tc>
          <w:tcPr>
            <w:tcW w:w="780" w:type="dxa"/>
            <w:noWrap w:val="0"/>
            <w:vAlign w:val="center"/>
          </w:tcPr>
          <w:p w14:paraId="75BFE148">
            <w:pPr>
              <w:spacing w:line="460" w:lineRule="exact"/>
              <w:ind w:right="-11"/>
              <w:jc w:val="center"/>
              <w:rPr>
                <w:rFonts w:hint="eastAsia" w:ascii="新宋体" w:hAnsi="新宋体" w:eastAsia="新宋体" w:cs="新宋体"/>
                <w:color w:val="auto"/>
                <w:sz w:val="22"/>
                <w:szCs w:val="22"/>
                <w:highlight w:val="none"/>
              </w:rPr>
            </w:pPr>
          </w:p>
        </w:tc>
        <w:tc>
          <w:tcPr>
            <w:tcW w:w="1125" w:type="dxa"/>
            <w:noWrap w:val="0"/>
            <w:vAlign w:val="center"/>
          </w:tcPr>
          <w:p w14:paraId="09784053">
            <w:pPr>
              <w:spacing w:line="460" w:lineRule="exact"/>
              <w:ind w:right="-11"/>
              <w:jc w:val="center"/>
              <w:rPr>
                <w:rFonts w:hint="eastAsia" w:ascii="新宋体" w:hAnsi="新宋体" w:eastAsia="新宋体" w:cs="新宋体"/>
                <w:color w:val="auto"/>
                <w:sz w:val="22"/>
                <w:szCs w:val="22"/>
                <w:highlight w:val="none"/>
              </w:rPr>
            </w:pPr>
          </w:p>
        </w:tc>
        <w:tc>
          <w:tcPr>
            <w:tcW w:w="975" w:type="dxa"/>
            <w:noWrap w:val="0"/>
            <w:vAlign w:val="center"/>
          </w:tcPr>
          <w:p w14:paraId="5C121BD3">
            <w:pPr>
              <w:spacing w:line="460" w:lineRule="exact"/>
              <w:ind w:right="-11"/>
              <w:jc w:val="center"/>
              <w:rPr>
                <w:rFonts w:hint="eastAsia" w:ascii="新宋体" w:hAnsi="新宋体" w:eastAsia="新宋体" w:cs="新宋体"/>
                <w:color w:val="auto"/>
                <w:sz w:val="22"/>
                <w:szCs w:val="22"/>
                <w:highlight w:val="none"/>
              </w:rPr>
            </w:pPr>
          </w:p>
        </w:tc>
        <w:tc>
          <w:tcPr>
            <w:tcW w:w="1062" w:type="dxa"/>
            <w:noWrap w:val="0"/>
            <w:vAlign w:val="center"/>
          </w:tcPr>
          <w:p w14:paraId="2F309E08">
            <w:pPr>
              <w:spacing w:line="460" w:lineRule="exact"/>
              <w:ind w:right="-11"/>
              <w:jc w:val="center"/>
              <w:rPr>
                <w:rFonts w:hint="eastAsia" w:ascii="新宋体" w:hAnsi="新宋体" w:eastAsia="新宋体" w:cs="新宋体"/>
                <w:color w:val="auto"/>
                <w:sz w:val="22"/>
                <w:szCs w:val="22"/>
                <w:highlight w:val="none"/>
              </w:rPr>
            </w:pPr>
          </w:p>
        </w:tc>
        <w:tc>
          <w:tcPr>
            <w:tcW w:w="1513" w:type="dxa"/>
            <w:noWrap w:val="0"/>
            <w:vAlign w:val="center"/>
          </w:tcPr>
          <w:p w14:paraId="52E65008">
            <w:pPr>
              <w:spacing w:line="460" w:lineRule="exact"/>
              <w:ind w:right="-11"/>
              <w:jc w:val="center"/>
              <w:rPr>
                <w:rFonts w:hint="eastAsia" w:ascii="新宋体" w:hAnsi="新宋体" w:eastAsia="新宋体" w:cs="新宋体"/>
                <w:color w:val="auto"/>
                <w:sz w:val="22"/>
                <w:szCs w:val="22"/>
                <w:highlight w:val="none"/>
              </w:rPr>
            </w:pPr>
          </w:p>
        </w:tc>
      </w:tr>
      <w:tr w14:paraId="0281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14:paraId="60BAE2EF">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2</w:t>
            </w:r>
          </w:p>
        </w:tc>
        <w:tc>
          <w:tcPr>
            <w:tcW w:w="1400" w:type="dxa"/>
            <w:noWrap w:val="0"/>
            <w:vAlign w:val="center"/>
          </w:tcPr>
          <w:p w14:paraId="3D219947">
            <w:pPr>
              <w:widowControl/>
              <w:spacing w:line="460" w:lineRule="exact"/>
              <w:jc w:val="center"/>
              <w:textAlignment w:val="center"/>
              <w:rPr>
                <w:rFonts w:hint="eastAsia" w:ascii="新宋体" w:hAnsi="新宋体" w:eastAsia="新宋体" w:cs="新宋体"/>
                <w:color w:val="auto"/>
                <w:sz w:val="22"/>
                <w:szCs w:val="22"/>
                <w:highlight w:val="none"/>
              </w:rPr>
            </w:pPr>
          </w:p>
        </w:tc>
        <w:tc>
          <w:tcPr>
            <w:tcW w:w="1250" w:type="dxa"/>
            <w:noWrap w:val="0"/>
            <w:vAlign w:val="center"/>
          </w:tcPr>
          <w:p w14:paraId="646F658E">
            <w:pPr>
              <w:spacing w:line="460" w:lineRule="exact"/>
              <w:jc w:val="center"/>
              <w:rPr>
                <w:rFonts w:hint="eastAsia" w:ascii="新宋体" w:hAnsi="新宋体" w:eastAsia="新宋体" w:cs="新宋体"/>
                <w:color w:val="auto"/>
                <w:sz w:val="22"/>
                <w:szCs w:val="22"/>
                <w:highlight w:val="none"/>
              </w:rPr>
            </w:pPr>
          </w:p>
        </w:tc>
        <w:tc>
          <w:tcPr>
            <w:tcW w:w="887" w:type="dxa"/>
            <w:noWrap w:val="0"/>
            <w:vAlign w:val="center"/>
          </w:tcPr>
          <w:p w14:paraId="4F41368F">
            <w:pPr>
              <w:spacing w:line="460" w:lineRule="exact"/>
              <w:ind w:right="-11"/>
              <w:jc w:val="center"/>
              <w:rPr>
                <w:rFonts w:hint="eastAsia" w:ascii="新宋体" w:hAnsi="新宋体" w:eastAsia="新宋体" w:cs="新宋体"/>
                <w:color w:val="auto"/>
                <w:sz w:val="22"/>
                <w:szCs w:val="22"/>
                <w:highlight w:val="none"/>
              </w:rPr>
            </w:pPr>
          </w:p>
        </w:tc>
        <w:tc>
          <w:tcPr>
            <w:tcW w:w="658" w:type="dxa"/>
            <w:noWrap w:val="0"/>
            <w:vAlign w:val="center"/>
          </w:tcPr>
          <w:p w14:paraId="28EC860E">
            <w:pPr>
              <w:spacing w:line="460" w:lineRule="exact"/>
              <w:jc w:val="center"/>
              <w:rPr>
                <w:rFonts w:hint="eastAsia" w:ascii="新宋体" w:hAnsi="新宋体" w:eastAsia="新宋体" w:cs="新宋体"/>
                <w:color w:val="auto"/>
                <w:sz w:val="22"/>
                <w:szCs w:val="22"/>
                <w:highlight w:val="none"/>
              </w:rPr>
            </w:pPr>
          </w:p>
        </w:tc>
        <w:tc>
          <w:tcPr>
            <w:tcW w:w="780" w:type="dxa"/>
            <w:noWrap w:val="0"/>
            <w:vAlign w:val="center"/>
          </w:tcPr>
          <w:p w14:paraId="76CA11ED">
            <w:pPr>
              <w:spacing w:line="460" w:lineRule="exact"/>
              <w:ind w:right="-11"/>
              <w:jc w:val="center"/>
              <w:rPr>
                <w:rFonts w:hint="eastAsia" w:ascii="新宋体" w:hAnsi="新宋体" w:eastAsia="新宋体" w:cs="新宋体"/>
                <w:color w:val="auto"/>
                <w:sz w:val="22"/>
                <w:szCs w:val="22"/>
                <w:highlight w:val="none"/>
              </w:rPr>
            </w:pPr>
          </w:p>
        </w:tc>
        <w:tc>
          <w:tcPr>
            <w:tcW w:w="1125" w:type="dxa"/>
            <w:noWrap w:val="0"/>
            <w:vAlign w:val="center"/>
          </w:tcPr>
          <w:p w14:paraId="76B03998">
            <w:pPr>
              <w:spacing w:line="460" w:lineRule="exact"/>
              <w:ind w:right="-11"/>
              <w:jc w:val="center"/>
              <w:rPr>
                <w:rFonts w:hint="eastAsia" w:ascii="新宋体" w:hAnsi="新宋体" w:eastAsia="新宋体" w:cs="新宋体"/>
                <w:color w:val="auto"/>
                <w:sz w:val="22"/>
                <w:szCs w:val="22"/>
                <w:highlight w:val="none"/>
              </w:rPr>
            </w:pPr>
          </w:p>
        </w:tc>
        <w:tc>
          <w:tcPr>
            <w:tcW w:w="975" w:type="dxa"/>
            <w:noWrap w:val="0"/>
            <w:vAlign w:val="center"/>
          </w:tcPr>
          <w:p w14:paraId="30B4701B">
            <w:pPr>
              <w:spacing w:line="460" w:lineRule="exact"/>
              <w:ind w:right="-11"/>
              <w:jc w:val="center"/>
              <w:rPr>
                <w:rFonts w:hint="eastAsia" w:ascii="新宋体" w:hAnsi="新宋体" w:eastAsia="新宋体" w:cs="新宋体"/>
                <w:color w:val="auto"/>
                <w:sz w:val="22"/>
                <w:szCs w:val="22"/>
                <w:highlight w:val="none"/>
              </w:rPr>
            </w:pPr>
          </w:p>
        </w:tc>
        <w:tc>
          <w:tcPr>
            <w:tcW w:w="1062" w:type="dxa"/>
            <w:noWrap w:val="0"/>
            <w:vAlign w:val="center"/>
          </w:tcPr>
          <w:p w14:paraId="060CE497">
            <w:pPr>
              <w:spacing w:line="460" w:lineRule="exact"/>
              <w:ind w:right="-11"/>
              <w:jc w:val="center"/>
              <w:rPr>
                <w:rFonts w:hint="eastAsia" w:ascii="新宋体" w:hAnsi="新宋体" w:eastAsia="新宋体" w:cs="新宋体"/>
                <w:color w:val="auto"/>
                <w:sz w:val="22"/>
                <w:szCs w:val="22"/>
                <w:highlight w:val="none"/>
              </w:rPr>
            </w:pPr>
          </w:p>
        </w:tc>
        <w:tc>
          <w:tcPr>
            <w:tcW w:w="1513" w:type="dxa"/>
            <w:noWrap w:val="0"/>
            <w:vAlign w:val="center"/>
          </w:tcPr>
          <w:p w14:paraId="043311B0">
            <w:pPr>
              <w:spacing w:line="460" w:lineRule="exact"/>
              <w:ind w:right="-11"/>
              <w:jc w:val="center"/>
              <w:rPr>
                <w:rFonts w:hint="eastAsia" w:ascii="新宋体" w:hAnsi="新宋体" w:eastAsia="新宋体" w:cs="新宋体"/>
                <w:color w:val="auto"/>
                <w:sz w:val="22"/>
                <w:szCs w:val="22"/>
                <w:highlight w:val="none"/>
              </w:rPr>
            </w:pPr>
          </w:p>
        </w:tc>
      </w:tr>
      <w:tr w14:paraId="13C3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14:paraId="0DFE77B2">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3</w:t>
            </w:r>
          </w:p>
        </w:tc>
        <w:tc>
          <w:tcPr>
            <w:tcW w:w="1400" w:type="dxa"/>
            <w:noWrap w:val="0"/>
            <w:vAlign w:val="center"/>
          </w:tcPr>
          <w:p w14:paraId="021AB146">
            <w:pPr>
              <w:widowControl/>
              <w:spacing w:line="460" w:lineRule="exact"/>
              <w:jc w:val="center"/>
              <w:textAlignment w:val="center"/>
              <w:rPr>
                <w:rFonts w:hint="eastAsia" w:ascii="新宋体" w:hAnsi="新宋体" w:eastAsia="新宋体" w:cs="新宋体"/>
                <w:color w:val="auto"/>
                <w:sz w:val="22"/>
                <w:szCs w:val="22"/>
                <w:highlight w:val="none"/>
              </w:rPr>
            </w:pPr>
          </w:p>
        </w:tc>
        <w:tc>
          <w:tcPr>
            <w:tcW w:w="1250" w:type="dxa"/>
            <w:noWrap w:val="0"/>
            <w:vAlign w:val="center"/>
          </w:tcPr>
          <w:p w14:paraId="4BD470A7">
            <w:pPr>
              <w:spacing w:line="460" w:lineRule="exact"/>
              <w:jc w:val="center"/>
              <w:rPr>
                <w:rFonts w:hint="eastAsia" w:ascii="新宋体" w:hAnsi="新宋体" w:eastAsia="新宋体" w:cs="新宋体"/>
                <w:color w:val="auto"/>
                <w:sz w:val="22"/>
                <w:szCs w:val="22"/>
                <w:highlight w:val="none"/>
              </w:rPr>
            </w:pPr>
          </w:p>
        </w:tc>
        <w:tc>
          <w:tcPr>
            <w:tcW w:w="887" w:type="dxa"/>
            <w:noWrap w:val="0"/>
            <w:vAlign w:val="center"/>
          </w:tcPr>
          <w:p w14:paraId="6F88C4A5">
            <w:pPr>
              <w:spacing w:line="460" w:lineRule="exact"/>
              <w:ind w:right="-11"/>
              <w:jc w:val="center"/>
              <w:rPr>
                <w:rFonts w:hint="eastAsia" w:ascii="新宋体" w:hAnsi="新宋体" w:eastAsia="新宋体" w:cs="新宋体"/>
                <w:color w:val="auto"/>
                <w:sz w:val="22"/>
                <w:szCs w:val="22"/>
                <w:highlight w:val="none"/>
              </w:rPr>
            </w:pPr>
          </w:p>
        </w:tc>
        <w:tc>
          <w:tcPr>
            <w:tcW w:w="658" w:type="dxa"/>
            <w:noWrap w:val="0"/>
            <w:vAlign w:val="center"/>
          </w:tcPr>
          <w:p w14:paraId="3D2916CC">
            <w:pPr>
              <w:spacing w:line="460" w:lineRule="exact"/>
              <w:jc w:val="center"/>
              <w:rPr>
                <w:rFonts w:hint="eastAsia" w:ascii="新宋体" w:hAnsi="新宋体" w:eastAsia="新宋体" w:cs="新宋体"/>
                <w:color w:val="auto"/>
                <w:sz w:val="22"/>
                <w:szCs w:val="22"/>
                <w:highlight w:val="none"/>
              </w:rPr>
            </w:pPr>
          </w:p>
        </w:tc>
        <w:tc>
          <w:tcPr>
            <w:tcW w:w="780" w:type="dxa"/>
            <w:noWrap w:val="0"/>
            <w:vAlign w:val="center"/>
          </w:tcPr>
          <w:p w14:paraId="6F0BD408">
            <w:pPr>
              <w:spacing w:line="460" w:lineRule="exact"/>
              <w:ind w:right="-11"/>
              <w:jc w:val="center"/>
              <w:rPr>
                <w:rFonts w:hint="eastAsia" w:ascii="新宋体" w:hAnsi="新宋体" w:eastAsia="新宋体" w:cs="新宋体"/>
                <w:color w:val="auto"/>
                <w:sz w:val="22"/>
                <w:szCs w:val="22"/>
                <w:highlight w:val="none"/>
              </w:rPr>
            </w:pPr>
          </w:p>
        </w:tc>
        <w:tc>
          <w:tcPr>
            <w:tcW w:w="1125" w:type="dxa"/>
            <w:noWrap w:val="0"/>
            <w:vAlign w:val="center"/>
          </w:tcPr>
          <w:p w14:paraId="1FB827A7">
            <w:pPr>
              <w:spacing w:line="460" w:lineRule="exact"/>
              <w:ind w:right="-11"/>
              <w:jc w:val="center"/>
              <w:rPr>
                <w:rFonts w:hint="eastAsia" w:ascii="新宋体" w:hAnsi="新宋体" w:eastAsia="新宋体" w:cs="新宋体"/>
                <w:color w:val="auto"/>
                <w:sz w:val="22"/>
                <w:szCs w:val="22"/>
                <w:highlight w:val="none"/>
              </w:rPr>
            </w:pPr>
          </w:p>
        </w:tc>
        <w:tc>
          <w:tcPr>
            <w:tcW w:w="975" w:type="dxa"/>
            <w:noWrap w:val="0"/>
            <w:vAlign w:val="center"/>
          </w:tcPr>
          <w:p w14:paraId="312F7A2D">
            <w:pPr>
              <w:spacing w:line="460" w:lineRule="exact"/>
              <w:ind w:right="-11"/>
              <w:jc w:val="center"/>
              <w:rPr>
                <w:rFonts w:hint="eastAsia" w:ascii="新宋体" w:hAnsi="新宋体" w:eastAsia="新宋体" w:cs="新宋体"/>
                <w:color w:val="auto"/>
                <w:sz w:val="22"/>
                <w:szCs w:val="22"/>
                <w:highlight w:val="none"/>
              </w:rPr>
            </w:pPr>
          </w:p>
        </w:tc>
        <w:tc>
          <w:tcPr>
            <w:tcW w:w="1062" w:type="dxa"/>
            <w:noWrap w:val="0"/>
            <w:vAlign w:val="center"/>
          </w:tcPr>
          <w:p w14:paraId="50215979">
            <w:pPr>
              <w:spacing w:line="460" w:lineRule="exact"/>
              <w:ind w:right="-11"/>
              <w:jc w:val="center"/>
              <w:rPr>
                <w:rFonts w:hint="eastAsia" w:ascii="新宋体" w:hAnsi="新宋体" w:eastAsia="新宋体" w:cs="新宋体"/>
                <w:color w:val="auto"/>
                <w:sz w:val="22"/>
                <w:szCs w:val="22"/>
                <w:highlight w:val="none"/>
              </w:rPr>
            </w:pPr>
          </w:p>
        </w:tc>
        <w:tc>
          <w:tcPr>
            <w:tcW w:w="1513" w:type="dxa"/>
            <w:noWrap w:val="0"/>
            <w:vAlign w:val="center"/>
          </w:tcPr>
          <w:p w14:paraId="44A1C029">
            <w:pPr>
              <w:spacing w:line="460" w:lineRule="exact"/>
              <w:ind w:right="-11"/>
              <w:jc w:val="center"/>
              <w:rPr>
                <w:rFonts w:hint="eastAsia" w:ascii="新宋体" w:hAnsi="新宋体" w:eastAsia="新宋体" w:cs="新宋体"/>
                <w:color w:val="auto"/>
                <w:sz w:val="22"/>
                <w:szCs w:val="22"/>
                <w:highlight w:val="none"/>
              </w:rPr>
            </w:pPr>
          </w:p>
        </w:tc>
      </w:tr>
      <w:tr w14:paraId="4203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14:paraId="64A568A2">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4</w:t>
            </w:r>
          </w:p>
        </w:tc>
        <w:tc>
          <w:tcPr>
            <w:tcW w:w="1400" w:type="dxa"/>
            <w:noWrap w:val="0"/>
            <w:vAlign w:val="center"/>
          </w:tcPr>
          <w:p w14:paraId="18ABC396">
            <w:pPr>
              <w:widowControl/>
              <w:spacing w:line="460" w:lineRule="exact"/>
              <w:jc w:val="center"/>
              <w:textAlignment w:val="center"/>
              <w:rPr>
                <w:rFonts w:hint="eastAsia" w:ascii="新宋体" w:hAnsi="新宋体" w:eastAsia="新宋体" w:cs="新宋体"/>
                <w:color w:val="auto"/>
                <w:sz w:val="22"/>
                <w:szCs w:val="22"/>
                <w:highlight w:val="none"/>
              </w:rPr>
            </w:pPr>
          </w:p>
        </w:tc>
        <w:tc>
          <w:tcPr>
            <w:tcW w:w="1250" w:type="dxa"/>
            <w:noWrap w:val="0"/>
            <w:vAlign w:val="center"/>
          </w:tcPr>
          <w:p w14:paraId="022F768B">
            <w:pPr>
              <w:spacing w:line="460" w:lineRule="exact"/>
              <w:jc w:val="center"/>
              <w:rPr>
                <w:rFonts w:hint="eastAsia" w:ascii="新宋体" w:hAnsi="新宋体" w:eastAsia="新宋体" w:cs="新宋体"/>
                <w:color w:val="auto"/>
                <w:sz w:val="22"/>
                <w:szCs w:val="22"/>
                <w:highlight w:val="none"/>
              </w:rPr>
            </w:pPr>
          </w:p>
        </w:tc>
        <w:tc>
          <w:tcPr>
            <w:tcW w:w="887" w:type="dxa"/>
            <w:noWrap w:val="0"/>
            <w:vAlign w:val="center"/>
          </w:tcPr>
          <w:p w14:paraId="1268E1D0">
            <w:pPr>
              <w:spacing w:line="460" w:lineRule="exact"/>
              <w:ind w:right="-11"/>
              <w:jc w:val="center"/>
              <w:rPr>
                <w:rFonts w:hint="eastAsia" w:ascii="新宋体" w:hAnsi="新宋体" w:eastAsia="新宋体" w:cs="新宋体"/>
                <w:color w:val="auto"/>
                <w:sz w:val="22"/>
                <w:szCs w:val="22"/>
                <w:highlight w:val="none"/>
              </w:rPr>
            </w:pPr>
          </w:p>
        </w:tc>
        <w:tc>
          <w:tcPr>
            <w:tcW w:w="658" w:type="dxa"/>
            <w:noWrap w:val="0"/>
            <w:vAlign w:val="center"/>
          </w:tcPr>
          <w:p w14:paraId="3298A464">
            <w:pPr>
              <w:spacing w:line="460" w:lineRule="exact"/>
              <w:jc w:val="center"/>
              <w:rPr>
                <w:rFonts w:hint="eastAsia" w:ascii="新宋体" w:hAnsi="新宋体" w:eastAsia="新宋体" w:cs="新宋体"/>
                <w:color w:val="auto"/>
                <w:sz w:val="22"/>
                <w:szCs w:val="22"/>
                <w:highlight w:val="none"/>
              </w:rPr>
            </w:pPr>
          </w:p>
        </w:tc>
        <w:tc>
          <w:tcPr>
            <w:tcW w:w="780" w:type="dxa"/>
            <w:noWrap w:val="0"/>
            <w:vAlign w:val="center"/>
          </w:tcPr>
          <w:p w14:paraId="703AA8E2">
            <w:pPr>
              <w:spacing w:line="460" w:lineRule="exact"/>
              <w:ind w:right="-11"/>
              <w:jc w:val="center"/>
              <w:rPr>
                <w:rFonts w:hint="eastAsia" w:ascii="新宋体" w:hAnsi="新宋体" w:eastAsia="新宋体" w:cs="新宋体"/>
                <w:color w:val="auto"/>
                <w:sz w:val="22"/>
                <w:szCs w:val="22"/>
                <w:highlight w:val="none"/>
              </w:rPr>
            </w:pPr>
          </w:p>
        </w:tc>
        <w:tc>
          <w:tcPr>
            <w:tcW w:w="1125" w:type="dxa"/>
            <w:noWrap w:val="0"/>
            <w:vAlign w:val="center"/>
          </w:tcPr>
          <w:p w14:paraId="77ADD6CC">
            <w:pPr>
              <w:spacing w:line="460" w:lineRule="exact"/>
              <w:ind w:right="-11"/>
              <w:jc w:val="center"/>
              <w:rPr>
                <w:rFonts w:hint="eastAsia" w:ascii="新宋体" w:hAnsi="新宋体" w:eastAsia="新宋体" w:cs="新宋体"/>
                <w:color w:val="auto"/>
                <w:sz w:val="22"/>
                <w:szCs w:val="22"/>
                <w:highlight w:val="none"/>
              </w:rPr>
            </w:pPr>
          </w:p>
        </w:tc>
        <w:tc>
          <w:tcPr>
            <w:tcW w:w="975" w:type="dxa"/>
            <w:noWrap w:val="0"/>
            <w:vAlign w:val="center"/>
          </w:tcPr>
          <w:p w14:paraId="6CAC84D9">
            <w:pPr>
              <w:spacing w:line="460" w:lineRule="exact"/>
              <w:ind w:right="-11"/>
              <w:jc w:val="center"/>
              <w:rPr>
                <w:rFonts w:hint="eastAsia" w:ascii="新宋体" w:hAnsi="新宋体" w:eastAsia="新宋体" w:cs="新宋体"/>
                <w:color w:val="auto"/>
                <w:sz w:val="22"/>
                <w:szCs w:val="22"/>
                <w:highlight w:val="none"/>
              </w:rPr>
            </w:pPr>
          </w:p>
        </w:tc>
        <w:tc>
          <w:tcPr>
            <w:tcW w:w="1062" w:type="dxa"/>
            <w:noWrap w:val="0"/>
            <w:vAlign w:val="center"/>
          </w:tcPr>
          <w:p w14:paraId="5141F361">
            <w:pPr>
              <w:spacing w:line="460" w:lineRule="exact"/>
              <w:ind w:right="-11"/>
              <w:jc w:val="center"/>
              <w:rPr>
                <w:rFonts w:hint="eastAsia" w:ascii="新宋体" w:hAnsi="新宋体" w:eastAsia="新宋体" w:cs="新宋体"/>
                <w:color w:val="auto"/>
                <w:sz w:val="22"/>
                <w:szCs w:val="22"/>
                <w:highlight w:val="none"/>
              </w:rPr>
            </w:pPr>
          </w:p>
        </w:tc>
        <w:tc>
          <w:tcPr>
            <w:tcW w:w="1513" w:type="dxa"/>
            <w:noWrap w:val="0"/>
            <w:vAlign w:val="center"/>
          </w:tcPr>
          <w:p w14:paraId="5765B062">
            <w:pPr>
              <w:spacing w:line="460" w:lineRule="exact"/>
              <w:ind w:right="-11"/>
              <w:jc w:val="center"/>
              <w:rPr>
                <w:rFonts w:hint="eastAsia" w:ascii="新宋体" w:hAnsi="新宋体" w:eastAsia="新宋体" w:cs="新宋体"/>
                <w:color w:val="auto"/>
                <w:sz w:val="22"/>
                <w:szCs w:val="22"/>
                <w:highlight w:val="none"/>
              </w:rPr>
            </w:pPr>
          </w:p>
        </w:tc>
      </w:tr>
      <w:tr w14:paraId="1F0E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14:paraId="29DE16DA">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5</w:t>
            </w:r>
          </w:p>
        </w:tc>
        <w:tc>
          <w:tcPr>
            <w:tcW w:w="1400" w:type="dxa"/>
            <w:noWrap w:val="0"/>
            <w:vAlign w:val="center"/>
          </w:tcPr>
          <w:p w14:paraId="78944522">
            <w:pPr>
              <w:widowControl/>
              <w:spacing w:line="460" w:lineRule="exact"/>
              <w:jc w:val="center"/>
              <w:textAlignment w:val="center"/>
              <w:rPr>
                <w:rFonts w:hint="eastAsia" w:ascii="新宋体" w:hAnsi="新宋体" w:eastAsia="新宋体" w:cs="新宋体"/>
                <w:color w:val="auto"/>
                <w:sz w:val="22"/>
                <w:szCs w:val="22"/>
                <w:highlight w:val="none"/>
              </w:rPr>
            </w:pPr>
          </w:p>
        </w:tc>
        <w:tc>
          <w:tcPr>
            <w:tcW w:w="1250" w:type="dxa"/>
            <w:noWrap w:val="0"/>
            <w:vAlign w:val="center"/>
          </w:tcPr>
          <w:p w14:paraId="3C8379E6">
            <w:pPr>
              <w:spacing w:line="460" w:lineRule="exact"/>
              <w:jc w:val="center"/>
              <w:rPr>
                <w:rFonts w:hint="eastAsia" w:ascii="新宋体" w:hAnsi="新宋体" w:eastAsia="新宋体" w:cs="新宋体"/>
                <w:color w:val="auto"/>
                <w:sz w:val="22"/>
                <w:szCs w:val="22"/>
                <w:highlight w:val="none"/>
              </w:rPr>
            </w:pPr>
          </w:p>
        </w:tc>
        <w:tc>
          <w:tcPr>
            <w:tcW w:w="887" w:type="dxa"/>
            <w:noWrap w:val="0"/>
            <w:vAlign w:val="center"/>
          </w:tcPr>
          <w:p w14:paraId="6147A8A0">
            <w:pPr>
              <w:spacing w:line="460" w:lineRule="exact"/>
              <w:ind w:right="-11"/>
              <w:jc w:val="center"/>
              <w:rPr>
                <w:rFonts w:hint="eastAsia" w:ascii="新宋体" w:hAnsi="新宋体" w:eastAsia="新宋体" w:cs="新宋体"/>
                <w:color w:val="auto"/>
                <w:sz w:val="22"/>
                <w:szCs w:val="22"/>
                <w:highlight w:val="none"/>
              </w:rPr>
            </w:pPr>
          </w:p>
        </w:tc>
        <w:tc>
          <w:tcPr>
            <w:tcW w:w="658" w:type="dxa"/>
            <w:noWrap w:val="0"/>
            <w:vAlign w:val="center"/>
          </w:tcPr>
          <w:p w14:paraId="32395218">
            <w:pPr>
              <w:spacing w:line="460" w:lineRule="exact"/>
              <w:jc w:val="center"/>
              <w:rPr>
                <w:rFonts w:hint="eastAsia" w:ascii="新宋体" w:hAnsi="新宋体" w:eastAsia="新宋体" w:cs="新宋体"/>
                <w:color w:val="auto"/>
                <w:sz w:val="22"/>
                <w:szCs w:val="22"/>
                <w:highlight w:val="none"/>
              </w:rPr>
            </w:pPr>
          </w:p>
        </w:tc>
        <w:tc>
          <w:tcPr>
            <w:tcW w:w="780" w:type="dxa"/>
            <w:noWrap w:val="0"/>
            <w:vAlign w:val="center"/>
          </w:tcPr>
          <w:p w14:paraId="03AAE4DC">
            <w:pPr>
              <w:spacing w:line="460" w:lineRule="exact"/>
              <w:ind w:right="-11"/>
              <w:jc w:val="center"/>
              <w:rPr>
                <w:rFonts w:hint="eastAsia" w:ascii="新宋体" w:hAnsi="新宋体" w:eastAsia="新宋体" w:cs="新宋体"/>
                <w:color w:val="auto"/>
                <w:sz w:val="22"/>
                <w:szCs w:val="22"/>
                <w:highlight w:val="none"/>
              </w:rPr>
            </w:pPr>
          </w:p>
        </w:tc>
        <w:tc>
          <w:tcPr>
            <w:tcW w:w="1125" w:type="dxa"/>
            <w:noWrap w:val="0"/>
            <w:vAlign w:val="center"/>
          </w:tcPr>
          <w:p w14:paraId="16C794F4">
            <w:pPr>
              <w:spacing w:line="460" w:lineRule="exact"/>
              <w:ind w:right="-11"/>
              <w:jc w:val="center"/>
              <w:rPr>
                <w:rFonts w:hint="eastAsia" w:ascii="新宋体" w:hAnsi="新宋体" w:eastAsia="新宋体" w:cs="新宋体"/>
                <w:color w:val="auto"/>
                <w:sz w:val="22"/>
                <w:szCs w:val="22"/>
                <w:highlight w:val="none"/>
              </w:rPr>
            </w:pPr>
          </w:p>
        </w:tc>
        <w:tc>
          <w:tcPr>
            <w:tcW w:w="975" w:type="dxa"/>
            <w:noWrap w:val="0"/>
            <w:vAlign w:val="center"/>
          </w:tcPr>
          <w:p w14:paraId="0EC5D0EF">
            <w:pPr>
              <w:spacing w:line="460" w:lineRule="exact"/>
              <w:ind w:right="-11"/>
              <w:jc w:val="center"/>
              <w:rPr>
                <w:rFonts w:hint="eastAsia" w:ascii="新宋体" w:hAnsi="新宋体" w:eastAsia="新宋体" w:cs="新宋体"/>
                <w:color w:val="auto"/>
                <w:sz w:val="22"/>
                <w:szCs w:val="22"/>
                <w:highlight w:val="none"/>
              </w:rPr>
            </w:pPr>
          </w:p>
        </w:tc>
        <w:tc>
          <w:tcPr>
            <w:tcW w:w="1062" w:type="dxa"/>
            <w:noWrap w:val="0"/>
            <w:vAlign w:val="center"/>
          </w:tcPr>
          <w:p w14:paraId="44A61EDF">
            <w:pPr>
              <w:spacing w:line="460" w:lineRule="exact"/>
              <w:ind w:right="-11"/>
              <w:jc w:val="center"/>
              <w:rPr>
                <w:rFonts w:hint="eastAsia" w:ascii="新宋体" w:hAnsi="新宋体" w:eastAsia="新宋体" w:cs="新宋体"/>
                <w:color w:val="auto"/>
                <w:sz w:val="22"/>
                <w:szCs w:val="22"/>
                <w:highlight w:val="none"/>
              </w:rPr>
            </w:pPr>
          </w:p>
        </w:tc>
        <w:tc>
          <w:tcPr>
            <w:tcW w:w="1513" w:type="dxa"/>
            <w:noWrap w:val="0"/>
            <w:vAlign w:val="center"/>
          </w:tcPr>
          <w:p w14:paraId="39AF96F3">
            <w:pPr>
              <w:spacing w:line="460" w:lineRule="exact"/>
              <w:ind w:right="-11"/>
              <w:jc w:val="center"/>
              <w:rPr>
                <w:rFonts w:hint="eastAsia" w:ascii="新宋体" w:hAnsi="新宋体" w:eastAsia="新宋体" w:cs="新宋体"/>
                <w:color w:val="auto"/>
                <w:sz w:val="22"/>
                <w:szCs w:val="22"/>
                <w:highlight w:val="none"/>
              </w:rPr>
            </w:pPr>
          </w:p>
        </w:tc>
      </w:tr>
      <w:tr w14:paraId="7DA5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14:paraId="5AEDF723">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6</w:t>
            </w:r>
          </w:p>
        </w:tc>
        <w:tc>
          <w:tcPr>
            <w:tcW w:w="1400" w:type="dxa"/>
            <w:noWrap w:val="0"/>
            <w:vAlign w:val="center"/>
          </w:tcPr>
          <w:p w14:paraId="191D6DA3">
            <w:pPr>
              <w:widowControl/>
              <w:spacing w:line="460" w:lineRule="exact"/>
              <w:jc w:val="center"/>
              <w:textAlignment w:val="center"/>
              <w:rPr>
                <w:rFonts w:hint="eastAsia" w:ascii="新宋体" w:hAnsi="新宋体" w:eastAsia="新宋体" w:cs="新宋体"/>
                <w:color w:val="auto"/>
                <w:sz w:val="22"/>
                <w:szCs w:val="22"/>
                <w:highlight w:val="none"/>
              </w:rPr>
            </w:pPr>
          </w:p>
        </w:tc>
        <w:tc>
          <w:tcPr>
            <w:tcW w:w="1250" w:type="dxa"/>
            <w:noWrap w:val="0"/>
            <w:vAlign w:val="center"/>
          </w:tcPr>
          <w:p w14:paraId="27228C5B">
            <w:pPr>
              <w:spacing w:line="460" w:lineRule="exact"/>
              <w:jc w:val="center"/>
              <w:rPr>
                <w:rFonts w:hint="eastAsia" w:ascii="新宋体" w:hAnsi="新宋体" w:eastAsia="新宋体" w:cs="新宋体"/>
                <w:color w:val="auto"/>
                <w:sz w:val="22"/>
                <w:szCs w:val="22"/>
                <w:highlight w:val="none"/>
              </w:rPr>
            </w:pPr>
          </w:p>
        </w:tc>
        <w:tc>
          <w:tcPr>
            <w:tcW w:w="887" w:type="dxa"/>
            <w:noWrap w:val="0"/>
            <w:vAlign w:val="center"/>
          </w:tcPr>
          <w:p w14:paraId="7FE0D384">
            <w:pPr>
              <w:spacing w:line="460" w:lineRule="exact"/>
              <w:ind w:right="-11"/>
              <w:jc w:val="center"/>
              <w:rPr>
                <w:rFonts w:hint="eastAsia" w:ascii="新宋体" w:hAnsi="新宋体" w:eastAsia="新宋体" w:cs="新宋体"/>
                <w:color w:val="auto"/>
                <w:sz w:val="22"/>
                <w:szCs w:val="22"/>
                <w:highlight w:val="none"/>
              </w:rPr>
            </w:pPr>
          </w:p>
        </w:tc>
        <w:tc>
          <w:tcPr>
            <w:tcW w:w="658" w:type="dxa"/>
            <w:noWrap w:val="0"/>
            <w:vAlign w:val="center"/>
          </w:tcPr>
          <w:p w14:paraId="0BEBFAFC">
            <w:pPr>
              <w:spacing w:line="460" w:lineRule="exact"/>
              <w:jc w:val="center"/>
              <w:rPr>
                <w:rFonts w:hint="eastAsia" w:ascii="新宋体" w:hAnsi="新宋体" w:eastAsia="新宋体" w:cs="新宋体"/>
                <w:color w:val="auto"/>
                <w:sz w:val="22"/>
                <w:szCs w:val="22"/>
                <w:highlight w:val="none"/>
              </w:rPr>
            </w:pPr>
          </w:p>
        </w:tc>
        <w:tc>
          <w:tcPr>
            <w:tcW w:w="780" w:type="dxa"/>
            <w:noWrap w:val="0"/>
            <w:vAlign w:val="center"/>
          </w:tcPr>
          <w:p w14:paraId="715F47FE">
            <w:pPr>
              <w:spacing w:line="460" w:lineRule="exact"/>
              <w:ind w:right="-11"/>
              <w:jc w:val="center"/>
              <w:rPr>
                <w:rFonts w:hint="eastAsia" w:ascii="新宋体" w:hAnsi="新宋体" w:eastAsia="新宋体" w:cs="新宋体"/>
                <w:color w:val="auto"/>
                <w:sz w:val="22"/>
                <w:szCs w:val="22"/>
                <w:highlight w:val="none"/>
              </w:rPr>
            </w:pPr>
          </w:p>
        </w:tc>
        <w:tc>
          <w:tcPr>
            <w:tcW w:w="1125" w:type="dxa"/>
            <w:noWrap w:val="0"/>
            <w:vAlign w:val="center"/>
          </w:tcPr>
          <w:p w14:paraId="3F0D3FFA">
            <w:pPr>
              <w:spacing w:line="460" w:lineRule="exact"/>
              <w:ind w:right="-11"/>
              <w:jc w:val="center"/>
              <w:rPr>
                <w:rFonts w:hint="eastAsia" w:ascii="新宋体" w:hAnsi="新宋体" w:eastAsia="新宋体" w:cs="新宋体"/>
                <w:color w:val="auto"/>
                <w:sz w:val="22"/>
                <w:szCs w:val="22"/>
                <w:highlight w:val="none"/>
              </w:rPr>
            </w:pPr>
          </w:p>
        </w:tc>
        <w:tc>
          <w:tcPr>
            <w:tcW w:w="975" w:type="dxa"/>
            <w:noWrap w:val="0"/>
            <w:vAlign w:val="center"/>
          </w:tcPr>
          <w:p w14:paraId="2368A63C">
            <w:pPr>
              <w:spacing w:line="460" w:lineRule="exact"/>
              <w:ind w:right="-11"/>
              <w:jc w:val="center"/>
              <w:rPr>
                <w:rFonts w:hint="eastAsia" w:ascii="新宋体" w:hAnsi="新宋体" w:eastAsia="新宋体" w:cs="新宋体"/>
                <w:color w:val="auto"/>
                <w:sz w:val="22"/>
                <w:szCs w:val="22"/>
                <w:highlight w:val="none"/>
              </w:rPr>
            </w:pPr>
          </w:p>
        </w:tc>
        <w:tc>
          <w:tcPr>
            <w:tcW w:w="1062" w:type="dxa"/>
            <w:noWrap w:val="0"/>
            <w:vAlign w:val="center"/>
          </w:tcPr>
          <w:p w14:paraId="7C0D89F0">
            <w:pPr>
              <w:spacing w:line="460" w:lineRule="exact"/>
              <w:ind w:right="-11"/>
              <w:jc w:val="center"/>
              <w:rPr>
                <w:rFonts w:hint="eastAsia" w:ascii="新宋体" w:hAnsi="新宋体" w:eastAsia="新宋体" w:cs="新宋体"/>
                <w:color w:val="auto"/>
                <w:sz w:val="22"/>
                <w:szCs w:val="22"/>
                <w:highlight w:val="none"/>
              </w:rPr>
            </w:pPr>
          </w:p>
        </w:tc>
        <w:tc>
          <w:tcPr>
            <w:tcW w:w="1513" w:type="dxa"/>
            <w:noWrap w:val="0"/>
            <w:vAlign w:val="center"/>
          </w:tcPr>
          <w:p w14:paraId="38E34AD4">
            <w:pPr>
              <w:spacing w:line="460" w:lineRule="exact"/>
              <w:ind w:right="-11"/>
              <w:jc w:val="center"/>
              <w:rPr>
                <w:rFonts w:hint="eastAsia" w:ascii="新宋体" w:hAnsi="新宋体" w:eastAsia="新宋体" w:cs="新宋体"/>
                <w:color w:val="auto"/>
                <w:sz w:val="22"/>
                <w:szCs w:val="22"/>
                <w:highlight w:val="none"/>
              </w:rPr>
            </w:pPr>
          </w:p>
        </w:tc>
      </w:tr>
      <w:tr w14:paraId="4FB8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14:paraId="42C4BF25">
            <w:pPr>
              <w:widowControl/>
              <w:spacing w:line="460" w:lineRule="exact"/>
              <w:jc w:val="center"/>
              <w:textAlignment w:val="center"/>
              <w:rPr>
                <w:rFonts w:hint="eastAsia" w:ascii="新宋体" w:hAnsi="新宋体" w:eastAsia="新宋体" w:cs="新宋体"/>
                <w:color w:val="auto"/>
                <w:kern w:val="0"/>
                <w:sz w:val="22"/>
                <w:szCs w:val="22"/>
                <w:highlight w:val="none"/>
                <w:lang w:bidi="ar"/>
              </w:rPr>
            </w:pPr>
          </w:p>
        </w:tc>
        <w:tc>
          <w:tcPr>
            <w:tcW w:w="1400" w:type="dxa"/>
            <w:noWrap w:val="0"/>
            <w:vAlign w:val="center"/>
          </w:tcPr>
          <w:p w14:paraId="60CF76A7">
            <w:pPr>
              <w:widowControl/>
              <w:spacing w:line="460" w:lineRule="exact"/>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w:t>
            </w:r>
          </w:p>
        </w:tc>
        <w:tc>
          <w:tcPr>
            <w:tcW w:w="1250" w:type="dxa"/>
            <w:noWrap w:val="0"/>
            <w:vAlign w:val="center"/>
          </w:tcPr>
          <w:p w14:paraId="0178FE85">
            <w:pPr>
              <w:spacing w:line="460" w:lineRule="exact"/>
              <w:jc w:val="center"/>
              <w:rPr>
                <w:rFonts w:hint="eastAsia" w:ascii="新宋体" w:hAnsi="新宋体" w:eastAsia="新宋体" w:cs="新宋体"/>
                <w:color w:val="auto"/>
                <w:sz w:val="22"/>
                <w:szCs w:val="22"/>
                <w:highlight w:val="none"/>
              </w:rPr>
            </w:pPr>
          </w:p>
        </w:tc>
        <w:tc>
          <w:tcPr>
            <w:tcW w:w="887" w:type="dxa"/>
            <w:noWrap w:val="0"/>
            <w:vAlign w:val="center"/>
          </w:tcPr>
          <w:p w14:paraId="099E945A">
            <w:pPr>
              <w:spacing w:line="460" w:lineRule="exact"/>
              <w:ind w:right="-11"/>
              <w:jc w:val="center"/>
              <w:rPr>
                <w:rFonts w:hint="eastAsia" w:ascii="新宋体" w:hAnsi="新宋体" w:eastAsia="新宋体" w:cs="新宋体"/>
                <w:color w:val="auto"/>
                <w:sz w:val="22"/>
                <w:szCs w:val="22"/>
                <w:highlight w:val="none"/>
              </w:rPr>
            </w:pPr>
          </w:p>
        </w:tc>
        <w:tc>
          <w:tcPr>
            <w:tcW w:w="658" w:type="dxa"/>
            <w:noWrap w:val="0"/>
            <w:vAlign w:val="center"/>
          </w:tcPr>
          <w:p w14:paraId="10D22387">
            <w:pPr>
              <w:spacing w:line="460" w:lineRule="exact"/>
              <w:jc w:val="center"/>
              <w:rPr>
                <w:rFonts w:hint="eastAsia" w:ascii="新宋体" w:hAnsi="新宋体" w:eastAsia="新宋体" w:cs="新宋体"/>
                <w:color w:val="auto"/>
                <w:sz w:val="22"/>
                <w:szCs w:val="22"/>
                <w:highlight w:val="none"/>
              </w:rPr>
            </w:pPr>
          </w:p>
        </w:tc>
        <w:tc>
          <w:tcPr>
            <w:tcW w:w="780" w:type="dxa"/>
            <w:noWrap w:val="0"/>
            <w:vAlign w:val="center"/>
          </w:tcPr>
          <w:p w14:paraId="3F25770F">
            <w:pPr>
              <w:spacing w:line="460" w:lineRule="exact"/>
              <w:ind w:right="-11"/>
              <w:jc w:val="center"/>
              <w:rPr>
                <w:rFonts w:hint="eastAsia" w:ascii="新宋体" w:hAnsi="新宋体" w:eastAsia="新宋体" w:cs="新宋体"/>
                <w:color w:val="auto"/>
                <w:sz w:val="22"/>
                <w:szCs w:val="22"/>
                <w:highlight w:val="none"/>
              </w:rPr>
            </w:pPr>
          </w:p>
        </w:tc>
        <w:tc>
          <w:tcPr>
            <w:tcW w:w="1125" w:type="dxa"/>
            <w:noWrap w:val="0"/>
            <w:vAlign w:val="center"/>
          </w:tcPr>
          <w:p w14:paraId="6FE571D5">
            <w:pPr>
              <w:spacing w:line="460" w:lineRule="exact"/>
              <w:ind w:right="-11"/>
              <w:jc w:val="center"/>
              <w:rPr>
                <w:rFonts w:hint="eastAsia" w:ascii="新宋体" w:hAnsi="新宋体" w:eastAsia="新宋体" w:cs="新宋体"/>
                <w:color w:val="auto"/>
                <w:sz w:val="22"/>
                <w:szCs w:val="22"/>
                <w:highlight w:val="none"/>
              </w:rPr>
            </w:pPr>
          </w:p>
        </w:tc>
        <w:tc>
          <w:tcPr>
            <w:tcW w:w="975" w:type="dxa"/>
            <w:noWrap w:val="0"/>
            <w:vAlign w:val="center"/>
          </w:tcPr>
          <w:p w14:paraId="5A590402">
            <w:pPr>
              <w:spacing w:line="460" w:lineRule="exact"/>
              <w:ind w:right="-11"/>
              <w:jc w:val="center"/>
              <w:rPr>
                <w:rFonts w:hint="eastAsia" w:ascii="新宋体" w:hAnsi="新宋体" w:eastAsia="新宋体" w:cs="新宋体"/>
                <w:color w:val="auto"/>
                <w:sz w:val="22"/>
                <w:szCs w:val="22"/>
                <w:highlight w:val="none"/>
              </w:rPr>
            </w:pPr>
          </w:p>
        </w:tc>
        <w:tc>
          <w:tcPr>
            <w:tcW w:w="1062" w:type="dxa"/>
            <w:noWrap w:val="0"/>
            <w:vAlign w:val="center"/>
          </w:tcPr>
          <w:p w14:paraId="51593416">
            <w:pPr>
              <w:spacing w:line="460" w:lineRule="exact"/>
              <w:ind w:right="-11"/>
              <w:jc w:val="center"/>
              <w:rPr>
                <w:rFonts w:hint="eastAsia" w:ascii="新宋体" w:hAnsi="新宋体" w:eastAsia="新宋体" w:cs="新宋体"/>
                <w:color w:val="auto"/>
                <w:sz w:val="22"/>
                <w:szCs w:val="22"/>
                <w:highlight w:val="none"/>
              </w:rPr>
            </w:pPr>
          </w:p>
        </w:tc>
        <w:tc>
          <w:tcPr>
            <w:tcW w:w="1513" w:type="dxa"/>
            <w:noWrap w:val="0"/>
            <w:vAlign w:val="center"/>
          </w:tcPr>
          <w:p w14:paraId="0D5352A9">
            <w:pPr>
              <w:spacing w:line="460" w:lineRule="exact"/>
              <w:ind w:right="-11"/>
              <w:jc w:val="center"/>
              <w:rPr>
                <w:rFonts w:hint="eastAsia" w:ascii="新宋体" w:hAnsi="新宋体" w:eastAsia="新宋体" w:cs="新宋体"/>
                <w:color w:val="auto"/>
                <w:sz w:val="22"/>
                <w:szCs w:val="22"/>
                <w:highlight w:val="none"/>
              </w:rPr>
            </w:pPr>
          </w:p>
        </w:tc>
      </w:tr>
      <w:tr w14:paraId="7D3D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75" w:type="dxa"/>
            <w:gridSpan w:val="3"/>
            <w:noWrap w:val="0"/>
            <w:vAlign w:val="center"/>
          </w:tcPr>
          <w:p w14:paraId="6DDF7ACA">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运杂及保险费（含卸货）</w:t>
            </w:r>
          </w:p>
        </w:tc>
        <w:tc>
          <w:tcPr>
            <w:tcW w:w="7000" w:type="dxa"/>
            <w:gridSpan w:val="7"/>
            <w:noWrap w:val="0"/>
            <w:vAlign w:val="top"/>
          </w:tcPr>
          <w:p w14:paraId="2F91F0AF">
            <w:pPr>
              <w:spacing w:line="460" w:lineRule="exact"/>
              <w:rPr>
                <w:rFonts w:hint="eastAsia" w:ascii="新宋体" w:hAnsi="新宋体" w:eastAsia="新宋体" w:cs="新宋体"/>
                <w:color w:val="auto"/>
                <w:sz w:val="22"/>
                <w:szCs w:val="22"/>
                <w:highlight w:val="none"/>
              </w:rPr>
            </w:pPr>
          </w:p>
        </w:tc>
      </w:tr>
      <w:tr w14:paraId="51D6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75" w:type="dxa"/>
            <w:gridSpan w:val="3"/>
            <w:noWrap w:val="0"/>
            <w:vAlign w:val="center"/>
          </w:tcPr>
          <w:p w14:paraId="74409A91">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安装调试费（包括</w:t>
            </w:r>
            <w:r>
              <w:rPr>
                <w:rFonts w:hint="eastAsia" w:ascii="新宋体" w:hAnsi="新宋体" w:eastAsia="新宋体" w:cs="新宋体"/>
                <w:color w:val="auto"/>
                <w:sz w:val="22"/>
                <w:szCs w:val="22"/>
                <w:highlight w:val="none"/>
                <w:lang w:val="en-US" w:eastAsia="zh-CN"/>
              </w:rPr>
              <w:t>产品</w:t>
            </w:r>
            <w:r>
              <w:rPr>
                <w:rFonts w:hint="eastAsia" w:ascii="新宋体" w:hAnsi="新宋体" w:eastAsia="新宋体" w:cs="新宋体"/>
                <w:color w:val="auto"/>
                <w:sz w:val="22"/>
                <w:szCs w:val="22"/>
                <w:highlight w:val="none"/>
              </w:rPr>
              <w:t>的测试、调试、验收等费用）</w:t>
            </w:r>
          </w:p>
        </w:tc>
        <w:tc>
          <w:tcPr>
            <w:tcW w:w="7000" w:type="dxa"/>
            <w:gridSpan w:val="7"/>
            <w:noWrap w:val="0"/>
            <w:vAlign w:val="top"/>
          </w:tcPr>
          <w:p w14:paraId="072A14E1">
            <w:pPr>
              <w:spacing w:line="460" w:lineRule="exact"/>
              <w:rPr>
                <w:rFonts w:hint="eastAsia" w:ascii="新宋体" w:hAnsi="新宋体" w:eastAsia="新宋体" w:cs="新宋体"/>
                <w:color w:val="auto"/>
                <w:sz w:val="22"/>
                <w:szCs w:val="22"/>
                <w:highlight w:val="none"/>
              </w:rPr>
            </w:pPr>
          </w:p>
        </w:tc>
      </w:tr>
      <w:tr w14:paraId="23F2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75" w:type="dxa"/>
            <w:gridSpan w:val="3"/>
            <w:noWrap w:val="0"/>
            <w:vAlign w:val="center"/>
          </w:tcPr>
          <w:p w14:paraId="31995593">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培训费、技术服务费、售后服务费等</w:t>
            </w:r>
          </w:p>
        </w:tc>
        <w:tc>
          <w:tcPr>
            <w:tcW w:w="7000" w:type="dxa"/>
            <w:gridSpan w:val="7"/>
            <w:noWrap w:val="0"/>
            <w:vAlign w:val="top"/>
          </w:tcPr>
          <w:p w14:paraId="64B74504">
            <w:pPr>
              <w:spacing w:line="460" w:lineRule="exact"/>
              <w:rPr>
                <w:rFonts w:hint="eastAsia" w:ascii="新宋体" w:hAnsi="新宋体" w:eastAsia="新宋体" w:cs="新宋体"/>
                <w:color w:val="auto"/>
                <w:sz w:val="22"/>
                <w:szCs w:val="22"/>
                <w:highlight w:val="none"/>
              </w:rPr>
            </w:pPr>
          </w:p>
        </w:tc>
      </w:tr>
      <w:tr w14:paraId="4816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75" w:type="dxa"/>
            <w:gridSpan w:val="3"/>
            <w:noWrap w:val="0"/>
            <w:vAlign w:val="center"/>
          </w:tcPr>
          <w:p w14:paraId="05F6442C">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税金</w:t>
            </w:r>
          </w:p>
        </w:tc>
        <w:tc>
          <w:tcPr>
            <w:tcW w:w="7000" w:type="dxa"/>
            <w:gridSpan w:val="7"/>
            <w:noWrap w:val="0"/>
            <w:vAlign w:val="top"/>
          </w:tcPr>
          <w:p w14:paraId="1A771150">
            <w:pPr>
              <w:spacing w:line="460" w:lineRule="exact"/>
              <w:rPr>
                <w:rFonts w:hint="eastAsia" w:ascii="新宋体" w:hAnsi="新宋体" w:eastAsia="新宋体" w:cs="新宋体"/>
                <w:color w:val="auto"/>
                <w:sz w:val="22"/>
                <w:szCs w:val="22"/>
                <w:highlight w:val="none"/>
              </w:rPr>
            </w:pPr>
          </w:p>
        </w:tc>
      </w:tr>
      <w:tr w14:paraId="148C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75" w:type="dxa"/>
            <w:gridSpan w:val="3"/>
            <w:noWrap w:val="0"/>
            <w:vAlign w:val="center"/>
          </w:tcPr>
          <w:p w14:paraId="6AF2B507">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rPr>
              <w:t>年度</w:t>
            </w:r>
            <w:r>
              <w:rPr>
                <w:rFonts w:hint="eastAsia" w:ascii="新宋体" w:hAnsi="新宋体" w:eastAsia="新宋体" w:cs="新宋体"/>
                <w:color w:val="auto"/>
                <w:sz w:val="22"/>
                <w:szCs w:val="22"/>
                <w:highlight w:val="none"/>
              </w:rPr>
              <w:t>总计价</w:t>
            </w:r>
          </w:p>
        </w:tc>
        <w:tc>
          <w:tcPr>
            <w:tcW w:w="7000" w:type="dxa"/>
            <w:gridSpan w:val="7"/>
            <w:noWrap w:val="0"/>
            <w:vAlign w:val="top"/>
          </w:tcPr>
          <w:p w14:paraId="3EBF9C55">
            <w:pPr>
              <w:spacing w:line="460" w:lineRule="exact"/>
              <w:rPr>
                <w:rFonts w:hint="eastAsia" w:ascii="新宋体" w:hAnsi="新宋体" w:eastAsia="新宋体" w:cs="新宋体"/>
                <w:color w:val="auto"/>
                <w:sz w:val="22"/>
                <w:szCs w:val="22"/>
                <w:highlight w:val="none"/>
              </w:rPr>
            </w:pPr>
          </w:p>
        </w:tc>
      </w:tr>
      <w:tr w14:paraId="012F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75" w:type="dxa"/>
            <w:gridSpan w:val="3"/>
            <w:noWrap w:val="0"/>
            <w:vAlign w:val="center"/>
          </w:tcPr>
          <w:p w14:paraId="32CBC8AF">
            <w:pPr>
              <w:spacing w:line="460" w:lineRule="exact"/>
              <w:ind w:right="-11"/>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三年</w:t>
            </w:r>
            <w:r>
              <w:rPr>
                <w:rFonts w:hint="eastAsia" w:ascii="新宋体" w:hAnsi="新宋体" w:eastAsia="新宋体" w:cs="新宋体"/>
                <w:color w:val="auto"/>
                <w:sz w:val="22"/>
                <w:szCs w:val="22"/>
                <w:highlight w:val="none"/>
                <w:lang w:val="en-US" w:eastAsia="zh-CN"/>
              </w:rPr>
              <w:t>总计价</w:t>
            </w:r>
          </w:p>
        </w:tc>
        <w:tc>
          <w:tcPr>
            <w:tcW w:w="7000" w:type="dxa"/>
            <w:gridSpan w:val="7"/>
            <w:noWrap w:val="0"/>
            <w:vAlign w:val="top"/>
          </w:tcPr>
          <w:p w14:paraId="070A5CFA">
            <w:pPr>
              <w:spacing w:line="460" w:lineRule="exact"/>
              <w:rPr>
                <w:rFonts w:hint="eastAsia" w:ascii="新宋体" w:hAnsi="新宋体" w:eastAsia="新宋体" w:cs="新宋体"/>
                <w:color w:val="auto"/>
                <w:sz w:val="22"/>
                <w:szCs w:val="22"/>
                <w:highlight w:val="none"/>
              </w:rPr>
            </w:pPr>
          </w:p>
        </w:tc>
      </w:tr>
    </w:tbl>
    <w:p w14:paraId="6E3F4DF7">
      <w:pPr>
        <w:spacing w:line="380" w:lineRule="exact"/>
        <w:rPr>
          <w:rFonts w:hint="eastAsia" w:ascii="宋体" w:hAnsi="宋体" w:eastAsia="宋体" w:cs="宋体"/>
          <w:b/>
          <w:color w:val="auto"/>
          <w:sz w:val="22"/>
          <w:szCs w:val="22"/>
          <w:highlight w:val="none"/>
        </w:rPr>
      </w:pPr>
    </w:p>
    <w:p w14:paraId="6308CF5B">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 xml:space="preserve">说明： </w:t>
      </w:r>
      <w:r>
        <w:rPr>
          <w:rFonts w:hint="eastAsia" w:ascii="宋体" w:hAnsi="宋体" w:eastAsia="宋体" w:cs="宋体"/>
          <w:b/>
          <w:bCs/>
          <w:color w:val="auto"/>
          <w:sz w:val="22"/>
          <w:szCs w:val="22"/>
          <w:highlight w:val="none"/>
        </w:rPr>
        <w:t>1、此表总计价应与“2、报价一览表”中报价相一致。</w:t>
      </w:r>
    </w:p>
    <w:p w14:paraId="3A8FF826">
      <w:pPr>
        <w:spacing w:line="380" w:lineRule="exact"/>
        <w:ind w:firstLine="755" w:firstLineChars="34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r>
        <w:rPr>
          <w:rFonts w:hint="eastAsia" w:ascii="宋体" w:hAnsi="宋体" w:eastAsia="宋体" w:cs="宋体"/>
          <w:color w:val="auto"/>
          <w:sz w:val="22"/>
          <w:szCs w:val="22"/>
          <w:highlight w:val="none"/>
          <w:u w:val="single"/>
        </w:rPr>
        <w:t>▲</w:t>
      </w:r>
      <w:r>
        <w:rPr>
          <w:rFonts w:hint="eastAsia" w:ascii="宋体" w:hAnsi="宋体" w:eastAsia="宋体" w:cs="宋体"/>
          <w:b/>
          <w:bCs/>
          <w:color w:val="auto"/>
          <w:sz w:val="22"/>
          <w:szCs w:val="22"/>
          <w:highlight w:val="none"/>
          <w:u w:val="single"/>
        </w:rPr>
        <w:t>不提供详细分项报价将视为没有实质性响应</w:t>
      </w:r>
      <w:r>
        <w:rPr>
          <w:rFonts w:hint="eastAsia" w:ascii="宋体" w:hAnsi="宋体" w:eastAsia="宋体" w:cs="宋体"/>
          <w:b/>
          <w:bCs/>
          <w:color w:val="auto"/>
          <w:sz w:val="22"/>
          <w:szCs w:val="22"/>
          <w:highlight w:val="none"/>
          <w:u w:val="single"/>
          <w:lang w:val="en-US" w:eastAsia="zh-CN"/>
        </w:rPr>
        <w:t>招标</w:t>
      </w:r>
      <w:r>
        <w:rPr>
          <w:rFonts w:hint="eastAsia" w:ascii="宋体" w:hAnsi="宋体" w:eastAsia="宋体" w:cs="宋体"/>
          <w:b/>
          <w:bCs/>
          <w:color w:val="auto"/>
          <w:sz w:val="22"/>
          <w:szCs w:val="22"/>
          <w:highlight w:val="none"/>
          <w:u w:val="single"/>
        </w:rPr>
        <w:t>文件。</w:t>
      </w:r>
    </w:p>
    <w:p w14:paraId="78BDA079">
      <w:pPr>
        <w:spacing w:line="380" w:lineRule="exact"/>
        <w:ind w:firstLine="720"/>
        <w:rPr>
          <w:rFonts w:hint="eastAsia" w:ascii="宋体" w:hAnsi="宋体" w:eastAsia="宋体" w:cs="宋体"/>
          <w:color w:val="auto"/>
          <w:sz w:val="20"/>
          <w:szCs w:val="22"/>
          <w:highlight w:val="none"/>
        </w:rPr>
      </w:pPr>
      <w:r>
        <w:rPr>
          <w:rFonts w:hint="eastAsia" w:ascii="宋体" w:hAnsi="宋体" w:eastAsia="宋体" w:cs="宋体"/>
          <w:b/>
          <w:bCs/>
          <w:color w:val="auto"/>
          <w:sz w:val="22"/>
          <w:szCs w:val="22"/>
          <w:highlight w:val="none"/>
        </w:rPr>
        <w:t>3、如果免费请在该项内容栏内注明“免”，如果含在产品价格中则填“含”，如无此项内容则填“无”。</w:t>
      </w:r>
    </w:p>
    <w:p w14:paraId="7F6A0907">
      <w:pPr>
        <w:spacing w:line="400" w:lineRule="exact"/>
        <w:ind w:firstLine="5500" w:firstLineChars="2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29AA958E">
      <w:pPr>
        <w:spacing w:line="400" w:lineRule="exact"/>
        <w:ind w:firstLine="5500" w:firstLineChars="250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6780EAB7">
      <w:pPr>
        <w:spacing w:line="380" w:lineRule="exact"/>
        <w:ind w:firstLine="5500" w:firstLineChars="2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4C4F4CC7">
      <w:pPr>
        <w:outlineLvl w:val="9"/>
        <w:rPr>
          <w:rFonts w:hint="eastAsia" w:ascii="宋体" w:hAnsi="宋体" w:eastAsia="宋体" w:cs="宋体"/>
          <w:color w:val="auto"/>
          <w:sz w:val="22"/>
          <w:szCs w:val="22"/>
          <w:highlight w:val="none"/>
        </w:rPr>
      </w:pPr>
    </w:p>
    <w:p w14:paraId="3142529B">
      <w:pPr>
        <w:rPr>
          <w:rFonts w:hint="eastAsia" w:ascii="宋体" w:hAnsi="宋体" w:eastAsia="宋体" w:cs="宋体"/>
          <w:b/>
          <w:bCs/>
          <w:color w:val="auto"/>
          <w:sz w:val="28"/>
          <w:szCs w:val="28"/>
          <w:highlight w:val="none"/>
        </w:rPr>
      </w:pPr>
    </w:p>
    <w:p w14:paraId="70E52ED0">
      <w:pPr>
        <w:rPr>
          <w:rFonts w:hint="eastAsia" w:ascii="宋体" w:hAnsi="宋体" w:eastAsia="宋体" w:cs="宋体"/>
          <w:b/>
          <w:color w:val="auto"/>
          <w:sz w:val="22"/>
          <w:szCs w:val="22"/>
          <w:highlight w:val="none"/>
        </w:rPr>
      </w:pPr>
    </w:p>
    <w:p w14:paraId="5098ACF9">
      <w:pPr>
        <w:pStyle w:val="22"/>
        <w:spacing w:line="460" w:lineRule="exact"/>
        <w:ind w:left="0" w:leftChars="0" w:firstLine="0" w:firstLineChars="0"/>
        <w:outlineLvl w:val="1"/>
        <w:rPr>
          <w:rFonts w:hint="eastAsia" w:ascii="宋体" w:hAnsi="宋体" w:eastAsia="宋体" w:cs="宋体"/>
          <w:b/>
          <w:color w:val="auto"/>
          <w:sz w:val="22"/>
          <w:szCs w:val="22"/>
          <w:highlight w:val="none"/>
        </w:rPr>
      </w:pPr>
      <w:bookmarkStart w:id="32" w:name="_Toc19402"/>
      <w:bookmarkStart w:id="33" w:name="_Toc12035"/>
      <w:r>
        <w:rPr>
          <w:rFonts w:hint="eastAsia" w:ascii="宋体" w:hAnsi="宋体" w:eastAsia="宋体" w:cs="宋体"/>
          <w:b/>
          <w:color w:val="auto"/>
          <w:sz w:val="22"/>
          <w:szCs w:val="22"/>
          <w:highlight w:val="none"/>
        </w:rPr>
        <w:t>附件二</w:t>
      </w:r>
      <w:bookmarkEnd w:id="32"/>
      <w:bookmarkEnd w:id="33"/>
    </w:p>
    <w:p w14:paraId="663981AF">
      <w:pPr>
        <w:spacing w:line="460" w:lineRule="exact"/>
        <w:jc w:val="center"/>
        <w:outlineLvl w:val="2"/>
        <w:rPr>
          <w:rFonts w:hint="eastAsia" w:ascii="宋体" w:hAnsi="宋体" w:eastAsia="宋体" w:cs="宋体"/>
          <w:color w:val="auto"/>
          <w:sz w:val="28"/>
          <w:szCs w:val="28"/>
          <w:highlight w:val="none"/>
        </w:rPr>
      </w:pPr>
      <w:bookmarkStart w:id="34" w:name="_Toc4718"/>
      <w:bookmarkStart w:id="35" w:name="_Toc25309"/>
      <w:r>
        <w:rPr>
          <w:rFonts w:hint="eastAsia" w:ascii="宋体" w:hAnsi="宋体" w:eastAsia="宋体" w:cs="宋体"/>
          <w:b/>
          <w:bCs/>
          <w:color w:val="auto"/>
          <w:sz w:val="32"/>
          <w:szCs w:val="32"/>
          <w:highlight w:val="none"/>
        </w:rPr>
        <w:t>资格证明文件</w:t>
      </w:r>
      <w:bookmarkEnd w:id="34"/>
      <w:bookmarkEnd w:id="35"/>
      <w:r>
        <w:rPr>
          <w:rFonts w:hint="eastAsia" w:ascii="宋体" w:hAnsi="宋体" w:eastAsia="宋体" w:cs="宋体"/>
          <w:color w:val="auto"/>
          <w:sz w:val="28"/>
          <w:szCs w:val="28"/>
          <w:highlight w:val="none"/>
        </w:rPr>
        <w:t xml:space="preserve"> </w:t>
      </w:r>
    </w:p>
    <w:p w14:paraId="2B25C0AE">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eastAsia" w:cs="宋体"/>
          <w:b/>
          <w:bCs w:val="0"/>
          <w:color w:val="auto"/>
          <w:kern w:val="0"/>
          <w:sz w:val="32"/>
          <w:szCs w:val="32"/>
          <w:highlight w:val="none"/>
          <w:lang w:val="en-US" w:eastAsia="zh-CN" w:bidi="ar-SA"/>
        </w:rPr>
      </w:pPr>
      <w:bookmarkStart w:id="36" w:name="_Toc31356"/>
      <w:bookmarkStart w:id="37" w:name="_Toc16516"/>
    </w:p>
    <w:p w14:paraId="22CB7983">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ascii="宋体" w:hAnsi="宋体" w:eastAsia="宋体" w:cs="宋体"/>
          <w:b/>
          <w:bCs w:val="0"/>
          <w:color w:val="auto"/>
          <w:sz w:val="28"/>
          <w:szCs w:val="28"/>
          <w:highlight w:val="none"/>
        </w:rPr>
      </w:pPr>
      <w:r>
        <w:rPr>
          <w:rFonts w:hint="eastAsia" w:cs="宋体"/>
          <w:b/>
          <w:bCs w:val="0"/>
          <w:color w:val="auto"/>
          <w:kern w:val="0"/>
          <w:sz w:val="28"/>
          <w:szCs w:val="28"/>
          <w:highlight w:val="none"/>
          <w:lang w:val="en-US" w:eastAsia="zh-CN" w:bidi="ar-SA"/>
        </w:rPr>
        <w:t>1、</w:t>
      </w:r>
      <w:r>
        <w:rPr>
          <w:rFonts w:hint="eastAsia" w:ascii="宋体" w:hAnsi="宋体" w:eastAsia="宋体" w:cs="宋体"/>
          <w:b/>
          <w:bCs w:val="0"/>
          <w:color w:val="auto"/>
          <w:kern w:val="0"/>
          <w:sz w:val="28"/>
          <w:szCs w:val="28"/>
          <w:highlight w:val="none"/>
          <w:lang w:val="en-US" w:eastAsia="zh-CN" w:bidi="ar-SA"/>
        </w:rPr>
        <w:t>资格条件承诺函</w:t>
      </w:r>
    </w:p>
    <w:p w14:paraId="283B5DD9">
      <w:pPr>
        <w:shd w:val="clear" w:color="auto" w:fill="FFFFFF"/>
        <w:snapToGrid w:val="0"/>
        <w:spacing w:line="44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p>
    <w:p w14:paraId="111F8E18">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（采购项目名称、编号）投标，现郑重承诺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rPr>
        <w:t>参加本次政府采购活动前3年内</w:t>
      </w:r>
      <w:r>
        <w:rPr>
          <w:rFonts w:hint="eastAsia" w:ascii="宋体" w:hAnsi="宋体" w:eastAsia="宋体" w:cs="宋体"/>
          <w:color w:val="auto"/>
          <w:sz w:val="22"/>
          <w:szCs w:val="22"/>
          <w:highlight w:val="none"/>
        </w:rPr>
        <w:t>：</w:t>
      </w:r>
    </w:p>
    <w:p w14:paraId="35104820">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1、我方符合《中华人民共和国政府采购法》第22条规定的资格条件，即</w:t>
      </w:r>
    </w:p>
    <w:p w14:paraId="1F775495">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（1）我方具有独立承担民事责任的能力；</w:t>
      </w:r>
    </w:p>
    <w:p w14:paraId="5F1827C3">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（2）我方具有良好的商业信誉和健全的财务会计制度；</w:t>
      </w:r>
    </w:p>
    <w:p w14:paraId="4CCA6A79">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（3）我方具有履行合同所必需的设备和专业技术能力；</w:t>
      </w:r>
    </w:p>
    <w:p w14:paraId="7BEDE716">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（4）我方有依法缴纳税收和社会保障资金的良好记录；</w:t>
      </w:r>
    </w:p>
    <w:p w14:paraId="5AF83B06">
      <w:pPr>
        <w:widowControl/>
        <w:snapToGrid w:val="0"/>
        <w:spacing w:line="440" w:lineRule="exact"/>
        <w:ind w:left="989" w:leftChars="314" w:hanging="330" w:hangingChars="15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138D8FC2">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2、到本项目投标截止时间为止，我方未被“信用中国（</w:t>
      </w: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HYPERLINK "http://www.creditchina.gov.cn）、" </w:instrText>
      </w:r>
      <w:r>
        <w:rPr>
          <w:rFonts w:hint="eastAsia" w:ascii="宋体" w:hAnsi="宋体" w:eastAsia="宋体" w:cs="宋体"/>
          <w:color w:val="auto"/>
          <w:kern w:val="0"/>
          <w:sz w:val="22"/>
          <w:szCs w:val="22"/>
          <w:highlight w:val="none"/>
        </w:rPr>
        <w:fldChar w:fldCharType="separate"/>
      </w:r>
      <w:r>
        <w:rPr>
          <w:rFonts w:hint="eastAsia" w:ascii="宋体" w:hAnsi="宋体" w:eastAsia="宋体" w:cs="宋体"/>
          <w:color w:val="auto"/>
          <w:kern w:val="0"/>
          <w:sz w:val="22"/>
          <w:szCs w:val="22"/>
          <w:highlight w:val="none"/>
        </w:rPr>
        <w:t>www.creditchina.gov.cn）、</w: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188A80A7">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3、我方与参加本次项目同一合同项下政府采购活动的其他供应商不存在单位负责人为同一人或者直接控股、管理关系。</w:t>
      </w:r>
    </w:p>
    <w:p w14:paraId="4E2E23DC">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4、我方</w:t>
      </w:r>
      <w:r>
        <w:rPr>
          <w:rFonts w:hint="eastAsia" w:ascii="宋体" w:hAnsi="宋体" w:eastAsia="宋体" w:cs="宋体"/>
          <w:color w:val="auto"/>
          <w:kern w:val="0"/>
          <w:sz w:val="22"/>
          <w:szCs w:val="22"/>
          <w:highlight w:val="none"/>
        </w:rPr>
        <w:t>不属于公益一类事业单位。</w:t>
      </w:r>
    </w:p>
    <w:p w14:paraId="3E071373">
      <w:pPr>
        <w:widowControl/>
        <w:snapToGrid w:val="0"/>
        <w:spacing w:line="440" w:lineRule="exact"/>
        <w:ind w:firstLine="440" w:firstLineChars="200"/>
        <w:jc w:val="left"/>
        <w:rPr>
          <w:rFonts w:hint="eastAsia" w:ascii="宋体" w:hAnsi="宋体" w:eastAsia="宋体" w:cs="宋体"/>
          <w:color w:val="auto"/>
          <w:kern w:val="0"/>
          <w:sz w:val="22"/>
          <w:szCs w:val="22"/>
          <w:highlight w:val="none"/>
          <w:lang w:val="en-US" w:eastAsia="zh-CN"/>
        </w:rPr>
      </w:pPr>
    </w:p>
    <w:p w14:paraId="073DD4D3">
      <w:pPr>
        <w:widowControl/>
        <w:snapToGrid w:val="0"/>
        <w:spacing w:line="440" w:lineRule="exact"/>
        <w:ind w:left="210" w:leftChars="100"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以上承诺如有虚假，</w:t>
      </w:r>
      <w:r>
        <w:rPr>
          <w:rFonts w:hint="eastAsia" w:ascii="宋体" w:hAnsi="宋体" w:eastAsia="宋体" w:cs="宋体"/>
          <w:color w:val="auto"/>
          <w:sz w:val="22"/>
          <w:szCs w:val="22"/>
          <w:highlight w:val="none"/>
        </w:rPr>
        <w:t>愿接受取消</w:t>
      </w:r>
      <w:r>
        <w:rPr>
          <w:rFonts w:hint="eastAsia" w:ascii="宋体" w:hAnsi="宋体" w:eastAsia="宋体" w:cs="宋体"/>
          <w:color w:val="auto"/>
          <w:kern w:val="0"/>
          <w:sz w:val="22"/>
          <w:szCs w:val="22"/>
          <w:highlight w:val="none"/>
        </w:rPr>
        <w:t>我方任何资格（投标/成交/签订合同）</w:t>
      </w:r>
      <w:r>
        <w:rPr>
          <w:rFonts w:hint="eastAsia" w:ascii="宋体" w:hAnsi="宋体" w:eastAsia="宋体" w:cs="宋体"/>
          <w:color w:val="auto"/>
          <w:sz w:val="22"/>
          <w:szCs w:val="22"/>
          <w:highlight w:val="none"/>
        </w:rPr>
        <w:t>及其他任何形式的处理。</w:t>
      </w:r>
    </w:p>
    <w:p w14:paraId="610ACE30">
      <w:pPr>
        <w:widowControl/>
        <w:snapToGrid w:val="0"/>
        <w:spacing w:line="440" w:lineRule="exact"/>
        <w:ind w:firstLine="440" w:firstLineChars="200"/>
        <w:jc w:val="left"/>
        <w:rPr>
          <w:rFonts w:hint="eastAsia" w:ascii="宋体" w:hAnsi="宋体" w:eastAsia="宋体" w:cs="宋体"/>
          <w:color w:val="auto"/>
          <w:kern w:val="0"/>
          <w:sz w:val="22"/>
          <w:szCs w:val="22"/>
          <w:highlight w:val="none"/>
        </w:rPr>
      </w:pPr>
    </w:p>
    <w:p w14:paraId="0F263120">
      <w:pPr>
        <w:snapToGrid w:val="0"/>
        <w:spacing w:line="360" w:lineRule="auto"/>
        <w:ind w:firstLine="5060" w:firstLineChars="2300"/>
        <w:rPr>
          <w:rFonts w:hint="eastAsia" w:ascii="宋体" w:hAnsi="宋体" w:eastAsia="宋体" w:cs="宋体"/>
          <w:color w:val="auto"/>
          <w:kern w:val="0"/>
          <w:sz w:val="22"/>
          <w:szCs w:val="22"/>
          <w:highlight w:val="none"/>
          <w:lang w:val="zh-CN"/>
        </w:rPr>
      </w:pPr>
    </w:p>
    <w:p w14:paraId="20C1B046">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14:paraId="35A272C2">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14:paraId="069E1FC7">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6A7EE7B3">
      <w:pPr>
        <w:rPr>
          <w:rFonts w:hint="eastAsia" w:ascii="宋体" w:hAnsi="宋体" w:eastAsia="宋体" w:cs="宋体"/>
          <w:color w:val="auto"/>
          <w:highlight w:val="none"/>
        </w:rPr>
      </w:pPr>
    </w:p>
    <w:p w14:paraId="1B3BEE2E">
      <w:pPr>
        <w:numPr>
          <w:ilvl w:val="0"/>
          <w:numId w:val="0"/>
        </w:numPr>
        <w:spacing w:line="450" w:lineRule="exact"/>
        <w:ind w:firstLine="539" w:firstLineChars="245"/>
        <w:rPr>
          <w:rFonts w:hint="eastAsia" w:ascii="宋体" w:hAnsi="宋体" w:eastAsia="宋体" w:cs="宋体"/>
          <w:color w:val="auto"/>
          <w:sz w:val="22"/>
          <w:szCs w:val="22"/>
          <w:highlight w:val="none"/>
          <w:u w:val="single"/>
        </w:rPr>
      </w:pPr>
    </w:p>
    <w:p w14:paraId="3453E0A8">
      <w:pPr>
        <w:numPr>
          <w:ilvl w:val="0"/>
          <w:numId w:val="0"/>
        </w:numPr>
        <w:spacing w:line="450" w:lineRule="exact"/>
        <w:rPr>
          <w:rFonts w:hint="eastAsia" w:ascii="宋体" w:hAnsi="宋体" w:eastAsia="宋体" w:cs="宋体"/>
          <w:b/>
          <w:color w:val="auto"/>
          <w:sz w:val="22"/>
          <w:highlight w:val="none"/>
          <w:u w:val="single"/>
        </w:rPr>
      </w:pPr>
      <w:r>
        <w:rPr>
          <w:rFonts w:hint="eastAsia" w:ascii="宋体" w:hAnsi="宋体" w:eastAsia="宋体" w:cs="宋体"/>
          <w:color w:val="auto"/>
          <w:sz w:val="22"/>
          <w:szCs w:val="22"/>
          <w:highlight w:val="none"/>
          <w:u w:val="single"/>
        </w:rPr>
        <w:t>▲</w:t>
      </w:r>
      <w:r>
        <w:rPr>
          <w:rFonts w:hint="eastAsia" w:ascii="宋体" w:hAnsi="宋体" w:eastAsia="宋体" w:cs="宋体"/>
          <w:b/>
          <w:color w:val="auto"/>
          <w:sz w:val="22"/>
          <w:highlight w:val="none"/>
          <w:u w:val="single"/>
        </w:rPr>
        <w:t>不提供此表格将被视为没有实质性响应招标文件</w:t>
      </w:r>
      <w:r>
        <w:rPr>
          <w:rFonts w:hint="eastAsia" w:ascii="宋体" w:hAnsi="宋体" w:cs="宋体"/>
          <w:b/>
          <w:color w:val="auto"/>
          <w:sz w:val="22"/>
          <w:highlight w:val="none"/>
          <w:u w:val="single"/>
          <w:lang w:eastAsia="zh-CN"/>
        </w:rPr>
        <w:t>。</w:t>
      </w:r>
    </w:p>
    <w:p w14:paraId="36C24659">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宋体" w:hAnsi="宋体" w:eastAsia="宋体" w:cs="宋体"/>
          <w:b/>
          <w:bCs w:val="0"/>
          <w:color w:val="auto"/>
          <w:sz w:val="28"/>
          <w:szCs w:val="28"/>
          <w:highlight w:val="none"/>
        </w:rPr>
      </w:pPr>
    </w:p>
    <w:p w14:paraId="6A2058AD">
      <w:pPr>
        <w:rPr>
          <w:rFonts w:hint="eastAsia" w:ascii="宋体" w:hAnsi="宋体" w:eastAsia="宋体" w:cs="宋体"/>
          <w:b/>
          <w:bCs w:val="0"/>
          <w:color w:val="auto"/>
          <w:kern w:val="0"/>
          <w:sz w:val="32"/>
          <w:szCs w:val="32"/>
          <w:highlight w:val="none"/>
          <w:lang w:val="en-US" w:eastAsia="zh-CN" w:bidi="ar-SA"/>
        </w:rPr>
      </w:pPr>
      <w:r>
        <w:rPr>
          <w:rFonts w:hint="eastAsia" w:ascii="宋体" w:hAnsi="宋体" w:eastAsia="宋体" w:cs="宋体"/>
          <w:b/>
          <w:bCs w:val="0"/>
          <w:color w:val="auto"/>
          <w:kern w:val="0"/>
          <w:sz w:val="32"/>
          <w:szCs w:val="32"/>
          <w:highlight w:val="none"/>
          <w:lang w:val="en-US" w:eastAsia="zh-CN" w:bidi="ar-SA"/>
        </w:rPr>
        <w:br w:type="page"/>
      </w:r>
    </w:p>
    <w:p w14:paraId="18E2D7E1">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2、有效营业执照</w:t>
      </w:r>
    </w:p>
    <w:p w14:paraId="243C6DAC">
      <w:pPr>
        <w:pStyle w:val="48"/>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4"/>
          <w:szCs w:val="24"/>
          <w:highlight w:val="none"/>
        </w:rPr>
      </w:pPr>
    </w:p>
    <w:p w14:paraId="7E03F0D6">
      <w:pPr>
        <w:pStyle w:val="48"/>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投标人须在投标文件中出具符合以下情况的证明材料复印件（五选一）：</w:t>
      </w:r>
    </w:p>
    <w:p w14:paraId="707A3E8E">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①</w:t>
      </w:r>
      <w:r>
        <w:rPr>
          <w:rFonts w:hint="eastAsia" w:ascii="宋体" w:hAnsi="宋体" w:eastAsia="宋体" w:cs="宋体"/>
          <w:bCs/>
          <w:color w:val="auto"/>
          <w:sz w:val="22"/>
          <w:szCs w:val="22"/>
          <w:highlight w:val="none"/>
        </w:rPr>
        <w:t>如投标人是企业（包括合伙企业），提供在工商部门注册的有效“企业法人营业执照”或“营业执照”；</w:t>
      </w:r>
    </w:p>
    <w:p w14:paraId="234595C7">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②</w:t>
      </w:r>
      <w:r>
        <w:rPr>
          <w:rFonts w:hint="eastAsia" w:ascii="宋体" w:hAnsi="宋体" w:eastAsia="宋体" w:cs="宋体"/>
          <w:bCs/>
          <w:color w:val="auto"/>
          <w:sz w:val="22"/>
          <w:szCs w:val="22"/>
          <w:highlight w:val="none"/>
        </w:rPr>
        <w:t>如投标人是事业单位，提供有效的“事业单位法人证书”；</w:t>
      </w:r>
    </w:p>
    <w:p w14:paraId="0C04E51C">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③</w:t>
      </w:r>
      <w:r>
        <w:rPr>
          <w:rFonts w:hint="eastAsia" w:ascii="宋体" w:hAnsi="宋体" w:eastAsia="宋体" w:cs="宋体"/>
          <w:bCs/>
          <w:color w:val="auto"/>
          <w:sz w:val="22"/>
          <w:szCs w:val="22"/>
          <w:highlight w:val="none"/>
        </w:rPr>
        <w:t>如投标人是非企业专业服务机构的，提供执业许可证等证明文件；</w:t>
      </w:r>
    </w:p>
    <w:p w14:paraId="003D1BA7">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④</w:t>
      </w:r>
      <w:r>
        <w:rPr>
          <w:rFonts w:hint="eastAsia" w:ascii="宋体" w:hAnsi="宋体" w:eastAsia="宋体" w:cs="宋体"/>
          <w:bCs/>
          <w:color w:val="auto"/>
          <w:sz w:val="22"/>
          <w:szCs w:val="22"/>
          <w:highlight w:val="none"/>
        </w:rPr>
        <w:t>如投标人是个体工商户，提供有效的“个体工商户营业执照”；</w:t>
      </w:r>
    </w:p>
    <w:p w14:paraId="04F57905">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⑤</w:t>
      </w:r>
      <w:r>
        <w:rPr>
          <w:rFonts w:hint="eastAsia" w:ascii="宋体" w:hAnsi="宋体" w:eastAsia="宋体" w:cs="宋体"/>
          <w:bCs/>
          <w:color w:val="auto"/>
          <w:sz w:val="22"/>
          <w:szCs w:val="22"/>
          <w:highlight w:val="none"/>
        </w:rPr>
        <w:t>如投标人是自然人，提供有效的自然人身份证明（居民身份证正反面或公安机关出具的临时居民身份证正反面或港澳台胞证或护照）。</w:t>
      </w:r>
    </w:p>
    <w:p w14:paraId="5E39848C">
      <w:pPr>
        <w:pStyle w:val="48"/>
        <w:tabs>
          <w:tab w:val="left" w:pos="312"/>
        </w:tabs>
        <w:adjustRightInd w:val="0"/>
        <w:snapToGrid w:val="0"/>
        <w:spacing w:before="0" w:beforeAutospacing="0" w:after="0" w:afterAutospacing="0" w:line="360" w:lineRule="auto"/>
        <w:rPr>
          <w:rFonts w:hint="eastAsia" w:ascii="宋体" w:hAnsi="宋体" w:eastAsia="宋体" w:cs="宋体"/>
          <w:bCs/>
          <w:color w:val="auto"/>
          <w:sz w:val="22"/>
          <w:szCs w:val="22"/>
          <w:highlight w:val="none"/>
        </w:rPr>
      </w:pPr>
    </w:p>
    <w:p w14:paraId="5E094AC0">
      <w:pPr>
        <w:pStyle w:val="218"/>
        <w:tabs>
          <w:tab w:val="left" w:pos="1212"/>
          <w:tab w:val="left" w:pos="3888"/>
        </w:tabs>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DF81BC6">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2424AAD7">
      <w:pPr>
        <w:rPr>
          <w:rFonts w:hint="eastAsia" w:ascii="宋体" w:hAnsi="宋体" w:eastAsia="宋体" w:cs="宋体"/>
          <w:color w:val="auto"/>
          <w:highlight w:val="none"/>
        </w:rPr>
      </w:pPr>
    </w:p>
    <w:p w14:paraId="32EA3FD8">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3、投标人信用查询</w:t>
      </w:r>
    </w:p>
    <w:p w14:paraId="2DE66FAF">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14:paraId="4515764F">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14:paraId="33C52FA3">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w:t>
      </w:r>
      <w:r>
        <w:rPr>
          <w:rFonts w:hint="eastAsia" w:ascii="宋体" w:hAnsi="宋体" w:eastAsia="宋体" w:cs="宋体"/>
          <w:b/>
          <w:bCs/>
          <w:color w:val="auto"/>
          <w:sz w:val="22"/>
          <w:highlight w:val="none"/>
        </w:rPr>
        <w:t>网页截图</w:t>
      </w:r>
      <w:r>
        <w:rPr>
          <w:rFonts w:hint="eastAsia" w:ascii="宋体" w:hAnsi="宋体" w:eastAsia="宋体" w:cs="宋体"/>
          <w:color w:val="auto"/>
          <w:sz w:val="22"/>
          <w:highlight w:val="none"/>
        </w:rPr>
        <w:t>；</w:t>
      </w:r>
    </w:p>
    <w:p w14:paraId="2C9EA392">
      <w:pPr>
        <w:tabs>
          <w:tab w:val="left" w:pos="360"/>
        </w:tabs>
        <w:spacing w:line="460" w:lineRule="exact"/>
        <w:ind w:firstLine="550" w:firstLineChars="250"/>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highlight w:val="none"/>
          <w:u w:val="none"/>
        </w:rPr>
        <w:t>4、信用信息的使用规则：对列入失信被执行人、重大税收违法案件当事人名单、政府采购严重违法失信行为记录名单的投标人，其投标将作无效标处理。</w:t>
      </w:r>
    </w:p>
    <w:p w14:paraId="1B20793F">
      <w:pPr>
        <w:rPr>
          <w:rFonts w:hint="eastAsia" w:cs="宋体"/>
          <w:b/>
          <w:bCs w:val="0"/>
          <w:color w:val="auto"/>
          <w:kern w:val="0"/>
          <w:sz w:val="28"/>
          <w:szCs w:val="28"/>
          <w:highlight w:val="none"/>
          <w:lang w:val="en-US" w:eastAsia="zh-CN" w:bidi="ar-SA"/>
        </w:rPr>
      </w:pPr>
    </w:p>
    <w:p w14:paraId="4DEC5F5B">
      <w:pPr>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br w:type="page"/>
      </w:r>
    </w:p>
    <w:p w14:paraId="1815C472">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4、政府采购活动现场确认声明书</w:t>
      </w:r>
    </w:p>
    <w:p w14:paraId="4B360EC0">
      <w:pPr>
        <w:spacing w:line="460" w:lineRule="exact"/>
        <w:rPr>
          <w:rFonts w:hint="eastAsia" w:ascii="宋体" w:hAnsi="宋体" w:eastAsia="宋体" w:cs="宋体"/>
          <w:b/>
          <w:bCs/>
          <w:color w:val="auto"/>
          <w:sz w:val="22"/>
          <w:szCs w:val="22"/>
          <w:highlight w:val="none"/>
        </w:rPr>
      </w:pPr>
    </w:p>
    <w:p w14:paraId="4AE0053C">
      <w:pPr>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lang w:eastAsia="zh-CN"/>
        </w:rPr>
        <w:t>温州历程招标有限公司</w:t>
      </w:r>
      <w:r>
        <w:rPr>
          <w:rFonts w:hint="eastAsia" w:ascii="宋体" w:hAnsi="宋体" w:eastAsia="宋体" w:cs="宋体"/>
          <w:color w:val="auto"/>
          <w:sz w:val="22"/>
          <w:szCs w:val="22"/>
          <w:highlight w:val="none"/>
        </w:rPr>
        <w:t>：</w:t>
      </w:r>
    </w:p>
    <w:p w14:paraId="281C7C66">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本人经由</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（供应商名称）负责人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（姓名）合法授权参加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）采购活动，经与本单位法人代表（负责人）联系确认，现就有关公平竞争事项郑重声明如下：</w:t>
      </w:r>
    </w:p>
    <w:p w14:paraId="3E74E7EF">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本单位与招标人之间 □不存在利害关系 □存在下列利害关系：</w:t>
      </w:r>
    </w:p>
    <w:p w14:paraId="1B17748D">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w:t>
      </w:r>
    </w:p>
    <w:p w14:paraId="02FF233C">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B.行政隶属关系    </w:t>
      </w:r>
    </w:p>
    <w:p w14:paraId="02CC1259">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C.业务指导关系  </w:t>
      </w:r>
    </w:p>
    <w:p w14:paraId="003B196D">
      <w:pPr>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D.其他可能影响采购公正的利害关系</w:t>
      </w:r>
      <w:r>
        <w:rPr>
          <w:rStyle w:val="332"/>
          <w:rFonts w:hint="eastAsia" w:ascii="宋体" w:hAnsi="宋体" w:eastAsia="宋体" w:cs="宋体"/>
          <w:color w:val="auto"/>
          <w:sz w:val="22"/>
          <w:szCs w:val="22"/>
          <w:highlight w:val="none"/>
        </w:rPr>
        <w:t xml:space="preserve">（如有，请如实说明）                 </w:t>
      </w:r>
      <w:r>
        <w:rPr>
          <w:rFonts w:hint="eastAsia" w:ascii="宋体" w:hAnsi="宋体" w:eastAsia="宋体" w:cs="宋体"/>
          <w:color w:val="auto"/>
          <w:kern w:val="0"/>
          <w:sz w:val="22"/>
          <w:szCs w:val="22"/>
          <w:highlight w:val="none"/>
        </w:rPr>
        <w:t>。</w:t>
      </w:r>
    </w:p>
    <w:p w14:paraId="5A18C349">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现已清楚知道参加本项目采购活动的其他所有供应商名称，本单位 </w:t>
      </w:r>
    </w:p>
    <w:p w14:paraId="6A874092">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□与其他所有供应商之间均不存在利害关系 </w:t>
      </w:r>
    </w:p>
    <w:p w14:paraId="7364D299">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p>
    <w:p w14:paraId="21D00332">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14:paraId="4440F9EF">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14:paraId="4117457E">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14:paraId="2F71B6AD">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14:paraId="3D1FDF50">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14:paraId="05FDE17F">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14:paraId="13CAC860">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G.存在共同直接或间接投资设立子公司、联营企业和合营企业情况</w:t>
      </w:r>
    </w:p>
    <w:p w14:paraId="13E321E8">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p>
    <w:p w14:paraId="077385F0">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I.其他利害关系情况</w:t>
      </w:r>
      <w:r>
        <w:rPr>
          <w:rFonts w:hint="eastAsia" w:ascii="宋体" w:hAnsi="宋体" w:eastAsia="宋体" w:cs="宋体"/>
          <w:color w:val="auto"/>
          <w:kern w:val="0"/>
          <w:sz w:val="22"/>
          <w:szCs w:val="22"/>
          <w:highlight w:val="none"/>
          <w:u w:val="single"/>
        </w:rPr>
        <w:t xml:space="preserve">                              。</w:t>
      </w:r>
    </w:p>
    <w:p w14:paraId="484F1CF4">
      <w:pPr>
        <w:pStyle w:val="22"/>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（三）现已清楚知道并严格遵守政府采购法律法规和现场纪律</w:t>
      </w:r>
    </w:p>
    <w:p w14:paraId="189CA613">
      <w:pPr>
        <w:pStyle w:val="22"/>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（四）我发现</w:t>
      </w:r>
      <w:r>
        <w:rPr>
          <w:rStyle w:val="332"/>
          <w:rFonts w:hint="eastAsia" w:ascii="宋体" w:hAnsi="宋体" w:eastAsia="宋体" w:cs="宋体"/>
          <w:color w:val="auto"/>
          <w:sz w:val="22"/>
          <w:szCs w:val="22"/>
          <w:highlight w:val="none"/>
          <w:u w:val="single"/>
        </w:rPr>
        <w:t xml:space="preserve">                  </w:t>
      </w:r>
      <w:r>
        <w:rPr>
          <w:rStyle w:val="332"/>
          <w:rFonts w:hint="eastAsia" w:ascii="宋体" w:hAnsi="宋体" w:eastAsia="宋体" w:cs="宋体"/>
          <w:color w:val="auto"/>
          <w:sz w:val="22"/>
          <w:szCs w:val="22"/>
          <w:highlight w:val="none"/>
        </w:rPr>
        <w:t>与</w:t>
      </w:r>
      <w:r>
        <w:rPr>
          <w:rStyle w:val="332"/>
          <w:rFonts w:hint="eastAsia" w:ascii="宋体" w:hAnsi="宋体" w:eastAsia="宋体" w:cs="宋体"/>
          <w:color w:val="auto"/>
          <w:sz w:val="22"/>
          <w:szCs w:val="22"/>
          <w:highlight w:val="none"/>
          <w:u w:val="single"/>
        </w:rPr>
        <w:t xml:space="preserve">                  </w:t>
      </w:r>
      <w:r>
        <w:rPr>
          <w:rStyle w:val="332"/>
          <w:rFonts w:hint="eastAsia" w:ascii="宋体" w:hAnsi="宋体" w:eastAsia="宋体" w:cs="宋体"/>
          <w:color w:val="auto"/>
          <w:sz w:val="22"/>
          <w:szCs w:val="22"/>
          <w:highlight w:val="none"/>
        </w:rPr>
        <w:t>（供应商名称）</w:t>
      </w:r>
      <w:r>
        <w:rPr>
          <w:rFonts w:hint="eastAsia" w:ascii="宋体" w:hAnsi="宋体" w:eastAsia="宋体" w:cs="宋体"/>
          <w:color w:val="auto"/>
          <w:kern w:val="0"/>
          <w:sz w:val="22"/>
          <w:szCs w:val="22"/>
          <w:highlight w:val="none"/>
        </w:rPr>
        <w:t>之间存在或可能存在上述第二条第</w:t>
      </w:r>
      <w:r>
        <w:rPr>
          <w:rStyle w:val="332"/>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455A4E3B">
      <w:pPr>
        <w:pStyle w:val="22"/>
        <w:spacing w:line="460" w:lineRule="exact"/>
        <w:ind w:left="0" w:firstLine="0" w:firstLineChars="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供应商代表签名:</w:t>
      </w:r>
    </w:p>
    <w:p w14:paraId="0076F6CD">
      <w:pPr>
        <w:pStyle w:val="22"/>
        <w:spacing w:line="460" w:lineRule="exact"/>
        <w:ind w:left="0" w:firstLine="0" w:firstLineChars="0"/>
        <w:jc w:val="right"/>
        <w:rPr>
          <w:rFonts w:hint="eastAsia" w:ascii="宋体" w:hAnsi="宋体" w:eastAsia="宋体" w:cs="宋体"/>
          <w:b/>
          <w:bCs/>
          <w:color w:val="auto"/>
          <w:sz w:val="22"/>
          <w:szCs w:val="22"/>
          <w:highlight w:val="none"/>
        </w:rPr>
      </w:pPr>
      <w:r>
        <w:rPr>
          <w:rFonts w:hint="eastAsia" w:ascii="宋体" w:hAnsi="宋体" w:eastAsia="宋体" w:cs="宋体"/>
          <w:b/>
          <w:color w:val="auto"/>
          <w:kern w:val="0"/>
          <w:sz w:val="22"/>
          <w:szCs w:val="22"/>
          <w:highlight w:val="none"/>
        </w:rPr>
        <w:t>日期:202</w:t>
      </w:r>
      <w:r>
        <w:rPr>
          <w:rFonts w:hint="eastAsia" w:ascii="宋体" w:hAnsi="宋体" w:eastAsia="宋体" w:cs="宋体"/>
          <w:b/>
          <w:color w:val="auto"/>
          <w:kern w:val="0"/>
          <w:sz w:val="22"/>
          <w:szCs w:val="22"/>
          <w:highlight w:val="none"/>
          <w:lang w:val="en-US" w:eastAsia="zh-CN"/>
        </w:rPr>
        <w:t xml:space="preserve">  </w:t>
      </w:r>
      <w:r>
        <w:rPr>
          <w:rFonts w:hint="eastAsia" w:ascii="宋体" w:hAnsi="宋体" w:eastAsia="宋体" w:cs="宋体"/>
          <w:b/>
          <w:color w:val="auto"/>
          <w:kern w:val="0"/>
          <w:sz w:val="22"/>
          <w:szCs w:val="22"/>
          <w:highlight w:val="none"/>
        </w:rPr>
        <w:t>年    月    日</w:t>
      </w:r>
    </w:p>
    <w:p w14:paraId="39944C59">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24EB0C73">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5、落实政府采购政策需满足的资格要求证明材料</w:t>
      </w:r>
    </w:p>
    <w:p w14:paraId="119970C5">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（根据招标公告落实政府采购政策需满足的资格要求选择提供相应的材料；未要求的，无需提供）</w:t>
      </w:r>
    </w:p>
    <w:p w14:paraId="2F9E01B9">
      <w:pPr>
        <w:spacing w:line="420" w:lineRule="exact"/>
        <w:jc w:val="center"/>
        <w:outlineLvl w:val="4"/>
        <w:rPr>
          <w:rFonts w:ascii="宋体" w:hAnsi="宋体" w:cs="宋体"/>
          <w:color w:val="auto"/>
          <w:spacing w:val="6"/>
          <w:sz w:val="22"/>
          <w:szCs w:val="22"/>
          <w:highlight w:val="none"/>
        </w:rPr>
      </w:pPr>
      <w:r>
        <w:rPr>
          <w:rFonts w:hint="eastAsia" w:ascii="宋体" w:hAnsi="宋体" w:cs="宋体"/>
          <w:b/>
          <w:bCs/>
          <w:color w:val="auto"/>
          <w:sz w:val="28"/>
          <w:szCs w:val="28"/>
          <w:highlight w:val="none"/>
        </w:rPr>
        <w:t>①中小企业的相关证明材料</w:t>
      </w:r>
    </w:p>
    <w:p w14:paraId="42DE8495">
      <w:pPr>
        <w:spacing w:line="380" w:lineRule="exact"/>
        <w:rPr>
          <w:rFonts w:ascii="宋体" w:hAnsi="宋体" w:cs="宋体"/>
          <w:color w:val="auto"/>
          <w:sz w:val="22"/>
          <w:szCs w:val="22"/>
          <w:highlight w:val="none"/>
        </w:rPr>
      </w:pPr>
    </w:p>
    <w:p w14:paraId="75255A69">
      <w:pPr>
        <w:spacing w:line="460" w:lineRule="exact"/>
        <w:jc w:val="center"/>
        <w:rPr>
          <w:rFonts w:ascii="宋体" w:hAnsi="宋体" w:cs="宋体"/>
          <w:b/>
          <w:bCs/>
          <w:color w:val="auto"/>
          <w:sz w:val="22"/>
          <w:szCs w:val="22"/>
          <w:highlight w:val="none"/>
        </w:rPr>
      </w:pPr>
    </w:p>
    <w:p w14:paraId="3E1E35EB">
      <w:pPr>
        <w:spacing w:line="460" w:lineRule="exact"/>
        <w:ind w:firstLine="42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pacing w:val="20"/>
          <w:sz w:val="22"/>
          <w:szCs w:val="22"/>
          <w:highlight w:val="none"/>
        </w:rPr>
        <w:t>中小企业声明函（货物</w:t>
      </w:r>
      <w:r>
        <w:rPr>
          <w:rFonts w:hint="eastAsia" w:ascii="宋体" w:hAnsi="宋体" w:eastAsia="宋体" w:cs="宋体"/>
          <w:b/>
          <w:bCs/>
          <w:color w:val="auto"/>
          <w:spacing w:val="20"/>
          <w:sz w:val="22"/>
          <w:szCs w:val="22"/>
          <w:highlight w:val="none"/>
          <w:lang w:eastAsia="zh-CN"/>
        </w:rPr>
        <w:t>）</w:t>
      </w:r>
      <w:r>
        <w:rPr>
          <w:rFonts w:hint="eastAsia" w:ascii="宋体" w:hAnsi="宋体" w:eastAsia="宋体" w:cs="宋体"/>
          <w:b/>
          <w:bCs/>
          <w:color w:val="auto"/>
          <w:sz w:val="22"/>
          <w:szCs w:val="22"/>
          <w:highlight w:val="none"/>
        </w:rPr>
        <w:t>》</w:t>
      </w:r>
    </w:p>
    <w:p w14:paraId="34754596">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14:paraId="7F7294AD">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14:paraId="0EC4CDD3">
      <w:pPr>
        <w:spacing w:line="460" w:lineRule="exact"/>
        <w:ind w:firstLine="539" w:firstLineChars="245"/>
        <w:rPr>
          <w:rFonts w:hint="eastAsia" w:ascii="宋体" w:hAnsi="宋体" w:eastAsia="宋体" w:cs="宋体"/>
          <w:color w:val="auto"/>
          <w:spacing w:val="20"/>
          <w:sz w:val="22"/>
          <w:szCs w:val="22"/>
          <w:highlight w:val="none"/>
        </w:rPr>
      </w:pPr>
      <w:r>
        <w:rPr>
          <w:rFonts w:hint="eastAsia" w:ascii="宋体" w:hAnsi="宋体" w:eastAsia="宋体" w:cs="宋体"/>
          <w:b w:val="0"/>
          <w:bCs w:val="0"/>
          <w:color w:val="auto"/>
          <w:sz w:val="22"/>
          <w:szCs w:val="22"/>
          <w:highlight w:val="none"/>
          <w:lang w:val="zh-CN"/>
        </w:rPr>
        <w:t>1.</w:t>
      </w:r>
      <w:r>
        <w:rPr>
          <w:rFonts w:hint="eastAsia" w:ascii="宋体" w:hAnsi="宋体" w:eastAsia="宋体" w:cs="宋体"/>
          <w:b w:val="0"/>
          <w:bCs w:val="0"/>
          <w:color w:val="auto"/>
          <w:sz w:val="22"/>
          <w:szCs w:val="22"/>
          <w:highlight w:val="none"/>
          <w:u w:val="single"/>
          <w:lang w:val="zh-CN"/>
        </w:rPr>
        <w:t>（标的名称）</w:t>
      </w:r>
      <w:r>
        <w:rPr>
          <w:rFonts w:hint="eastAsia" w:ascii="宋体" w:hAnsi="宋体" w:eastAsia="宋体" w:cs="宋体"/>
          <w:b w:val="0"/>
          <w:bCs w:val="0"/>
          <w:color w:val="auto"/>
          <w:sz w:val="22"/>
          <w:szCs w:val="22"/>
          <w:highlight w:val="none"/>
          <w:lang w:val="zh-CN"/>
        </w:rPr>
        <w:t xml:space="preserve"> ，属于</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行业；制造商为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u w:val="single"/>
          <w:lang w:eastAsia="zh-CN"/>
        </w:rPr>
        <w:t>，</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（中型企业、小型企业、微型企业）</w:t>
      </w:r>
      <w:r>
        <w:rPr>
          <w:rFonts w:hint="eastAsia" w:ascii="宋体" w:hAnsi="宋体" w:eastAsia="宋体" w:cs="宋体"/>
          <w:color w:val="auto"/>
          <w:spacing w:val="20"/>
          <w:sz w:val="22"/>
          <w:szCs w:val="22"/>
          <w:highlight w:val="none"/>
        </w:rPr>
        <w:t>；</w:t>
      </w:r>
    </w:p>
    <w:p w14:paraId="667D161C">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 xml:space="preserve"> ，属于</w:t>
      </w:r>
      <w:r>
        <w:rPr>
          <w:rFonts w:hint="eastAsia" w:ascii="宋体" w:hAnsi="宋体" w:eastAsia="宋体" w:cs="宋体"/>
          <w:color w:val="auto"/>
          <w:spacing w:val="20"/>
          <w:sz w:val="22"/>
          <w:szCs w:val="22"/>
          <w:highlight w:val="none"/>
          <w:u w:val="single"/>
        </w:rPr>
        <w:t>（采购文件中明确的所属行业）</w:t>
      </w:r>
      <w:r>
        <w:rPr>
          <w:rFonts w:hint="eastAsia" w:ascii="宋体" w:hAnsi="宋体" w:eastAsia="宋体" w:cs="宋体"/>
          <w:color w:val="auto"/>
          <w:spacing w:val="20"/>
          <w:sz w:val="22"/>
          <w:szCs w:val="22"/>
          <w:highlight w:val="none"/>
        </w:rPr>
        <w:t>行业；制造商为（企业名称），从业人员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万元，属于（中型企业、小型企业、微型企业）；</w:t>
      </w:r>
    </w:p>
    <w:p w14:paraId="2997A73E">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w:t>
      </w:r>
    </w:p>
    <w:p w14:paraId="629AFD58">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以上企业，不属于大企业的分支机构，不存在控股股东为大企业的情形，也不存在与大企业的负责人为同一人的情形。</w:t>
      </w:r>
    </w:p>
    <w:p w14:paraId="17549B77">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本企业对上述声明内容的真实性负责。如有虚假，将依法承担相应责任。</w:t>
      </w:r>
    </w:p>
    <w:p w14:paraId="7883663B">
      <w:pPr>
        <w:spacing w:line="460" w:lineRule="exact"/>
        <w:rPr>
          <w:rFonts w:hint="eastAsia" w:ascii="宋体" w:hAnsi="宋体" w:eastAsia="宋体" w:cs="宋体"/>
          <w:color w:val="auto"/>
          <w:spacing w:val="20"/>
          <w:sz w:val="22"/>
          <w:szCs w:val="22"/>
          <w:highlight w:val="none"/>
        </w:rPr>
      </w:pPr>
    </w:p>
    <w:p w14:paraId="771EC664">
      <w:pPr>
        <w:pStyle w:val="9"/>
        <w:rPr>
          <w:rFonts w:hint="eastAsia" w:ascii="宋体" w:hAnsi="宋体" w:eastAsia="宋体" w:cs="宋体"/>
          <w:color w:val="auto"/>
          <w:sz w:val="22"/>
          <w:szCs w:val="22"/>
          <w:highlight w:val="none"/>
        </w:rPr>
      </w:pPr>
    </w:p>
    <w:p w14:paraId="6CF72F1C">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企业名称（盖章）：</w:t>
      </w:r>
    </w:p>
    <w:p w14:paraId="399B1A9F">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日 期：</w:t>
      </w:r>
    </w:p>
    <w:p w14:paraId="60DD911F">
      <w:pPr>
        <w:spacing w:line="420" w:lineRule="exact"/>
        <w:jc w:val="center"/>
        <w:outlineLvl w:val="4"/>
        <w:rPr>
          <w:rFonts w:ascii="宋体" w:hAnsi="宋体" w:cs="宋体"/>
          <w:b/>
          <w:bCs/>
          <w:color w:val="auto"/>
          <w:sz w:val="28"/>
          <w:szCs w:val="28"/>
          <w:highlight w:val="none"/>
        </w:rPr>
      </w:pPr>
      <w:r>
        <w:rPr>
          <w:rFonts w:hint="eastAsia" w:ascii="宋体" w:hAnsi="宋体" w:cs="宋体"/>
          <w:b/>
          <w:bCs/>
          <w:color w:val="auto"/>
          <w:sz w:val="22"/>
          <w:szCs w:val="22"/>
          <w:highlight w:val="none"/>
        </w:rPr>
        <w:br w:type="page"/>
      </w:r>
      <w:r>
        <w:rPr>
          <w:rFonts w:hint="eastAsia" w:ascii="宋体" w:hAnsi="宋体" w:cs="宋体"/>
          <w:b/>
          <w:bCs/>
          <w:color w:val="auto"/>
          <w:sz w:val="28"/>
          <w:szCs w:val="28"/>
          <w:highlight w:val="none"/>
        </w:rPr>
        <w:t>②监狱企业的相关证明材料</w:t>
      </w:r>
    </w:p>
    <w:p w14:paraId="35E37F13">
      <w:pPr>
        <w:adjustRightInd w:val="0"/>
        <w:snapToGrid w:val="0"/>
        <w:spacing w:line="300" w:lineRule="auto"/>
        <w:jc w:val="center"/>
        <w:rPr>
          <w:rFonts w:ascii="宋体" w:hAnsi="宋体" w:cs="宋体"/>
          <w:b/>
          <w:color w:val="auto"/>
          <w:spacing w:val="6"/>
          <w:sz w:val="22"/>
          <w:szCs w:val="22"/>
          <w:highlight w:val="none"/>
        </w:rPr>
      </w:pPr>
    </w:p>
    <w:p w14:paraId="1EEFEF44">
      <w:pPr>
        <w:adjustRightInd w:val="0"/>
        <w:snapToGrid w:val="0"/>
        <w:spacing w:line="300" w:lineRule="auto"/>
        <w:jc w:val="center"/>
        <w:rPr>
          <w:rFonts w:ascii="宋体" w:hAnsi="宋体" w:cs="宋体"/>
          <w:b/>
          <w:color w:val="auto"/>
          <w:spacing w:val="6"/>
          <w:sz w:val="22"/>
          <w:szCs w:val="22"/>
          <w:highlight w:val="none"/>
        </w:rPr>
      </w:pPr>
    </w:p>
    <w:p w14:paraId="126C138E">
      <w:pPr>
        <w:adjustRightInd w:val="0"/>
        <w:snapToGrid w:val="0"/>
        <w:spacing w:line="300" w:lineRule="auto"/>
        <w:jc w:val="center"/>
        <w:rPr>
          <w:rFonts w:ascii="宋体" w:hAnsi="宋体" w:cs="宋体"/>
          <w:b/>
          <w:color w:val="auto"/>
          <w:spacing w:val="6"/>
          <w:sz w:val="22"/>
          <w:szCs w:val="22"/>
          <w:highlight w:val="none"/>
        </w:rPr>
      </w:pPr>
    </w:p>
    <w:p w14:paraId="5315CC0D">
      <w:pPr>
        <w:adjustRightInd w:val="0"/>
        <w:snapToGrid w:val="0"/>
        <w:spacing w:line="300" w:lineRule="auto"/>
        <w:jc w:val="center"/>
        <w:rPr>
          <w:rFonts w:ascii="宋体" w:hAnsi="宋体" w:cs="宋体"/>
          <w:color w:val="auto"/>
          <w:kern w:val="0"/>
          <w:sz w:val="22"/>
          <w:szCs w:val="22"/>
          <w:highlight w:val="none"/>
        </w:rPr>
      </w:pPr>
      <w:r>
        <w:rPr>
          <w:rFonts w:hint="eastAsia" w:ascii="宋体" w:hAnsi="宋体" w:cs="宋体"/>
          <w:b/>
          <w:color w:val="auto"/>
          <w:spacing w:val="6"/>
          <w:sz w:val="22"/>
          <w:szCs w:val="22"/>
          <w:highlight w:val="none"/>
        </w:rPr>
        <w:t>监狱企业声明函</w:t>
      </w:r>
    </w:p>
    <w:p w14:paraId="2B51CEB8">
      <w:pPr>
        <w:snapToGrid w:val="0"/>
        <w:spacing w:line="460" w:lineRule="exact"/>
        <w:ind w:firstLine="464" w:firstLineChars="200"/>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【非监狱企业不用提供】</w:t>
      </w:r>
    </w:p>
    <w:p w14:paraId="36479AA8">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本企业郑重声明，根据《关于政府采购支持监狱企业发展有关问题的通知》（财库[2014]68号）的规定，本企业为监狱企业。 </w:t>
      </w:r>
    </w:p>
    <w:p w14:paraId="4E22D759">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根据上述标准，我企业属于监狱企业的理由为：</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 </w:t>
      </w:r>
    </w:p>
    <w:p w14:paraId="6F333E10">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本企业为参加（项目名称</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）（项目编号</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）采购活动并承担本工程。 </w:t>
      </w:r>
    </w:p>
    <w:p w14:paraId="7F0F8879">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本企业对上述声明的真实性负责。如有虚假，将依法承担相应责任。  </w:t>
      </w:r>
    </w:p>
    <w:p w14:paraId="715A2508">
      <w:pPr>
        <w:adjustRightInd w:val="0"/>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供应商全称（盖章）：</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641753CD">
      <w:pPr>
        <w:adjustRightInd w:val="0"/>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日期：    年    月   日 </w:t>
      </w:r>
    </w:p>
    <w:p w14:paraId="653E79B5">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13C7E59C">
      <w:pPr>
        <w:adjustRightInd w:val="0"/>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A73921B">
      <w:pPr>
        <w:spacing w:line="420" w:lineRule="exact"/>
        <w:jc w:val="center"/>
        <w:outlineLvl w:val="4"/>
        <w:rPr>
          <w:rFonts w:ascii="宋体" w:hAnsi="宋体" w:cs="宋体"/>
          <w:b/>
          <w:bCs/>
          <w:color w:val="auto"/>
          <w:sz w:val="22"/>
          <w:szCs w:val="22"/>
          <w:highlight w:val="none"/>
        </w:rPr>
      </w:pPr>
      <w:r>
        <w:rPr>
          <w:rFonts w:hint="eastAsia" w:ascii="宋体" w:hAnsi="宋体" w:cs="宋体"/>
          <w:b/>
          <w:bCs/>
          <w:color w:val="auto"/>
          <w:sz w:val="22"/>
          <w:szCs w:val="22"/>
          <w:highlight w:val="none"/>
        </w:rPr>
        <w:br w:type="page"/>
      </w:r>
      <w:r>
        <w:rPr>
          <w:rFonts w:hint="eastAsia" w:ascii="宋体" w:hAnsi="宋体" w:cs="宋体"/>
          <w:b/>
          <w:bCs/>
          <w:color w:val="auto"/>
          <w:sz w:val="28"/>
          <w:szCs w:val="28"/>
          <w:highlight w:val="none"/>
        </w:rPr>
        <w:t>③残疾人福利性单位的相关证明材料</w:t>
      </w:r>
    </w:p>
    <w:p w14:paraId="7786C463">
      <w:pPr>
        <w:spacing w:line="460" w:lineRule="exact"/>
        <w:rPr>
          <w:rFonts w:ascii="宋体" w:hAnsi="宋体" w:cs="宋体"/>
          <w:color w:val="auto"/>
          <w:spacing w:val="20"/>
          <w:sz w:val="22"/>
          <w:szCs w:val="22"/>
          <w:highlight w:val="none"/>
        </w:rPr>
      </w:pPr>
    </w:p>
    <w:p w14:paraId="7E6A543F">
      <w:pPr>
        <w:spacing w:line="460" w:lineRule="exact"/>
        <w:rPr>
          <w:rFonts w:ascii="宋体" w:hAnsi="宋体" w:cs="宋体"/>
          <w:color w:val="auto"/>
          <w:spacing w:val="20"/>
          <w:sz w:val="22"/>
          <w:szCs w:val="22"/>
          <w:highlight w:val="none"/>
        </w:rPr>
      </w:pPr>
    </w:p>
    <w:p w14:paraId="435CF091">
      <w:pPr>
        <w:spacing w:line="460" w:lineRule="exact"/>
        <w:jc w:val="center"/>
        <w:rPr>
          <w:rFonts w:ascii="宋体" w:hAnsi="宋体" w:cs="宋体"/>
          <w:color w:val="auto"/>
          <w:spacing w:val="6"/>
          <w:sz w:val="22"/>
          <w:szCs w:val="22"/>
          <w:highlight w:val="none"/>
        </w:rPr>
      </w:pPr>
      <w:r>
        <w:rPr>
          <w:rFonts w:hint="eastAsia" w:ascii="宋体" w:hAnsi="宋体" w:cs="宋体"/>
          <w:b/>
          <w:color w:val="auto"/>
          <w:spacing w:val="6"/>
          <w:sz w:val="22"/>
          <w:szCs w:val="22"/>
          <w:highlight w:val="none"/>
        </w:rPr>
        <w:t>残疾人福利性单位声明函</w:t>
      </w:r>
    </w:p>
    <w:p w14:paraId="739EF76E">
      <w:pPr>
        <w:widowControl/>
        <w:adjustRightInd w:val="0"/>
        <w:snapToGrid w:val="0"/>
        <w:spacing w:line="460" w:lineRule="exact"/>
        <w:ind w:firstLine="440" w:firstLineChars="20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【不属于残疾人福利性单位的无需填写、递交】</w:t>
      </w:r>
    </w:p>
    <w:p w14:paraId="4F38749D">
      <w:pPr>
        <w:snapToGrid w:val="0"/>
        <w:spacing w:line="460" w:lineRule="exact"/>
        <w:jc w:val="center"/>
        <w:rPr>
          <w:rFonts w:ascii="宋体" w:hAnsi="宋体" w:cs="宋体"/>
          <w:b/>
          <w:bCs/>
          <w:color w:val="auto"/>
          <w:sz w:val="22"/>
          <w:szCs w:val="22"/>
          <w:highlight w:val="none"/>
        </w:rPr>
      </w:pPr>
    </w:p>
    <w:p w14:paraId="450FC892">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cs="宋体"/>
          <w:color w:val="auto"/>
          <w:sz w:val="22"/>
          <w:szCs w:val="22"/>
          <w:highlight w:val="none"/>
        </w:rPr>
        <w:t>〔2017〕141</w:t>
      </w:r>
      <w:r>
        <w:rPr>
          <w:rFonts w:hint="eastAsia" w:ascii="宋体" w:hAnsi="宋体" w:cs="宋体"/>
          <w:color w:val="auto"/>
          <w:spacing w:val="6"/>
          <w:sz w:val="22"/>
          <w:szCs w:val="22"/>
          <w:highlight w:val="none"/>
        </w:rPr>
        <w:t>号）的规定，本单位为符合条件的残疾人福利性单位，且本单位参加</w:t>
      </w:r>
      <w:r>
        <w:rPr>
          <w:rFonts w:hint="eastAsia" w:ascii="宋体" w:hAnsi="宋体" w:cs="宋体"/>
          <w:color w:val="auto"/>
          <w:spacing w:val="6"/>
          <w:sz w:val="22"/>
          <w:szCs w:val="22"/>
          <w:highlight w:val="none"/>
          <w:u w:val="single"/>
        </w:rPr>
        <w:t>（采购人名称）</w:t>
      </w:r>
      <w:r>
        <w:rPr>
          <w:rFonts w:hint="eastAsia" w:ascii="宋体" w:hAnsi="宋体" w:cs="宋体"/>
          <w:color w:val="auto"/>
          <w:spacing w:val="6"/>
          <w:sz w:val="22"/>
          <w:szCs w:val="22"/>
          <w:highlight w:val="none"/>
        </w:rPr>
        <w:t>单位的</w:t>
      </w:r>
      <w:r>
        <w:rPr>
          <w:rFonts w:hint="eastAsia" w:ascii="宋体" w:hAnsi="宋体" w:cs="宋体"/>
          <w:color w:val="auto"/>
          <w:spacing w:val="6"/>
          <w:sz w:val="22"/>
          <w:szCs w:val="22"/>
          <w:highlight w:val="none"/>
          <w:u w:val="single"/>
        </w:rPr>
        <w:t>（项目名称）</w:t>
      </w:r>
      <w:r>
        <w:rPr>
          <w:rFonts w:hint="eastAsia" w:ascii="宋体" w:hAnsi="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39DD1BF3">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14:paraId="259C26BC">
      <w:pPr>
        <w:snapToGrid w:val="0"/>
        <w:spacing w:line="460" w:lineRule="exact"/>
        <w:ind w:firstLine="464" w:firstLineChars="200"/>
        <w:rPr>
          <w:rFonts w:ascii="宋体" w:hAnsi="宋体" w:cs="宋体"/>
          <w:color w:val="auto"/>
          <w:spacing w:val="6"/>
          <w:sz w:val="22"/>
          <w:szCs w:val="22"/>
          <w:highlight w:val="none"/>
        </w:rPr>
      </w:pPr>
    </w:p>
    <w:p w14:paraId="0CD72E17">
      <w:pPr>
        <w:snapToGrid w:val="0"/>
        <w:spacing w:line="460" w:lineRule="exact"/>
        <w:ind w:firstLine="464" w:firstLineChars="200"/>
        <w:rPr>
          <w:rFonts w:ascii="宋体" w:hAnsi="宋体" w:cs="宋体"/>
          <w:color w:val="auto"/>
          <w:spacing w:val="6"/>
          <w:sz w:val="22"/>
          <w:szCs w:val="22"/>
          <w:highlight w:val="none"/>
        </w:rPr>
      </w:pPr>
    </w:p>
    <w:p w14:paraId="26F72BD0">
      <w:pPr>
        <w:adjustRightInd w:val="0"/>
        <w:snapToGrid w:val="0"/>
        <w:spacing w:line="460" w:lineRule="exact"/>
        <w:ind w:firstLine="440" w:firstLineChars="20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供应商全称（盖章）：</w:t>
      </w:r>
      <w:r>
        <w:rPr>
          <w:rFonts w:hint="eastAsia" w:ascii="宋体" w:hAnsi="宋体" w:cs="宋体"/>
          <w:color w:val="auto"/>
          <w:kern w:val="0"/>
          <w:sz w:val="22"/>
          <w:szCs w:val="22"/>
          <w:highlight w:val="none"/>
          <w:u w:val="single"/>
        </w:rPr>
        <w:t xml:space="preserve">                    </w:t>
      </w:r>
    </w:p>
    <w:p w14:paraId="4BEFAF09">
      <w:pPr>
        <w:adjustRightInd w:val="0"/>
        <w:snapToGrid w:val="0"/>
        <w:spacing w:line="4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35B389D9">
      <w:pPr>
        <w:rPr>
          <w:rFonts w:hint="eastAsia" w:ascii="宋体" w:hAnsi="宋体" w:eastAsia="宋体" w:cs="宋体"/>
          <w:b/>
          <w:bCs/>
          <w:color w:val="auto"/>
          <w:sz w:val="22"/>
          <w:szCs w:val="22"/>
          <w:highlight w:val="none"/>
        </w:rPr>
      </w:pPr>
    </w:p>
    <w:p w14:paraId="08958743">
      <w:pPr>
        <w:jc w:val="center"/>
        <w:outlineLvl w:val="3"/>
        <w:rPr>
          <w:rFonts w:hint="eastAsia" w:ascii="宋体" w:hAnsi="宋体" w:eastAsia="宋体" w:cs="宋体"/>
          <w:b/>
          <w:color w:val="auto"/>
          <w:sz w:val="28"/>
          <w:szCs w:val="28"/>
          <w:highlight w:val="none"/>
          <w:lang w:val="zh-CN" w:eastAsia="zh-CN"/>
        </w:rPr>
      </w:pPr>
      <w:r>
        <w:rPr>
          <w:rFonts w:hint="eastAsia" w:ascii="宋体" w:hAnsi="宋体" w:eastAsia="宋体" w:cs="宋体"/>
          <w:b/>
          <w:bCs/>
          <w:color w:val="auto"/>
          <w:sz w:val="22"/>
          <w:szCs w:val="22"/>
          <w:highlight w:val="none"/>
        </w:rPr>
        <w:br w:type="page"/>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lang w:val="zh-CN" w:eastAsia="zh-CN"/>
        </w:rPr>
        <w:t>联合体协议书（如有）</w:t>
      </w:r>
    </w:p>
    <w:p w14:paraId="1C591947">
      <w:pPr>
        <w:spacing w:line="460" w:lineRule="exact"/>
        <w:ind w:firstLine="4400" w:firstLineChars="2000"/>
        <w:rPr>
          <w:rFonts w:hint="eastAsia" w:ascii="宋体" w:hAnsi="宋体" w:eastAsia="宋体" w:cs="宋体"/>
          <w:color w:val="auto"/>
          <w:sz w:val="22"/>
          <w:szCs w:val="22"/>
          <w:highlight w:val="none"/>
        </w:rPr>
      </w:pPr>
    </w:p>
    <w:p w14:paraId="61BA80E1">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甲方：</w:t>
      </w:r>
    </w:p>
    <w:p w14:paraId="2FF93B0F">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乙方：</w:t>
      </w:r>
    </w:p>
    <w:p w14:paraId="6E94409F">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各方经协商，就招标项目名称为</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编号为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的招标采购活动联合进行招标之事宜，达成如下协议：</w:t>
      </w:r>
    </w:p>
    <w:p w14:paraId="262F5DFA">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一、各方一致决定，</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为联合体牵头人，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为联合体成员，并按照招标文件的规定分别提交资格文件。</w:t>
      </w:r>
    </w:p>
    <w:p w14:paraId="4A1EB982">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二、在本次投标过程中，牵头人的法定代表人或授权代理人根据招标文件规定及招标内容而对招标人所作的任何合法承诺，包括书面澄清及响应等均对联合体各方产生约束力。如果成交并签订合同，则联合体各方将共同履行对招标人所负有的全部义务并就采购合同约定的事项对招标人承担连带责任。</w:t>
      </w:r>
    </w:p>
    <w:p w14:paraId="3BB8484C">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三、联合体其余各方保证对牵头人为响应本次投标而提供的服务提供全部质量保证支持。</w:t>
      </w:r>
    </w:p>
    <w:p w14:paraId="2C6A17EA">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四、本次联合体投标中，双方各承担以下的工作和责任：</w:t>
      </w:r>
    </w:p>
    <w:p w14:paraId="145AF276">
      <w:pPr>
        <w:widowControl/>
        <w:spacing w:line="460" w:lineRule="exact"/>
        <w:ind w:firstLine="440" w:firstLineChars="200"/>
        <w:rPr>
          <w:rFonts w:hint="eastAsia" w:ascii="新宋体" w:hAnsi="新宋体" w:eastAsia="新宋体" w:cs="新宋体"/>
          <w:color w:val="auto"/>
          <w:kern w:val="0"/>
          <w:sz w:val="22"/>
          <w:szCs w:val="22"/>
          <w:highlight w:val="none"/>
          <w:u w:val="single"/>
          <w:lang w:eastAsia="zh-CN"/>
        </w:rPr>
      </w:pPr>
      <w:r>
        <w:rPr>
          <w:rFonts w:hint="eastAsia" w:ascii="新宋体" w:hAnsi="新宋体" w:eastAsia="新宋体" w:cs="新宋体"/>
          <w:color w:val="auto"/>
          <w:kern w:val="0"/>
          <w:sz w:val="22"/>
          <w:szCs w:val="22"/>
          <w:highlight w:val="none"/>
        </w:rPr>
        <w:t xml:space="preserve">1、甲方承担的工作和责任为（详细说明）: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none"/>
          <w:lang w:eastAsia="zh-CN"/>
        </w:rPr>
        <w:t>；</w:t>
      </w:r>
      <w:r>
        <w:rPr>
          <w:rFonts w:hint="eastAsia" w:ascii="新宋体" w:hAnsi="新宋体" w:eastAsia="新宋体" w:cs="新宋体"/>
          <w:color w:val="auto"/>
          <w:kern w:val="0"/>
          <w:sz w:val="22"/>
          <w:szCs w:val="22"/>
          <w:highlight w:val="none"/>
          <w:lang w:val="en-US" w:eastAsia="zh-CN" w:bidi="ar-SA"/>
        </w:rPr>
        <w:t>甲方在合同中的资金占比为：</w:t>
      </w:r>
      <w:r>
        <w:rPr>
          <w:rFonts w:hint="eastAsia" w:ascii="新宋体" w:hAnsi="新宋体" w:eastAsia="新宋体" w:cs="新宋体"/>
          <w:color w:val="auto"/>
          <w:kern w:val="0"/>
          <w:sz w:val="22"/>
          <w:szCs w:val="22"/>
          <w:highlight w:val="none"/>
          <w:u w:val="single"/>
          <w:lang w:val="en-US" w:eastAsia="zh-CN" w:bidi="ar-SA"/>
        </w:rPr>
        <w:t xml:space="preserve">         </w:t>
      </w:r>
      <w:r>
        <w:rPr>
          <w:rFonts w:hint="eastAsia" w:ascii="新宋体" w:hAnsi="新宋体" w:eastAsia="新宋体" w:cs="新宋体"/>
          <w:color w:val="auto"/>
          <w:kern w:val="0"/>
          <w:sz w:val="22"/>
          <w:szCs w:val="22"/>
          <w:highlight w:val="none"/>
          <w:lang w:val="en-US" w:eastAsia="zh-CN" w:bidi="ar-SA"/>
        </w:rPr>
        <w:t>%。</w:t>
      </w:r>
    </w:p>
    <w:p w14:paraId="1388D19F">
      <w:pPr>
        <w:widowControl/>
        <w:spacing w:line="460" w:lineRule="exact"/>
        <w:ind w:firstLine="440" w:firstLineChars="200"/>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 xml:space="preserve">2、乙方承担的工作和责任为（详细说明）：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none"/>
          <w:lang w:eastAsia="zh-CN"/>
        </w:rPr>
        <w:t>；</w:t>
      </w:r>
      <w:r>
        <w:rPr>
          <w:rFonts w:hint="eastAsia" w:ascii="新宋体" w:hAnsi="新宋体" w:eastAsia="新宋体" w:cs="新宋体"/>
          <w:color w:val="auto"/>
          <w:kern w:val="0"/>
          <w:sz w:val="22"/>
          <w:szCs w:val="22"/>
          <w:highlight w:val="none"/>
          <w:lang w:val="en-US" w:eastAsia="zh-CN" w:bidi="ar-SA"/>
        </w:rPr>
        <w:t>乙方在合同中的资金占比为：</w:t>
      </w:r>
      <w:r>
        <w:rPr>
          <w:rFonts w:hint="eastAsia" w:ascii="新宋体" w:hAnsi="新宋体" w:eastAsia="新宋体" w:cs="新宋体"/>
          <w:color w:val="auto"/>
          <w:kern w:val="0"/>
          <w:sz w:val="22"/>
          <w:szCs w:val="22"/>
          <w:highlight w:val="none"/>
          <w:u w:val="single"/>
          <w:lang w:val="en-US" w:eastAsia="zh-CN" w:bidi="ar-SA"/>
        </w:rPr>
        <w:t xml:space="preserve">         </w:t>
      </w:r>
      <w:r>
        <w:rPr>
          <w:rFonts w:hint="eastAsia" w:ascii="新宋体" w:hAnsi="新宋体" w:eastAsia="新宋体" w:cs="新宋体"/>
          <w:color w:val="auto"/>
          <w:kern w:val="0"/>
          <w:sz w:val="22"/>
          <w:szCs w:val="22"/>
          <w:highlight w:val="none"/>
          <w:lang w:val="en-US" w:eastAsia="zh-CN" w:bidi="ar-SA"/>
        </w:rPr>
        <w:t>%。</w:t>
      </w:r>
    </w:p>
    <w:p w14:paraId="7D54FE85">
      <w:pPr>
        <w:widowControl/>
        <w:spacing w:line="460" w:lineRule="exact"/>
        <w:ind w:firstLine="440" w:firstLineChars="200"/>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 xml:space="preserve">3、如中标，联合体将遵守以下规定： </w:t>
      </w:r>
    </w:p>
    <w:p w14:paraId="07E5920C">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联合体牵头人和成员共同与招标人签订合同书，并就中标项目向招标人承担合同规定的联合或各自的义务、责任和风险，就合同约定的事项对招标人承担连带责任。在整个合同实施过程的全部事宜均联合体牵头人代表联合体成员接受招标人的指令、指示和通知。</w:t>
      </w:r>
    </w:p>
    <w:p w14:paraId="58DE42D3">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五、有关本次联合体投标的其他事宜：</w:t>
      </w:r>
      <w:r>
        <w:rPr>
          <w:rFonts w:hint="eastAsia" w:ascii="新宋体" w:hAnsi="新宋体" w:eastAsia="新宋体" w:cs="新宋体"/>
          <w:color w:val="auto"/>
          <w:kern w:val="0"/>
          <w:sz w:val="22"/>
          <w:szCs w:val="22"/>
          <w:highlight w:val="none"/>
          <w:u w:val="single"/>
        </w:rPr>
        <w:t xml:space="preserve">                               。</w:t>
      </w:r>
    </w:p>
    <w:p w14:paraId="73B9120C">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六、本协议提交招标人后，联合体各方不得以任何形式对上述实质内容进行修改或撤销。</w:t>
      </w:r>
    </w:p>
    <w:p w14:paraId="1E0A6630">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七、本协议签约各方各持一份，交招标机构两份，其中一份投标时装订于投标文件正本内，一份与投标文件一同提交。</w:t>
      </w:r>
    </w:p>
    <w:p w14:paraId="76E193D2">
      <w:pPr>
        <w:spacing w:line="360" w:lineRule="auto"/>
        <w:ind w:left="143" w:leftChars="68"/>
        <w:rPr>
          <w:rFonts w:ascii="新宋体" w:hAnsi="新宋体" w:eastAsia="新宋体" w:cs="新宋体"/>
          <w:color w:val="auto"/>
          <w:kern w:val="0"/>
          <w:sz w:val="22"/>
          <w:szCs w:val="22"/>
          <w:highlight w:val="none"/>
        </w:rPr>
      </w:pPr>
    </w:p>
    <w:p w14:paraId="5E992D2C">
      <w:pPr>
        <w:spacing w:line="360" w:lineRule="auto"/>
        <w:ind w:left="143" w:leftChars="68"/>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甲方单位：       （公章）                乙方单位：         （公章）</w:t>
      </w:r>
    </w:p>
    <w:p w14:paraId="5BD5B146">
      <w:pPr>
        <w:spacing w:line="360" w:lineRule="auto"/>
        <w:ind w:left="143" w:leftChars="68"/>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（签字或盖章）                法定代表人：（签字或盖章）</w:t>
      </w:r>
    </w:p>
    <w:p w14:paraId="6DD0C807">
      <w:pPr>
        <w:spacing w:line="360" w:lineRule="auto"/>
        <w:ind w:left="143" w:leftChars="68"/>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                 日期：     年   月   日</w:t>
      </w:r>
    </w:p>
    <w:p w14:paraId="34FD5159">
      <w:pPr>
        <w:spacing w:line="460" w:lineRule="exact"/>
        <w:ind w:firstLine="4400" w:firstLineChars="2000"/>
        <w:rPr>
          <w:rFonts w:hint="eastAsia" w:ascii="宋体" w:hAnsi="宋体" w:eastAsia="宋体" w:cs="宋体"/>
          <w:color w:val="auto"/>
          <w:sz w:val="22"/>
          <w:szCs w:val="22"/>
          <w:highlight w:val="none"/>
        </w:rPr>
      </w:pPr>
    </w:p>
    <w:p w14:paraId="10AC8D7C">
      <w:pPr>
        <w:spacing w:line="460" w:lineRule="exact"/>
        <w:ind w:firstLine="541" w:firstLineChars="245"/>
        <w:rPr>
          <w:rFonts w:ascii="新宋体" w:hAnsi="新宋体" w:eastAsia="新宋体"/>
          <w:b/>
          <w:bCs/>
          <w:color w:val="auto"/>
          <w:sz w:val="22"/>
          <w:szCs w:val="22"/>
          <w:highlight w:val="none"/>
        </w:rPr>
      </w:pPr>
      <w:r>
        <w:rPr>
          <w:rFonts w:hint="eastAsia" w:ascii="新宋体" w:hAnsi="新宋体" w:eastAsia="新宋体" w:cs="Times New Roman"/>
          <w:b/>
          <w:bCs/>
          <w:color w:val="auto"/>
          <w:sz w:val="22"/>
          <w:szCs w:val="22"/>
          <w:highlight w:val="none"/>
          <w:lang w:val="en-US" w:eastAsia="zh-CN"/>
        </w:rPr>
        <w:t>注:</w:t>
      </w:r>
      <w:r>
        <w:rPr>
          <w:rFonts w:hint="eastAsia" w:ascii="新宋体" w:hAnsi="新宋体" w:eastAsia="新宋体" w:cs="Times New Roman"/>
          <w:b/>
          <w:bCs/>
          <w:color w:val="auto"/>
          <w:sz w:val="22"/>
          <w:szCs w:val="22"/>
          <w:highlight w:val="none"/>
        </w:rPr>
        <w:t>以联</w:t>
      </w:r>
      <w:r>
        <w:rPr>
          <w:rFonts w:hint="eastAsia" w:ascii="新宋体" w:hAnsi="新宋体" w:eastAsia="新宋体"/>
          <w:b/>
          <w:bCs/>
          <w:color w:val="auto"/>
          <w:sz w:val="22"/>
          <w:szCs w:val="22"/>
          <w:highlight w:val="none"/>
        </w:rPr>
        <w:t>合体形式参加投标的，联合体各方均应当符合政府采购法第二十二条第一款规定的条件。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w:t>
      </w:r>
    </w:p>
    <w:p w14:paraId="13AB1DE2">
      <w:pPr>
        <w:spacing w:line="460" w:lineRule="exact"/>
        <w:ind w:firstLine="541" w:firstLineChars="245"/>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联合体各方之间应当签订共同投标协议，明确约定联合体各方承担的工作和相应的责任。联合体各方签订共同投标协议后，不得再以自己名义单独在同一项目中投标，也不得组成新的联合体参加同一项目投标。</w:t>
      </w:r>
    </w:p>
    <w:p w14:paraId="6D3DD6DE">
      <w:pPr>
        <w:keepNext/>
        <w:keepLines w:val="0"/>
        <w:pageBreakBefore w:val="0"/>
        <w:widowControl w:val="0"/>
        <w:kinsoku/>
        <w:wordWrap/>
        <w:overflowPunct/>
        <w:topLinePunct w:val="0"/>
        <w:autoSpaceDE/>
        <w:autoSpaceDN/>
        <w:bidi w:val="0"/>
        <w:adjustRightInd/>
        <w:snapToGrid/>
        <w:textAlignment w:val="auto"/>
        <w:outlineLvl w:val="9"/>
        <w:rPr>
          <w:color w:val="auto"/>
          <w:highlight w:val="none"/>
        </w:rPr>
      </w:pPr>
    </w:p>
    <w:p w14:paraId="0DD91325">
      <w:pPr>
        <w:rPr>
          <w:rFonts w:hint="eastAsia" w:ascii="宋体" w:hAnsi="宋体" w:eastAsia="宋体" w:cs="宋体"/>
          <w:b/>
          <w:bCs/>
          <w:color w:val="auto"/>
          <w:sz w:val="22"/>
          <w:szCs w:val="22"/>
          <w:highlight w:val="none"/>
        </w:rPr>
      </w:pPr>
    </w:p>
    <w:p w14:paraId="17C2500E">
      <w:pPr>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附件三</w:t>
      </w:r>
      <w:bookmarkEnd w:id="36"/>
      <w:bookmarkEnd w:id="37"/>
    </w:p>
    <w:p w14:paraId="503DC49C">
      <w:pPr>
        <w:spacing w:line="460" w:lineRule="exact"/>
        <w:jc w:val="center"/>
        <w:outlineLvl w:val="2"/>
        <w:rPr>
          <w:rFonts w:hint="eastAsia" w:ascii="宋体" w:hAnsi="宋体" w:eastAsia="宋体" w:cs="宋体"/>
          <w:b/>
          <w:bCs/>
          <w:color w:val="auto"/>
          <w:sz w:val="28"/>
          <w:szCs w:val="28"/>
          <w:highlight w:val="none"/>
          <w:lang w:val="zh-CN"/>
        </w:rPr>
      </w:pPr>
      <w:bookmarkStart w:id="38" w:name="_Toc29102"/>
      <w:bookmarkStart w:id="39" w:name="_Toc13639"/>
      <w:r>
        <w:rPr>
          <w:rFonts w:hint="eastAsia" w:ascii="宋体" w:hAnsi="宋体" w:eastAsia="宋体" w:cs="宋体"/>
          <w:b/>
          <w:bCs/>
          <w:color w:val="auto"/>
          <w:sz w:val="28"/>
          <w:szCs w:val="28"/>
          <w:highlight w:val="none"/>
          <w:lang w:val="zh-CN"/>
        </w:rPr>
        <w:t>商务技术文件</w:t>
      </w:r>
      <w:bookmarkEnd w:id="38"/>
      <w:bookmarkEnd w:id="39"/>
    </w:p>
    <w:p w14:paraId="5D6EF97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8"/>
          <w:szCs w:val="28"/>
          <w:highlight w:val="none"/>
          <w:lang w:val="en-US" w:eastAsia="zh-CN"/>
        </w:rPr>
      </w:pPr>
    </w:p>
    <w:p w14:paraId="7686A3F0">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1、法定代表人授权书</w:t>
      </w:r>
    </w:p>
    <w:p w14:paraId="6F5BB5D6">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cs="宋体"/>
          <w:color w:val="auto"/>
          <w:sz w:val="22"/>
          <w:szCs w:val="22"/>
          <w:highlight w:val="none"/>
          <w:lang w:val="en-US" w:eastAsia="zh-CN"/>
        </w:rPr>
        <w:t>温州历程招标有限公司</w:t>
      </w:r>
      <w:r>
        <w:rPr>
          <w:rFonts w:hint="eastAsia" w:ascii="宋体" w:hAnsi="宋体" w:eastAsia="宋体" w:cs="宋体"/>
          <w:color w:val="auto"/>
          <w:sz w:val="22"/>
          <w:szCs w:val="22"/>
          <w:highlight w:val="none"/>
        </w:rPr>
        <w:t>：</w:t>
      </w:r>
    </w:p>
    <w:p w14:paraId="1935EF2F">
      <w:pPr>
        <w:spacing w:line="460" w:lineRule="exact"/>
        <w:rPr>
          <w:rFonts w:hint="eastAsia" w:ascii="宋体" w:hAnsi="宋体" w:eastAsia="宋体" w:cs="宋体"/>
          <w:color w:val="auto"/>
          <w:sz w:val="22"/>
          <w:szCs w:val="22"/>
          <w:highlight w:val="none"/>
          <w:u w:val="single"/>
        </w:rPr>
      </w:pPr>
    </w:p>
    <w:p w14:paraId="44DFB84F">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14:paraId="698BC735">
      <w:pPr>
        <w:spacing w:line="460" w:lineRule="exact"/>
        <w:ind w:firstLine="2955"/>
        <w:rPr>
          <w:rFonts w:hint="eastAsia" w:ascii="宋体" w:hAnsi="宋体" w:eastAsia="宋体" w:cs="宋体"/>
          <w:color w:val="auto"/>
          <w:sz w:val="22"/>
          <w:szCs w:val="22"/>
          <w:highlight w:val="none"/>
        </w:rPr>
      </w:pPr>
    </w:p>
    <w:p w14:paraId="5DCFE5D1">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6A4DADF8">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14:paraId="078DB3F2">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投标人全称（公章）：</w:t>
      </w:r>
    </w:p>
    <w:p w14:paraId="26CA1068">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14:paraId="3CF973D9">
      <w:pPr>
        <w:spacing w:line="380" w:lineRule="exact"/>
        <w:rPr>
          <w:rFonts w:hint="eastAsia" w:ascii="宋体" w:hAnsi="宋体" w:eastAsia="宋体" w:cs="宋体"/>
          <w:color w:val="auto"/>
          <w:sz w:val="22"/>
          <w:szCs w:val="22"/>
          <w:highlight w:val="none"/>
        </w:rPr>
      </w:pPr>
    </w:p>
    <w:p w14:paraId="25D9CF47">
      <w:pPr>
        <w:spacing w:line="380" w:lineRule="exact"/>
        <w:rPr>
          <w:rFonts w:hint="eastAsia" w:ascii="宋体" w:hAnsi="宋体" w:eastAsia="宋体" w:cs="宋体"/>
          <w:color w:val="auto"/>
          <w:sz w:val="22"/>
          <w:szCs w:val="22"/>
          <w:highlight w:val="none"/>
        </w:rPr>
      </w:pPr>
    </w:p>
    <w:p w14:paraId="5C6EE655">
      <w:pPr>
        <w:spacing w:line="380" w:lineRule="exact"/>
        <w:rPr>
          <w:rFonts w:hint="eastAsia" w:ascii="宋体" w:hAnsi="宋体" w:eastAsia="宋体" w:cs="宋体"/>
          <w:color w:val="auto"/>
          <w:sz w:val="22"/>
          <w:szCs w:val="22"/>
          <w:highlight w:val="none"/>
        </w:rPr>
      </w:pPr>
    </w:p>
    <w:p w14:paraId="3FC717FD">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14:paraId="244A589F">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14:paraId="310523BB">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14:paraId="18D665B1">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14:paraId="7579B147">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14:paraId="03BE89CC">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14:paraId="3279795B">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14:paraId="4B0F3C14">
      <w:pPr>
        <w:spacing w:line="460" w:lineRule="exact"/>
        <w:jc w:val="center"/>
        <w:rPr>
          <w:rFonts w:hint="eastAsia" w:ascii="宋体" w:hAnsi="宋体" w:eastAsia="宋体" w:cs="宋体"/>
          <w:b/>
          <w:bCs/>
          <w:color w:val="auto"/>
          <w:sz w:val="28"/>
          <w:szCs w:val="28"/>
          <w:highlight w:val="none"/>
        </w:rPr>
      </w:pPr>
    </w:p>
    <w:p w14:paraId="5C202185">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54653D4">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14:paraId="254653D4">
                      <w:r>
                        <w:rPr>
                          <w:rFonts w:hint="eastAsia" w:ascii="新宋体" w:hAnsi="新宋体" w:eastAsia="新宋体"/>
                          <w:sz w:val="22"/>
                          <w:szCs w:val="22"/>
                        </w:rPr>
                        <w:t xml:space="preserve">  法定代表人身份证（正反面）：</w:t>
                      </w:r>
                    </w:p>
                  </w:txbxContent>
                </v:textbox>
              </v:shape>
            </w:pict>
          </mc:Fallback>
        </mc:AlternateContent>
      </w:r>
    </w:p>
    <w:p w14:paraId="344555BC">
      <w:pPr>
        <w:spacing w:line="460" w:lineRule="exact"/>
        <w:jc w:val="center"/>
        <w:rPr>
          <w:rFonts w:hint="eastAsia" w:ascii="宋体" w:hAnsi="宋体" w:eastAsia="宋体" w:cs="宋体"/>
          <w:b/>
          <w:bCs/>
          <w:color w:val="auto"/>
          <w:sz w:val="28"/>
          <w:szCs w:val="28"/>
          <w:highlight w:val="none"/>
        </w:rPr>
      </w:pPr>
    </w:p>
    <w:p w14:paraId="21F5FA47">
      <w:pPr>
        <w:spacing w:line="460" w:lineRule="exact"/>
        <w:jc w:val="center"/>
        <w:rPr>
          <w:rFonts w:hint="eastAsia" w:ascii="宋体" w:hAnsi="宋体" w:eastAsia="宋体" w:cs="宋体"/>
          <w:b/>
          <w:bCs/>
          <w:color w:val="auto"/>
          <w:sz w:val="28"/>
          <w:szCs w:val="28"/>
          <w:highlight w:val="none"/>
        </w:rPr>
      </w:pPr>
    </w:p>
    <w:p w14:paraId="7E8FE8FF">
      <w:pPr>
        <w:spacing w:line="460" w:lineRule="exact"/>
        <w:jc w:val="center"/>
        <w:rPr>
          <w:rFonts w:hint="eastAsia" w:ascii="宋体" w:hAnsi="宋体" w:eastAsia="宋体" w:cs="宋体"/>
          <w:b/>
          <w:bCs/>
          <w:color w:val="auto"/>
          <w:sz w:val="28"/>
          <w:szCs w:val="28"/>
          <w:highlight w:val="none"/>
        </w:rPr>
      </w:pPr>
    </w:p>
    <w:p w14:paraId="731FCD27">
      <w:pPr>
        <w:spacing w:line="460" w:lineRule="exact"/>
        <w:jc w:val="center"/>
        <w:rPr>
          <w:rFonts w:hint="eastAsia" w:ascii="宋体" w:hAnsi="宋体" w:eastAsia="宋体" w:cs="宋体"/>
          <w:b/>
          <w:bCs/>
          <w:color w:val="auto"/>
          <w:sz w:val="28"/>
          <w:szCs w:val="28"/>
          <w:highlight w:val="none"/>
        </w:rPr>
      </w:pPr>
    </w:p>
    <w:p w14:paraId="0E871294">
      <w:pPr>
        <w:spacing w:line="460" w:lineRule="exact"/>
        <w:jc w:val="center"/>
        <w:rPr>
          <w:rFonts w:hint="eastAsia" w:ascii="宋体" w:hAnsi="宋体" w:eastAsia="宋体" w:cs="宋体"/>
          <w:b/>
          <w:bCs/>
          <w:color w:val="auto"/>
          <w:sz w:val="28"/>
          <w:szCs w:val="28"/>
          <w:highlight w:val="none"/>
        </w:rPr>
      </w:pPr>
    </w:p>
    <w:p w14:paraId="385CACAC">
      <w:pPr>
        <w:spacing w:line="460" w:lineRule="exact"/>
        <w:jc w:val="center"/>
        <w:rPr>
          <w:rFonts w:hint="eastAsia" w:ascii="宋体" w:hAnsi="宋体" w:eastAsia="宋体" w:cs="宋体"/>
          <w:b/>
          <w:bCs/>
          <w:color w:val="auto"/>
          <w:sz w:val="28"/>
          <w:szCs w:val="28"/>
          <w:highlight w:val="none"/>
        </w:rPr>
      </w:pPr>
    </w:p>
    <w:p w14:paraId="613E4058">
      <w:pPr>
        <w:spacing w:line="460" w:lineRule="exact"/>
        <w:jc w:val="center"/>
        <w:rPr>
          <w:rFonts w:hint="eastAsia" w:ascii="宋体" w:hAnsi="宋体" w:eastAsia="宋体" w:cs="宋体"/>
          <w:b/>
          <w:bCs/>
          <w:color w:val="auto"/>
          <w:sz w:val="28"/>
          <w:szCs w:val="28"/>
          <w:highlight w:val="none"/>
        </w:rPr>
      </w:pPr>
    </w:p>
    <w:p w14:paraId="0073B1A6">
      <w:pPr>
        <w:spacing w:line="460" w:lineRule="exact"/>
        <w:jc w:val="center"/>
        <w:rPr>
          <w:rFonts w:hint="eastAsia" w:ascii="宋体" w:hAnsi="宋体" w:eastAsia="宋体" w:cs="宋体"/>
          <w:b/>
          <w:bCs/>
          <w:color w:val="auto"/>
          <w:sz w:val="28"/>
          <w:szCs w:val="28"/>
          <w:highlight w:val="none"/>
        </w:rPr>
      </w:pPr>
    </w:p>
    <w:p w14:paraId="6CF109D8">
      <w:pPr>
        <w:spacing w:line="460" w:lineRule="exact"/>
        <w:jc w:val="center"/>
        <w:rPr>
          <w:rFonts w:hint="eastAsia" w:ascii="宋体" w:hAnsi="宋体" w:eastAsia="宋体" w:cs="宋体"/>
          <w:b/>
          <w:bCs/>
          <w:color w:val="auto"/>
          <w:sz w:val="28"/>
          <w:szCs w:val="28"/>
          <w:highlight w:val="none"/>
        </w:rPr>
      </w:pPr>
    </w:p>
    <w:p w14:paraId="1F420628">
      <w:pPr>
        <w:spacing w:line="460" w:lineRule="exact"/>
        <w:jc w:val="center"/>
        <w:rPr>
          <w:rFonts w:hint="eastAsia" w:ascii="宋体" w:hAnsi="宋体" w:eastAsia="宋体" w:cs="宋体"/>
          <w:b/>
          <w:bCs/>
          <w:color w:val="auto"/>
          <w:sz w:val="28"/>
          <w:szCs w:val="28"/>
          <w:highlight w:val="none"/>
        </w:rPr>
      </w:pPr>
    </w:p>
    <w:p w14:paraId="3505DBFB">
      <w:pPr>
        <w:spacing w:line="460" w:lineRule="exact"/>
        <w:jc w:val="center"/>
        <w:rPr>
          <w:rFonts w:hint="eastAsia" w:ascii="宋体" w:hAnsi="宋体" w:eastAsia="宋体" w:cs="宋体"/>
          <w:b/>
          <w:bCs/>
          <w:color w:val="auto"/>
          <w:sz w:val="28"/>
          <w:szCs w:val="28"/>
          <w:highlight w:val="none"/>
        </w:rPr>
      </w:pPr>
    </w:p>
    <w:p w14:paraId="1FAA4CC9">
      <w:pPr>
        <w:spacing w:line="460" w:lineRule="exact"/>
        <w:jc w:val="center"/>
        <w:rPr>
          <w:rFonts w:hint="eastAsia" w:ascii="宋体" w:hAnsi="宋体" w:eastAsia="宋体" w:cs="宋体"/>
          <w:b/>
          <w:bCs/>
          <w:color w:val="auto"/>
          <w:sz w:val="28"/>
          <w:szCs w:val="28"/>
          <w:highlight w:val="none"/>
        </w:rPr>
      </w:pPr>
    </w:p>
    <w:p w14:paraId="2ACB84C5">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9B4E203">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14:paraId="09B4E203">
                      <w:r>
                        <w:rPr>
                          <w:rFonts w:hint="eastAsia" w:ascii="新宋体" w:hAnsi="新宋体" w:eastAsia="新宋体"/>
                          <w:sz w:val="22"/>
                          <w:szCs w:val="22"/>
                        </w:rPr>
                        <w:t xml:space="preserve">  授权代表身份证（正反面）：</w:t>
                      </w:r>
                    </w:p>
                  </w:txbxContent>
                </v:textbox>
              </v:shape>
            </w:pict>
          </mc:Fallback>
        </mc:AlternateContent>
      </w:r>
    </w:p>
    <w:p w14:paraId="02C54B8C">
      <w:pPr>
        <w:spacing w:line="460" w:lineRule="exact"/>
        <w:jc w:val="center"/>
        <w:rPr>
          <w:rFonts w:hint="eastAsia" w:ascii="宋体" w:hAnsi="宋体" w:eastAsia="宋体" w:cs="宋体"/>
          <w:b/>
          <w:bCs/>
          <w:color w:val="auto"/>
          <w:sz w:val="28"/>
          <w:szCs w:val="28"/>
          <w:highlight w:val="none"/>
        </w:rPr>
      </w:pPr>
    </w:p>
    <w:p w14:paraId="17D64FC2">
      <w:pPr>
        <w:spacing w:line="460" w:lineRule="exact"/>
        <w:jc w:val="center"/>
        <w:rPr>
          <w:rFonts w:hint="eastAsia" w:ascii="宋体" w:hAnsi="宋体" w:eastAsia="宋体" w:cs="宋体"/>
          <w:b/>
          <w:bCs/>
          <w:color w:val="auto"/>
          <w:sz w:val="28"/>
          <w:szCs w:val="28"/>
          <w:highlight w:val="none"/>
        </w:rPr>
      </w:pPr>
    </w:p>
    <w:p w14:paraId="3472010E">
      <w:pPr>
        <w:spacing w:line="460" w:lineRule="exact"/>
        <w:jc w:val="center"/>
        <w:rPr>
          <w:rFonts w:hint="eastAsia" w:ascii="宋体" w:hAnsi="宋体" w:eastAsia="宋体" w:cs="宋体"/>
          <w:b/>
          <w:bCs/>
          <w:color w:val="auto"/>
          <w:sz w:val="28"/>
          <w:szCs w:val="28"/>
          <w:highlight w:val="none"/>
        </w:rPr>
      </w:pPr>
    </w:p>
    <w:p w14:paraId="2AEEB858">
      <w:pPr>
        <w:spacing w:line="460" w:lineRule="exact"/>
        <w:jc w:val="center"/>
        <w:rPr>
          <w:rFonts w:hint="eastAsia" w:ascii="宋体" w:hAnsi="宋体" w:eastAsia="宋体" w:cs="宋体"/>
          <w:b/>
          <w:bCs/>
          <w:color w:val="auto"/>
          <w:sz w:val="28"/>
          <w:szCs w:val="28"/>
          <w:highlight w:val="none"/>
        </w:rPr>
      </w:pPr>
    </w:p>
    <w:p w14:paraId="45BEFCAF">
      <w:pPr>
        <w:spacing w:line="460" w:lineRule="exact"/>
        <w:jc w:val="center"/>
        <w:rPr>
          <w:rFonts w:hint="eastAsia" w:ascii="宋体" w:hAnsi="宋体" w:eastAsia="宋体" w:cs="宋体"/>
          <w:b/>
          <w:bCs/>
          <w:color w:val="auto"/>
          <w:sz w:val="28"/>
          <w:szCs w:val="28"/>
          <w:highlight w:val="none"/>
        </w:rPr>
      </w:pPr>
    </w:p>
    <w:p w14:paraId="0357986C">
      <w:pPr>
        <w:spacing w:line="460" w:lineRule="exact"/>
        <w:jc w:val="center"/>
        <w:rPr>
          <w:rFonts w:hint="eastAsia" w:ascii="宋体" w:hAnsi="宋体" w:eastAsia="宋体" w:cs="宋体"/>
          <w:b/>
          <w:bCs/>
          <w:color w:val="auto"/>
          <w:sz w:val="28"/>
          <w:szCs w:val="28"/>
          <w:highlight w:val="none"/>
        </w:rPr>
      </w:pPr>
    </w:p>
    <w:p w14:paraId="31FB9441">
      <w:pPr>
        <w:spacing w:line="460" w:lineRule="exact"/>
        <w:jc w:val="center"/>
        <w:rPr>
          <w:rFonts w:hint="eastAsia" w:ascii="宋体" w:hAnsi="宋体" w:eastAsia="宋体" w:cs="宋体"/>
          <w:b/>
          <w:bCs/>
          <w:color w:val="auto"/>
          <w:sz w:val="28"/>
          <w:szCs w:val="28"/>
          <w:highlight w:val="none"/>
        </w:rPr>
      </w:pPr>
    </w:p>
    <w:p w14:paraId="2870A37E">
      <w:pPr>
        <w:spacing w:line="460" w:lineRule="exact"/>
        <w:jc w:val="center"/>
        <w:rPr>
          <w:rFonts w:hint="eastAsia" w:ascii="宋体" w:hAnsi="宋体" w:eastAsia="宋体" w:cs="宋体"/>
          <w:b/>
          <w:bCs/>
          <w:color w:val="auto"/>
          <w:sz w:val="28"/>
          <w:szCs w:val="28"/>
          <w:highlight w:val="none"/>
        </w:rPr>
      </w:pPr>
    </w:p>
    <w:p w14:paraId="6146DEE4">
      <w:pPr>
        <w:spacing w:line="460" w:lineRule="exact"/>
        <w:jc w:val="center"/>
        <w:rPr>
          <w:rFonts w:hint="eastAsia" w:ascii="宋体" w:hAnsi="宋体" w:eastAsia="宋体" w:cs="宋体"/>
          <w:b/>
          <w:bCs/>
          <w:color w:val="auto"/>
          <w:sz w:val="28"/>
          <w:szCs w:val="28"/>
          <w:highlight w:val="none"/>
        </w:rPr>
      </w:pPr>
    </w:p>
    <w:p w14:paraId="6E4C7EBE">
      <w:pPr>
        <w:spacing w:line="460" w:lineRule="exact"/>
        <w:jc w:val="center"/>
        <w:rPr>
          <w:rFonts w:hint="eastAsia" w:ascii="宋体" w:hAnsi="宋体" w:eastAsia="宋体" w:cs="宋体"/>
          <w:b/>
          <w:bCs/>
          <w:color w:val="auto"/>
          <w:sz w:val="28"/>
          <w:szCs w:val="28"/>
          <w:highlight w:val="none"/>
        </w:rPr>
      </w:pPr>
    </w:p>
    <w:p w14:paraId="07921190">
      <w:pPr>
        <w:spacing w:line="460" w:lineRule="exact"/>
        <w:jc w:val="center"/>
        <w:rPr>
          <w:rFonts w:hint="eastAsia" w:ascii="宋体" w:hAnsi="宋体" w:eastAsia="宋体" w:cs="宋体"/>
          <w:b/>
          <w:bCs/>
          <w:color w:val="auto"/>
          <w:sz w:val="28"/>
          <w:szCs w:val="28"/>
          <w:highlight w:val="none"/>
        </w:rPr>
      </w:pPr>
    </w:p>
    <w:p w14:paraId="2C7F04FB">
      <w:pPr>
        <w:spacing w:line="460" w:lineRule="exact"/>
        <w:jc w:val="center"/>
        <w:rPr>
          <w:rFonts w:hint="eastAsia" w:ascii="宋体" w:hAnsi="宋体" w:eastAsia="宋体" w:cs="宋体"/>
          <w:b/>
          <w:bCs/>
          <w:color w:val="auto"/>
          <w:sz w:val="28"/>
          <w:szCs w:val="28"/>
          <w:highlight w:val="none"/>
        </w:rPr>
      </w:pPr>
    </w:p>
    <w:p w14:paraId="0584E497">
      <w:pPr>
        <w:spacing w:line="460" w:lineRule="exact"/>
        <w:jc w:val="center"/>
        <w:rPr>
          <w:rFonts w:hint="eastAsia" w:ascii="宋体" w:hAnsi="宋体" w:eastAsia="宋体" w:cs="宋体"/>
          <w:b/>
          <w:bCs/>
          <w:color w:val="auto"/>
          <w:sz w:val="28"/>
          <w:szCs w:val="28"/>
          <w:highlight w:val="none"/>
        </w:rPr>
      </w:pPr>
    </w:p>
    <w:p w14:paraId="41121F5C">
      <w:pPr>
        <w:spacing w:line="460" w:lineRule="exact"/>
        <w:jc w:val="center"/>
        <w:rPr>
          <w:rFonts w:hint="eastAsia" w:ascii="宋体" w:hAnsi="宋体" w:eastAsia="宋体" w:cs="宋体"/>
          <w:b/>
          <w:bCs/>
          <w:color w:val="auto"/>
          <w:sz w:val="28"/>
          <w:szCs w:val="28"/>
          <w:highlight w:val="none"/>
        </w:rPr>
      </w:pPr>
    </w:p>
    <w:p w14:paraId="27CA5104">
      <w:pPr>
        <w:spacing w:line="460" w:lineRule="exact"/>
        <w:jc w:val="center"/>
        <w:rPr>
          <w:rFonts w:hint="eastAsia" w:ascii="宋体" w:hAnsi="宋体" w:eastAsia="宋体" w:cs="宋体"/>
          <w:b/>
          <w:bCs/>
          <w:color w:val="auto"/>
          <w:sz w:val="28"/>
          <w:szCs w:val="28"/>
          <w:highlight w:val="none"/>
        </w:rPr>
      </w:pPr>
    </w:p>
    <w:p w14:paraId="2ADDA921">
      <w:pPr>
        <w:spacing w:line="460" w:lineRule="exact"/>
        <w:jc w:val="center"/>
        <w:outlineLvl w:val="3"/>
        <w:rPr>
          <w:rFonts w:hint="eastAsia" w:ascii="宋体" w:hAnsi="宋体" w:eastAsia="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14:paraId="1AF6F1F6">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2、投标人情况表</w:t>
      </w:r>
    </w:p>
    <w:p w14:paraId="03DF3829">
      <w:pPr>
        <w:tabs>
          <w:tab w:val="left" w:pos="780"/>
        </w:tabs>
        <w:spacing w:line="40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2"/>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839"/>
        <w:gridCol w:w="731"/>
        <w:gridCol w:w="1697"/>
        <w:gridCol w:w="976"/>
        <w:gridCol w:w="985"/>
        <w:gridCol w:w="1383"/>
        <w:gridCol w:w="1500"/>
      </w:tblGrid>
      <w:tr w14:paraId="7786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04" w:type="dxa"/>
            <w:noWrap w:val="0"/>
            <w:vAlign w:val="center"/>
          </w:tcPr>
          <w:p w14:paraId="01C1D23C">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单位名称</w:t>
            </w:r>
          </w:p>
        </w:tc>
        <w:tc>
          <w:tcPr>
            <w:tcW w:w="1839" w:type="dxa"/>
            <w:noWrap w:val="0"/>
            <w:vAlign w:val="center"/>
          </w:tcPr>
          <w:p w14:paraId="6EBCB3DB">
            <w:pPr>
              <w:spacing w:line="480" w:lineRule="exact"/>
              <w:jc w:val="center"/>
              <w:rPr>
                <w:rFonts w:ascii="宋体" w:hAnsi="宋体" w:cs="宋体"/>
                <w:color w:val="auto"/>
                <w:sz w:val="22"/>
                <w:szCs w:val="22"/>
                <w:highlight w:val="none"/>
              </w:rPr>
            </w:pPr>
          </w:p>
        </w:tc>
        <w:tc>
          <w:tcPr>
            <w:tcW w:w="731" w:type="dxa"/>
            <w:noWrap w:val="0"/>
            <w:vAlign w:val="center"/>
          </w:tcPr>
          <w:p w14:paraId="5B1FCD8D">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电话</w:t>
            </w:r>
          </w:p>
        </w:tc>
        <w:tc>
          <w:tcPr>
            <w:tcW w:w="1697" w:type="dxa"/>
            <w:noWrap w:val="0"/>
            <w:vAlign w:val="center"/>
          </w:tcPr>
          <w:p w14:paraId="507364EA">
            <w:pPr>
              <w:spacing w:line="480" w:lineRule="exact"/>
              <w:jc w:val="center"/>
              <w:rPr>
                <w:rFonts w:ascii="宋体" w:hAnsi="宋体" w:cs="宋体"/>
                <w:color w:val="auto"/>
                <w:sz w:val="22"/>
                <w:szCs w:val="22"/>
                <w:highlight w:val="none"/>
              </w:rPr>
            </w:pPr>
          </w:p>
        </w:tc>
        <w:tc>
          <w:tcPr>
            <w:tcW w:w="976" w:type="dxa"/>
            <w:noWrap w:val="0"/>
            <w:vAlign w:val="center"/>
          </w:tcPr>
          <w:p w14:paraId="44849979">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主管部门</w:t>
            </w:r>
          </w:p>
        </w:tc>
        <w:tc>
          <w:tcPr>
            <w:tcW w:w="985" w:type="dxa"/>
            <w:noWrap w:val="0"/>
            <w:vAlign w:val="center"/>
          </w:tcPr>
          <w:p w14:paraId="07795DE3">
            <w:pPr>
              <w:spacing w:line="480" w:lineRule="exact"/>
              <w:jc w:val="center"/>
              <w:rPr>
                <w:rFonts w:ascii="宋体" w:hAnsi="宋体" w:cs="宋体"/>
                <w:color w:val="auto"/>
                <w:sz w:val="22"/>
                <w:szCs w:val="22"/>
                <w:highlight w:val="none"/>
              </w:rPr>
            </w:pPr>
          </w:p>
        </w:tc>
        <w:tc>
          <w:tcPr>
            <w:tcW w:w="1383" w:type="dxa"/>
            <w:noWrap w:val="0"/>
            <w:vAlign w:val="center"/>
          </w:tcPr>
          <w:p w14:paraId="1CE2FD23">
            <w:pPr>
              <w:spacing w:line="48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企业负责人</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职务</w:t>
            </w:r>
            <w:r>
              <w:rPr>
                <w:rFonts w:hint="eastAsia" w:ascii="宋体" w:hAnsi="宋体" w:cs="宋体"/>
                <w:color w:val="auto"/>
                <w:sz w:val="22"/>
                <w:szCs w:val="22"/>
                <w:highlight w:val="none"/>
                <w:lang w:eastAsia="zh-CN"/>
              </w:rPr>
              <w:t>）</w:t>
            </w:r>
          </w:p>
        </w:tc>
        <w:tc>
          <w:tcPr>
            <w:tcW w:w="1500" w:type="dxa"/>
            <w:noWrap w:val="0"/>
            <w:vAlign w:val="center"/>
          </w:tcPr>
          <w:p w14:paraId="15E1A309">
            <w:pPr>
              <w:spacing w:line="480" w:lineRule="exact"/>
              <w:jc w:val="center"/>
              <w:rPr>
                <w:rFonts w:ascii="宋体" w:hAnsi="宋体" w:cs="宋体"/>
                <w:color w:val="auto"/>
                <w:sz w:val="22"/>
                <w:szCs w:val="22"/>
                <w:highlight w:val="none"/>
              </w:rPr>
            </w:pPr>
          </w:p>
        </w:tc>
      </w:tr>
      <w:tr w14:paraId="1A687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04" w:type="dxa"/>
            <w:noWrap w:val="0"/>
            <w:vAlign w:val="center"/>
          </w:tcPr>
          <w:p w14:paraId="43B9B6A2">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地址</w:t>
            </w:r>
          </w:p>
        </w:tc>
        <w:tc>
          <w:tcPr>
            <w:tcW w:w="1839" w:type="dxa"/>
            <w:noWrap w:val="0"/>
            <w:vAlign w:val="center"/>
          </w:tcPr>
          <w:p w14:paraId="3073A0EE">
            <w:pPr>
              <w:spacing w:line="480" w:lineRule="exact"/>
              <w:jc w:val="center"/>
              <w:rPr>
                <w:rFonts w:ascii="宋体" w:hAnsi="宋体" w:cs="宋体"/>
                <w:color w:val="auto"/>
                <w:sz w:val="22"/>
                <w:szCs w:val="22"/>
                <w:highlight w:val="none"/>
              </w:rPr>
            </w:pPr>
          </w:p>
        </w:tc>
        <w:tc>
          <w:tcPr>
            <w:tcW w:w="731" w:type="dxa"/>
            <w:noWrap w:val="0"/>
            <w:vAlign w:val="center"/>
          </w:tcPr>
          <w:p w14:paraId="50442601">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传真</w:t>
            </w:r>
          </w:p>
        </w:tc>
        <w:tc>
          <w:tcPr>
            <w:tcW w:w="1697" w:type="dxa"/>
            <w:noWrap w:val="0"/>
            <w:vAlign w:val="center"/>
          </w:tcPr>
          <w:p w14:paraId="270D1779">
            <w:pPr>
              <w:spacing w:line="480" w:lineRule="exact"/>
              <w:jc w:val="center"/>
              <w:rPr>
                <w:rFonts w:ascii="宋体" w:hAnsi="宋体" w:cs="宋体"/>
                <w:color w:val="auto"/>
                <w:sz w:val="22"/>
                <w:szCs w:val="22"/>
                <w:highlight w:val="none"/>
              </w:rPr>
            </w:pPr>
          </w:p>
        </w:tc>
        <w:tc>
          <w:tcPr>
            <w:tcW w:w="976" w:type="dxa"/>
            <w:noWrap w:val="0"/>
            <w:vAlign w:val="center"/>
          </w:tcPr>
          <w:p w14:paraId="310747AF">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企业性质</w:t>
            </w:r>
          </w:p>
        </w:tc>
        <w:tc>
          <w:tcPr>
            <w:tcW w:w="985" w:type="dxa"/>
            <w:noWrap w:val="0"/>
            <w:vAlign w:val="center"/>
          </w:tcPr>
          <w:p w14:paraId="43DF9562">
            <w:pPr>
              <w:spacing w:line="480" w:lineRule="exact"/>
              <w:jc w:val="center"/>
              <w:rPr>
                <w:rFonts w:ascii="宋体" w:hAnsi="宋体" w:cs="宋体"/>
                <w:color w:val="auto"/>
                <w:sz w:val="22"/>
                <w:szCs w:val="22"/>
                <w:highlight w:val="none"/>
              </w:rPr>
            </w:pPr>
          </w:p>
        </w:tc>
        <w:tc>
          <w:tcPr>
            <w:tcW w:w="1383" w:type="dxa"/>
            <w:noWrap w:val="0"/>
            <w:vAlign w:val="center"/>
          </w:tcPr>
          <w:p w14:paraId="1BDA1C3E">
            <w:pPr>
              <w:spacing w:line="48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授权代表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职务</w:t>
            </w:r>
            <w:r>
              <w:rPr>
                <w:rFonts w:hint="eastAsia" w:ascii="宋体" w:hAnsi="宋体" w:cs="宋体"/>
                <w:color w:val="auto"/>
                <w:sz w:val="22"/>
                <w:szCs w:val="22"/>
                <w:highlight w:val="none"/>
                <w:lang w:eastAsia="zh-CN"/>
              </w:rPr>
              <w:t>）</w:t>
            </w:r>
          </w:p>
        </w:tc>
        <w:tc>
          <w:tcPr>
            <w:tcW w:w="1500" w:type="dxa"/>
            <w:noWrap w:val="0"/>
            <w:vAlign w:val="center"/>
          </w:tcPr>
          <w:p w14:paraId="36424005">
            <w:pPr>
              <w:spacing w:line="480" w:lineRule="exact"/>
              <w:jc w:val="center"/>
              <w:rPr>
                <w:rFonts w:ascii="宋体" w:hAnsi="宋体" w:cs="宋体"/>
                <w:color w:val="auto"/>
                <w:sz w:val="22"/>
                <w:szCs w:val="22"/>
                <w:highlight w:val="none"/>
              </w:rPr>
            </w:pPr>
          </w:p>
        </w:tc>
      </w:tr>
      <w:tr w14:paraId="2384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0" w:hRule="atLeast"/>
        </w:trPr>
        <w:tc>
          <w:tcPr>
            <w:tcW w:w="804" w:type="dxa"/>
            <w:noWrap w:val="0"/>
            <w:vAlign w:val="center"/>
          </w:tcPr>
          <w:p w14:paraId="5699DA85">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单位简介</w:t>
            </w:r>
          </w:p>
          <w:p w14:paraId="7BBD9EE4">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及机构</w:t>
            </w:r>
          </w:p>
        </w:tc>
        <w:tc>
          <w:tcPr>
            <w:tcW w:w="9111" w:type="dxa"/>
            <w:gridSpan w:val="7"/>
            <w:noWrap w:val="0"/>
            <w:vAlign w:val="center"/>
          </w:tcPr>
          <w:p w14:paraId="3E4CFA87">
            <w:pPr>
              <w:spacing w:line="480" w:lineRule="exact"/>
              <w:rPr>
                <w:rFonts w:ascii="宋体" w:hAnsi="宋体" w:cs="宋体"/>
                <w:color w:val="auto"/>
                <w:sz w:val="22"/>
                <w:szCs w:val="22"/>
                <w:highlight w:val="none"/>
              </w:rPr>
            </w:pPr>
          </w:p>
        </w:tc>
      </w:tr>
    </w:tbl>
    <w:p w14:paraId="4818D524">
      <w:pPr>
        <w:pStyle w:val="2"/>
        <w:rPr>
          <w:rFonts w:hint="eastAsia"/>
          <w:color w:val="auto"/>
          <w:highlight w:val="none"/>
        </w:rPr>
        <w:sectPr>
          <w:pgSz w:w="11906" w:h="16838"/>
          <w:pgMar w:top="1134" w:right="1134" w:bottom="1134" w:left="1134" w:header="850" w:footer="992" w:gutter="0"/>
          <w:cols w:space="720" w:num="1"/>
          <w:docGrid w:type="lines" w:linePitch="321" w:charSpace="0"/>
        </w:sectPr>
      </w:pPr>
    </w:p>
    <w:p w14:paraId="3A52B8BE">
      <w:pPr>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val="en-US" w:eastAsia="zh-CN"/>
        </w:rPr>
        <w:t>、医疗器械证明材料</w:t>
      </w:r>
    </w:p>
    <w:p w14:paraId="7F16F723">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①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w:t>
      </w:r>
    </w:p>
    <w:p w14:paraId="36DA17EC">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②提供食品药品监督管理部门核发的完整有效的医疗器械注册或备案证明；（适用于按医疗器械管理的设备）</w:t>
      </w:r>
      <w:r>
        <w:rPr>
          <w:rFonts w:hint="eastAsia" w:ascii="宋体" w:hAnsi="宋体" w:cs="宋体"/>
          <w:b/>
          <w:bCs/>
          <w:color w:val="auto"/>
          <w:sz w:val="22"/>
          <w:szCs w:val="22"/>
          <w:highlight w:val="none"/>
          <w:lang w:val="en-US" w:eastAsia="zh-CN"/>
        </w:rPr>
        <w:t>；</w:t>
      </w:r>
    </w:p>
    <w:p w14:paraId="484E7FAB">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③货物制造商或其它有销售资格（提供证明材料）的供应商出具的授权书（适用于投标人是进口货物代理商的情形）；</w:t>
      </w:r>
    </w:p>
    <w:p w14:paraId="0CB437DF">
      <w:pPr>
        <w:rPr>
          <w:rFonts w:hint="eastAsia" w:ascii="宋体" w:hAnsi="宋体" w:cs="宋体"/>
          <w:b/>
          <w:bCs/>
          <w:color w:val="auto"/>
          <w:sz w:val="28"/>
          <w:szCs w:val="28"/>
          <w:highlight w:val="none"/>
          <w:lang w:val="en-US" w:eastAsia="zh-CN"/>
        </w:rPr>
      </w:pPr>
    </w:p>
    <w:p w14:paraId="7A45B3B5">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103ADB91">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b/>
          <w:bCs/>
          <w:color w:val="auto"/>
          <w:sz w:val="28"/>
          <w:szCs w:val="28"/>
          <w:highlight w:val="none"/>
          <w:lang w:val="zh-CN" w:eastAsia="zh-CN"/>
        </w:rPr>
        <w:t>偏离表（</w:t>
      </w:r>
      <w:r>
        <w:rPr>
          <w:rFonts w:hint="eastAsia" w:ascii="宋体" w:hAnsi="宋体" w:eastAsia="宋体" w:cs="宋体"/>
          <w:b/>
          <w:bCs/>
          <w:color w:val="auto"/>
          <w:sz w:val="28"/>
          <w:szCs w:val="28"/>
          <w:highlight w:val="none"/>
          <w:lang w:val="en-US" w:eastAsia="zh-CN"/>
        </w:rPr>
        <w:t>商务、技术偏离</w:t>
      </w:r>
      <w:r>
        <w:rPr>
          <w:rFonts w:hint="eastAsia" w:ascii="宋体" w:hAnsi="宋体" w:eastAsia="宋体" w:cs="宋体"/>
          <w:b/>
          <w:bCs/>
          <w:color w:val="auto"/>
          <w:sz w:val="28"/>
          <w:szCs w:val="28"/>
          <w:highlight w:val="none"/>
          <w:lang w:val="zh-CN" w:eastAsia="zh-CN"/>
        </w:rPr>
        <w:t>）</w:t>
      </w:r>
    </w:p>
    <w:p w14:paraId="27741524">
      <w:pPr>
        <w:spacing w:line="360" w:lineRule="auto"/>
        <w:rPr>
          <w:rFonts w:hint="eastAsia" w:ascii="宋体" w:hAnsi="宋体" w:eastAsia="宋体" w:cs="宋体"/>
          <w:b w:val="0"/>
          <w:bCs w:val="0"/>
          <w:color w:val="auto"/>
          <w:sz w:val="22"/>
          <w:szCs w:val="22"/>
          <w:highlight w:val="none"/>
        </w:rPr>
      </w:pPr>
    </w:p>
    <w:p w14:paraId="51E4DB64">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WZLCZB（W）-2025-05049-1</w:t>
      </w:r>
    </w:p>
    <w:p w14:paraId="2A9E1BD4">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全自动流式荧光发光分析仪耗材（试剂）及配套设备租赁（重）</w:t>
      </w:r>
    </w:p>
    <w:tbl>
      <w:tblPr>
        <w:tblStyle w:val="52"/>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3160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14:paraId="35F94749">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687" w:type="dxa"/>
            <w:shd w:val="clear" w:color="auto" w:fill="FFFFFF"/>
            <w:vAlign w:val="center"/>
          </w:tcPr>
          <w:p w14:paraId="76021A6A">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14:paraId="17F0DFD5">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14:paraId="0E947ED8">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14:paraId="502C7D22">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580" w:type="dxa"/>
            <w:shd w:val="clear" w:color="auto" w:fill="FFFFFF"/>
            <w:vAlign w:val="center"/>
          </w:tcPr>
          <w:p w14:paraId="0FA3650F">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14:paraId="4326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14:paraId="20E180D9">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14:paraId="6F403E33">
            <w:pPr>
              <w:jc w:val="center"/>
              <w:rPr>
                <w:rFonts w:hint="eastAsia" w:ascii="宋体" w:hAnsi="宋体" w:eastAsia="宋体" w:cs="宋体"/>
                <w:color w:val="auto"/>
                <w:sz w:val="22"/>
                <w:szCs w:val="22"/>
                <w:highlight w:val="none"/>
              </w:rPr>
            </w:pPr>
          </w:p>
        </w:tc>
        <w:tc>
          <w:tcPr>
            <w:tcW w:w="3402" w:type="dxa"/>
            <w:vAlign w:val="center"/>
          </w:tcPr>
          <w:p w14:paraId="067801F2">
            <w:pPr>
              <w:jc w:val="center"/>
              <w:rPr>
                <w:rFonts w:hint="eastAsia" w:ascii="宋体" w:hAnsi="宋体" w:eastAsia="宋体" w:cs="宋体"/>
                <w:color w:val="auto"/>
                <w:sz w:val="22"/>
                <w:szCs w:val="22"/>
                <w:highlight w:val="none"/>
              </w:rPr>
            </w:pPr>
          </w:p>
        </w:tc>
        <w:tc>
          <w:tcPr>
            <w:tcW w:w="1580" w:type="dxa"/>
            <w:vAlign w:val="center"/>
          </w:tcPr>
          <w:p w14:paraId="693B0905">
            <w:pPr>
              <w:jc w:val="center"/>
              <w:rPr>
                <w:rFonts w:hint="eastAsia" w:ascii="宋体" w:hAnsi="宋体" w:eastAsia="宋体" w:cs="宋体"/>
                <w:color w:val="auto"/>
                <w:sz w:val="22"/>
                <w:szCs w:val="22"/>
                <w:highlight w:val="none"/>
              </w:rPr>
            </w:pPr>
          </w:p>
        </w:tc>
      </w:tr>
      <w:tr w14:paraId="37D6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70A7A23">
            <w:pPr>
              <w:jc w:val="center"/>
              <w:rPr>
                <w:rFonts w:hint="eastAsia" w:ascii="宋体" w:hAnsi="宋体" w:eastAsia="宋体" w:cs="宋体"/>
                <w:color w:val="auto"/>
                <w:sz w:val="22"/>
                <w:szCs w:val="22"/>
                <w:highlight w:val="none"/>
              </w:rPr>
            </w:pPr>
          </w:p>
        </w:tc>
        <w:tc>
          <w:tcPr>
            <w:tcW w:w="3687" w:type="dxa"/>
            <w:vAlign w:val="center"/>
          </w:tcPr>
          <w:p w14:paraId="5FC1942E">
            <w:pPr>
              <w:jc w:val="center"/>
              <w:rPr>
                <w:rFonts w:hint="eastAsia" w:ascii="宋体" w:hAnsi="宋体" w:eastAsia="宋体" w:cs="宋体"/>
                <w:color w:val="auto"/>
                <w:sz w:val="22"/>
                <w:szCs w:val="22"/>
                <w:highlight w:val="none"/>
              </w:rPr>
            </w:pPr>
          </w:p>
        </w:tc>
        <w:tc>
          <w:tcPr>
            <w:tcW w:w="3402" w:type="dxa"/>
            <w:vAlign w:val="center"/>
          </w:tcPr>
          <w:p w14:paraId="6AEAE009">
            <w:pPr>
              <w:jc w:val="center"/>
              <w:rPr>
                <w:rFonts w:hint="eastAsia" w:ascii="宋体" w:hAnsi="宋体" w:eastAsia="宋体" w:cs="宋体"/>
                <w:color w:val="auto"/>
                <w:sz w:val="22"/>
                <w:szCs w:val="22"/>
                <w:highlight w:val="none"/>
              </w:rPr>
            </w:pPr>
          </w:p>
        </w:tc>
        <w:tc>
          <w:tcPr>
            <w:tcW w:w="1580" w:type="dxa"/>
            <w:vAlign w:val="center"/>
          </w:tcPr>
          <w:p w14:paraId="129B0890">
            <w:pPr>
              <w:jc w:val="center"/>
              <w:rPr>
                <w:rFonts w:hint="eastAsia" w:ascii="宋体" w:hAnsi="宋体" w:eastAsia="宋体" w:cs="宋体"/>
                <w:color w:val="auto"/>
                <w:sz w:val="22"/>
                <w:szCs w:val="22"/>
                <w:highlight w:val="none"/>
              </w:rPr>
            </w:pPr>
          </w:p>
        </w:tc>
      </w:tr>
      <w:tr w14:paraId="13A7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FC6DC9E">
            <w:pPr>
              <w:jc w:val="center"/>
              <w:rPr>
                <w:rFonts w:hint="eastAsia" w:ascii="宋体" w:hAnsi="宋体" w:eastAsia="宋体" w:cs="宋体"/>
                <w:color w:val="auto"/>
                <w:sz w:val="22"/>
                <w:szCs w:val="22"/>
                <w:highlight w:val="none"/>
              </w:rPr>
            </w:pPr>
          </w:p>
        </w:tc>
        <w:tc>
          <w:tcPr>
            <w:tcW w:w="3687" w:type="dxa"/>
            <w:vAlign w:val="center"/>
          </w:tcPr>
          <w:p w14:paraId="1B9828E6">
            <w:pPr>
              <w:jc w:val="center"/>
              <w:rPr>
                <w:rFonts w:hint="eastAsia" w:ascii="宋体" w:hAnsi="宋体" w:eastAsia="宋体" w:cs="宋体"/>
                <w:color w:val="auto"/>
                <w:sz w:val="22"/>
                <w:szCs w:val="22"/>
                <w:highlight w:val="none"/>
              </w:rPr>
            </w:pPr>
          </w:p>
        </w:tc>
        <w:tc>
          <w:tcPr>
            <w:tcW w:w="3402" w:type="dxa"/>
            <w:vAlign w:val="center"/>
          </w:tcPr>
          <w:p w14:paraId="7F973A56">
            <w:pPr>
              <w:jc w:val="center"/>
              <w:rPr>
                <w:rFonts w:hint="eastAsia" w:ascii="宋体" w:hAnsi="宋体" w:eastAsia="宋体" w:cs="宋体"/>
                <w:color w:val="auto"/>
                <w:sz w:val="22"/>
                <w:szCs w:val="22"/>
                <w:highlight w:val="none"/>
              </w:rPr>
            </w:pPr>
          </w:p>
        </w:tc>
        <w:tc>
          <w:tcPr>
            <w:tcW w:w="1580" w:type="dxa"/>
            <w:vAlign w:val="center"/>
          </w:tcPr>
          <w:p w14:paraId="1C5CCD40">
            <w:pPr>
              <w:jc w:val="center"/>
              <w:rPr>
                <w:rFonts w:hint="eastAsia" w:ascii="宋体" w:hAnsi="宋体" w:eastAsia="宋体" w:cs="宋体"/>
                <w:color w:val="auto"/>
                <w:sz w:val="22"/>
                <w:szCs w:val="22"/>
                <w:highlight w:val="none"/>
              </w:rPr>
            </w:pPr>
          </w:p>
        </w:tc>
      </w:tr>
      <w:tr w14:paraId="5081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991" w:type="dxa"/>
            <w:vAlign w:val="center"/>
          </w:tcPr>
          <w:p w14:paraId="4AAAB314">
            <w:pPr>
              <w:jc w:val="center"/>
              <w:rPr>
                <w:rFonts w:hint="eastAsia" w:ascii="宋体" w:hAnsi="宋体" w:eastAsia="宋体" w:cs="宋体"/>
                <w:color w:val="auto"/>
                <w:sz w:val="22"/>
                <w:szCs w:val="22"/>
                <w:highlight w:val="none"/>
              </w:rPr>
            </w:pPr>
          </w:p>
        </w:tc>
        <w:tc>
          <w:tcPr>
            <w:tcW w:w="3687" w:type="dxa"/>
            <w:vAlign w:val="center"/>
          </w:tcPr>
          <w:p w14:paraId="72EA8C18">
            <w:pPr>
              <w:jc w:val="center"/>
              <w:rPr>
                <w:rFonts w:hint="eastAsia" w:ascii="宋体" w:hAnsi="宋体" w:eastAsia="宋体" w:cs="宋体"/>
                <w:color w:val="auto"/>
                <w:sz w:val="22"/>
                <w:szCs w:val="22"/>
                <w:highlight w:val="none"/>
              </w:rPr>
            </w:pPr>
          </w:p>
        </w:tc>
        <w:tc>
          <w:tcPr>
            <w:tcW w:w="3402" w:type="dxa"/>
            <w:vAlign w:val="center"/>
          </w:tcPr>
          <w:p w14:paraId="011F6E0D">
            <w:pPr>
              <w:jc w:val="center"/>
              <w:rPr>
                <w:rFonts w:hint="eastAsia" w:ascii="宋体" w:hAnsi="宋体" w:eastAsia="宋体" w:cs="宋体"/>
                <w:color w:val="auto"/>
                <w:sz w:val="22"/>
                <w:szCs w:val="22"/>
                <w:highlight w:val="none"/>
              </w:rPr>
            </w:pPr>
          </w:p>
        </w:tc>
        <w:tc>
          <w:tcPr>
            <w:tcW w:w="1580" w:type="dxa"/>
            <w:vAlign w:val="center"/>
          </w:tcPr>
          <w:p w14:paraId="32EA6A68">
            <w:pPr>
              <w:jc w:val="center"/>
              <w:rPr>
                <w:rFonts w:hint="eastAsia" w:ascii="宋体" w:hAnsi="宋体" w:eastAsia="宋体" w:cs="宋体"/>
                <w:color w:val="auto"/>
                <w:sz w:val="22"/>
                <w:szCs w:val="22"/>
                <w:highlight w:val="none"/>
              </w:rPr>
            </w:pPr>
          </w:p>
        </w:tc>
      </w:tr>
      <w:tr w14:paraId="68A7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E30E296">
            <w:pPr>
              <w:jc w:val="center"/>
              <w:rPr>
                <w:rFonts w:hint="eastAsia" w:ascii="宋体" w:hAnsi="宋体" w:eastAsia="宋体" w:cs="宋体"/>
                <w:color w:val="auto"/>
                <w:sz w:val="22"/>
                <w:szCs w:val="22"/>
                <w:highlight w:val="none"/>
              </w:rPr>
            </w:pPr>
          </w:p>
        </w:tc>
        <w:tc>
          <w:tcPr>
            <w:tcW w:w="3687" w:type="dxa"/>
            <w:vAlign w:val="center"/>
          </w:tcPr>
          <w:p w14:paraId="27620B7B">
            <w:pPr>
              <w:jc w:val="center"/>
              <w:rPr>
                <w:rFonts w:hint="eastAsia" w:ascii="宋体" w:hAnsi="宋体" w:eastAsia="宋体" w:cs="宋体"/>
                <w:color w:val="auto"/>
                <w:sz w:val="22"/>
                <w:szCs w:val="22"/>
                <w:highlight w:val="none"/>
              </w:rPr>
            </w:pPr>
          </w:p>
        </w:tc>
        <w:tc>
          <w:tcPr>
            <w:tcW w:w="3402" w:type="dxa"/>
            <w:vAlign w:val="center"/>
          </w:tcPr>
          <w:p w14:paraId="56ABF6E3">
            <w:pPr>
              <w:jc w:val="center"/>
              <w:rPr>
                <w:rFonts w:hint="eastAsia" w:ascii="宋体" w:hAnsi="宋体" w:eastAsia="宋体" w:cs="宋体"/>
                <w:color w:val="auto"/>
                <w:sz w:val="22"/>
                <w:szCs w:val="22"/>
                <w:highlight w:val="none"/>
              </w:rPr>
            </w:pPr>
          </w:p>
        </w:tc>
        <w:tc>
          <w:tcPr>
            <w:tcW w:w="1580" w:type="dxa"/>
            <w:vAlign w:val="center"/>
          </w:tcPr>
          <w:p w14:paraId="7104BB5C">
            <w:pPr>
              <w:jc w:val="center"/>
              <w:rPr>
                <w:rFonts w:hint="eastAsia" w:ascii="宋体" w:hAnsi="宋体" w:eastAsia="宋体" w:cs="宋体"/>
                <w:color w:val="auto"/>
                <w:sz w:val="22"/>
                <w:szCs w:val="22"/>
                <w:highlight w:val="none"/>
              </w:rPr>
            </w:pPr>
          </w:p>
        </w:tc>
      </w:tr>
      <w:tr w14:paraId="246B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B90B461">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14:paraId="03F0EC3E">
            <w:pPr>
              <w:jc w:val="center"/>
              <w:rPr>
                <w:rFonts w:hint="eastAsia" w:ascii="宋体" w:hAnsi="宋体" w:eastAsia="宋体" w:cs="宋体"/>
                <w:color w:val="auto"/>
                <w:sz w:val="22"/>
                <w:szCs w:val="22"/>
                <w:highlight w:val="none"/>
              </w:rPr>
            </w:pPr>
          </w:p>
        </w:tc>
        <w:tc>
          <w:tcPr>
            <w:tcW w:w="3402" w:type="dxa"/>
            <w:vAlign w:val="center"/>
          </w:tcPr>
          <w:p w14:paraId="05D963C0">
            <w:pPr>
              <w:jc w:val="center"/>
              <w:rPr>
                <w:rFonts w:hint="eastAsia" w:ascii="宋体" w:hAnsi="宋体" w:eastAsia="宋体" w:cs="宋体"/>
                <w:color w:val="auto"/>
                <w:sz w:val="22"/>
                <w:szCs w:val="22"/>
                <w:highlight w:val="none"/>
              </w:rPr>
            </w:pPr>
          </w:p>
        </w:tc>
        <w:tc>
          <w:tcPr>
            <w:tcW w:w="1580" w:type="dxa"/>
            <w:vAlign w:val="center"/>
          </w:tcPr>
          <w:p w14:paraId="1ECC56F6">
            <w:pPr>
              <w:jc w:val="center"/>
              <w:rPr>
                <w:rFonts w:hint="eastAsia" w:ascii="宋体" w:hAnsi="宋体" w:eastAsia="宋体" w:cs="宋体"/>
                <w:color w:val="auto"/>
                <w:sz w:val="22"/>
                <w:szCs w:val="22"/>
                <w:highlight w:val="none"/>
              </w:rPr>
            </w:pPr>
          </w:p>
        </w:tc>
      </w:tr>
      <w:tr w14:paraId="7E33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9066144">
            <w:pPr>
              <w:jc w:val="center"/>
              <w:rPr>
                <w:rFonts w:hint="eastAsia" w:ascii="宋体" w:hAnsi="宋体" w:eastAsia="宋体" w:cs="宋体"/>
                <w:color w:val="auto"/>
                <w:sz w:val="22"/>
                <w:szCs w:val="22"/>
                <w:highlight w:val="none"/>
              </w:rPr>
            </w:pPr>
          </w:p>
        </w:tc>
        <w:tc>
          <w:tcPr>
            <w:tcW w:w="3687" w:type="dxa"/>
            <w:vAlign w:val="center"/>
          </w:tcPr>
          <w:p w14:paraId="26DF4EBD">
            <w:pPr>
              <w:jc w:val="center"/>
              <w:rPr>
                <w:rFonts w:hint="eastAsia" w:ascii="宋体" w:hAnsi="宋体" w:eastAsia="宋体" w:cs="宋体"/>
                <w:color w:val="auto"/>
                <w:sz w:val="22"/>
                <w:szCs w:val="22"/>
                <w:highlight w:val="none"/>
              </w:rPr>
            </w:pPr>
          </w:p>
        </w:tc>
        <w:tc>
          <w:tcPr>
            <w:tcW w:w="3402" w:type="dxa"/>
            <w:vAlign w:val="center"/>
          </w:tcPr>
          <w:p w14:paraId="79083D8F">
            <w:pPr>
              <w:jc w:val="center"/>
              <w:rPr>
                <w:rFonts w:hint="eastAsia" w:ascii="宋体" w:hAnsi="宋体" w:eastAsia="宋体" w:cs="宋体"/>
                <w:color w:val="auto"/>
                <w:sz w:val="22"/>
                <w:szCs w:val="22"/>
                <w:highlight w:val="none"/>
              </w:rPr>
            </w:pPr>
          </w:p>
        </w:tc>
        <w:tc>
          <w:tcPr>
            <w:tcW w:w="1580" w:type="dxa"/>
            <w:vAlign w:val="center"/>
          </w:tcPr>
          <w:p w14:paraId="2983DE70">
            <w:pPr>
              <w:jc w:val="center"/>
              <w:rPr>
                <w:rFonts w:hint="eastAsia" w:ascii="宋体" w:hAnsi="宋体" w:eastAsia="宋体" w:cs="宋体"/>
                <w:color w:val="auto"/>
                <w:sz w:val="22"/>
                <w:szCs w:val="22"/>
                <w:highlight w:val="none"/>
              </w:rPr>
            </w:pPr>
          </w:p>
        </w:tc>
      </w:tr>
      <w:tr w14:paraId="481D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991" w:type="dxa"/>
            <w:vAlign w:val="center"/>
          </w:tcPr>
          <w:p w14:paraId="3C564F8F">
            <w:pPr>
              <w:jc w:val="center"/>
              <w:rPr>
                <w:rFonts w:hint="eastAsia" w:ascii="宋体" w:hAnsi="宋体" w:eastAsia="宋体" w:cs="宋体"/>
                <w:color w:val="auto"/>
                <w:sz w:val="22"/>
                <w:szCs w:val="22"/>
                <w:highlight w:val="none"/>
              </w:rPr>
            </w:pPr>
          </w:p>
        </w:tc>
        <w:tc>
          <w:tcPr>
            <w:tcW w:w="3687" w:type="dxa"/>
            <w:vAlign w:val="center"/>
          </w:tcPr>
          <w:p w14:paraId="4C0C1251">
            <w:pPr>
              <w:jc w:val="center"/>
              <w:rPr>
                <w:rFonts w:hint="eastAsia" w:ascii="宋体" w:hAnsi="宋体" w:eastAsia="宋体" w:cs="宋体"/>
                <w:color w:val="auto"/>
                <w:sz w:val="22"/>
                <w:szCs w:val="22"/>
                <w:highlight w:val="none"/>
              </w:rPr>
            </w:pPr>
          </w:p>
        </w:tc>
        <w:tc>
          <w:tcPr>
            <w:tcW w:w="3402" w:type="dxa"/>
            <w:vAlign w:val="center"/>
          </w:tcPr>
          <w:p w14:paraId="1A8E5D8E">
            <w:pPr>
              <w:jc w:val="center"/>
              <w:rPr>
                <w:rFonts w:hint="eastAsia" w:ascii="宋体" w:hAnsi="宋体" w:eastAsia="宋体" w:cs="宋体"/>
                <w:color w:val="auto"/>
                <w:sz w:val="22"/>
                <w:szCs w:val="22"/>
                <w:highlight w:val="none"/>
              </w:rPr>
            </w:pPr>
          </w:p>
        </w:tc>
        <w:tc>
          <w:tcPr>
            <w:tcW w:w="1580" w:type="dxa"/>
            <w:vAlign w:val="center"/>
          </w:tcPr>
          <w:p w14:paraId="1CA25F71">
            <w:pPr>
              <w:jc w:val="center"/>
              <w:rPr>
                <w:rFonts w:hint="eastAsia" w:ascii="宋体" w:hAnsi="宋体" w:eastAsia="宋体" w:cs="宋体"/>
                <w:color w:val="auto"/>
                <w:sz w:val="22"/>
                <w:szCs w:val="22"/>
                <w:highlight w:val="none"/>
              </w:rPr>
            </w:pPr>
          </w:p>
        </w:tc>
      </w:tr>
      <w:tr w14:paraId="485C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132EAFA">
            <w:pPr>
              <w:jc w:val="center"/>
              <w:rPr>
                <w:rFonts w:hint="eastAsia" w:ascii="宋体" w:hAnsi="宋体" w:eastAsia="宋体" w:cs="宋体"/>
                <w:color w:val="auto"/>
                <w:sz w:val="22"/>
                <w:szCs w:val="22"/>
                <w:highlight w:val="none"/>
              </w:rPr>
            </w:pPr>
          </w:p>
        </w:tc>
        <w:tc>
          <w:tcPr>
            <w:tcW w:w="3687" w:type="dxa"/>
            <w:vAlign w:val="center"/>
          </w:tcPr>
          <w:p w14:paraId="79B6318F">
            <w:pPr>
              <w:jc w:val="center"/>
              <w:rPr>
                <w:rFonts w:hint="eastAsia" w:ascii="宋体" w:hAnsi="宋体" w:eastAsia="宋体" w:cs="宋体"/>
                <w:color w:val="auto"/>
                <w:sz w:val="22"/>
                <w:szCs w:val="22"/>
                <w:highlight w:val="none"/>
              </w:rPr>
            </w:pPr>
          </w:p>
        </w:tc>
        <w:tc>
          <w:tcPr>
            <w:tcW w:w="3402" w:type="dxa"/>
            <w:vAlign w:val="center"/>
          </w:tcPr>
          <w:p w14:paraId="1A2B342D">
            <w:pPr>
              <w:jc w:val="center"/>
              <w:rPr>
                <w:rFonts w:hint="eastAsia" w:ascii="宋体" w:hAnsi="宋体" w:eastAsia="宋体" w:cs="宋体"/>
                <w:color w:val="auto"/>
                <w:sz w:val="22"/>
                <w:szCs w:val="22"/>
                <w:highlight w:val="none"/>
              </w:rPr>
            </w:pPr>
          </w:p>
        </w:tc>
        <w:tc>
          <w:tcPr>
            <w:tcW w:w="1580" w:type="dxa"/>
            <w:vAlign w:val="center"/>
          </w:tcPr>
          <w:p w14:paraId="1D99E095">
            <w:pPr>
              <w:jc w:val="center"/>
              <w:rPr>
                <w:rFonts w:hint="eastAsia" w:ascii="宋体" w:hAnsi="宋体" w:eastAsia="宋体" w:cs="宋体"/>
                <w:color w:val="auto"/>
                <w:sz w:val="22"/>
                <w:szCs w:val="22"/>
                <w:highlight w:val="none"/>
              </w:rPr>
            </w:pPr>
          </w:p>
        </w:tc>
      </w:tr>
    </w:tbl>
    <w:p w14:paraId="2D2D4DC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color w:val="auto"/>
          <w:sz w:val="22"/>
          <w:szCs w:val="22"/>
          <w:highlight w:val="none"/>
          <w:lang w:eastAsia="zh-CN"/>
        </w:rPr>
      </w:pP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r>
        <w:rPr>
          <w:rFonts w:hint="eastAsia" w:ascii="宋体" w:hAnsi="宋体" w:cs="宋体"/>
          <w:b/>
          <w:bCs/>
          <w:color w:val="auto"/>
          <w:sz w:val="22"/>
          <w:szCs w:val="22"/>
          <w:highlight w:val="none"/>
          <w:lang w:eastAsia="zh-CN"/>
        </w:rPr>
        <w:t>。</w:t>
      </w:r>
    </w:p>
    <w:p w14:paraId="48EEA10C">
      <w:pPr>
        <w:spacing w:line="460" w:lineRule="exact"/>
        <w:ind w:firstLine="4400" w:firstLineChars="2000"/>
        <w:rPr>
          <w:rFonts w:hint="eastAsia" w:ascii="宋体" w:hAnsi="宋体" w:eastAsia="宋体" w:cs="宋体"/>
          <w:color w:val="auto"/>
          <w:sz w:val="22"/>
          <w:szCs w:val="22"/>
          <w:highlight w:val="none"/>
        </w:rPr>
      </w:pPr>
    </w:p>
    <w:p w14:paraId="16D965CC">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784111CC">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76C38FAA">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264D6B26">
      <w:pPr>
        <w:rPr>
          <w:rFonts w:hint="eastAsia" w:ascii="宋体" w:hAnsi="宋体" w:eastAsia="宋体" w:cs="宋体"/>
          <w:b/>
          <w:color w:val="auto"/>
          <w:sz w:val="24"/>
          <w:highlight w:val="none"/>
        </w:rPr>
      </w:pPr>
      <w:bookmarkStart w:id="40" w:name="_Toc415152386"/>
      <w:r>
        <w:rPr>
          <w:rFonts w:hint="eastAsia" w:ascii="宋体" w:hAnsi="宋体" w:eastAsia="宋体" w:cs="宋体"/>
          <w:b/>
          <w:color w:val="auto"/>
          <w:sz w:val="24"/>
          <w:highlight w:val="none"/>
        </w:rPr>
        <w:br w:type="page"/>
      </w:r>
    </w:p>
    <w:p w14:paraId="08CE10B8">
      <w:pPr>
        <w:spacing w:line="400" w:lineRule="exact"/>
        <w:jc w:val="center"/>
        <w:outlineLvl w:val="3"/>
        <w:rPr>
          <w:rFonts w:ascii="新宋体" w:hAnsi="新宋体" w:eastAsia="新宋体" w:cs="新宋体"/>
          <w:b/>
          <w:color w:val="auto"/>
          <w:sz w:val="24"/>
          <w:highlight w:val="none"/>
          <w:lang w:val="zh-CN"/>
        </w:rPr>
      </w:pPr>
      <w:r>
        <w:rPr>
          <w:rFonts w:hint="eastAsia" w:ascii="新宋体" w:hAnsi="新宋体" w:eastAsia="新宋体" w:cs="新宋体"/>
          <w:b/>
          <w:color w:val="auto"/>
          <w:sz w:val="24"/>
          <w:highlight w:val="none"/>
          <w:lang w:val="en-US" w:eastAsia="zh-CN"/>
        </w:rPr>
        <w:t>5</w:t>
      </w:r>
      <w:r>
        <w:rPr>
          <w:rFonts w:hint="eastAsia" w:ascii="新宋体" w:hAnsi="新宋体" w:eastAsia="新宋体" w:cs="新宋体"/>
          <w:b/>
          <w:color w:val="auto"/>
          <w:sz w:val="24"/>
          <w:highlight w:val="none"/>
        </w:rPr>
        <w:t>、</w:t>
      </w:r>
      <w:r>
        <w:rPr>
          <w:rFonts w:hint="eastAsia" w:ascii="新宋体" w:hAnsi="新宋体" w:eastAsia="新宋体" w:cs="新宋体"/>
          <w:b/>
          <w:color w:val="auto"/>
          <w:sz w:val="24"/>
          <w:highlight w:val="none"/>
          <w:lang w:val="zh-CN"/>
        </w:rPr>
        <w:t>详细供货清单说明一览表（</w:t>
      </w:r>
      <w:r>
        <w:rPr>
          <w:rFonts w:hint="eastAsia" w:ascii="新宋体" w:hAnsi="新宋体" w:eastAsia="新宋体" w:cs="新宋体"/>
          <w:b/>
          <w:color w:val="auto"/>
          <w:sz w:val="24"/>
          <w:highlight w:val="none"/>
          <w:lang w:val="en-US" w:eastAsia="zh-CN"/>
        </w:rPr>
        <w:t>如有</w:t>
      </w:r>
      <w:r>
        <w:rPr>
          <w:rFonts w:hint="eastAsia" w:ascii="新宋体" w:hAnsi="新宋体" w:eastAsia="新宋体" w:cs="新宋体"/>
          <w:b/>
          <w:color w:val="auto"/>
          <w:sz w:val="24"/>
          <w:highlight w:val="none"/>
          <w:lang w:val="zh-CN"/>
        </w:rPr>
        <w:t>）</w:t>
      </w:r>
    </w:p>
    <w:p w14:paraId="05BE17B8">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WZLCZB（W）-2025-05049-1</w:t>
      </w:r>
    </w:p>
    <w:p w14:paraId="7EAE9101">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新宋体" w:hAnsi="新宋体" w:eastAsia="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全自动流式荧光发光分析仪耗材（试剂）及配套设备租赁（重）</w:t>
      </w:r>
    </w:p>
    <w:tbl>
      <w:tblPr>
        <w:tblStyle w:val="52"/>
        <w:tblpPr w:leftFromText="180" w:rightFromText="180" w:vertAnchor="text" w:horzAnchor="margin"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46"/>
        <w:gridCol w:w="1812"/>
        <w:gridCol w:w="1825"/>
        <w:gridCol w:w="1975"/>
        <w:gridCol w:w="1009"/>
        <w:gridCol w:w="976"/>
      </w:tblGrid>
      <w:tr w14:paraId="1474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663" w:type="dxa"/>
            <w:shd w:val="clear" w:color="auto" w:fill="FFFFFF"/>
            <w:noWrap w:val="0"/>
            <w:vAlign w:val="center"/>
          </w:tcPr>
          <w:p w14:paraId="4C60D780">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746" w:type="dxa"/>
            <w:shd w:val="clear" w:color="auto" w:fill="FFFFFF"/>
            <w:noWrap w:val="0"/>
            <w:vAlign w:val="center"/>
          </w:tcPr>
          <w:p w14:paraId="2A821985">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设备名称/规格型号（与注册证一致）</w:t>
            </w:r>
          </w:p>
        </w:tc>
        <w:tc>
          <w:tcPr>
            <w:tcW w:w="1812" w:type="dxa"/>
            <w:shd w:val="clear" w:color="auto" w:fill="FFFFFF"/>
            <w:noWrap w:val="0"/>
            <w:vAlign w:val="center"/>
          </w:tcPr>
          <w:p w14:paraId="7FB20FBF">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货物注册证名称</w:t>
            </w:r>
          </w:p>
        </w:tc>
        <w:tc>
          <w:tcPr>
            <w:tcW w:w="1825" w:type="dxa"/>
            <w:shd w:val="clear" w:color="auto" w:fill="FFFFFF"/>
            <w:noWrap w:val="0"/>
            <w:vAlign w:val="center"/>
          </w:tcPr>
          <w:p w14:paraId="4E646662">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规格及技术参数</w:t>
            </w:r>
          </w:p>
        </w:tc>
        <w:tc>
          <w:tcPr>
            <w:tcW w:w="1975" w:type="dxa"/>
            <w:shd w:val="clear" w:color="auto" w:fill="FFFFFF"/>
            <w:noWrap w:val="0"/>
            <w:vAlign w:val="center"/>
          </w:tcPr>
          <w:p w14:paraId="12FB676E">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w:t>
            </w:r>
          </w:p>
          <w:p w14:paraId="136C12FF">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（生产厂家/品牌）</w:t>
            </w:r>
          </w:p>
        </w:tc>
        <w:tc>
          <w:tcPr>
            <w:tcW w:w="1009" w:type="dxa"/>
            <w:shd w:val="clear" w:color="auto" w:fill="FFFFFF"/>
            <w:noWrap w:val="0"/>
            <w:vAlign w:val="center"/>
          </w:tcPr>
          <w:p w14:paraId="5526B07E">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976" w:type="dxa"/>
            <w:shd w:val="clear" w:color="auto" w:fill="FFFFFF"/>
            <w:noWrap w:val="0"/>
            <w:vAlign w:val="center"/>
          </w:tcPr>
          <w:p w14:paraId="2989D302">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质保期</w:t>
            </w:r>
          </w:p>
        </w:tc>
      </w:tr>
      <w:tr w14:paraId="690F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35BD3B1B">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56015AAC">
            <w:pPr>
              <w:spacing w:line="360" w:lineRule="auto"/>
              <w:jc w:val="center"/>
              <w:rPr>
                <w:rFonts w:hint="eastAsia" w:ascii="新宋体" w:hAnsi="新宋体" w:eastAsia="新宋体" w:cs="新宋体"/>
                <w:b/>
                <w:bCs/>
                <w:color w:val="auto"/>
                <w:sz w:val="22"/>
                <w:szCs w:val="22"/>
                <w:highlight w:val="none"/>
              </w:rPr>
            </w:pPr>
          </w:p>
        </w:tc>
        <w:tc>
          <w:tcPr>
            <w:tcW w:w="1812" w:type="dxa"/>
            <w:noWrap w:val="0"/>
            <w:vAlign w:val="center"/>
          </w:tcPr>
          <w:p w14:paraId="7923E756">
            <w:pPr>
              <w:spacing w:line="360" w:lineRule="auto"/>
              <w:jc w:val="center"/>
              <w:rPr>
                <w:rFonts w:hint="eastAsia" w:ascii="新宋体" w:hAnsi="新宋体" w:eastAsia="新宋体" w:cs="新宋体"/>
                <w:b/>
                <w:bCs/>
                <w:color w:val="auto"/>
                <w:sz w:val="22"/>
                <w:szCs w:val="22"/>
                <w:highlight w:val="none"/>
              </w:rPr>
            </w:pPr>
          </w:p>
        </w:tc>
        <w:tc>
          <w:tcPr>
            <w:tcW w:w="1825" w:type="dxa"/>
            <w:noWrap w:val="0"/>
            <w:vAlign w:val="center"/>
          </w:tcPr>
          <w:p w14:paraId="4CB97921">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75230207">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04C6DB20">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2196E31A">
            <w:pPr>
              <w:rPr>
                <w:rFonts w:hint="eastAsia" w:ascii="新宋体" w:hAnsi="新宋体" w:eastAsia="新宋体" w:cs="新宋体"/>
                <w:color w:val="auto"/>
                <w:sz w:val="22"/>
                <w:szCs w:val="22"/>
                <w:highlight w:val="none"/>
              </w:rPr>
            </w:pPr>
          </w:p>
        </w:tc>
      </w:tr>
      <w:tr w14:paraId="27D0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3553BDDD">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49861F1B">
            <w:pPr>
              <w:spacing w:line="360" w:lineRule="auto"/>
              <w:jc w:val="center"/>
              <w:rPr>
                <w:rFonts w:hint="eastAsia" w:ascii="新宋体" w:hAnsi="新宋体" w:eastAsia="新宋体" w:cs="新宋体"/>
                <w:b/>
                <w:bCs/>
                <w:color w:val="auto"/>
                <w:sz w:val="22"/>
                <w:szCs w:val="22"/>
                <w:highlight w:val="none"/>
              </w:rPr>
            </w:pPr>
          </w:p>
        </w:tc>
        <w:tc>
          <w:tcPr>
            <w:tcW w:w="1812" w:type="dxa"/>
            <w:noWrap w:val="0"/>
            <w:vAlign w:val="center"/>
          </w:tcPr>
          <w:p w14:paraId="28DCF7F7">
            <w:pPr>
              <w:spacing w:line="360" w:lineRule="auto"/>
              <w:jc w:val="center"/>
              <w:rPr>
                <w:rFonts w:hint="eastAsia" w:ascii="新宋体" w:hAnsi="新宋体" w:eastAsia="新宋体" w:cs="新宋体"/>
                <w:b/>
                <w:bCs/>
                <w:color w:val="auto"/>
                <w:sz w:val="22"/>
                <w:szCs w:val="22"/>
                <w:highlight w:val="none"/>
              </w:rPr>
            </w:pPr>
          </w:p>
        </w:tc>
        <w:tc>
          <w:tcPr>
            <w:tcW w:w="1825" w:type="dxa"/>
            <w:noWrap w:val="0"/>
            <w:vAlign w:val="center"/>
          </w:tcPr>
          <w:p w14:paraId="4D890738">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39912E5A">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08865939">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66560D39">
            <w:pPr>
              <w:rPr>
                <w:rFonts w:hint="eastAsia" w:ascii="新宋体" w:hAnsi="新宋体" w:eastAsia="新宋体" w:cs="新宋体"/>
                <w:color w:val="auto"/>
                <w:sz w:val="22"/>
                <w:szCs w:val="22"/>
                <w:highlight w:val="none"/>
              </w:rPr>
            </w:pPr>
          </w:p>
        </w:tc>
      </w:tr>
      <w:tr w14:paraId="606B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2E72C75C">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61708CDD">
            <w:pPr>
              <w:spacing w:line="360" w:lineRule="auto"/>
              <w:jc w:val="center"/>
              <w:rPr>
                <w:rFonts w:hint="eastAsia" w:ascii="新宋体" w:hAnsi="新宋体" w:eastAsia="新宋体" w:cs="新宋体"/>
                <w:b/>
                <w:bCs/>
                <w:color w:val="auto"/>
                <w:sz w:val="22"/>
                <w:szCs w:val="22"/>
                <w:highlight w:val="none"/>
              </w:rPr>
            </w:pPr>
          </w:p>
        </w:tc>
        <w:tc>
          <w:tcPr>
            <w:tcW w:w="1812" w:type="dxa"/>
            <w:noWrap w:val="0"/>
            <w:vAlign w:val="center"/>
          </w:tcPr>
          <w:p w14:paraId="285D71D0">
            <w:pPr>
              <w:spacing w:line="360" w:lineRule="auto"/>
              <w:jc w:val="center"/>
              <w:rPr>
                <w:rFonts w:hint="eastAsia" w:ascii="新宋体" w:hAnsi="新宋体" w:eastAsia="新宋体" w:cs="新宋体"/>
                <w:b/>
                <w:bCs/>
                <w:color w:val="auto"/>
                <w:sz w:val="22"/>
                <w:szCs w:val="22"/>
                <w:highlight w:val="none"/>
              </w:rPr>
            </w:pPr>
          </w:p>
        </w:tc>
        <w:tc>
          <w:tcPr>
            <w:tcW w:w="1825" w:type="dxa"/>
            <w:noWrap w:val="0"/>
            <w:vAlign w:val="center"/>
          </w:tcPr>
          <w:p w14:paraId="6F2CF577">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7C43ED05">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32CBB1BD">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6A6D082D">
            <w:pPr>
              <w:rPr>
                <w:rFonts w:hint="eastAsia" w:ascii="新宋体" w:hAnsi="新宋体" w:eastAsia="新宋体" w:cs="新宋体"/>
                <w:color w:val="auto"/>
                <w:sz w:val="22"/>
                <w:szCs w:val="22"/>
                <w:highlight w:val="none"/>
              </w:rPr>
            </w:pPr>
          </w:p>
        </w:tc>
      </w:tr>
      <w:tr w14:paraId="12BE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327AE503">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553250FE">
            <w:pPr>
              <w:spacing w:line="360" w:lineRule="auto"/>
              <w:jc w:val="center"/>
              <w:rPr>
                <w:rFonts w:hint="eastAsia" w:ascii="新宋体" w:hAnsi="新宋体" w:eastAsia="新宋体" w:cs="新宋体"/>
                <w:b/>
                <w:bCs/>
                <w:color w:val="auto"/>
                <w:sz w:val="22"/>
                <w:szCs w:val="22"/>
                <w:highlight w:val="none"/>
              </w:rPr>
            </w:pPr>
          </w:p>
        </w:tc>
        <w:tc>
          <w:tcPr>
            <w:tcW w:w="1812" w:type="dxa"/>
            <w:noWrap w:val="0"/>
            <w:vAlign w:val="center"/>
          </w:tcPr>
          <w:p w14:paraId="12EFDE05">
            <w:pPr>
              <w:spacing w:line="360" w:lineRule="auto"/>
              <w:jc w:val="center"/>
              <w:rPr>
                <w:rFonts w:hint="eastAsia" w:ascii="新宋体" w:hAnsi="新宋体" w:eastAsia="新宋体" w:cs="新宋体"/>
                <w:b/>
                <w:bCs/>
                <w:color w:val="auto"/>
                <w:sz w:val="22"/>
                <w:szCs w:val="22"/>
                <w:highlight w:val="none"/>
              </w:rPr>
            </w:pPr>
          </w:p>
        </w:tc>
        <w:tc>
          <w:tcPr>
            <w:tcW w:w="1825" w:type="dxa"/>
            <w:noWrap w:val="0"/>
            <w:vAlign w:val="center"/>
          </w:tcPr>
          <w:p w14:paraId="1417F726">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12CDE39B">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215C68C2">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584D82A6">
            <w:pPr>
              <w:rPr>
                <w:rFonts w:hint="eastAsia" w:ascii="新宋体" w:hAnsi="新宋体" w:eastAsia="新宋体" w:cs="新宋体"/>
                <w:color w:val="auto"/>
                <w:sz w:val="22"/>
                <w:szCs w:val="22"/>
                <w:highlight w:val="none"/>
              </w:rPr>
            </w:pPr>
          </w:p>
        </w:tc>
      </w:tr>
      <w:tr w14:paraId="3019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4FCE6FEE">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54023CFE">
            <w:pPr>
              <w:spacing w:line="360" w:lineRule="auto"/>
              <w:jc w:val="center"/>
              <w:rPr>
                <w:rFonts w:hint="eastAsia" w:ascii="新宋体" w:hAnsi="新宋体" w:eastAsia="新宋体" w:cs="新宋体"/>
                <w:b/>
                <w:bCs/>
                <w:color w:val="auto"/>
                <w:sz w:val="22"/>
                <w:szCs w:val="22"/>
                <w:highlight w:val="none"/>
              </w:rPr>
            </w:pPr>
          </w:p>
        </w:tc>
        <w:tc>
          <w:tcPr>
            <w:tcW w:w="1812" w:type="dxa"/>
            <w:noWrap w:val="0"/>
            <w:vAlign w:val="center"/>
          </w:tcPr>
          <w:p w14:paraId="2A877798">
            <w:pPr>
              <w:spacing w:line="360" w:lineRule="auto"/>
              <w:jc w:val="center"/>
              <w:rPr>
                <w:rFonts w:hint="eastAsia" w:ascii="新宋体" w:hAnsi="新宋体" w:eastAsia="新宋体" w:cs="新宋体"/>
                <w:b/>
                <w:bCs/>
                <w:color w:val="auto"/>
                <w:sz w:val="22"/>
                <w:szCs w:val="22"/>
                <w:highlight w:val="none"/>
              </w:rPr>
            </w:pPr>
          </w:p>
        </w:tc>
        <w:tc>
          <w:tcPr>
            <w:tcW w:w="1825" w:type="dxa"/>
            <w:noWrap w:val="0"/>
            <w:vAlign w:val="center"/>
          </w:tcPr>
          <w:p w14:paraId="203C617A">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7BC69EFA">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504C5440">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32757BBE">
            <w:pPr>
              <w:rPr>
                <w:rFonts w:hint="eastAsia" w:ascii="新宋体" w:hAnsi="新宋体" w:eastAsia="新宋体" w:cs="新宋体"/>
                <w:color w:val="auto"/>
                <w:sz w:val="22"/>
                <w:szCs w:val="22"/>
                <w:highlight w:val="none"/>
              </w:rPr>
            </w:pPr>
          </w:p>
        </w:tc>
      </w:tr>
      <w:tr w14:paraId="50D5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378E530F">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35CBA3E2">
            <w:pPr>
              <w:spacing w:line="360" w:lineRule="auto"/>
              <w:jc w:val="center"/>
              <w:rPr>
                <w:rFonts w:hint="eastAsia" w:ascii="新宋体" w:hAnsi="新宋体" w:eastAsia="新宋体" w:cs="新宋体"/>
                <w:b/>
                <w:bCs/>
                <w:color w:val="auto"/>
                <w:sz w:val="22"/>
                <w:szCs w:val="22"/>
                <w:highlight w:val="none"/>
              </w:rPr>
            </w:pPr>
          </w:p>
        </w:tc>
        <w:tc>
          <w:tcPr>
            <w:tcW w:w="1812" w:type="dxa"/>
            <w:noWrap w:val="0"/>
            <w:vAlign w:val="center"/>
          </w:tcPr>
          <w:p w14:paraId="116028FA">
            <w:pPr>
              <w:spacing w:line="360" w:lineRule="auto"/>
              <w:jc w:val="center"/>
              <w:rPr>
                <w:rFonts w:hint="eastAsia" w:ascii="新宋体" w:hAnsi="新宋体" w:eastAsia="新宋体" w:cs="新宋体"/>
                <w:b/>
                <w:bCs/>
                <w:color w:val="auto"/>
                <w:sz w:val="22"/>
                <w:szCs w:val="22"/>
                <w:highlight w:val="none"/>
              </w:rPr>
            </w:pPr>
          </w:p>
        </w:tc>
        <w:tc>
          <w:tcPr>
            <w:tcW w:w="1825" w:type="dxa"/>
            <w:noWrap w:val="0"/>
            <w:vAlign w:val="center"/>
          </w:tcPr>
          <w:p w14:paraId="320F394C">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1C432BFF">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6D6BCD88">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10376FBE">
            <w:pPr>
              <w:rPr>
                <w:rFonts w:hint="eastAsia" w:ascii="新宋体" w:hAnsi="新宋体" w:eastAsia="新宋体" w:cs="新宋体"/>
                <w:color w:val="auto"/>
                <w:sz w:val="22"/>
                <w:szCs w:val="22"/>
                <w:highlight w:val="none"/>
              </w:rPr>
            </w:pPr>
          </w:p>
        </w:tc>
      </w:tr>
      <w:tr w14:paraId="1B08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35453A2E">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1EA7AC33">
            <w:pPr>
              <w:spacing w:line="360" w:lineRule="auto"/>
              <w:jc w:val="center"/>
              <w:rPr>
                <w:rFonts w:hint="eastAsia" w:ascii="新宋体" w:hAnsi="新宋体" w:eastAsia="新宋体" w:cs="新宋体"/>
                <w:color w:val="auto"/>
                <w:sz w:val="22"/>
                <w:szCs w:val="22"/>
                <w:highlight w:val="none"/>
              </w:rPr>
            </w:pPr>
          </w:p>
        </w:tc>
        <w:tc>
          <w:tcPr>
            <w:tcW w:w="1812" w:type="dxa"/>
            <w:noWrap w:val="0"/>
            <w:vAlign w:val="center"/>
          </w:tcPr>
          <w:p w14:paraId="6DA72C69">
            <w:pPr>
              <w:spacing w:line="360" w:lineRule="auto"/>
              <w:jc w:val="center"/>
              <w:rPr>
                <w:rFonts w:hint="eastAsia" w:ascii="新宋体" w:hAnsi="新宋体" w:eastAsia="新宋体" w:cs="新宋体"/>
                <w:color w:val="auto"/>
                <w:sz w:val="22"/>
                <w:szCs w:val="22"/>
                <w:highlight w:val="none"/>
              </w:rPr>
            </w:pPr>
          </w:p>
        </w:tc>
        <w:tc>
          <w:tcPr>
            <w:tcW w:w="1825" w:type="dxa"/>
            <w:noWrap w:val="0"/>
            <w:vAlign w:val="center"/>
          </w:tcPr>
          <w:p w14:paraId="45B336CD">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7779162C">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5435334A">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4C4C1ABC">
            <w:pPr>
              <w:rPr>
                <w:rFonts w:hint="eastAsia" w:ascii="新宋体" w:hAnsi="新宋体" w:eastAsia="新宋体" w:cs="新宋体"/>
                <w:color w:val="auto"/>
                <w:sz w:val="22"/>
                <w:szCs w:val="22"/>
                <w:highlight w:val="none"/>
              </w:rPr>
            </w:pPr>
          </w:p>
        </w:tc>
      </w:tr>
      <w:tr w14:paraId="4D21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193F9A2E">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795A49D4">
            <w:pPr>
              <w:spacing w:line="360" w:lineRule="auto"/>
              <w:jc w:val="center"/>
              <w:rPr>
                <w:rFonts w:hint="eastAsia" w:ascii="新宋体" w:hAnsi="新宋体" w:eastAsia="新宋体" w:cs="新宋体"/>
                <w:b/>
                <w:bCs/>
                <w:color w:val="auto"/>
                <w:sz w:val="22"/>
                <w:szCs w:val="22"/>
                <w:highlight w:val="none"/>
              </w:rPr>
            </w:pPr>
          </w:p>
        </w:tc>
        <w:tc>
          <w:tcPr>
            <w:tcW w:w="1812" w:type="dxa"/>
            <w:noWrap w:val="0"/>
            <w:vAlign w:val="center"/>
          </w:tcPr>
          <w:p w14:paraId="35663F50">
            <w:pPr>
              <w:spacing w:line="360" w:lineRule="auto"/>
              <w:jc w:val="center"/>
              <w:rPr>
                <w:rFonts w:hint="eastAsia" w:ascii="新宋体" w:hAnsi="新宋体" w:eastAsia="新宋体" w:cs="新宋体"/>
                <w:b/>
                <w:bCs/>
                <w:color w:val="auto"/>
                <w:sz w:val="22"/>
                <w:szCs w:val="22"/>
                <w:highlight w:val="none"/>
              </w:rPr>
            </w:pPr>
          </w:p>
        </w:tc>
        <w:tc>
          <w:tcPr>
            <w:tcW w:w="1825" w:type="dxa"/>
            <w:noWrap w:val="0"/>
            <w:vAlign w:val="center"/>
          </w:tcPr>
          <w:p w14:paraId="380F46CB">
            <w:pPr>
              <w:spacing w:line="360" w:lineRule="auto"/>
              <w:jc w:val="center"/>
              <w:rPr>
                <w:rFonts w:hint="eastAsia" w:ascii="新宋体" w:hAnsi="新宋体" w:eastAsia="新宋体" w:cs="新宋体"/>
                <w:color w:val="auto"/>
                <w:sz w:val="22"/>
                <w:szCs w:val="22"/>
                <w:highlight w:val="none"/>
              </w:rPr>
            </w:pPr>
          </w:p>
        </w:tc>
        <w:tc>
          <w:tcPr>
            <w:tcW w:w="1975" w:type="dxa"/>
            <w:noWrap w:val="0"/>
            <w:vAlign w:val="center"/>
          </w:tcPr>
          <w:p w14:paraId="65D0B37E">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45AB8706">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3122F04C">
            <w:pPr>
              <w:rPr>
                <w:rFonts w:hint="eastAsia" w:ascii="新宋体" w:hAnsi="新宋体" w:eastAsia="新宋体" w:cs="新宋体"/>
                <w:color w:val="auto"/>
                <w:sz w:val="22"/>
                <w:szCs w:val="22"/>
                <w:highlight w:val="none"/>
              </w:rPr>
            </w:pPr>
          </w:p>
        </w:tc>
      </w:tr>
      <w:tr w14:paraId="12BC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7506B25C">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641BEB1C">
            <w:pPr>
              <w:spacing w:line="360" w:lineRule="auto"/>
              <w:jc w:val="center"/>
              <w:rPr>
                <w:rFonts w:hint="eastAsia" w:ascii="新宋体" w:hAnsi="新宋体" w:eastAsia="新宋体" w:cs="新宋体"/>
                <w:color w:val="auto"/>
                <w:sz w:val="22"/>
                <w:szCs w:val="22"/>
                <w:highlight w:val="none"/>
              </w:rPr>
            </w:pPr>
          </w:p>
        </w:tc>
        <w:tc>
          <w:tcPr>
            <w:tcW w:w="1812" w:type="dxa"/>
            <w:noWrap w:val="0"/>
            <w:vAlign w:val="top"/>
          </w:tcPr>
          <w:p w14:paraId="34D01806">
            <w:pPr>
              <w:spacing w:line="360" w:lineRule="auto"/>
              <w:jc w:val="center"/>
              <w:rPr>
                <w:rFonts w:hint="eastAsia" w:ascii="新宋体" w:hAnsi="新宋体" w:eastAsia="新宋体" w:cs="新宋体"/>
                <w:color w:val="auto"/>
                <w:sz w:val="22"/>
                <w:szCs w:val="22"/>
                <w:highlight w:val="none"/>
              </w:rPr>
            </w:pPr>
          </w:p>
        </w:tc>
        <w:tc>
          <w:tcPr>
            <w:tcW w:w="1825" w:type="dxa"/>
            <w:noWrap w:val="0"/>
            <w:vAlign w:val="top"/>
          </w:tcPr>
          <w:p w14:paraId="430A9C21">
            <w:pPr>
              <w:spacing w:line="360" w:lineRule="auto"/>
              <w:rPr>
                <w:rFonts w:hint="eastAsia" w:ascii="新宋体" w:hAnsi="新宋体" w:eastAsia="新宋体" w:cs="新宋体"/>
                <w:b/>
                <w:bCs/>
                <w:color w:val="auto"/>
                <w:sz w:val="22"/>
                <w:szCs w:val="22"/>
                <w:highlight w:val="none"/>
              </w:rPr>
            </w:pPr>
          </w:p>
        </w:tc>
        <w:tc>
          <w:tcPr>
            <w:tcW w:w="1975" w:type="dxa"/>
            <w:noWrap w:val="0"/>
            <w:vAlign w:val="center"/>
          </w:tcPr>
          <w:p w14:paraId="62D9AF7C">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00C3B39E">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7B3D6916">
            <w:pPr>
              <w:rPr>
                <w:rFonts w:hint="eastAsia" w:ascii="新宋体" w:hAnsi="新宋体" w:eastAsia="新宋体" w:cs="新宋体"/>
                <w:color w:val="auto"/>
                <w:sz w:val="22"/>
                <w:szCs w:val="22"/>
                <w:highlight w:val="none"/>
              </w:rPr>
            </w:pPr>
          </w:p>
        </w:tc>
      </w:tr>
      <w:tr w14:paraId="1010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71D4796F">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6AA99E6E">
            <w:pPr>
              <w:spacing w:line="360" w:lineRule="auto"/>
              <w:jc w:val="center"/>
              <w:rPr>
                <w:rFonts w:hint="eastAsia" w:ascii="新宋体" w:hAnsi="新宋体" w:eastAsia="新宋体" w:cs="新宋体"/>
                <w:b/>
                <w:bCs/>
                <w:color w:val="auto"/>
                <w:sz w:val="22"/>
                <w:szCs w:val="22"/>
                <w:highlight w:val="none"/>
              </w:rPr>
            </w:pPr>
          </w:p>
        </w:tc>
        <w:tc>
          <w:tcPr>
            <w:tcW w:w="1812" w:type="dxa"/>
            <w:noWrap w:val="0"/>
            <w:vAlign w:val="top"/>
          </w:tcPr>
          <w:p w14:paraId="0C081999">
            <w:pPr>
              <w:spacing w:line="360" w:lineRule="auto"/>
              <w:jc w:val="center"/>
              <w:rPr>
                <w:rFonts w:hint="eastAsia" w:ascii="新宋体" w:hAnsi="新宋体" w:eastAsia="新宋体" w:cs="新宋体"/>
                <w:b/>
                <w:bCs/>
                <w:color w:val="auto"/>
                <w:sz w:val="22"/>
                <w:szCs w:val="22"/>
                <w:highlight w:val="none"/>
              </w:rPr>
            </w:pPr>
          </w:p>
        </w:tc>
        <w:tc>
          <w:tcPr>
            <w:tcW w:w="1825" w:type="dxa"/>
            <w:noWrap w:val="0"/>
            <w:vAlign w:val="top"/>
          </w:tcPr>
          <w:p w14:paraId="741F1C5D">
            <w:pPr>
              <w:spacing w:line="360" w:lineRule="auto"/>
              <w:rPr>
                <w:rFonts w:hint="eastAsia" w:ascii="新宋体" w:hAnsi="新宋体" w:eastAsia="新宋体" w:cs="新宋体"/>
                <w:color w:val="auto"/>
                <w:sz w:val="22"/>
                <w:szCs w:val="22"/>
                <w:highlight w:val="none"/>
              </w:rPr>
            </w:pPr>
          </w:p>
        </w:tc>
        <w:tc>
          <w:tcPr>
            <w:tcW w:w="1975" w:type="dxa"/>
            <w:noWrap w:val="0"/>
            <w:vAlign w:val="center"/>
          </w:tcPr>
          <w:p w14:paraId="2A8D5902">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383E6830">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123761DF">
            <w:pPr>
              <w:rPr>
                <w:rFonts w:hint="eastAsia" w:ascii="新宋体" w:hAnsi="新宋体" w:eastAsia="新宋体" w:cs="新宋体"/>
                <w:color w:val="auto"/>
                <w:sz w:val="22"/>
                <w:szCs w:val="22"/>
                <w:highlight w:val="none"/>
              </w:rPr>
            </w:pPr>
          </w:p>
        </w:tc>
      </w:tr>
      <w:tr w14:paraId="3329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78EDC0B1">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0F07A4ED">
            <w:pPr>
              <w:spacing w:line="360" w:lineRule="auto"/>
              <w:jc w:val="center"/>
              <w:rPr>
                <w:rFonts w:hint="eastAsia" w:ascii="新宋体" w:hAnsi="新宋体" w:eastAsia="新宋体" w:cs="新宋体"/>
                <w:color w:val="auto"/>
                <w:sz w:val="22"/>
                <w:szCs w:val="22"/>
                <w:highlight w:val="none"/>
              </w:rPr>
            </w:pPr>
          </w:p>
        </w:tc>
        <w:tc>
          <w:tcPr>
            <w:tcW w:w="1812" w:type="dxa"/>
            <w:noWrap w:val="0"/>
            <w:vAlign w:val="top"/>
          </w:tcPr>
          <w:p w14:paraId="04D0CD9A">
            <w:pPr>
              <w:spacing w:line="360" w:lineRule="auto"/>
              <w:jc w:val="center"/>
              <w:rPr>
                <w:rFonts w:hint="eastAsia" w:ascii="新宋体" w:hAnsi="新宋体" w:eastAsia="新宋体" w:cs="新宋体"/>
                <w:color w:val="auto"/>
                <w:sz w:val="22"/>
                <w:szCs w:val="22"/>
                <w:highlight w:val="none"/>
              </w:rPr>
            </w:pPr>
          </w:p>
        </w:tc>
        <w:tc>
          <w:tcPr>
            <w:tcW w:w="1825" w:type="dxa"/>
            <w:noWrap w:val="0"/>
            <w:vAlign w:val="top"/>
          </w:tcPr>
          <w:p w14:paraId="44C7148B">
            <w:pPr>
              <w:spacing w:line="360" w:lineRule="auto"/>
              <w:rPr>
                <w:rFonts w:hint="eastAsia" w:ascii="新宋体" w:hAnsi="新宋体" w:eastAsia="新宋体" w:cs="新宋体"/>
                <w:color w:val="auto"/>
                <w:sz w:val="22"/>
                <w:szCs w:val="22"/>
                <w:highlight w:val="none"/>
              </w:rPr>
            </w:pPr>
          </w:p>
        </w:tc>
        <w:tc>
          <w:tcPr>
            <w:tcW w:w="1975" w:type="dxa"/>
            <w:noWrap w:val="0"/>
            <w:vAlign w:val="center"/>
          </w:tcPr>
          <w:p w14:paraId="2CCA55F1">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29EC69D4">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716787D2">
            <w:pPr>
              <w:rPr>
                <w:rFonts w:hint="eastAsia" w:ascii="新宋体" w:hAnsi="新宋体" w:eastAsia="新宋体" w:cs="新宋体"/>
                <w:color w:val="auto"/>
                <w:sz w:val="22"/>
                <w:szCs w:val="22"/>
                <w:highlight w:val="none"/>
              </w:rPr>
            </w:pPr>
          </w:p>
        </w:tc>
      </w:tr>
      <w:tr w14:paraId="058F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exact"/>
        </w:trPr>
        <w:tc>
          <w:tcPr>
            <w:tcW w:w="663" w:type="dxa"/>
            <w:noWrap w:val="0"/>
            <w:vAlign w:val="center"/>
          </w:tcPr>
          <w:p w14:paraId="05581688">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4C1C175D">
            <w:pPr>
              <w:spacing w:line="360" w:lineRule="auto"/>
              <w:jc w:val="center"/>
              <w:rPr>
                <w:rFonts w:hint="eastAsia" w:ascii="新宋体" w:hAnsi="新宋体" w:eastAsia="新宋体" w:cs="新宋体"/>
                <w:color w:val="auto"/>
                <w:sz w:val="22"/>
                <w:szCs w:val="22"/>
                <w:highlight w:val="none"/>
              </w:rPr>
            </w:pPr>
          </w:p>
        </w:tc>
        <w:tc>
          <w:tcPr>
            <w:tcW w:w="1812" w:type="dxa"/>
            <w:noWrap w:val="0"/>
            <w:vAlign w:val="top"/>
          </w:tcPr>
          <w:p w14:paraId="3D10A37D">
            <w:pPr>
              <w:spacing w:line="360" w:lineRule="auto"/>
              <w:jc w:val="center"/>
              <w:rPr>
                <w:rFonts w:hint="eastAsia" w:ascii="新宋体" w:hAnsi="新宋体" w:eastAsia="新宋体" w:cs="新宋体"/>
                <w:color w:val="auto"/>
                <w:sz w:val="22"/>
                <w:szCs w:val="22"/>
                <w:highlight w:val="none"/>
              </w:rPr>
            </w:pPr>
          </w:p>
        </w:tc>
        <w:tc>
          <w:tcPr>
            <w:tcW w:w="1825" w:type="dxa"/>
            <w:noWrap w:val="0"/>
            <w:vAlign w:val="top"/>
          </w:tcPr>
          <w:p w14:paraId="3558ECC0">
            <w:pPr>
              <w:spacing w:line="360" w:lineRule="auto"/>
              <w:rPr>
                <w:rFonts w:hint="eastAsia" w:ascii="新宋体" w:hAnsi="新宋体" w:eastAsia="新宋体" w:cs="新宋体"/>
                <w:color w:val="auto"/>
                <w:sz w:val="22"/>
                <w:szCs w:val="22"/>
                <w:highlight w:val="none"/>
              </w:rPr>
            </w:pPr>
          </w:p>
        </w:tc>
        <w:tc>
          <w:tcPr>
            <w:tcW w:w="1975" w:type="dxa"/>
            <w:noWrap w:val="0"/>
            <w:vAlign w:val="center"/>
          </w:tcPr>
          <w:p w14:paraId="2CE7F07C">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0CC24F5D">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21954140">
            <w:pPr>
              <w:rPr>
                <w:rFonts w:hint="eastAsia" w:ascii="新宋体" w:hAnsi="新宋体" w:eastAsia="新宋体" w:cs="新宋体"/>
                <w:color w:val="auto"/>
                <w:sz w:val="22"/>
                <w:szCs w:val="22"/>
                <w:highlight w:val="none"/>
              </w:rPr>
            </w:pPr>
          </w:p>
        </w:tc>
      </w:tr>
      <w:tr w14:paraId="52B2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17B45D79">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7ECA4448">
            <w:pPr>
              <w:spacing w:line="360" w:lineRule="auto"/>
              <w:jc w:val="center"/>
              <w:rPr>
                <w:rFonts w:hint="eastAsia" w:ascii="新宋体" w:hAnsi="新宋体" w:eastAsia="新宋体" w:cs="新宋体"/>
                <w:b/>
                <w:bCs/>
                <w:color w:val="auto"/>
                <w:sz w:val="22"/>
                <w:szCs w:val="22"/>
                <w:highlight w:val="none"/>
              </w:rPr>
            </w:pPr>
          </w:p>
        </w:tc>
        <w:tc>
          <w:tcPr>
            <w:tcW w:w="1812" w:type="dxa"/>
            <w:noWrap w:val="0"/>
            <w:vAlign w:val="center"/>
          </w:tcPr>
          <w:p w14:paraId="03006805">
            <w:pPr>
              <w:spacing w:line="360" w:lineRule="auto"/>
              <w:jc w:val="center"/>
              <w:rPr>
                <w:rFonts w:hint="eastAsia" w:ascii="新宋体" w:hAnsi="新宋体" w:eastAsia="新宋体" w:cs="新宋体"/>
                <w:b/>
                <w:bCs/>
                <w:color w:val="auto"/>
                <w:sz w:val="22"/>
                <w:szCs w:val="22"/>
                <w:highlight w:val="none"/>
              </w:rPr>
            </w:pPr>
          </w:p>
        </w:tc>
        <w:tc>
          <w:tcPr>
            <w:tcW w:w="1825" w:type="dxa"/>
            <w:noWrap w:val="0"/>
            <w:vAlign w:val="center"/>
          </w:tcPr>
          <w:p w14:paraId="5EF4DFDA">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551A1ED5">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1CE4863C">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0448E097">
            <w:pPr>
              <w:rPr>
                <w:rFonts w:hint="eastAsia" w:ascii="新宋体" w:hAnsi="新宋体" w:eastAsia="新宋体" w:cs="新宋体"/>
                <w:color w:val="auto"/>
                <w:sz w:val="22"/>
                <w:szCs w:val="22"/>
                <w:highlight w:val="none"/>
              </w:rPr>
            </w:pPr>
          </w:p>
        </w:tc>
      </w:tr>
      <w:tr w14:paraId="3129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4BC1ED80">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780B3C9C">
            <w:pPr>
              <w:spacing w:line="360" w:lineRule="auto"/>
              <w:rPr>
                <w:rFonts w:hint="eastAsia" w:ascii="新宋体" w:hAnsi="新宋体" w:eastAsia="新宋体" w:cs="新宋体"/>
                <w:b/>
                <w:bCs/>
                <w:color w:val="auto"/>
                <w:sz w:val="22"/>
                <w:szCs w:val="22"/>
                <w:highlight w:val="none"/>
              </w:rPr>
            </w:pPr>
          </w:p>
        </w:tc>
        <w:tc>
          <w:tcPr>
            <w:tcW w:w="1812" w:type="dxa"/>
            <w:noWrap w:val="0"/>
            <w:vAlign w:val="center"/>
          </w:tcPr>
          <w:p w14:paraId="4716AC35">
            <w:pPr>
              <w:spacing w:line="360" w:lineRule="auto"/>
              <w:rPr>
                <w:rFonts w:hint="eastAsia" w:ascii="新宋体" w:hAnsi="新宋体" w:eastAsia="新宋体" w:cs="新宋体"/>
                <w:b/>
                <w:bCs/>
                <w:color w:val="auto"/>
                <w:sz w:val="22"/>
                <w:szCs w:val="22"/>
                <w:highlight w:val="none"/>
              </w:rPr>
            </w:pPr>
          </w:p>
        </w:tc>
        <w:tc>
          <w:tcPr>
            <w:tcW w:w="1825" w:type="dxa"/>
            <w:noWrap w:val="0"/>
            <w:vAlign w:val="center"/>
          </w:tcPr>
          <w:p w14:paraId="308B02C7">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45E6132A">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4383A842">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57D26AE7">
            <w:pPr>
              <w:rPr>
                <w:rFonts w:hint="eastAsia" w:ascii="新宋体" w:hAnsi="新宋体" w:eastAsia="新宋体" w:cs="新宋体"/>
                <w:color w:val="auto"/>
                <w:sz w:val="22"/>
                <w:szCs w:val="22"/>
                <w:highlight w:val="none"/>
              </w:rPr>
            </w:pPr>
          </w:p>
        </w:tc>
      </w:tr>
      <w:tr w14:paraId="7F61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7070F7BC">
            <w:pPr>
              <w:spacing w:line="360" w:lineRule="auto"/>
              <w:jc w:val="center"/>
              <w:rPr>
                <w:rFonts w:hint="eastAsia" w:ascii="新宋体" w:hAnsi="新宋体" w:eastAsia="新宋体" w:cs="新宋体"/>
                <w:b/>
                <w:bCs/>
                <w:color w:val="auto"/>
                <w:sz w:val="22"/>
                <w:szCs w:val="22"/>
                <w:highlight w:val="none"/>
              </w:rPr>
            </w:pPr>
          </w:p>
        </w:tc>
        <w:tc>
          <w:tcPr>
            <w:tcW w:w="1746" w:type="dxa"/>
            <w:noWrap w:val="0"/>
            <w:vAlign w:val="center"/>
          </w:tcPr>
          <w:p w14:paraId="688AF0E9">
            <w:pPr>
              <w:spacing w:line="360" w:lineRule="auto"/>
              <w:rPr>
                <w:rFonts w:hint="eastAsia" w:ascii="新宋体" w:hAnsi="新宋体" w:eastAsia="新宋体" w:cs="新宋体"/>
                <w:b/>
                <w:bCs/>
                <w:color w:val="auto"/>
                <w:sz w:val="22"/>
                <w:szCs w:val="22"/>
                <w:highlight w:val="none"/>
              </w:rPr>
            </w:pPr>
          </w:p>
        </w:tc>
        <w:tc>
          <w:tcPr>
            <w:tcW w:w="1812" w:type="dxa"/>
            <w:noWrap w:val="0"/>
            <w:vAlign w:val="center"/>
          </w:tcPr>
          <w:p w14:paraId="2F76B6A4">
            <w:pPr>
              <w:spacing w:line="360" w:lineRule="auto"/>
              <w:rPr>
                <w:rFonts w:hint="eastAsia" w:ascii="新宋体" w:hAnsi="新宋体" w:eastAsia="新宋体" w:cs="新宋体"/>
                <w:b/>
                <w:bCs/>
                <w:color w:val="auto"/>
                <w:sz w:val="22"/>
                <w:szCs w:val="22"/>
                <w:highlight w:val="none"/>
              </w:rPr>
            </w:pPr>
          </w:p>
        </w:tc>
        <w:tc>
          <w:tcPr>
            <w:tcW w:w="1825" w:type="dxa"/>
            <w:noWrap w:val="0"/>
            <w:vAlign w:val="center"/>
          </w:tcPr>
          <w:p w14:paraId="6D188120">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3686CA76">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6605345B">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48D2C13C">
            <w:pPr>
              <w:rPr>
                <w:rFonts w:hint="eastAsia" w:ascii="新宋体" w:hAnsi="新宋体" w:eastAsia="新宋体" w:cs="新宋体"/>
                <w:color w:val="auto"/>
                <w:sz w:val="22"/>
                <w:szCs w:val="22"/>
                <w:highlight w:val="none"/>
              </w:rPr>
            </w:pPr>
          </w:p>
        </w:tc>
      </w:tr>
      <w:tr w14:paraId="054D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29BBE900">
            <w:pPr>
              <w:spacing w:line="360" w:lineRule="auto"/>
              <w:jc w:val="center"/>
              <w:rPr>
                <w:rFonts w:hint="eastAsia" w:ascii="新宋体" w:hAnsi="新宋体" w:eastAsia="新宋体" w:cs="新宋体"/>
                <w:bCs/>
                <w:color w:val="auto"/>
                <w:sz w:val="22"/>
                <w:szCs w:val="22"/>
                <w:highlight w:val="none"/>
              </w:rPr>
            </w:pPr>
          </w:p>
        </w:tc>
        <w:tc>
          <w:tcPr>
            <w:tcW w:w="1746" w:type="dxa"/>
            <w:noWrap w:val="0"/>
            <w:vAlign w:val="center"/>
          </w:tcPr>
          <w:p w14:paraId="764358A8">
            <w:pPr>
              <w:spacing w:line="360" w:lineRule="auto"/>
              <w:rPr>
                <w:rFonts w:hint="eastAsia" w:ascii="新宋体" w:hAnsi="新宋体" w:eastAsia="新宋体" w:cs="新宋体"/>
                <w:color w:val="auto"/>
                <w:sz w:val="22"/>
                <w:szCs w:val="22"/>
                <w:highlight w:val="none"/>
              </w:rPr>
            </w:pPr>
          </w:p>
        </w:tc>
        <w:tc>
          <w:tcPr>
            <w:tcW w:w="1812" w:type="dxa"/>
            <w:noWrap w:val="0"/>
            <w:vAlign w:val="center"/>
          </w:tcPr>
          <w:p w14:paraId="11EED2D4">
            <w:pPr>
              <w:spacing w:line="360" w:lineRule="auto"/>
              <w:rPr>
                <w:rFonts w:hint="eastAsia" w:ascii="新宋体" w:hAnsi="新宋体" w:eastAsia="新宋体" w:cs="新宋体"/>
                <w:color w:val="auto"/>
                <w:sz w:val="22"/>
                <w:szCs w:val="22"/>
                <w:highlight w:val="none"/>
              </w:rPr>
            </w:pPr>
          </w:p>
        </w:tc>
        <w:tc>
          <w:tcPr>
            <w:tcW w:w="1825" w:type="dxa"/>
            <w:noWrap w:val="0"/>
            <w:vAlign w:val="center"/>
          </w:tcPr>
          <w:p w14:paraId="4482C369">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3E2CEC56">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2EC5FFCD">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6EB0E0BB">
            <w:pPr>
              <w:rPr>
                <w:rFonts w:hint="eastAsia" w:ascii="新宋体" w:hAnsi="新宋体" w:eastAsia="新宋体" w:cs="新宋体"/>
                <w:color w:val="auto"/>
                <w:sz w:val="22"/>
                <w:szCs w:val="22"/>
                <w:highlight w:val="none"/>
              </w:rPr>
            </w:pPr>
          </w:p>
        </w:tc>
      </w:tr>
      <w:tr w14:paraId="6AFF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463ED460">
            <w:pPr>
              <w:spacing w:line="360" w:lineRule="auto"/>
              <w:jc w:val="center"/>
              <w:rPr>
                <w:rFonts w:hint="eastAsia" w:ascii="新宋体" w:hAnsi="新宋体" w:eastAsia="新宋体" w:cs="新宋体"/>
                <w:b/>
                <w:bCs/>
                <w:color w:val="auto"/>
                <w:sz w:val="22"/>
                <w:szCs w:val="22"/>
                <w:highlight w:val="none"/>
              </w:rPr>
            </w:pPr>
          </w:p>
        </w:tc>
        <w:tc>
          <w:tcPr>
            <w:tcW w:w="1746" w:type="dxa"/>
            <w:noWrap w:val="0"/>
            <w:vAlign w:val="center"/>
          </w:tcPr>
          <w:p w14:paraId="483AF015">
            <w:pPr>
              <w:spacing w:line="360" w:lineRule="auto"/>
              <w:rPr>
                <w:rFonts w:hint="eastAsia" w:ascii="新宋体" w:hAnsi="新宋体" w:eastAsia="新宋体" w:cs="新宋体"/>
                <w:b/>
                <w:bCs/>
                <w:color w:val="auto"/>
                <w:sz w:val="22"/>
                <w:szCs w:val="22"/>
                <w:highlight w:val="none"/>
              </w:rPr>
            </w:pPr>
          </w:p>
        </w:tc>
        <w:tc>
          <w:tcPr>
            <w:tcW w:w="1812" w:type="dxa"/>
            <w:noWrap w:val="0"/>
            <w:vAlign w:val="center"/>
          </w:tcPr>
          <w:p w14:paraId="39D0C7EC">
            <w:pPr>
              <w:spacing w:line="360" w:lineRule="auto"/>
              <w:rPr>
                <w:rFonts w:hint="eastAsia" w:ascii="新宋体" w:hAnsi="新宋体" w:eastAsia="新宋体" w:cs="新宋体"/>
                <w:b/>
                <w:bCs/>
                <w:color w:val="auto"/>
                <w:sz w:val="22"/>
                <w:szCs w:val="22"/>
                <w:highlight w:val="none"/>
              </w:rPr>
            </w:pPr>
          </w:p>
        </w:tc>
        <w:tc>
          <w:tcPr>
            <w:tcW w:w="1825" w:type="dxa"/>
            <w:noWrap w:val="0"/>
            <w:vAlign w:val="center"/>
          </w:tcPr>
          <w:p w14:paraId="133FD54B">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426BC8B9">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1AD47B5E">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3899965D">
            <w:pPr>
              <w:rPr>
                <w:rFonts w:hint="eastAsia" w:ascii="新宋体" w:hAnsi="新宋体" w:eastAsia="新宋体" w:cs="新宋体"/>
                <w:color w:val="auto"/>
                <w:sz w:val="22"/>
                <w:szCs w:val="22"/>
                <w:highlight w:val="none"/>
              </w:rPr>
            </w:pPr>
          </w:p>
        </w:tc>
      </w:tr>
      <w:tr w14:paraId="2B22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45778AA5">
            <w:pPr>
              <w:spacing w:line="360" w:lineRule="auto"/>
              <w:jc w:val="center"/>
              <w:rPr>
                <w:rFonts w:hint="eastAsia" w:ascii="新宋体" w:hAnsi="新宋体" w:eastAsia="新宋体" w:cs="新宋体"/>
                <w:b/>
                <w:bCs/>
                <w:color w:val="auto"/>
                <w:sz w:val="22"/>
                <w:szCs w:val="22"/>
                <w:highlight w:val="none"/>
              </w:rPr>
            </w:pPr>
          </w:p>
        </w:tc>
        <w:tc>
          <w:tcPr>
            <w:tcW w:w="1746" w:type="dxa"/>
            <w:noWrap w:val="0"/>
            <w:vAlign w:val="center"/>
          </w:tcPr>
          <w:p w14:paraId="7E7DAD76">
            <w:pPr>
              <w:spacing w:line="360" w:lineRule="auto"/>
              <w:rPr>
                <w:rFonts w:hint="eastAsia" w:ascii="新宋体" w:hAnsi="新宋体" w:eastAsia="新宋体" w:cs="新宋体"/>
                <w:color w:val="auto"/>
                <w:sz w:val="22"/>
                <w:szCs w:val="22"/>
                <w:highlight w:val="none"/>
              </w:rPr>
            </w:pPr>
          </w:p>
        </w:tc>
        <w:tc>
          <w:tcPr>
            <w:tcW w:w="1812" w:type="dxa"/>
            <w:noWrap w:val="0"/>
            <w:vAlign w:val="center"/>
          </w:tcPr>
          <w:p w14:paraId="79B7BE4F">
            <w:pPr>
              <w:spacing w:line="360" w:lineRule="auto"/>
              <w:rPr>
                <w:rFonts w:hint="eastAsia" w:ascii="新宋体" w:hAnsi="新宋体" w:eastAsia="新宋体" w:cs="新宋体"/>
                <w:color w:val="auto"/>
                <w:sz w:val="22"/>
                <w:szCs w:val="22"/>
                <w:highlight w:val="none"/>
              </w:rPr>
            </w:pPr>
          </w:p>
        </w:tc>
        <w:tc>
          <w:tcPr>
            <w:tcW w:w="1825" w:type="dxa"/>
            <w:noWrap w:val="0"/>
            <w:vAlign w:val="center"/>
          </w:tcPr>
          <w:p w14:paraId="3FDFF43B">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2A23122F">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26760E6A">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5C860EAA">
            <w:pPr>
              <w:rPr>
                <w:rFonts w:hint="eastAsia" w:ascii="新宋体" w:hAnsi="新宋体" w:eastAsia="新宋体" w:cs="新宋体"/>
                <w:color w:val="auto"/>
                <w:sz w:val="22"/>
                <w:szCs w:val="22"/>
                <w:highlight w:val="none"/>
              </w:rPr>
            </w:pPr>
          </w:p>
        </w:tc>
      </w:tr>
      <w:tr w14:paraId="7846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024829DC">
            <w:pPr>
              <w:spacing w:line="360" w:lineRule="auto"/>
              <w:jc w:val="center"/>
              <w:rPr>
                <w:rFonts w:hint="eastAsia" w:ascii="新宋体" w:hAnsi="新宋体" w:eastAsia="新宋体" w:cs="新宋体"/>
                <w:b/>
                <w:bCs/>
                <w:color w:val="auto"/>
                <w:sz w:val="22"/>
                <w:szCs w:val="22"/>
                <w:highlight w:val="none"/>
              </w:rPr>
            </w:pPr>
          </w:p>
        </w:tc>
        <w:tc>
          <w:tcPr>
            <w:tcW w:w="1746" w:type="dxa"/>
            <w:noWrap w:val="0"/>
            <w:vAlign w:val="center"/>
          </w:tcPr>
          <w:p w14:paraId="7A9800EF">
            <w:pPr>
              <w:spacing w:line="360" w:lineRule="auto"/>
              <w:rPr>
                <w:rFonts w:hint="eastAsia" w:ascii="新宋体" w:hAnsi="新宋体" w:eastAsia="新宋体" w:cs="新宋体"/>
                <w:b/>
                <w:bCs/>
                <w:color w:val="auto"/>
                <w:sz w:val="22"/>
                <w:szCs w:val="22"/>
                <w:highlight w:val="none"/>
              </w:rPr>
            </w:pPr>
          </w:p>
        </w:tc>
        <w:tc>
          <w:tcPr>
            <w:tcW w:w="1812" w:type="dxa"/>
            <w:noWrap w:val="0"/>
            <w:vAlign w:val="center"/>
          </w:tcPr>
          <w:p w14:paraId="789AE771">
            <w:pPr>
              <w:spacing w:line="360" w:lineRule="auto"/>
              <w:rPr>
                <w:rFonts w:hint="eastAsia" w:ascii="新宋体" w:hAnsi="新宋体" w:eastAsia="新宋体" w:cs="新宋体"/>
                <w:b/>
                <w:bCs/>
                <w:color w:val="auto"/>
                <w:sz w:val="22"/>
                <w:szCs w:val="22"/>
                <w:highlight w:val="none"/>
              </w:rPr>
            </w:pPr>
          </w:p>
        </w:tc>
        <w:tc>
          <w:tcPr>
            <w:tcW w:w="1825" w:type="dxa"/>
            <w:noWrap w:val="0"/>
            <w:vAlign w:val="center"/>
          </w:tcPr>
          <w:p w14:paraId="3DCAF64A">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2D022E7E">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10ADF1E0">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436BE8A1">
            <w:pPr>
              <w:rPr>
                <w:rFonts w:hint="eastAsia" w:ascii="新宋体" w:hAnsi="新宋体" w:eastAsia="新宋体" w:cs="新宋体"/>
                <w:color w:val="auto"/>
                <w:sz w:val="22"/>
                <w:szCs w:val="22"/>
                <w:highlight w:val="none"/>
              </w:rPr>
            </w:pPr>
          </w:p>
        </w:tc>
      </w:tr>
      <w:tr w14:paraId="5B48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123DAA8C">
            <w:pPr>
              <w:spacing w:line="360" w:lineRule="auto"/>
              <w:jc w:val="center"/>
              <w:rPr>
                <w:rFonts w:hint="eastAsia" w:ascii="新宋体" w:hAnsi="新宋体" w:eastAsia="新宋体" w:cs="新宋体"/>
                <w:b/>
                <w:bCs/>
                <w:color w:val="auto"/>
                <w:sz w:val="22"/>
                <w:szCs w:val="22"/>
                <w:highlight w:val="none"/>
              </w:rPr>
            </w:pPr>
          </w:p>
        </w:tc>
        <w:tc>
          <w:tcPr>
            <w:tcW w:w="1746" w:type="dxa"/>
            <w:noWrap w:val="0"/>
            <w:vAlign w:val="center"/>
          </w:tcPr>
          <w:p w14:paraId="616E4880">
            <w:pPr>
              <w:spacing w:line="360" w:lineRule="auto"/>
              <w:rPr>
                <w:rFonts w:hint="eastAsia" w:ascii="新宋体" w:hAnsi="新宋体" w:eastAsia="新宋体" w:cs="新宋体"/>
                <w:b/>
                <w:bCs/>
                <w:color w:val="auto"/>
                <w:sz w:val="22"/>
                <w:szCs w:val="22"/>
                <w:highlight w:val="none"/>
              </w:rPr>
            </w:pPr>
          </w:p>
        </w:tc>
        <w:tc>
          <w:tcPr>
            <w:tcW w:w="1812" w:type="dxa"/>
            <w:noWrap w:val="0"/>
            <w:vAlign w:val="center"/>
          </w:tcPr>
          <w:p w14:paraId="4AC93F98">
            <w:pPr>
              <w:spacing w:line="360" w:lineRule="auto"/>
              <w:rPr>
                <w:rFonts w:hint="eastAsia" w:ascii="新宋体" w:hAnsi="新宋体" w:eastAsia="新宋体" w:cs="新宋体"/>
                <w:b/>
                <w:bCs/>
                <w:color w:val="auto"/>
                <w:sz w:val="22"/>
                <w:szCs w:val="22"/>
                <w:highlight w:val="none"/>
              </w:rPr>
            </w:pPr>
          </w:p>
        </w:tc>
        <w:tc>
          <w:tcPr>
            <w:tcW w:w="1825" w:type="dxa"/>
            <w:noWrap w:val="0"/>
            <w:vAlign w:val="center"/>
          </w:tcPr>
          <w:p w14:paraId="5E74CEAE">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1E66C1AD">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668A48F0">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23BB38A9">
            <w:pPr>
              <w:rPr>
                <w:rFonts w:hint="eastAsia" w:ascii="新宋体" w:hAnsi="新宋体" w:eastAsia="新宋体" w:cs="新宋体"/>
                <w:color w:val="auto"/>
                <w:sz w:val="22"/>
                <w:szCs w:val="22"/>
                <w:highlight w:val="none"/>
              </w:rPr>
            </w:pPr>
          </w:p>
        </w:tc>
      </w:tr>
      <w:tr w14:paraId="1E2B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1900DCE3">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0910C286">
            <w:pPr>
              <w:spacing w:line="360" w:lineRule="auto"/>
              <w:rPr>
                <w:rFonts w:hint="eastAsia" w:ascii="新宋体" w:hAnsi="新宋体" w:eastAsia="新宋体" w:cs="新宋体"/>
                <w:color w:val="auto"/>
                <w:sz w:val="22"/>
                <w:szCs w:val="22"/>
                <w:highlight w:val="none"/>
              </w:rPr>
            </w:pPr>
          </w:p>
        </w:tc>
        <w:tc>
          <w:tcPr>
            <w:tcW w:w="1812" w:type="dxa"/>
            <w:noWrap w:val="0"/>
            <w:vAlign w:val="center"/>
          </w:tcPr>
          <w:p w14:paraId="62DF50B2">
            <w:pPr>
              <w:spacing w:line="360" w:lineRule="auto"/>
              <w:rPr>
                <w:rFonts w:hint="eastAsia" w:ascii="新宋体" w:hAnsi="新宋体" w:eastAsia="新宋体" w:cs="新宋体"/>
                <w:color w:val="auto"/>
                <w:sz w:val="22"/>
                <w:szCs w:val="22"/>
                <w:highlight w:val="none"/>
              </w:rPr>
            </w:pPr>
          </w:p>
        </w:tc>
        <w:tc>
          <w:tcPr>
            <w:tcW w:w="1825" w:type="dxa"/>
            <w:noWrap w:val="0"/>
            <w:vAlign w:val="center"/>
          </w:tcPr>
          <w:p w14:paraId="7FD2D36B">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29120237">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66BB1F3C">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6AADF4A7">
            <w:pPr>
              <w:rPr>
                <w:rFonts w:hint="eastAsia" w:ascii="新宋体" w:hAnsi="新宋体" w:eastAsia="新宋体" w:cs="新宋体"/>
                <w:color w:val="auto"/>
                <w:sz w:val="22"/>
                <w:szCs w:val="22"/>
                <w:highlight w:val="none"/>
              </w:rPr>
            </w:pPr>
          </w:p>
        </w:tc>
      </w:tr>
      <w:tr w14:paraId="2B2A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6D5FA978">
            <w:pPr>
              <w:spacing w:line="360" w:lineRule="auto"/>
              <w:rPr>
                <w:rFonts w:hint="eastAsia" w:ascii="新宋体" w:hAnsi="新宋体" w:eastAsia="新宋体" w:cs="新宋体"/>
                <w:color w:val="auto"/>
                <w:sz w:val="22"/>
                <w:szCs w:val="22"/>
                <w:highlight w:val="none"/>
              </w:rPr>
            </w:pPr>
          </w:p>
        </w:tc>
        <w:tc>
          <w:tcPr>
            <w:tcW w:w="1746" w:type="dxa"/>
            <w:noWrap w:val="0"/>
            <w:vAlign w:val="center"/>
          </w:tcPr>
          <w:p w14:paraId="0789C1E9">
            <w:pPr>
              <w:spacing w:line="360" w:lineRule="auto"/>
              <w:rPr>
                <w:rFonts w:hint="eastAsia" w:ascii="新宋体" w:hAnsi="新宋体" w:eastAsia="新宋体" w:cs="新宋体"/>
                <w:color w:val="auto"/>
                <w:sz w:val="22"/>
                <w:szCs w:val="22"/>
                <w:highlight w:val="none"/>
              </w:rPr>
            </w:pPr>
          </w:p>
        </w:tc>
        <w:tc>
          <w:tcPr>
            <w:tcW w:w="1812" w:type="dxa"/>
            <w:noWrap w:val="0"/>
            <w:vAlign w:val="center"/>
          </w:tcPr>
          <w:p w14:paraId="236AB1B0">
            <w:pPr>
              <w:spacing w:line="360" w:lineRule="auto"/>
              <w:rPr>
                <w:rFonts w:hint="eastAsia" w:ascii="新宋体" w:hAnsi="新宋体" w:eastAsia="新宋体" w:cs="新宋体"/>
                <w:color w:val="auto"/>
                <w:sz w:val="22"/>
                <w:szCs w:val="22"/>
                <w:highlight w:val="none"/>
              </w:rPr>
            </w:pPr>
          </w:p>
        </w:tc>
        <w:tc>
          <w:tcPr>
            <w:tcW w:w="1825" w:type="dxa"/>
            <w:noWrap w:val="0"/>
            <w:vAlign w:val="center"/>
          </w:tcPr>
          <w:p w14:paraId="633ACF01">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731449B4">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35BE318B">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0C195AE2">
            <w:pPr>
              <w:rPr>
                <w:rFonts w:hint="eastAsia" w:ascii="新宋体" w:hAnsi="新宋体" w:eastAsia="新宋体" w:cs="新宋体"/>
                <w:color w:val="auto"/>
                <w:sz w:val="22"/>
                <w:szCs w:val="22"/>
                <w:highlight w:val="none"/>
              </w:rPr>
            </w:pPr>
          </w:p>
        </w:tc>
      </w:tr>
      <w:tr w14:paraId="05F6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1CD3D082">
            <w:pPr>
              <w:spacing w:line="360" w:lineRule="auto"/>
              <w:jc w:val="center"/>
              <w:rPr>
                <w:rFonts w:hint="eastAsia" w:ascii="新宋体" w:hAnsi="新宋体" w:eastAsia="新宋体" w:cs="新宋体"/>
                <w:b/>
                <w:bCs/>
                <w:color w:val="auto"/>
                <w:sz w:val="22"/>
                <w:szCs w:val="22"/>
                <w:highlight w:val="none"/>
              </w:rPr>
            </w:pPr>
          </w:p>
        </w:tc>
        <w:tc>
          <w:tcPr>
            <w:tcW w:w="1746" w:type="dxa"/>
            <w:noWrap w:val="0"/>
            <w:vAlign w:val="top"/>
          </w:tcPr>
          <w:p w14:paraId="6AAD63DC">
            <w:pPr>
              <w:spacing w:line="360" w:lineRule="auto"/>
              <w:rPr>
                <w:rFonts w:hint="eastAsia" w:ascii="新宋体" w:hAnsi="新宋体" w:eastAsia="新宋体" w:cs="新宋体"/>
                <w:color w:val="auto"/>
                <w:sz w:val="22"/>
                <w:szCs w:val="22"/>
                <w:highlight w:val="none"/>
              </w:rPr>
            </w:pPr>
          </w:p>
        </w:tc>
        <w:tc>
          <w:tcPr>
            <w:tcW w:w="1812" w:type="dxa"/>
            <w:noWrap w:val="0"/>
            <w:vAlign w:val="center"/>
          </w:tcPr>
          <w:p w14:paraId="61E16184">
            <w:pPr>
              <w:spacing w:line="360" w:lineRule="auto"/>
              <w:rPr>
                <w:rFonts w:hint="eastAsia" w:ascii="新宋体" w:hAnsi="新宋体" w:eastAsia="新宋体" w:cs="新宋体"/>
                <w:color w:val="auto"/>
                <w:sz w:val="22"/>
                <w:szCs w:val="22"/>
                <w:highlight w:val="none"/>
              </w:rPr>
            </w:pPr>
          </w:p>
        </w:tc>
        <w:tc>
          <w:tcPr>
            <w:tcW w:w="1825" w:type="dxa"/>
            <w:noWrap w:val="0"/>
            <w:vAlign w:val="center"/>
          </w:tcPr>
          <w:p w14:paraId="75E647D3">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78604961">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5C7F3130">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1613EB05">
            <w:pPr>
              <w:rPr>
                <w:rFonts w:hint="eastAsia" w:ascii="新宋体" w:hAnsi="新宋体" w:eastAsia="新宋体" w:cs="新宋体"/>
                <w:color w:val="auto"/>
                <w:sz w:val="22"/>
                <w:szCs w:val="22"/>
                <w:highlight w:val="none"/>
              </w:rPr>
            </w:pPr>
          </w:p>
        </w:tc>
      </w:tr>
    </w:tbl>
    <w:p w14:paraId="2B9E61A1">
      <w:pPr>
        <w:pStyle w:val="29"/>
        <w:spacing w:line="400" w:lineRule="atLeast"/>
        <w:rPr>
          <w:rFonts w:ascii="新宋体" w:hAnsi="新宋体" w:eastAsia="新宋体"/>
          <w:color w:val="auto"/>
          <w:sz w:val="22"/>
          <w:szCs w:val="22"/>
          <w:highlight w:val="none"/>
        </w:rPr>
      </w:pPr>
    </w:p>
    <w:p w14:paraId="11843137">
      <w:pPr>
        <w:spacing w:line="46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14:paraId="12E0C88F">
      <w:pPr>
        <w:spacing w:line="460" w:lineRule="exact"/>
        <w:rPr>
          <w:rFonts w:ascii="新宋体" w:hAnsi="新宋体" w:eastAsia="新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新宋体" w:hAnsi="新宋体" w:eastAsia="新宋体"/>
          <w:color w:val="auto"/>
          <w:sz w:val="22"/>
          <w:szCs w:val="22"/>
          <w:highlight w:val="none"/>
        </w:rPr>
        <w:t>：</w:t>
      </w:r>
    </w:p>
    <w:p w14:paraId="35CBD22C">
      <w:pPr>
        <w:spacing w:line="46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14:paraId="1EC8ADD2">
      <w:pPr>
        <w:spacing w:line="460" w:lineRule="exact"/>
        <w:ind w:firstLine="5060" w:firstLineChars="2300"/>
        <w:rPr>
          <w:rFonts w:ascii="新宋体" w:hAnsi="新宋体" w:eastAsia="新宋体"/>
          <w:color w:val="auto"/>
          <w:sz w:val="22"/>
          <w:szCs w:val="22"/>
          <w:highlight w:val="none"/>
        </w:rPr>
      </w:pPr>
    </w:p>
    <w:p w14:paraId="2DCF5311">
      <w:pPr>
        <w:spacing w:line="460" w:lineRule="exact"/>
        <w:ind w:firstLine="5060" w:firstLineChars="2300"/>
        <w:rPr>
          <w:rFonts w:ascii="新宋体" w:hAnsi="新宋体" w:eastAsia="新宋体"/>
          <w:color w:val="auto"/>
          <w:sz w:val="22"/>
          <w:szCs w:val="22"/>
          <w:highlight w:val="none"/>
        </w:rPr>
      </w:pPr>
    </w:p>
    <w:p w14:paraId="752A31F0">
      <w:pPr>
        <w:spacing w:line="460" w:lineRule="exact"/>
        <w:ind w:firstLine="5060" w:firstLineChars="2300"/>
        <w:rPr>
          <w:rFonts w:ascii="新宋体" w:hAnsi="新宋体" w:eastAsia="新宋体"/>
          <w:color w:val="auto"/>
          <w:sz w:val="22"/>
          <w:szCs w:val="22"/>
          <w:highlight w:val="none"/>
        </w:rPr>
      </w:pPr>
    </w:p>
    <w:p w14:paraId="1C3F93D1">
      <w:pPr>
        <w:spacing w:line="400" w:lineRule="exact"/>
        <w:jc w:val="center"/>
        <w:outlineLvl w:val="3"/>
        <w:rPr>
          <w:rFonts w:ascii="新宋体" w:hAnsi="新宋体" w:eastAsia="新宋体" w:cs="新宋体"/>
          <w:b/>
          <w:color w:val="auto"/>
          <w:sz w:val="24"/>
          <w:highlight w:val="none"/>
          <w:lang w:val="zh-CN"/>
        </w:rPr>
      </w:pPr>
      <w:r>
        <w:rPr>
          <w:rFonts w:hint="eastAsia" w:ascii="新宋体" w:hAnsi="新宋体" w:eastAsia="新宋体" w:cs="新宋体"/>
          <w:b/>
          <w:color w:val="auto"/>
          <w:sz w:val="24"/>
          <w:highlight w:val="none"/>
          <w:lang w:val="en-US" w:eastAsia="zh-CN"/>
        </w:rPr>
        <w:t>6</w:t>
      </w:r>
      <w:r>
        <w:rPr>
          <w:rFonts w:hint="eastAsia" w:ascii="新宋体" w:hAnsi="新宋体" w:eastAsia="新宋体" w:cs="新宋体"/>
          <w:b/>
          <w:color w:val="auto"/>
          <w:sz w:val="24"/>
          <w:highlight w:val="none"/>
        </w:rPr>
        <w:t>、备</w:t>
      </w:r>
      <w:r>
        <w:rPr>
          <w:rFonts w:hint="eastAsia" w:ascii="新宋体" w:hAnsi="新宋体" w:eastAsia="新宋体" w:cs="新宋体"/>
          <w:b/>
          <w:color w:val="auto"/>
          <w:sz w:val="24"/>
          <w:highlight w:val="none"/>
          <w:lang w:val="zh-CN"/>
        </w:rPr>
        <w:t>品、易损件、备件、专用工具清单（</w:t>
      </w:r>
      <w:r>
        <w:rPr>
          <w:rFonts w:hint="eastAsia" w:ascii="新宋体" w:hAnsi="新宋体" w:eastAsia="新宋体" w:cs="新宋体"/>
          <w:b/>
          <w:color w:val="auto"/>
          <w:sz w:val="24"/>
          <w:highlight w:val="none"/>
          <w:lang w:val="en-US" w:eastAsia="zh-CN"/>
        </w:rPr>
        <w:t>如有</w:t>
      </w:r>
      <w:r>
        <w:rPr>
          <w:rFonts w:hint="eastAsia" w:ascii="新宋体" w:hAnsi="新宋体" w:eastAsia="新宋体" w:cs="新宋体"/>
          <w:b/>
          <w:color w:val="auto"/>
          <w:sz w:val="24"/>
          <w:highlight w:val="none"/>
          <w:lang w:val="zh-CN"/>
        </w:rPr>
        <w:t>）</w:t>
      </w:r>
    </w:p>
    <w:p w14:paraId="5C2EFB38">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WZLCZB（W）-2025-05049-1</w:t>
      </w:r>
    </w:p>
    <w:p w14:paraId="712CF89B">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新宋体" w:hAnsi="新宋体" w:eastAsia="宋体" w:cs="新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全自动流式荧光发光分析仪耗材（试剂）及配套设备租赁（重）</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14:paraId="74DD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noWrap w:val="0"/>
            <w:vAlign w:val="center"/>
          </w:tcPr>
          <w:p w14:paraId="4C9C16D1">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40" w:type="dxa"/>
            <w:shd w:val="clear" w:color="auto" w:fill="FFFFFF"/>
            <w:noWrap w:val="0"/>
            <w:vAlign w:val="center"/>
          </w:tcPr>
          <w:p w14:paraId="5694BB1A">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04" w:type="dxa"/>
            <w:shd w:val="clear" w:color="auto" w:fill="FFFFFF"/>
            <w:noWrap w:val="0"/>
            <w:vAlign w:val="center"/>
          </w:tcPr>
          <w:p w14:paraId="0994338F">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796" w:type="dxa"/>
            <w:shd w:val="clear" w:color="auto" w:fill="FFFFFF"/>
            <w:noWrap w:val="0"/>
            <w:vAlign w:val="center"/>
          </w:tcPr>
          <w:p w14:paraId="69FF094E">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3704" w:type="dxa"/>
            <w:shd w:val="clear" w:color="auto" w:fill="FFFFFF"/>
            <w:noWrap w:val="0"/>
            <w:vAlign w:val="center"/>
          </w:tcPr>
          <w:p w14:paraId="5DAA612B">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原产地/制造商</w:t>
            </w:r>
          </w:p>
        </w:tc>
        <w:tc>
          <w:tcPr>
            <w:tcW w:w="1568" w:type="dxa"/>
            <w:shd w:val="clear" w:color="auto" w:fill="FFFFFF"/>
            <w:noWrap w:val="0"/>
            <w:vAlign w:val="center"/>
          </w:tcPr>
          <w:p w14:paraId="6CB5275F">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53E6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7016F662">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756B757F">
            <w:pPr>
              <w:spacing w:line="400" w:lineRule="exact"/>
              <w:rPr>
                <w:rFonts w:ascii="新宋体" w:hAnsi="新宋体" w:eastAsia="新宋体" w:cs="新宋体"/>
                <w:color w:val="auto"/>
                <w:sz w:val="22"/>
                <w:szCs w:val="22"/>
                <w:highlight w:val="none"/>
              </w:rPr>
            </w:pPr>
          </w:p>
        </w:tc>
        <w:tc>
          <w:tcPr>
            <w:tcW w:w="1404" w:type="dxa"/>
            <w:noWrap w:val="0"/>
            <w:vAlign w:val="top"/>
          </w:tcPr>
          <w:p w14:paraId="7AF6FB0F">
            <w:pPr>
              <w:spacing w:line="400" w:lineRule="exact"/>
              <w:rPr>
                <w:rFonts w:ascii="新宋体" w:hAnsi="新宋体" w:eastAsia="新宋体" w:cs="新宋体"/>
                <w:color w:val="auto"/>
                <w:sz w:val="22"/>
                <w:szCs w:val="22"/>
                <w:highlight w:val="none"/>
              </w:rPr>
            </w:pPr>
          </w:p>
        </w:tc>
        <w:tc>
          <w:tcPr>
            <w:tcW w:w="796" w:type="dxa"/>
            <w:noWrap w:val="0"/>
            <w:vAlign w:val="top"/>
          </w:tcPr>
          <w:p w14:paraId="76E055AD">
            <w:pPr>
              <w:spacing w:line="400" w:lineRule="exact"/>
              <w:rPr>
                <w:rFonts w:ascii="新宋体" w:hAnsi="新宋体" w:eastAsia="新宋体" w:cs="新宋体"/>
                <w:color w:val="auto"/>
                <w:sz w:val="22"/>
                <w:szCs w:val="22"/>
                <w:highlight w:val="none"/>
              </w:rPr>
            </w:pPr>
          </w:p>
        </w:tc>
        <w:tc>
          <w:tcPr>
            <w:tcW w:w="3704" w:type="dxa"/>
            <w:noWrap w:val="0"/>
            <w:vAlign w:val="top"/>
          </w:tcPr>
          <w:p w14:paraId="391263AF">
            <w:pPr>
              <w:spacing w:line="400" w:lineRule="exact"/>
              <w:rPr>
                <w:rFonts w:ascii="新宋体" w:hAnsi="新宋体" w:eastAsia="新宋体" w:cs="新宋体"/>
                <w:color w:val="auto"/>
                <w:sz w:val="22"/>
                <w:szCs w:val="22"/>
                <w:highlight w:val="none"/>
              </w:rPr>
            </w:pPr>
          </w:p>
        </w:tc>
        <w:tc>
          <w:tcPr>
            <w:tcW w:w="1568" w:type="dxa"/>
            <w:noWrap w:val="0"/>
            <w:vAlign w:val="top"/>
          </w:tcPr>
          <w:p w14:paraId="106171BC">
            <w:pPr>
              <w:spacing w:line="400" w:lineRule="exact"/>
              <w:rPr>
                <w:rFonts w:ascii="新宋体" w:hAnsi="新宋体" w:eastAsia="新宋体" w:cs="新宋体"/>
                <w:color w:val="auto"/>
                <w:sz w:val="22"/>
                <w:szCs w:val="22"/>
                <w:highlight w:val="none"/>
              </w:rPr>
            </w:pPr>
          </w:p>
        </w:tc>
      </w:tr>
      <w:tr w14:paraId="3B52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4470E53D">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53CFE24A">
            <w:pPr>
              <w:spacing w:line="400" w:lineRule="exact"/>
              <w:rPr>
                <w:rFonts w:ascii="新宋体" w:hAnsi="新宋体" w:eastAsia="新宋体" w:cs="新宋体"/>
                <w:color w:val="auto"/>
                <w:sz w:val="22"/>
                <w:szCs w:val="22"/>
                <w:highlight w:val="none"/>
              </w:rPr>
            </w:pPr>
          </w:p>
        </w:tc>
        <w:tc>
          <w:tcPr>
            <w:tcW w:w="1404" w:type="dxa"/>
            <w:noWrap w:val="0"/>
            <w:vAlign w:val="top"/>
          </w:tcPr>
          <w:p w14:paraId="654DCFC1">
            <w:pPr>
              <w:spacing w:line="400" w:lineRule="exact"/>
              <w:rPr>
                <w:rFonts w:ascii="新宋体" w:hAnsi="新宋体" w:eastAsia="新宋体" w:cs="新宋体"/>
                <w:color w:val="auto"/>
                <w:sz w:val="22"/>
                <w:szCs w:val="22"/>
                <w:highlight w:val="none"/>
              </w:rPr>
            </w:pPr>
          </w:p>
        </w:tc>
        <w:tc>
          <w:tcPr>
            <w:tcW w:w="796" w:type="dxa"/>
            <w:noWrap w:val="0"/>
            <w:vAlign w:val="top"/>
          </w:tcPr>
          <w:p w14:paraId="46F75152">
            <w:pPr>
              <w:spacing w:line="400" w:lineRule="exact"/>
              <w:rPr>
                <w:rFonts w:ascii="新宋体" w:hAnsi="新宋体" w:eastAsia="新宋体" w:cs="新宋体"/>
                <w:color w:val="auto"/>
                <w:sz w:val="22"/>
                <w:szCs w:val="22"/>
                <w:highlight w:val="none"/>
              </w:rPr>
            </w:pPr>
          </w:p>
        </w:tc>
        <w:tc>
          <w:tcPr>
            <w:tcW w:w="3704" w:type="dxa"/>
            <w:noWrap w:val="0"/>
            <w:vAlign w:val="top"/>
          </w:tcPr>
          <w:p w14:paraId="4EE77604">
            <w:pPr>
              <w:spacing w:line="400" w:lineRule="exact"/>
              <w:rPr>
                <w:rFonts w:ascii="新宋体" w:hAnsi="新宋体" w:eastAsia="新宋体" w:cs="新宋体"/>
                <w:color w:val="auto"/>
                <w:sz w:val="22"/>
                <w:szCs w:val="22"/>
                <w:highlight w:val="none"/>
              </w:rPr>
            </w:pPr>
          </w:p>
        </w:tc>
        <w:tc>
          <w:tcPr>
            <w:tcW w:w="1568" w:type="dxa"/>
            <w:noWrap w:val="0"/>
            <w:vAlign w:val="top"/>
          </w:tcPr>
          <w:p w14:paraId="678DE78D">
            <w:pPr>
              <w:spacing w:line="400" w:lineRule="exact"/>
              <w:rPr>
                <w:rFonts w:ascii="新宋体" w:hAnsi="新宋体" w:eastAsia="新宋体" w:cs="新宋体"/>
                <w:color w:val="auto"/>
                <w:sz w:val="22"/>
                <w:szCs w:val="22"/>
                <w:highlight w:val="none"/>
              </w:rPr>
            </w:pPr>
          </w:p>
        </w:tc>
      </w:tr>
      <w:tr w14:paraId="6913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6F3C78A2">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3A7412BA">
            <w:pPr>
              <w:spacing w:line="400" w:lineRule="exact"/>
              <w:rPr>
                <w:rFonts w:ascii="新宋体" w:hAnsi="新宋体" w:eastAsia="新宋体" w:cs="新宋体"/>
                <w:color w:val="auto"/>
                <w:sz w:val="22"/>
                <w:szCs w:val="22"/>
                <w:highlight w:val="none"/>
              </w:rPr>
            </w:pPr>
          </w:p>
        </w:tc>
        <w:tc>
          <w:tcPr>
            <w:tcW w:w="1404" w:type="dxa"/>
            <w:noWrap w:val="0"/>
            <w:vAlign w:val="top"/>
          </w:tcPr>
          <w:p w14:paraId="7046B648">
            <w:pPr>
              <w:spacing w:line="400" w:lineRule="exact"/>
              <w:rPr>
                <w:rFonts w:ascii="新宋体" w:hAnsi="新宋体" w:eastAsia="新宋体" w:cs="新宋体"/>
                <w:color w:val="auto"/>
                <w:sz w:val="22"/>
                <w:szCs w:val="22"/>
                <w:highlight w:val="none"/>
              </w:rPr>
            </w:pPr>
          </w:p>
        </w:tc>
        <w:tc>
          <w:tcPr>
            <w:tcW w:w="796" w:type="dxa"/>
            <w:noWrap w:val="0"/>
            <w:vAlign w:val="top"/>
          </w:tcPr>
          <w:p w14:paraId="000145CA">
            <w:pPr>
              <w:spacing w:line="400" w:lineRule="exact"/>
              <w:rPr>
                <w:rFonts w:ascii="新宋体" w:hAnsi="新宋体" w:eastAsia="新宋体" w:cs="新宋体"/>
                <w:color w:val="auto"/>
                <w:sz w:val="22"/>
                <w:szCs w:val="22"/>
                <w:highlight w:val="none"/>
              </w:rPr>
            </w:pPr>
          </w:p>
        </w:tc>
        <w:tc>
          <w:tcPr>
            <w:tcW w:w="3704" w:type="dxa"/>
            <w:noWrap w:val="0"/>
            <w:vAlign w:val="top"/>
          </w:tcPr>
          <w:p w14:paraId="01C080B1">
            <w:pPr>
              <w:spacing w:line="400" w:lineRule="exact"/>
              <w:rPr>
                <w:rFonts w:ascii="新宋体" w:hAnsi="新宋体" w:eastAsia="新宋体" w:cs="新宋体"/>
                <w:color w:val="auto"/>
                <w:sz w:val="22"/>
                <w:szCs w:val="22"/>
                <w:highlight w:val="none"/>
              </w:rPr>
            </w:pPr>
          </w:p>
        </w:tc>
        <w:tc>
          <w:tcPr>
            <w:tcW w:w="1568" w:type="dxa"/>
            <w:noWrap w:val="0"/>
            <w:vAlign w:val="top"/>
          </w:tcPr>
          <w:p w14:paraId="3D2F8F81">
            <w:pPr>
              <w:spacing w:line="400" w:lineRule="exact"/>
              <w:rPr>
                <w:rFonts w:ascii="新宋体" w:hAnsi="新宋体" w:eastAsia="新宋体" w:cs="新宋体"/>
                <w:color w:val="auto"/>
                <w:sz w:val="22"/>
                <w:szCs w:val="22"/>
                <w:highlight w:val="none"/>
              </w:rPr>
            </w:pPr>
          </w:p>
        </w:tc>
      </w:tr>
      <w:tr w14:paraId="0A3B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2F37B818">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1E47D0ED">
            <w:pPr>
              <w:spacing w:line="400" w:lineRule="exact"/>
              <w:rPr>
                <w:rFonts w:ascii="新宋体" w:hAnsi="新宋体" w:eastAsia="新宋体" w:cs="新宋体"/>
                <w:color w:val="auto"/>
                <w:sz w:val="22"/>
                <w:szCs w:val="22"/>
                <w:highlight w:val="none"/>
              </w:rPr>
            </w:pPr>
          </w:p>
        </w:tc>
        <w:tc>
          <w:tcPr>
            <w:tcW w:w="1404" w:type="dxa"/>
            <w:noWrap w:val="0"/>
            <w:vAlign w:val="top"/>
          </w:tcPr>
          <w:p w14:paraId="130803D5">
            <w:pPr>
              <w:spacing w:line="400" w:lineRule="exact"/>
              <w:rPr>
                <w:rFonts w:ascii="新宋体" w:hAnsi="新宋体" w:eastAsia="新宋体" w:cs="新宋体"/>
                <w:color w:val="auto"/>
                <w:sz w:val="22"/>
                <w:szCs w:val="22"/>
                <w:highlight w:val="none"/>
              </w:rPr>
            </w:pPr>
          </w:p>
        </w:tc>
        <w:tc>
          <w:tcPr>
            <w:tcW w:w="796" w:type="dxa"/>
            <w:noWrap w:val="0"/>
            <w:vAlign w:val="top"/>
          </w:tcPr>
          <w:p w14:paraId="586385DE">
            <w:pPr>
              <w:spacing w:line="400" w:lineRule="exact"/>
              <w:rPr>
                <w:rFonts w:ascii="新宋体" w:hAnsi="新宋体" w:eastAsia="新宋体" w:cs="新宋体"/>
                <w:color w:val="auto"/>
                <w:sz w:val="22"/>
                <w:szCs w:val="22"/>
                <w:highlight w:val="none"/>
              </w:rPr>
            </w:pPr>
          </w:p>
        </w:tc>
        <w:tc>
          <w:tcPr>
            <w:tcW w:w="3704" w:type="dxa"/>
            <w:noWrap w:val="0"/>
            <w:vAlign w:val="top"/>
          </w:tcPr>
          <w:p w14:paraId="2152158A">
            <w:pPr>
              <w:spacing w:line="400" w:lineRule="exact"/>
              <w:rPr>
                <w:rFonts w:ascii="新宋体" w:hAnsi="新宋体" w:eastAsia="新宋体" w:cs="新宋体"/>
                <w:color w:val="auto"/>
                <w:sz w:val="22"/>
                <w:szCs w:val="22"/>
                <w:highlight w:val="none"/>
              </w:rPr>
            </w:pPr>
          </w:p>
        </w:tc>
        <w:tc>
          <w:tcPr>
            <w:tcW w:w="1568" w:type="dxa"/>
            <w:noWrap w:val="0"/>
            <w:vAlign w:val="top"/>
          </w:tcPr>
          <w:p w14:paraId="15D6B545">
            <w:pPr>
              <w:spacing w:line="400" w:lineRule="exact"/>
              <w:rPr>
                <w:rFonts w:ascii="新宋体" w:hAnsi="新宋体" w:eastAsia="新宋体" w:cs="新宋体"/>
                <w:color w:val="auto"/>
                <w:sz w:val="22"/>
                <w:szCs w:val="22"/>
                <w:highlight w:val="none"/>
              </w:rPr>
            </w:pPr>
          </w:p>
        </w:tc>
      </w:tr>
      <w:tr w14:paraId="279B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316F37C5">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168C7E4A">
            <w:pPr>
              <w:spacing w:line="400" w:lineRule="exact"/>
              <w:rPr>
                <w:rFonts w:ascii="新宋体" w:hAnsi="新宋体" w:eastAsia="新宋体" w:cs="新宋体"/>
                <w:color w:val="auto"/>
                <w:sz w:val="22"/>
                <w:szCs w:val="22"/>
                <w:highlight w:val="none"/>
              </w:rPr>
            </w:pPr>
          </w:p>
        </w:tc>
        <w:tc>
          <w:tcPr>
            <w:tcW w:w="1404" w:type="dxa"/>
            <w:noWrap w:val="0"/>
            <w:vAlign w:val="top"/>
          </w:tcPr>
          <w:p w14:paraId="7A03CBE6">
            <w:pPr>
              <w:spacing w:line="400" w:lineRule="exact"/>
              <w:rPr>
                <w:rFonts w:ascii="新宋体" w:hAnsi="新宋体" w:eastAsia="新宋体" w:cs="新宋体"/>
                <w:color w:val="auto"/>
                <w:sz w:val="22"/>
                <w:szCs w:val="22"/>
                <w:highlight w:val="none"/>
              </w:rPr>
            </w:pPr>
          </w:p>
        </w:tc>
        <w:tc>
          <w:tcPr>
            <w:tcW w:w="796" w:type="dxa"/>
            <w:noWrap w:val="0"/>
            <w:vAlign w:val="top"/>
          </w:tcPr>
          <w:p w14:paraId="63D85CCA">
            <w:pPr>
              <w:spacing w:line="400" w:lineRule="exact"/>
              <w:rPr>
                <w:rFonts w:ascii="新宋体" w:hAnsi="新宋体" w:eastAsia="新宋体" w:cs="新宋体"/>
                <w:color w:val="auto"/>
                <w:sz w:val="22"/>
                <w:szCs w:val="22"/>
                <w:highlight w:val="none"/>
              </w:rPr>
            </w:pPr>
          </w:p>
        </w:tc>
        <w:tc>
          <w:tcPr>
            <w:tcW w:w="3704" w:type="dxa"/>
            <w:noWrap w:val="0"/>
            <w:vAlign w:val="top"/>
          </w:tcPr>
          <w:p w14:paraId="1F13E1FB">
            <w:pPr>
              <w:spacing w:line="400" w:lineRule="exact"/>
              <w:rPr>
                <w:rFonts w:ascii="新宋体" w:hAnsi="新宋体" w:eastAsia="新宋体" w:cs="新宋体"/>
                <w:color w:val="auto"/>
                <w:sz w:val="22"/>
                <w:szCs w:val="22"/>
                <w:highlight w:val="none"/>
              </w:rPr>
            </w:pPr>
          </w:p>
        </w:tc>
        <w:tc>
          <w:tcPr>
            <w:tcW w:w="1568" w:type="dxa"/>
            <w:noWrap w:val="0"/>
            <w:vAlign w:val="top"/>
          </w:tcPr>
          <w:p w14:paraId="52FE3EEB">
            <w:pPr>
              <w:spacing w:line="400" w:lineRule="exact"/>
              <w:rPr>
                <w:rFonts w:ascii="新宋体" w:hAnsi="新宋体" w:eastAsia="新宋体" w:cs="新宋体"/>
                <w:color w:val="auto"/>
                <w:sz w:val="22"/>
                <w:szCs w:val="22"/>
                <w:highlight w:val="none"/>
              </w:rPr>
            </w:pPr>
          </w:p>
        </w:tc>
      </w:tr>
      <w:tr w14:paraId="64D3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1C7ED20A">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5F9640F4">
            <w:pPr>
              <w:spacing w:line="400" w:lineRule="exact"/>
              <w:rPr>
                <w:rFonts w:ascii="新宋体" w:hAnsi="新宋体" w:eastAsia="新宋体" w:cs="新宋体"/>
                <w:color w:val="auto"/>
                <w:sz w:val="22"/>
                <w:szCs w:val="22"/>
                <w:highlight w:val="none"/>
              </w:rPr>
            </w:pPr>
          </w:p>
        </w:tc>
        <w:tc>
          <w:tcPr>
            <w:tcW w:w="1404" w:type="dxa"/>
            <w:noWrap w:val="0"/>
            <w:vAlign w:val="top"/>
          </w:tcPr>
          <w:p w14:paraId="3267BA69">
            <w:pPr>
              <w:spacing w:line="400" w:lineRule="exact"/>
              <w:rPr>
                <w:rFonts w:ascii="新宋体" w:hAnsi="新宋体" w:eastAsia="新宋体" w:cs="新宋体"/>
                <w:color w:val="auto"/>
                <w:sz w:val="22"/>
                <w:szCs w:val="22"/>
                <w:highlight w:val="none"/>
              </w:rPr>
            </w:pPr>
          </w:p>
        </w:tc>
        <w:tc>
          <w:tcPr>
            <w:tcW w:w="796" w:type="dxa"/>
            <w:noWrap w:val="0"/>
            <w:vAlign w:val="top"/>
          </w:tcPr>
          <w:p w14:paraId="52CCF32B">
            <w:pPr>
              <w:spacing w:line="400" w:lineRule="exact"/>
              <w:rPr>
                <w:rFonts w:ascii="新宋体" w:hAnsi="新宋体" w:eastAsia="新宋体" w:cs="新宋体"/>
                <w:color w:val="auto"/>
                <w:sz w:val="22"/>
                <w:szCs w:val="22"/>
                <w:highlight w:val="none"/>
              </w:rPr>
            </w:pPr>
          </w:p>
        </w:tc>
        <w:tc>
          <w:tcPr>
            <w:tcW w:w="3704" w:type="dxa"/>
            <w:noWrap w:val="0"/>
            <w:vAlign w:val="top"/>
          </w:tcPr>
          <w:p w14:paraId="43465371">
            <w:pPr>
              <w:spacing w:line="400" w:lineRule="exact"/>
              <w:rPr>
                <w:rFonts w:ascii="新宋体" w:hAnsi="新宋体" w:eastAsia="新宋体" w:cs="新宋体"/>
                <w:color w:val="auto"/>
                <w:sz w:val="22"/>
                <w:szCs w:val="22"/>
                <w:highlight w:val="none"/>
              </w:rPr>
            </w:pPr>
          </w:p>
        </w:tc>
        <w:tc>
          <w:tcPr>
            <w:tcW w:w="1568" w:type="dxa"/>
            <w:noWrap w:val="0"/>
            <w:vAlign w:val="top"/>
          </w:tcPr>
          <w:p w14:paraId="70B336F4">
            <w:pPr>
              <w:spacing w:line="400" w:lineRule="exact"/>
              <w:rPr>
                <w:rFonts w:ascii="新宋体" w:hAnsi="新宋体" w:eastAsia="新宋体" w:cs="新宋体"/>
                <w:color w:val="auto"/>
                <w:sz w:val="22"/>
                <w:szCs w:val="22"/>
                <w:highlight w:val="none"/>
              </w:rPr>
            </w:pPr>
          </w:p>
        </w:tc>
      </w:tr>
      <w:tr w14:paraId="7579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1FC0F487">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0D0DF761">
            <w:pPr>
              <w:spacing w:line="400" w:lineRule="exact"/>
              <w:rPr>
                <w:rFonts w:ascii="新宋体" w:hAnsi="新宋体" w:eastAsia="新宋体" w:cs="新宋体"/>
                <w:color w:val="auto"/>
                <w:sz w:val="22"/>
                <w:szCs w:val="22"/>
                <w:highlight w:val="none"/>
              </w:rPr>
            </w:pPr>
          </w:p>
        </w:tc>
        <w:tc>
          <w:tcPr>
            <w:tcW w:w="1404" w:type="dxa"/>
            <w:noWrap w:val="0"/>
            <w:vAlign w:val="top"/>
          </w:tcPr>
          <w:p w14:paraId="42D05344">
            <w:pPr>
              <w:spacing w:line="400" w:lineRule="exact"/>
              <w:rPr>
                <w:rFonts w:ascii="新宋体" w:hAnsi="新宋体" w:eastAsia="新宋体" w:cs="新宋体"/>
                <w:color w:val="auto"/>
                <w:sz w:val="22"/>
                <w:szCs w:val="22"/>
                <w:highlight w:val="none"/>
              </w:rPr>
            </w:pPr>
          </w:p>
        </w:tc>
        <w:tc>
          <w:tcPr>
            <w:tcW w:w="796" w:type="dxa"/>
            <w:noWrap w:val="0"/>
            <w:vAlign w:val="top"/>
          </w:tcPr>
          <w:p w14:paraId="115384CB">
            <w:pPr>
              <w:spacing w:line="400" w:lineRule="exact"/>
              <w:rPr>
                <w:rFonts w:ascii="新宋体" w:hAnsi="新宋体" w:eastAsia="新宋体" w:cs="新宋体"/>
                <w:color w:val="auto"/>
                <w:sz w:val="22"/>
                <w:szCs w:val="22"/>
                <w:highlight w:val="none"/>
              </w:rPr>
            </w:pPr>
          </w:p>
        </w:tc>
        <w:tc>
          <w:tcPr>
            <w:tcW w:w="3704" w:type="dxa"/>
            <w:noWrap w:val="0"/>
            <w:vAlign w:val="top"/>
          </w:tcPr>
          <w:p w14:paraId="5CD6D0FC">
            <w:pPr>
              <w:spacing w:line="400" w:lineRule="exact"/>
              <w:rPr>
                <w:rFonts w:ascii="新宋体" w:hAnsi="新宋体" w:eastAsia="新宋体" w:cs="新宋体"/>
                <w:color w:val="auto"/>
                <w:sz w:val="22"/>
                <w:szCs w:val="22"/>
                <w:highlight w:val="none"/>
              </w:rPr>
            </w:pPr>
          </w:p>
        </w:tc>
        <w:tc>
          <w:tcPr>
            <w:tcW w:w="1568" w:type="dxa"/>
            <w:noWrap w:val="0"/>
            <w:vAlign w:val="top"/>
          </w:tcPr>
          <w:p w14:paraId="38F77BD3">
            <w:pPr>
              <w:spacing w:line="400" w:lineRule="exact"/>
              <w:rPr>
                <w:rFonts w:ascii="新宋体" w:hAnsi="新宋体" w:eastAsia="新宋体" w:cs="新宋体"/>
                <w:color w:val="auto"/>
                <w:sz w:val="22"/>
                <w:szCs w:val="22"/>
                <w:highlight w:val="none"/>
              </w:rPr>
            </w:pPr>
          </w:p>
        </w:tc>
      </w:tr>
      <w:tr w14:paraId="52A7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3AD625E0">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0A1E304B">
            <w:pPr>
              <w:spacing w:line="400" w:lineRule="exact"/>
              <w:rPr>
                <w:rFonts w:ascii="新宋体" w:hAnsi="新宋体" w:eastAsia="新宋体" w:cs="新宋体"/>
                <w:color w:val="auto"/>
                <w:sz w:val="22"/>
                <w:szCs w:val="22"/>
                <w:highlight w:val="none"/>
              </w:rPr>
            </w:pPr>
          </w:p>
        </w:tc>
        <w:tc>
          <w:tcPr>
            <w:tcW w:w="1404" w:type="dxa"/>
            <w:noWrap w:val="0"/>
            <w:vAlign w:val="top"/>
          </w:tcPr>
          <w:p w14:paraId="157CEDDA">
            <w:pPr>
              <w:spacing w:line="400" w:lineRule="exact"/>
              <w:rPr>
                <w:rFonts w:ascii="新宋体" w:hAnsi="新宋体" w:eastAsia="新宋体" w:cs="新宋体"/>
                <w:color w:val="auto"/>
                <w:sz w:val="22"/>
                <w:szCs w:val="22"/>
                <w:highlight w:val="none"/>
              </w:rPr>
            </w:pPr>
          </w:p>
        </w:tc>
        <w:tc>
          <w:tcPr>
            <w:tcW w:w="796" w:type="dxa"/>
            <w:noWrap w:val="0"/>
            <w:vAlign w:val="top"/>
          </w:tcPr>
          <w:p w14:paraId="1E327B45">
            <w:pPr>
              <w:spacing w:line="400" w:lineRule="exact"/>
              <w:rPr>
                <w:rFonts w:ascii="新宋体" w:hAnsi="新宋体" w:eastAsia="新宋体" w:cs="新宋体"/>
                <w:color w:val="auto"/>
                <w:sz w:val="22"/>
                <w:szCs w:val="22"/>
                <w:highlight w:val="none"/>
              </w:rPr>
            </w:pPr>
          </w:p>
        </w:tc>
        <w:tc>
          <w:tcPr>
            <w:tcW w:w="3704" w:type="dxa"/>
            <w:noWrap w:val="0"/>
            <w:vAlign w:val="top"/>
          </w:tcPr>
          <w:p w14:paraId="7225668A">
            <w:pPr>
              <w:spacing w:line="400" w:lineRule="exact"/>
              <w:rPr>
                <w:rFonts w:ascii="新宋体" w:hAnsi="新宋体" w:eastAsia="新宋体" w:cs="新宋体"/>
                <w:color w:val="auto"/>
                <w:sz w:val="22"/>
                <w:szCs w:val="22"/>
                <w:highlight w:val="none"/>
              </w:rPr>
            </w:pPr>
          </w:p>
        </w:tc>
        <w:tc>
          <w:tcPr>
            <w:tcW w:w="1568" w:type="dxa"/>
            <w:noWrap w:val="0"/>
            <w:vAlign w:val="top"/>
          </w:tcPr>
          <w:p w14:paraId="5F4D7708">
            <w:pPr>
              <w:spacing w:line="400" w:lineRule="exact"/>
              <w:rPr>
                <w:rFonts w:ascii="新宋体" w:hAnsi="新宋体" w:eastAsia="新宋体" w:cs="新宋体"/>
                <w:color w:val="auto"/>
                <w:sz w:val="22"/>
                <w:szCs w:val="22"/>
                <w:highlight w:val="none"/>
              </w:rPr>
            </w:pPr>
          </w:p>
        </w:tc>
      </w:tr>
      <w:tr w14:paraId="2F3F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287A1371">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2D857803">
            <w:pPr>
              <w:spacing w:line="400" w:lineRule="exact"/>
              <w:rPr>
                <w:rFonts w:ascii="新宋体" w:hAnsi="新宋体" w:eastAsia="新宋体" w:cs="新宋体"/>
                <w:color w:val="auto"/>
                <w:sz w:val="22"/>
                <w:szCs w:val="22"/>
                <w:highlight w:val="none"/>
              </w:rPr>
            </w:pPr>
          </w:p>
        </w:tc>
        <w:tc>
          <w:tcPr>
            <w:tcW w:w="1404" w:type="dxa"/>
            <w:noWrap w:val="0"/>
            <w:vAlign w:val="top"/>
          </w:tcPr>
          <w:p w14:paraId="22C1F485">
            <w:pPr>
              <w:spacing w:line="400" w:lineRule="exact"/>
              <w:rPr>
                <w:rFonts w:ascii="新宋体" w:hAnsi="新宋体" w:eastAsia="新宋体" w:cs="新宋体"/>
                <w:color w:val="auto"/>
                <w:sz w:val="22"/>
                <w:szCs w:val="22"/>
                <w:highlight w:val="none"/>
              </w:rPr>
            </w:pPr>
          </w:p>
        </w:tc>
        <w:tc>
          <w:tcPr>
            <w:tcW w:w="796" w:type="dxa"/>
            <w:noWrap w:val="0"/>
            <w:vAlign w:val="top"/>
          </w:tcPr>
          <w:p w14:paraId="067B39F2">
            <w:pPr>
              <w:spacing w:line="400" w:lineRule="exact"/>
              <w:rPr>
                <w:rFonts w:ascii="新宋体" w:hAnsi="新宋体" w:eastAsia="新宋体" w:cs="新宋体"/>
                <w:color w:val="auto"/>
                <w:sz w:val="22"/>
                <w:szCs w:val="22"/>
                <w:highlight w:val="none"/>
              </w:rPr>
            </w:pPr>
          </w:p>
        </w:tc>
        <w:tc>
          <w:tcPr>
            <w:tcW w:w="3704" w:type="dxa"/>
            <w:noWrap w:val="0"/>
            <w:vAlign w:val="top"/>
          </w:tcPr>
          <w:p w14:paraId="5BE40B92">
            <w:pPr>
              <w:spacing w:line="400" w:lineRule="exact"/>
              <w:rPr>
                <w:rFonts w:ascii="新宋体" w:hAnsi="新宋体" w:eastAsia="新宋体" w:cs="新宋体"/>
                <w:color w:val="auto"/>
                <w:sz w:val="22"/>
                <w:szCs w:val="22"/>
                <w:highlight w:val="none"/>
              </w:rPr>
            </w:pPr>
          </w:p>
        </w:tc>
        <w:tc>
          <w:tcPr>
            <w:tcW w:w="1568" w:type="dxa"/>
            <w:noWrap w:val="0"/>
            <w:vAlign w:val="top"/>
          </w:tcPr>
          <w:p w14:paraId="0F674A93">
            <w:pPr>
              <w:spacing w:line="400" w:lineRule="exact"/>
              <w:rPr>
                <w:rFonts w:ascii="新宋体" w:hAnsi="新宋体" w:eastAsia="新宋体" w:cs="新宋体"/>
                <w:color w:val="auto"/>
                <w:sz w:val="22"/>
                <w:szCs w:val="22"/>
                <w:highlight w:val="none"/>
              </w:rPr>
            </w:pPr>
          </w:p>
        </w:tc>
      </w:tr>
      <w:tr w14:paraId="2A7B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34ABB641">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3D9DE3A5">
            <w:pPr>
              <w:spacing w:line="400" w:lineRule="exact"/>
              <w:rPr>
                <w:rFonts w:ascii="新宋体" w:hAnsi="新宋体" w:eastAsia="新宋体" w:cs="新宋体"/>
                <w:color w:val="auto"/>
                <w:sz w:val="22"/>
                <w:szCs w:val="22"/>
                <w:highlight w:val="none"/>
              </w:rPr>
            </w:pPr>
          </w:p>
        </w:tc>
        <w:tc>
          <w:tcPr>
            <w:tcW w:w="1404" w:type="dxa"/>
            <w:noWrap w:val="0"/>
            <w:vAlign w:val="top"/>
          </w:tcPr>
          <w:p w14:paraId="0360E8A9">
            <w:pPr>
              <w:spacing w:line="400" w:lineRule="exact"/>
              <w:rPr>
                <w:rFonts w:ascii="新宋体" w:hAnsi="新宋体" w:eastAsia="新宋体" w:cs="新宋体"/>
                <w:color w:val="auto"/>
                <w:sz w:val="22"/>
                <w:szCs w:val="22"/>
                <w:highlight w:val="none"/>
              </w:rPr>
            </w:pPr>
          </w:p>
        </w:tc>
        <w:tc>
          <w:tcPr>
            <w:tcW w:w="796" w:type="dxa"/>
            <w:noWrap w:val="0"/>
            <w:vAlign w:val="top"/>
          </w:tcPr>
          <w:p w14:paraId="51F7CA56">
            <w:pPr>
              <w:spacing w:line="400" w:lineRule="exact"/>
              <w:rPr>
                <w:rFonts w:ascii="新宋体" w:hAnsi="新宋体" w:eastAsia="新宋体" w:cs="新宋体"/>
                <w:color w:val="auto"/>
                <w:sz w:val="22"/>
                <w:szCs w:val="22"/>
                <w:highlight w:val="none"/>
              </w:rPr>
            </w:pPr>
          </w:p>
        </w:tc>
        <w:tc>
          <w:tcPr>
            <w:tcW w:w="3704" w:type="dxa"/>
            <w:noWrap w:val="0"/>
            <w:vAlign w:val="top"/>
          </w:tcPr>
          <w:p w14:paraId="0D9A5FB4">
            <w:pPr>
              <w:spacing w:line="400" w:lineRule="exact"/>
              <w:rPr>
                <w:rFonts w:ascii="新宋体" w:hAnsi="新宋体" w:eastAsia="新宋体" w:cs="新宋体"/>
                <w:color w:val="auto"/>
                <w:sz w:val="22"/>
                <w:szCs w:val="22"/>
                <w:highlight w:val="none"/>
              </w:rPr>
            </w:pPr>
          </w:p>
        </w:tc>
        <w:tc>
          <w:tcPr>
            <w:tcW w:w="1568" w:type="dxa"/>
            <w:noWrap w:val="0"/>
            <w:vAlign w:val="top"/>
          </w:tcPr>
          <w:p w14:paraId="137A9A92">
            <w:pPr>
              <w:spacing w:line="400" w:lineRule="exact"/>
              <w:rPr>
                <w:rFonts w:ascii="新宋体" w:hAnsi="新宋体" w:eastAsia="新宋体" w:cs="新宋体"/>
                <w:color w:val="auto"/>
                <w:sz w:val="22"/>
                <w:szCs w:val="22"/>
                <w:highlight w:val="none"/>
              </w:rPr>
            </w:pPr>
          </w:p>
        </w:tc>
      </w:tr>
      <w:tr w14:paraId="46C1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114B9603">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2742E26C">
            <w:pPr>
              <w:spacing w:line="400" w:lineRule="exact"/>
              <w:rPr>
                <w:rFonts w:ascii="新宋体" w:hAnsi="新宋体" w:eastAsia="新宋体" w:cs="新宋体"/>
                <w:color w:val="auto"/>
                <w:sz w:val="22"/>
                <w:szCs w:val="22"/>
                <w:highlight w:val="none"/>
              </w:rPr>
            </w:pPr>
          </w:p>
        </w:tc>
        <w:tc>
          <w:tcPr>
            <w:tcW w:w="1404" w:type="dxa"/>
            <w:noWrap w:val="0"/>
            <w:vAlign w:val="top"/>
          </w:tcPr>
          <w:p w14:paraId="7E3EED90">
            <w:pPr>
              <w:spacing w:line="400" w:lineRule="exact"/>
              <w:rPr>
                <w:rFonts w:ascii="新宋体" w:hAnsi="新宋体" w:eastAsia="新宋体" w:cs="新宋体"/>
                <w:color w:val="auto"/>
                <w:sz w:val="22"/>
                <w:szCs w:val="22"/>
                <w:highlight w:val="none"/>
              </w:rPr>
            </w:pPr>
          </w:p>
        </w:tc>
        <w:tc>
          <w:tcPr>
            <w:tcW w:w="796" w:type="dxa"/>
            <w:noWrap w:val="0"/>
            <w:vAlign w:val="top"/>
          </w:tcPr>
          <w:p w14:paraId="1A8B6D7E">
            <w:pPr>
              <w:spacing w:line="400" w:lineRule="exact"/>
              <w:rPr>
                <w:rFonts w:ascii="新宋体" w:hAnsi="新宋体" w:eastAsia="新宋体" w:cs="新宋体"/>
                <w:color w:val="auto"/>
                <w:sz w:val="22"/>
                <w:szCs w:val="22"/>
                <w:highlight w:val="none"/>
              </w:rPr>
            </w:pPr>
          </w:p>
        </w:tc>
        <w:tc>
          <w:tcPr>
            <w:tcW w:w="3704" w:type="dxa"/>
            <w:noWrap w:val="0"/>
            <w:vAlign w:val="top"/>
          </w:tcPr>
          <w:p w14:paraId="1297F1AE">
            <w:pPr>
              <w:spacing w:line="400" w:lineRule="exact"/>
              <w:rPr>
                <w:rFonts w:ascii="新宋体" w:hAnsi="新宋体" w:eastAsia="新宋体" w:cs="新宋体"/>
                <w:color w:val="auto"/>
                <w:sz w:val="22"/>
                <w:szCs w:val="22"/>
                <w:highlight w:val="none"/>
              </w:rPr>
            </w:pPr>
          </w:p>
        </w:tc>
        <w:tc>
          <w:tcPr>
            <w:tcW w:w="1568" w:type="dxa"/>
            <w:noWrap w:val="0"/>
            <w:vAlign w:val="top"/>
          </w:tcPr>
          <w:p w14:paraId="60559ED6">
            <w:pPr>
              <w:spacing w:line="400" w:lineRule="exact"/>
              <w:rPr>
                <w:rFonts w:ascii="新宋体" w:hAnsi="新宋体" w:eastAsia="新宋体" w:cs="新宋体"/>
                <w:color w:val="auto"/>
                <w:sz w:val="22"/>
                <w:szCs w:val="22"/>
                <w:highlight w:val="none"/>
              </w:rPr>
            </w:pPr>
          </w:p>
        </w:tc>
      </w:tr>
      <w:tr w14:paraId="0DEC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4E43DD1C">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510FECF9">
            <w:pPr>
              <w:spacing w:line="400" w:lineRule="exact"/>
              <w:rPr>
                <w:rFonts w:ascii="新宋体" w:hAnsi="新宋体" w:eastAsia="新宋体" w:cs="新宋体"/>
                <w:color w:val="auto"/>
                <w:sz w:val="22"/>
                <w:szCs w:val="22"/>
                <w:highlight w:val="none"/>
              </w:rPr>
            </w:pPr>
          </w:p>
        </w:tc>
        <w:tc>
          <w:tcPr>
            <w:tcW w:w="1404" w:type="dxa"/>
            <w:noWrap w:val="0"/>
            <w:vAlign w:val="top"/>
          </w:tcPr>
          <w:p w14:paraId="13AF8AC2">
            <w:pPr>
              <w:spacing w:line="400" w:lineRule="exact"/>
              <w:rPr>
                <w:rFonts w:ascii="新宋体" w:hAnsi="新宋体" w:eastAsia="新宋体" w:cs="新宋体"/>
                <w:color w:val="auto"/>
                <w:sz w:val="22"/>
                <w:szCs w:val="22"/>
                <w:highlight w:val="none"/>
              </w:rPr>
            </w:pPr>
          </w:p>
        </w:tc>
        <w:tc>
          <w:tcPr>
            <w:tcW w:w="796" w:type="dxa"/>
            <w:noWrap w:val="0"/>
            <w:vAlign w:val="top"/>
          </w:tcPr>
          <w:p w14:paraId="5FDE6C7A">
            <w:pPr>
              <w:spacing w:line="400" w:lineRule="exact"/>
              <w:rPr>
                <w:rFonts w:ascii="新宋体" w:hAnsi="新宋体" w:eastAsia="新宋体" w:cs="新宋体"/>
                <w:color w:val="auto"/>
                <w:sz w:val="22"/>
                <w:szCs w:val="22"/>
                <w:highlight w:val="none"/>
              </w:rPr>
            </w:pPr>
          </w:p>
        </w:tc>
        <w:tc>
          <w:tcPr>
            <w:tcW w:w="3704" w:type="dxa"/>
            <w:noWrap w:val="0"/>
            <w:vAlign w:val="top"/>
          </w:tcPr>
          <w:p w14:paraId="198F356A">
            <w:pPr>
              <w:spacing w:line="400" w:lineRule="exact"/>
              <w:rPr>
                <w:rFonts w:ascii="新宋体" w:hAnsi="新宋体" w:eastAsia="新宋体" w:cs="新宋体"/>
                <w:color w:val="auto"/>
                <w:sz w:val="22"/>
                <w:szCs w:val="22"/>
                <w:highlight w:val="none"/>
              </w:rPr>
            </w:pPr>
          </w:p>
        </w:tc>
        <w:tc>
          <w:tcPr>
            <w:tcW w:w="1568" w:type="dxa"/>
            <w:noWrap w:val="0"/>
            <w:vAlign w:val="top"/>
          </w:tcPr>
          <w:p w14:paraId="2B41C85B">
            <w:pPr>
              <w:spacing w:line="400" w:lineRule="exact"/>
              <w:rPr>
                <w:rFonts w:ascii="新宋体" w:hAnsi="新宋体" w:eastAsia="新宋体" w:cs="新宋体"/>
                <w:color w:val="auto"/>
                <w:sz w:val="22"/>
                <w:szCs w:val="22"/>
                <w:highlight w:val="none"/>
              </w:rPr>
            </w:pPr>
          </w:p>
        </w:tc>
      </w:tr>
      <w:tr w14:paraId="496E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3CE62D75">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0FB297EE">
            <w:pPr>
              <w:spacing w:line="400" w:lineRule="exact"/>
              <w:rPr>
                <w:rFonts w:ascii="新宋体" w:hAnsi="新宋体" w:eastAsia="新宋体" w:cs="新宋体"/>
                <w:color w:val="auto"/>
                <w:sz w:val="22"/>
                <w:szCs w:val="22"/>
                <w:highlight w:val="none"/>
              </w:rPr>
            </w:pPr>
          </w:p>
        </w:tc>
        <w:tc>
          <w:tcPr>
            <w:tcW w:w="1404" w:type="dxa"/>
            <w:noWrap w:val="0"/>
            <w:vAlign w:val="top"/>
          </w:tcPr>
          <w:p w14:paraId="4F8678CC">
            <w:pPr>
              <w:spacing w:line="400" w:lineRule="exact"/>
              <w:rPr>
                <w:rFonts w:ascii="新宋体" w:hAnsi="新宋体" w:eastAsia="新宋体" w:cs="新宋体"/>
                <w:color w:val="auto"/>
                <w:sz w:val="22"/>
                <w:szCs w:val="22"/>
                <w:highlight w:val="none"/>
              </w:rPr>
            </w:pPr>
          </w:p>
        </w:tc>
        <w:tc>
          <w:tcPr>
            <w:tcW w:w="796" w:type="dxa"/>
            <w:noWrap w:val="0"/>
            <w:vAlign w:val="top"/>
          </w:tcPr>
          <w:p w14:paraId="442074E6">
            <w:pPr>
              <w:spacing w:line="400" w:lineRule="exact"/>
              <w:rPr>
                <w:rFonts w:ascii="新宋体" w:hAnsi="新宋体" w:eastAsia="新宋体" w:cs="新宋体"/>
                <w:color w:val="auto"/>
                <w:sz w:val="22"/>
                <w:szCs w:val="22"/>
                <w:highlight w:val="none"/>
              </w:rPr>
            </w:pPr>
          </w:p>
        </w:tc>
        <w:tc>
          <w:tcPr>
            <w:tcW w:w="3704" w:type="dxa"/>
            <w:noWrap w:val="0"/>
            <w:vAlign w:val="top"/>
          </w:tcPr>
          <w:p w14:paraId="6590257B">
            <w:pPr>
              <w:spacing w:line="400" w:lineRule="exact"/>
              <w:rPr>
                <w:rFonts w:ascii="新宋体" w:hAnsi="新宋体" w:eastAsia="新宋体" w:cs="新宋体"/>
                <w:color w:val="auto"/>
                <w:sz w:val="22"/>
                <w:szCs w:val="22"/>
                <w:highlight w:val="none"/>
              </w:rPr>
            </w:pPr>
          </w:p>
        </w:tc>
        <w:tc>
          <w:tcPr>
            <w:tcW w:w="1568" w:type="dxa"/>
            <w:noWrap w:val="0"/>
            <w:vAlign w:val="top"/>
          </w:tcPr>
          <w:p w14:paraId="0593EC6D">
            <w:pPr>
              <w:spacing w:line="400" w:lineRule="exact"/>
              <w:rPr>
                <w:rFonts w:ascii="新宋体" w:hAnsi="新宋体" w:eastAsia="新宋体" w:cs="新宋体"/>
                <w:color w:val="auto"/>
                <w:sz w:val="22"/>
                <w:szCs w:val="22"/>
                <w:highlight w:val="none"/>
              </w:rPr>
            </w:pPr>
          </w:p>
        </w:tc>
      </w:tr>
      <w:tr w14:paraId="245F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699084FB">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052E0DA6">
            <w:pPr>
              <w:spacing w:line="400" w:lineRule="exact"/>
              <w:rPr>
                <w:rFonts w:ascii="新宋体" w:hAnsi="新宋体" w:eastAsia="新宋体" w:cs="新宋体"/>
                <w:color w:val="auto"/>
                <w:sz w:val="22"/>
                <w:szCs w:val="22"/>
                <w:highlight w:val="none"/>
              </w:rPr>
            </w:pPr>
          </w:p>
        </w:tc>
        <w:tc>
          <w:tcPr>
            <w:tcW w:w="1404" w:type="dxa"/>
            <w:noWrap w:val="0"/>
            <w:vAlign w:val="top"/>
          </w:tcPr>
          <w:p w14:paraId="3BE3D02F">
            <w:pPr>
              <w:spacing w:line="400" w:lineRule="exact"/>
              <w:rPr>
                <w:rFonts w:ascii="新宋体" w:hAnsi="新宋体" w:eastAsia="新宋体" w:cs="新宋体"/>
                <w:color w:val="auto"/>
                <w:sz w:val="22"/>
                <w:szCs w:val="22"/>
                <w:highlight w:val="none"/>
              </w:rPr>
            </w:pPr>
          </w:p>
        </w:tc>
        <w:tc>
          <w:tcPr>
            <w:tcW w:w="796" w:type="dxa"/>
            <w:noWrap w:val="0"/>
            <w:vAlign w:val="top"/>
          </w:tcPr>
          <w:p w14:paraId="2774A10C">
            <w:pPr>
              <w:spacing w:line="400" w:lineRule="exact"/>
              <w:rPr>
                <w:rFonts w:ascii="新宋体" w:hAnsi="新宋体" w:eastAsia="新宋体" w:cs="新宋体"/>
                <w:color w:val="auto"/>
                <w:sz w:val="22"/>
                <w:szCs w:val="22"/>
                <w:highlight w:val="none"/>
              </w:rPr>
            </w:pPr>
          </w:p>
        </w:tc>
        <w:tc>
          <w:tcPr>
            <w:tcW w:w="3704" w:type="dxa"/>
            <w:noWrap w:val="0"/>
            <w:vAlign w:val="top"/>
          </w:tcPr>
          <w:p w14:paraId="5ABC3273">
            <w:pPr>
              <w:spacing w:line="400" w:lineRule="exact"/>
              <w:rPr>
                <w:rFonts w:ascii="新宋体" w:hAnsi="新宋体" w:eastAsia="新宋体" w:cs="新宋体"/>
                <w:color w:val="auto"/>
                <w:sz w:val="22"/>
                <w:szCs w:val="22"/>
                <w:highlight w:val="none"/>
              </w:rPr>
            </w:pPr>
          </w:p>
        </w:tc>
        <w:tc>
          <w:tcPr>
            <w:tcW w:w="1568" w:type="dxa"/>
            <w:noWrap w:val="0"/>
            <w:vAlign w:val="top"/>
          </w:tcPr>
          <w:p w14:paraId="7C731DC6">
            <w:pPr>
              <w:spacing w:line="400" w:lineRule="exact"/>
              <w:rPr>
                <w:rFonts w:ascii="新宋体" w:hAnsi="新宋体" w:eastAsia="新宋体" w:cs="新宋体"/>
                <w:color w:val="auto"/>
                <w:sz w:val="22"/>
                <w:szCs w:val="22"/>
                <w:highlight w:val="none"/>
              </w:rPr>
            </w:pPr>
          </w:p>
        </w:tc>
      </w:tr>
    </w:tbl>
    <w:p w14:paraId="3904F13E">
      <w:pPr>
        <w:spacing w:line="400" w:lineRule="exact"/>
        <w:ind w:firstLine="4620" w:firstLineChars="2100"/>
        <w:rPr>
          <w:rFonts w:ascii="新宋体" w:hAnsi="新宋体" w:eastAsia="新宋体" w:cs="新宋体"/>
          <w:color w:val="auto"/>
          <w:sz w:val="22"/>
          <w:szCs w:val="22"/>
          <w:highlight w:val="none"/>
        </w:rPr>
      </w:pPr>
    </w:p>
    <w:p w14:paraId="1998FA41">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0CD30892">
      <w:pPr>
        <w:spacing w:line="360" w:lineRule="auto"/>
        <w:rPr>
          <w:rFonts w:ascii="新宋体" w:hAnsi="新宋体" w:eastAsia="新宋体" w:cs="新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新宋体" w:hAnsi="新宋体" w:eastAsia="新宋体" w:cs="新宋体"/>
          <w:color w:val="auto"/>
          <w:sz w:val="22"/>
          <w:szCs w:val="22"/>
          <w:highlight w:val="none"/>
        </w:rPr>
        <w:t>：</w:t>
      </w:r>
    </w:p>
    <w:p w14:paraId="6A4B69E3">
      <w:pPr>
        <w:spacing w:line="360" w:lineRule="auto"/>
        <w:rPr>
          <w:rFonts w:hint="eastAsia" w:ascii="宋体" w:hAnsi="宋体" w:eastAsia="宋体" w:cs="宋体"/>
          <w:b/>
          <w:bCs/>
          <w:color w:val="auto"/>
          <w:sz w:val="28"/>
          <w:szCs w:val="28"/>
          <w:highlight w:val="none"/>
          <w:lang w:val="en-US" w:eastAsia="zh-CN"/>
        </w:rPr>
      </w:pPr>
      <w:r>
        <w:rPr>
          <w:rFonts w:hint="eastAsia" w:ascii="新宋体" w:hAnsi="新宋体" w:eastAsia="新宋体" w:cs="新宋体"/>
          <w:color w:val="auto"/>
          <w:sz w:val="22"/>
          <w:szCs w:val="22"/>
          <w:highlight w:val="none"/>
        </w:rPr>
        <w:t>日    期：</w:t>
      </w:r>
    </w:p>
    <w:p w14:paraId="46B7F7EC">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00CA13F0">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w:t>
      </w:r>
      <w:bookmarkEnd w:id="40"/>
      <w:r>
        <w:rPr>
          <w:rFonts w:hint="eastAsia" w:ascii="宋体" w:hAnsi="宋体" w:eastAsia="宋体" w:cs="宋体"/>
          <w:b/>
          <w:bCs/>
          <w:color w:val="auto"/>
          <w:sz w:val="28"/>
          <w:szCs w:val="28"/>
          <w:highlight w:val="none"/>
          <w:lang w:val="en-US" w:eastAsia="zh-CN"/>
        </w:rPr>
        <w:t>对应于招标文件设备技术规格及配置的偏离度</w:t>
      </w:r>
    </w:p>
    <w:p w14:paraId="2B406BD6">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WZLCZB（W）-2025-05049-1</w:t>
      </w:r>
    </w:p>
    <w:p w14:paraId="1D3917AE">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558C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017BE51C">
            <w:pPr>
              <w:spacing w:line="360" w:lineRule="auto"/>
              <w:rPr>
                <w:rFonts w:hint="eastAsia" w:ascii="宋体" w:hAnsi="宋体" w:eastAsia="宋体" w:cs="宋体"/>
                <w:color w:val="auto"/>
                <w:sz w:val="22"/>
                <w:szCs w:val="22"/>
                <w:highlight w:val="none"/>
              </w:rPr>
            </w:pPr>
          </w:p>
        </w:tc>
      </w:tr>
    </w:tbl>
    <w:p w14:paraId="326BF8FE">
      <w:pPr>
        <w:spacing w:line="460" w:lineRule="exact"/>
        <w:ind w:firstLine="5060" w:firstLineChars="2300"/>
        <w:rPr>
          <w:rFonts w:hint="eastAsia" w:ascii="宋体" w:hAnsi="宋体" w:eastAsia="宋体" w:cs="宋体"/>
          <w:color w:val="auto"/>
          <w:sz w:val="22"/>
          <w:szCs w:val="22"/>
          <w:highlight w:val="none"/>
        </w:rPr>
      </w:pPr>
    </w:p>
    <w:p w14:paraId="25353B31">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29451E54">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5C73DC7D">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49FCE128">
      <w:pPr>
        <w:spacing w:line="380" w:lineRule="exact"/>
        <w:ind w:firstLine="4400" w:firstLineChars="2000"/>
        <w:rPr>
          <w:rFonts w:hint="eastAsia" w:ascii="宋体" w:hAnsi="宋体" w:eastAsia="宋体" w:cs="宋体"/>
          <w:color w:val="auto"/>
          <w:sz w:val="22"/>
          <w:szCs w:val="22"/>
          <w:highlight w:val="none"/>
        </w:rPr>
      </w:pPr>
    </w:p>
    <w:p w14:paraId="4D3F16A9">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10E911E8">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en-US" w:eastAsia="zh-CN"/>
        </w:rPr>
        <w:t>投标设备配套的合理性，技术指标的先进性</w:t>
      </w:r>
    </w:p>
    <w:p w14:paraId="5C8BFF44">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WZLCZB（W）-2025-05049-1</w:t>
      </w:r>
    </w:p>
    <w:p w14:paraId="64B3E350">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1630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1CD5F096">
            <w:pPr>
              <w:spacing w:line="360" w:lineRule="auto"/>
              <w:rPr>
                <w:rFonts w:hint="eastAsia" w:ascii="宋体" w:hAnsi="宋体" w:eastAsia="宋体" w:cs="宋体"/>
                <w:color w:val="auto"/>
                <w:sz w:val="22"/>
                <w:szCs w:val="22"/>
                <w:highlight w:val="none"/>
              </w:rPr>
            </w:pPr>
          </w:p>
        </w:tc>
      </w:tr>
    </w:tbl>
    <w:p w14:paraId="6BAF7DEB">
      <w:pPr>
        <w:spacing w:line="460" w:lineRule="exact"/>
        <w:ind w:firstLine="5060" w:firstLineChars="2300"/>
        <w:rPr>
          <w:rFonts w:hint="eastAsia" w:ascii="宋体" w:hAnsi="宋体" w:eastAsia="宋体" w:cs="宋体"/>
          <w:color w:val="auto"/>
          <w:sz w:val="22"/>
          <w:szCs w:val="22"/>
          <w:highlight w:val="none"/>
        </w:rPr>
      </w:pPr>
    </w:p>
    <w:p w14:paraId="37AD3655">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1AB7F973">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2ECB8017">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44A284E2">
      <w:pPr>
        <w:spacing w:line="380" w:lineRule="exact"/>
        <w:ind w:firstLine="4400" w:firstLineChars="2000"/>
        <w:rPr>
          <w:rFonts w:hint="eastAsia" w:ascii="宋体" w:hAnsi="宋体" w:eastAsia="宋体" w:cs="宋体"/>
          <w:color w:val="auto"/>
          <w:sz w:val="22"/>
          <w:szCs w:val="22"/>
          <w:highlight w:val="none"/>
        </w:rPr>
      </w:pPr>
    </w:p>
    <w:p w14:paraId="25048C85">
      <w:pPr>
        <w:rPr>
          <w:rFonts w:hint="eastAsia" w:ascii="宋体" w:hAnsi="宋体" w:cs="宋体"/>
          <w:b/>
          <w:bCs/>
          <w:color w:val="auto"/>
          <w:sz w:val="28"/>
          <w:szCs w:val="28"/>
          <w:highlight w:val="none"/>
          <w:lang w:val="en-US" w:eastAsia="zh-CN"/>
        </w:rPr>
      </w:pPr>
    </w:p>
    <w:p w14:paraId="1577E40E">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6E330FA0">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9、</w:t>
      </w:r>
      <w:r>
        <w:rPr>
          <w:rFonts w:hint="eastAsia" w:ascii="宋体" w:hAnsi="宋体" w:eastAsia="宋体" w:cs="宋体"/>
          <w:b/>
          <w:bCs/>
          <w:color w:val="auto"/>
          <w:sz w:val="28"/>
          <w:szCs w:val="28"/>
          <w:highlight w:val="none"/>
          <w:lang w:val="en-US" w:eastAsia="zh-CN"/>
        </w:rPr>
        <w:t>投标设备的档次</w:t>
      </w:r>
    </w:p>
    <w:p w14:paraId="6DE63BD7">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WZLCZB（W）-2025-05049-1</w:t>
      </w:r>
    </w:p>
    <w:p w14:paraId="0B6EB97C">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321B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1D890366">
            <w:pPr>
              <w:spacing w:line="360" w:lineRule="auto"/>
              <w:rPr>
                <w:rFonts w:hint="eastAsia" w:ascii="宋体" w:hAnsi="宋体" w:eastAsia="宋体" w:cs="宋体"/>
                <w:color w:val="auto"/>
                <w:sz w:val="22"/>
                <w:szCs w:val="22"/>
                <w:highlight w:val="none"/>
              </w:rPr>
            </w:pPr>
          </w:p>
        </w:tc>
      </w:tr>
    </w:tbl>
    <w:p w14:paraId="0C75D099">
      <w:pPr>
        <w:spacing w:line="460" w:lineRule="exact"/>
        <w:ind w:firstLine="5060" w:firstLineChars="2300"/>
        <w:rPr>
          <w:rFonts w:hint="eastAsia" w:ascii="宋体" w:hAnsi="宋体" w:eastAsia="宋体" w:cs="宋体"/>
          <w:color w:val="auto"/>
          <w:sz w:val="22"/>
          <w:szCs w:val="22"/>
          <w:highlight w:val="none"/>
        </w:rPr>
      </w:pPr>
    </w:p>
    <w:p w14:paraId="44EA3180">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35ADDF9B">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2ACD199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5D87F56B">
      <w:pPr>
        <w:spacing w:line="380" w:lineRule="exact"/>
        <w:ind w:firstLine="4400" w:firstLineChars="2000"/>
        <w:rPr>
          <w:rFonts w:hint="eastAsia" w:ascii="宋体" w:hAnsi="宋体" w:eastAsia="宋体" w:cs="宋体"/>
          <w:color w:val="auto"/>
          <w:sz w:val="22"/>
          <w:szCs w:val="22"/>
          <w:highlight w:val="none"/>
        </w:rPr>
      </w:pPr>
    </w:p>
    <w:p w14:paraId="02E29F28">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0B55453C">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10、</w:t>
      </w:r>
      <w:r>
        <w:rPr>
          <w:rFonts w:hint="eastAsia" w:ascii="宋体" w:hAnsi="宋体" w:eastAsia="宋体" w:cs="宋体"/>
          <w:b/>
          <w:bCs/>
          <w:color w:val="auto"/>
          <w:sz w:val="28"/>
          <w:szCs w:val="28"/>
          <w:highlight w:val="none"/>
          <w:lang w:val="en-US" w:eastAsia="zh-CN"/>
        </w:rPr>
        <w:t>耗材试剂配送服务方案</w:t>
      </w:r>
    </w:p>
    <w:p w14:paraId="65B10374">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WZLCZB（W）-2025-05049-1</w:t>
      </w:r>
    </w:p>
    <w:p w14:paraId="21A18EF8">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0D44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091BF10E">
            <w:pPr>
              <w:spacing w:line="360" w:lineRule="auto"/>
              <w:rPr>
                <w:rFonts w:hint="eastAsia" w:ascii="宋体" w:hAnsi="宋体" w:eastAsia="宋体" w:cs="宋体"/>
                <w:color w:val="auto"/>
                <w:sz w:val="22"/>
                <w:szCs w:val="22"/>
                <w:highlight w:val="none"/>
              </w:rPr>
            </w:pPr>
          </w:p>
        </w:tc>
      </w:tr>
    </w:tbl>
    <w:p w14:paraId="2517DF68">
      <w:pPr>
        <w:spacing w:line="460" w:lineRule="exact"/>
        <w:ind w:firstLine="5060" w:firstLineChars="2300"/>
        <w:rPr>
          <w:rFonts w:hint="eastAsia" w:ascii="宋体" w:hAnsi="宋体" w:eastAsia="宋体" w:cs="宋体"/>
          <w:color w:val="auto"/>
          <w:sz w:val="22"/>
          <w:szCs w:val="22"/>
          <w:highlight w:val="none"/>
        </w:rPr>
      </w:pPr>
    </w:p>
    <w:p w14:paraId="764A772E">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2A41DBA4">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76169655">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7056025D">
      <w:pPr>
        <w:spacing w:line="380" w:lineRule="exact"/>
        <w:ind w:firstLine="4400" w:firstLineChars="2000"/>
        <w:rPr>
          <w:rFonts w:hint="eastAsia" w:ascii="宋体" w:hAnsi="宋体" w:eastAsia="宋体" w:cs="宋体"/>
          <w:color w:val="auto"/>
          <w:sz w:val="22"/>
          <w:szCs w:val="22"/>
          <w:highlight w:val="none"/>
        </w:rPr>
      </w:pPr>
    </w:p>
    <w:p w14:paraId="317762CA">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66F8DA7B">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11、</w:t>
      </w:r>
      <w:r>
        <w:rPr>
          <w:rFonts w:hint="eastAsia" w:ascii="宋体" w:hAnsi="宋体" w:eastAsia="宋体" w:cs="宋体"/>
          <w:b/>
          <w:bCs/>
          <w:color w:val="auto"/>
          <w:sz w:val="28"/>
          <w:szCs w:val="28"/>
          <w:highlight w:val="none"/>
          <w:lang w:val="en-US" w:eastAsia="zh-CN"/>
        </w:rPr>
        <w:t>运行应急方案</w:t>
      </w:r>
    </w:p>
    <w:p w14:paraId="26FA5588">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WZLCZB（W）-2025-05049-1</w:t>
      </w:r>
    </w:p>
    <w:p w14:paraId="7FD1BF86">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222A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5564FE0">
            <w:pPr>
              <w:spacing w:line="360" w:lineRule="auto"/>
              <w:rPr>
                <w:rFonts w:hint="eastAsia" w:ascii="宋体" w:hAnsi="宋体" w:eastAsia="宋体" w:cs="宋体"/>
                <w:color w:val="auto"/>
                <w:sz w:val="22"/>
                <w:szCs w:val="22"/>
                <w:highlight w:val="none"/>
              </w:rPr>
            </w:pPr>
          </w:p>
        </w:tc>
      </w:tr>
    </w:tbl>
    <w:p w14:paraId="43BB6D00">
      <w:pPr>
        <w:spacing w:line="460" w:lineRule="exact"/>
        <w:ind w:firstLine="5060" w:firstLineChars="2300"/>
        <w:rPr>
          <w:rFonts w:hint="eastAsia" w:ascii="宋体" w:hAnsi="宋体" w:eastAsia="宋体" w:cs="宋体"/>
          <w:color w:val="auto"/>
          <w:sz w:val="22"/>
          <w:szCs w:val="22"/>
          <w:highlight w:val="none"/>
        </w:rPr>
      </w:pPr>
    </w:p>
    <w:p w14:paraId="3D80C81B">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2A527F2A">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1F8B7D12">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68803185">
      <w:pPr>
        <w:spacing w:line="380" w:lineRule="exact"/>
        <w:ind w:firstLine="4400" w:firstLineChars="2000"/>
        <w:rPr>
          <w:rFonts w:hint="eastAsia" w:ascii="宋体" w:hAnsi="宋体" w:eastAsia="宋体" w:cs="宋体"/>
          <w:color w:val="auto"/>
          <w:sz w:val="22"/>
          <w:szCs w:val="22"/>
          <w:highlight w:val="none"/>
        </w:rPr>
      </w:pPr>
    </w:p>
    <w:p w14:paraId="785F97A5">
      <w:pPr>
        <w:rPr>
          <w:rFonts w:hint="eastAsia" w:ascii="宋体" w:hAnsi="宋体" w:cs="宋体"/>
          <w:b/>
          <w:bCs/>
          <w:color w:val="auto"/>
          <w:sz w:val="28"/>
          <w:szCs w:val="28"/>
          <w:highlight w:val="none"/>
          <w:lang w:val="en-US" w:eastAsia="zh-CN"/>
        </w:rPr>
      </w:pPr>
    </w:p>
    <w:p w14:paraId="3B0E3244">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12AA16A3">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12、</w:t>
      </w:r>
      <w:r>
        <w:rPr>
          <w:rFonts w:hint="eastAsia" w:ascii="宋体" w:hAnsi="宋体" w:eastAsia="宋体" w:cs="宋体"/>
          <w:b/>
          <w:bCs/>
          <w:color w:val="auto"/>
          <w:sz w:val="28"/>
          <w:szCs w:val="28"/>
          <w:highlight w:val="none"/>
          <w:lang w:val="en-US" w:eastAsia="zh-CN"/>
        </w:rPr>
        <w:t>市场占有率</w:t>
      </w:r>
    </w:p>
    <w:p w14:paraId="5F3B66CD">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WZLCZB（W）-2025-05049-1</w:t>
      </w:r>
    </w:p>
    <w:p w14:paraId="051E90CB">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全自动流式荧光发光分析仪耗材（试剂）及配套设备租赁（重）</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14:paraId="76B8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739153F3">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069" w:type="dxa"/>
            <w:noWrap w:val="0"/>
            <w:vAlign w:val="center"/>
          </w:tcPr>
          <w:p w14:paraId="2FBBC0F1">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用户名称</w:t>
            </w:r>
          </w:p>
        </w:tc>
        <w:tc>
          <w:tcPr>
            <w:tcW w:w="2437" w:type="dxa"/>
            <w:noWrap w:val="0"/>
            <w:vAlign w:val="center"/>
          </w:tcPr>
          <w:p w14:paraId="7216A3F1">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737" w:type="dxa"/>
            <w:noWrap w:val="0"/>
            <w:vAlign w:val="center"/>
          </w:tcPr>
          <w:p w14:paraId="7C4C9464">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737" w:type="dxa"/>
            <w:noWrap w:val="0"/>
            <w:vAlign w:val="center"/>
          </w:tcPr>
          <w:p w14:paraId="41820766">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c>
          <w:tcPr>
            <w:tcW w:w="926" w:type="dxa"/>
            <w:noWrap w:val="0"/>
            <w:vAlign w:val="center"/>
          </w:tcPr>
          <w:p w14:paraId="174C3261">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14:paraId="3300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914D775">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42808FEE">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6EBC2C5F">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F0D546A">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99B70D6">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7386898C">
            <w:pPr>
              <w:spacing w:line="380" w:lineRule="exact"/>
              <w:ind w:left="442" w:hanging="442" w:hangingChars="200"/>
              <w:jc w:val="center"/>
              <w:rPr>
                <w:rFonts w:hint="eastAsia" w:ascii="宋体" w:hAnsi="宋体" w:eastAsia="宋体" w:cs="宋体"/>
                <w:b/>
                <w:bCs/>
                <w:color w:val="auto"/>
                <w:sz w:val="22"/>
                <w:szCs w:val="22"/>
                <w:highlight w:val="none"/>
              </w:rPr>
            </w:pPr>
          </w:p>
        </w:tc>
      </w:tr>
      <w:tr w14:paraId="2B23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66BF70EB">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446F90A8">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2D973760">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60B1DB2D">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AE137E6">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0D6D64CD">
            <w:pPr>
              <w:spacing w:line="380" w:lineRule="exact"/>
              <w:ind w:left="442" w:hanging="442" w:hangingChars="200"/>
              <w:jc w:val="center"/>
              <w:rPr>
                <w:rFonts w:hint="eastAsia" w:ascii="宋体" w:hAnsi="宋体" w:eastAsia="宋体" w:cs="宋体"/>
                <w:b/>
                <w:bCs/>
                <w:color w:val="auto"/>
                <w:sz w:val="22"/>
                <w:szCs w:val="22"/>
                <w:highlight w:val="none"/>
              </w:rPr>
            </w:pPr>
          </w:p>
        </w:tc>
      </w:tr>
      <w:tr w14:paraId="132E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77982F3B">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76214035">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3FAC4DE7">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6CC5D5E">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6B0C2F9">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32972E2B">
            <w:pPr>
              <w:spacing w:line="380" w:lineRule="exact"/>
              <w:ind w:left="442" w:hanging="442" w:hangingChars="200"/>
              <w:jc w:val="center"/>
              <w:rPr>
                <w:rFonts w:hint="eastAsia" w:ascii="宋体" w:hAnsi="宋体" w:eastAsia="宋体" w:cs="宋体"/>
                <w:b/>
                <w:bCs/>
                <w:color w:val="auto"/>
                <w:sz w:val="22"/>
                <w:szCs w:val="22"/>
                <w:highlight w:val="none"/>
              </w:rPr>
            </w:pPr>
          </w:p>
        </w:tc>
      </w:tr>
      <w:tr w14:paraId="295E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9B685ED">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631821BC">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323EAB00">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4075738">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731BD95">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C9E5F27">
            <w:pPr>
              <w:spacing w:line="380" w:lineRule="exact"/>
              <w:ind w:left="442" w:hanging="442" w:hangingChars="200"/>
              <w:jc w:val="center"/>
              <w:rPr>
                <w:rFonts w:hint="eastAsia" w:ascii="宋体" w:hAnsi="宋体" w:eastAsia="宋体" w:cs="宋体"/>
                <w:b/>
                <w:bCs/>
                <w:color w:val="auto"/>
                <w:sz w:val="22"/>
                <w:szCs w:val="22"/>
                <w:highlight w:val="none"/>
              </w:rPr>
            </w:pPr>
          </w:p>
        </w:tc>
      </w:tr>
      <w:tr w14:paraId="7724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73AC308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329C2BDB">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6B5D38ED">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FD21171">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437C01C">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244A49E9">
            <w:pPr>
              <w:spacing w:line="380" w:lineRule="exact"/>
              <w:ind w:left="442" w:hanging="442" w:hangingChars="200"/>
              <w:jc w:val="center"/>
              <w:rPr>
                <w:rFonts w:hint="eastAsia" w:ascii="宋体" w:hAnsi="宋体" w:eastAsia="宋体" w:cs="宋体"/>
                <w:b/>
                <w:bCs/>
                <w:color w:val="auto"/>
                <w:sz w:val="22"/>
                <w:szCs w:val="22"/>
                <w:highlight w:val="none"/>
              </w:rPr>
            </w:pPr>
          </w:p>
        </w:tc>
      </w:tr>
      <w:tr w14:paraId="3872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037E810">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2615C859">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0B3AA230">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ABBA671">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CEC087F">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D08CE41">
            <w:pPr>
              <w:spacing w:line="380" w:lineRule="exact"/>
              <w:ind w:left="442" w:hanging="442" w:hangingChars="200"/>
              <w:jc w:val="center"/>
              <w:rPr>
                <w:rFonts w:hint="eastAsia" w:ascii="宋体" w:hAnsi="宋体" w:eastAsia="宋体" w:cs="宋体"/>
                <w:b/>
                <w:bCs/>
                <w:color w:val="auto"/>
                <w:sz w:val="22"/>
                <w:szCs w:val="22"/>
                <w:highlight w:val="none"/>
              </w:rPr>
            </w:pPr>
          </w:p>
        </w:tc>
      </w:tr>
      <w:tr w14:paraId="5936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24B61B4">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12B4B132">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7BE85A5B">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17328EA7">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8410F83">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4A8FC456">
            <w:pPr>
              <w:spacing w:line="380" w:lineRule="exact"/>
              <w:ind w:left="442" w:hanging="442" w:hangingChars="200"/>
              <w:jc w:val="center"/>
              <w:rPr>
                <w:rFonts w:hint="eastAsia" w:ascii="宋体" w:hAnsi="宋体" w:eastAsia="宋体" w:cs="宋体"/>
                <w:b/>
                <w:bCs/>
                <w:color w:val="auto"/>
                <w:sz w:val="22"/>
                <w:szCs w:val="22"/>
                <w:highlight w:val="none"/>
              </w:rPr>
            </w:pPr>
          </w:p>
        </w:tc>
      </w:tr>
      <w:tr w14:paraId="41F8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575D5C13">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1504E3C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37D8F4D9">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F9C8A56">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7E2B927">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E008E23">
            <w:pPr>
              <w:spacing w:line="380" w:lineRule="exact"/>
              <w:ind w:left="442" w:hanging="442" w:hangingChars="200"/>
              <w:jc w:val="center"/>
              <w:rPr>
                <w:rFonts w:hint="eastAsia" w:ascii="宋体" w:hAnsi="宋体" w:eastAsia="宋体" w:cs="宋体"/>
                <w:b/>
                <w:bCs/>
                <w:color w:val="auto"/>
                <w:sz w:val="22"/>
                <w:szCs w:val="22"/>
                <w:highlight w:val="none"/>
              </w:rPr>
            </w:pPr>
          </w:p>
        </w:tc>
      </w:tr>
      <w:tr w14:paraId="5849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107E8E1A">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0F507374">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4E570561">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65A4848">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15CFA79F">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225096BE">
            <w:pPr>
              <w:spacing w:line="380" w:lineRule="exact"/>
              <w:ind w:left="442" w:hanging="442" w:hangingChars="200"/>
              <w:jc w:val="center"/>
              <w:rPr>
                <w:rFonts w:hint="eastAsia" w:ascii="宋体" w:hAnsi="宋体" w:eastAsia="宋体" w:cs="宋体"/>
                <w:b/>
                <w:bCs/>
                <w:color w:val="auto"/>
                <w:sz w:val="22"/>
                <w:szCs w:val="22"/>
                <w:highlight w:val="none"/>
              </w:rPr>
            </w:pPr>
          </w:p>
        </w:tc>
      </w:tr>
      <w:tr w14:paraId="3688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5EEF5A09">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225D1CEF">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2A2872C2">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E582995">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9450F76">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7C34836E">
            <w:pPr>
              <w:spacing w:line="380" w:lineRule="exact"/>
              <w:ind w:left="442" w:hanging="442" w:hangingChars="200"/>
              <w:jc w:val="center"/>
              <w:rPr>
                <w:rFonts w:hint="eastAsia" w:ascii="宋体" w:hAnsi="宋体" w:eastAsia="宋体" w:cs="宋体"/>
                <w:b/>
                <w:bCs/>
                <w:color w:val="auto"/>
                <w:sz w:val="22"/>
                <w:szCs w:val="22"/>
                <w:highlight w:val="none"/>
              </w:rPr>
            </w:pPr>
          </w:p>
        </w:tc>
      </w:tr>
      <w:tr w14:paraId="51B7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C3A2D15">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672E420F">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45B17919">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542FD7C">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A7EF939">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215D0109">
            <w:pPr>
              <w:spacing w:line="380" w:lineRule="exact"/>
              <w:ind w:left="442" w:hanging="442" w:hangingChars="200"/>
              <w:jc w:val="center"/>
              <w:rPr>
                <w:rFonts w:hint="eastAsia" w:ascii="宋体" w:hAnsi="宋体" w:eastAsia="宋体" w:cs="宋体"/>
                <w:b/>
                <w:bCs/>
                <w:color w:val="auto"/>
                <w:sz w:val="22"/>
                <w:szCs w:val="22"/>
                <w:highlight w:val="none"/>
              </w:rPr>
            </w:pPr>
          </w:p>
        </w:tc>
      </w:tr>
      <w:tr w14:paraId="55D7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1CF3ED13">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46DFC265">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6EF83793">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692A945">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A982D24">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CC2EE43">
            <w:pPr>
              <w:spacing w:line="380" w:lineRule="exact"/>
              <w:ind w:left="442" w:hanging="442" w:hangingChars="200"/>
              <w:jc w:val="center"/>
              <w:rPr>
                <w:rFonts w:hint="eastAsia" w:ascii="宋体" w:hAnsi="宋体" w:eastAsia="宋体" w:cs="宋体"/>
                <w:b/>
                <w:bCs/>
                <w:color w:val="auto"/>
                <w:sz w:val="22"/>
                <w:szCs w:val="22"/>
                <w:highlight w:val="none"/>
              </w:rPr>
            </w:pPr>
          </w:p>
        </w:tc>
      </w:tr>
      <w:tr w14:paraId="5698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1425060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562F41F9">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5F146DD3">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B11B814">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6195410">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7F6EB934">
            <w:pPr>
              <w:spacing w:line="380" w:lineRule="exact"/>
              <w:ind w:left="442" w:hanging="442" w:hangingChars="200"/>
              <w:jc w:val="center"/>
              <w:rPr>
                <w:rFonts w:hint="eastAsia" w:ascii="宋体" w:hAnsi="宋体" w:eastAsia="宋体" w:cs="宋体"/>
                <w:b/>
                <w:bCs/>
                <w:color w:val="auto"/>
                <w:sz w:val="22"/>
                <w:szCs w:val="22"/>
                <w:highlight w:val="none"/>
              </w:rPr>
            </w:pPr>
          </w:p>
        </w:tc>
      </w:tr>
      <w:tr w14:paraId="3BEA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F2FDFD1">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4253376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60B1365E">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F4360A2">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14E5AC6">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CABAE85">
            <w:pPr>
              <w:spacing w:line="380" w:lineRule="exact"/>
              <w:ind w:left="442" w:hanging="442" w:hangingChars="200"/>
              <w:jc w:val="center"/>
              <w:rPr>
                <w:rFonts w:hint="eastAsia" w:ascii="宋体" w:hAnsi="宋体" w:eastAsia="宋体" w:cs="宋体"/>
                <w:b/>
                <w:bCs/>
                <w:color w:val="auto"/>
                <w:sz w:val="22"/>
                <w:szCs w:val="22"/>
                <w:highlight w:val="none"/>
              </w:rPr>
            </w:pPr>
          </w:p>
        </w:tc>
      </w:tr>
    </w:tbl>
    <w:p w14:paraId="02D7592A">
      <w:pPr>
        <w:spacing w:line="460" w:lineRule="exact"/>
        <w:ind w:firstLine="5060" w:firstLineChars="2300"/>
        <w:rPr>
          <w:rFonts w:hint="eastAsia" w:ascii="宋体" w:hAnsi="宋体" w:eastAsia="宋体" w:cs="宋体"/>
          <w:color w:val="auto"/>
          <w:sz w:val="22"/>
          <w:szCs w:val="22"/>
          <w:highlight w:val="none"/>
        </w:rPr>
      </w:pPr>
    </w:p>
    <w:p w14:paraId="7E6DAB04">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25EB6AB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5B13B71F">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33912141">
      <w:pPr>
        <w:spacing w:line="380" w:lineRule="exact"/>
        <w:ind w:firstLine="4400" w:firstLineChars="2000"/>
        <w:rPr>
          <w:rFonts w:hint="eastAsia" w:ascii="宋体" w:hAnsi="宋体" w:eastAsia="宋体" w:cs="宋体"/>
          <w:color w:val="auto"/>
          <w:sz w:val="22"/>
          <w:szCs w:val="22"/>
          <w:highlight w:val="none"/>
        </w:rPr>
      </w:pPr>
    </w:p>
    <w:p w14:paraId="07D67117">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4866854C">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13、</w:t>
      </w:r>
      <w:r>
        <w:rPr>
          <w:rFonts w:hint="eastAsia" w:ascii="宋体" w:hAnsi="宋体" w:eastAsia="宋体" w:cs="宋体"/>
          <w:b/>
          <w:bCs/>
          <w:color w:val="auto"/>
          <w:sz w:val="28"/>
          <w:szCs w:val="28"/>
          <w:highlight w:val="none"/>
          <w:lang w:val="en-US" w:eastAsia="zh-CN"/>
        </w:rPr>
        <w:t>制造商或代理商在华东地区的售后服务和维修能力</w:t>
      </w:r>
    </w:p>
    <w:p w14:paraId="4B2A2211">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WZLCZB（W）-2025-05049-1</w:t>
      </w:r>
    </w:p>
    <w:p w14:paraId="1F5EFFF4">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全自动流式荧光发光分析仪耗材（试剂）及配套设备租赁（重）</w:t>
      </w:r>
      <w:r>
        <w:rPr>
          <w:rFonts w:hint="eastAsia" w:ascii="宋体" w:hAnsi="宋体" w:eastAsia="宋体" w:cs="宋体"/>
          <w:color w:val="auto"/>
          <w:highlight w:val="none"/>
        </w:rPr>
        <w:t xml:space="preserve"> </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502D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076B2807">
            <w:pPr>
              <w:spacing w:line="360" w:lineRule="auto"/>
              <w:rPr>
                <w:rFonts w:hint="eastAsia" w:ascii="宋体" w:hAnsi="宋体" w:eastAsia="宋体" w:cs="宋体"/>
                <w:color w:val="auto"/>
                <w:sz w:val="22"/>
                <w:szCs w:val="22"/>
                <w:highlight w:val="none"/>
              </w:rPr>
            </w:pPr>
          </w:p>
        </w:tc>
      </w:tr>
    </w:tbl>
    <w:p w14:paraId="4692FB75">
      <w:pPr>
        <w:pStyle w:val="29"/>
        <w:spacing w:line="400" w:lineRule="atLeast"/>
        <w:ind w:left="5360" w:leftChars="2500" w:hanging="110" w:hangingChars="50"/>
        <w:rPr>
          <w:rFonts w:hint="eastAsia" w:ascii="宋体" w:hAnsi="宋体" w:eastAsia="宋体" w:cs="宋体"/>
          <w:color w:val="auto"/>
          <w:sz w:val="22"/>
          <w:szCs w:val="22"/>
          <w:highlight w:val="none"/>
        </w:rPr>
      </w:pPr>
    </w:p>
    <w:p w14:paraId="78C920C2">
      <w:pPr>
        <w:pStyle w:val="29"/>
        <w:spacing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投标人全称（盖章）：</w:t>
      </w:r>
    </w:p>
    <w:p w14:paraId="1DDE298E">
      <w:pPr>
        <w:spacing w:line="360" w:lineRule="auto"/>
        <w:rPr>
          <w:rFonts w:hint="eastAsia" w:ascii="宋体" w:hAnsi="宋体" w:eastAsia="宋体" w:cs="宋体"/>
          <w:b w:val="0"/>
          <w:bCs/>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b w:val="0"/>
          <w:bCs/>
          <w:color w:val="auto"/>
          <w:sz w:val="22"/>
          <w:szCs w:val="22"/>
          <w:highlight w:val="none"/>
        </w:rPr>
        <w:t>：</w:t>
      </w:r>
    </w:p>
    <w:p w14:paraId="117A6DC5">
      <w:pPr>
        <w:spacing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日    期：</w:t>
      </w:r>
    </w:p>
    <w:p w14:paraId="71E2B5B3">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2D46E7CD">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14、</w:t>
      </w:r>
      <w:r>
        <w:rPr>
          <w:rFonts w:hint="eastAsia" w:ascii="宋体" w:hAnsi="宋体" w:eastAsia="宋体" w:cs="宋体"/>
          <w:b/>
          <w:bCs/>
          <w:color w:val="auto"/>
          <w:sz w:val="28"/>
          <w:szCs w:val="28"/>
          <w:highlight w:val="none"/>
          <w:lang w:val="en-US" w:eastAsia="zh-CN"/>
        </w:rPr>
        <w:t>投标人提供的超出招标文件的优惠条件</w:t>
      </w:r>
    </w:p>
    <w:p w14:paraId="46E9AB3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8"/>
          <w:szCs w:val="28"/>
          <w:highlight w:val="none"/>
          <w:lang w:val="en-US" w:eastAsia="zh-CN"/>
        </w:rPr>
      </w:pPr>
    </w:p>
    <w:p w14:paraId="6B6A49A1">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WZLCZB（W）-2025-05049-1</w:t>
      </w:r>
    </w:p>
    <w:p w14:paraId="10D31D60">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51BA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08901B5F">
            <w:pPr>
              <w:spacing w:line="360" w:lineRule="auto"/>
              <w:rPr>
                <w:rFonts w:hint="eastAsia" w:ascii="宋体" w:hAnsi="宋体" w:eastAsia="宋体" w:cs="宋体"/>
                <w:color w:val="auto"/>
                <w:sz w:val="22"/>
                <w:szCs w:val="22"/>
                <w:highlight w:val="none"/>
              </w:rPr>
            </w:pPr>
          </w:p>
        </w:tc>
      </w:tr>
    </w:tbl>
    <w:p w14:paraId="14A817C0">
      <w:pPr>
        <w:spacing w:line="460" w:lineRule="exact"/>
        <w:ind w:firstLine="5060" w:firstLineChars="2300"/>
        <w:rPr>
          <w:rFonts w:hint="eastAsia" w:ascii="宋体" w:hAnsi="宋体" w:eastAsia="宋体" w:cs="宋体"/>
          <w:color w:val="auto"/>
          <w:sz w:val="22"/>
          <w:szCs w:val="22"/>
          <w:highlight w:val="none"/>
        </w:rPr>
      </w:pPr>
    </w:p>
    <w:p w14:paraId="68ACF64E">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0467F507">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4A837821">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3346CBB1">
      <w:pPr>
        <w:spacing w:line="380" w:lineRule="exact"/>
        <w:ind w:firstLine="4400" w:firstLineChars="2000"/>
        <w:rPr>
          <w:rFonts w:hint="eastAsia" w:ascii="宋体" w:hAnsi="宋体" w:eastAsia="宋体" w:cs="宋体"/>
          <w:color w:val="auto"/>
          <w:sz w:val="22"/>
          <w:szCs w:val="22"/>
          <w:highlight w:val="none"/>
        </w:rPr>
      </w:pPr>
    </w:p>
    <w:p w14:paraId="5A9C53AF">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79031512">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15、</w:t>
      </w:r>
      <w:r>
        <w:rPr>
          <w:rFonts w:hint="eastAsia" w:ascii="宋体" w:hAnsi="宋体" w:eastAsia="宋体" w:cs="宋体"/>
          <w:b/>
          <w:bCs/>
          <w:color w:val="auto"/>
          <w:sz w:val="28"/>
          <w:szCs w:val="28"/>
          <w:highlight w:val="none"/>
          <w:lang w:val="en-US" w:eastAsia="zh-CN"/>
        </w:rPr>
        <w:t>环境标志产品、节能产品</w:t>
      </w:r>
    </w:p>
    <w:p w14:paraId="3720CE21">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WZLCZB（W）-2025-05049-1</w:t>
      </w:r>
    </w:p>
    <w:p w14:paraId="6EB2F355">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7DF4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3FF17439">
            <w:pPr>
              <w:spacing w:line="360" w:lineRule="auto"/>
              <w:rPr>
                <w:rFonts w:hint="eastAsia" w:ascii="宋体" w:hAnsi="宋体" w:eastAsia="宋体" w:cs="宋体"/>
                <w:color w:val="auto"/>
                <w:sz w:val="22"/>
                <w:szCs w:val="22"/>
                <w:highlight w:val="none"/>
              </w:rPr>
            </w:pPr>
          </w:p>
        </w:tc>
      </w:tr>
    </w:tbl>
    <w:p w14:paraId="5AEF69A5">
      <w:pPr>
        <w:spacing w:line="460" w:lineRule="exact"/>
        <w:ind w:firstLine="5060" w:firstLineChars="2300"/>
        <w:rPr>
          <w:rFonts w:hint="eastAsia" w:ascii="宋体" w:hAnsi="宋体" w:eastAsia="宋体" w:cs="宋体"/>
          <w:color w:val="auto"/>
          <w:sz w:val="22"/>
          <w:szCs w:val="22"/>
          <w:highlight w:val="none"/>
        </w:rPr>
      </w:pPr>
    </w:p>
    <w:p w14:paraId="0953D8FB">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727EFA25">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4FAEA72C">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72E80208">
      <w:pPr>
        <w:spacing w:line="380" w:lineRule="exact"/>
        <w:ind w:firstLine="4400" w:firstLineChars="2000"/>
        <w:rPr>
          <w:rFonts w:hint="eastAsia" w:ascii="宋体" w:hAnsi="宋体" w:eastAsia="宋体" w:cs="宋体"/>
          <w:color w:val="auto"/>
          <w:sz w:val="22"/>
          <w:szCs w:val="22"/>
          <w:highlight w:val="none"/>
        </w:rPr>
      </w:pPr>
    </w:p>
    <w:p w14:paraId="0F691DA5">
      <w:pPr>
        <w:rPr>
          <w:rFonts w:hint="eastAsia" w:ascii="宋体" w:hAnsi="宋体" w:eastAsia="宋体" w:cs="宋体"/>
          <w:color w:val="auto"/>
          <w:sz w:val="22"/>
          <w:highlight w:val="none"/>
        </w:rPr>
      </w:pPr>
    </w:p>
    <w:p w14:paraId="4D6CDA7E">
      <w:pPr>
        <w:tabs>
          <w:tab w:val="left" w:pos="1808"/>
        </w:tabs>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t xml:space="preserve">  </w:t>
      </w:r>
    </w:p>
    <w:p w14:paraId="49A3FB51">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、其他必要提供的资料</w:t>
      </w:r>
    </w:p>
    <w:p w14:paraId="36B9FBEE">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WZLCZB（W）-2025-05049-1</w:t>
      </w:r>
    </w:p>
    <w:p w14:paraId="5C03C652">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7E67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88A6529">
            <w:pPr>
              <w:spacing w:line="360" w:lineRule="auto"/>
              <w:rPr>
                <w:rFonts w:hint="eastAsia" w:ascii="宋体" w:hAnsi="宋体" w:eastAsia="宋体" w:cs="宋体"/>
                <w:color w:val="auto"/>
                <w:sz w:val="22"/>
                <w:szCs w:val="22"/>
                <w:highlight w:val="none"/>
              </w:rPr>
            </w:pPr>
          </w:p>
        </w:tc>
      </w:tr>
    </w:tbl>
    <w:p w14:paraId="7721A348">
      <w:pPr>
        <w:spacing w:line="460" w:lineRule="exact"/>
        <w:ind w:firstLine="5060" w:firstLineChars="2300"/>
        <w:rPr>
          <w:rFonts w:hint="eastAsia" w:ascii="宋体" w:hAnsi="宋体" w:eastAsia="宋体" w:cs="宋体"/>
          <w:color w:val="auto"/>
          <w:sz w:val="22"/>
          <w:szCs w:val="22"/>
          <w:highlight w:val="none"/>
        </w:rPr>
      </w:pPr>
    </w:p>
    <w:p w14:paraId="76361093">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446EEAAD">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48E8CADE">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3A52743B">
      <w:pPr>
        <w:spacing w:line="380" w:lineRule="exact"/>
        <w:ind w:firstLine="4400" w:firstLineChars="2000"/>
        <w:rPr>
          <w:rFonts w:hint="eastAsia" w:ascii="宋体" w:hAnsi="宋体" w:eastAsia="宋体" w:cs="宋体"/>
          <w:color w:val="auto"/>
          <w:sz w:val="22"/>
          <w:szCs w:val="22"/>
          <w:highlight w:val="none"/>
        </w:rPr>
      </w:pPr>
    </w:p>
    <w:p w14:paraId="73807752">
      <w:pPr>
        <w:spacing w:line="460" w:lineRule="exact"/>
        <w:ind w:firstLine="4400" w:firstLineChars="2000"/>
        <w:rPr>
          <w:rFonts w:hint="eastAsia" w:ascii="宋体" w:hAnsi="宋体" w:eastAsia="宋体" w:cs="宋体"/>
          <w:color w:val="auto"/>
          <w:sz w:val="22"/>
          <w:szCs w:val="22"/>
          <w:highlight w:val="none"/>
        </w:rPr>
      </w:pPr>
    </w:p>
    <w:p w14:paraId="7608178D">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6A22A9E9">
      <w:pPr>
        <w:rPr>
          <w:rFonts w:ascii="新宋体" w:hAnsi="新宋体" w:eastAsia="新宋体"/>
          <w:color w:val="auto"/>
          <w:sz w:val="22"/>
          <w:szCs w:val="22"/>
          <w:highlight w:val="none"/>
        </w:rPr>
        <w:sectPr>
          <w:pgSz w:w="11906" w:h="16838"/>
          <w:pgMar w:top="1134" w:right="1134" w:bottom="1134" w:left="1134" w:header="850" w:footer="992" w:gutter="0"/>
          <w:cols w:space="720" w:num="1"/>
          <w:docGrid w:type="lines" w:linePitch="321" w:charSpace="0"/>
        </w:sectPr>
      </w:pPr>
    </w:p>
    <w:p w14:paraId="2C75B0C2">
      <w:pPr>
        <w:pStyle w:val="4"/>
        <w:numPr>
          <w:ilvl w:val="0"/>
          <w:numId w:val="5"/>
        </w:numPr>
        <w:bidi w:val="0"/>
        <w:rPr>
          <w:rFonts w:hint="eastAsia" w:ascii="宋体" w:hAnsi="宋体" w:eastAsia="宋体" w:cs="宋体"/>
          <w:b/>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bookmarkStart w:id="41" w:name="_Toc3381"/>
      <w:bookmarkStart w:id="42" w:name="_Toc10142"/>
      <w:bookmarkStart w:id="43" w:name="_Toc221356958"/>
      <w:bookmarkStart w:id="44" w:name="_Toc221356895"/>
      <w:r>
        <w:rPr>
          <w:rFonts w:hint="eastAsia" w:ascii="宋体" w:hAnsi="宋体" w:eastAsia="宋体" w:cs="宋体"/>
          <w:color w:val="auto"/>
          <w:highlight w:val="none"/>
        </w:rPr>
        <w:t>项目技术规范和服务要求</w:t>
      </w:r>
      <w:bookmarkEnd w:id="41"/>
      <w:bookmarkEnd w:id="42"/>
    </w:p>
    <w:bookmarkEnd w:id="43"/>
    <w:bookmarkEnd w:id="44"/>
    <w:p w14:paraId="66F45591">
      <w:pPr>
        <w:keepNext w:val="0"/>
        <w:keepLines w:val="0"/>
        <w:pageBreakBefore w:val="0"/>
        <w:tabs>
          <w:tab w:val="left" w:pos="360"/>
        </w:tabs>
        <w:kinsoku/>
        <w:wordWrap/>
        <w:overflowPunct/>
        <w:topLinePunct w:val="0"/>
        <w:autoSpaceDE/>
        <w:autoSpaceDN/>
        <w:bidi w:val="0"/>
        <w:snapToGrid/>
        <w:spacing w:line="460" w:lineRule="exact"/>
        <w:outlineLvl w:val="2"/>
        <w:rPr>
          <w:rFonts w:hint="eastAsia" w:ascii="新宋体" w:hAnsi="新宋体" w:eastAsia="新宋体"/>
          <w:b/>
          <w:color w:val="auto"/>
          <w:sz w:val="22"/>
          <w:szCs w:val="22"/>
          <w:highlight w:val="none"/>
          <w:lang w:val="zh-CN"/>
        </w:rPr>
      </w:pPr>
      <w:bookmarkStart w:id="45" w:name="_Toc182398356"/>
      <w:bookmarkStart w:id="46" w:name="_Toc188355454"/>
      <w:bookmarkStart w:id="47" w:name="_Toc175826929"/>
      <w:bookmarkStart w:id="48" w:name="_Toc496101312"/>
      <w:bookmarkStart w:id="49" w:name="_Toc498199476"/>
      <w:bookmarkStart w:id="50" w:name="_Toc23050625"/>
      <w:bookmarkStart w:id="51" w:name="_Toc23050423"/>
      <w:bookmarkStart w:id="52" w:name="_Toc40266002"/>
      <w:bookmarkStart w:id="53" w:name="_Toc495651839"/>
      <w:bookmarkStart w:id="54" w:name="_Toc496256263"/>
      <w:bookmarkStart w:id="55" w:name="_Toc201920298"/>
      <w:bookmarkStart w:id="56" w:name="_Toc441051461"/>
      <w:bookmarkStart w:id="57" w:name="_Toc23050562"/>
      <w:bookmarkStart w:id="58" w:name="_Toc282690445"/>
      <w:bookmarkStart w:id="59" w:name="_Toc23050833"/>
      <w:bookmarkStart w:id="60" w:name="_Toc495660084"/>
      <w:bookmarkStart w:id="61" w:name="_Toc496101575"/>
      <w:bookmarkStart w:id="62" w:name="_Toc497300664"/>
      <w:bookmarkStart w:id="63" w:name="_Toc40594931"/>
      <w:bookmarkStart w:id="64" w:name="_Toc498186820"/>
      <w:bookmarkStart w:id="65" w:name="_Toc497300733"/>
      <w:bookmarkStart w:id="66" w:name="_Toc51996430"/>
      <w:bookmarkStart w:id="67" w:name="_Toc496257825"/>
      <w:bookmarkStart w:id="68" w:name="_Toc497307615"/>
      <w:bookmarkStart w:id="69" w:name="_Toc498186719"/>
      <w:r>
        <w:rPr>
          <w:rFonts w:hint="eastAsia" w:ascii="新宋体" w:hAnsi="新宋体" w:eastAsia="新宋体"/>
          <w:b/>
          <w:color w:val="auto"/>
          <w:sz w:val="22"/>
          <w:szCs w:val="22"/>
          <w:highlight w:val="none"/>
          <w:lang w:val="zh-CN"/>
        </w:rPr>
        <w:t>一、总体要求</w:t>
      </w:r>
      <w:bookmarkEnd w:id="45"/>
    </w:p>
    <w:p w14:paraId="73293564">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1、投标供应商应对招标范围内的所有内容进行投标，提供产品及其附件的设计、采购、制造、检测、试验、至最终目的地的运输和保险、现场仓储以及安装、验收、技术服务及相关文件的提交、质保期维护等服务。</w:t>
      </w:r>
    </w:p>
    <w:p w14:paraId="2AAA913D">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2、投标供应商所投产品及主要部件的名称、品牌、型号、技术参数、性能、数量、单价、合价、制造商、质保期等应在投标文件中明确，对招标文件的技术条款及要求应予以实质性响应，如有偏离应在偏离表中注明。</w:t>
      </w:r>
    </w:p>
    <w:bookmarkEnd w:id="46"/>
    <w:bookmarkEnd w:id="47"/>
    <w:p w14:paraId="37F14BC7">
      <w:pPr>
        <w:keepNext w:val="0"/>
        <w:keepLines w:val="0"/>
        <w:pageBreakBefore w:val="0"/>
        <w:tabs>
          <w:tab w:val="left" w:pos="360"/>
        </w:tabs>
        <w:kinsoku/>
        <w:wordWrap/>
        <w:overflowPunct/>
        <w:topLinePunct w:val="0"/>
        <w:autoSpaceDE/>
        <w:autoSpaceDN/>
        <w:bidi w:val="0"/>
        <w:snapToGrid/>
        <w:spacing w:line="460" w:lineRule="exact"/>
        <w:outlineLvl w:val="2"/>
        <w:rPr>
          <w:rFonts w:hint="eastAsia" w:ascii="新宋体" w:hAnsi="新宋体" w:eastAsia="新宋体"/>
          <w:b/>
          <w:color w:val="auto"/>
          <w:sz w:val="22"/>
          <w:szCs w:val="22"/>
          <w:highlight w:val="none"/>
          <w:lang w:val="zh-CN"/>
        </w:rPr>
      </w:pPr>
      <w:r>
        <w:rPr>
          <w:rFonts w:hint="eastAsia" w:ascii="新宋体" w:hAnsi="新宋体" w:eastAsia="新宋体"/>
          <w:b/>
          <w:color w:val="auto"/>
          <w:sz w:val="22"/>
          <w:szCs w:val="22"/>
          <w:highlight w:val="none"/>
          <w:lang w:val="zh-CN"/>
        </w:rPr>
        <w:t>二、招标内容一览表</w:t>
      </w:r>
    </w:p>
    <w:p w14:paraId="0BD486B6">
      <w:pPr>
        <w:keepNext w:val="0"/>
        <w:keepLines w:val="0"/>
        <w:pageBreakBefore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bCs/>
          <w:color w:val="auto"/>
          <w:sz w:val="22"/>
          <w:szCs w:val="22"/>
          <w:highlight w:val="none"/>
        </w:rPr>
      </w:pPr>
      <w:r>
        <w:rPr>
          <w:rFonts w:hint="eastAsia" w:ascii="宋体" w:hAnsi="宋体" w:cs="宋体"/>
          <w:b w:val="0"/>
          <w:bCs/>
          <w:color w:val="auto"/>
          <w:sz w:val="22"/>
          <w:szCs w:val="22"/>
          <w:highlight w:val="none"/>
          <w:lang w:eastAsia="zh-CN"/>
        </w:rPr>
        <w:t>全自动流式荧光发光分析仪耗材（试剂）及配套设备租赁（重）</w:t>
      </w:r>
      <w:r>
        <w:rPr>
          <w:rFonts w:hint="eastAsia" w:ascii="新宋体" w:hAnsi="新宋体" w:eastAsia="新宋体"/>
          <w:bCs/>
          <w:color w:val="auto"/>
          <w:sz w:val="22"/>
          <w:szCs w:val="22"/>
          <w:highlight w:val="none"/>
        </w:rPr>
        <w:t xml:space="preserve">  </w:t>
      </w:r>
    </w:p>
    <w:p w14:paraId="47EEA313">
      <w:pPr>
        <w:keepNext w:val="0"/>
        <w:keepLines w:val="0"/>
        <w:pageBreakBefore w:val="0"/>
        <w:tabs>
          <w:tab w:val="left" w:pos="360"/>
        </w:tabs>
        <w:kinsoku/>
        <w:wordWrap/>
        <w:overflowPunct/>
        <w:topLinePunct w:val="0"/>
        <w:autoSpaceDE/>
        <w:autoSpaceDN/>
        <w:bidi w:val="0"/>
        <w:snapToGrid/>
        <w:spacing w:line="460" w:lineRule="exact"/>
        <w:outlineLvl w:val="2"/>
        <w:rPr>
          <w:rFonts w:hint="eastAsia" w:ascii="新宋体" w:hAnsi="新宋体" w:eastAsia="新宋体"/>
          <w:b/>
          <w:color w:val="auto"/>
          <w:sz w:val="22"/>
          <w:szCs w:val="22"/>
          <w:highlight w:val="none"/>
          <w:lang w:val="zh-CN"/>
        </w:rPr>
      </w:pPr>
      <w:r>
        <w:rPr>
          <w:rFonts w:hint="eastAsia" w:ascii="新宋体" w:hAnsi="新宋体" w:eastAsia="新宋体"/>
          <w:b/>
          <w:color w:val="auto"/>
          <w:sz w:val="22"/>
          <w:szCs w:val="22"/>
          <w:highlight w:val="none"/>
          <w:lang w:val="zh-CN"/>
        </w:rPr>
        <w:t>三、技术规格及配置要求</w:t>
      </w:r>
    </w:p>
    <w:tbl>
      <w:tblPr>
        <w:tblStyle w:val="52"/>
        <w:tblW w:w="9646" w:type="dxa"/>
        <w:tblInd w:w="108"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785"/>
        <w:gridCol w:w="4075"/>
        <w:gridCol w:w="1814"/>
        <w:gridCol w:w="1554"/>
        <w:gridCol w:w="1418"/>
      </w:tblGrid>
      <w:tr w14:paraId="6E4B6B9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85" w:type="dxa"/>
            <w:noWrap w:val="0"/>
            <w:vAlign w:val="center"/>
          </w:tcPr>
          <w:p w14:paraId="4986674F">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aps/>
                <w:color w:val="auto"/>
                <w:sz w:val="22"/>
                <w:szCs w:val="22"/>
                <w:highlight w:val="none"/>
              </w:rPr>
            </w:pPr>
            <w:r>
              <w:rPr>
                <w:rFonts w:hint="eastAsia" w:ascii="新宋体" w:hAnsi="新宋体" w:eastAsia="新宋体" w:cs="新宋体"/>
                <w:caps/>
                <w:color w:val="auto"/>
                <w:sz w:val="22"/>
                <w:szCs w:val="22"/>
                <w:highlight w:val="none"/>
              </w:rPr>
              <w:t>序号</w:t>
            </w:r>
          </w:p>
        </w:tc>
        <w:tc>
          <w:tcPr>
            <w:tcW w:w="4075" w:type="dxa"/>
            <w:tcBorders>
              <w:right w:val="single" w:color="auto" w:sz="4" w:space="0"/>
            </w:tcBorders>
            <w:noWrap w:val="0"/>
            <w:vAlign w:val="center"/>
          </w:tcPr>
          <w:p w14:paraId="6CB3CE08">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aps/>
                <w:color w:val="auto"/>
                <w:sz w:val="22"/>
                <w:szCs w:val="22"/>
                <w:highlight w:val="none"/>
              </w:rPr>
            </w:pPr>
            <w:r>
              <w:rPr>
                <w:rFonts w:hint="eastAsia" w:ascii="新宋体" w:hAnsi="新宋体" w:eastAsia="新宋体" w:cs="新宋体"/>
                <w:caps/>
                <w:color w:val="auto"/>
                <w:sz w:val="22"/>
                <w:szCs w:val="22"/>
                <w:highlight w:val="none"/>
              </w:rPr>
              <w:t>货物名称</w:t>
            </w:r>
          </w:p>
        </w:tc>
        <w:tc>
          <w:tcPr>
            <w:tcW w:w="1814" w:type="dxa"/>
            <w:tcBorders>
              <w:left w:val="single" w:color="auto" w:sz="4" w:space="0"/>
            </w:tcBorders>
            <w:noWrap w:val="0"/>
            <w:vAlign w:val="center"/>
          </w:tcPr>
          <w:p w14:paraId="3EB73D52">
            <w:pPr>
              <w:keepNext w:val="0"/>
              <w:keepLines w:val="0"/>
              <w:pageBreakBefore w:val="0"/>
              <w:kinsoku/>
              <w:wordWrap/>
              <w:overflowPunct/>
              <w:topLinePunct w:val="0"/>
              <w:autoSpaceDE/>
              <w:autoSpaceDN/>
              <w:bidi w:val="0"/>
              <w:snapToGrid/>
              <w:spacing w:line="460" w:lineRule="exact"/>
              <w:jc w:val="center"/>
              <w:rPr>
                <w:rFonts w:ascii="新宋体" w:hAnsi="新宋体" w:eastAsia="新宋体" w:cs="新宋体"/>
                <w:caps/>
                <w:color w:val="auto"/>
                <w:sz w:val="22"/>
                <w:szCs w:val="22"/>
                <w:highlight w:val="none"/>
              </w:rPr>
            </w:pPr>
            <w:r>
              <w:rPr>
                <w:rFonts w:hint="eastAsia" w:ascii="新宋体" w:hAnsi="新宋体" w:eastAsia="新宋体" w:cs="新宋体"/>
                <w:caps/>
                <w:color w:val="auto"/>
                <w:sz w:val="22"/>
                <w:szCs w:val="22"/>
                <w:highlight w:val="none"/>
              </w:rPr>
              <w:t>预算</w:t>
            </w:r>
          </w:p>
        </w:tc>
        <w:tc>
          <w:tcPr>
            <w:tcW w:w="1554" w:type="dxa"/>
            <w:noWrap w:val="0"/>
            <w:vAlign w:val="center"/>
          </w:tcPr>
          <w:p w14:paraId="7ACF0AF5">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aps/>
                <w:color w:val="auto"/>
                <w:sz w:val="22"/>
                <w:szCs w:val="22"/>
                <w:highlight w:val="none"/>
              </w:rPr>
            </w:pPr>
            <w:r>
              <w:rPr>
                <w:rFonts w:hint="eastAsia" w:ascii="新宋体" w:hAnsi="新宋体" w:eastAsia="新宋体" w:cs="新宋体"/>
                <w:caps/>
                <w:color w:val="auto"/>
                <w:sz w:val="22"/>
                <w:szCs w:val="22"/>
                <w:highlight w:val="none"/>
              </w:rPr>
              <w:t>目的地</w:t>
            </w:r>
          </w:p>
        </w:tc>
        <w:tc>
          <w:tcPr>
            <w:tcW w:w="1418" w:type="dxa"/>
            <w:noWrap w:val="0"/>
            <w:vAlign w:val="center"/>
          </w:tcPr>
          <w:p w14:paraId="5B5B975B">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aps/>
                <w:color w:val="auto"/>
                <w:sz w:val="22"/>
                <w:szCs w:val="22"/>
                <w:highlight w:val="none"/>
              </w:rPr>
            </w:pPr>
            <w:r>
              <w:rPr>
                <w:rFonts w:hint="eastAsia" w:ascii="新宋体" w:hAnsi="新宋体" w:eastAsia="新宋体" w:cs="新宋体"/>
                <w:caps/>
                <w:color w:val="auto"/>
                <w:sz w:val="22"/>
                <w:szCs w:val="22"/>
                <w:highlight w:val="none"/>
              </w:rPr>
              <w:t>备注</w:t>
            </w:r>
          </w:p>
        </w:tc>
      </w:tr>
      <w:tr w14:paraId="2276C16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85" w:type="dxa"/>
            <w:noWrap w:val="0"/>
            <w:vAlign w:val="center"/>
          </w:tcPr>
          <w:p w14:paraId="78A2F342">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aps/>
                <w:color w:val="auto"/>
                <w:sz w:val="22"/>
                <w:szCs w:val="22"/>
                <w:highlight w:val="none"/>
              </w:rPr>
            </w:pPr>
            <w:r>
              <w:rPr>
                <w:rFonts w:hint="eastAsia" w:ascii="新宋体" w:hAnsi="新宋体" w:eastAsia="新宋体" w:cs="新宋体"/>
                <w:caps/>
                <w:color w:val="auto"/>
                <w:sz w:val="22"/>
                <w:szCs w:val="22"/>
                <w:highlight w:val="none"/>
              </w:rPr>
              <w:t>1</w:t>
            </w:r>
          </w:p>
        </w:tc>
        <w:tc>
          <w:tcPr>
            <w:tcW w:w="4075" w:type="dxa"/>
            <w:tcBorders>
              <w:right w:val="single" w:color="auto" w:sz="4" w:space="0"/>
            </w:tcBorders>
            <w:noWrap w:val="0"/>
            <w:vAlign w:val="center"/>
          </w:tcPr>
          <w:p w14:paraId="3D6F35C6">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val="0"/>
                <w:bCs/>
                <w:color w:val="auto"/>
                <w:sz w:val="22"/>
                <w:szCs w:val="22"/>
                <w:highlight w:val="none"/>
              </w:rPr>
            </w:pPr>
            <w:r>
              <w:rPr>
                <w:rFonts w:hint="eastAsia" w:ascii="新宋体" w:hAnsi="新宋体" w:eastAsia="新宋体"/>
                <w:b w:val="0"/>
                <w:bCs/>
                <w:color w:val="auto"/>
                <w:sz w:val="22"/>
                <w:szCs w:val="22"/>
                <w:highlight w:val="none"/>
              </w:rPr>
              <w:t>全自动流式荧光发光分析仪耗材（试剂）</w:t>
            </w:r>
          </w:p>
        </w:tc>
        <w:tc>
          <w:tcPr>
            <w:tcW w:w="1814" w:type="dxa"/>
            <w:tcBorders>
              <w:left w:val="single" w:color="auto" w:sz="4" w:space="0"/>
            </w:tcBorders>
            <w:noWrap w:val="0"/>
            <w:vAlign w:val="center"/>
          </w:tcPr>
          <w:p w14:paraId="6B082966">
            <w:pPr>
              <w:keepNext w:val="0"/>
              <w:keepLines w:val="0"/>
              <w:pageBreakBefore w:val="0"/>
              <w:kinsoku/>
              <w:wordWrap/>
              <w:overflowPunct/>
              <w:topLinePunct w:val="0"/>
              <w:autoSpaceDE/>
              <w:autoSpaceDN/>
              <w:bidi w:val="0"/>
              <w:snapToGrid/>
              <w:spacing w:line="460" w:lineRule="exact"/>
              <w:jc w:val="center"/>
              <w:rPr>
                <w:rFonts w:hint="default" w:ascii="新宋体" w:hAnsi="新宋体" w:eastAsia="新宋体"/>
                <w:b w:val="0"/>
                <w:bCs/>
                <w:color w:val="auto"/>
                <w:sz w:val="22"/>
                <w:szCs w:val="22"/>
                <w:highlight w:val="none"/>
                <w:lang w:val="en-US" w:eastAsia="zh-CN"/>
              </w:rPr>
            </w:pPr>
            <w:r>
              <w:rPr>
                <w:rFonts w:hint="eastAsia" w:ascii="新宋体" w:hAnsi="新宋体" w:eastAsia="新宋体"/>
                <w:b w:val="0"/>
                <w:bCs/>
                <w:color w:val="auto"/>
                <w:sz w:val="22"/>
                <w:szCs w:val="22"/>
                <w:highlight w:val="none"/>
              </w:rPr>
              <w:t>¥</w:t>
            </w:r>
            <w:r>
              <w:rPr>
                <w:rFonts w:hint="eastAsia" w:ascii="新宋体" w:hAnsi="新宋体" w:eastAsia="新宋体"/>
                <w:b w:val="0"/>
                <w:bCs/>
                <w:color w:val="auto"/>
                <w:sz w:val="22"/>
                <w:szCs w:val="22"/>
                <w:highlight w:val="none"/>
                <w:lang w:val="en-US" w:eastAsia="zh-CN"/>
              </w:rPr>
              <w:t>7000</w:t>
            </w:r>
            <w:r>
              <w:rPr>
                <w:rFonts w:hint="eastAsia" w:ascii="新宋体" w:hAnsi="新宋体" w:eastAsia="新宋体"/>
                <w:b w:val="0"/>
                <w:bCs/>
                <w:color w:val="auto"/>
                <w:sz w:val="22"/>
                <w:szCs w:val="22"/>
                <w:highlight w:val="none"/>
              </w:rPr>
              <w:t>00元</w:t>
            </w:r>
            <w:r>
              <w:rPr>
                <w:rFonts w:hint="eastAsia" w:ascii="新宋体" w:hAnsi="新宋体" w:eastAsia="新宋体"/>
                <w:b w:val="0"/>
                <w:bCs/>
                <w:color w:val="auto"/>
                <w:sz w:val="22"/>
                <w:szCs w:val="22"/>
                <w:highlight w:val="none"/>
                <w:lang w:val="en-US" w:eastAsia="zh-CN"/>
              </w:rPr>
              <w:t>/年</w:t>
            </w:r>
          </w:p>
        </w:tc>
        <w:tc>
          <w:tcPr>
            <w:tcW w:w="1554" w:type="dxa"/>
            <w:vMerge w:val="restart"/>
            <w:noWrap w:val="0"/>
            <w:vAlign w:val="center"/>
          </w:tcPr>
          <w:p w14:paraId="52CC8ACD">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温州市中医院指定地点</w:t>
            </w:r>
          </w:p>
        </w:tc>
        <w:tc>
          <w:tcPr>
            <w:tcW w:w="1418" w:type="dxa"/>
            <w:vMerge w:val="restart"/>
            <w:noWrap w:val="0"/>
            <w:vAlign w:val="center"/>
          </w:tcPr>
          <w:p w14:paraId="539896DE">
            <w:pPr>
              <w:keepNext w:val="0"/>
              <w:keepLines w:val="0"/>
              <w:pageBreakBefore w:val="0"/>
              <w:kinsoku/>
              <w:wordWrap/>
              <w:overflowPunct/>
              <w:topLinePunct w:val="0"/>
              <w:autoSpaceDE/>
              <w:autoSpaceDN/>
              <w:bidi w:val="0"/>
              <w:snapToGrid/>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不</w:t>
            </w:r>
            <w:r>
              <w:rPr>
                <w:rFonts w:hint="eastAsia" w:ascii="新宋体" w:hAnsi="新宋体" w:eastAsia="新宋体" w:cs="新宋体"/>
                <w:color w:val="auto"/>
                <w:sz w:val="22"/>
                <w:szCs w:val="22"/>
                <w:highlight w:val="none"/>
              </w:rPr>
              <w:t>允许进口</w:t>
            </w:r>
          </w:p>
        </w:tc>
      </w:tr>
      <w:tr w14:paraId="0488E36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85" w:type="dxa"/>
            <w:noWrap w:val="0"/>
            <w:vAlign w:val="center"/>
          </w:tcPr>
          <w:p w14:paraId="11F894F4">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4075" w:type="dxa"/>
            <w:tcBorders>
              <w:right w:val="single" w:color="auto" w:sz="4" w:space="0"/>
            </w:tcBorders>
            <w:noWrap w:val="0"/>
            <w:vAlign w:val="center"/>
          </w:tcPr>
          <w:p w14:paraId="00F9AA72">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val="0"/>
                <w:bCs/>
                <w:color w:val="auto"/>
                <w:sz w:val="22"/>
                <w:szCs w:val="22"/>
                <w:highlight w:val="none"/>
              </w:rPr>
            </w:pPr>
            <w:r>
              <w:rPr>
                <w:rFonts w:hint="eastAsia" w:ascii="新宋体" w:hAnsi="新宋体" w:eastAsia="新宋体"/>
                <w:b w:val="0"/>
                <w:bCs/>
                <w:color w:val="auto"/>
                <w:sz w:val="22"/>
                <w:szCs w:val="22"/>
                <w:highlight w:val="none"/>
              </w:rPr>
              <w:t>配套设备租赁</w:t>
            </w:r>
          </w:p>
        </w:tc>
        <w:tc>
          <w:tcPr>
            <w:tcW w:w="1814" w:type="dxa"/>
            <w:tcBorders>
              <w:left w:val="single" w:color="auto" w:sz="4" w:space="0"/>
            </w:tcBorders>
            <w:noWrap w:val="0"/>
            <w:vAlign w:val="center"/>
          </w:tcPr>
          <w:p w14:paraId="7927DA5D">
            <w:pPr>
              <w:keepNext w:val="0"/>
              <w:keepLines w:val="0"/>
              <w:pageBreakBefore w:val="0"/>
              <w:kinsoku/>
              <w:wordWrap/>
              <w:overflowPunct/>
              <w:topLinePunct w:val="0"/>
              <w:autoSpaceDE/>
              <w:autoSpaceDN/>
              <w:bidi w:val="0"/>
              <w:snapToGrid/>
              <w:spacing w:line="460" w:lineRule="exact"/>
              <w:jc w:val="center"/>
              <w:rPr>
                <w:rFonts w:hint="default" w:ascii="新宋体" w:hAnsi="新宋体" w:eastAsia="新宋体"/>
                <w:b w:val="0"/>
                <w:bCs/>
                <w:color w:val="auto"/>
                <w:sz w:val="22"/>
                <w:szCs w:val="22"/>
                <w:highlight w:val="none"/>
                <w:lang w:val="en-US" w:eastAsia="zh-CN"/>
              </w:rPr>
            </w:pPr>
            <w:r>
              <w:rPr>
                <w:rFonts w:hint="eastAsia" w:ascii="新宋体" w:hAnsi="新宋体" w:eastAsia="新宋体"/>
                <w:b w:val="0"/>
                <w:bCs/>
                <w:color w:val="auto"/>
                <w:sz w:val="22"/>
                <w:szCs w:val="22"/>
                <w:highlight w:val="none"/>
              </w:rPr>
              <w:t>¥</w:t>
            </w:r>
            <w:r>
              <w:rPr>
                <w:rFonts w:hint="eastAsia" w:ascii="新宋体" w:hAnsi="新宋体" w:eastAsia="新宋体"/>
                <w:b w:val="0"/>
                <w:bCs/>
                <w:color w:val="auto"/>
                <w:sz w:val="22"/>
                <w:szCs w:val="22"/>
                <w:highlight w:val="none"/>
                <w:lang w:val="en-US" w:eastAsia="zh-CN"/>
              </w:rPr>
              <w:t>5000</w:t>
            </w:r>
            <w:r>
              <w:rPr>
                <w:rFonts w:hint="eastAsia" w:ascii="新宋体" w:hAnsi="新宋体" w:eastAsia="新宋体"/>
                <w:b w:val="0"/>
                <w:bCs/>
                <w:color w:val="auto"/>
                <w:sz w:val="22"/>
                <w:szCs w:val="22"/>
                <w:highlight w:val="none"/>
              </w:rPr>
              <w:t>元</w:t>
            </w:r>
            <w:r>
              <w:rPr>
                <w:rFonts w:hint="eastAsia" w:ascii="新宋体" w:hAnsi="新宋体" w:eastAsia="新宋体"/>
                <w:b w:val="0"/>
                <w:bCs/>
                <w:color w:val="auto"/>
                <w:sz w:val="22"/>
                <w:szCs w:val="22"/>
                <w:highlight w:val="none"/>
                <w:lang w:val="en-US" w:eastAsia="zh-CN"/>
              </w:rPr>
              <w:t>/年</w:t>
            </w:r>
          </w:p>
        </w:tc>
        <w:tc>
          <w:tcPr>
            <w:tcW w:w="1554" w:type="dxa"/>
            <w:vMerge w:val="continue"/>
            <w:noWrap w:val="0"/>
            <w:vAlign w:val="center"/>
          </w:tcPr>
          <w:p w14:paraId="6EB57B02">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p>
        </w:tc>
        <w:tc>
          <w:tcPr>
            <w:tcW w:w="1418" w:type="dxa"/>
            <w:vMerge w:val="continue"/>
            <w:noWrap w:val="0"/>
            <w:vAlign w:val="center"/>
          </w:tcPr>
          <w:p w14:paraId="7871A9B9">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p>
        </w:tc>
      </w:tr>
      <w:tr w14:paraId="038115B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85" w:type="dxa"/>
            <w:noWrap w:val="0"/>
            <w:vAlign w:val="center"/>
          </w:tcPr>
          <w:p w14:paraId="24446EF6">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5889" w:type="dxa"/>
            <w:gridSpan w:val="2"/>
            <w:noWrap w:val="0"/>
            <w:vAlign w:val="center"/>
          </w:tcPr>
          <w:p w14:paraId="67CF1A14">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技术资料 </w:t>
            </w:r>
          </w:p>
        </w:tc>
        <w:tc>
          <w:tcPr>
            <w:tcW w:w="1554" w:type="dxa"/>
            <w:vMerge w:val="continue"/>
            <w:noWrap w:val="0"/>
            <w:vAlign w:val="center"/>
          </w:tcPr>
          <w:p w14:paraId="441EF5D4">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p>
        </w:tc>
        <w:tc>
          <w:tcPr>
            <w:tcW w:w="1418" w:type="dxa"/>
            <w:vMerge w:val="continue"/>
            <w:noWrap w:val="0"/>
            <w:vAlign w:val="center"/>
          </w:tcPr>
          <w:p w14:paraId="6A05FB44">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p>
        </w:tc>
      </w:tr>
      <w:tr w14:paraId="585150A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85" w:type="dxa"/>
            <w:noWrap w:val="0"/>
            <w:vAlign w:val="center"/>
          </w:tcPr>
          <w:p w14:paraId="0109544B">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w:t>
            </w:r>
          </w:p>
        </w:tc>
        <w:tc>
          <w:tcPr>
            <w:tcW w:w="5889" w:type="dxa"/>
            <w:gridSpan w:val="2"/>
            <w:noWrap w:val="0"/>
            <w:vAlign w:val="center"/>
          </w:tcPr>
          <w:p w14:paraId="1C493883">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投标商须提供的其他资料 </w:t>
            </w:r>
          </w:p>
        </w:tc>
        <w:tc>
          <w:tcPr>
            <w:tcW w:w="1554" w:type="dxa"/>
            <w:vMerge w:val="continue"/>
            <w:noWrap w:val="0"/>
            <w:vAlign w:val="center"/>
          </w:tcPr>
          <w:p w14:paraId="0B5012CE">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p>
        </w:tc>
        <w:tc>
          <w:tcPr>
            <w:tcW w:w="1418" w:type="dxa"/>
            <w:vMerge w:val="continue"/>
            <w:noWrap w:val="0"/>
            <w:vAlign w:val="center"/>
          </w:tcPr>
          <w:p w14:paraId="44344D44">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p>
        </w:tc>
      </w:tr>
      <w:tr w14:paraId="7D20F6A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9646" w:type="dxa"/>
            <w:gridSpan w:val="5"/>
            <w:noWrap w:val="0"/>
            <w:vAlign w:val="center"/>
          </w:tcPr>
          <w:p w14:paraId="30950387">
            <w:pPr>
              <w:keepNext w:val="0"/>
              <w:keepLines w:val="0"/>
              <w:pageBreakBefore w:val="0"/>
              <w:kinsoku/>
              <w:wordWrap/>
              <w:overflowPunct/>
              <w:topLinePunct w:val="0"/>
              <w:autoSpaceDE/>
              <w:autoSpaceDN/>
              <w:bidi w:val="0"/>
              <w:snapToGrid/>
              <w:spacing w:line="460" w:lineRule="exact"/>
              <w:jc w:val="both"/>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lang w:val="en-US" w:eastAsia="zh-CN"/>
              </w:rPr>
              <w:t>服务期3年，</w:t>
            </w:r>
            <w:r>
              <w:rPr>
                <w:rFonts w:hint="eastAsia" w:ascii="新宋体" w:hAnsi="新宋体" w:eastAsia="新宋体" w:cs="新宋体"/>
                <w:b w:val="0"/>
                <w:bCs/>
                <w:color w:val="auto"/>
                <w:sz w:val="22"/>
                <w:szCs w:val="22"/>
                <w:highlight w:val="none"/>
              </w:rPr>
              <w:t>项目</w:t>
            </w:r>
            <w:r>
              <w:rPr>
                <w:rFonts w:hint="eastAsia" w:ascii="新宋体" w:hAnsi="新宋体" w:eastAsia="新宋体" w:cs="新宋体"/>
                <w:b w:val="0"/>
                <w:bCs/>
                <w:color w:val="auto"/>
                <w:sz w:val="22"/>
                <w:szCs w:val="22"/>
                <w:highlight w:val="none"/>
                <w:lang w:val="en-US" w:eastAsia="zh-CN"/>
              </w:rPr>
              <w:t>3年</w:t>
            </w:r>
            <w:r>
              <w:rPr>
                <w:rFonts w:hint="eastAsia" w:ascii="新宋体" w:hAnsi="新宋体" w:eastAsia="新宋体" w:cs="新宋体"/>
                <w:b w:val="0"/>
                <w:bCs/>
                <w:color w:val="auto"/>
                <w:sz w:val="22"/>
                <w:szCs w:val="22"/>
                <w:highlight w:val="none"/>
              </w:rPr>
              <w:t>总预算为</w:t>
            </w:r>
            <w:r>
              <w:rPr>
                <w:rFonts w:hint="eastAsia" w:ascii="新宋体" w:hAnsi="新宋体" w:eastAsia="新宋体" w:cs="新宋体"/>
                <w:b w:val="0"/>
                <w:bCs/>
                <w:color w:val="auto"/>
                <w:sz w:val="22"/>
                <w:szCs w:val="22"/>
                <w:highlight w:val="none"/>
                <w:lang w:val="en-US" w:eastAsia="zh-CN"/>
              </w:rPr>
              <w:t>贰佰壹拾壹万伍仟元整</w:t>
            </w:r>
            <w:r>
              <w:rPr>
                <w:rFonts w:hint="eastAsia" w:ascii="新宋体" w:hAnsi="新宋体" w:eastAsia="新宋体"/>
                <w:b w:val="0"/>
                <w:bCs/>
                <w:color w:val="auto"/>
                <w:sz w:val="22"/>
                <w:szCs w:val="22"/>
                <w:highlight w:val="none"/>
              </w:rPr>
              <w:t>（¥</w:t>
            </w:r>
            <w:r>
              <w:rPr>
                <w:rFonts w:hint="eastAsia" w:ascii="新宋体" w:hAnsi="新宋体" w:eastAsia="新宋体"/>
                <w:b w:val="0"/>
                <w:bCs/>
                <w:color w:val="auto"/>
                <w:sz w:val="22"/>
                <w:szCs w:val="22"/>
                <w:highlight w:val="none"/>
                <w:lang w:val="en-US" w:eastAsia="zh-CN"/>
              </w:rPr>
              <w:t>21150</w:t>
            </w:r>
            <w:r>
              <w:rPr>
                <w:rFonts w:hint="eastAsia" w:ascii="新宋体" w:hAnsi="新宋体" w:eastAsia="新宋体"/>
                <w:b w:val="0"/>
                <w:bCs/>
                <w:color w:val="auto"/>
                <w:sz w:val="22"/>
                <w:szCs w:val="22"/>
                <w:highlight w:val="none"/>
              </w:rPr>
              <w:t>00.00元）</w:t>
            </w:r>
            <w:r>
              <w:rPr>
                <w:rFonts w:hint="eastAsia" w:ascii="新宋体" w:hAnsi="新宋体" w:eastAsia="新宋体"/>
                <w:b w:val="0"/>
                <w:bCs/>
                <w:color w:val="auto"/>
                <w:sz w:val="22"/>
                <w:szCs w:val="22"/>
                <w:highlight w:val="none"/>
                <w:lang w:eastAsia="zh-CN"/>
              </w:rPr>
              <w:t>。</w:t>
            </w:r>
          </w:p>
        </w:tc>
      </w:tr>
    </w:tbl>
    <w:p w14:paraId="114E0BDA">
      <w:pPr>
        <w:keepNext w:val="0"/>
        <w:keepLines w:val="0"/>
        <w:pageBreakBefore w:val="0"/>
        <w:tabs>
          <w:tab w:val="left" w:pos="360"/>
        </w:tabs>
        <w:kinsoku/>
        <w:wordWrap/>
        <w:overflowPunct/>
        <w:topLinePunct w:val="0"/>
        <w:autoSpaceDE/>
        <w:autoSpaceDN/>
        <w:bidi w:val="0"/>
        <w:snapToGrid/>
        <w:spacing w:line="460" w:lineRule="exact"/>
        <w:ind w:firstLine="552" w:firstLineChars="2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如投标人报价超过预算按无效标处理</w:t>
      </w:r>
    </w:p>
    <w:p w14:paraId="3F69C083">
      <w:pPr>
        <w:keepNext w:val="0"/>
        <w:keepLines w:val="0"/>
        <w:pageBreakBefore w:val="0"/>
        <w:tabs>
          <w:tab w:val="left" w:pos="360"/>
        </w:tabs>
        <w:kinsoku/>
        <w:wordWrap/>
        <w:overflowPunct/>
        <w:topLinePunct w:val="0"/>
        <w:autoSpaceDE/>
        <w:bidi w:val="0"/>
        <w:snapToGrid/>
        <w:spacing w:line="460" w:lineRule="exact"/>
        <w:ind w:firstLine="552" w:firstLineChars="2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投标价格=</w:t>
      </w:r>
      <w:r>
        <w:rPr>
          <w:rFonts w:hint="eastAsia" w:ascii="新宋体" w:hAnsi="新宋体" w:eastAsia="新宋体" w:cs="新宋体"/>
          <w:b/>
          <w:color w:val="auto"/>
          <w:sz w:val="22"/>
          <w:szCs w:val="22"/>
          <w:highlight w:val="none"/>
          <w:lang w:eastAsia="zh-CN"/>
        </w:rPr>
        <w:t>【</w:t>
      </w:r>
      <w:r>
        <w:rPr>
          <w:rFonts w:hint="eastAsia" w:ascii="新宋体" w:hAnsi="新宋体" w:eastAsia="新宋体"/>
          <w:b/>
          <w:color w:val="auto"/>
          <w:sz w:val="22"/>
          <w:szCs w:val="22"/>
          <w:highlight w:val="none"/>
        </w:rPr>
        <w:t>耗材（试剂）</w:t>
      </w:r>
      <w:r>
        <w:rPr>
          <w:rFonts w:hint="eastAsia" w:ascii="新宋体" w:hAnsi="新宋体" w:eastAsia="新宋体" w:cs="新宋体"/>
          <w:b/>
          <w:color w:val="auto"/>
          <w:sz w:val="22"/>
          <w:szCs w:val="22"/>
          <w:highlight w:val="none"/>
          <w:lang w:val="en-US" w:eastAsia="zh-CN"/>
        </w:rPr>
        <w:t>单价</w:t>
      </w:r>
      <w:r>
        <w:rPr>
          <w:rFonts w:hint="eastAsia" w:ascii="新宋体" w:hAnsi="新宋体" w:eastAsia="新宋体" w:cs="新宋体"/>
          <w:b/>
          <w:color w:val="auto"/>
          <w:sz w:val="22"/>
          <w:szCs w:val="22"/>
          <w:highlight w:val="none"/>
        </w:rPr>
        <w:t>/测试</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lang w:val="en-US" w:eastAsia="zh-CN"/>
        </w:rPr>
        <w:t>人份</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lang w:val="en-US" w:eastAsia="zh-CN"/>
        </w:rPr>
        <w:t>*</w:t>
      </w:r>
      <w:r>
        <w:rPr>
          <w:rFonts w:hint="eastAsia" w:ascii="新宋体" w:hAnsi="新宋体" w:eastAsia="新宋体"/>
          <w:b/>
          <w:color w:val="auto"/>
          <w:sz w:val="22"/>
          <w:szCs w:val="22"/>
          <w:highlight w:val="none"/>
          <w:u w:val="single"/>
          <w:lang w:val="en-US" w:eastAsia="zh-CN"/>
        </w:rPr>
        <w:t xml:space="preserve">  预估年测试数  </w:t>
      </w:r>
      <w:r>
        <w:rPr>
          <w:rFonts w:hint="eastAsia" w:ascii="新宋体" w:hAnsi="新宋体" w:eastAsia="新宋体"/>
          <w:b/>
          <w:color w:val="auto"/>
          <w:sz w:val="22"/>
          <w:szCs w:val="22"/>
          <w:highlight w:val="none"/>
        </w:rPr>
        <w:t>+配套设备</w:t>
      </w:r>
      <w:r>
        <w:rPr>
          <w:rFonts w:hint="eastAsia" w:ascii="新宋体" w:hAnsi="新宋体" w:eastAsia="新宋体" w:cs="新宋体"/>
          <w:b/>
          <w:color w:val="auto"/>
          <w:sz w:val="22"/>
          <w:szCs w:val="22"/>
          <w:highlight w:val="none"/>
        </w:rPr>
        <w:t>年租赁费用</w:t>
      </w:r>
    </w:p>
    <w:p w14:paraId="0CB7B7E6">
      <w:pPr>
        <w:keepNext w:val="0"/>
        <w:keepLines w:val="0"/>
        <w:pageBreakBefore w:val="0"/>
        <w:tabs>
          <w:tab w:val="left" w:pos="360"/>
        </w:tabs>
        <w:kinsoku/>
        <w:wordWrap/>
        <w:overflowPunct/>
        <w:topLinePunct w:val="0"/>
        <w:autoSpaceDE/>
        <w:bidi w:val="0"/>
        <w:snapToGrid/>
        <w:spacing w:line="460" w:lineRule="exact"/>
        <w:ind w:firstLine="552" w:firstLineChars="2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eastAsia="zh-CN"/>
        </w:rPr>
        <w:t>说明：因不同品牌产品的一份耗材（试剂）的包装规格不一，最终根据“耗材（试剂）单价/测试（人份）”确定每</w:t>
      </w:r>
      <w:r>
        <w:rPr>
          <w:rFonts w:hint="eastAsia" w:ascii="新宋体" w:hAnsi="新宋体" w:eastAsia="新宋体" w:cs="新宋体"/>
          <w:b/>
          <w:color w:val="auto"/>
          <w:sz w:val="22"/>
          <w:szCs w:val="22"/>
          <w:highlight w:val="none"/>
          <w:lang w:val="en-US" w:eastAsia="zh-CN"/>
        </w:rPr>
        <w:t>测试（</w:t>
      </w:r>
      <w:r>
        <w:rPr>
          <w:rFonts w:hint="eastAsia" w:ascii="新宋体" w:hAnsi="新宋体" w:eastAsia="新宋体" w:cs="新宋体"/>
          <w:b/>
          <w:color w:val="auto"/>
          <w:sz w:val="22"/>
          <w:szCs w:val="22"/>
          <w:highlight w:val="none"/>
          <w:lang w:eastAsia="zh-CN"/>
        </w:rPr>
        <w:t>人份）的价格。</w:t>
      </w:r>
    </w:p>
    <w:p w14:paraId="78DC5C96">
      <w:pPr>
        <w:keepNext w:val="0"/>
        <w:keepLines w:val="0"/>
        <w:pageBreakBefore w:val="0"/>
        <w:tabs>
          <w:tab w:val="left" w:pos="360"/>
        </w:tabs>
        <w:kinsoku/>
        <w:wordWrap/>
        <w:overflowPunct/>
        <w:topLinePunct w:val="0"/>
        <w:autoSpaceDE/>
        <w:autoSpaceDN/>
        <w:bidi w:val="0"/>
        <w:snapToGrid/>
        <w:spacing w:line="460" w:lineRule="exact"/>
        <w:ind w:firstLine="552" w:firstLineChars="250"/>
        <w:rPr>
          <w:rFonts w:hint="eastAsia" w:ascii="新宋体" w:hAnsi="新宋体" w:eastAsia="新宋体"/>
          <w:color w:val="auto"/>
          <w:sz w:val="22"/>
          <w:szCs w:val="22"/>
          <w:highlight w:val="none"/>
        </w:rPr>
      </w:pPr>
      <w:r>
        <w:rPr>
          <w:rFonts w:hint="eastAsia" w:ascii="新宋体" w:hAnsi="新宋体" w:eastAsia="新宋体" w:cs="新宋体"/>
          <w:b/>
          <w:color w:val="auto"/>
          <w:sz w:val="22"/>
          <w:szCs w:val="22"/>
          <w:highlight w:val="none"/>
        </w:rPr>
        <w:t>中标人合同签订后不得对医院订货量提出任何要求。该投标价包括但不限于设备租赁、试剂、消耗品、保修费和各类服务费等所有费用。</w:t>
      </w:r>
    </w:p>
    <w:p w14:paraId="1C36F781">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color w:val="auto"/>
          <w:sz w:val="22"/>
          <w:szCs w:val="22"/>
          <w:highlight w:val="none"/>
          <w:lang w:val="zh-CN"/>
        </w:rPr>
      </w:pPr>
      <w:r>
        <w:rPr>
          <w:rFonts w:hint="eastAsia" w:ascii="新宋体" w:hAnsi="新宋体" w:eastAsia="新宋体"/>
          <w:color w:val="auto"/>
          <w:sz w:val="22"/>
          <w:szCs w:val="22"/>
          <w:highlight w:val="none"/>
        </w:rPr>
        <w:t>合同签订后，设备验收合格后合作期满</w:t>
      </w:r>
      <w:r>
        <w:rPr>
          <w:rFonts w:hint="eastAsia" w:ascii="新宋体" w:hAnsi="新宋体" w:eastAsia="新宋体"/>
          <w:color w:val="auto"/>
          <w:sz w:val="22"/>
          <w:szCs w:val="22"/>
          <w:highlight w:val="none"/>
          <w:lang w:val="en-US" w:eastAsia="zh-CN"/>
        </w:rPr>
        <w:t>3</w:t>
      </w:r>
      <w:r>
        <w:rPr>
          <w:rFonts w:hint="eastAsia" w:ascii="新宋体" w:hAnsi="新宋体" w:eastAsia="新宋体"/>
          <w:color w:val="auto"/>
          <w:sz w:val="22"/>
          <w:szCs w:val="22"/>
          <w:highlight w:val="none"/>
        </w:rPr>
        <w:t>年或检测耗材（试剂）采购量达到</w:t>
      </w:r>
      <w:r>
        <w:rPr>
          <w:rFonts w:hint="eastAsia" w:ascii="新宋体" w:hAnsi="新宋体" w:eastAsia="新宋体"/>
          <w:color w:val="auto"/>
          <w:sz w:val="22"/>
          <w:szCs w:val="22"/>
          <w:highlight w:val="none"/>
          <w:lang w:val="en-US" w:eastAsia="zh-CN"/>
        </w:rPr>
        <w:t>预算</w:t>
      </w:r>
      <w:r>
        <w:rPr>
          <w:rFonts w:hint="eastAsia" w:ascii="新宋体" w:hAnsi="新宋体" w:eastAsia="新宋体"/>
          <w:color w:val="auto"/>
          <w:sz w:val="22"/>
          <w:szCs w:val="22"/>
          <w:highlight w:val="none"/>
        </w:rPr>
        <w:t>金额，任一条件达到即视为合作期结束。合作期内如遇政策性原因，导致合同无法履行，则合同自行终止。</w:t>
      </w:r>
    </w:p>
    <w:p w14:paraId="744E6DA2">
      <w:pPr>
        <w:keepNext w:val="0"/>
        <w:keepLines w:val="0"/>
        <w:pageBreakBefore w:val="0"/>
        <w:tabs>
          <w:tab w:val="left" w:pos="360"/>
        </w:tabs>
        <w:kinsoku/>
        <w:wordWrap/>
        <w:overflowPunct/>
        <w:topLinePunct w:val="0"/>
        <w:autoSpaceDE/>
        <w:autoSpaceDN/>
        <w:bidi w:val="0"/>
        <w:snapToGrid/>
        <w:spacing w:line="460" w:lineRule="exact"/>
        <w:outlineLvl w:val="2"/>
        <w:rPr>
          <w:rFonts w:hint="eastAsia"/>
          <w:color w:val="auto"/>
          <w:sz w:val="22"/>
          <w:szCs w:val="22"/>
          <w:highlight w:val="none"/>
        </w:rPr>
      </w:pPr>
      <w:r>
        <w:rPr>
          <w:rFonts w:hint="eastAsia" w:ascii="新宋体" w:hAnsi="新宋体" w:eastAsia="新宋体"/>
          <w:b/>
          <w:color w:val="auto"/>
          <w:sz w:val="22"/>
          <w:szCs w:val="22"/>
          <w:highlight w:val="none"/>
          <w:lang w:val="zh-CN"/>
        </w:rPr>
        <w:t>四、采购需求</w:t>
      </w:r>
      <w:r>
        <w:rPr>
          <w:rFonts w:hint="eastAsia"/>
          <w:color w:val="auto"/>
          <w:sz w:val="22"/>
          <w:szCs w:val="22"/>
          <w:highlight w:val="none"/>
        </w:rPr>
        <w:t>：</w:t>
      </w:r>
    </w:p>
    <w:tbl>
      <w:tblPr>
        <w:tblStyle w:val="52"/>
        <w:tblW w:w="9665"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76"/>
        <w:gridCol w:w="8789"/>
      </w:tblGrid>
      <w:tr w14:paraId="251E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59E8CD70">
            <w:pPr>
              <w:widowControl/>
              <w:spacing w:line="460" w:lineRule="exact"/>
              <w:jc w:val="center"/>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w:t>
            </w:r>
          </w:p>
        </w:tc>
        <w:tc>
          <w:tcPr>
            <w:tcW w:w="8789" w:type="dxa"/>
            <w:shd w:val="clear" w:color="auto" w:fill="auto"/>
            <w:noWrap w:val="0"/>
            <w:vAlign w:val="center"/>
          </w:tcPr>
          <w:p w14:paraId="1DA41C12">
            <w:pPr>
              <w:widowControl/>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技术要求</w:t>
            </w:r>
          </w:p>
        </w:tc>
      </w:tr>
      <w:tr w14:paraId="3C6D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6" w:type="dxa"/>
            <w:shd w:val="clear" w:color="auto" w:fill="auto"/>
            <w:noWrap w:val="0"/>
            <w:vAlign w:val="center"/>
          </w:tcPr>
          <w:p w14:paraId="449576BA">
            <w:pPr>
              <w:widowControl/>
              <w:spacing w:line="460" w:lineRule="exact"/>
              <w:jc w:val="center"/>
              <w:rPr>
                <w:rFonts w:hint="eastAsia" w:ascii="新宋体" w:hAnsi="新宋体" w:eastAsia="新宋体" w:cs="新宋体"/>
                <w:color w:val="auto"/>
                <w:kern w:val="0"/>
                <w:sz w:val="22"/>
                <w:szCs w:val="22"/>
                <w:highlight w:val="none"/>
                <w:u w:val="single"/>
              </w:rPr>
            </w:pPr>
            <w:r>
              <w:rPr>
                <w:rFonts w:hint="eastAsia" w:ascii="宋体" w:hAnsi="宋体" w:cs="宋体"/>
                <w:color w:val="auto"/>
                <w:sz w:val="22"/>
                <w:highlight w:val="none"/>
                <w:u w:val="single"/>
              </w:rPr>
              <w:t>▲</w:t>
            </w:r>
            <w:r>
              <w:rPr>
                <w:rFonts w:hint="eastAsia" w:ascii="新宋体" w:hAnsi="新宋体" w:eastAsia="新宋体" w:cs="新宋体"/>
                <w:color w:val="auto"/>
                <w:kern w:val="0"/>
                <w:sz w:val="22"/>
                <w:szCs w:val="22"/>
                <w:highlight w:val="none"/>
                <w:u w:val="single"/>
              </w:rPr>
              <w:t>1.1</w:t>
            </w:r>
          </w:p>
        </w:tc>
        <w:tc>
          <w:tcPr>
            <w:tcW w:w="8789" w:type="dxa"/>
            <w:shd w:val="clear" w:color="auto" w:fill="auto"/>
            <w:noWrap w:val="0"/>
            <w:vAlign w:val="center"/>
          </w:tcPr>
          <w:p w14:paraId="2D660D83">
            <w:pPr>
              <w:spacing w:line="440" w:lineRule="exact"/>
              <w:jc w:val="left"/>
              <w:rPr>
                <w:rFonts w:hint="eastAsia" w:eastAsia="宋体"/>
                <w:color w:val="auto"/>
                <w:sz w:val="22"/>
                <w:highlight w:val="none"/>
                <w:u w:val="single"/>
                <w:lang w:eastAsia="zh-CN"/>
              </w:rPr>
            </w:pPr>
            <w:bookmarkStart w:id="70" w:name="OLE_LINK5"/>
            <w:r>
              <w:rPr>
                <w:rFonts w:hint="eastAsia" w:ascii="新宋体" w:hAnsi="新宋体" w:eastAsia="新宋体" w:cs="新宋体"/>
                <w:color w:val="auto"/>
                <w:kern w:val="0"/>
                <w:sz w:val="22"/>
                <w:szCs w:val="22"/>
                <w:highlight w:val="none"/>
                <w:u w:val="single"/>
              </w:rPr>
              <w:t>分析方法：</w:t>
            </w:r>
            <w:bookmarkStart w:id="71" w:name="OLE_LINK1"/>
            <w:r>
              <w:rPr>
                <w:rFonts w:hint="eastAsia"/>
                <w:color w:val="auto"/>
                <w:sz w:val="22"/>
                <w:highlight w:val="none"/>
                <w:u w:val="single"/>
              </w:rPr>
              <w:t>流式荧光发光</w:t>
            </w:r>
            <w:bookmarkEnd w:id="71"/>
            <w:r>
              <w:rPr>
                <w:rFonts w:hint="eastAsia"/>
                <w:color w:val="auto"/>
                <w:sz w:val="22"/>
                <w:highlight w:val="none"/>
                <w:u w:val="single"/>
                <w:lang w:eastAsia="zh-CN"/>
              </w:rPr>
              <w:t>，</w:t>
            </w:r>
            <w:r>
              <w:rPr>
                <w:rFonts w:hint="eastAsia"/>
                <w:color w:val="auto"/>
                <w:sz w:val="22"/>
                <w:highlight w:val="none"/>
                <w:u w:val="single"/>
                <w:shd w:val="clear"/>
                <w:lang w:eastAsia="zh-CN"/>
              </w:rPr>
              <w:t>可支持1</w:t>
            </w:r>
            <w:r>
              <w:rPr>
                <w:rFonts w:hint="eastAsia"/>
                <w:color w:val="auto"/>
                <w:sz w:val="22"/>
                <w:highlight w:val="none"/>
                <w:u w:val="single"/>
                <w:shd w:val="clear"/>
                <w:lang w:val="en-US" w:eastAsia="zh-CN"/>
              </w:rPr>
              <w:t>~</w:t>
            </w:r>
            <w:r>
              <w:rPr>
                <w:rFonts w:hint="eastAsia"/>
                <w:color w:val="auto"/>
                <w:sz w:val="22"/>
                <w:highlight w:val="none"/>
                <w:u w:val="single"/>
                <w:shd w:val="clear"/>
                <w:lang w:eastAsia="zh-CN"/>
              </w:rPr>
              <w:t>100项项目联检</w:t>
            </w:r>
            <w:bookmarkEnd w:id="70"/>
          </w:p>
        </w:tc>
      </w:tr>
      <w:tr w14:paraId="5031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6" w:hRule="atLeast"/>
        </w:trPr>
        <w:tc>
          <w:tcPr>
            <w:tcW w:w="876" w:type="dxa"/>
            <w:shd w:val="clear" w:color="auto" w:fill="auto"/>
            <w:noWrap w:val="0"/>
            <w:vAlign w:val="center"/>
          </w:tcPr>
          <w:p w14:paraId="7EFA4F04">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8789" w:type="dxa"/>
            <w:shd w:val="clear" w:color="auto" w:fill="auto"/>
            <w:noWrap w:val="0"/>
            <w:vAlign w:val="center"/>
          </w:tcPr>
          <w:p w14:paraId="5FFC1873">
            <w:pPr>
              <w:spacing w:line="440" w:lineRule="exact"/>
              <w:rPr>
                <w:rFonts w:hint="eastAsia"/>
                <w:color w:val="auto"/>
                <w:highlight w:val="none"/>
              </w:rPr>
            </w:pPr>
            <w:r>
              <w:rPr>
                <w:color w:val="auto"/>
                <w:sz w:val="22"/>
                <w:highlight w:val="none"/>
              </w:rPr>
              <w:t>仪器类型：</w:t>
            </w:r>
            <w:r>
              <w:rPr>
                <w:rFonts w:hint="eastAsia"/>
                <w:color w:val="auto"/>
                <w:sz w:val="22"/>
                <w:highlight w:val="none"/>
              </w:rPr>
              <w:t>自动化检测</w:t>
            </w:r>
            <w:r>
              <w:rPr>
                <w:color w:val="auto"/>
                <w:sz w:val="22"/>
                <w:highlight w:val="none"/>
              </w:rPr>
              <w:t>，可自动完成扫码上样、免疫反应、检测分析及数据上传，</w:t>
            </w:r>
            <w:r>
              <w:rPr>
                <w:rFonts w:hint="eastAsia" w:ascii="新宋体" w:hAnsi="新宋体" w:eastAsia="新宋体" w:cs="新宋体"/>
                <w:color w:val="auto"/>
                <w:sz w:val="22"/>
                <w:szCs w:val="22"/>
                <w:highlight w:val="none"/>
              </w:rPr>
              <w:t>具有配套数据处理电脑</w:t>
            </w:r>
            <w:r>
              <w:rPr>
                <w:rFonts w:hint="eastAsia"/>
                <w:color w:val="auto"/>
                <w:sz w:val="22"/>
                <w:highlight w:val="none"/>
              </w:rPr>
              <w:t>。</w:t>
            </w:r>
          </w:p>
        </w:tc>
      </w:tr>
      <w:tr w14:paraId="393C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6" w:hRule="atLeast"/>
        </w:trPr>
        <w:tc>
          <w:tcPr>
            <w:tcW w:w="876" w:type="dxa"/>
            <w:shd w:val="clear" w:color="auto" w:fill="auto"/>
            <w:noWrap w:val="0"/>
            <w:vAlign w:val="center"/>
          </w:tcPr>
          <w:p w14:paraId="621479EA">
            <w:pPr>
              <w:widowControl/>
              <w:spacing w:line="460" w:lineRule="exact"/>
              <w:jc w:val="center"/>
              <w:rPr>
                <w:rFonts w:hint="eastAsia" w:ascii="新宋体" w:hAnsi="新宋体" w:eastAsia="新宋体" w:cs="新宋体"/>
                <w:color w:val="auto"/>
                <w:kern w:val="0"/>
                <w:sz w:val="22"/>
                <w:szCs w:val="22"/>
                <w:highlight w:val="none"/>
              </w:rPr>
            </w:pPr>
            <w:r>
              <w:rPr>
                <w:rFonts w:hint="eastAsia" w:ascii="宋体" w:hAnsi="宋体" w:eastAsia="新宋体"/>
                <w:color w:val="auto"/>
                <w:sz w:val="22"/>
                <w:highlight w:val="none"/>
              </w:rPr>
              <w:t>★</w:t>
            </w:r>
            <w:r>
              <w:rPr>
                <w:rFonts w:hint="eastAsia" w:ascii="新宋体" w:hAnsi="新宋体" w:eastAsia="新宋体" w:cs="新宋体"/>
                <w:color w:val="auto"/>
                <w:kern w:val="0"/>
                <w:sz w:val="22"/>
                <w:szCs w:val="22"/>
                <w:highlight w:val="none"/>
              </w:rPr>
              <w:t>1.3</w:t>
            </w:r>
          </w:p>
        </w:tc>
        <w:tc>
          <w:tcPr>
            <w:tcW w:w="8789" w:type="dxa"/>
            <w:shd w:val="clear" w:color="auto" w:fill="auto"/>
            <w:noWrap w:val="0"/>
            <w:vAlign w:val="center"/>
          </w:tcPr>
          <w:p w14:paraId="147F7BFE">
            <w:pPr>
              <w:widowControl/>
              <w:spacing w:line="460" w:lineRule="exact"/>
              <w:rPr>
                <w:rFonts w:hint="eastAsia" w:ascii="新宋体" w:hAnsi="新宋体" w:eastAsia="宋体" w:cs="新宋体"/>
                <w:color w:val="auto"/>
                <w:kern w:val="0"/>
                <w:sz w:val="22"/>
                <w:szCs w:val="22"/>
                <w:highlight w:val="none"/>
                <w:lang w:eastAsia="zh-CN"/>
              </w:rPr>
            </w:pPr>
            <w:r>
              <w:rPr>
                <w:color w:val="auto"/>
                <w:sz w:val="22"/>
                <w:highlight w:val="none"/>
              </w:rPr>
              <w:t>检测速度：首报告时间≤40分钟，最高检测速度≥</w:t>
            </w:r>
            <w:r>
              <w:rPr>
                <w:rFonts w:hint="eastAsia"/>
                <w:b w:val="0"/>
                <w:bCs w:val="0"/>
                <w:color w:val="auto"/>
                <w:sz w:val="22"/>
                <w:highlight w:val="none"/>
                <w:u w:val="none"/>
                <w:shd w:val="clear"/>
              </w:rPr>
              <w:t>1900</w:t>
            </w:r>
            <w:r>
              <w:rPr>
                <w:color w:val="auto"/>
                <w:sz w:val="22"/>
                <w:highlight w:val="none"/>
                <w:shd w:val="clear"/>
              </w:rPr>
              <w:t>测试/小时</w:t>
            </w:r>
            <w:r>
              <w:rPr>
                <w:rFonts w:hint="eastAsia"/>
                <w:color w:val="auto"/>
                <w:sz w:val="22"/>
                <w:highlight w:val="none"/>
                <w:lang w:eastAsia="zh-CN"/>
              </w:rPr>
              <w:t>（</w:t>
            </w:r>
            <w:r>
              <w:rPr>
                <w:rFonts w:hint="eastAsia"/>
                <w:color w:val="auto"/>
                <w:sz w:val="22"/>
                <w:highlight w:val="none"/>
                <w:lang w:val="en-US" w:eastAsia="zh-CN"/>
              </w:rPr>
              <w:t>以自身抗体谱检测速度为准，须提供检验报告、彩页或其它可以证明的材料</w:t>
            </w:r>
            <w:r>
              <w:rPr>
                <w:rFonts w:hint="eastAsia"/>
                <w:color w:val="auto"/>
                <w:sz w:val="22"/>
                <w:highlight w:val="none"/>
                <w:lang w:eastAsia="zh-CN"/>
              </w:rPr>
              <w:t>）</w:t>
            </w:r>
          </w:p>
        </w:tc>
      </w:tr>
      <w:tr w14:paraId="4446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3EA6D4DE">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p>
        </w:tc>
        <w:tc>
          <w:tcPr>
            <w:tcW w:w="8789" w:type="dxa"/>
            <w:shd w:val="clear" w:color="auto" w:fill="auto"/>
            <w:noWrap w:val="0"/>
            <w:vAlign w:val="center"/>
          </w:tcPr>
          <w:p w14:paraId="5E4C4416">
            <w:pPr>
              <w:spacing w:line="440" w:lineRule="exact"/>
              <w:jc w:val="left"/>
              <w:rPr>
                <w:rFonts w:hint="eastAsia"/>
                <w:color w:val="auto"/>
                <w:sz w:val="22"/>
                <w:highlight w:val="none"/>
              </w:rPr>
            </w:pPr>
            <w:r>
              <w:rPr>
                <w:color w:val="auto"/>
                <w:sz w:val="22"/>
                <w:highlight w:val="none"/>
              </w:rPr>
              <w:t>上样方式：</w:t>
            </w:r>
            <w:r>
              <w:rPr>
                <w:rFonts w:hint="eastAsia"/>
                <w:color w:val="auto"/>
                <w:sz w:val="22"/>
                <w:highlight w:val="none"/>
              </w:rPr>
              <w:t>管式</w:t>
            </w:r>
            <w:r>
              <w:rPr>
                <w:color w:val="auto"/>
                <w:sz w:val="22"/>
                <w:highlight w:val="none"/>
              </w:rPr>
              <w:t>连续上样，具备识别急诊样本优先检测功能</w:t>
            </w:r>
          </w:p>
        </w:tc>
      </w:tr>
      <w:tr w14:paraId="7E3D9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5BD8D72C">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1.5</w:t>
            </w:r>
          </w:p>
        </w:tc>
        <w:tc>
          <w:tcPr>
            <w:tcW w:w="8789" w:type="dxa"/>
            <w:shd w:val="clear" w:color="auto" w:fill="auto"/>
            <w:noWrap w:val="0"/>
            <w:vAlign w:val="center"/>
          </w:tcPr>
          <w:p w14:paraId="66C3588B">
            <w:pPr>
              <w:widowControl/>
              <w:spacing w:line="460" w:lineRule="exact"/>
              <w:rPr>
                <w:rFonts w:hint="eastAsia" w:ascii="新宋体" w:hAnsi="新宋体" w:eastAsia="新宋体" w:cs="新宋体"/>
                <w:color w:val="auto"/>
                <w:kern w:val="0"/>
                <w:sz w:val="22"/>
                <w:szCs w:val="22"/>
                <w:highlight w:val="none"/>
              </w:rPr>
            </w:pPr>
            <w:r>
              <w:rPr>
                <w:rFonts w:hint="eastAsia"/>
                <w:color w:val="auto"/>
                <w:sz w:val="22"/>
                <w:highlight w:val="none"/>
              </w:rPr>
              <w:t>急诊位</w:t>
            </w:r>
            <w:r>
              <w:rPr>
                <w:color w:val="auto"/>
                <w:sz w:val="22"/>
                <w:highlight w:val="none"/>
              </w:rPr>
              <w:t>：</w:t>
            </w:r>
            <w:r>
              <w:rPr>
                <w:rFonts w:hint="eastAsia"/>
                <w:color w:val="auto"/>
                <w:sz w:val="22"/>
                <w:highlight w:val="none"/>
              </w:rPr>
              <w:t>急诊进样位≥10个</w:t>
            </w:r>
          </w:p>
        </w:tc>
      </w:tr>
      <w:tr w14:paraId="54C0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596D4A6A">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1.6</w:t>
            </w:r>
          </w:p>
        </w:tc>
        <w:tc>
          <w:tcPr>
            <w:tcW w:w="8789" w:type="dxa"/>
            <w:shd w:val="clear" w:color="auto" w:fill="auto"/>
            <w:noWrap w:val="0"/>
            <w:vAlign w:val="center"/>
          </w:tcPr>
          <w:p w14:paraId="7675F2F7">
            <w:pPr>
              <w:spacing w:line="440" w:lineRule="exact"/>
              <w:jc w:val="left"/>
              <w:rPr>
                <w:rFonts w:hint="eastAsia"/>
                <w:b/>
                <w:bCs/>
                <w:color w:val="auto"/>
                <w:sz w:val="22"/>
                <w:highlight w:val="none"/>
              </w:rPr>
            </w:pPr>
            <w:r>
              <w:rPr>
                <w:color w:val="auto"/>
                <w:sz w:val="22"/>
                <w:highlight w:val="none"/>
              </w:rPr>
              <w:t>样本位：≥110个样本位，可随时更换、添加样本，样本条形码智能识别</w:t>
            </w:r>
          </w:p>
        </w:tc>
      </w:tr>
      <w:tr w14:paraId="631B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18E539E0">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1.7</w:t>
            </w:r>
          </w:p>
        </w:tc>
        <w:tc>
          <w:tcPr>
            <w:tcW w:w="8789" w:type="dxa"/>
            <w:shd w:val="clear" w:color="auto" w:fill="auto"/>
            <w:noWrap w:val="0"/>
            <w:vAlign w:val="center"/>
          </w:tcPr>
          <w:p w14:paraId="6ED108CD">
            <w:pPr>
              <w:spacing w:line="440" w:lineRule="exact"/>
              <w:jc w:val="left"/>
              <w:rPr>
                <w:rFonts w:hint="eastAsia"/>
                <w:color w:val="auto"/>
                <w:sz w:val="22"/>
                <w:highlight w:val="none"/>
              </w:rPr>
            </w:pPr>
            <w:r>
              <w:rPr>
                <w:color w:val="auto"/>
                <w:sz w:val="22"/>
                <w:highlight w:val="none"/>
              </w:rPr>
              <w:t>样本</w:t>
            </w:r>
            <w:r>
              <w:rPr>
                <w:rFonts w:hint="eastAsia"/>
                <w:color w:val="auto"/>
                <w:sz w:val="22"/>
                <w:highlight w:val="none"/>
              </w:rPr>
              <w:t>要求：所需样本</w:t>
            </w:r>
            <w:r>
              <w:rPr>
                <w:color w:val="auto"/>
                <w:sz w:val="22"/>
                <w:highlight w:val="none"/>
              </w:rPr>
              <w:t>体积：≤50μl，支持样本自动稀释功能</w:t>
            </w:r>
          </w:p>
        </w:tc>
      </w:tr>
      <w:tr w14:paraId="3E31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586ADAE8">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1.8</w:t>
            </w:r>
          </w:p>
        </w:tc>
        <w:tc>
          <w:tcPr>
            <w:tcW w:w="8789" w:type="dxa"/>
            <w:shd w:val="clear" w:color="auto" w:fill="auto"/>
            <w:noWrap w:val="0"/>
            <w:vAlign w:val="center"/>
          </w:tcPr>
          <w:p w14:paraId="64663BA6">
            <w:pPr>
              <w:spacing w:line="440" w:lineRule="exact"/>
              <w:jc w:val="left"/>
              <w:rPr>
                <w:rFonts w:hint="eastAsia"/>
                <w:b/>
                <w:bCs/>
                <w:color w:val="auto"/>
                <w:sz w:val="22"/>
                <w:highlight w:val="none"/>
              </w:rPr>
            </w:pPr>
            <w:r>
              <w:rPr>
                <w:color w:val="auto"/>
                <w:sz w:val="22"/>
                <w:highlight w:val="none"/>
              </w:rPr>
              <w:t>试剂位：≥24组试剂位</w:t>
            </w:r>
            <w:r>
              <w:rPr>
                <w:rFonts w:hint="eastAsia"/>
                <w:color w:val="auto"/>
                <w:sz w:val="22"/>
                <w:highlight w:val="none"/>
                <w:lang w:eastAsia="zh-CN"/>
              </w:rPr>
              <w:t>，</w:t>
            </w:r>
            <w:r>
              <w:rPr>
                <w:color w:val="auto"/>
                <w:sz w:val="22"/>
                <w:highlight w:val="none"/>
              </w:rPr>
              <w:t>支持24小时不间断试剂冷藏，</w:t>
            </w:r>
            <w:r>
              <w:rPr>
                <w:rFonts w:hint="eastAsia"/>
                <w:color w:val="auto"/>
                <w:sz w:val="22"/>
                <w:highlight w:val="none"/>
              </w:rPr>
              <w:t>具混匀功能</w:t>
            </w:r>
          </w:p>
        </w:tc>
      </w:tr>
      <w:tr w14:paraId="3033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1BF010ED">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1.9</w:t>
            </w:r>
          </w:p>
        </w:tc>
        <w:tc>
          <w:tcPr>
            <w:tcW w:w="8789" w:type="dxa"/>
            <w:shd w:val="clear" w:color="auto" w:fill="auto"/>
            <w:noWrap w:val="0"/>
            <w:vAlign w:val="center"/>
          </w:tcPr>
          <w:p w14:paraId="00AC1014">
            <w:pPr>
              <w:widowControl/>
              <w:spacing w:line="460" w:lineRule="exact"/>
              <w:rPr>
                <w:rFonts w:hint="eastAsia" w:ascii="新宋体" w:hAnsi="新宋体" w:eastAsia="新宋体" w:cs="新宋体"/>
                <w:color w:val="auto"/>
                <w:kern w:val="0"/>
                <w:sz w:val="22"/>
                <w:szCs w:val="22"/>
                <w:highlight w:val="none"/>
              </w:rPr>
            </w:pPr>
            <w:r>
              <w:rPr>
                <w:color w:val="auto"/>
                <w:sz w:val="22"/>
                <w:highlight w:val="none"/>
              </w:rPr>
              <w:t>试剂识别：支持试剂条码扫描，自动获取试剂信息</w:t>
            </w:r>
          </w:p>
        </w:tc>
      </w:tr>
      <w:tr w14:paraId="2D7C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33E03037">
            <w:pPr>
              <w:widowControl/>
              <w:spacing w:line="460" w:lineRule="exact"/>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1.10</w:t>
            </w:r>
          </w:p>
        </w:tc>
        <w:tc>
          <w:tcPr>
            <w:tcW w:w="8789" w:type="dxa"/>
            <w:shd w:val="clear" w:color="auto" w:fill="auto"/>
            <w:noWrap w:val="0"/>
            <w:vAlign w:val="center"/>
          </w:tcPr>
          <w:p w14:paraId="2D182C30">
            <w:pPr>
              <w:widowControl/>
              <w:spacing w:line="460" w:lineRule="exact"/>
              <w:rPr>
                <w:color w:val="auto"/>
                <w:sz w:val="22"/>
                <w:highlight w:val="none"/>
              </w:rPr>
            </w:pPr>
            <w:r>
              <w:rPr>
                <w:rFonts w:hint="eastAsia"/>
                <w:color w:val="auto"/>
                <w:sz w:val="22"/>
                <w:highlight w:val="none"/>
                <w:lang w:bidi="ar"/>
              </w:rPr>
              <w:t>检测模式：支持单指标检测，同时支持多指标并行检测，多项指标同时获得结果（以获得注册证的项目为准）</w:t>
            </w:r>
          </w:p>
        </w:tc>
      </w:tr>
      <w:tr w14:paraId="540F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356D4165">
            <w:pPr>
              <w:widowControl/>
              <w:spacing w:line="460" w:lineRule="exact"/>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1.11</w:t>
            </w:r>
          </w:p>
        </w:tc>
        <w:tc>
          <w:tcPr>
            <w:tcW w:w="8789" w:type="dxa"/>
            <w:shd w:val="clear" w:color="auto" w:fill="auto"/>
            <w:noWrap w:val="0"/>
            <w:vAlign w:val="center"/>
          </w:tcPr>
          <w:p w14:paraId="2AF21659">
            <w:pPr>
              <w:widowControl/>
              <w:spacing w:line="460" w:lineRule="exact"/>
              <w:rPr>
                <w:color w:val="auto"/>
                <w:sz w:val="22"/>
                <w:highlight w:val="none"/>
              </w:rPr>
            </w:pPr>
            <w:r>
              <w:rPr>
                <w:rFonts w:hint="eastAsia"/>
                <w:color w:val="auto"/>
                <w:sz w:val="22"/>
                <w:highlight w:val="none"/>
                <w:lang w:bidi="ar"/>
              </w:rPr>
              <w:t>随到随测：支持</w:t>
            </w:r>
          </w:p>
        </w:tc>
      </w:tr>
      <w:tr w14:paraId="2173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4B5DDBA3">
            <w:pPr>
              <w:widowControl/>
              <w:spacing w:line="460" w:lineRule="exact"/>
              <w:jc w:val="center"/>
              <w:rPr>
                <w:rFonts w:hint="eastAsia" w:ascii="新宋体" w:hAnsi="新宋体" w:eastAsia="新宋体" w:cs="新宋体"/>
                <w:color w:val="auto"/>
                <w:kern w:val="0"/>
                <w:sz w:val="22"/>
                <w:szCs w:val="22"/>
                <w:highlight w:val="none"/>
                <w:lang w:eastAsia="zh-CN"/>
              </w:rPr>
            </w:pPr>
            <w:r>
              <w:rPr>
                <w:rFonts w:hint="eastAsia" w:ascii="宋体" w:hAnsi="宋体" w:eastAsia="新宋体"/>
                <w:color w:val="auto"/>
                <w:sz w:val="22"/>
                <w:highlight w:val="none"/>
              </w:rPr>
              <w:t>★</w:t>
            </w:r>
            <w:r>
              <w:rPr>
                <w:rFonts w:hint="eastAsia" w:ascii="新宋体" w:hAnsi="新宋体" w:eastAsia="新宋体" w:cs="新宋体"/>
                <w:color w:val="auto"/>
                <w:kern w:val="0"/>
                <w:sz w:val="22"/>
                <w:szCs w:val="22"/>
                <w:highlight w:val="none"/>
              </w:rPr>
              <w:t>1.1</w:t>
            </w:r>
            <w:r>
              <w:rPr>
                <w:rFonts w:hint="eastAsia" w:ascii="新宋体" w:hAnsi="新宋体" w:eastAsia="新宋体" w:cs="新宋体"/>
                <w:color w:val="auto"/>
                <w:kern w:val="0"/>
                <w:sz w:val="22"/>
                <w:szCs w:val="22"/>
                <w:highlight w:val="none"/>
                <w:lang w:val="en-US" w:eastAsia="zh-CN"/>
              </w:rPr>
              <w:t>2</w:t>
            </w:r>
          </w:p>
        </w:tc>
        <w:tc>
          <w:tcPr>
            <w:tcW w:w="8789" w:type="dxa"/>
            <w:shd w:val="clear" w:color="auto" w:fill="auto"/>
            <w:noWrap w:val="0"/>
            <w:vAlign w:val="center"/>
          </w:tcPr>
          <w:p w14:paraId="50835186">
            <w:pPr>
              <w:widowControl/>
              <w:spacing w:line="460" w:lineRule="exact"/>
              <w:rPr>
                <w:rFonts w:hint="eastAsia" w:ascii="新宋体" w:hAnsi="新宋体" w:eastAsia="新宋体" w:cs="新宋体"/>
                <w:color w:val="auto"/>
                <w:kern w:val="0"/>
                <w:sz w:val="22"/>
                <w:szCs w:val="22"/>
                <w:highlight w:val="none"/>
              </w:rPr>
            </w:pPr>
            <w:r>
              <w:rPr>
                <w:color w:val="auto"/>
                <w:sz w:val="22"/>
                <w:highlight w:val="none"/>
              </w:rPr>
              <w:t>反应杯及一次性TIP头加载：单次可加载≥300个</w:t>
            </w:r>
          </w:p>
        </w:tc>
      </w:tr>
      <w:tr w14:paraId="3A45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58B7FF56">
            <w:pPr>
              <w:widowControl/>
              <w:spacing w:line="46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1.1</w:t>
            </w:r>
            <w:r>
              <w:rPr>
                <w:rFonts w:hint="eastAsia" w:ascii="新宋体" w:hAnsi="新宋体" w:eastAsia="新宋体" w:cs="新宋体"/>
                <w:color w:val="auto"/>
                <w:kern w:val="0"/>
                <w:sz w:val="22"/>
                <w:szCs w:val="22"/>
                <w:highlight w:val="none"/>
                <w:lang w:val="en-US" w:eastAsia="zh-CN"/>
              </w:rPr>
              <w:t>3</w:t>
            </w:r>
          </w:p>
        </w:tc>
        <w:tc>
          <w:tcPr>
            <w:tcW w:w="8789" w:type="dxa"/>
            <w:shd w:val="clear" w:color="auto" w:fill="auto"/>
            <w:noWrap w:val="0"/>
            <w:vAlign w:val="center"/>
          </w:tcPr>
          <w:p w14:paraId="4B8C6DAC">
            <w:pPr>
              <w:widowControl/>
              <w:spacing w:line="460" w:lineRule="exact"/>
              <w:rPr>
                <w:rFonts w:hint="eastAsia" w:ascii="新宋体" w:hAnsi="新宋体" w:eastAsia="新宋体" w:cs="新宋体"/>
                <w:color w:val="auto"/>
                <w:kern w:val="0"/>
                <w:sz w:val="22"/>
                <w:szCs w:val="22"/>
                <w:highlight w:val="none"/>
              </w:rPr>
            </w:pPr>
            <w:r>
              <w:rPr>
                <w:color w:val="auto"/>
                <w:sz w:val="22"/>
                <w:highlight w:val="none"/>
              </w:rPr>
              <w:t>反应区温度控制：有温控功能，温控精度±0.5℃，温度波动≤1℃</w:t>
            </w:r>
          </w:p>
        </w:tc>
      </w:tr>
      <w:tr w14:paraId="4F70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3A136BB9">
            <w:pPr>
              <w:widowControl/>
              <w:spacing w:line="46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1.1</w:t>
            </w:r>
            <w:r>
              <w:rPr>
                <w:rFonts w:hint="eastAsia" w:ascii="新宋体" w:hAnsi="新宋体" w:eastAsia="新宋体" w:cs="新宋体"/>
                <w:color w:val="auto"/>
                <w:kern w:val="0"/>
                <w:sz w:val="22"/>
                <w:szCs w:val="22"/>
                <w:highlight w:val="none"/>
                <w:lang w:val="en-US" w:eastAsia="zh-CN"/>
              </w:rPr>
              <w:t>4</w:t>
            </w:r>
          </w:p>
        </w:tc>
        <w:tc>
          <w:tcPr>
            <w:tcW w:w="8789" w:type="dxa"/>
            <w:shd w:val="clear" w:color="auto" w:fill="auto"/>
            <w:noWrap w:val="0"/>
            <w:vAlign w:val="center"/>
          </w:tcPr>
          <w:p w14:paraId="4D79181B">
            <w:pPr>
              <w:widowControl/>
              <w:spacing w:line="460" w:lineRule="exact"/>
              <w:rPr>
                <w:rFonts w:hint="eastAsia" w:ascii="新宋体" w:hAnsi="新宋体" w:eastAsia="新宋体" w:cs="新宋体"/>
                <w:color w:val="auto"/>
                <w:kern w:val="0"/>
                <w:sz w:val="22"/>
                <w:szCs w:val="22"/>
                <w:highlight w:val="none"/>
              </w:rPr>
            </w:pPr>
            <w:r>
              <w:rPr>
                <w:color w:val="auto"/>
                <w:sz w:val="22"/>
                <w:highlight w:val="none"/>
              </w:rPr>
              <w:t>废液处理：废液智能监测排放、废弃物固液分离，过载提示报警</w:t>
            </w:r>
          </w:p>
        </w:tc>
      </w:tr>
      <w:tr w14:paraId="1038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7D6AF22A">
            <w:pPr>
              <w:widowControl/>
              <w:spacing w:line="460" w:lineRule="exact"/>
              <w:jc w:val="center"/>
              <w:rPr>
                <w:rFonts w:hint="eastAsia" w:ascii="新宋体" w:hAnsi="新宋体" w:eastAsia="新宋体" w:cs="新宋体"/>
                <w:color w:val="auto"/>
                <w:kern w:val="0"/>
                <w:sz w:val="22"/>
                <w:szCs w:val="22"/>
                <w:highlight w:val="none"/>
                <w:lang w:val="en-US" w:eastAsia="zh-CN"/>
              </w:rPr>
            </w:pPr>
            <w:r>
              <w:rPr>
                <w:rFonts w:hint="eastAsia" w:ascii="宋体" w:hAnsi="宋体" w:eastAsia="新宋体"/>
                <w:color w:val="auto"/>
                <w:sz w:val="22"/>
                <w:highlight w:val="none"/>
              </w:rPr>
              <w:t>★</w:t>
            </w:r>
            <w:r>
              <w:rPr>
                <w:rFonts w:hint="eastAsia" w:ascii="新宋体" w:hAnsi="新宋体" w:eastAsia="新宋体" w:cs="新宋体"/>
                <w:color w:val="auto"/>
                <w:kern w:val="0"/>
                <w:sz w:val="22"/>
                <w:szCs w:val="22"/>
                <w:highlight w:val="none"/>
              </w:rPr>
              <w:t>1.1</w:t>
            </w:r>
            <w:r>
              <w:rPr>
                <w:rFonts w:hint="eastAsia" w:ascii="新宋体" w:hAnsi="新宋体" w:eastAsia="新宋体" w:cs="新宋体"/>
                <w:color w:val="auto"/>
                <w:kern w:val="0"/>
                <w:sz w:val="22"/>
                <w:szCs w:val="22"/>
                <w:highlight w:val="none"/>
                <w:lang w:val="en-US" w:eastAsia="zh-CN"/>
              </w:rPr>
              <w:t>5</w:t>
            </w:r>
          </w:p>
        </w:tc>
        <w:tc>
          <w:tcPr>
            <w:tcW w:w="8789" w:type="dxa"/>
            <w:shd w:val="clear" w:color="auto" w:fill="auto"/>
            <w:noWrap w:val="0"/>
            <w:vAlign w:val="center"/>
          </w:tcPr>
          <w:p w14:paraId="754E2ECF">
            <w:pPr>
              <w:widowControl/>
              <w:spacing w:line="460" w:lineRule="exact"/>
              <w:rPr>
                <w:rFonts w:hint="eastAsia" w:ascii="新宋体" w:hAnsi="新宋体" w:eastAsia="新宋体" w:cs="新宋体"/>
                <w:color w:val="auto"/>
                <w:kern w:val="0"/>
                <w:sz w:val="22"/>
                <w:szCs w:val="22"/>
                <w:highlight w:val="none"/>
              </w:rPr>
            </w:pPr>
            <w:r>
              <w:rPr>
                <w:color w:val="auto"/>
                <w:sz w:val="22"/>
                <w:highlight w:val="none"/>
              </w:rPr>
              <w:t>检测</w:t>
            </w:r>
            <w:r>
              <w:rPr>
                <w:rFonts w:hint="eastAsia"/>
                <w:color w:val="auto"/>
                <w:sz w:val="22"/>
                <w:highlight w:val="none"/>
              </w:rPr>
              <w:t>体系</w:t>
            </w:r>
            <w:r>
              <w:rPr>
                <w:color w:val="auto"/>
                <w:sz w:val="22"/>
                <w:highlight w:val="none"/>
              </w:rPr>
              <w:t>：双激光检测体系</w:t>
            </w:r>
          </w:p>
        </w:tc>
      </w:tr>
      <w:tr w14:paraId="447D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2E213FDC">
            <w:pPr>
              <w:widowControl/>
              <w:spacing w:line="460" w:lineRule="exact"/>
              <w:jc w:val="center"/>
              <w:rPr>
                <w:rFonts w:hint="default" w:ascii="宋体" w:hAnsi="宋体" w:eastAsia="新宋体"/>
                <w:color w:val="auto"/>
                <w:sz w:val="22"/>
                <w:highlight w:val="none"/>
                <w:lang w:val="en-US" w:eastAsia="zh-CN"/>
              </w:rPr>
            </w:pPr>
            <w:r>
              <w:rPr>
                <w:rFonts w:hint="eastAsia" w:ascii="宋体" w:hAnsi="宋体" w:eastAsia="新宋体"/>
                <w:color w:val="auto"/>
                <w:sz w:val="22"/>
                <w:highlight w:val="none"/>
                <w:lang w:val="en-US" w:eastAsia="zh-CN"/>
              </w:rPr>
              <w:t>1.16</w:t>
            </w:r>
          </w:p>
        </w:tc>
        <w:tc>
          <w:tcPr>
            <w:tcW w:w="8789" w:type="dxa"/>
            <w:shd w:val="clear" w:color="auto" w:fill="auto"/>
            <w:noWrap w:val="0"/>
            <w:vAlign w:val="center"/>
          </w:tcPr>
          <w:p w14:paraId="262CEDF7">
            <w:pPr>
              <w:widowControl/>
              <w:spacing w:line="460" w:lineRule="exact"/>
              <w:rPr>
                <w:color w:val="auto"/>
                <w:sz w:val="22"/>
                <w:highlight w:val="none"/>
              </w:rPr>
            </w:pPr>
            <w:r>
              <w:rPr>
                <w:rFonts w:hint="eastAsia" w:ascii="宋体" w:hAnsi="宋体" w:eastAsia="新宋体"/>
                <w:color w:val="auto"/>
                <w:sz w:val="22"/>
                <w:highlight w:val="none"/>
              </w:rPr>
              <w:t>重悬：抗原抗体反应结束后不需要增强液进行重悬</w:t>
            </w:r>
          </w:p>
        </w:tc>
      </w:tr>
      <w:tr w14:paraId="5925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1" w:hRule="atLeast"/>
        </w:trPr>
        <w:tc>
          <w:tcPr>
            <w:tcW w:w="876" w:type="dxa"/>
            <w:shd w:val="clear" w:color="auto" w:fill="auto"/>
            <w:noWrap w:val="0"/>
            <w:vAlign w:val="center"/>
          </w:tcPr>
          <w:p w14:paraId="32BDF33A">
            <w:pPr>
              <w:widowControl/>
              <w:spacing w:line="46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1.1</w:t>
            </w:r>
            <w:r>
              <w:rPr>
                <w:rFonts w:hint="eastAsia" w:ascii="新宋体" w:hAnsi="新宋体" w:eastAsia="新宋体" w:cs="新宋体"/>
                <w:color w:val="auto"/>
                <w:kern w:val="0"/>
                <w:sz w:val="22"/>
                <w:szCs w:val="22"/>
                <w:highlight w:val="none"/>
                <w:lang w:val="en-US" w:eastAsia="zh-CN"/>
              </w:rPr>
              <w:t>7</w:t>
            </w:r>
          </w:p>
        </w:tc>
        <w:tc>
          <w:tcPr>
            <w:tcW w:w="8789" w:type="dxa"/>
            <w:shd w:val="clear" w:color="auto" w:fill="auto"/>
            <w:noWrap w:val="0"/>
            <w:vAlign w:val="center"/>
          </w:tcPr>
          <w:p w14:paraId="4A0FF881">
            <w:pPr>
              <w:spacing w:line="440" w:lineRule="exact"/>
              <w:jc w:val="left"/>
              <w:rPr>
                <w:rFonts w:hint="eastAsia"/>
                <w:color w:val="auto"/>
                <w:sz w:val="22"/>
                <w:highlight w:val="none"/>
              </w:rPr>
            </w:pPr>
            <w:r>
              <w:rPr>
                <w:color w:val="auto"/>
                <w:sz w:val="22"/>
                <w:highlight w:val="none"/>
              </w:rPr>
              <w:t>操作</w:t>
            </w:r>
            <w:r>
              <w:rPr>
                <w:rFonts w:hint="eastAsia"/>
                <w:color w:val="auto"/>
                <w:sz w:val="22"/>
                <w:highlight w:val="none"/>
              </w:rPr>
              <w:t>系统</w:t>
            </w:r>
            <w:r>
              <w:rPr>
                <w:color w:val="auto"/>
                <w:sz w:val="22"/>
                <w:highlight w:val="none"/>
              </w:rPr>
              <w:t>：</w:t>
            </w:r>
            <w:r>
              <w:rPr>
                <w:rFonts w:hint="eastAsia"/>
                <w:color w:val="auto"/>
                <w:sz w:val="22"/>
                <w:highlight w:val="none"/>
              </w:rPr>
              <w:t>支持Windows全中文操作系统，屏幕可</w:t>
            </w:r>
            <w:r>
              <w:rPr>
                <w:color w:val="auto"/>
                <w:sz w:val="22"/>
                <w:highlight w:val="none"/>
              </w:rPr>
              <w:t>触控屏操作</w:t>
            </w:r>
          </w:p>
        </w:tc>
      </w:tr>
      <w:tr w14:paraId="6AA9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0C7302BE">
            <w:pPr>
              <w:widowControl/>
              <w:spacing w:line="46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1.1</w:t>
            </w:r>
            <w:r>
              <w:rPr>
                <w:rFonts w:hint="eastAsia" w:ascii="新宋体" w:hAnsi="新宋体" w:eastAsia="新宋体" w:cs="新宋体"/>
                <w:color w:val="auto"/>
                <w:kern w:val="0"/>
                <w:sz w:val="22"/>
                <w:szCs w:val="22"/>
                <w:highlight w:val="none"/>
                <w:lang w:val="en-US" w:eastAsia="zh-CN"/>
              </w:rPr>
              <w:t>8</w:t>
            </w:r>
          </w:p>
        </w:tc>
        <w:tc>
          <w:tcPr>
            <w:tcW w:w="8789" w:type="dxa"/>
            <w:shd w:val="clear" w:color="auto" w:fill="auto"/>
            <w:noWrap w:val="0"/>
            <w:vAlign w:val="center"/>
          </w:tcPr>
          <w:p w14:paraId="296E98B2">
            <w:pPr>
              <w:widowControl/>
              <w:spacing w:line="460" w:lineRule="exact"/>
              <w:rPr>
                <w:rFonts w:hint="eastAsia" w:ascii="新宋体" w:hAnsi="新宋体" w:eastAsia="新宋体" w:cs="新宋体"/>
                <w:color w:val="auto"/>
                <w:kern w:val="0"/>
                <w:sz w:val="22"/>
                <w:szCs w:val="22"/>
                <w:highlight w:val="none"/>
              </w:rPr>
            </w:pPr>
            <w:r>
              <w:rPr>
                <w:color w:val="auto"/>
                <w:sz w:val="22"/>
                <w:highlight w:val="none"/>
              </w:rPr>
              <w:t>通讯功能：支持LIS/HIS连接，可接流水线，可多机并联</w:t>
            </w:r>
          </w:p>
        </w:tc>
      </w:tr>
      <w:tr w14:paraId="2235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0D4752D6">
            <w:pPr>
              <w:widowControl/>
              <w:spacing w:line="46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1.1</w:t>
            </w:r>
            <w:r>
              <w:rPr>
                <w:rFonts w:hint="eastAsia" w:ascii="新宋体" w:hAnsi="新宋体" w:eastAsia="新宋体" w:cs="新宋体"/>
                <w:color w:val="auto"/>
                <w:kern w:val="0"/>
                <w:sz w:val="22"/>
                <w:szCs w:val="22"/>
                <w:highlight w:val="none"/>
                <w:lang w:val="en-US" w:eastAsia="zh-CN"/>
              </w:rPr>
              <w:t>9</w:t>
            </w:r>
          </w:p>
        </w:tc>
        <w:tc>
          <w:tcPr>
            <w:tcW w:w="8789" w:type="dxa"/>
            <w:shd w:val="clear" w:color="auto" w:fill="auto"/>
            <w:noWrap w:val="0"/>
            <w:vAlign w:val="center"/>
          </w:tcPr>
          <w:p w14:paraId="1A33437F">
            <w:pPr>
              <w:widowControl/>
              <w:spacing w:line="460" w:lineRule="exact"/>
              <w:rPr>
                <w:rFonts w:hint="eastAsia" w:ascii="新宋体" w:hAnsi="新宋体" w:eastAsia="新宋体" w:cs="新宋体"/>
                <w:color w:val="auto"/>
                <w:kern w:val="0"/>
                <w:sz w:val="22"/>
                <w:szCs w:val="22"/>
                <w:highlight w:val="none"/>
              </w:rPr>
            </w:pPr>
            <w:r>
              <w:rPr>
                <w:color w:val="auto"/>
                <w:sz w:val="22"/>
                <w:highlight w:val="none"/>
              </w:rPr>
              <w:t>仪器维护：</w:t>
            </w:r>
            <w:r>
              <w:rPr>
                <w:rFonts w:hint="eastAsia"/>
                <w:color w:val="auto"/>
                <w:sz w:val="22"/>
                <w:highlight w:val="none"/>
              </w:rPr>
              <w:t>具有</w:t>
            </w:r>
            <w:r>
              <w:rPr>
                <w:color w:val="auto"/>
                <w:sz w:val="22"/>
                <w:highlight w:val="none"/>
              </w:rPr>
              <w:t>一键保养功能</w:t>
            </w:r>
          </w:p>
        </w:tc>
      </w:tr>
      <w:tr w14:paraId="01A8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6B189DFA">
            <w:pPr>
              <w:widowControl/>
              <w:spacing w:line="460" w:lineRule="exact"/>
              <w:jc w:val="center"/>
              <w:rPr>
                <w:rFonts w:hint="default" w:ascii="新宋体" w:hAnsi="新宋体" w:eastAsia="新宋体" w:cs="新宋体"/>
                <w:color w:val="auto"/>
                <w:kern w:val="0"/>
                <w:sz w:val="22"/>
                <w:szCs w:val="22"/>
                <w:highlight w:val="none"/>
                <w:lang w:val="en-US" w:eastAsia="zh-CN"/>
              </w:rPr>
            </w:pPr>
            <w:r>
              <w:rPr>
                <w:rFonts w:hint="eastAsia" w:ascii="宋体" w:hAnsi="宋体" w:eastAsia="新宋体"/>
                <w:color w:val="auto"/>
                <w:sz w:val="22"/>
                <w:highlight w:val="none"/>
              </w:rPr>
              <w:t>★</w:t>
            </w: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kern w:val="0"/>
                <w:sz w:val="22"/>
                <w:szCs w:val="22"/>
                <w:highlight w:val="none"/>
                <w:lang w:val="en-US" w:eastAsia="zh-CN"/>
              </w:rPr>
              <w:t>20</w:t>
            </w:r>
          </w:p>
        </w:tc>
        <w:tc>
          <w:tcPr>
            <w:tcW w:w="8789" w:type="dxa"/>
            <w:shd w:val="clear" w:color="auto" w:fill="auto"/>
            <w:noWrap w:val="0"/>
            <w:vAlign w:val="center"/>
          </w:tcPr>
          <w:p w14:paraId="0EAE0B5D">
            <w:pPr>
              <w:spacing w:line="440" w:lineRule="exact"/>
              <w:jc w:val="left"/>
              <w:rPr>
                <w:rFonts w:hint="eastAsia"/>
                <w:b/>
                <w:bCs/>
                <w:color w:val="auto"/>
                <w:sz w:val="22"/>
                <w:highlight w:val="none"/>
              </w:rPr>
            </w:pPr>
            <w:r>
              <w:rPr>
                <w:color w:val="auto"/>
                <w:sz w:val="22"/>
                <w:highlight w:val="none"/>
                <w:shd w:val="clear"/>
              </w:rPr>
              <w:t>检测项目：</w:t>
            </w:r>
            <w:r>
              <w:rPr>
                <w:rFonts w:hint="eastAsia"/>
                <w:color w:val="auto"/>
                <w:sz w:val="22"/>
                <w:highlight w:val="none"/>
                <w:shd w:val="clear"/>
              </w:rPr>
              <w:t>含</w:t>
            </w:r>
            <w:r>
              <w:rPr>
                <w:color w:val="auto"/>
                <w:sz w:val="22"/>
                <w:highlight w:val="none"/>
                <w:shd w:val="clear"/>
              </w:rPr>
              <w:t>16项</w:t>
            </w:r>
            <w:r>
              <w:rPr>
                <w:rFonts w:hint="eastAsia"/>
                <w:color w:val="auto"/>
                <w:sz w:val="22"/>
                <w:highlight w:val="none"/>
                <w:shd w:val="clear"/>
              </w:rPr>
              <w:t>自身抗体谱</w:t>
            </w:r>
            <w:r>
              <w:rPr>
                <w:rFonts w:hint="eastAsia"/>
                <w:color w:val="auto"/>
                <w:sz w:val="22"/>
                <w:highlight w:val="none"/>
                <w:shd w:val="clear"/>
                <w:lang w:eastAsia="zh-CN"/>
              </w:rPr>
              <w:t>，</w:t>
            </w:r>
            <w:r>
              <w:rPr>
                <w:rFonts w:hint="eastAsia"/>
                <w:color w:val="auto"/>
                <w:sz w:val="22"/>
                <w:highlight w:val="none"/>
                <w:shd w:val="clear"/>
                <w:lang w:val="en-US" w:eastAsia="zh-CN"/>
              </w:rPr>
              <w:t>可用于</w:t>
            </w:r>
            <w:r>
              <w:rPr>
                <w:color w:val="auto"/>
                <w:sz w:val="22"/>
                <w:highlight w:val="none"/>
                <w:shd w:val="clear"/>
              </w:rPr>
              <w:t>Torch10项</w:t>
            </w:r>
            <w:r>
              <w:rPr>
                <w:rFonts w:hint="eastAsia"/>
                <w:color w:val="auto"/>
                <w:sz w:val="22"/>
                <w:highlight w:val="none"/>
                <w:shd w:val="clear"/>
                <w:lang w:val="en-US" w:eastAsia="zh-CN"/>
              </w:rPr>
              <w:t>检测</w:t>
            </w:r>
            <w:r>
              <w:rPr>
                <w:color w:val="auto"/>
                <w:sz w:val="22"/>
                <w:highlight w:val="none"/>
                <w:shd w:val="clear"/>
              </w:rPr>
              <w:t>，</w:t>
            </w:r>
            <w:r>
              <w:rPr>
                <w:rFonts w:hint="eastAsia"/>
                <w:color w:val="auto"/>
                <w:sz w:val="22"/>
                <w:highlight w:val="none"/>
                <w:shd w:val="clear"/>
                <w:lang w:val="en-US" w:eastAsia="zh-CN"/>
              </w:rPr>
              <w:t>以上</w:t>
            </w:r>
            <w:r>
              <w:rPr>
                <w:color w:val="auto"/>
                <w:sz w:val="22"/>
                <w:highlight w:val="none"/>
                <w:shd w:val="clear"/>
              </w:rPr>
              <w:t>必须提供CFDA注册证，且检测结果为定量或半定量显示</w:t>
            </w:r>
          </w:p>
        </w:tc>
      </w:tr>
      <w:tr w14:paraId="33F2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405BA9DA">
            <w:pPr>
              <w:widowControl/>
              <w:spacing w:line="460" w:lineRule="exact"/>
              <w:jc w:val="center"/>
              <w:rPr>
                <w:rFonts w:hint="default" w:ascii="新宋体" w:hAnsi="新宋体" w:eastAsia="新宋体" w:cs="新宋体"/>
                <w:color w:val="auto"/>
                <w:kern w:val="0"/>
                <w:sz w:val="22"/>
                <w:szCs w:val="22"/>
                <w:highlight w:val="none"/>
                <w:lang w:val="en-US" w:eastAsia="zh-CN"/>
              </w:rPr>
            </w:pPr>
            <w:bookmarkStart w:id="72" w:name="OLE_LINK3"/>
            <w:r>
              <w:rPr>
                <w:rFonts w:hint="eastAsia" w:ascii="宋体" w:hAnsi="宋体" w:eastAsia="新宋体"/>
                <w:color w:val="auto"/>
                <w:sz w:val="22"/>
                <w:highlight w:val="none"/>
              </w:rPr>
              <w:t>★</w:t>
            </w:r>
            <w:bookmarkEnd w:id="72"/>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kern w:val="0"/>
                <w:sz w:val="22"/>
                <w:szCs w:val="22"/>
                <w:highlight w:val="none"/>
                <w:lang w:val="en-US" w:eastAsia="zh-CN"/>
              </w:rPr>
              <w:t>21</w:t>
            </w:r>
          </w:p>
        </w:tc>
        <w:tc>
          <w:tcPr>
            <w:tcW w:w="8789" w:type="dxa"/>
            <w:shd w:val="clear" w:color="auto" w:fill="auto"/>
            <w:noWrap w:val="0"/>
            <w:vAlign w:val="center"/>
          </w:tcPr>
          <w:p w14:paraId="4FF19C01">
            <w:pPr>
              <w:spacing w:line="440" w:lineRule="exact"/>
              <w:jc w:val="left"/>
              <w:rPr>
                <w:rFonts w:hint="eastAsia" w:eastAsia="宋体"/>
                <w:b/>
                <w:bCs/>
                <w:color w:val="auto"/>
                <w:sz w:val="22"/>
                <w:highlight w:val="none"/>
                <w:lang w:eastAsia="zh-CN"/>
              </w:rPr>
            </w:pPr>
            <w:r>
              <w:rPr>
                <w:color w:val="auto"/>
                <w:sz w:val="22"/>
                <w:highlight w:val="none"/>
              </w:rPr>
              <w:t>16项</w:t>
            </w:r>
            <w:r>
              <w:rPr>
                <w:rFonts w:hint="eastAsia"/>
                <w:color w:val="auto"/>
                <w:sz w:val="22"/>
                <w:highlight w:val="none"/>
              </w:rPr>
              <w:t>自身抗体谱</w:t>
            </w:r>
            <w:r>
              <w:rPr>
                <w:color w:val="auto"/>
                <w:sz w:val="22"/>
                <w:highlight w:val="none"/>
              </w:rPr>
              <w:t>：须含有抗C1q抗体检测</w:t>
            </w:r>
            <w:r>
              <w:rPr>
                <w:rFonts w:hint="eastAsia"/>
                <w:color w:val="auto"/>
                <w:sz w:val="22"/>
                <w:highlight w:val="none"/>
                <w:lang w:eastAsia="zh-CN"/>
              </w:rPr>
              <w:t>，且参加卫生部室间质评活动并独立成组（以2024年数据为准，≥</w:t>
            </w:r>
            <w:r>
              <w:rPr>
                <w:rFonts w:hint="eastAsia"/>
                <w:color w:val="auto"/>
                <w:sz w:val="22"/>
                <w:highlight w:val="none"/>
                <w:lang w:val="en-US" w:eastAsia="zh-CN"/>
              </w:rPr>
              <w:t>2</w:t>
            </w:r>
            <w:r>
              <w:rPr>
                <w:rFonts w:hint="eastAsia"/>
                <w:color w:val="auto"/>
                <w:sz w:val="22"/>
                <w:highlight w:val="none"/>
                <w:lang w:eastAsia="zh-CN"/>
              </w:rPr>
              <w:t>0家）（</w:t>
            </w:r>
            <w:r>
              <w:rPr>
                <w:rFonts w:hint="eastAsia"/>
                <w:color w:val="auto"/>
                <w:sz w:val="22"/>
                <w:highlight w:val="none"/>
                <w:lang w:val="en-US" w:eastAsia="zh-CN"/>
              </w:rPr>
              <w:t>须</w:t>
            </w:r>
            <w:r>
              <w:rPr>
                <w:rFonts w:hint="eastAsia"/>
                <w:color w:val="auto"/>
                <w:sz w:val="22"/>
                <w:highlight w:val="none"/>
                <w:lang w:eastAsia="zh-CN"/>
              </w:rPr>
              <w:t>提供</w:t>
            </w:r>
            <w:r>
              <w:rPr>
                <w:rFonts w:hint="eastAsia"/>
                <w:color w:val="auto"/>
                <w:sz w:val="22"/>
                <w:highlight w:val="none"/>
                <w:lang w:val="en-US" w:eastAsia="zh-CN"/>
              </w:rPr>
              <w:t>20</w:t>
            </w:r>
            <w:r>
              <w:rPr>
                <w:rFonts w:hint="eastAsia"/>
                <w:color w:val="auto"/>
                <w:sz w:val="22"/>
                <w:highlight w:val="none"/>
                <w:lang w:eastAsia="zh-CN"/>
              </w:rPr>
              <w:t>24年数据</w:t>
            </w:r>
            <w:r>
              <w:rPr>
                <w:rFonts w:hint="eastAsia"/>
                <w:color w:val="auto"/>
                <w:sz w:val="22"/>
                <w:highlight w:val="none"/>
                <w:lang w:val="en-US" w:eastAsia="zh-CN"/>
              </w:rPr>
              <w:t>相关佐证材料</w:t>
            </w:r>
            <w:r>
              <w:rPr>
                <w:rFonts w:hint="eastAsia"/>
                <w:color w:val="auto"/>
                <w:sz w:val="22"/>
                <w:highlight w:val="none"/>
                <w:lang w:eastAsia="zh-CN"/>
              </w:rPr>
              <w:t>）</w:t>
            </w:r>
          </w:p>
        </w:tc>
      </w:tr>
      <w:tr w14:paraId="6275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5374F215">
            <w:pPr>
              <w:widowControl/>
              <w:spacing w:line="460" w:lineRule="exact"/>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kern w:val="0"/>
                <w:sz w:val="22"/>
                <w:szCs w:val="22"/>
                <w:highlight w:val="none"/>
                <w:lang w:val="en-US" w:eastAsia="zh-CN"/>
              </w:rPr>
              <w:t>22</w:t>
            </w:r>
          </w:p>
        </w:tc>
        <w:tc>
          <w:tcPr>
            <w:tcW w:w="8789" w:type="dxa"/>
            <w:shd w:val="clear" w:color="auto" w:fill="auto"/>
            <w:noWrap w:val="0"/>
            <w:vAlign w:val="center"/>
          </w:tcPr>
          <w:p w14:paraId="563F2F91">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通讯模式：双向通讯，可与LIS相连 </w:t>
            </w:r>
          </w:p>
        </w:tc>
      </w:tr>
      <w:tr w14:paraId="6E55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4650AD32">
            <w:pPr>
              <w:widowControl/>
              <w:spacing w:line="460" w:lineRule="exact"/>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1.23</w:t>
            </w:r>
          </w:p>
        </w:tc>
        <w:tc>
          <w:tcPr>
            <w:tcW w:w="8789" w:type="dxa"/>
            <w:shd w:val="clear" w:color="auto" w:fill="auto"/>
            <w:noWrap w:val="0"/>
            <w:vAlign w:val="center"/>
          </w:tcPr>
          <w:p w14:paraId="270089CC">
            <w:pPr>
              <w:widowControl/>
              <w:spacing w:line="460" w:lineRule="exact"/>
              <w:rPr>
                <w:rFonts w:hint="eastAsia" w:ascii="新宋体" w:hAnsi="新宋体" w:eastAsia="新宋体" w:cs="新宋体"/>
                <w:color w:val="auto"/>
                <w:kern w:val="0"/>
                <w:sz w:val="22"/>
                <w:szCs w:val="22"/>
                <w:highlight w:val="none"/>
              </w:rPr>
            </w:pPr>
            <w:r>
              <w:rPr>
                <w:rFonts w:hint="eastAsia"/>
                <w:color w:val="auto"/>
                <w:highlight w:val="none"/>
              </w:rPr>
              <w:t>试剂混匀方式和定标：非接触式偏心振荡并支持批定标</w:t>
            </w:r>
          </w:p>
        </w:tc>
      </w:tr>
      <w:tr w14:paraId="00F3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7738D608">
            <w:pPr>
              <w:widowControl/>
              <w:spacing w:line="460" w:lineRule="exact"/>
              <w:jc w:val="center"/>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w:t>
            </w:r>
          </w:p>
        </w:tc>
        <w:tc>
          <w:tcPr>
            <w:tcW w:w="8789" w:type="dxa"/>
            <w:shd w:val="clear" w:color="auto" w:fill="auto"/>
            <w:noWrap w:val="0"/>
            <w:vAlign w:val="center"/>
          </w:tcPr>
          <w:p w14:paraId="230CFD5D">
            <w:pPr>
              <w:widowControl/>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其他及售后</w:t>
            </w:r>
          </w:p>
        </w:tc>
      </w:tr>
      <w:tr w14:paraId="270A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32EB93C2">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w:t>
            </w:r>
          </w:p>
        </w:tc>
        <w:tc>
          <w:tcPr>
            <w:tcW w:w="8789" w:type="dxa"/>
            <w:shd w:val="clear" w:color="auto" w:fill="auto"/>
            <w:noWrap w:val="0"/>
            <w:vAlign w:val="center"/>
          </w:tcPr>
          <w:p w14:paraId="20528354">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系统配置：提供系统配置清单、相关证件等资料</w:t>
            </w:r>
          </w:p>
        </w:tc>
      </w:tr>
      <w:tr w14:paraId="5A24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7A652E67">
            <w:pPr>
              <w:widowControl/>
              <w:spacing w:line="460" w:lineRule="exact"/>
              <w:jc w:val="center"/>
              <w:rPr>
                <w:rFonts w:hint="eastAsia" w:ascii="新宋体" w:hAnsi="新宋体" w:eastAsia="新宋体" w:cs="新宋体"/>
                <w:color w:val="auto"/>
                <w:kern w:val="0"/>
                <w:sz w:val="22"/>
                <w:szCs w:val="22"/>
                <w:highlight w:val="none"/>
                <w:u w:val="none"/>
              </w:rPr>
            </w:pPr>
            <w:r>
              <w:rPr>
                <w:rFonts w:hint="eastAsia" w:ascii="新宋体" w:hAnsi="新宋体" w:eastAsia="新宋体" w:cs="新宋体"/>
                <w:color w:val="auto"/>
                <w:sz w:val="22"/>
                <w:szCs w:val="22"/>
                <w:highlight w:val="none"/>
                <w:u w:val="none"/>
              </w:rPr>
              <w:t>★</w:t>
            </w:r>
            <w:r>
              <w:rPr>
                <w:rFonts w:hint="eastAsia" w:ascii="新宋体" w:hAnsi="新宋体" w:eastAsia="新宋体" w:cs="新宋体"/>
                <w:color w:val="auto"/>
                <w:kern w:val="0"/>
                <w:sz w:val="22"/>
                <w:szCs w:val="22"/>
                <w:highlight w:val="none"/>
                <w:u w:val="none"/>
              </w:rPr>
              <w:t>2.2</w:t>
            </w:r>
          </w:p>
        </w:tc>
        <w:tc>
          <w:tcPr>
            <w:tcW w:w="8789" w:type="dxa"/>
            <w:shd w:val="clear" w:color="auto" w:fill="auto"/>
            <w:noWrap w:val="0"/>
            <w:vAlign w:val="center"/>
          </w:tcPr>
          <w:p w14:paraId="4CE29818">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耗品及仪器配件：耗品及仪器配件均为原装配套</w:t>
            </w:r>
          </w:p>
        </w:tc>
      </w:tr>
      <w:tr w14:paraId="5FE6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247E0626">
            <w:pPr>
              <w:widowControl/>
              <w:spacing w:line="460" w:lineRule="exact"/>
              <w:jc w:val="center"/>
              <w:rPr>
                <w:rFonts w:hint="default" w:ascii="新宋体" w:hAnsi="新宋体" w:eastAsia="新宋体" w:cs="新宋体"/>
                <w:color w:val="auto"/>
                <w:kern w:val="0"/>
                <w:sz w:val="22"/>
                <w:szCs w:val="22"/>
                <w:highlight w:val="none"/>
                <w:u w:val="single"/>
                <w:lang w:val="en-US" w:eastAsia="zh-CN"/>
              </w:rPr>
            </w:pPr>
            <w:r>
              <w:rPr>
                <w:rFonts w:hint="eastAsia" w:ascii="宋体" w:hAnsi="宋体" w:cs="宋体"/>
                <w:color w:val="auto"/>
                <w:kern w:val="0"/>
                <w:sz w:val="22"/>
                <w:szCs w:val="22"/>
                <w:highlight w:val="none"/>
                <w:u w:val="single"/>
              </w:rPr>
              <w:t>▲</w:t>
            </w:r>
            <w:r>
              <w:rPr>
                <w:rFonts w:hint="eastAsia" w:ascii="新宋体" w:hAnsi="新宋体" w:eastAsia="新宋体" w:cs="新宋体"/>
                <w:color w:val="auto"/>
                <w:kern w:val="0"/>
                <w:sz w:val="22"/>
                <w:szCs w:val="22"/>
                <w:highlight w:val="none"/>
                <w:u w:val="single"/>
                <w:lang w:val="en-US" w:eastAsia="zh-CN"/>
              </w:rPr>
              <w:t>2.3</w:t>
            </w:r>
          </w:p>
        </w:tc>
        <w:tc>
          <w:tcPr>
            <w:tcW w:w="8789" w:type="dxa"/>
            <w:shd w:val="clear" w:color="auto" w:fill="auto"/>
            <w:noWrap w:val="0"/>
            <w:vAlign w:val="center"/>
          </w:tcPr>
          <w:p w14:paraId="4694B21D">
            <w:pPr>
              <w:widowControl/>
              <w:tabs>
                <w:tab w:val="left" w:pos="811"/>
              </w:tabs>
              <w:spacing w:line="460" w:lineRule="exact"/>
              <w:rPr>
                <w:rFonts w:hint="eastAsia" w:ascii="新宋体" w:hAnsi="新宋体" w:eastAsia="新宋体" w:cs="新宋体"/>
                <w:color w:val="auto"/>
                <w:kern w:val="0"/>
                <w:sz w:val="22"/>
                <w:szCs w:val="22"/>
                <w:highlight w:val="none"/>
                <w:u w:val="single"/>
                <w:lang w:eastAsia="zh-CN"/>
              </w:rPr>
            </w:pPr>
            <w:bookmarkStart w:id="73" w:name="OLE_LINK6"/>
            <w:r>
              <w:rPr>
                <w:rFonts w:hint="eastAsia" w:ascii="新宋体" w:hAnsi="新宋体" w:eastAsia="新宋体" w:cs="新宋体"/>
                <w:color w:val="auto"/>
                <w:sz w:val="22"/>
                <w:szCs w:val="22"/>
                <w:highlight w:val="none"/>
                <w:u w:val="single"/>
              </w:rPr>
              <w:t>按照医院Lis系统上项目实际数量每月结算，单个项目报价均应包含该实验所需全部其他配套耗材费用及其室内质控品、定标校准品</w:t>
            </w:r>
            <w:r>
              <w:rPr>
                <w:rFonts w:hint="eastAsia" w:ascii="新宋体" w:hAnsi="新宋体" w:eastAsia="新宋体" w:cs="新宋体"/>
                <w:color w:val="auto"/>
                <w:sz w:val="22"/>
                <w:szCs w:val="22"/>
                <w:highlight w:val="none"/>
                <w:u w:val="single"/>
                <w:lang w:val="en-US" w:eastAsia="zh-CN"/>
              </w:rPr>
              <w:t>等</w:t>
            </w:r>
            <w:bookmarkEnd w:id="73"/>
            <w:r>
              <w:rPr>
                <w:rFonts w:hint="eastAsia" w:ascii="新宋体" w:hAnsi="新宋体" w:eastAsia="新宋体" w:cs="新宋体"/>
                <w:color w:val="auto"/>
                <w:sz w:val="22"/>
                <w:szCs w:val="22"/>
                <w:highlight w:val="none"/>
                <w:u w:val="single"/>
              </w:rPr>
              <w:t>。</w:t>
            </w:r>
          </w:p>
        </w:tc>
      </w:tr>
      <w:tr w14:paraId="062D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469A1FBA">
            <w:pPr>
              <w:widowControl/>
              <w:spacing w:line="460" w:lineRule="exact"/>
              <w:jc w:val="center"/>
              <w:rPr>
                <w:rFonts w:hint="eastAsia" w:ascii="新宋体" w:hAnsi="新宋体" w:eastAsia="新宋体" w:cs="新宋体"/>
                <w:color w:val="auto"/>
                <w:kern w:val="0"/>
                <w:sz w:val="22"/>
                <w:szCs w:val="22"/>
                <w:highlight w:val="none"/>
                <w:u w:val="none"/>
                <w:lang w:val="en-US" w:eastAsia="zh-CN"/>
              </w:rPr>
            </w:pPr>
            <w:r>
              <w:rPr>
                <w:rFonts w:hint="eastAsia" w:ascii="新宋体" w:hAnsi="新宋体" w:eastAsia="新宋体" w:cs="新宋体"/>
                <w:color w:val="auto"/>
                <w:kern w:val="0"/>
                <w:sz w:val="22"/>
                <w:szCs w:val="22"/>
                <w:highlight w:val="none"/>
                <w:u w:val="none"/>
              </w:rPr>
              <w:t>2.</w:t>
            </w:r>
            <w:r>
              <w:rPr>
                <w:rFonts w:hint="eastAsia" w:ascii="新宋体" w:hAnsi="新宋体" w:eastAsia="新宋体" w:cs="新宋体"/>
                <w:color w:val="auto"/>
                <w:kern w:val="0"/>
                <w:sz w:val="22"/>
                <w:szCs w:val="22"/>
                <w:highlight w:val="none"/>
                <w:u w:val="none"/>
                <w:lang w:val="en-US" w:eastAsia="zh-CN"/>
              </w:rPr>
              <w:t>4</w:t>
            </w:r>
          </w:p>
        </w:tc>
        <w:tc>
          <w:tcPr>
            <w:tcW w:w="8789" w:type="dxa"/>
            <w:shd w:val="clear" w:color="auto" w:fill="auto"/>
            <w:noWrap w:val="0"/>
            <w:vAlign w:val="center"/>
          </w:tcPr>
          <w:p w14:paraId="4676EF47">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合作期间，厂家免费提供设备校准服务，并出具符合国家标准的校准报告。</w:t>
            </w:r>
          </w:p>
        </w:tc>
      </w:tr>
      <w:tr w14:paraId="6F44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1202E1C5">
            <w:pPr>
              <w:widowControl/>
              <w:spacing w:line="460" w:lineRule="exact"/>
              <w:jc w:val="center"/>
              <w:rPr>
                <w:rFonts w:hint="eastAsia" w:ascii="新宋体" w:hAnsi="新宋体" w:eastAsia="新宋体" w:cs="新宋体"/>
                <w:color w:val="auto"/>
                <w:kern w:val="0"/>
                <w:sz w:val="22"/>
                <w:szCs w:val="22"/>
                <w:highlight w:val="none"/>
                <w:u w:val="none"/>
                <w:lang w:val="en-US" w:eastAsia="zh-CN"/>
              </w:rPr>
            </w:pPr>
            <w:r>
              <w:rPr>
                <w:rFonts w:hint="eastAsia" w:ascii="新宋体" w:hAnsi="新宋体" w:eastAsia="新宋体" w:cs="新宋体"/>
                <w:color w:val="auto"/>
                <w:kern w:val="0"/>
                <w:sz w:val="22"/>
                <w:szCs w:val="22"/>
                <w:highlight w:val="none"/>
                <w:u w:val="none"/>
              </w:rPr>
              <w:t>2.</w:t>
            </w:r>
            <w:r>
              <w:rPr>
                <w:rFonts w:hint="eastAsia" w:ascii="新宋体" w:hAnsi="新宋体" w:eastAsia="新宋体" w:cs="新宋体"/>
                <w:color w:val="auto"/>
                <w:kern w:val="0"/>
                <w:sz w:val="22"/>
                <w:szCs w:val="22"/>
                <w:highlight w:val="none"/>
                <w:u w:val="none"/>
                <w:lang w:val="en-US" w:eastAsia="zh-CN"/>
              </w:rPr>
              <w:t>5</w:t>
            </w:r>
          </w:p>
        </w:tc>
        <w:tc>
          <w:tcPr>
            <w:tcW w:w="8789" w:type="dxa"/>
            <w:shd w:val="clear" w:color="auto" w:fill="auto"/>
            <w:noWrap w:val="0"/>
            <w:vAlign w:val="center"/>
          </w:tcPr>
          <w:p w14:paraId="029FD2FF">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若仪器实验方法性能不能满足临床需求，医院有权单方结束合作协议，如协商不妥，医院有权另行购买。</w:t>
            </w:r>
          </w:p>
        </w:tc>
      </w:tr>
      <w:tr w14:paraId="652D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76" w:type="dxa"/>
            <w:shd w:val="clear" w:color="auto" w:fill="auto"/>
            <w:noWrap w:val="0"/>
            <w:vAlign w:val="center"/>
          </w:tcPr>
          <w:p w14:paraId="02659755">
            <w:pPr>
              <w:widowControl/>
              <w:spacing w:line="46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kern w:val="0"/>
                <w:sz w:val="22"/>
                <w:szCs w:val="22"/>
                <w:highlight w:val="none"/>
                <w:lang w:val="en-US" w:eastAsia="zh-CN"/>
              </w:rPr>
              <w:t>6</w:t>
            </w:r>
          </w:p>
        </w:tc>
        <w:tc>
          <w:tcPr>
            <w:tcW w:w="8789" w:type="dxa"/>
            <w:shd w:val="clear" w:color="auto" w:fill="auto"/>
            <w:noWrap w:val="0"/>
            <w:vAlign w:val="center"/>
          </w:tcPr>
          <w:p w14:paraId="391E7B9B">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售后服务保障：</w:t>
            </w:r>
            <w:r>
              <w:rPr>
                <w:color w:val="auto"/>
                <w:sz w:val="22"/>
                <w:highlight w:val="none"/>
              </w:rPr>
              <w:t>7×24h在线服务，1h内响应，4h内现场维修</w:t>
            </w:r>
          </w:p>
        </w:tc>
      </w:tr>
      <w:tr w14:paraId="013E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876" w:type="dxa"/>
            <w:shd w:val="clear" w:color="auto" w:fill="auto"/>
            <w:noWrap w:val="0"/>
            <w:vAlign w:val="center"/>
          </w:tcPr>
          <w:p w14:paraId="478DB553">
            <w:pPr>
              <w:widowControl/>
              <w:spacing w:line="460" w:lineRule="exact"/>
              <w:jc w:val="center"/>
              <w:rPr>
                <w:rFonts w:hint="eastAsia" w:ascii="新宋体" w:hAnsi="新宋体" w:eastAsia="新宋体" w:cs="新宋体"/>
                <w:color w:val="auto"/>
                <w:kern w:val="0"/>
                <w:sz w:val="22"/>
                <w:szCs w:val="22"/>
                <w:highlight w:val="none"/>
                <w:u w:val="none"/>
                <w:lang w:val="en-US" w:eastAsia="zh-CN"/>
              </w:rPr>
            </w:pPr>
            <w:r>
              <w:rPr>
                <w:rFonts w:hint="eastAsia" w:ascii="新宋体" w:hAnsi="新宋体" w:eastAsia="新宋体" w:cs="新宋体"/>
                <w:color w:val="auto"/>
                <w:kern w:val="0"/>
                <w:sz w:val="22"/>
                <w:szCs w:val="22"/>
                <w:highlight w:val="none"/>
                <w:u w:val="none"/>
              </w:rPr>
              <w:t>2.</w:t>
            </w:r>
            <w:r>
              <w:rPr>
                <w:rFonts w:hint="eastAsia" w:ascii="新宋体" w:hAnsi="新宋体" w:eastAsia="新宋体" w:cs="新宋体"/>
                <w:color w:val="auto"/>
                <w:kern w:val="0"/>
                <w:sz w:val="22"/>
                <w:szCs w:val="22"/>
                <w:highlight w:val="none"/>
                <w:u w:val="none"/>
                <w:lang w:val="en-US" w:eastAsia="zh-CN"/>
              </w:rPr>
              <w:t>7</w:t>
            </w:r>
          </w:p>
        </w:tc>
        <w:tc>
          <w:tcPr>
            <w:tcW w:w="8789" w:type="dxa"/>
            <w:shd w:val="clear" w:color="auto" w:fill="auto"/>
            <w:noWrap w:val="0"/>
            <w:vAlign w:val="center"/>
          </w:tcPr>
          <w:p w14:paraId="2E567D65">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试剂使用期间，仪器由投标商或厂商提供免费保修。</w:t>
            </w:r>
          </w:p>
        </w:tc>
      </w:tr>
      <w:tr w14:paraId="4511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4" w:hRule="atLeast"/>
        </w:trPr>
        <w:tc>
          <w:tcPr>
            <w:tcW w:w="876" w:type="dxa"/>
            <w:shd w:val="clear" w:color="auto" w:fill="auto"/>
            <w:noWrap w:val="0"/>
            <w:vAlign w:val="center"/>
          </w:tcPr>
          <w:p w14:paraId="6ED28689">
            <w:pPr>
              <w:widowControl/>
              <w:spacing w:line="460" w:lineRule="exact"/>
              <w:jc w:val="center"/>
              <w:rPr>
                <w:rFonts w:hint="eastAsia" w:ascii="新宋体" w:hAnsi="新宋体" w:eastAsia="新宋体" w:cs="新宋体"/>
                <w:color w:val="auto"/>
                <w:kern w:val="0"/>
                <w:sz w:val="22"/>
                <w:szCs w:val="22"/>
                <w:highlight w:val="none"/>
                <w:u w:val="none"/>
                <w:lang w:val="en-US" w:eastAsia="zh-CN"/>
              </w:rPr>
            </w:pPr>
            <w:r>
              <w:rPr>
                <w:rFonts w:hint="eastAsia" w:ascii="新宋体" w:hAnsi="新宋体" w:eastAsia="新宋体" w:cs="新宋体"/>
                <w:color w:val="auto"/>
                <w:kern w:val="0"/>
                <w:sz w:val="22"/>
                <w:szCs w:val="22"/>
                <w:highlight w:val="none"/>
                <w:u w:val="none"/>
              </w:rPr>
              <w:t>2.</w:t>
            </w:r>
            <w:r>
              <w:rPr>
                <w:rFonts w:hint="eastAsia" w:ascii="新宋体" w:hAnsi="新宋体" w:eastAsia="新宋体" w:cs="新宋体"/>
                <w:color w:val="auto"/>
                <w:kern w:val="0"/>
                <w:sz w:val="22"/>
                <w:szCs w:val="22"/>
                <w:highlight w:val="none"/>
                <w:u w:val="none"/>
                <w:lang w:val="en-US" w:eastAsia="zh-CN"/>
              </w:rPr>
              <w:t>8</w:t>
            </w:r>
          </w:p>
        </w:tc>
        <w:tc>
          <w:tcPr>
            <w:tcW w:w="8789" w:type="dxa"/>
            <w:shd w:val="clear" w:color="auto" w:fill="auto"/>
            <w:noWrap w:val="0"/>
            <w:vAlign w:val="center"/>
          </w:tcPr>
          <w:p w14:paraId="2396F797">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操作手册、维修手册：提供操作手册、维修手册各一套。</w:t>
            </w:r>
          </w:p>
        </w:tc>
      </w:tr>
      <w:tr w14:paraId="603E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76" w:type="dxa"/>
            <w:shd w:val="clear" w:color="auto" w:fill="auto"/>
            <w:noWrap w:val="0"/>
            <w:vAlign w:val="center"/>
          </w:tcPr>
          <w:p w14:paraId="15E57E97">
            <w:pPr>
              <w:widowControl/>
              <w:spacing w:line="460" w:lineRule="exact"/>
              <w:jc w:val="center"/>
              <w:rPr>
                <w:rFonts w:hint="eastAsia" w:ascii="新宋体" w:hAnsi="新宋体" w:eastAsia="新宋体" w:cs="新宋体"/>
                <w:color w:val="auto"/>
                <w:kern w:val="0"/>
                <w:sz w:val="22"/>
                <w:szCs w:val="22"/>
                <w:highlight w:val="none"/>
                <w:u w:val="none"/>
                <w:lang w:val="en-US" w:eastAsia="zh-CN"/>
              </w:rPr>
            </w:pPr>
            <w:r>
              <w:rPr>
                <w:rFonts w:hint="eastAsia" w:ascii="新宋体" w:hAnsi="新宋体" w:eastAsia="新宋体" w:cs="新宋体"/>
                <w:color w:val="auto"/>
                <w:kern w:val="0"/>
                <w:sz w:val="22"/>
                <w:szCs w:val="22"/>
                <w:highlight w:val="none"/>
                <w:u w:val="none"/>
              </w:rPr>
              <w:t>2.</w:t>
            </w:r>
            <w:r>
              <w:rPr>
                <w:rFonts w:hint="eastAsia" w:ascii="新宋体" w:hAnsi="新宋体" w:eastAsia="新宋体" w:cs="新宋体"/>
                <w:color w:val="auto"/>
                <w:kern w:val="0"/>
                <w:sz w:val="22"/>
                <w:szCs w:val="22"/>
                <w:highlight w:val="none"/>
                <w:u w:val="none"/>
                <w:lang w:val="en-US" w:eastAsia="zh-CN"/>
              </w:rPr>
              <w:t>9</w:t>
            </w:r>
          </w:p>
        </w:tc>
        <w:tc>
          <w:tcPr>
            <w:tcW w:w="8789" w:type="dxa"/>
            <w:shd w:val="clear" w:color="auto" w:fill="auto"/>
            <w:noWrap w:val="0"/>
            <w:vAlign w:val="center"/>
          </w:tcPr>
          <w:p w14:paraId="198D1456">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培训：提供临床应用操作培训。</w:t>
            </w:r>
          </w:p>
        </w:tc>
      </w:tr>
      <w:tr w14:paraId="4100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4" w:hRule="atLeast"/>
        </w:trPr>
        <w:tc>
          <w:tcPr>
            <w:tcW w:w="876" w:type="dxa"/>
            <w:shd w:val="clear" w:color="auto" w:fill="auto"/>
            <w:noWrap w:val="0"/>
            <w:vAlign w:val="center"/>
          </w:tcPr>
          <w:p w14:paraId="56F18A74">
            <w:pPr>
              <w:widowControl/>
              <w:spacing w:line="460" w:lineRule="exact"/>
              <w:jc w:val="center"/>
              <w:rPr>
                <w:rFonts w:hint="eastAsia" w:ascii="新宋体" w:hAnsi="新宋体" w:eastAsia="新宋体" w:cs="新宋体"/>
                <w:color w:val="auto"/>
                <w:kern w:val="0"/>
                <w:sz w:val="22"/>
                <w:szCs w:val="22"/>
                <w:highlight w:val="none"/>
                <w:u w:val="none"/>
                <w:lang w:val="en-US" w:eastAsia="zh-CN"/>
              </w:rPr>
            </w:pPr>
            <w:r>
              <w:rPr>
                <w:rFonts w:hint="eastAsia" w:ascii="新宋体" w:hAnsi="新宋体" w:eastAsia="新宋体" w:cs="新宋体"/>
                <w:color w:val="auto"/>
                <w:kern w:val="0"/>
                <w:sz w:val="22"/>
                <w:szCs w:val="22"/>
                <w:highlight w:val="none"/>
                <w:u w:val="none"/>
              </w:rPr>
              <w:t>2.1</w:t>
            </w:r>
            <w:r>
              <w:rPr>
                <w:rFonts w:hint="eastAsia" w:ascii="新宋体" w:hAnsi="新宋体" w:eastAsia="新宋体" w:cs="新宋体"/>
                <w:color w:val="auto"/>
                <w:kern w:val="0"/>
                <w:sz w:val="22"/>
                <w:szCs w:val="22"/>
                <w:highlight w:val="none"/>
                <w:u w:val="none"/>
                <w:lang w:val="en-US" w:eastAsia="zh-CN"/>
              </w:rPr>
              <w:t>0</w:t>
            </w:r>
          </w:p>
        </w:tc>
        <w:tc>
          <w:tcPr>
            <w:tcW w:w="8789" w:type="dxa"/>
            <w:shd w:val="clear" w:color="auto" w:fill="auto"/>
            <w:noWrap w:val="0"/>
            <w:vAlign w:val="center"/>
          </w:tcPr>
          <w:p w14:paraId="0CF317A9">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实现LIS系统无缝网络连接，承担联网费用；提供电脑及打印机一套,LIS联网后可打印检测报告。</w:t>
            </w:r>
          </w:p>
        </w:tc>
      </w:tr>
      <w:tr w14:paraId="6161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876" w:type="dxa"/>
            <w:shd w:val="clear" w:color="auto" w:fill="auto"/>
            <w:noWrap w:val="0"/>
            <w:vAlign w:val="center"/>
          </w:tcPr>
          <w:p w14:paraId="429591DE">
            <w:pPr>
              <w:widowControl/>
              <w:spacing w:line="460" w:lineRule="exact"/>
              <w:jc w:val="center"/>
              <w:rPr>
                <w:rFonts w:hint="default" w:ascii="新宋体" w:hAnsi="新宋体" w:eastAsia="新宋体" w:cs="新宋体"/>
                <w:strike/>
                <w:dstrike w:val="0"/>
                <w:color w:val="auto"/>
                <w:kern w:val="0"/>
                <w:sz w:val="22"/>
                <w:szCs w:val="22"/>
                <w:highlight w:val="none"/>
                <w:u w:val="none"/>
                <w:lang w:val="en-US" w:eastAsia="zh-CN"/>
              </w:rPr>
            </w:pPr>
            <w:r>
              <w:rPr>
                <w:rFonts w:hint="eastAsia" w:ascii="宋体" w:hAnsi="宋体" w:eastAsia="新宋体"/>
                <w:color w:val="auto"/>
                <w:sz w:val="22"/>
                <w:highlight w:val="none"/>
                <w:u w:val="none"/>
              </w:rPr>
              <w:t>★</w:t>
            </w:r>
            <w:r>
              <w:rPr>
                <w:rFonts w:hint="eastAsia" w:ascii="新宋体" w:hAnsi="新宋体" w:eastAsia="新宋体" w:cs="新宋体"/>
                <w:strike w:val="0"/>
                <w:dstrike w:val="0"/>
                <w:color w:val="auto"/>
                <w:kern w:val="0"/>
                <w:sz w:val="22"/>
                <w:szCs w:val="22"/>
                <w:highlight w:val="none"/>
                <w:u w:val="none"/>
                <w:lang w:val="en-US" w:eastAsia="zh-CN"/>
              </w:rPr>
              <w:t>2.11</w:t>
            </w:r>
          </w:p>
        </w:tc>
        <w:tc>
          <w:tcPr>
            <w:tcW w:w="8789" w:type="dxa"/>
            <w:shd w:val="clear" w:color="auto" w:fill="auto"/>
            <w:noWrap w:val="0"/>
            <w:vAlign w:val="center"/>
          </w:tcPr>
          <w:p w14:paraId="318F2482">
            <w:pPr>
              <w:widowControl/>
              <w:spacing w:line="460" w:lineRule="exact"/>
              <w:rPr>
                <w:rFonts w:hint="eastAsia" w:ascii="新宋体" w:hAnsi="新宋体" w:eastAsia="新宋体" w:cs="新宋体"/>
                <w:strike/>
                <w:dstrike w:val="0"/>
                <w:color w:val="auto"/>
                <w:kern w:val="0"/>
                <w:sz w:val="22"/>
                <w:szCs w:val="22"/>
                <w:highlight w:val="none"/>
                <w:u w:val="none"/>
              </w:rPr>
            </w:pPr>
            <w:r>
              <w:rPr>
                <w:rFonts w:hint="eastAsia" w:ascii="宋体" w:hAnsi="宋体" w:cs="宋体"/>
                <w:bCs/>
                <w:color w:val="auto"/>
                <w:sz w:val="22"/>
                <w:szCs w:val="22"/>
                <w:highlight w:val="none"/>
                <w:u w:val="none"/>
              </w:rPr>
              <w:t>耗材（试剂）必须在两定机构医疗保障信息平台挂网目录内，有产品id。</w:t>
            </w:r>
            <w:r>
              <w:rPr>
                <w:rFonts w:hint="eastAsia" w:ascii="宋体" w:hAnsi="宋体" w:cs="宋体"/>
                <w:b/>
                <w:color w:val="auto"/>
                <w:sz w:val="22"/>
                <w:szCs w:val="22"/>
                <w:highlight w:val="none"/>
                <w:u w:val="none"/>
              </w:rPr>
              <w:t>（提供两定机构医疗保障信息平台相关挂网截图，否则不得分）</w:t>
            </w:r>
          </w:p>
        </w:tc>
      </w:tr>
      <w:tr w14:paraId="4AF7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76" w:type="dxa"/>
            <w:shd w:val="clear" w:color="auto" w:fill="auto"/>
            <w:noWrap w:val="0"/>
            <w:vAlign w:val="center"/>
          </w:tcPr>
          <w:p w14:paraId="33F6E787">
            <w:pPr>
              <w:widowControl/>
              <w:spacing w:line="460" w:lineRule="exact"/>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2.12</w:t>
            </w:r>
          </w:p>
        </w:tc>
        <w:tc>
          <w:tcPr>
            <w:tcW w:w="8789" w:type="dxa"/>
            <w:shd w:val="clear" w:color="auto" w:fill="auto"/>
            <w:noWrap w:val="0"/>
            <w:vAlign w:val="center"/>
          </w:tcPr>
          <w:p w14:paraId="26AAA1FE">
            <w:pPr>
              <w:widowControl/>
              <w:spacing w:line="460" w:lineRule="exact"/>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本项目允许供应商以使用过的非全新设备作为租赁设备参加投标。以非全新设备参加投标的，供应商应保证设备正常可使用且测量准确性符合国家标准和医院要求。非全新设备的剩余使用寿命不得少于3年（</w:t>
            </w:r>
            <w:r>
              <w:rPr>
                <w:rFonts w:hint="eastAsia" w:ascii="新宋体" w:hAnsi="新宋体" w:eastAsia="新宋体" w:cs="新宋体"/>
                <w:color w:val="auto"/>
                <w:kern w:val="0"/>
                <w:sz w:val="22"/>
                <w:szCs w:val="22"/>
                <w:highlight w:val="none"/>
                <w:lang w:val="en-US" w:eastAsia="zh-CN"/>
              </w:rPr>
              <w:t>须</w:t>
            </w:r>
            <w:r>
              <w:rPr>
                <w:rFonts w:hint="eastAsia" w:ascii="新宋体" w:hAnsi="新宋体" w:eastAsia="新宋体" w:cs="新宋体"/>
                <w:color w:val="auto"/>
                <w:kern w:val="0"/>
                <w:sz w:val="22"/>
                <w:szCs w:val="22"/>
                <w:highlight w:val="none"/>
              </w:rPr>
              <w:t>提供设备使用寿命的证明材料）</w:t>
            </w:r>
          </w:p>
        </w:tc>
      </w:tr>
    </w:tbl>
    <w:p w14:paraId="2022B077">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检测项目清单</w:t>
      </w:r>
    </w:p>
    <w:tbl>
      <w:tblPr>
        <w:tblStyle w:val="52"/>
        <w:tblW w:w="9720"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540"/>
        <w:gridCol w:w="2250"/>
        <w:gridCol w:w="2805"/>
      </w:tblGrid>
      <w:tr w14:paraId="0082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125" w:type="dxa"/>
            <w:shd w:val="clear" w:color="auto" w:fill="auto"/>
            <w:noWrap w:val="0"/>
            <w:vAlign w:val="center"/>
          </w:tcPr>
          <w:p w14:paraId="2AE15C16">
            <w:pPr>
              <w:keepNext w:val="0"/>
              <w:keepLines w:val="0"/>
              <w:pageBreakBefore w:val="0"/>
              <w:widowControl w:val="0"/>
              <w:kinsoku/>
              <w:wordWrap/>
              <w:overflowPunct/>
              <w:topLinePunct w:val="0"/>
              <w:autoSpaceDE/>
              <w:bidi w:val="0"/>
              <w:snapToGrid/>
              <w:spacing w:line="460" w:lineRule="exact"/>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序号</w:t>
            </w:r>
          </w:p>
        </w:tc>
        <w:tc>
          <w:tcPr>
            <w:tcW w:w="3540" w:type="dxa"/>
            <w:shd w:val="clear" w:color="auto" w:fill="auto"/>
            <w:noWrap w:val="0"/>
            <w:vAlign w:val="center"/>
          </w:tcPr>
          <w:p w14:paraId="26673220">
            <w:pPr>
              <w:keepNext w:val="0"/>
              <w:keepLines w:val="0"/>
              <w:pageBreakBefore w:val="0"/>
              <w:widowControl w:val="0"/>
              <w:kinsoku/>
              <w:wordWrap/>
              <w:overflowPunct/>
              <w:topLinePunct w:val="0"/>
              <w:autoSpaceDE/>
              <w:bidi w:val="0"/>
              <w:snapToGrid/>
              <w:spacing w:line="460" w:lineRule="exact"/>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检验项目</w:t>
            </w:r>
          </w:p>
        </w:tc>
        <w:tc>
          <w:tcPr>
            <w:tcW w:w="2250" w:type="dxa"/>
            <w:shd w:val="clear" w:color="auto" w:fill="auto"/>
            <w:noWrap w:val="0"/>
            <w:vAlign w:val="center"/>
          </w:tcPr>
          <w:p w14:paraId="5847531D">
            <w:pPr>
              <w:keepNext w:val="0"/>
              <w:keepLines w:val="0"/>
              <w:pageBreakBefore w:val="0"/>
              <w:widowControl w:val="0"/>
              <w:kinsoku/>
              <w:wordWrap/>
              <w:overflowPunct/>
              <w:topLinePunct w:val="0"/>
              <w:autoSpaceDE/>
              <w:bidi w:val="0"/>
              <w:snapToGrid/>
              <w:spacing w:line="460" w:lineRule="exact"/>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预估年测试数量</w:t>
            </w:r>
          </w:p>
        </w:tc>
        <w:tc>
          <w:tcPr>
            <w:tcW w:w="2805" w:type="dxa"/>
            <w:shd w:val="clear" w:color="auto" w:fill="auto"/>
            <w:noWrap w:val="0"/>
            <w:vAlign w:val="center"/>
          </w:tcPr>
          <w:p w14:paraId="4D01F7B0">
            <w:pPr>
              <w:keepNext w:val="0"/>
              <w:keepLines w:val="0"/>
              <w:pageBreakBefore w:val="0"/>
              <w:widowControl w:val="0"/>
              <w:kinsoku/>
              <w:wordWrap/>
              <w:overflowPunct/>
              <w:topLinePunct w:val="0"/>
              <w:autoSpaceDE/>
              <w:bidi w:val="0"/>
              <w:snapToGrid/>
              <w:spacing w:line="460" w:lineRule="exact"/>
              <w:ind w:firstLine="220" w:firstLineChars="100"/>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品牌</w:t>
            </w:r>
          </w:p>
        </w:tc>
      </w:tr>
      <w:tr w14:paraId="3F3A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25" w:type="dxa"/>
            <w:shd w:val="clear" w:color="auto" w:fill="auto"/>
            <w:noWrap w:val="0"/>
            <w:vAlign w:val="center"/>
          </w:tcPr>
          <w:p w14:paraId="79DB40E5">
            <w:pPr>
              <w:keepNext w:val="0"/>
              <w:keepLines w:val="0"/>
              <w:pageBreakBefore w:val="0"/>
              <w:widowControl w:val="0"/>
              <w:kinsoku/>
              <w:wordWrap/>
              <w:overflowPunct/>
              <w:topLinePunct w:val="0"/>
              <w:autoSpaceDE/>
              <w:bidi w:val="0"/>
              <w:snapToGrid/>
              <w:spacing w:line="460" w:lineRule="exact"/>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w:t>
            </w:r>
          </w:p>
        </w:tc>
        <w:tc>
          <w:tcPr>
            <w:tcW w:w="3540" w:type="dxa"/>
            <w:shd w:val="clear" w:color="auto" w:fill="auto"/>
            <w:noWrap w:val="0"/>
            <w:vAlign w:val="center"/>
          </w:tcPr>
          <w:p w14:paraId="55C4C3BE">
            <w:pPr>
              <w:keepNext w:val="0"/>
              <w:keepLines w:val="0"/>
              <w:pageBreakBefore w:val="0"/>
              <w:widowControl w:val="0"/>
              <w:kinsoku/>
              <w:wordWrap/>
              <w:overflowPunct/>
              <w:topLinePunct w:val="0"/>
              <w:autoSpaceDE/>
              <w:bidi w:val="0"/>
              <w:snapToGrid/>
              <w:spacing w:line="460" w:lineRule="exact"/>
              <w:jc w:val="center"/>
              <w:rPr>
                <w:rFonts w:hint="eastAsia" w:ascii="新宋体" w:hAnsi="新宋体" w:eastAsia="新宋体" w:cs="新宋体"/>
                <w:b w:val="0"/>
                <w:bCs w:val="0"/>
                <w:caps/>
                <w:color w:val="auto"/>
                <w:sz w:val="22"/>
                <w:szCs w:val="22"/>
                <w:highlight w:val="none"/>
              </w:rPr>
            </w:pPr>
            <w:r>
              <w:rPr>
                <w:rFonts w:hint="eastAsia" w:ascii="新宋体" w:hAnsi="新宋体" w:eastAsia="新宋体" w:cs="新宋体"/>
                <w:b w:val="0"/>
                <w:bCs w:val="0"/>
                <w:caps/>
                <w:color w:val="auto"/>
                <w:sz w:val="22"/>
                <w:szCs w:val="22"/>
                <w:highlight w:val="none"/>
              </w:rPr>
              <w:t>十六项自身抗体谱检测</w:t>
            </w:r>
          </w:p>
          <w:p w14:paraId="358B7E31">
            <w:pPr>
              <w:rPr>
                <w:rFonts w:hint="eastAsia" w:ascii="新宋体" w:hAnsi="新宋体" w:eastAsia="新宋体" w:cs="新宋体"/>
                <w:caps/>
                <w:color w:val="auto"/>
                <w:sz w:val="22"/>
                <w:szCs w:val="22"/>
                <w:highlight w:val="none"/>
                <w:lang w:val="en-US" w:eastAsia="zh-CN"/>
              </w:rPr>
            </w:pPr>
            <w:r>
              <w:rPr>
                <w:rFonts w:hint="eastAsia" w:ascii="新宋体" w:hAnsi="新宋体" w:eastAsia="新宋体" w:cs="新宋体"/>
                <w:caps/>
                <w:color w:val="auto"/>
                <w:sz w:val="22"/>
                <w:szCs w:val="22"/>
                <w:highlight w:val="none"/>
                <w:lang w:val="en-US" w:eastAsia="zh-CN"/>
              </w:rPr>
              <w:t>[</w:t>
            </w:r>
            <w:r>
              <w:rPr>
                <w:rFonts w:ascii="新宋体" w:hAnsi="新宋体" w:eastAsia="新宋体" w:cs="新宋体"/>
                <w:caps/>
                <w:color w:val="auto"/>
                <w:sz w:val="22"/>
                <w:szCs w:val="22"/>
                <w:highlight w:val="none"/>
              </w:rPr>
              <w:t>抗补体1q(C1q)抗体，抗</w:t>
            </w:r>
            <w:r>
              <w:rPr>
                <w:rFonts w:hint="eastAsia" w:ascii="新宋体" w:hAnsi="新宋体" w:eastAsia="新宋体" w:cs="新宋体"/>
                <w:color w:val="auto"/>
                <w:kern w:val="0"/>
                <w:sz w:val="22"/>
                <w:szCs w:val="22"/>
                <w:highlight w:val="none"/>
                <w:lang w:val="en-US" w:eastAsia="zh-CN"/>
              </w:rPr>
              <w:t>ds</w:t>
            </w:r>
            <w:r>
              <w:rPr>
                <w:rFonts w:ascii="新宋体" w:hAnsi="新宋体" w:eastAsia="新宋体" w:cs="新宋体"/>
                <w:caps/>
                <w:color w:val="auto"/>
                <w:sz w:val="22"/>
                <w:szCs w:val="22"/>
                <w:highlight w:val="none"/>
              </w:rPr>
              <w:t>DNA抗体，抗核糖体P蛋白抗体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抗肖格伦A52(SS-A52)抗体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抗肖格伦A60(SS-A60)抗体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抗SS-B抗体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抗着丝点蛋白B抗体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抗线粒体(M2)抗体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抗J</w:t>
            </w:r>
            <w:r>
              <w:rPr>
                <w:rFonts w:hint="eastAsia" w:ascii="新宋体" w:hAnsi="新宋体" w:eastAsia="新宋体" w:cs="新宋体"/>
                <w:color w:val="auto"/>
                <w:kern w:val="0"/>
                <w:sz w:val="22"/>
                <w:szCs w:val="22"/>
                <w:highlight w:val="none"/>
                <w:lang w:val="en-US" w:eastAsia="zh-CN"/>
              </w:rPr>
              <w:t>o</w:t>
            </w:r>
            <w:r>
              <w:rPr>
                <w:rFonts w:ascii="新宋体" w:hAnsi="新宋体" w:eastAsia="新宋体" w:cs="新宋体"/>
                <w:caps/>
                <w:color w:val="auto"/>
                <w:sz w:val="22"/>
                <w:szCs w:val="22"/>
                <w:highlight w:val="none"/>
              </w:rPr>
              <w:t>-1抗体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抗多发性肌炎硬皮病抗原（PM/Scl）抗体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抗组蛋白抗体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 xml:space="preserve">抗核小体抗体 </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抗S</w:t>
            </w:r>
            <w:r>
              <w:rPr>
                <w:rFonts w:hint="eastAsia"/>
                <w:color w:val="auto"/>
                <w:sz w:val="22"/>
                <w:highlight w:val="none"/>
                <w:lang w:val="en-US" w:eastAsia="zh-CN"/>
              </w:rPr>
              <w:t>cl</w:t>
            </w:r>
            <w:r>
              <w:rPr>
                <w:rFonts w:ascii="新宋体" w:hAnsi="新宋体" w:eastAsia="新宋体" w:cs="新宋体"/>
                <w:caps/>
                <w:color w:val="auto"/>
                <w:sz w:val="22"/>
                <w:szCs w:val="22"/>
                <w:highlight w:val="none"/>
              </w:rPr>
              <w:t xml:space="preserve">-70抗体 </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抗史密斯抗原(Sm)抗体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抗核糖核蛋白（RNP）抗体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抗增殖细胞核抗原（PCNA）抗体</w:t>
            </w:r>
            <w:r>
              <w:rPr>
                <w:rFonts w:hint="eastAsia" w:ascii="新宋体" w:hAnsi="新宋体" w:eastAsia="新宋体" w:cs="新宋体"/>
                <w:caps/>
                <w:color w:val="auto"/>
                <w:sz w:val="22"/>
                <w:szCs w:val="22"/>
                <w:highlight w:val="none"/>
                <w:lang w:val="en-US" w:eastAsia="zh-CN"/>
              </w:rPr>
              <w:t>]</w:t>
            </w:r>
          </w:p>
          <w:p w14:paraId="1DF45D88">
            <w:pPr>
              <w:pStyle w:val="4"/>
              <w:rPr>
                <w:rFonts w:hint="eastAsia"/>
                <w:color w:val="auto"/>
                <w:highlight w:val="none"/>
              </w:rPr>
            </w:pPr>
          </w:p>
        </w:tc>
        <w:tc>
          <w:tcPr>
            <w:tcW w:w="2250" w:type="dxa"/>
            <w:shd w:val="clear" w:color="auto" w:fill="auto"/>
            <w:noWrap w:val="0"/>
            <w:vAlign w:val="center"/>
          </w:tcPr>
          <w:p w14:paraId="7D18B92D">
            <w:pPr>
              <w:keepNext w:val="0"/>
              <w:keepLines w:val="0"/>
              <w:pageBreakBefore w:val="0"/>
              <w:widowControl w:val="0"/>
              <w:kinsoku/>
              <w:wordWrap/>
              <w:overflowPunct/>
              <w:topLinePunct w:val="0"/>
              <w:autoSpaceDE/>
              <w:bidi w:val="0"/>
              <w:snapToGrid/>
              <w:spacing w:line="460" w:lineRule="exact"/>
              <w:jc w:val="center"/>
              <w:rPr>
                <w:rFonts w:hint="default"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9000</w:t>
            </w:r>
          </w:p>
        </w:tc>
        <w:tc>
          <w:tcPr>
            <w:tcW w:w="2805" w:type="dxa"/>
            <w:shd w:val="clear" w:color="auto" w:fill="auto"/>
            <w:noWrap w:val="0"/>
            <w:vAlign w:val="center"/>
          </w:tcPr>
          <w:p w14:paraId="5AF5E167">
            <w:pPr>
              <w:keepNext w:val="0"/>
              <w:keepLines w:val="0"/>
              <w:pageBreakBefore w:val="0"/>
              <w:widowControl w:val="0"/>
              <w:kinsoku/>
              <w:wordWrap/>
              <w:overflowPunct/>
              <w:topLinePunct w:val="0"/>
              <w:autoSpaceDE/>
              <w:bidi w:val="0"/>
              <w:snapToGrid/>
              <w:spacing w:line="460" w:lineRule="exact"/>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由投标人自行列明</w:t>
            </w:r>
          </w:p>
        </w:tc>
      </w:tr>
    </w:tbl>
    <w:p w14:paraId="6ED80BA2">
      <w:pPr>
        <w:pStyle w:val="9"/>
        <w:keepNext w:val="0"/>
        <w:keepLines w:val="0"/>
        <w:pageBreakBefore w:val="0"/>
        <w:kinsoku/>
        <w:wordWrap/>
        <w:overflowPunct/>
        <w:topLinePunct w:val="0"/>
        <w:autoSpaceDE/>
        <w:autoSpaceDN/>
        <w:bidi w:val="0"/>
        <w:snapToGrid/>
        <w:spacing w:line="460" w:lineRule="exact"/>
        <w:ind w:firstLine="0"/>
        <w:rPr>
          <w:rFonts w:hint="eastAsia" w:ascii="宋体" w:hAnsi="宋体" w:cs="宋体"/>
          <w:bCs/>
          <w:color w:val="auto"/>
          <w:kern w:val="2"/>
          <w:sz w:val="22"/>
          <w:szCs w:val="22"/>
          <w:highlight w:val="none"/>
        </w:rPr>
      </w:pPr>
      <w:r>
        <w:rPr>
          <w:rFonts w:hint="eastAsia" w:ascii="宋体" w:hAnsi="宋体" w:cs="宋体"/>
          <w:bCs/>
          <w:color w:val="auto"/>
          <w:kern w:val="2"/>
          <w:sz w:val="22"/>
          <w:szCs w:val="22"/>
          <w:highlight w:val="none"/>
        </w:rPr>
        <w:t>备注：</w:t>
      </w:r>
    </w:p>
    <w:p w14:paraId="1D94D9F2">
      <w:pPr>
        <w:keepNext w:val="0"/>
        <w:keepLines w:val="0"/>
        <w:pageBreakBefore w:val="0"/>
        <w:kinsoku/>
        <w:wordWrap/>
        <w:overflowPunct/>
        <w:topLinePunct w:val="0"/>
        <w:autoSpaceDE/>
        <w:autoSpaceDN/>
        <w:bidi w:val="0"/>
        <w:snapToGrid/>
        <w:spacing w:line="460" w:lineRule="exact"/>
        <w:ind w:firstLine="440" w:firstLineChars="200"/>
        <w:rPr>
          <w:rFonts w:hint="eastAsia" w:ascii="新宋体" w:hAnsi="新宋体" w:eastAsia="新宋体" w:cs="新宋体"/>
          <w:b w:val="0"/>
          <w:bCs w:val="0"/>
          <w:color w:val="auto"/>
          <w:sz w:val="22"/>
          <w:szCs w:val="22"/>
          <w:highlight w:val="none"/>
          <w:lang w:val="zh-CN"/>
        </w:rPr>
      </w:pPr>
      <w:r>
        <w:rPr>
          <w:rFonts w:hint="eastAsia" w:ascii="宋体" w:hAnsi="宋体" w:cs="宋体"/>
          <w:b w:val="0"/>
          <w:bCs w:val="0"/>
          <w:color w:val="auto"/>
          <w:sz w:val="22"/>
          <w:szCs w:val="22"/>
          <w:highlight w:val="none"/>
        </w:rPr>
        <w:t>1、</w:t>
      </w:r>
      <w:r>
        <w:rPr>
          <w:rFonts w:hint="eastAsia" w:ascii="新宋体" w:hAnsi="新宋体" w:eastAsia="新宋体" w:cs="新宋体"/>
          <w:b w:val="0"/>
          <w:bCs w:val="0"/>
          <w:color w:val="auto"/>
          <w:sz w:val="22"/>
          <w:szCs w:val="22"/>
          <w:highlight w:val="none"/>
          <w:lang w:val="zh-CN"/>
        </w:rPr>
        <w:t>投标人可根据以上所列设备的技术配置及技术性能要求</w:t>
      </w:r>
      <w:r>
        <w:rPr>
          <w:rFonts w:hint="eastAsia" w:ascii="新宋体" w:hAnsi="新宋体" w:eastAsia="新宋体" w:cs="新宋体"/>
          <w:b w:val="0"/>
          <w:bCs w:val="0"/>
          <w:color w:val="auto"/>
          <w:sz w:val="22"/>
          <w:szCs w:val="22"/>
          <w:highlight w:val="none"/>
        </w:rPr>
        <w:t>作为</w:t>
      </w:r>
      <w:r>
        <w:rPr>
          <w:rFonts w:hint="eastAsia" w:ascii="新宋体" w:hAnsi="新宋体" w:eastAsia="新宋体" w:cs="新宋体"/>
          <w:b w:val="0"/>
          <w:bCs w:val="0"/>
          <w:color w:val="auto"/>
          <w:sz w:val="22"/>
          <w:szCs w:val="22"/>
          <w:highlight w:val="none"/>
          <w:lang w:val="zh-CN"/>
        </w:rPr>
        <w:t>参考选用投标产品，但所选投标产品的技术配置及技术性能应相当于或高于招标文件要求，并满足采购需求，否则将可能作出对投标人不利的评定。</w:t>
      </w:r>
    </w:p>
    <w:p w14:paraId="1EB8C3BA">
      <w:pPr>
        <w:keepNext w:val="0"/>
        <w:keepLines w:val="0"/>
        <w:pageBreakBefore w:val="0"/>
        <w:kinsoku/>
        <w:wordWrap/>
        <w:overflowPunct/>
        <w:topLinePunct w:val="0"/>
        <w:autoSpaceDE/>
        <w:autoSpaceDN/>
        <w:bidi w:val="0"/>
        <w:snapToGrid/>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val="0"/>
          <w:bCs w:val="0"/>
          <w:color w:val="auto"/>
          <w:sz w:val="22"/>
          <w:szCs w:val="22"/>
          <w:highlight w:val="none"/>
        </w:rPr>
        <w:t>2、项目实施过程中，招标人有权对中标产品进行性能测试（所发生的费用由中标人承担），以确保产品实际质量及性能满足需求，否则招标人有权拒绝收货，后果由投标人承担。</w:t>
      </w:r>
    </w:p>
    <w:p w14:paraId="795E84BB">
      <w:pPr>
        <w:keepNext w:val="0"/>
        <w:keepLines w:val="0"/>
        <w:pageBreakBefore w:val="0"/>
        <w:tabs>
          <w:tab w:val="left" w:pos="360"/>
        </w:tabs>
        <w:kinsoku/>
        <w:wordWrap/>
        <w:overflowPunct/>
        <w:topLinePunct w:val="0"/>
        <w:autoSpaceDE/>
        <w:autoSpaceDN/>
        <w:bidi w:val="0"/>
        <w:snapToGrid/>
        <w:spacing w:line="460" w:lineRule="exact"/>
        <w:outlineLvl w:val="2"/>
        <w:rPr>
          <w:rFonts w:hint="eastAsia" w:ascii="新宋体" w:hAnsi="新宋体" w:eastAsia="新宋体"/>
          <w:b/>
          <w:color w:val="auto"/>
          <w:sz w:val="22"/>
          <w:szCs w:val="22"/>
          <w:highlight w:val="none"/>
          <w:lang w:val="zh-CN"/>
        </w:rPr>
      </w:pPr>
      <w:r>
        <w:rPr>
          <w:rFonts w:hint="eastAsia" w:ascii="新宋体" w:hAnsi="新宋体" w:eastAsia="新宋体"/>
          <w:b/>
          <w:color w:val="auto"/>
          <w:sz w:val="22"/>
          <w:szCs w:val="22"/>
          <w:highlight w:val="none"/>
          <w:lang w:val="zh-CN"/>
        </w:rPr>
        <w:t>五</w:t>
      </w:r>
      <w:r>
        <w:rPr>
          <w:rFonts w:hint="eastAsia" w:ascii="新宋体" w:hAnsi="新宋体" w:eastAsia="新宋体"/>
          <w:b/>
          <w:color w:val="auto"/>
          <w:sz w:val="22"/>
          <w:szCs w:val="22"/>
          <w:highlight w:val="none"/>
          <w:lang w:val="en-GB"/>
        </w:rPr>
        <w:t>、商务条款</w:t>
      </w:r>
    </w:p>
    <w:p w14:paraId="14BE7845">
      <w:pPr>
        <w:keepNext w:val="0"/>
        <w:keepLines w:val="0"/>
        <w:pageBreakBefore w:val="0"/>
        <w:widowControl w:val="0"/>
        <w:kinsoku/>
        <w:wordWrap/>
        <w:overflowPunct/>
        <w:topLinePunct w:val="0"/>
        <w:autoSpaceDE/>
        <w:bidi w:val="0"/>
        <w:snapToGrid/>
        <w:spacing w:line="460" w:lineRule="exact"/>
        <w:ind w:firstLine="442" w:firstLineChars="200"/>
        <w:rPr>
          <w:rFonts w:hint="eastAsia" w:ascii="新宋体" w:hAnsi="新宋体" w:eastAsia="新宋体"/>
          <w:b/>
          <w:bCs/>
          <w:color w:val="auto"/>
          <w:sz w:val="22"/>
          <w:highlight w:val="none"/>
        </w:rPr>
      </w:pPr>
      <w:r>
        <w:rPr>
          <w:rFonts w:hint="eastAsia" w:ascii="新宋体" w:hAnsi="新宋体" w:eastAsia="新宋体"/>
          <w:b/>
          <w:bCs/>
          <w:color w:val="auto"/>
          <w:sz w:val="22"/>
          <w:highlight w:val="none"/>
        </w:rPr>
        <w:t>1、报价方式：</w:t>
      </w:r>
    </w:p>
    <w:p w14:paraId="6722383D">
      <w:pPr>
        <w:keepNext w:val="0"/>
        <w:keepLines w:val="0"/>
        <w:pageBreakBefore w:val="0"/>
        <w:widowControl w:val="0"/>
        <w:kinsoku/>
        <w:wordWrap/>
        <w:overflowPunct/>
        <w:topLinePunct w:val="0"/>
        <w:autoSpaceDE/>
        <w:bidi w:val="0"/>
        <w:snapToGrid/>
        <w:spacing w:line="460" w:lineRule="exact"/>
        <w:ind w:firstLine="541" w:firstLineChars="245"/>
        <w:rPr>
          <w:rFonts w:hint="eastAsia" w:ascii="新宋体" w:hAnsi="新宋体" w:eastAsia="新宋体"/>
          <w:b/>
          <w:bCs/>
          <w:color w:val="auto"/>
          <w:sz w:val="22"/>
          <w:highlight w:val="none"/>
          <w:u w:val="single"/>
        </w:rPr>
      </w:pPr>
      <w:r>
        <w:rPr>
          <w:rFonts w:hint="eastAsia" w:ascii="新宋体" w:hAnsi="新宋体" w:eastAsia="新宋体"/>
          <w:b/>
          <w:bCs/>
          <w:color w:val="auto"/>
          <w:sz w:val="22"/>
          <w:highlight w:val="none"/>
          <w:u w:val="single"/>
        </w:rPr>
        <w:t>全自动流式荧光发光分析仪耗材（试剂）检测设备</w:t>
      </w:r>
      <w:r>
        <w:rPr>
          <w:rFonts w:hint="eastAsia" w:ascii="新宋体" w:hAnsi="新宋体" w:eastAsia="新宋体"/>
          <w:b/>
          <w:bCs/>
          <w:color w:val="auto"/>
          <w:sz w:val="22"/>
          <w:highlight w:val="none"/>
          <w:u w:val="single"/>
          <w:lang w:val="en-US" w:eastAsia="zh-CN"/>
        </w:rPr>
        <w:t>实行</w:t>
      </w:r>
      <w:r>
        <w:rPr>
          <w:rFonts w:hint="eastAsia" w:ascii="新宋体" w:hAnsi="新宋体" w:eastAsia="新宋体"/>
          <w:b/>
          <w:bCs/>
          <w:color w:val="auto"/>
          <w:sz w:val="22"/>
          <w:highlight w:val="none"/>
          <w:u w:val="single"/>
        </w:rPr>
        <w:t>租赁方式，按每年单</w:t>
      </w:r>
      <w:r>
        <w:rPr>
          <w:rFonts w:hint="eastAsia" w:ascii="新宋体" w:hAnsi="新宋体" w:eastAsia="新宋体"/>
          <w:b/>
          <w:bCs/>
          <w:color w:val="auto"/>
          <w:sz w:val="22"/>
          <w:highlight w:val="none"/>
          <w:u w:val="single"/>
          <w:lang w:val="en-US" w:eastAsia="zh-CN"/>
        </w:rPr>
        <w:t>套</w:t>
      </w:r>
      <w:r>
        <w:rPr>
          <w:rFonts w:hint="eastAsia" w:ascii="新宋体" w:hAnsi="新宋体" w:eastAsia="新宋体"/>
          <w:b/>
          <w:bCs/>
          <w:color w:val="auto"/>
          <w:sz w:val="22"/>
          <w:highlight w:val="none"/>
          <w:u w:val="single"/>
        </w:rPr>
        <w:t>租赁费进行报价；</w:t>
      </w:r>
    </w:p>
    <w:p w14:paraId="1A9F1316">
      <w:pPr>
        <w:keepNext w:val="0"/>
        <w:keepLines w:val="0"/>
        <w:pageBreakBefore w:val="0"/>
        <w:widowControl w:val="0"/>
        <w:kinsoku/>
        <w:wordWrap/>
        <w:overflowPunct/>
        <w:topLinePunct w:val="0"/>
        <w:autoSpaceDE/>
        <w:bidi w:val="0"/>
        <w:snapToGrid/>
        <w:spacing w:line="460" w:lineRule="exact"/>
        <w:ind w:firstLine="541" w:firstLineChars="245"/>
        <w:rPr>
          <w:rFonts w:hint="eastAsia" w:ascii="新宋体" w:hAnsi="新宋体" w:eastAsia="新宋体"/>
          <w:b/>
          <w:bCs/>
          <w:color w:val="auto"/>
          <w:sz w:val="22"/>
          <w:highlight w:val="none"/>
          <w:u w:val="single"/>
        </w:rPr>
      </w:pPr>
      <w:r>
        <w:rPr>
          <w:rFonts w:hint="eastAsia" w:ascii="新宋体" w:hAnsi="新宋体" w:eastAsia="新宋体"/>
          <w:b/>
          <w:bCs/>
          <w:color w:val="auto"/>
          <w:sz w:val="22"/>
          <w:highlight w:val="none"/>
          <w:u w:val="single"/>
        </w:rPr>
        <w:t>全自动流式荧光发光分析仪</w:t>
      </w:r>
      <w:r>
        <w:rPr>
          <w:rFonts w:hint="eastAsia" w:ascii="新宋体" w:hAnsi="新宋体" w:eastAsia="新宋体"/>
          <w:b/>
          <w:bCs/>
          <w:color w:val="auto"/>
          <w:sz w:val="22"/>
          <w:highlight w:val="none"/>
          <w:u w:val="single"/>
          <w:lang w:val="en-US" w:eastAsia="zh-CN"/>
        </w:rPr>
        <w:t>相关</w:t>
      </w:r>
      <w:r>
        <w:rPr>
          <w:rFonts w:hint="eastAsia" w:ascii="新宋体" w:hAnsi="新宋体" w:eastAsia="新宋体"/>
          <w:b/>
          <w:bCs/>
          <w:color w:val="auto"/>
          <w:sz w:val="22"/>
          <w:highlight w:val="none"/>
          <w:u w:val="single"/>
        </w:rPr>
        <w:t>耗材（试剂）试剂实行购买方式，按每</w:t>
      </w:r>
      <w:r>
        <w:rPr>
          <w:rFonts w:hint="eastAsia" w:ascii="新宋体" w:hAnsi="新宋体" w:eastAsia="新宋体"/>
          <w:b/>
          <w:bCs/>
          <w:color w:val="auto"/>
          <w:sz w:val="22"/>
          <w:highlight w:val="none"/>
          <w:u w:val="single"/>
          <w:lang w:val="en-US" w:eastAsia="zh-CN"/>
        </w:rPr>
        <w:t>测试</w:t>
      </w:r>
      <w:r>
        <w:rPr>
          <w:rFonts w:hint="eastAsia" w:ascii="新宋体" w:hAnsi="新宋体" w:eastAsia="新宋体"/>
          <w:b/>
          <w:bCs/>
          <w:color w:val="auto"/>
          <w:sz w:val="22"/>
          <w:highlight w:val="none"/>
          <w:u w:val="single"/>
        </w:rPr>
        <w:t>价格进行报价。</w:t>
      </w:r>
    </w:p>
    <w:p w14:paraId="16049F36">
      <w:pPr>
        <w:keepNext w:val="0"/>
        <w:keepLines w:val="0"/>
        <w:pageBreakBefore w:val="0"/>
        <w:widowControl w:val="0"/>
        <w:kinsoku/>
        <w:wordWrap/>
        <w:overflowPunct/>
        <w:topLinePunct w:val="0"/>
        <w:autoSpaceDE/>
        <w:bidi w:val="0"/>
        <w:snapToGrid/>
        <w:spacing w:line="460" w:lineRule="exact"/>
        <w:ind w:firstLine="541" w:firstLineChars="245"/>
        <w:rPr>
          <w:rFonts w:hint="eastAsia" w:ascii="新宋体" w:hAnsi="新宋体" w:eastAsia="新宋体"/>
          <w:b/>
          <w:bCs w:val="0"/>
          <w:color w:val="auto"/>
          <w:sz w:val="22"/>
          <w:highlight w:val="none"/>
        </w:rPr>
      </w:pPr>
      <w:r>
        <w:rPr>
          <w:rFonts w:hint="eastAsia" w:ascii="新宋体" w:hAnsi="新宋体" w:eastAsia="新宋体" w:cs="新宋体"/>
          <w:b/>
          <w:bCs w:val="0"/>
          <w:color w:val="auto"/>
          <w:sz w:val="22"/>
          <w:szCs w:val="22"/>
          <w:highlight w:val="none"/>
          <w:lang w:val="en-US" w:eastAsia="zh-CN"/>
        </w:rPr>
        <w:t>结算</w:t>
      </w:r>
      <w:r>
        <w:rPr>
          <w:rFonts w:hint="eastAsia" w:ascii="新宋体" w:hAnsi="新宋体" w:eastAsia="新宋体" w:cs="新宋体"/>
          <w:b/>
          <w:bCs w:val="0"/>
          <w:color w:val="auto"/>
          <w:sz w:val="22"/>
          <w:szCs w:val="22"/>
          <w:highlight w:val="none"/>
        </w:rPr>
        <w:t>价格=</w:t>
      </w:r>
      <w:r>
        <w:rPr>
          <w:rFonts w:hint="eastAsia" w:ascii="新宋体" w:hAnsi="新宋体" w:eastAsia="新宋体" w:cs="新宋体"/>
          <w:b/>
          <w:bCs w:val="0"/>
          <w:color w:val="auto"/>
          <w:sz w:val="22"/>
          <w:szCs w:val="22"/>
          <w:highlight w:val="none"/>
          <w:lang w:eastAsia="zh-CN"/>
        </w:rPr>
        <w:t>【</w:t>
      </w:r>
      <w:r>
        <w:rPr>
          <w:rFonts w:hint="eastAsia" w:ascii="新宋体" w:hAnsi="新宋体" w:eastAsia="新宋体"/>
          <w:b/>
          <w:bCs w:val="0"/>
          <w:color w:val="auto"/>
          <w:sz w:val="22"/>
          <w:szCs w:val="22"/>
          <w:highlight w:val="none"/>
        </w:rPr>
        <w:t>耗材（试剂）</w:t>
      </w:r>
      <w:r>
        <w:rPr>
          <w:rFonts w:hint="eastAsia" w:ascii="新宋体" w:hAnsi="新宋体" w:eastAsia="新宋体" w:cs="新宋体"/>
          <w:b/>
          <w:bCs w:val="0"/>
          <w:color w:val="auto"/>
          <w:sz w:val="22"/>
          <w:szCs w:val="22"/>
          <w:highlight w:val="none"/>
          <w:lang w:val="en-US" w:eastAsia="zh-CN"/>
        </w:rPr>
        <w:t>单价</w:t>
      </w:r>
      <w:r>
        <w:rPr>
          <w:rFonts w:hint="eastAsia" w:ascii="新宋体" w:hAnsi="新宋体" w:eastAsia="新宋体" w:cs="新宋体"/>
          <w:b/>
          <w:bCs w:val="0"/>
          <w:color w:val="auto"/>
          <w:sz w:val="22"/>
          <w:szCs w:val="22"/>
          <w:highlight w:val="none"/>
        </w:rPr>
        <w:t>/测试</w:t>
      </w:r>
      <w:r>
        <w:rPr>
          <w:rFonts w:hint="eastAsia" w:ascii="新宋体" w:hAnsi="新宋体" w:eastAsia="新宋体" w:cs="新宋体"/>
          <w:b/>
          <w:bCs w:val="0"/>
          <w:color w:val="auto"/>
          <w:sz w:val="22"/>
          <w:szCs w:val="22"/>
          <w:highlight w:val="none"/>
          <w:lang w:val="en-US" w:eastAsia="zh-CN"/>
        </w:rPr>
        <w:t>数</w:t>
      </w:r>
      <w:r>
        <w:rPr>
          <w:rFonts w:hint="eastAsia" w:ascii="新宋体" w:hAnsi="新宋体" w:eastAsia="新宋体" w:cs="新宋体"/>
          <w:b/>
          <w:bCs w:val="0"/>
          <w:color w:val="auto"/>
          <w:sz w:val="22"/>
          <w:szCs w:val="22"/>
          <w:highlight w:val="none"/>
          <w:lang w:eastAsia="zh-CN"/>
        </w:rPr>
        <w:t>（</w:t>
      </w:r>
      <w:r>
        <w:rPr>
          <w:rFonts w:hint="eastAsia" w:ascii="新宋体" w:hAnsi="新宋体" w:eastAsia="新宋体" w:cs="新宋体"/>
          <w:b/>
          <w:bCs w:val="0"/>
          <w:color w:val="auto"/>
          <w:sz w:val="22"/>
          <w:szCs w:val="22"/>
          <w:highlight w:val="none"/>
          <w:lang w:val="en-US" w:eastAsia="zh-CN"/>
        </w:rPr>
        <w:t>人份数</w:t>
      </w:r>
      <w:r>
        <w:rPr>
          <w:rFonts w:hint="eastAsia" w:ascii="新宋体" w:hAnsi="新宋体" w:eastAsia="新宋体" w:cs="新宋体"/>
          <w:b/>
          <w:bCs w:val="0"/>
          <w:color w:val="auto"/>
          <w:sz w:val="22"/>
          <w:szCs w:val="22"/>
          <w:highlight w:val="none"/>
          <w:lang w:eastAsia="zh-CN"/>
        </w:rPr>
        <w:t>）】</w:t>
      </w:r>
      <w:r>
        <w:rPr>
          <w:rFonts w:hint="eastAsia" w:ascii="新宋体" w:hAnsi="新宋体" w:eastAsia="新宋体" w:cs="新宋体"/>
          <w:b/>
          <w:bCs w:val="0"/>
          <w:color w:val="auto"/>
          <w:sz w:val="22"/>
          <w:szCs w:val="22"/>
          <w:highlight w:val="none"/>
          <w:lang w:val="en-US" w:eastAsia="zh-CN"/>
        </w:rPr>
        <w:t>*</w:t>
      </w:r>
      <w:r>
        <w:rPr>
          <w:rFonts w:hint="eastAsia" w:ascii="新宋体" w:hAnsi="新宋体" w:eastAsia="新宋体" w:cs="新宋体"/>
          <w:b/>
          <w:bCs w:val="0"/>
          <w:color w:val="auto"/>
          <w:sz w:val="22"/>
          <w:szCs w:val="22"/>
          <w:highlight w:val="none"/>
          <w:u w:val="single"/>
          <w:lang w:eastAsia="zh-CN"/>
        </w:rPr>
        <w:t>（</w:t>
      </w:r>
      <w:r>
        <w:rPr>
          <w:rFonts w:hint="eastAsia" w:ascii="新宋体" w:hAnsi="新宋体" w:eastAsia="新宋体" w:cs="新宋体"/>
          <w:b/>
          <w:bCs w:val="0"/>
          <w:color w:val="auto"/>
          <w:sz w:val="22"/>
          <w:szCs w:val="22"/>
          <w:highlight w:val="none"/>
          <w:u w:val="single"/>
          <w:lang w:val="en-US" w:eastAsia="zh-CN"/>
        </w:rPr>
        <w:t>年预估测试数：9000测试</w:t>
      </w:r>
      <w:r>
        <w:rPr>
          <w:rFonts w:hint="eastAsia" w:ascii="新宋体" w:hAnsi="新宋体" w:eastAsia="新宋体" w:cs="新宋体"/>
          <w:b/>
          <w:bCs w:val="0"/>
          <w:color w:val="auto"/>
          <w:sz w:val="22"/>
          <w:szCs w:val="22"/>
          <w:highlight w:val="none"/>
          <w:u w:val="single"/>
          <w:lang w:eastAsia="zh-CN"/>
        </w:rPr>
        <w:t>）</w:t>
      </w:r>
      <w:r>
        <w:rPr>
          <w:rFonts w:hint="eastAsia" w:ascii="新宋体" w:hAnsi="新宋体" w:eastAsia="新宋体" w:cs="新宋体"/>
          <w:b/>
          <w:bCs w:val="0"/>
          <w:color w:val="auto"/>
          <w:sz w:val="22"/>
          <w:szCs w:val="22"/>
          <w:highlight w:val="none"/>
        </w:rPr>
        <w:t>+</w:t>
      </w:r>
      <w:r>
        <w:rPr>
          <w:rFonts w:hint="eastAsia" w:ascii="新宋体" w:hAnsi="新宋体" w:eastAsia="新宋体"/>
          <w:b/>
          <w:bCs w:val="0"/>
          <w:color w:val="auto"/>
          <w:sz w:val="22"/>
          <w:szCs w:val="22"/>
          <w:highlight w:val="none"/>
        </w:rPr>
        <w:t>配套设备</w:t>
      </w:r>
      <w:r>
        <w:rPr>
          <w:rFonts w:hint="eastAsia" w:ascii="新宋体" w:hAnsi="新宋体" w:eastAsia="新宋体" w:cs="新宋体"/>
          <w:b/>
          <w:bCs w:val="0"/>
          <w:color w:val="auto"/>
          <w:sz w:val="22"/>
          <w:szCs w:val="22"/>
          <w:highlight w:val="none"/>
        </w:rPr>
        <w:t>年租赁费用</w:t>
      </w:r>
      <w:r>
        <w:rPr>
          <w:rFonts w:hint="eastAsia" w:ascii="新宋体" w:hAnsi="新宋体" w:eastAsia="新宋体" w:cs="新宋体"/>
          <w:b/>
          <w:bCs w:val="0"/>
          <w:color w:val="auto"/>
          <w:sz w:val="22"/>
          <w:szCs w:val="22"/>
          <w:highlight w:val="none"/>
          <w:lang w:eastAsia="zh-CN"/>
        </w:rPr>
        <w:t>。</w:t>
      </w:r>
      <w:r>
        <w:rPr>
          <w:rFonts w:hint="eastAsia" w:ascii="新宋体" w:hAnsi="新宋体" w:eastAsia="新宋体" w:cs="新宋体"/>
          <w:b/>
          <w:bCs w:val="0"/>
          <w:color w:val="auto"/>
          <w:sz w:val="22"/>
          <w:szCs w:val="22"/>
          <w:highlight w:val="none"/>
          <w:lang w:val="en-US" w:eastAsia="zh-CN"/>
        </w:rPr>
        <w:t>说明：因不同品牌产品的一份</w:t>
      </w:r>
      <w:r>
        <w:rPr>
          <w:rFonts w:hint="eastAsia" w:ascii="新宋体" w:hAnsi="新宋体" w:eastAsia="新宋体"/>
          <w:b/>
          <w:bCs w:val="0"/>
          <w:color w:val="auto"/>
          <w:sz w:val="22"/>
          <w:szCs w:val="22"/>
          <w:highlight w:val="none"/>
        </w:rPr>
        <w:t>耗材（试剂）</w:t>
      </w:r>
      <w:r>
        <w:rPr>
          <w:rFonts w:hint="eastAsia" w:ascii="新宋体" w:hAnsi="新宋体" w:eastAsia="新宋体"/>
          <w:b/>
          <w:bCs w:val="0"/>
          <w:color w:val="auto"/>
          <w:sz w:val="22"/>
          <w:szCs w:val="22"/>
          <w:highlight w:val="none"/>
          <w:lang w:val="en-US" w:eastAsia="zh-CN"/>
        </w:rPr>
        <w:t>的包装规格不一，最终根据“耗材（试剂）单价/测试（人份）”确定每人份的价格。</w:t>
      </w:r>
    </w:p>
    <w:p w14:paraId="3D038057">
      <w:pPr>
        <w:keepNext w:val="0"/>
        <w:keepLines w:val="0"/>
        <w:pageBreakBefore w:val="0"/>
        <w:widowControl w:val="0"/>
        <w:kinsoku/>
        <w:wordWrap/>
        <w:overflowPunct/>
        <w:topLinePunct w:val="0"/>
        <w:autoSpaceDE/>
        <w:bidi w:val="0"/>
        <w:snapToGrid/>
        <w:spacing w:line="460" w:lineRule="exact"/>
        <w:ind w:firstLine="539" w:firstLineChars="245"/>
        <w:rPr>
          <w:rFonts w:hint="eastAsia" w:ascii="新宋体" w:hAnsi="新宋体" w:eastAsia="新宋体"/>
          <w:b w:val="0"/>
          <w:bCs w:val="0"/>
          <w:color w:val="auto"/>
          <w:sz w:val="22"/>
          <w:highlight w:val="none"/>
        </w:rPr>
      </w:pPr>
      <w:r>
        <w:rPr>
          <w:rFonts w:hint="eastAsia" w:ascii="新宋体" w:hAnsi="新宋体" w:eastAsia="新宋体"/>
          <w:b w:val="0"/>
          <w:bCs w:val="0"/>
          <w:color w:val="auto"/>
          <w:sz w:val="22"/>
          <w:highlight w:val="none"/>
        </w:rPr>
        <w:t>该价格是</w:t>
      </w:r>
      <w:r>
        <w:rPr>
          <w:rFonts w:hint="eastAsia" w:ascii="新宋体" w:hAnsi="新宋体" w:eastAsia="新宋体"/>
          <w:b w:val="0"/>
          <w:bCs w:val="0"/>
          <w:color w:val="auto"/>
          <w:sz w:val="22"/>
          <w:szCs w:val="22"/>
          <w:highlight w:val="none"/>
        </w:rPr>
        <w:t>设备租赁、供应、税金、包装、运输、安装调试、售后服务等完成合同所需的一切本身和不可或缺的所有工作开支、政策性文件规定及合同包含的所有风险、责任等各项全部费用并承担一切风险责任，实行固定费用总包干。</w:t>
      </w:r>
    </w:p>
    <w:p w14:paraId="2E9C1D37">
      <w:pPr>
        <w:keepNext w:val="0"/>
        <w:keepLines w:val="0"/>
        <w:pageBreakBefore w:val="0"/>
        <w:widowControl w:val="0"/>
        <w:kinsoku/>
        <w:wordWrap/>
        <w:overflowPunct/>
        <w:topLinePunct w:val="0"/>
        <w:autoSpaceDE/>
        <w:bidi w:val="0"/>
        <w:snapToGrid/>
        <w:spacing w:line="460" w:lineRule="exact"/>
        <w:ind w:firstLine="440" w:firstLineChars="200"/>
        <w:rPr>
          <w:rFonts w:hint="eastAsia" w:ascii="新宋体" w:hAnsi="新宋体" w:eastAsia="新宋体"/>
          <w:bCs/>
          <w:color w:val="auto"/>
          <w:sz w:val="22"/>
          <w:szCs w:val="22"/>
          <w:highlight w:val="none"/>
        </w:rPr>
      </w:pPr>
      <w:r>
        <w:rPr>
          <w:rFonts w:hint="eastAsia" w:ascii="新宋体" w:hAnsi="新宋体" w:eastAsia="新宋体"/>
          <w:color w:val="auto"/>
          <w:sz w:val="22"/>
          <w:highlight w:val="none"/>
        </w:rPr>
        <w:t>2、</w:t>
      </w:r>
      <w:r>
        <w:rPr>
          <w:rFonts w:hint="eastAsia" w:ascii="宋体" w:hAnsi="宋体"/>
          <w:color w:val="auto"/>
          <w:sz w:val="22"/>
          <w:highlight w:val="none"/>
        </w:rPr>
        <w:t>合同签订后合作期</w:t>
      </w:r>
      <w:r>
        <w:rPr>
          <w:rFonts w:hint="eastAsia" w:ascii="宋体" w:hAnsi="宋体"/>
          <w:color w:val="auto"/>
          <w:sz w:val="22"/>
          <w:highlight w:val="none"/>
          <w:lang w:val="en-US" w:eastAsia="zh-CN"/>
        </w:rPr>
        <w:t>3</w:t>
      </w:r>
      <w:r>
        <w:rPr>
          <w:rFonts w:hint="eastAsia" w:ascii="宋体" w:hAnsi="宋体"/>
          <w:color w:val="auto"/>
          <w:sz w:val="22"/>
          <w:highlight w:val="none"/>
        </w:rPr>
        <w:t>年或达到检测预算金额的，任一条件达到即视为合作期结束。合作期内如遇政策性原因，导致合同无法履行，则合同自行终止。</w:t>
      </w:r>
    </w:p>
    <w:p w14:paraId="43C72817">
      <w:pPr>
        <w:keepNext w:val="0"/>
        <w:keepLines w:val="0"/>
        <w:pageBreakBefore w:val="0"/>
        <w:kinsoku/>
        <w:wordWrap/>
        <w:overflowPunct/>
        <w:topLinePunct w:val="0"/>
        <w:autoSpaceDE/>
        <w:autoSpaceDN/>
        <w:bidi w:val="0"/>
        <w:snapToGrid/>
        <w:spacing w:line="460" w:lineRule="exact"/>
        <w:ind w:firstLine="440" w:firstLineChars="20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lang w:val="en-US" w:eastAsia="zh-CN"/>
        </w:rPr>
        <w:t>3</w:t>
      </w:r>
      <w:r>
        <w:rPr>
          <w:rFonts w:hint="eastAsia" w:ascii="新宋体" w:hAnsi="新宋体" w:eastAsia="新宋体"/>
          <w:bCs/>
          <w:color w:val="auto"/>
          <w:sz w:val="22"/>
          <w:szCs w:val="22"/>
          <w:highlight w:val="none"/>
        </w:rPr>
        <w:t>、</w:t>
      </w:r>
      <w:r>
        <w:rPr>
          <w:rFonts w:hint="eastAsia"/>
          <w:color w:val="auto"/>
          <w:sz w:val="22"/>
          <w:szCs w:val="22"/>
          <w:highlight w:val="none"/>
        </w:rPr>
        <w:t>耗材（试剂）</w:t>
      </w:r>
      <w:r>
        <w:rPr>
          <w:rFonts w:hint="eastAsia" w:ascii="新宋体" w:hAnsi="新宋体" w:eastAsia="新宋体"/>
          <w:bCs/>
          <w:color w:val="auto"/>
          <w:sz w:val="22"/>
          <w:szCs w:val="22"/>
          <w:highlight w:val="none"/>
        </w:rPr>
        <w:t>到货期：收到医院订货通知后，3个工作日内送货到医院。到货地点：由供应商送到</w:t>
      </w:r>
      <w:r>
        <w:rPr>
          <w:rFonts w:hint="eastAsia" w:ascii="新宋体" w:hAnsi="新宋体" w:eastAsia="新宋体"/>
          <w:bCs/>
          <w:color w:val="auto"/>
          <w:sz w:val="22"/>
          <w:szCs w:val="22"/>
          <w:highlight w:val="none"/>
          <w:lang w:val="en-US" w:eastAsia="zh-CN"/>
        </w:rPr>
        <w:t>医院</w:t>
      </w:r>
      <w:r>
        <w:rPr>
          <w:rFonts w:hint="eastAsia" w:ascii="新宋体" w:hAnsi="新宋体" w:eastAsia="新宋体"/>
          <w:bCs/>
          <w:color w:val="auto"/>
          <w:sz w:val="22"/>
          <w:szCs w:val="22"/>
          <w:highlight w:val="none"/>
        </w:rPr>
        <w:t>指定科室。</w:t>
      </w:r>
      <w:r>
        <w:rPr>
          <w:rFonts w:hint="eastAsia"/>
          <w:color w:val="auto"/>
          <w:sz w:val="22"/>
          <w:szCs w:val="22"/>
          <w:highlight w:val="none"/>
        </w:rPr>
        <w:t>耗材（试剂）</w:t>
      </w:r>
      <w:r>
        <w:rPr>
          <w:rFonts w:hint="eastAsia" w:ascii="新宋体" w:hAnsi="新宋体" w:eastAsia="新宋体"/>
          <w:bCs/>
          <w:color w:val="auto"/>
          <w:sz w:val="22"/>
          <w:szCs w:val="22"/>
          <w:highlight w:val="none"/>
          <w:shd w:val="clear"/>
        </w:rPr>
        <w:t>以</w:t>
      </w:r>
      <w:bookmarkStart w:id="74" w:name="OLE_LINK4"/>
      <w:r>
        <w:rPr>
          <w:rFonts w:hint="eastAsia" w:ascii="新宋体" w:hAnsi="新宋体" w:eastAsia="新宋体"/>
          <w:bCs/>
          <w:color w:val="auto"/>
          <w:sz w:val="22"/>
          <w:szCs w:val="22"/>
          <w:highlight w:val="none"/>
          <w:shd w:val="clear"/>
        </w:rPr>
        <w:t>医院Lis系统上实际使用数</w:t>
      </w:r>
      <w:bookmarkEnd w:id="74"/>
      <w:r>
        <w:rPr>
          <w:rFonts w:hint="eastAsia" w:ascii="新宋体" w:hAnsi="新宋体" w:eastAsia="新宋体"/>
          <w:bCs/>
          <w:color w:val="auto"/>
          <w:sz w:val="22"/>
          <w:szCs w:val="22"/>
          <w:highlight w:val="none"/>
          <w:shd w:val="clear"/>
        </w:rPr>
        <w:t>*单耗材中标单价的金额为单位开具送货单和发票。以医疗器械注册证上批准的规范名称开具送货单和发票。</w:t>
      </w:r>
    </w:p>
    <w:p w14:paraId="50087F60">
      <w:pPr>
        <w:keepNext w:val="0"/>
        <w:keepLines w:val="0"/>
        <w:pageBreakBefore w:val="0"/>
        <w:kinsoku/>
        <w:wordWrap/>
        <w:overflowPunct/>
        <w:topLinePunct w:val="0"/>
        <w:autoSpaceDE/>
        <w:autoSpaceDN/>
        <w:bidi w:val="0"/>
        <w:snapToGrid/>
        <w:spacing w:line="46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bCs/>
          <w:color w:val="auto"/>
          <w:sz w:val="22"/>
          <w:szCs w:val="22"/>
          <w:highlight w:val="none"/>
          <w:lang w:val="en-US" w:eastAsia="zh-CN"/>
        </w:rPr>
        <w:t>4、配套设备</w:t>
      </w:r>
      <w:r>
        <w:rPr>
          <w:rFonts w:hint="eastAsia" w:ascii="新宋体" w:hAnsi="新宋体" w:eastAsia="新宋体"/>
          <w:color w:val="auto"/>
          <w:sz w:val="22"/>
          <w:szCs w:val="22"/>
          <w:highlight w:val="none"/>
        </w:rPr>
        <w:t>交货期：合同签订后设备2个月内交货</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rPr>
        <w:t>到货地点：温州市中医院</w:t>
      </w:r>
    </w:p>
    <w:p w14:paraId="553DC4EE">
      <w:pPr>
        <w:keepNext w:val="0"/>
        <w:keepLines w:val="0"/>
        <w:pageBreakBefore w:val="0"/>
        <w:kinsoku/>
        <w:wordWrap/>
        <w:overflowPunct/>
        <w:topLinePunct w:val="0"/>
        <w:autoSpaceDE/>
        <w:autoSpaceDN/>
        <w:bidi w:val="0"/>
        <w:snapToGrid/>
        <w:spacing w:line="46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5</w:t>
      </w:r>
      <w:r>
        <w:rPr>
          <w:rFonts w:hint="eastAsia" w:ascii="新宋体" w:hAnsi="新宋体" w:eastAsia="新宋体"/>
          <w:color w:val="auto"/>
          <w:sz w:val="22"/>
          <w:szCs w:val="22"/>
          <w:highlight w:val="none"/>
        </w:rPr>
        <w:t>、供应商提供给医院所有设备必须为正常可使用且测量准确性符合国家标准和医院要求。供应商提供给医院所有</w:t>
      </w:r>
      <w:r>
        <w:rPr>
          <w:rFonts w:hint="eastAsia"/>
          <w:color w:val="auto"/>
          <w:sz w:val="22"/>
          <w:szCs w:val="22"/>
          <w:highlight w:val="none"/>
        </w:rPr>
        <w:t>耗材（试剂）</w:t>
      </w:r>
      <w:r>
        <w:rPr>
          <w:rFonts w:hint="eastAsia" w:ascii="新宋体" w:hAnsi="新宋体" w:eastAsia="新宋体"/>
          <w:color w:val="auto"/>
          <w:sz w:val="22"/>
          <w:szCs w:val="22"/>
          <w:highlight w:val="none"/>
        </w:rPr>
        <w:t>必须为原厂包装完整、未使用过的试剂。</w:t>
      </w:r>
    </w:p>
    <w:p w14:paraId="141C8D26">
      <w:pPr>
        <w:keepNext w:val="0"/>
        <w:keepLines w:val="0"/>
        <w:pageBreakBefore w:val="0"/>
        <w:kinsoku/>
        <w:wordWrap/>
        <w:overflowPunct/>
        <w:topLinePunct w:val="0"/>
        <w:autoSpaceDE/>
        <w:autoSpaceDN/>
        <w:bidi w:val="0"/>
        <w:snapToGrid/>
        <w:spacing w:line="46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6</w:t>
      </w:r>
      <w:r>
        <w:rPr>
          <w:rFonts w:hint="eastAsia" w:ascii="新宋体" w:hAnsi="新宋体" w:eastAsia="新宋体"/>
          <w:color w:val="auto"/>
          <w:sz w:val="22"/>
          <w:szCs w:val="22"/>
          <w:highlight w:val="none"/>
        </w:rPr>
        <w:t>、合作期间，医院按中标价格采购</w:t>
      </w:r>
      <w:r>
        <w:rPr>
          <w:rFonts w:hint="eastAsia" w:ascii="新宋体" w:hAnsi="新宋体" w:eastAsia="新宋体"/>
          <w:color w:val="auto"/>
          <w:sz w:val="22"/>
          <w:szCs w:val="22"/>
          <w:highlight w:val="none"/>
          <w:lang w:eastAsia="zh-CN"/>
        </w:rPr>
        <w:t>全自动流式荧光发光分析仪耗材（试剂）及配套设备租赁（重）</w:t>
      </w:r>
      <w:r>
        <w:rPr>
          <w:rFonts w:hint="eastAsia" w:ascii="新宋体" w:hAnsi="新宋体" w:eastAsia="新宋体"/>
          <w:color w:val="auto"/>
          <w:sz w:val="22"/>
          <w:szCs w:val="22"/>
          <w:highlight w:val="none"/>
        </w:rPr>
        <w:t>。设备保修、保养由中标方负责，故障报修后即时响应，4小时内维修。</w:t>
      </w:r>
    </w:p>
    <w:p w14:paraId="3013429B">
      <w:pPr>
        <w:keepNext w:val="0"/>
        <w:keepLines w:val="0"/>
        <w:pageBreakBefore w:val="0"/>
        <w:kinsoku/>
        <w:wordWrap/>
        <w:overflowPunct/>
        <w:topLinePunct w:val="0"/>
        <w:autoSpaceDE/>
        <w:autoSpaceDN/>
        <w:bidi w:val="0"/>
        <w:snapToGrid/>
        <w:spacing w:line="460" w:lineRule="exact"/>
        <w:ind w:firstLine="440" w:firstLineChars="200"/>
        <w:rPr>
          <w:rFonts w:hint="eastAsia" w:eastAsia="新宋体"/>
          <w:color w:val="auto"/>
          <w:sz w:val="22"/>
          <w:szCs w:val="22"/>
          <w:highlight w:val="none"/>
          <w:lang w:val="en-US" w:eastAsia="zh-CN"/>
        </w:rPr>
      </w:pPr>
      <w:r>
        <w:rPr>
          <w:rFonts w:hint="eastAsia" w:ascii="新宋体" w:hAnsi="新宋体" w:eastAsia="新宋体"/>
          <w:color w:val="auto"/>
          <w:sz w:val="22"/>
          <w:szCs w:val="22"/>
          <w:highlight w:val="none"/>
        </w:rPr>
        <w:t>合同期内：耗材（试剂）供货价如高于同期温州</w:t>
      </w:r>
      <w:r>
        <w:rPr>
          <w:rFonts w:hint="eastAsia" w:ascii="新宋体" w:hAnsi="新宋体" w:eastAsia="新宋体"/>
          <w:color w:val="auto"/>
          <w:sz w:val="22"/>
          <w:szCs w:val="22"/>
          <w:highlight w:val="none"/>
          <w:lang w:val="en-US" w:eastAsia="zh-CN"/>
        </w:rPr>
        <w:t>地区</w:t>
      </w:r>
      <w:r>
        <w:rPr>
          <w:rFonts w:hint="eastAsia" w:ascii="新宋体" w:hAnsi="新宋体" w:eastAsia="新宋体"/>
          <w:color w:val="auto"/>
          <w:sz w:val="22"/>
          <w:szCs w:val="22"/>
          <w:highlight w:val="none"/>
        </w:rPr>
        <w:t>其他医院相同产品的采购价格，则供货价格调整到温州</w:t>
      </w:r>
      <w:r>
        <w:rPr>
          <w:rFonts w:hint="eastAsia" w:ascii="新宋体" w:hAnsi="新宋体" w:eastAsia="新宋体"/>
          <w:color w:val="auto"/>
          <w:sz w:val="22"/>
          <w:szCs w:val="22"/>
          <w:highlight w:val="none"/>
          <w:lang w:val="en-US" w:eastAsia="zh-CN"/>
        </w:rPr>
        <w:t>地区</w:t>
      </w:r>
      <w:r>
        <w:rPr>
          <w:rFonts w:hint="eastAsia" w:ascii="新宋体" w:hAnsi="新宋体" w:eastAsia="新宋体"/>
          <w:color w:val="auto"/>
          <w:sz w:val="22"/>
          <w:szCs w:val="22"/>
          <w:highlight w:val="none"/>
        </w:rPr>
        <w:t>其他医院相同产品的采购价格，且该耗材（试剂）采购须经过</w:t>
      </w:r>
      <w:r>
        <w:rPr>
          <w:rFonts w:hint="eastAsia" w:ascii="新宋体" w:hAnsi="新宋体" w:eastAsia="新宋体"/>
          <w:b/>
          <w:bCs/>
          <w:color w:val="auto"/>
          <w:sz w:val="22"/>
          <w:szCs w:val="22"/>
          <w:highlight w:val="none"/>
        </w:rPr>
        <w:t>两定机构医疗保障信息平台</w:t>
      </w:r>
      <w:r>
        <w:rPr>
          <w:rFonts w:hint="eastAsia" w:ascii="新宋体" w:hAnsi="新宋体" w:eastAsia="新宋体"/>
          <w:color w:val="auto"/>
          <w:sz w:val="22"/>
          <w:szCs w:val="22"/>
          <w:highlight w:val="none"/>
        </w:rPr>
        <w:t>进行采购。若该耗材（试剂）纳入省或市集中招标采购目录，本合同品牌耗材（试剂）未能中标，则合同期自动终止。如中标，则按中标价格与采购方式执行</w:t>
      </w:r>
      <w:r>
        <w:rPr>
          <w:rFonts w:hint="eastAsia" w:ascii="新宋体" w:hAnsi="新宋体" w:eastAsia="新宋体"/>
          <w:color w:val="auto"/>
          <w:sz w:val="22"/>
          <w:szCs w:val="22"/>
          <w:highlight w:val="none"/>
          <w:lang w:eastAsia="zh-CN"/>
        </w:rPr>
        <w:t>。</w:t>
      </w:r>
    </w:p>
    <w:p w14:paraId="09ACC4C5">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lang w:val="en-US" w:eastAsia="zh-CN"/>
        </w:rPr>
        <w:t>7</w:t>
      </w:r>
      <w:r>
        <w:rPr>
          <w:rFonts w:hint="eastAsia" w:ascii="新宋体" w:hAnsi="新宋体" w:eastAsia="新宋体"/>
          <w:bCs/>
          <w:color w:val="auto"/>
          <w:sz w:val="22"/>
          <w:szCs w:val="22"/>
          <w:highlight w:val="none"/>
        </w:rPr>
        <w:t>、货物送达医院时，应在发票或送货单上注明货物名称、规格（型号）、注册证号、注册证失效日期、制造商、生产日期（或生产批号）、产品有效期；货物名称和货物规格（型号）须与产品注册证一致。</w:t>
      </w:r>
    </w:p>
    <w:p w14:paraId="07287C1F">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lang w:val="en-US" w:eastAsia="zh-CN"/>
        </w:rPr>
        <w:t>8</w:t>
      </w:r>
      <w:r>
        <w:rPr>
          <w:rFonts w:hint="eastAsia" w:ascii="新宋体" w:hAnsi="新宋体" w:eastAsia="新宋体"/>
          <w:bCs/>
          <w:color w:val="auto"/>
          <w:sz w:val="22"/>
          <w:szCs w:val="22"/>
          <w:highlight w:val="none"/>
        </w:rPr>
        <w:t>、供应商提供货物</w:t>
      </w:r>
      <w:r>
        <w:rPr>
          <w:rFonts w:hint="eastAsia" w:ascii="新宋体" w:hAnsi="新宋体" w:eastAsia="新宋体"/>
          <w:bCs/>
          <w:color w:val="auto"/>
          <w:sz w:val="22"/>
          <w:szCs w:val="22"/>
          <w:highlight w:val="none"/>
          <w:lang w:eastAsia="zh-CN"/>
        </w:rPr>
        <w:t>的</w:t>
      </w:r>
      <w:r>
        <w:rPr>
          <w:rFonts w:hint="eastAsia" w:ascii="新宋体" w:hAnsi="新宋体" w:eastAsia="新宋体"/>
          <w:bCs/>
          <w:color w:val="auto"/>
          <w:sz w:val="22"/>
          <w:szCs w:val="22"/>
          <w:highlight w:val="none"/>
        </w:rPr>
        <w:t>剩余有效期不得少于整个产品有效期的2/3。</w:t>
      </w:r>
    </w:p>
    <w:p w14:paraId="214E6922">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lang w:val="en-US" w:eastAsia="zh-CN"/>
        </w:rPr>
        <w:t>9</w:t>
      </w:r>
      <w:r>
        <w:rPr>
          <w:rFonts w:hint="eastAsia" w:ascii="新宋体" w:hAnsi="新宋体" w:eastAsia="新宋体"/>
          <w:bCs/>
          <w:color w:val="auto"/>
          <w:sz w:val="22"/>
          <w:szCs w:val="22"/>
          <w:highlight w:val="none"/>
        </w:rPr>
        <w:t>、医院对货物的外包装完好性、数量、规格、厂家、生产批号、有效期等信息进行核对无误后进行入库验收。若验收不合格，供应商必须更换货物，并且赔偿由此给医院造成的损失；入库记录为入库验收的唯一有效凭证，入库验收时间以入库记录时间为准。</w:t>
      </w:r>
    </w:p>
    <w:p w14:paraId="49BA611D">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lang w:val="en-US" w:eastAsia="zh-CN"/>
        </w:rPr>
        <w:t>10</w:t>
      </w:r>
      <w:r>
        <w:rPr>
          <w:rFonts w:hint="eastAsia" w:ascii="新宋体" w:hAnsi="新宋体" w:eastAsia="新宋体"/>
          <w:bCs/>
          <w:color w:val="auto"/>
          <w:sz w:val="22"/>
          <w:szCs w:val="22"/>
          <w:highlight w:val="none"/>
        </w:rPr>
        <w:t>、付款：耗材的货款结算方法为：以使用数乘以中标单价的金额为采购单位按月结算；检测设备以采购总金额为单位，年终核算支付租赁费。在收到发票后的3个月内支付货款或租赁费。</w:t>
      </w:r>
    </w:p>
    <w:p w14:paraId="7A9B65AB">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lang w:val="en-US" w:eastAsia="zh-CN"/>
        </w:rPr>
        <w:t>11</w:t>
      </w:r>
      <w:r>
        <w:rPr>
          <w:rFonts w:hint="eastAsia" w:ascii="新宋体" w:hAnsi="新宋体" w:eastAsia="新宋体"/>
          <w:bCs/>
          <w:color w:val="auto"/>
          <w:sz w:val="22"/>
          <w:szCs w:val="22"/>
          <w:highlight w:val="none"/>
        </w:rPr>
        <w:t>、如有货物质量问题，供应商应免费更换相应的货物，并承担由于产品质量问题而引发的全部费用。</w:t>
      </w:r>
    </w:p>
    <w:p w14:paraId="1F7C7441">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lang w:val="en-US" w:eastAsia="zh-CN"/>
        </w:rPr>
        <w:t>12</w:t>
      </w:r>
      <w:r>
        <w:rPr>
          <w:rFonts w:hint="eastAsia" w:ascii="新宋体" w:hAnsi="新宋体" w:eastAsia="新宋体"/>
          <w:bCs/>
          <w:color w:val="auto"/>
          <w:sz w:val="22"/>
          <w:szCs w:val="22"/>
          <w:highlight w:val="none"/>
        </w:rPr>
        <w:t>、供应商发生一次下列情况之一，必须及时对货物进行处理，若造成医院损失的，供应商应赔偿损失；如多次（三次或三次以上）发生的，医院有权终止合同：（1）入库验收和使用中发现货物达不到产品功能性能要求或买方使用要求的；（2）不按时供货；（3）在使用过程中发生医疗器械不良事件或质量问题。（4）交货时，货物已过保质期的。（5）供应商的任一资质证书已过有效期的。（6）供应商在产品经销过程中，有违法违纪行为的；（7）货物发生质量问题且乙方无法解决。（8）产品性能不能满足临床要求。</w:t>
      </w:r>
    </w:p>
    <w:p w14:paraId="10949A25">
      <w:pPr>
        <w:keepNext w:val="0"/>
        <w:keepLines w:val="0"/>
        <w:pageBreakBefore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lang w:val="en-US" w:eastAsia="zh-CN"/>
        </w:rPr>
        <w:t>13</w:t>
      </w:r>
      <w:r>
        <w:rPr>
          <w:rFonts w:hint="eastAsia" w:ascii="新宋体" w:hAnsi="新宋体" w:eastAsia="新宋体"/>
          <w:bCs/>
          <w:color w:val="auto"/>
          <w:sz w:val="22"/>
          <w:szCs w:val="22"/>
          <w:highlight w:val="none"/>
        </w:rPr>
        <w:t>、医院根据需求有权选择更先进、更实惠的技术或方法来替代上述检测项目。</w:t>
      </w:r>
    </w:p>
    <w:p w14:paraId="4DEB49FA">
      <w:pPr>
        <w:keepNext w:val="0"/>
        <w:keepLines w:val="0"/>
        <w:pageBreakBefore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1</w:t>
      </w:r>
      <w:r>
        <w:rPr>
          <w:rFonts w:hint="eastAsia" w:ascii="新宋体" w:hAnsi="新宋体" w:eastAsia="新宋体"/>
          <w:bCs/>
          <w:color w:val="auto"/>
          <w:sz w:val="22"/>
          <w:szCs w:val="22"/>
          <w:highlight w:val="none"/>
          <w:lang w:val="en-US" w:eastAsia="zh-CN"/>
        </w:rPr>
        <w:t>4</w:t>
      </w:r>
      <w:r>
        <w:rPr>
          <w:rFonts w:hint="eastAsia" w:ascii="新宋体" w:hAnsi="新宋体" w:eastAsia="新宋体"/>
          <w:bCs/>
          <w:color w:val="auto"/>
          <w:sz w:val="22"/>
          <w:szCs w:val="22"/>
          <w:highlight w:val="none"/>
        </w:rPr>
        <w:t>、中标通知书发出之日起，5个工作日内签定完毕合同，合同内容不应与投标文件及承诺书内容有抵触，未在投标文件中列出、且不被用户所认可的内容，将不能作为合同条款的一部分。</w:t>
      </w:r>
    </w:p>
    <w:p w14:paraId="51B2908E">
      <w:pPr>
        <w:keepNext w:val="0"/>
        <w:keepLines w:val="0"/>
        <w:pageBreakBefore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1</w:t>
      </w:r>
      <w:r>
        <w:rPr>
          <w:rFonts w:hint="eastAsia" w:ascii="新宋体" w:hAnsi="新宋体" w:eastAsia="新宋体"/>
          <w:bCs/>
          <w:color w:val="auto"/>
          <w:sz w:val="22"/>
          <w:szCs w:val="22"/>
          <w:highlight w:val="none"/>
          <w:lang w:val="en-US" w:eastAsia="zh-CN"/>
        </w:rPr>
        <w:t>5</w:t>
      </w:r>
      <w:r>
        <w:rPr>
          <w:rFonts w:hint="eastAsia" w:ascii="新宋体" w:hAnsi="新宋体" w:eastAsia="新宋体"/>
          <w:bCs/>
          <w:color w:val="auto"/>
          <w:sz w:val="22"/>
          <w:szCs w:val="22"/>
          <w:highlight w:val="none"/>
        </w:rPr>
        <w:t>、如在合同期内，合同执行与法律、法规或政府行政部门要求发生抵触，则应从法律、法规或政府行政部门要求规定执行；</w:t>
      </w:r>
    </w:p>
    <w:p w14:paraId="3B19006E">
      <w:pPr>
        <w:keepNext w:val="0"/>
        <w:keepLines w:val="0"/>
        <w:pageBreakBefore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1</w:t>
      </w:r>
      <w:r>
        <w:rPr>
          <w:rFonts w:hint="eastAsia" w:ascii="新宋体" w:hAnsi="新宋体" w:eastAsia="新宋体"/>
          <w:bCs/>
          <w:color w:val="auto"/>
          <w:sz w:val="22"/>
          <w:szCs w:val="22"/>
          <w:highlight w:val="none"/>
          <w:lang w:val="en-US" w:eastAsia="zh-CN"/>
        </w:rPr>
        <w:t>6</w:t>
      </w:r>
      <w:r>
        <w:rPr>
          <w:rFonts w:hint="eastAsia" w:ascii="新宋体" w:hAnsi="新宋体" w:eastAsia="新宋体"/>
          <w:bCs/>
          <w:color w:val="auto"/>
          <w:sz w:val="22"/>
          <w:szCs w:val="22"/>
          <w:highlight w:val="none"/>
        </w:rPr>
        <w:t>、合同签署地：温州</w:t>
      </w:r>
    </w:p>
    <w:p w14:paraId="0FA59D08">
      <w:pPr>
        <w:keepNext w:val="0"/>
        <w:keepLines w:val="0"/>
        <w:pageBreakBefore w:val="0"/>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、保密：招投标及合同中凡涉及买方项目的有关信息，不得透露给第三方。</w:t>
      </w:r>
    </w:p>
    <w:p w14:paraId="36EF91DF">
      <w:pPr>
        <w:keepNext w:val="0"/>
        <w:keepLines w:val="0"/>
        <w:pageBreakBefore w:val="0"/>
        <w:kinsoku/>
        <w:wordWrap/>
        <w:overflowPunct/>
        <w:topLinePunct w:val="0"/>
        <w:autoSpaceDE/>
        <w:autoSpaceDN/>
        <w:bidi w:val="0"/>
        <w:snapToGrid/>
        <w:spacing w:line="460" w:lineRule="exact"/>
        <w:ind w:firstLine="440" w:firstLineChars="200"/>
        <w:rPr>
          <w:rFonts w:hint="eastAsia" w:ascii="新宋体" w:hAnsi="新宋体" w:eastAsia="新宋体" w:cs="新宋体"/>
          <w:bCs/>
          <w:color w:val="auto"/>
          <w:sz w:val="22"/>
          <w:szCs w:val="22"/>
          <w:highlight w:val="none"/>
          <w:u w:val="single"/>
        </w:rPr>
      </w:pPr>
      <w:r>
        <w:rPr>
          <w:rFonts w:hint="eastAsia" w:ascii="新宋体" w:hAnsi="新宋体" w:eastAsia="新宋体" w:cs="新宋体"/>
          <w:bCs/>
          <w:color w:val="auto"/>
          <w:sz w:val="22"/>
          <w:szCs w:val="22"/>
          <w:highlight w:val="none"/>
          <w:u w:val="single"/>
        </w:rPr>
        <w:t>1</w:t>
      </w:r>
      <w:r>
        <w:rPr>
          <w:rFonts w:hint="eastAsia" w:ascii="新宋体" w:hAnsi="新宋体" w:eastAsia="新宋体" w:cs="新宋体"/>
          <w:bCs/>
          <w:color w:val="auto"/>
          <w:sz w:val="22"/>
          <w:szCs w:val="22"/>
          <w:highlight w:val="none"/>
          <w:u w:val="single"/>
          <w:lang w:val="en-US" w:eastAsia="zh-CN"/>
        </w:rPr>
        <w:t>8</w:t>
      </w:r>
      <w:r>
        <w:rPr>
          <w:rFonts w:hint="eastAsia" w:ascii="新宋体" w:hAnsi="新宋体" w:eastAsia="新宋体" w:cs="新宋体"/>
          <w:bCs/>
          <w:color w:val="auto"/>
          <w:sz w:val="22"/>
          <w:szCs w:val="22"/>
          <w:highlight w:val="none"/>
          <w:u w:val="single"/>
        </w:rPr>
        <w:t>、中标人必须入医院物流管理系统。</w:t>
      </w:r>
    </w:p>
    <w:p w14:paraId="46FEC79E">
      <w:pPr>
        <w:keepNext w:val="0"/>
        <w:keepLines w:val="0"/>
        <w:pageBreakBefore w:val="0"/>
        <w:tabs>
          <w:tab w:val="left" w:pos="360"/>
        </w:tabs>
        <w:kinsoku/>
        <w:wordWrap/>
        <w:overflowPunct/>
        <w:topLinePunct w:val="0"/>
        <w:autoSpaceDE/>
        <w:autoSpaceDN/>
        <w:bidi w:val="0"/>
        <w:snapToGrid/>
        <w:spacing w:line="460" w:lineRule="exact"/>
        <w:outlineLvl w:val="9"/>
        <w:rPr>
          <w:rFonts w:hint="eastAsia" w:ascii="新宋体" w:hAnsi="新宋体" w:eastAsia="新宋体"/>
          <w:b/>
          <w:color w:val="auto"/>
          <w:sz w:val="22"/>
          <w:szCs w:val="22"/>
          <w:highlight w:val="none"/>
          <w:lang w:val="zh-CN"/>
        </w:rPr>
      </w:pPr>
    </w:p>
    <w:p w14:paraId="543E44BF">
      <w:pPr>
        <w:keepNext w:val="0"/>
        <w:keepLines w:val="0"/>
        <w:pageBreakBefore w:val="0"/>
        <w:tabs>
          <w:tab w:val="left" w:pos="360"/>
        </w:tabs>
        <w:kinsoku/>
        <w:wordWrap/>
        <w:overflowPunct/>
        <w:topLinePunct w:val="0"/>
        <w:autoSpaceDE/>
        <w:autoSpaceDN/>
        <w:bidi w:val="0"/>
        <w:snapToGrid/>
        <w:spacing w:line="460" w:lineRule="exact"/>
        <w:outlineLvl w:val="2"/>
        <w:rPr>
          <w:rFonts w:hint="eastAsia" w:ascii="新宋体" w:hAnsi="新宋体" w:eastAsia="新宋体"/>
          <w:b/>
          <w:color w:val="auto"/>
          <w:sz w:val="22"/>
          <w:szCs w:val="22"/>
          <w:highlight w:val="none"/>
          <w:lang w:val="en-GB"/>
        </w:rPr>
      </w:pPr>
      <w:r>
        <w:rPr>
          <w:rFonts w:hint="eastAsia" w:ascii="新宋体" w:hAnsi="新宋体" w:eastAsia="新宋体"/>
          <w:b/>
          <w:color w:val="auto"/>
          <w:sz w:val="22"/>
          <w:szCs w:val="22"/>
          <w:highlight w:val="none"/>
          <w:lang w:val="zh-CN"/>
        </w:rPr>
        <w:t>六</w:t>
      </w:r>
      <w:r>
        <w:rPr>
          <w:rFonts w:hint="eastAsia" w:ascii="新宋体" w:hAnsi="新宋体" w:eastAsia="新宋体"/>
          <w:b/>
          <w:color w:val="auto"/>
          <w:sz w:val="22"/>
          <w:szCs w:val="22"/>
          <w:highlight w:val="none"/>
          <w:lang w:val="en-GB"/>
        </w:rPr>
        <w:t xml:space="preserve">、说明： </w:t>
      </w:r>
    </w:p>
    <w:p w14:paraId="5ADFA9F3">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lang w:eastAsia="zh-CN"/>
        </w:rPr>
      </w:pPr>
      <w:r>
        <w:rPr>
          <w:rFonts w:hint="eastAsia" w:ascii="新宋体" w:hAnsi="新宋体" w:eastAsia="新宋体"/>
          <w:bCs/>
          <w:color w:val="auto"/>
          <w:sz w:val="22"/>
          <w:szCs w:val="22"/>
          <w:highlight w:val="none"/>
        </w:rPr>
        <w:t>1、产品标准和规范应符合最新版本的中华人民共和国国家标准/规范，或相应的国际标准/规范，或厂家标准/规范</w:t>
      </w:r>
      <w:r>
        <w:rPr>
          <w:rFonts w:hint="eastAsia" w:ascii="新宋体" w:hAnsi="新宋体" w:eastAsia="新宋体"/>
          <w:bCs/>
          <w:color w:val="auto"/>
          <w:sz w:val="22"/>
          <w:szCs w:val="22"/>
          <w:highlight w:val="none"/>
          <w:lang w:eastAsia="zh-CN"/>
        </w:rPr>
        <w:t>。</w:t>
      </w:r>
    </w:p>
    <w:p w14:paraId="780560D8">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2、本标书中的技术要求不得被认为是详尽无遗的，无论规定与否，投标供应商应提供所有投标文件没有规定但投标供应商认为完成本项目必要或必须的设备和材料，应在技术标表中一一列明并在商务标分项报价表中列出对应价格。</w:t>
      </w:r>
    </w:p>
    <w:p w14:paraId="12533CFC">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lang w:eastAsia="zh-CN"/>
        </w:rPr>
      </w:pPr>
      <w:r>
        <w:rPr>
          <w:rFonts w:hint="eastAsia" w:ascii="新宋体" w:hAnsi="新宋体" w:eastAsia="新宋体"/>
          <w:bCs/>
          <w:color w:val="auto"/>
          <w:sz w:val="22"/>
          <w:szCs w:val="22"/>
          <w:highlight w:val="none"/>
        </w:rPr>
        <w:t>3、使用单位：温州市中医院</w:t>
      </w:r>
      <w:r>
        <w:rPr>
          <w:rFonts w:hint="eastAsia" w:ascii="新宋体" w:hAnsi="新宋体" w:eastAsia="新宋体"/>
          <w:bCs/>
          <w:color w:val="auto"/>
          <w:sz w:val="22"/>
          <w:szCs w:val="22"/>
          <w:highlight w:val="none"/>
          <w:lang w:eastAsia="zh-CN"/>
        </w:rPr>
        <w:t>。</w:t>
      </w:r>
    </w:p>
    <w:p w14:paraId="37717293">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color w:val="auto"/>
          <w:sz w:val="22"/>
          <w:highlight w:val="none"/>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14:paraId="50774BB4">
      <w:pPr>
        <w:keepNext w:val="0"/>
        <w:keepLines w:val="0"/>
        <w:pageBreakBefore w:val="0"/>
        <w:widowControl w:val="0"/>
        <w:numPr>
          <w:ilvl w:val="0"/>
          <w:numId w:val="6"/>
        </w:numPr>
        <w:kinsoku/>
        <w:wordWrap/>
        <w:overflowPunct/>
        <w:topLinePunct w:val="0"/>
        <w:bidi w:val="0"/>
        <w:spacing w:line="460" w:lineRule="exact"/>
        <w:textAlignment w:val="auto"/>
        <w:rPr>
          <w:rFonts w:hint="eastAsia" w:ascii="宋体" w:hAnsi="宋体" w:eastAsia="宋体" w:cs="宋体"/>
          <w:color w:val="auto"/>
          <w:highlight w:val="none"/>
        </w:rPr>
      </w:pPr>
      <w:r>
        <w:rPr>
          <w:rFonts w:hint="eastAsia" w:ascii="宋体" w:hAnsi="宋体" w:eastAsia="宋体" w:cs="宋体"/>
          <w:b/>
          <w:color w:val="auto"/>
          <w:sz w:val="30"/>
          <w:highlight w:val="none"/>
        </w:rPr>
        <w:br w:type="page"/>
      </w:r>
    </w:p>
    <w:p w14:paraId="60013642">
      <w:pPr>
        <w:pStyle w:val="4"/>
        <w:bidi w:val="0"/>
        <w:rPr>
          <w:rFonts w:hint="eastAsia" w:ascii="宋体" w:hAnsi="宋体" w:eastAsia="宋体" w:cs="宋体"/>
          <w:color w:val="auto"/>
          <w:highlight w:val="none"/>
        </w:rPr>
      </w:pPr>
      <w:bookmarkStart w:id="75" w:name="_Toc30323"/>
      <w:bookmarkStart w:id="76" w:name="_Toc18194"/>
      <w:r>
        <w:rPr>
          <w:rFonts w:hint="eastAsia" w:ascii="宋体" w:hAnsi="宋体" w:eastAsia="宋体" w:cs="宋体"/>
          <w:color w:val="auto"/>
          <w:highlight w:val="none"/>
        </w:rPr>
        <w:t>第五部分   评标原则及方法</w:t>
      </w:r>
      <w:bookmarkEnd w:id="75"/>
      <w:bookmarkEnd w:id="76"/>
    </w:p>
    <w:p w14:paraId="334E3008">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091E92E6">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7" w:name="_Toc15713"/>
      <w:bookmarkStart w:id="78" w:name="_Toc4407"/>
      <w:r>
        <w:rPr>
          <w:rFonts w:hint="eastAsia" w:ascii="宋体" w:hAnsi="宋体" w:eastAsia="宋体" w:cs="宋体"/>
          <w:b/>
          <w:color w:val="auto"/>
          <w:sz w:val="22"/>
          <w:szCs w:val="22"/>
          <w:highlight w:val="none"/>
        </w:rPr>
        <w:t>一、总 则</w:t>
      </w:r>
      <w:bookmarkEnd w:id="77"/>
      <w:bookmarkEnd w:id="78"/>
    </w:p>
    <w:p w14:paraId="6AC2E52C">
      <w:pPr>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01AFD626">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9" w:name="_Toc24468"/>
      <w:bookmarkStart w:id="80" w:name="_Toc23152"/>
      <w:r>
        <w:rPr>
          <w:rFonts w:hint="eastAsia" w:ascii="宋体" w:hAnsi="宋体" w:eastAsia="宋体" w:cs="宋体"/>
          <w:b/>
          <w:color w:val="auto"/>
          <w:sz w:val="22"/>
          <w:szCs w:val="22"/>
          <w:highlight w:val="none"/>
        </w:rPr>
        <w:t>二、评标组织</w:t>
      </w:r>
      <w:bookmarkEnd w:id="79"/>
      <w:bookmarkEnd w:id="80"/>
    </w:p>
    <w:p w14:paraId="388A0C43">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14:paraId="79B5BE62">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1" w:name="_Toc67"/>
      <w:bookmarkStart w:id="82" w:name="_Toc15153"/>
      <w:r>
        <w:rPr>
          <w:rFonts w:hint="eastAsia" w:ascii="宋体" w:hAnsi="宋体" w:eastAsia="宋体" w:cs="宋体"/>
          <w:b/>
          <w:color w:val="auto"/>
          <w:sz w:val="22"/>
          <w:szCs w:val="22"/>
          <w:highlight w:val="none"/>
        </w:rPr>
        <w:t>三、评标程序</w:t>
      </w:r>
      <w:bookmarkEnd w:id="81"/>
      <w:bookmarkEnd w:id="82"/>
    </w:p>
    <w:p w14:paraId="5235D59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1、评标委员按照招标文件中规定的评标方法和标准，对投标文件进行商务和技术评估，综合比较与评价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14:paraId="3DF66121">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14:paraId="597CED69">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非单一产品采购项目，应当根据采购项目技术构成、产品价格比重等合理确定核心产品。多家投标人提供的核心产品品牌相同的，按前款规定处理。</w:t>
      </w:r>
    </w:p>
    <w:p w14:paraId="46FEF352">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3" w:name="_Toc24825"/>
      <w:bookmarkStart w:id="84" w:name="_Toc11306"/>
      <w:r>
        <w:rPr>
          <w:rFonts w:hint="eastAsia" w:ascii="宋体" w:hAnsi="宋体" w:eastAsia="宋体" w:cs="宋体"/>
          <w:b/>
          <w:color w:val="auto"/>
          <w:sz w:val="22"/>
          <w:szCs w:val="22"/>
          <w:highlight w:val="none"/>
        </w:rPr>
        <w:t>四、评标办法</w:t>
      </w:r>
      <w:bookmarkEnd w:id="83"/>
      <w:bookmarkEnd w:id="84"/>
    </w:p>
    <w:p w14:paraId="6AF416CB">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总分设定为100分：技术标70分（权值70%），商务标（报价）30分（权值30%）。</w:t>
      </w:r>
    </w:p>
    <w:p w14:paraId="48A4D99F">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5" w:name="_Toc1535"/>
      <w:bookmarkStart w:id="86" w:name="_Toc11450"/>
      <w:r>
        <w:rPr>
          <w:rFonts w:hint="eastAsia" w:ascii="宋体" w:hAnsi="宋体" w:eastAsia="宋体" w:cs="宋体"/>
          <w:b/>
          <w:color w:val="auto"/>
          <w:sz w:val="22"/>
          <w:szCs w:val="22"/>
          <w:highlight w:val="none"/>
        </w:rPr>
        <w:t>评分细则</w:t>
      </w:r>
      <w:bookmarkEnd w:id="85"/>
      <w:bookmarkEnd w:id="86"/>
    </w:p>
    <w:p w14:paraId="3EFAC5A0">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1、技术分的评定：技术标70分（权值70%）</w:t>
      </w:r>
    </w:p>
    <w:p w14:paraId="059D9E1A">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auto"/>
          <w:sz w:val="22"/>
          <w:highlight w:val="none"/>
        </w:rPr>
        <w:t>各评标委员会成员对各投标人的各项评分内容评分的算术平均值为各投标人技术分得分</w:t>
      </w:r>
      <w:r>
        <w:rPr>
          <w:rFonts w:hint="eastAsia" w:ascii="宋体" w:hAnsi="宋体" w:eastAsia="宋体" w:cs="宋体"/>
          <w:color w:val="auto"/>
          <w:sz w:val="22"/>
          <w:szCs w:val="22"/>
          <w:highlight w:val="none"/>
        </w:rPr>
        <w:t>（小数点后按四舍五入保留2位）。</w:t>
      </w:r>
    </w:p>
    <w:tbl>
      <w:tblPr>
        <w:tblStyle w:val="52"/>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308"/>
        <w:gridCol w:w="6136"/>
        <w:gridCol w:w="775"/>
      </w:tblGrid>
      <w:tr w14:paraId="26D3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2020DEB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序号</w:t>
            </w:r>
          </w:p>
        </w:tc>
        <w:tc>
          <w:tcPr>
            <w:tcW w:w="2308" w:type="dxa"/>
            <w:tcBorders>
              <w:top w:val="single" w:color="auto" w:sz="4" w:space="0"/>
              <w:left w:val="single" w:color="auto" w:sz="4" w:space="0"/>
              <w:bottom w:val="single" w:color="auto" w:sz="4" w:space="0"/>
              <w:right w:val="single" w:color="auto" w:sz="4" w:space="0"/>
            </w:tcBorders>
            <w:noWrap w:val="0"/>
            <w:vAlign w:val="center"/>
          </w:tcPr>
          <w:p w14:paraId="5B88ABF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评分内容</w:t>
            </w:r>
          </w:p>
        </w:tc>
        <w:tc>
          <w:tcPr>
            <w:tcW w:w="6136" w:type="dxa"/>
            <w:tcBorders>
              <w:top w:val="single" w:color="auto" w:sz="4" w:space="0"/>
              <w:left w:val="single" w:color="auto" w:sz="4" w:space="0"/>
              <w:bottom w:val="single" w:color="auto" w:sz="4" w:space="0"/>
              <w:right w:val="single" w:color="auto" w:sz="4" w:space="0"/>
            </w:tcBorders>
            <w:noWrap w:val="0"/>
            <w:vAlign w:val="center"/>
          </w:tcPr>
          <w:p w14:paraId="4AF0340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评分标准说明</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0D176CF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kern w:val="0"/>
                <w:sz w:val="22"/>
                <w:szCs w:val="22"/>
                <w:highlight w:val="none"/>
                <w:lang w:val="en-US" w:eastAsia="zh-CN" w:bidi="ar-SA"/>
              </w:rPr>
            </w:pPr>
            <w:r>
              <w:rPr>
                <w:rFonts w:hint="eastAsia" w:ascii="新宋体" w:hAnsi="新宋体" w:eastAsia="新宋体" w:cs="新宋体"/>
                <w:b/>
                <w:bCs/>
                <w:color w:val="auto"/>
                <w:kern w:val="0"/>
                <w:sz w:val="22"/>
                <w:szCs w:val="22"/>
                <w:highlight w:val="none"/>
              </w:rPr>
              <w:t>分值</w:t>
            </w:r>
          </w:p>
        </w:tc>
      </w:tr>
      <w:tr w14:paraId="02E5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3CCE977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2308" w:type="dxa"/>
            <w:tcBorders>
              <w:top w:val="single" w:color="auto" w:sz="4" w:space="0"/>
              <w:left w:val="single" w:color="auto" w:sz="4" w:space="0"/>
              <w:bottom w:val="single" w:color="auto" w:sz="4" w:space="0"/>
              <w:right w:val="single" w:color="auto" w:sz="4" w:space="0"/>
            </w:tcBorders>
            <w:noWrap w:val="0"/>
            <w:vAlign w:val="center"/>
          </w:tcPr>
          <w:p w14:paraId="3E52965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对应于招标文件设备技术规格及配置的偏离度</w:t>
            </w:r>
          </w:p>
        </w:tc>
        <w:tc>
          <w:tcPr>
            <w:tcW w:w="6136" w:type="dxa"/>
            <w:tcBorders>
              <w:top w:val="single" w:color="auto" w:sz="4" w:space="0"/>
              <w:left w:val="single" w:color="auto" w:sz="4" w:space="0"/>
              <w:bottom w:val="single" w:color="auto" w:sz="4" w:space="0"/>
              <w:right w:val="single" w:color="auto" w:sz="4" w:space="0"/>
            </w:tcBorders>
            <w:noWrap w:val="0"/>
            <w:vAlign w:val="center"/>
          </w:tcPr>
          <w:p w14:paraId="16D53557">
            <w:pPr>
              <w:keepNext w:val="0"/>
              <w:keepLines w:val="0"/>
              <w:pageBreakBefore w:val="0"/>
              <w:widowControl/>
              <w:kinsoku/>
              <w:wordWrap/>
              <w:overflowPunct/>
              <w:topLinePunct w:val="0"/>
              <w:autoSpaceDE/>
              <w:autoSpaceDN/>
              <w:bidi w:val="0"/>
              <w:adjustRightInd/>
              <w:snapToGrid/>
              <w:spacing w:line="460" w:lineRule="exact"/>
              <w:textAlignment w:val="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sz w:val="22"/>
                <w:szCs w:val="22"/>
                <w:highlight w:val="none"/>
              </w:rPr>
              <w:t>与招标文件招标内容及要求的设备技术规格及配置对比，实质性条款除外，标注★的指标</w:t>
            </w:r>
            <w:r>
              <w:rPr>
                <w:rFonts w:hint="eastAsia" w:ascii="新宋体" w:hAnsi="新宋体" w:eastAsia="新宋体" w:cs="新宋体"/>
                <w:color w:val="auto"/>
                <w:sz w:val="22"/>
                <w:szCs w:val="22"/>
                <w:highlight w:val="none"/>
                <w:lang w:val="en-US" w:eastAsia="zh-CN"/>
              </w:rPr>
              <w:t>一项</w:t>
            </w:r>
            <w:r>
              <w:rPr>
                <w:rFonts w:hint="eastAsia" w:ascii="新宋体" w:hAnsi="新宋体" w:eastAsia="新宋体" w:cs="新宋体"/>
                <w:color w:val="auto"/>
                <w:sz w:val="22"/>
                <w:szCs w:val="22"/>
                <w:highlight w:val="none"/>
              </w:rPr>
              <w:t>偏离扣</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分，一般指标偏离</w:t>
            </w:r>
            <w:r>
              <w:rPr>
                <w:rFonts w:hint="eastAsia" w:ascii="新宋体" w:hAnsi="新宋体" w:eastAsia="新宋体" w:cs="新宋体"/>
                <w:color w:val="auto"/>
                <w:sz w:val="22"/>
                <w:szCs w:val="22"/>
                <w:highlight w:val="none"/>
                <w:lang w:val="en-US" w:eastAsia="zh-CN"/>
              </w:rPr>
              <w:t>一项</w:t>
            </w:r>
            <w:r>
              <w:rPr>
                <w:rFonts w:hint="eastAsia" w:ascii="新宋体" w:hAnsi="新宋体" w:eastAsia="新宋体" w:cs="新宋体"/>
                <w:color w:val="auto"/>
                <w:sz w:val="22"/>
                <w:szCs w:val="22"/>
                <w:highlight w:val="none"/>
              </w:rPr>
              <w:t>扣1分，扣完为止。</w:t>
            </w:r>
            <w:r>
              <w:rPr>
                <w:rFonts w:hint="eastAsia" w:ascii="新宋体" w:hAnsi="新宋体" w:eastAsia="新宋体" w:cs="新宋体"/>
                <w:color w:val="auto"/>
                <w:sz w:val="22"/>
                <w:szCs w:val="22"/>
                <w:highlight w:val="none"/>
                <w:lang w:val="en-US" w:eastAsia="zh-CN"/>
              </w:rPr>
              <w:t>注：投标人须在偏离表中明确。</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467F3A9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34</w:t>
            </w:r>
            <w:r>
              <w:rPr>
                <w:rFonts w:hint="eastAsia" w:ascii="新宋体" w:hAnsi="新宋体" w:eastAsia="新宋体" w:cs="新宋体"/>
                <w:color w:val="auto"/>
                <w:sz w:val="22"/>
                <w:szCs w:val="22"/>
                <w:highlight w:val="none"/>
              </w:rPr>
              <w:t>分</w:t>
            </w:r>
          </w:p>
        </w:tc>
      </w:tr>
      <w:tr w14:paraId="3797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03381FF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2308" w:type="dxa"/>
            <w:tcBorders>
              <w:top w:val="single" w:color="auto" w:sz="4" w:space="0"/>
              <w:left w:val="single" w:color="auto" w:sz="4" w:space="0"/>
              <w:bottom w:val="single" w:color="auto" w:sz="4" w:space="0"/>
              <w:right w:val="single" w:color="auto" w:sz="4" w:space="0"/>
            </w:tcBorders>
            <w:noWrap w:val="0"/>
            <w:vAlign w:val="center"/>
          </w:tcPr>
          <w:p w14:paraId="1641EC9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投标设备配套的合理性，技术指标的先进性</w:t>
            </w:r>
          </w:p>
        </w:tc>
        <w:tc>
          <w:tcPr>
            <w:tcW w:w="6136" w:type="dxa"/>
            <w:tcBorders>
              <w:top w:val="single" w:color="auto" w:sz="4" w:space="0"/>
              <w:left w:val="single" w:color="auto" w:sz="4" w:space="0"/>
              <w:bottom w:val="single" w:color="auto" w:sz="4" w:space="0"/>
              <w:right w:val="single" w:color="auto" w:sz="4" w:space="0"/>
            </w:tcBorders>
            <w:noWrap w:val="0"/>
            <w:vAlign w:val="center"/>
          </w:tcPr>
          <w:p w14:paraId="6365ACEC">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评委对投标设备配套的合理性，技术指标的先进性酌情打分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评分范围8,6,4,2,0</w:t>
            </w:r>
            <w:r>
              <w:rPr>
                <w:rFonts w:hint="eastAsia" w:ascii="新宋体" w:hAnsi="新宋体" w:eastAsia="新宋体" w:cs="新宋体"/>
                <w:color w:val="auto"/>
                <w:sz w:val="22"/>
                <w:szCs w:val="22"/>
                <w:highlight w:val="none"/>
                <w:lang w:eastAsia="zh-CN"/>
              </w:rPr>
              <w:t>）。</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4227B75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分</w:t>
            </w:r>
          </w:p>
        </w:tc>
      </w:tr>
      <w:tr w14:paraId="2A3A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8" w:type="dxa"/>
            <w:vMerge w:val="restart"/>
            <w:tcBorders>
              <w:top w:val="single" w:color="auto" w:sz="4" w:space="0"/>
              <w:left w:val="single" w:color="auto" w:sz="4" w:space="0"/>
              <w:right w:val="single" w:color="auto" w:sz="4" w:space="0"/>
            </w:tcBorders>
            <w:noWrap w:val="0"/>
            <w:vAlign w:val="center"/>
          </w:tcPr>
          <w:p w14:paraId="2721620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2308" w:type="dxa"/>
            <w:vMerge w:val="restart"/>
            <w:tcBorders>
              <w:top w:val="single" w:color="auto" w:sz="4" w:space="0"/>
              <w:left w:val="single" w:color="auto" w:sz="4" w:space="0"/>
              <w:right w:val="single" w:color="auto" w:sz="4" w:space="0"/>
            </w:tcBorders>
            <w:noWrap w:val="0"/>
            <w:vAlign w:val="center"/>
          </w:tcPr>
          <w:p w14:paraId="1F01BBE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投标</w:t>
            </w:r>
            <w:r>
              <w:rPr>
                <w:rFonts w:hint="eastAsia" w:ascii="新宋体" w:hAnsi="新宋体" w:eastAsia="新宋体" w:cs="新宋体"/>
                <w:color w:val="auto"/>
                <w:sz w:val="22"/>
                <w:szCs w:val="22"/>
                <w:highlight w:val="none"/>
              </w:rPr>
              <w:t>设备的档次</w:t>
            </w:r>
          </w:p>
        </w:tc>
        <w:tc>
          <w:tcPr>
            <w:tcW w:w="6136" w:type="dxa"/>
            <w:tcBorders>
              <w:top w:val="single" w:color="auto" w:sz="4" w:space="0"/>
              <w:left w:val="single" w:color="auto" w:sz="4" w:space="0"/>
              <w:bottom w:val="single" w:color="auto" w:sz="4" w:space="0"/>
              <w:right w:val="single" w:color="auto" w:sz="4" w:space="0"/>
            </w:tcBorders>
            <w:noWrap w:val="0"/>
            <w:vAlign w:val="center"/>
          </w:tcPr>
          <w:p w14:paraId="5706EAEF">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评委对投标</w:t>
            </w:r>
            <w:r>
              <w:rPr>
                <w:rFonts w:hint="eastAsia" w:ascii="新宋体" w:hAnsi="新宋体" w:eastAsia="新宋体" w:cs="新宋体"/>
                <w:color w:val="auto"/>
                <w:sz w:val="22"/>
                <w:szCs w:val="22"/>
                <w:highlight w:val="none"/>
                <w:lang w:val="en-US" w:eastAsia="zh-CN"/>
              </w:rPr>
              <w:t>设备的</w:t>
            </w:r>
            <w:r>
              <w:rPr>
                <w:rFonts w:hint="eastAsia" w:ascii="新宋体" w:hAnsi="新宋体" w:eastAsia="新宋体" w:cs="新宋体"/>
                <w:color w:val="auto"/>
                <w:sz w:val="22"/>
                <w:szCs w:val="22"/>
                <w:highlight w:val="none"/>
              </w:rPr>
              <w:t>机型酌情打分（</w:t>
            </w:r>
            <w:r>
              <w:rPr>
                <w:rFonts w:hint="eastAsia" w:ascii="新宋体" w:hAnsi="新宋体" w:eastAsia="新宋体" w:cs="新宋体"/>
                <w:color w:val="auto"/>
                <w:sz w:val="22"/>
                <w:szCs w:val="22"/>
                <w:highlight w:val="none"/>
                <w:lang w:val="en-US" w:eastAsia="zh-CN"/>
              </w:rPr>
              <w:t>评分范围：3,2,1</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；未</w:t>
            </w:r>
            <w:r>
              <w:rPr>
                <w:rFonts w:hint="eastAsia" w:ascii="新宋体" w:hAnsi="新宋体" w:eastAsia="新宋体" w:cs="新宋体"/>
                <w:color w:val="auto"/>
                <w:sz w:val="22"/>
                <w:szCs w:val="22"/>
                <w:highlight w:val="none"/>
                <w:lang w:val="en-US" w:eastAsia="zh-CN"/>
              </w:rPr>
              <w:t>列明机型</w:t>
            </w:r>
            <w:r>
              <w:rPr>
                <w:rFonts w:hint="eastAsia" w:ascii="新宋体" w:hAnsi="新宋体" w:eastAsia="新宋体" w:cs="新宋体"/>
                <w:color w:val="auto"/>
                <w:sz w:val="22"/>
                <w:szCs w:val="22"/>
                <w:highlight w:val="none"/>
                <w:lang w:eastAsia="zh-CN"/>
              </w:rPr>
              <w:t>的不得分。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175889C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r w14:paraId="02FC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8" w:type="dxa"/>
            <w:vMerge w:val="continue"/>
            <w:tcBorders>
              <w:left w:val="single" w:color="auto" w:sz="4" w:space="0"/>
              <w:bottom w:val="single" w:color="auto" w:sz="4" w:space="0"/>
              <w:right w:val="single" w:color="auto" w:sz="4" w:space="0"/>
            </w:tcBorders>
            <w:noWrap w:val="0"/>
            <w:vAlign w:val="center"/>
          </w:tcPr>
          <w:p w14:paraId="0B18362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p>
        </w:tc>
        <w:tc>
          <w:tcPr>
            <w:tcW w:w="2308" w:type="dxa"/>
            <w:vMerge w:val="continue"/>
            <w:tcBorders>
              <w:left w:val="single" w:color="auto" w:sz="4" w:space="0"/>
              <w:bottom w:val="single" w:color="auto" w:sz="4" w:space="0"/>
              <w:right w:val="single" w:color="auto" w:sz="4" w:space="0"/>
            </w:tcBorders>
            <w:noWrap w:val="0"/>
            <w:vAlign w:val="center"/>
          </w:tcPr>
          <w:p w14:paraId="25EAC14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p>
        </w:tc>
        <w:tc>
          <w:tcPr>
            <w:tcW w:w="6136" w:type="dxa"/>
            <w:tcBorders>
              <w:top w:val="single" w:color="auto" w:sz="4" w:space="0"/>
              <w:left w:val="single" w:color="auto" w:sz="4" w:space="0"/>
              <w:bottom w:val="single" w:color="auto" w:sz="4" w:space="0"/>
              <w:right w:val="single" w:color="auto" w:sz="4" w:space="0"/>
            </w:tcBorders>
            <w:noWrap w:val="0"/>
            <w:vAlign w:val="center"/>
          </w:tcPr>
          <w:p w14:paraId="56341E49">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评委对投标</w:t>
            </w:r>
            <w:r>
              <w:rPr>
                <w:rFonts w:hint="eastAsia" w:ascii="新宋体" w:hAnsi="新宋体" w:eastAsia="新宋体" w:cs="新宋体"/>
                <w:color w:val="auto"/>
                <w:sz w:val="22"/>
                <w:szCs w:val="22"/>
                <w:highlight w:val="none"/>
                <w:lang w:val="en-US" w:eastAsia="zh-CN"/>
              </w:rPr>
              <w:t>设备的</w:t>
            </w:r>
            <w:r>
              <w:rPr>
                <w:rFonts w:hint="eastAsia" w:ascii="新宋体" w:hAnsi="新宋体" w:eastAsia="新宋体" w:cs="新宋体"/>
                <w:color w:val="auto"/>
                <w:sz w:val="22"/>
                <w:szCs w:val="22"/>
                <w:highlight w:val="none"/>
              </w:rPr>
              <w:t>品牌酌情打分（</w:t>
            </w:r>
            <w:r>
              <w:rPr>
                <w:rFonts w:hint="eastAsia" w:ascii="新宋体" w:hAnsi="新宋体" w:eastAsia="新宋体" w:cs="新宋体"/>
                <w:color w:val="auto"/>
                <w:sz w:val="22"/>
                <w:szCs w:val="22"/>
                <w:highlight w:val="none"/>
                <w:lang w:val="en-US" w:eastAsia="zh-CN"/>
              </w:rPr>
              <w:t>评分范围：3,2,1</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；未</w:t>
            </w:r>
            <w:r>
              <w:rPr>
                <w:rFonts w:hint="eastAsia" w:ascii="新宋体" w:hAnsi="新宋体" w:eastAsia="新宋体" w:cs="新宋体"/>
                <w:color w:val="auto"/>
                <w:sz w:val="22"/>
                <w:szCs w:val="22"/>
                <w:highlight w:val="none"/>
                <w:lang w:val="en-US" w:eastAsia="zh-CN"/>
              </w:rPr>
              <w:t>列明品牌</w:t>
            </w:r>
            <w:r>
              <w:rPr>
                <w:rFonts w:hint="eastAsia" w:ascii="新宋体" w:hAnsi="新宋体" w:eastAsia="新宋体" w:cs="新宋体"/>
                <w:color w:val="auto"/>
                <w:sz w:val="22"/>
                <w:szCs w:val="22"/>
                <w:highlight w:val="none"/>
                <w:lang w:eastAsia="zh-CN"/>
              </w:rPr>
              <w:t>的不得分。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6432344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r w14:paraId="3BEC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8" w:type="dxa"/>
            <w:tcBorders>
              <w:left w:val="single" w:color="auto" w:sz="4" w:space="0"/>
              <w:bottom w:val="single" w:color="auto" w:sz="4" w:space="0"/>
              <w:right w:val="single" w:color="auto" w:sz="4" w:space="0"/>
            </w:tcBorders>
            <w:noWrap w:val="0"/>
            <w:vAlign w:val="center"/>
          </w:tcPr>
          <w:p w14:paraId="107C0BB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2308" w:type="dxa"/>
            <w:tcBorders>
              <w:left w:val="single" w:color="auto" w:sz="4" w:space="0"/>
              <w:bottom w:val="single" w:color="auto" w:sz="4" w:space="0"/>
              <w:right w:val="single" w:color="auto" w:sz="4" w:space="0"/>
            </w:tcBorders>
            <w:noWrap w:val="0"/>
            <w:vAlign w:val="center"/>
          </w:tcPr>
          <w:p w14:paraId="1BDBB62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color w:val="auto"/>
                <w:sz w:val="22"/>
                <w:szCs w:val="22"/>
                <w:highlight w:val="none"/>
              </w:rPr>
              <w:t>耗材试剂配送服务方案</w:t>
            </w:r>
          </w:p>
        </w:tc>
        <w:tc>
          <w:tcPr>
            <w:tcW w:w="6136" w:type="dxa"/>
            <w:tcBorders>
              <w:top w:val="single" w:color="auto" w:sz="4" w:space="0"/>
              <w:left w:val="single" w:color="auto" w:sz="4" w:space="0"/>
              <w:bottom w:val="single" w:color="auto" w:sz="4" w:space="0"/>
              <w:right w:val="single" w:color="auto" w:sz="4" w:space="0"/>
            </w:tcBorders>
            <w:noWrap w:val="0"/>
            <w:vAlign w:val="center"/>
          </w:tcPr>
          <w:p w14:paraId="5CD44D2D">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color w:val="auto"/>
                <w:sz w:val="22"/>
                <w:szCs w:val="22"/>
                <w:highlight w:val="none"/>
              </w:rPr>
              <w:t>服务期内耗材试剂配送服务方案进行评审，包括服务响应及时性、方案可靠性、人员车辆配置等</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评分范围：5,3,1</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；未提供耗材试剂配送服务方案的不得分。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12C90D6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5分</w:t>
            </w:r>
          </w:p>
        </w:tc>
      </w:tr>
      <w:tr w14:paraId="3175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5AD8113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2308" w:type="dxa"/>
            <w:tcBorders>
              <w:top w:val="single" w:color="auto" w:sz="4" w:space="0"/>
              <w:left w:val="single" w:color="auto" w:sz="4" w:space="0"/>
              <w:bottom w:val="single" w:color="auto" w:sz="4" w:space="0"/>
              <w:right w:val="single" w:color="auto" w:sz="4" w:space="0"/>
            </w:tcBorders>
            <w:noWrap w:val="0"/>
            <w:vAlign w:val="center"/>
          </w:tcPr>
          <w:p w14:paraId="1463522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运行应急方案</w:t>
            </w:r>
          </w:p>
        </w:tc>
        <w:tc>
          <w:tcPr>
            <w:tcW w:w="6136" w:type="dxa"/>
            <w:tcBorders>
              <w:top w:val="single" w:color="auto" w:sz="4" w:space="0"/>
              <w:left w:val="single" w:color="auto" w:sz="4" w:space="0"/>
              <w:bottom w:val="single" w:color="auto" w:sz="4" w:space="0"/>
              <w:right w:val="single" w:color="auto" w:sz="4" w:space="0"/>
            </w:tcBorders>
            <w:noWrap w:val="0"/>
            <w:vAlign w:val="center"/>
          </w:tcPr>
          <w:p w14:paraId="164455A2">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评委对所投工作站的运行故障应急方案等酌情打分（</w:t>
            </w:r>
            <w:r>
              <w:rPr>
                <w:rFonts w:hint="eastAsia" w:ascii="新宋体" w:hAnsi="新宋体" w:eastAsia="新宋体" w:cs="新宋体"/>
                <w:color w:val="auto"/>
                <w:sz w:val="22"/>
                <w:szCs w:val="22"/>
                <w:highlight w:val="none"/>
                <w:lang w:val="en-US" w:eastAsia="zh-CN"/>
              </w:rPr>
              <w:t>评分范围：5,3,1</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；未提供运行应急方案的不得分。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2562551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w:t>
            </w:r>
          </w:p>
        </w:tc>
      </w:tr>
      <w:tr w14:paraId="5ABD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2D09FD6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2308" w:type="dxa"/>
            <w:tcBorders>
              <w:top w:val="single" w:color="auto" w:sz="4" w:space="0"/>
              <w:left w:val="single" w:color="auto" w:sz="4" w:space="0"/>
              <w:bottom w:val="single" w:color="auto" w:sz="4" w:space="0"/>
              <w:right w:val="single" w:color="auto" w:sz="4" w:space="0"/>
            </w:tcBorders>
            <w:noWrap w:val="0"/>
            <w:vAlign w:val="center"/>
          </w:tcPr>
          <w:p w14:paraId="20AF8BF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市场占有率</w:t>
            </w:r>
          </w:p>
        </w:tc>
        <w:tc>
          <w:tcPr>
            <w:tcW w:w="6136" w:type="dxa"/>
            <w:tcBorders>
              <w:top w:val="single" w:color="auto" w:sz="4" w:space="0"/>
              <w:left w:val="single" w:color="auto" w:sz="4" w:space="0"/>
              <w:bottom w:val="single" w:color="auto" w:sz="4" w:space="0"/>
              <w:right w:val="single" w:color="auto" w:sz="4" w:space="0"/>
            </w:tcBorders>
            <w:noWrap w:val="0"/>
            <w:vAlign w:val="center"/>
          </w:tcPr>
          <w:p w14:paraId="78BA4446">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评委以202</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年1月1日起至今（以合同签订时间为准）的签订</w:t>
            </w:r>
            <w:r>
              <w:rPr>
                <w:rFonts w:hint="eastAsia" w:ascii="新宋体" w:hAnsi="新宋体" w:eastAsia="新宋体" w:cs="新宋体"/>
                <w:b w:val="0"/>
                <w:bCs w:val="0"/>
                <w:color w:val="auto"/>
                <w:sz w:val="22"/>
                <w:szCs w:val="22"/>
                <w:highlight w:val="none"/>
              </w:rPr>
              <w:t>的投标</w:t>
            </w:r>
            <w:r>
              <w:rPr>
                <w:rFonts w:hint="eastAsia" w:ascii="新宋体" w:hAnsi="新宋体" w:eastAsia="新宋体" w:cs="新宋体"/>
                <w:b w:val="0"/>
                <w:bCs w:val="0"/>
                <w:color w:val="auto"/>
                <w:sz w:val="22"/>
                <w:szCs w:val="22"/>
                <w:highlight w:val="none"/>
                <w:lang w:val="en-US" w:eastAsia="zh-CN"/>
              </w:rPr>
              <w:t>同品牌</w:t>
            </w:r>
            <w:r>
              <w:rPr>
                <w:rFonts w:hint="eastAsia" w:ascii="新宋体" w:hAnsi="新宋体" w:eastAsia="新宋体" w:cs="新宋体"/>
                <w:b w:val="0"/>
                <w:bCs w:val="0"/>
                <w:color w:val="auto"/>
                <w:sz w:val="22"/>
                <w:szCs w:val="22"/>
                <w:highlight w:val="none"/>
              </w:rPr>
              <w:t>同型号设备</w:t>
            </w:r>
            <w:r>
              <w:rPr>
                <w:rFonts w:hint="eastAsia" w:ascii="新宋体" w:hAnsi="新宋体" w:eastAsia="新宋体" w:cs="新宋体"/>
                <w:color w:val="auto"/>
                <w:sz w:val="22"/>
                <w:szCs w:val="22"/>
                <w:highlight w:val="none"/>
              </w:rPr>
              <w:t>的合同，每个得1分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最多3分（需提供合同复印件并加盖</w:t>
            </w:r>
            <w:r>
              <w:rPr>
                <w:rFonts w:hint="eastAsia" w:ascii="新宋体" w:hAnsi="新宋体" w:eastAsia="新宋体" w:cs="新宋体"/>
                <w:color w:val="auto"/>
                <w:sz w:val="22"/>
                <w:szCs w:val="22"/>
                <w:highlight w:val="none"/>
                <w:lang w:val="en-US" w:eastAsia="zh-CN"/>
              </w:rPr>
              <w:t>投标人</w:t>
            </w:r>
            <w:r>
              <w:rPr>
                <w:rFonts w:hint="eastAsia" w:ascii="新宋体" w:hAnsi="新宋体" w:eastAsia="新宋体" w:cs="新宋体"/>
                <w:color w:val="auto"/>
                <w:sz w:val="22"/>
                <w:szCs w:val="22"/>
                <w:highlight w:val="none"/>
              </w:rPr>
              <w:t>公章）</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与</w:t>
            </w:r>
            <w:r>
              <w:rPr>
                <w:rFonts w:hint="eastAsia" w:ascii="新宋体" w:hAnsi="新宋体" w:eastAsia="新宋体" w:cs="新宋体"/>
                <w:color w:val="auto"/>
                <w:sz w:val="22"/>
                <w:szCs w:val="22"/>
                <w:highlight w:val="none"/>
              </w:rPr>
              <w:t>相同采购人</w:t>
            </w:r>
            <w:r>
              <w:rPr>
                <w:rFonts w:hint="eastAsia" w:ascii="新宋体" w:hAnsi="新宋体" w:eastAsia="新宋体" w:cs="新宋体"/>
                <w:color w:val="auto"/>
                <w:sz w:val="22"/>
                <w:szCs w:val="22"/>
                <w:highlight w:val="none"/>
                <w:lang w:val="en-US" w:eastAsia="zh-CN"/>
              </w:rPr>
              <w:t>签订的多份</w:t>
            </w:r>
            <w:r>
              <w:rPr>
                <w:rFonts w:hint="eastAsia" w:ascii="新宋体" w:hAnsi="新宋体" w:eastAsia="新宋体" w:cs="新宋体"/>
                <w:color w:val="auto"/>
                <w:sz w:val="22"/>
                <w:szCs w:val="22"/>
                <w:highlight w:val="none"/>
              </w:rPr>
              <w:t>合同不重复计分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15D19E2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r w14:paraId="331F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0E66467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2308" w:type="dxa"/>
            <w:tcBorders>
              <w:top w:val="single" w:color="auto" w:sz="4" w:space="0"/>
              <w:left w:val="single" w:color="auto" w:sz="4" w:space="0"/>
              <w:bottom w:val="single" w:color="auto" w:sz="4" w:space="0"/>
              <w:right w:val="single" w:color="auto" w:sz="4" w:space="0"/>
            </w:tcBorders>
            <w:noWrap w:val="0"/>
            <w:vAlign w:val="center"/>
          </w:tcPr>
          <w:p w14:paraId="0DA107F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制造商或代理商在华东地区的售后服务和维修能力</w:t>
            </w:r>
          </w:p>
        </w:tc>
        <w:tc>
          <w:tcPr>
            <w:tcW w:w="6136" w:type="dxa"/>
            <w:tcBorders>
              <w:top w:val="single" w:color="auto" w:sz="4" w:space="0"/>
              <w:left w:val="single" w:color="auto" w:sz="4" w:space="0"/>
              <w:bottom w:val="single" w:color="auto" w:sz="4" w:space="0"/>
              <w:right w:val="single" w:color="auto" w:sz="4" w:space="0"/>
            </w:tcBorders>
            <w:noWrap w:val="0"/>
            <w:vAlign w:val="center"/>
          </w:tcPr>
          <w:p w14:paraId="58EE0459">
            <w:pPr>
              <w:keepNext w:val="0"/>
              <w:keepLines w:val="0"/>
              <w:pageBreakBefore w:val="0"/>
              <w:kinsoku/>
              <w:wordWrap/>
              <w:overflowPunct/>
              <w:topLinePunct w:val="0"/>
              <w:autoSpaceDE/>
              <w:autoSpaceDN/>
              <w:bidi w:val="0"/>
              <w:adjustRightInd/>
              <w:snapToGrid/>
              <w:spacing w:line="460" w:lineRule="exact"/>
              <w:ind w:right="10" w:rightChars="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评委对制造商或代理商的售后服务和维修能力进行评审，酌情打分（</w:t>
            </w:r>
            <w:r>
              <w:rPr>
                <w:rFonts w:hint="eastAsia" w:ascii="新宋体" w:hAnsi="新宋体" w:eastAsia="新宋体" w:cs="新宋体"/>
                <w:color w:val="auto"/>
                <w:sz w:val="22"/>
                <w:szCs w:val="22"/>
                <w:highlight w:val="none"/>
                <w:lang w:val="en-US" w:eastAsia="zh-CN"/>
              </w:rPr>
              <w:t>评分范围：5,3,1</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；未提供售后服务和维修能力相关说明的不得分。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6FBDE57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5分</w:t>
            </w:r>
          </w:p>
        </w:tc>
      </w:tr>
      <w:tr w14:paraId="605D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30284116">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2308" w:type="dxa"/>
            <w:tcBorders>
              <w:top w:val="single" w:color="auto" w:sz="4" w:space="0"/>
              <w:left w:val="single" w:color="auto" w:sz="4" w:space="0"/>
              <w:bottom w:val="single" w:color="auto" w:sz="4" w:space="0"/>
              <w:right w:val="single" w:color="auto" w:sz="4" w:space="0"/>
            </w:tcBorders>
            <w:noWrap w:val="0"/>
            <w:vAlign w:val="center"/>
          </w:tcPr>
          <w:p w14:paraId="485FD04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投标人提供的超出招标文件的优惠条件</w:t>
            </w:r>
          </w:p>
        </w:tc>
        <w:tc>
          <w:tcPr>
            <w:tcW w:w="6136" w:type="dxa"/>
            <w:tcBorders>
              <w:top w:val="single" w:color="auto" w:sz="4" w:space="0"/>
              <w:left w:val="single" w:color="auto" w:sz="4" w:space="0"/>
              <w:bottom w:val="single" w:color="auto" w:sz="4" w:space="0"/>
              <w:right w:val="single" w:color="auto" w:sz="4" w:space="0"/>
            </w:tcBorders>
            <w:noWrap w:val="0"/>
            <w:vAlign w:val="center"/>
          </w:tcPr>
          <w:p w14:paraId="3204886B">
            <w:pPr>
              <w:keepNext w:val="0"/>
              <w:keepLines w:val="0"/>
              <w:pageBreakBefore w:val="0"/>
              <w:kinsoku/>
              <w:wordWrap/>
              <w:overflowPunct/>
              <w:topLinePunct w:val="0"/>
              <w:autoSpaceDE/>
              <w:autoSpaceDN/>
              <w:bidi w:val="0"/>
              <w:adjustRightInd/>
              <w:snapToGrid/>
              <w:spacing w:line="460" w:lineRule="exact"/>
              <w:ind w:right="10" w:rightChars="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评委对投标文件中是否有超出招标文件</w:t>
            </w:r>
            <w:r>
              <w:rPr>
                <w:rFonts w:hint="eastAsia" w:ascii="新宋体" w:hAnsi="新宋体" w:eastAsia="新宋体" w:cs="新宋体"/>
                <w:color w:val="auto"/>
                <w:sz w:val="22"/>
                <w:szCs w:val="22"/>
                <w:highlight w:val="none"/>
                <w:lang w:val="en-US" w:eastAsia="zh-CN"/>
              </w:rPr>
              <w:t>与本项目相关</w:t>
            </w:r>
            <w:r>
              <w:rPr>
                <w:rFonts w:hint="eastAsia" w:ascii="新宋体" w:hAnsi="新宋体" w:eastAsia="新宋体" w:cs="新宋体"/>
                <w:color w:val="auto"/>
                <w:sz w:val="22"/>
                <w:szCs w:val="22"/>
                <w:highlight w:val="none"/>
              </w:rPr>
              <w:t>的优惠条件进行评议，没有实质性优惠条件得0分；有优惠条件的，根据优惠内容得（</w:t>
            </w:r>
            <w:r>
              <w:rPr>
                <w:rFonts w:hint="eastAsia" w:ascii="新宋体" w:hAnsi="新宋体" w:eastAsia="新宋体" w:cs="新宋体"/>
                <w:color w:val="auto"/>
                <w:sz w:val="22"/>
                <w:szCs w:val="22"/>
                <w:highlight w:val="none"/>
                <w:lang w:val="en-US" w:eastAsia="zh-CN"/>
              </w:rPr>
              <w:t>评分范围：3,2,1</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151CEE3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3分</w:t>
            </w:r>
          </w:p>
        </w:tc>
      </w:tr>
      <w:tr w14:paraId="0B2B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7FAC6AB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bookmarkStart w:id="91" w:name="_GoBack" w:colFirst="2" w:colLast="2"/>
            <w:r>
              <w:rPr>
                <w:rFonts w:hint="eastAsia" w:ascii="新宋体" w:hAnsi="新宋体" w:eastAsia="新宋体" w:cs="新宋体"/>
                <w:color w:val="auto"/>
                <w:kern w:val="0"/>
                <w:sz w:val="22"/>
                <w:szCs w:val="22"/>
                <w:highlight w:val="none"/>
              </w:rPr>
              <w:t>9</w:t>
            </w:r>
          </w:p>
        </w:tc>
        <w:tc>
          <w:tcPr>
            <w:tcW w:w="2308" w:type="dxa"/>
            <w:tcBorders>
              <w:top w:val="single" w:color="auto" w:sz="4" w:space="0"/>
              <w:left w:val="single" w:color="auto" w:sz="4" w:space="0"/>
              <w:bottom w:val="single" w:color="auto" w:sz="4" w:space="0"/>
              <w:right w:val="single" w:color="auto" w:sz="4" w:space="0"/>
            </w:tcBorders>
            <w:noWrap w:val="0"/>
            <w:vAlign w:val="center"/>
          </w:tcPr>
          <w:p w14:paraId="3299A50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环境标志产品、节能产品</w:t>
            </w:r>
          </w:p>
        </w:tc>
        <w:tc>
          <w:tcPr>
            <w:tcW w:w="6136" w:type="dxa"/>
            <w:tcBorders>
              <w:top w:val="single" w:color="auto" w:sz="4" w:space="0"/>
              <w:left w:val="single" w:color="auto" w:sz="4" w:space="0"/>
              <w:bottom w:val="single" w:color="auto" w:sz="4" w:space="0"/>
              <w:right w:val="single" w:color="auto" w:sz="4" w:space="0"/>
            </w:tcBorders>
            <w:noWrap w:val="0"/>
            <w:vAlign w:val="center"/>
          </w:tcPr>
          <w:p w14:paraId="1B729C4D">
            <w:pPr>
              <w:keepNext w:val="0"/>
              <w:keepLines w:val="0"/>
              <w:pageBreakBefore w:val="0"/>
              <w:kinsoku/>
              <w:wordWrap/>
              <w:overflowPunct/>
              <w:topLinePunct w:val="0"/>
              <w:autoSpaceDE/>
              <w:autoSpaceDN/>
              <w:bidi w:val="0"/>
              <w:adjustRightInd/>
              <w:snapToGrid/>
              <w:spacing w:line="460" w:lineRule="exact"/>
              <w:ind w:right="10" w:rightChars="5"/>
              <w:textAlignment w:val="auto"/>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rPr>
              <w:t>投标产品主体列入财政部、环境保护部“环境标志产品政府采购清单”的，列入财政部、国家发展改革委“节能产品政府采购清单”的，每项得0.5分；投标人提供清单并显著标识。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66C98AB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w:t>
            </w:r>
          </w:p>
        </w:tc>
      </w:tr>
      <w:bookmarkEnd w:id="91"/>
    </w:tbl>
    <w:p w14:paraId="4AA3FFB9">
      <w:pPr>
        <w:pStyle w:val="22"/>
        <w:spacing w:line="460" w:lineRule="exact"/>
        <w:ind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2、报价评分（30分）（权值30%）：</w:t>
      </w:r>
    </w:p>
    <w:p w14:paraId="4A3FA49D">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满足招标文件要求且投标报价最低的投标报价为评标基准价，其余投标人投标报价与该基准价对比，计算出商务报价评分值（保留小数2位）：</w:t>
      </w:r>
    </w:p>
    <w:p w14:paraId="2B7FAB76">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1）有效投标人的投标报价等于评标基准价时其报价分为满分30分；</w:t>
      </w:r>
    </w:p>
    <w:p w14:paraId="249562B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2）其他投标人的价格分按以下公式计算：</w:t>
      </w:r>
    </w:p>
    <w:p w14:paraId="596D8172">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投标报价得分=（评分基准价/投标人投标报价）× 价格权值 ×100（保留小数2位）</w:t>
      </w:r>
    </w:p>
    <w:p w14:paraId="732E3D21">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3、有效投标人的综合得分为技术分和商务（报价）分的总和。</w:t>
      </w:r>
    </w:p>
    <w:p w14:paraId="34CEE713">
      <w:pPr>
        <w:spacing w:line="460" w:lineRule="exact"/>
        <w:ind w:firstLine="539" w:firstLineChars="245"/>
        <w:rPr>
          <w:rFonts w:hint="eastAsia" w:ascii="宋体" w:hAnsi="宋体" w:eastAsia="宋体" w:cs="宋体"/>
          <w:b w:val="0"/>
          <w:bCs w:val="0"/>
          <w:color w:val="auto"/>
          <w:kern w:val="2"/>
          <w:sz w:val="22"/>
          <w:szCs w:val="22"/>
          <w:highlight w:val="none"/>
          <w:u w:val="none"/>
          <w:lang w:val="zh-CN" w:eastAsia="zh-CN" w:bidi="ar-SA"/>
        </w:rPr>
      </w:pPr>
      <w:r>
        <w:rPr>
          <w:rFonts w:hint="eastAsia" w:ascii="新宋体" w:hAnsi="新宋体" w:eastAsia="新宋体"/>
          <w:b w:val="0"/>
          <w:bCs w:val="0"/>
          <w:color w:val="auto"/>
          <w:sz w:val="22"/>
          <w:szCs w:val="22"/>
          <w:highlight w:val="none"/>
          <w:lang w:val="zh-CN"/>
        </w:rPr>
        <w:t>根据</w:t>
      </w:r>
      <w:r>
        <w:rPr>
          <w:rFonts w:hint="eastAsia" w:ascii="新宋体" w:hAnsi="新宋体" w:eastAsia="新宋体" w:cs="新宋体"/>
          <w:b w:val="0"/>
          <w:bCs w:val="0"/>
          <w:color w:val="auto"/>
          <w:kern w:val="0"/>
          <w:sz w:val="22"/>
          <w:szCs w:val="22"/>
          <w:highlight w:val="none"/>
        </w:rPr>
        <w:t>《政府采购促进中小企业发展管理办法》（财库〔2020〕46号）</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rPr>
        <w:t>《财政部关于进一步加大政府采购支持中小企业力度的通知》（财库〔2022〕19号）</w:t>
      </w:r>
      <w:r>
        <w:rPr>
          <w:rFonts w:hint="eastAsia" w:ascii="新宋体" w:hAnsi="新宋体" w:eastAsia="新宋体" w:cs="新宋体"/>
          <w:b w:val="0"/>
          <w:bCs w:val="0"/>
          <w:color w:val="auto"/>
          <w:kern w:val="0"/>
          <w:sz w:val="22"/>
          <w:szCs w:val="22"/>
          <w:highlight w:val="none"/>
          <w:lang w:eastAsia="zh-CN"/>
        </w:rPr>
        <w:t>、《浙江省财政厅关于进一步加大政府采购支持中小企业力度助力扎实稳住经济的通知》（</w:t>
      </w:r>
      <w:r>
        <w:rPr>
          <w:rFonts w:hint="eastAsia" w:ascii="新宋体" w:hAnsi="新宋体" w:eastAsia="新宋体" w:cs="新宋体"/>
          <w:b w:val="0"/>
          <w:bCs w:val="0"/>
          <w:color w:val="auto"/>
          <w:kern w:val="0"/>
          <w:sz w:val="22"/>
          <w:szCs w:val="22"/>
          <w:highlight w:val="none"/>
        </w:rPr>
        <w:t>浙财采监〔2022〕8号</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lang w:val="en-US" w:eastAsia="zh-CN"/>
        </w:rPr>
        <w:t>等</w:t>
      </w:r>
      <w:r>
        <w:rPr>
          <w:rFonts w:hint="eastAsia" w:ascii="新宋体" w:hAnsi="新宋体" w:eastAsia="新宋体" w:cs="新宋体"/>
          <w:b w:val="0"/>
          <w:bCs w:val="0"/>
          <w:color w:val="auto"/>
          <w:kern w:val="0"/>
          <w:sz w:val="22"/>
          <w:szCs w:val="22"/>
          <w:highlight w:val="none"/>
        </w:rPr>
        <w:t>有关规定</w:t>
      </w:r>
      <w:r>
        <w:rPr>
          <w:rFonts w:hint="eastAsia" w:ascii="新宋体" w:hAnsi="新宋体" w:eastAsia="新宋体"/>
          <w:b w:val="0"/>
          <w:bCs w:val="0"/>
          <w:color w:val="auto"/>
          <w:sz w:val="22"/>
          <w:szCs w:val="22"/>
          <w:highlight w:val="none"/>
          <w:lang w:val="zh-CN"/>
        </w:rPr>
        <w:t>，对</w:t>
      </w:r>
      <w:r>
        <w:rPr>
          <w:rFonts w:hint="eastAsia" w:ascii="新宋体" w:hAnsi="新宋体" w:eastAsia="新宋体"/>
          <w:b w:val="0"/>
          <w:bCs w:val="0"/>
          <w:color w:val="auto"/>
          <w:sz w:val="22"/>
          <w:szCs w:val="22"/>
          <w:highlight w:val="none"/>
          <w:lang w:val="en-US" w:eastAsia="zh-CN"/>
        </w:rPr>
        <w:t>货物类项目</w:t>
      </w:r>
      <w:r>
        <w:rPr>
          <w:rFonts w:hint="eastAsia" w:ascii="新宋体" w:hAnsi="新宋体" w:eastAsia="新宋体"/>
          <w:b w:val="0"/>
          <w:bCs w:val="0"/>
          <w:color w:val="auto"/>
          <w:sz w:val="22"/>
          <w:szCs w:val="22"/>
          <w:highlight w:val="none"/>
          <w:lang w:val="zh-CN"/>
        </w:rPr>
        <w:t>投标产品为小型或微型企业生产的，</w:t>
      </w:r>
      <w:r>
        <w:rPr>
          <w:rFonts w:hint="eastAsia" w:ascii="新宋体" w:hAnsi="新宋体" w:eastAsia="新宋体"/>
          <w:b w:val="0"/>
          <w:bCs w:val="0"/>
          <w:color w:val="auto"/>
          <w:sz w:val="22"/>
          <w:szCs w:val="22"/>
          <w:highlight w:val="none"/>
          <w:lang w:val="en-US" w:eastAsia="zh-CN"/>
        </w:rPr>
        <w:t>工程、服务类项目由小型或微型企业承建、承接的</w:t>
      </w:r>
      <w:r>
        <w:rPr>
          <w:rFonts w:hint="eastAsia" w:ascii="新宋体" w:hAnsi="新宋体" w:eastAsia="新宋体"/>
          <w:b w:val="0"/>
          <w:bCs w:val="0"/>
          <w:color w:val="auto"/>
          <w:sz w:val="22"/>
          <w:szCs w:val="22"/>
          <w:highlight w:val="none"/>
          <w:lang w:val="zh-CN"/>
        </w:rPr>
        <w:t>，</w:t>
      </w:r>
      <w:r>
        <w:rPr>
          <w:rFonts w:hint="eastAsia" w:ascii="新宋体" w:hAnsi="新宋体" w:eastAsia="新宋体"/>
          <w:b w:val="0"/>
          <w:bCs w:val="0"/>
          <w:color w:val="auto"/>
          <w:sz w:val="22"/>
          <w:szCs w:val="22"/>
          <w:highlight w:val="none"/>
          <w:u w:val="single"/>
          <w:lang w:val="zh-CN"/>
        </w:rPr>
        <w:t>价格给予</w:t>
      </w:r>
      <w:r>
        <w:rPr>
          <w:rFonts w:hint="eastAsia" w:ascii="新宋体" w:hAnsi="新宋体" w:eastAsia="新宋体"/>
          <w:b w:val="0"/>
          <w:bCs w:val="0"/>
          <w:color w:val="auto"/>
          <w:sz w:val="22"/>
          <w:szCs w:val="22"/>
          <w:highlight w:val="none"/>
          <w:u w:val="single"/>
          <w:lang w:val="en-US" w:eastAsia="zh-CN"/>
        </w:rPr>
        <w:t>1</w:t>
      </w:r>
      <w:r>
        <w:rPr>
          <w:rFonts w:hint="eastAsia" w:ascii="新宋体" w:hAnsi="新宋体" w:eastAsia="新宋体"/>
          <w:b w:val="0"/>
          <w:bCs w:val="0"/>
          <w:color w:val="auto"/>
          <w:sz w:val="22"/>
          <w:szCs w:val="22"/>
          <w:highlight w:val="none"/>
          <w:u w:val="single"/>
        </w:rPr>
        <w:t>0</w:t>
      </w:r>
      <w:r>
        <w:rPr>
          <w:rFonts w:hint="eastAsia" w:ascii="新宋体" w:hAnsi="新宋体" w:eastAsia="新宋体"/>
          <w:b w:val="0"/>
          <w:bCs w:val="0"/>
          <w:color w:val="auto"/>
          <w:sz w:val="22"/>
          <w:szCs w:val="22"/>
          <w:highlight w:val="none"/>
          <w:u w:val="single"/>
          <w:lang w:val="zh-CN"/>
        </w:rPr>
        <w:t>%的扣除</w:t>
      </w:r>
      <w:r>
        <w:rPr>
          <w:rFonts w:hint="eastAsia" w:ascii="新宋体" w:hAnsi="新宋体" w:eastAsia="新宋体"/>
          <w:b w:val="0"/>
          <w:bCs w:val="0"/>
          <w:color w:val="auto"/>
          <w:sz w:val="22"/>
          <w:szCs w:val="22"/>
          <w:highlight w:val="none"/>
          <w:lang w:val="zh-CN"/>
        </w:rPr>
        <w:t>，用扣除后的价格参与价格评分。</w:t>
      </w:r>
      <w:r>
        <w:rPr>
          <w:rFonts w:hint="eastAsia" w:ascii="宋体" w:hAnsi="宋体" w:eastAsia="宋体" w:cs="宋体"/>
          <w:b w:val="0"/>
          <w:bCs w:val="0"/>
          <w:color w:val="auto"/>
          <w:kern w:val="2"/>
          <w:sz w:val="22"/>
          <w:szCs w:val="22"/>
          <w:highlight w:val="none"/>
          <w:u w:val="none"/>
          <w:lang w:val="zh-CN" w:eastAsia="zh-CN" w:bidi="ar-SA"/>
        </w:rPr>
        <w:t>监狱企业视同小微企业，其产品参加本项目投标的，享受小微企业同等的价格扣除。</w:t>
      </w:r>
    </w:p>
    <w:p w14:paraId="04808F3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kern w:val="2"/>
          <w:sz w:val="22"/>
          <w:szCs w:val="22"/>
          <w:highlight w:val="none"/>
          <w:u w:val="none"/>
          <w:lang w:val="en-US" w:eastAsia="zh-CN" w:bidi="ar-SA"/>
        </w:rPr>
        <w:t>4、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2664510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kern w:val="2"/>
          <w:sz w:val="22"/>
          <w:szCs w:val="22"/>
          <w:highlight w:val="none"/>
          <w:u w:val="none"/>
          <w:lang w:val="en-US" w:eastAsia="zh-CN" w:bidi="ar-SA"/>
        </w:rPr>
        <w:t xml:space="preserve">   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642B708">
      <w:pPr>
        <w:spacing w:line="460" w:lineRule="exact"/>
        <w:ind w:firstLine="541" w:firstLineChars="245"/>
        <w:outlineLvl w:val="1"/>
        <w:rPr>
          <w:rFonts w:hint="eastAsia" w:ascii="宋体" w:hAnsi="宋体" w:eastAsia="宋体" w:cs="宋体"/>
          <w:b/>
          <w:bCs/>
          <w:color w:val="auto"/>
          <w:sz w:val="22"/>
          <w:szCs w:val="22"/>
          <w:highlight w:val="none"/>
        </w:rPr>
      </w:pPr>
      <w:bookmarkStart w:id="87" w:name="_Toc2482"/>
      <w:bookmarkStart w:id="88" w:name="_Toc4727"/>
      <w:r>
        <w:rPr>
          <w:rFonts w:hint="eastAsia" w:ascii="宋体" w:hAnsi="宋体" w:eastAsia="宋体" w:cs="宋体"/>
          <w:b/>
          <w:bCs/>
          <w:color w:val="auto"/>
          <w:sz w:val="22"/>
          <w:szCs w:val="22"/>
          <w:highlight w:val="none"/>
        </w:rPr>
        <w:t>六、定标办法</w:t>
      </w:r>
      <w:bookmarkEnd w:id="87"/>
      <w:bookmarkEnd w:id="88"/>
    </w:p>
    <w:p w14:paraId="702D44B1">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369D433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14:paraId="2007CADC">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2A1802C5">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2、确定中标人</w:t>
      </w:r>
    </w:p>
    <w:p w14:paraId="6470AA96">
      <w:pPr>
        <w:spacing w:line="46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3CCED156">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w:t>
      </w:r>
      <w:r>
        <w:rPr>
          <w:rFonts w:hint="eastAsia" w:ascii="宋体" w:hAnsi="宋体" w:cs="宋体"/>
          <w:color w:val="auto"/>
          <w:sz w:val="22"/>
          <w:szCs w:val="22"/>
          <w:highlight w:val="none"/>
          <w:lang w:val="en-US" w:eastAsia="zh-CN"/>
        </w:rPr>
        <w:t>依法</w:t>
      </w:r>
      <w:r>
        <w:rPr>
          <w:rFonts w:hint="eastAsia" w:ascii="宋体" w:hAnsi="宋体" w:eastAsia="宋体" w:cs="宋体"/>
          <w:color w:val="auto"/>
          <w:sz w:val="22"/>
          <w:szCs w:val="22"/>
          <w:highlight w:val="none"/>
        </w:rPr>
        <w:t>视情况直接确定排名第二的候选人为中标人或重新组织招标。</w:t>
      </w:r>
    </w:p>
    <w:p w14:paraId="7A53760D">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p>
    <w:p w14:paraId="314EBF64">
      <w:pPr>
        <w:spacing w:line="460" w:lineRule="exact"/>
        <w:ind w:firstLine="541" w:firstLineChars="245"/>
        <w:outlineLvl w:val="1"/>
        <w:rPr>
          <w:rFonts w:hint="eastAsia" w:ascii="宋体" w:hAnsi="宋体" w:eastAsia="宋体" w:cs="宋体"/>
          <w:b/>
          <w:color w:val="auto"/>
          <w:sz w:val="22"/>
          <w:szCs w:val="22"/>
          <w:highlight w:val="none"/>
        </w:rPr>
      </w:pPr>
      <w:bookmarkStart w:id="89" w:name="_Toc3629"/>
      <w:bookmarkStart w:id="90" w:name="_Toc17587"/>
      <w:r>
        <w:rPr>
          <w:rFonts w:hint="eastAsia" w:ascii="宋体" w:hAnsi="宋体" w:eastAsia="宋体" w:cs="宋体"/>
          <w:b/>
          <w:color w:val="auto"/>
          <w:sz w:val="22"/>
          <w:szCs w:val="22"/>
          <w:highlight w:val="none"/>
        </w:rPr>
        <w:t>七、投标人义务</w:t>
      </w:r>
      <w:bookmarkEnd w:id="89"/>
      <w:bookmarkEnd w:id="90"/>
    </w:p>
    <w:p w14:paraId="28D356E5">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p w14:paraId="37D2ADC8">
      <w:pPr>
        <w:spacing w:line="460" w:lineRule="exact"/>
        <w:jc w:val="center"/>
        <w:rPr>
          <w:rFonts w:hint="eastAsia" w:ascii="宋体" w:hAnsi="宋体" w:eastAsia="宋体" w:cs="宋体"/>
          <w:b/>
          <w:color w:val="auto"/>
          <w:sz w:val="32"/>
          <w:szCs w:val="32"/>
          <w:highlight w:val="none"/>
        </w:rPr>
      </w:pPr>
    </w:p>
    <w:p w14:paraId="2066E7EB">
      <w:pPr>
        <w:pStyle w:val="22"/>
        <w:ind w:left="440" w:hanging="440"/>
        <w:rPr>
          <w:rFonts w:hint="eastAsia" w:ascii="宋体" w:hAnsi="宋体" w:eastAsia="宋体" w:cs="宋体"/>
          <w:color w:val="auto"/>
          <w:kern w:val="0"/>
          <w:sz w:val="22"/>
          <w:szCs w:val="22"/>
          <w:highlight w:val="none"/>
        </w:rPr>
      </w:pP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063CD">
    <w:pPr>
      <w:pStyle w:val="35"/>
      <w:framePr w:wrap="around" w:vAnchor="text" w:hAnchor="margin" w:xAlign="center" w:y="1"/>
      <w:rPr>
        <w:rStyle w:val="56"/>
      </w:rPr>
    </w:pPr>
    <w:r>
      <w:fldChar w:fldCharType="begin"/>
    </w:r>
    <w:r>
      <w:rPr>
        <w:rStyle w:val="56"/>
      </w:rPr>
      <w:instrText xml:space="preserve">PAGE  </w:instrText>
    </w:r>
    <w:r>
      <w:fldChar w:fldCharType="separate"/>
    </w:r>
    <w:r>
      <w:rPr>
        <w:rStyle w:val="56"/>
      </w:rPr>
      <w:t>28</w:t>
    </w:r>
    <w:r>
      <w:fldChar w:fldCharType="end"/>
    </w:r>
  </w:p>
  <w:p w14:paraId="457AD92A">
    <w:pPr>
      <w:pStyle w:val="35"/>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6682D">
    <w:pPr>
      <w:pStyle w:val="35"/>
      <w:framePr w:wrap="around" w:vAnchor="text" w:hAnchor="margin" w:xAlign="center" w:y="1"/>
      <w:rPr>
        <w:rStyle w:val="56"/>
      </w:rPr>
    </w:pPr>
    <w:r>
      <w:fldChar w:fldCharType="begin"/>
    </w:r>
    <w:r>
      <w:rPr>
        <w:rStyle w:val="56"/>
      </w:rPr>
      <w:instrText xml:space="preserve">PAGE  </w:instrText>
    </w:r>
    <w:r>
      <w:fldChar w:fldCharType="separate"/>
    </w:r>
    <w:r>
      <w:rPr>
        <w:rStyle w:val="56"/>
      </w:rPr>
      <w:t>72</w:t>
    </w:r>
    <w:r>
      <w:fldChar w:fldCharType="end"/>
    </w:r>
  </w:p>
  <w:p w14:paraId="4BDCD2EC">
    <w:pPr>
      <w:pStyle w:val="35"/>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561AB">
    <w:pPr>
      <w:pStyle w:val="36"/>
      <w:pBdr>
        <w:bottom w:val="single" w:color="auto" w:sz="6" w:space="0"/>
      </w:pBdr>
      <w:jc w:val="both"/>
    </w:pPr>
    <w:r>
      <w:rPr>
        <w:rFonts w:hint="eastAsia"/>
      </w:rPr>
      <w:t>温州市政府（分散）采购招标文件                                             项目编号：</w:t>
    </w:r>
    <w:r>
      <w:rPr>
        <w:rFonts w:hint="eastAsia"/>
        <w:lang w:eastAsia="zh-CN"/>
      </w:rPr>
      <w:t xml:space="preserve">WZLCZB（W）-2025-05049-1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46DA8">
    <w:pPr>
      <w:pStyle w:val="36"/>
      <w:pBdr>
        <w:bottom w:val="single" w:color="auto" w:sz="6" w:space="0"/>
      </w:pBdr>
      <w:jc w:val="both"/>
    </w:pPr>
    <w:r>
      <w:rPr>
        <w:rFonts w:hint="eastAsia"/>
      </w:rPr>
      <w:t>温州市政府（分散）采购招标文件                                             项目编号：</w:t>
    </w:r>
    <w:r>
      <w:rPr>
        <w:rFonts w:hint="eastAsia"/>
        <w:lang w:eastAsia="zh-CN"/>
      </w:rPr>
      <w:t xml:space="preserve">WZLCZB（W）-2025-05049-1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70301"/>
    <w:multiLevelType w:val="singleLevel"/>
    <w:tmpl w:val="9B870301"/>
    <w:lvl w:ilvl="0" w:tentative="0">
      <w:start w:val="1"/>
      <w:numFmt w:val="decimal"/>
      <w:lvlText w:val="%1."/>
      <w:lvlJc w:val="left"/>
      <w:pPr>
        <w:tabs>
          <w:tab w:val="left" w:pos="312"/>
        </w:tabs>
      </w:pPr>
    </w:lvl>
  </w:abstractNum>
  <w:abstractNum w:abstractNumId="1">
    <w:nsid w:val="9DED2AFC"/>
    <w:multiLevelType w:val="singleLevel"/>
    <w:tmpl w:val="9DED2AFC"/>
    <w:lvl w:ilvl="0" w:tentative="0">
      <w:start w:val="4"/>
      <w:numFmt w:val="chineseCounting"/>
      <w:suff w:val="space"/>
      <w:lvlText w:val="第%1部分"/>
      <w:lvlJc w:val="left"/>
      <w:rPr>
        <w:rFonts w:hint="eastAsia"/>
      </w:rPr>
    </w:lvl>
  </w:abstractNum>
  <w:abstractNum w:abstractNumId="2">
    <w:nsid w:val="B1C0EE6B"/>
    <w:multiLevelType w:val="singleLevel"/>
    <w:tmpl w:val="B1C0EE6B"/>
    <w:lvl w:ilvl="0" w:tentative="0">
      <w:start w:val="5"/>
      <w:numFmt w:val="chineseCounting"/>
      <w:suff w:val="nothing"/>
      <w:lvlText w:val="%1、"/>
      <w:lvlJc w:val="left"/>
      <w:rPr>
        <w:rFonts w:hint="eastAsia"/>
      </w:rPr>
    </w:lvl>
  </w:abstractNum>
  <w:abstractNum w:abstractNumId="3">
    <w:nsid w:val="BAF9EC89"/>
    <w:multiLevelType w:val="singleLevel"/>
    <w:tmpl w:val="BAF9EC89"/>
    <w:lvl w:ilvl="0" w:tentative="0">
      <w:start w:val="1"/>
      <w:numFmt w:val="chineseCounting"/>
      <w:suff w:val="nothing"/>
      <w:lvlText w:val="（%1）"/>
      <w:lvlJc w:val="left"/>
      <w:rPr>
        <w:rFonts w:hint="eastAsia"/>
      </w:rPr>
    </w:lvl>
  </w:abstractNum>
  <w:abstractNum w:abstractNumId="4">
    <w:nsid w:val="C603617F"/>
    <w:multiLevelType w:val="singleLevel"/>
    <w:tmpl w:val="C603617F"/>
    <w:lvl w:ilvl="0" w:tentative="0">
      <w:start w:val="1"/>
      <w:numFmt w:val="decimal"/>
      <w:suff w:val="nothing"/>
      <w:lvlText w:val="（%1）"/>
      <w:lvlJc w:val="left"/>
    </w:lvl>
  </w:abstractNum>
  <w:abstractNum w:abstractNumId="5">
    <w:nsid w:val="52D7A3B6"/>
    <w:multiLevelType w:val="singleLevel"/>
    <w:tmpl w:val="52D7A3B6"/>
    <w:lvl w:ilvl="0" w:tentative="0">
      <w:start w:val="1"/>
      <w:numFmt w:val="decimal"/>
      <w:suff w:val="nothing"/>
      <w:lvlText w:val="（%1）"/>
      <w:lvlJc w:val="left"/>
    </w:lvl>
  </w:abstractNum>
  <w:abstractNum w:abstractNumId="6">
    <w:nsid w:val="59DE7C9A"/>
    <w:multiLevelType w:val="singleLevel"/>
    <w:tmpl w:val="59DE7C9A"/>
    <w:lvl w:ilvl="0" w:tentative="0">
      <w:start w:val="3"/>
      <w:numFmt w:val="chineseCounting"/>
      <w:suff w:val="nothing"/>
      <w:lvlText w:val="%1、"/>
      <w:lvlJc w:val="left"/>
      <w:rPr>
        <w:rFonts w:hint="eastAsia"/>
      </w:rPr>
    </w:lvl>
  </w:abstractNum>
  <w:num w:numId="1">
    <w:abstractNumId w:val="5"/>
  </w:num>
  <w:num w:numId="2">
    <w:abstractNumId w:val="4"/>
  </w:num>
  <w:num w:numId="3">
    <w:abstractNumId w:val="0"/>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MDk4ZjUyNmI5ZWM0NTQwMmI0OWNkNmNiZDhjNjUifQ=="/>
  </w:docVars>
  <w:rsids>
    <w:rsidRoot w:val="00172A27"/>
    <w:rsid w:val="000149E3"/>
    <w:rsid w:val="00020693"/>
    <w:rsid w:val="000217C7"/>
    <w:rsid w:val="00026A46"/>
    <w:rsid w:val="00027D0D"/>
    <w:rsid w:val="00031F49"/>
    <w:rsid w:val="00037B6F"/>
    <w:rsid w:val="000474B4"/>
    <w:rsid w:val="00063600"/>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A594F"/>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606883"/>
    <w:rsid w:val="020D29B1"/>
    <w:rsid w:val="021F7DAD"/>
    <w:rsid w:val="0224444B"/>
    <w:rsid w:val="022D7429"/>
    <w:rsid w:val="02451328"/>
    <w:rsid w:val="027D25C0"/>
    <w:rsid w:val="02841565"/>
    <w:rsid w:val="02B3222E"/>
    <w:rsid w:val="02F63BA4"/>
    <w:rsid w:val="031D0871"/>
    <w:rsid w:val="03283281"/>
    <w:rsid w:val="03331487"/>
    <w:rsid w:val="034A64CB"/>
    <w:rsid w:val="039714E5"/>
    <w:rsid w:val="03A11FA3"/>
    <w:rsid w:val="03BE392F"/>
    <w:rsid w:val="03E13A1E"/>
    <w:rsid w:val="04156ACE"/>
    <w:rsid w:val="042A5AFC"/>
    <w:rsid w:val="043D6DF1"/>
    <w:rsid w:val="043F2279"/>
    <w:rsid w:val="04417A7E"/>
    <w:rsid w:val="044865A2"/>
    <w:rsid w:val="048D46D7"/>
    <w:rsid w:val="04A01243"/>
    <w:rsid w:val="04C27070"/>
    <w:rsid w:val="04E23C80"/>
    <w:rsid w:val="04FD6D0A"/>
    <w:rsid w:val="050751FC"/>
    <w:rsid w:val="05166806"/>
    <w:rsid w:val="0529508C"/>
    <w:rsid w:val="053A30CA"/>
    <w:rsid w:val="057D25F0"/>
    <w:rsid w:val="05936339"/>
    <w:rsid w:val="05D76F02"/>
    <w:rsid w:val="062F7E7F"/>
    <w:rsid w:val="0650016B"/>
    <w:rsid w:val="06695ADA"/>
    <w:rsid w:val="067F52AB"/>
    <w:rsid w:val="068E5B46"/>
    <w:rsid w:val="06E17425"/>
    <w:rsid w:val="06E81491"/>
    <w:rsid w:val="07081502"/>
    <w:rsid w:val="072046E3"/>
    <w:rsid w:val="07373C8C"/>
    <w:rsid w:val="074234A9"/>
    <w:rsid w:val="0747552D"/>
    <w:rsid w:val="07592C30"/>
    <w:rsid w:val="07791E20"/>
    <w:rsid w:val="078177D5"/>
    <w:rsid w:val="07924879"/>
    <w:rsid w:val="079C0E64"/>
    <w:rsid w:val="07D37D83"/>
    <w:rsid w:val="07D60F62"/>
    <w:rsid w:val="08621901"/>
    <w:rsid w:val="08911C02"/>
    <w:rsid w:val="08913549"/>
    <w:rsid w:val="08A302D0"/>
    <w:rsid w:val="08B53A61"/>
    <w:rsid w:val="08E76FD5"/>
    <w:rsid w:val="08FD20E7"/>
    <w:rsid w:val="09101BCD"/>
    <w:rsid w:val="09315C91"/>
    <w:rsid w:val="093D09BC"/>
    <w:rsid w:val="09510BFE"/>
    <w:rsid w:val="097E368B"/>
    <w:rsid w:val="09816EE6"/>
    <w:rsid w:val="099757EE"/>
    <w:rsid w:val="09A34824"/>
    <w:rsid w:val="09B85302"/>
    <w:rsid w:val="09B94936"/>
    <w:rsid w:val="09BE4FC9"/>
    <w:rsid w:val="09D26DBF"/>
    <w:rsid w:val="09F65854"/>
    <w:rsid w:val="0A07422F"/>
    <w:rsid w:val="0A1B49C1"/>
    <w:rsid w:val="0A3D0590"/>
    <w:rsid w:val="0A7416D8"/>
    <w:rsid w:val="0A8945EB"/>
    <w:rsid w:val="0B8674DE"/>
    <w:rsid w:val="0BAC1F4C"/>
    <w:rsid w:val="0BBE4F63"/>
    <w:rsid w:val="0BC17C6F"/>
    <w:rsid w:val="0BDA530A"/>
    <w:rsid w:val="0C0247C0"/>
    <w:rsid w:val="0C3408BA"/>
    <w:rsid w:val="0C353302"/>
    <w:rsid w:val="0C496297"/>
    <w:rsid w:val="0C660E5E"/>
    <w:rsid w:val="0C8755D8"/>
    <w:rsid w:val="0C9A109E"/>
    <w:rsid w:val="0CA74D09"/>
    <w:rsid w:val="0CA9483B"/>
    <w:rsid w:val="0CC51217"/>
    <w:rsid w:val="0CCB1484"/>
    <w:rsid w:val="0D0A01F7"/>
    <w:rsid w:val="0D1F1C9D"/>
    <w:rsid w:val="0D223722"/>
    <w:rsid w:val="0D735BCC"/>
    <w:rsid w:val="0D7C2119"/>
    <w:rsid w:val="0D920730"/>
    <w:rsid w:val="0DCC104B"/>
    <w:rsid w:val="0DE33D9A"/>
    <w:rsid w:val="0DFE53E4"/>
    <w:rsid w:val="0E022677"/>
    <w:rsid w:val="0E064CB1"/>
    <w:rsid w:val="0E4706D1"/>
    <w:rsid w:val="0E4B6575"/>
    <w:rsid w:val="0E5C2643"/>
    <w:rsid w:val="0E6537C4"/>
    <w:rsid w:val="0E701E1B"/>
    <w:rsid w:val="0E750CB0"/>
    <w:rsid w:val="0E7546DB"/>
    <w:rsid w:val="0E8E6882"/>
    <w:rsid w:val="0EE50D43"/>
    <w:rsid w:val="0F0377AE"/>
    <w:rsid w:val="0F0E6EE3"/>
    <w:rsid w:val="0F706416"/>
    <w:rsid w:val="0FCD5779"/>
    <w:rsid w:val="0FD03A0D"/>
    <w:rsid w:val="10381F40"/>
    <w:rsid w:val="104869BA"/>
    <w:rsid w:val="10575CC4"/>
    <w:rsid w:val="10615A49"/>
    <w:rsid w:val="10F47168"/>
    <w:rsid w:val="110264F1"/>
    <w:rsid w:val="1104198D"/>
    <w:rsid w:val="1105049E"/>
    <w:rsid w:val="114548A5"/>
    <w:rsid w:val="115434FF"/>
    <w:rsid w:val="115D3896"/>
    <w:rsid w:val="11B62E53"/>
    <w:rsid w:val="11D010D8"/>
    <w:rsid w:val="12103D4D"/>
    <w:rsid w:val="12345EA5"/>
    <w:rsid w:val="124027F2"/>
    <w:rsid w:val="125A673E"/>
    <w:rsid w:val="12775E6D"/>
    <w:rsid w:val="12A01322"/>
    <w:rsid w:val="12AB0828"/>
    <w:rsid w:val="12E05DF5"/>
    <w:rsid w:val="133616DD"/>
    <w:rsid w:val="13582BF6"/>
    <w:rsid w:val="13583E3E"/>
    <w:rsid w:val="138356B4"/>
    <w:rsid w:val="13884680"/>
    <w:rsid w:val="13996DA4"/>
    <w:rsid w:val="13A56966"/>
    <w:rsid w:val="13B56A40"/>
    <w:rsid w:val="13D309B3"/>
    <w:rsid w:val="13EC3F05"/>
    <w:rsid w:val="13FF0438"/>
    <w:rsid w:val="14077D57"/>
    <w:rsid w:val="14342819"/>
    <w:rsid w:val="14965811"/>
    <w:rsid w:val="14D92610"/>
    <w:rsid w:val="15001500"/>
    <w:rsid w:val="154A25D7"/>
    <w:rsid w:val="15525604"/>
    <w:rsid w:val="156E5828"/>
    <w:rsid w:val="15B36E57"/>
    <w:rsid w:val="15B43A33"/>
    <w:rsid w:val="15C02CFA"/>
    <w:rsid w:val="15D02588"/>
    <w:rsid w:val="163004AD"/>
    <w:rsid w:val="164356BB"/>
    <w:rsid w:val="166F777C"/>
    <w:rsid w:val="169C21B8"/>
    <w:rsid w:val="169C6B59"/>
    <w:rsid w:val="16BB60A4"/>
    <w:rsid w:val="16D604C4"/>
    <w:rsid w:val="17163A31"/>
    <w:rsid w:val="173A5387"/>
    <w:rsid w:val="17725C57"/>
    <w:rsid w:val="17755246"/>
    <w:rsid w:val="17800AEC"/>
    <w:rsid w:val="17C27715"/>
    <w:rsid w:val="18245E40"/>
    <w:rsid w:val="182A0E16"/>
    <w:rsid w:val="182F01F9"/>
    <w:rsid w:val="186B461D"/>
    <w:rsid w:val="188B4950"/>
    <w:rsid w:val="18C50468"/>
    <w:rsid w:val="18C7387D"/>
    <w:rsid w:val="18C76564"/>
    <w:rsid w:val="19087A11"/>
    <w:rsid w:val="191B7534"/>
    <w:rsid w:val="196C6250"/>
    <w:rsid w:val="196E2C37"/>
    <w:rsid w:val="1974690A"/>
    <w:rsid w:val="19C072D3"/>
    <w:rsid w:val="1A25720B"/>
    <w:rsid w:val="1A510684"/>
    <w:rsid w:val="1A6171B2"/>
    <w:rsid w:val="1AA65F2A"/>
    <w:rsid w:val="1AA666F2"/>
    <w:rsid w:val="1ADC340E"/>
    <w:rsid w:val="1AED2C78"/>
    <w:rsid w:val="1AEF15D5"/>
    <w:rsid w:val="1B1F6B22"/>
    <w:rsid w:val="1B343FD0"/>
    <w:rsid w:val="1B356551"/>
    <w:rsid w:val="1B377F92"/>
    <w:rsid w:val="1B3E4ABA"/>
    <w:rsid w:val="1B9D2D2C"/>
    <w:rsid w:val="1BAB13EA"/>
    <w:rsid w:val="1BE02644"/>
    <w:rsid w:val="1BF27CE6"/>
    <w:rsid w:val="1BF57F17"/>
    <w:rsid w:val="1C13053F"/>
    <w:rsid w:val="1C162BF5"/>
    <w:rsid w:val="1C212DFA"/>
    <w:rsid w:val="1C3065A1"/>
    <w:rsid w:val="1C32514E"/>
    <w:rsid w:val="1C8449C2"/>
    <w:rsid w:val="1C8676F7"/>
    <w:rsid w:val="1C8B5EF5"/>
    <w:rsid w:val="1C9B7764"/>
    <w:rsid w:val="1C9C37E6"/>
    <w:rsid w:val="1CA3081A"/>
    <w:rsid w:val="1CB81673"/>
    <w:rsid w:val="1CEB7EC5"/>
    <w:rsid w:val="1D0A50BD"/>
    <w:rsid w:val="1D2A3DAB"/>
    <w:rsid w:val="1D46542E"/>
    <w:rsid w:val="1D6359BB"/>
    <w:rsid w:val="1D664936"/>
    <w:rsid w:val="1D71729C"/>
    <w:rsid w:val="1D981331"/>
    <w:rsid w:val="1DAB3C89"/>
    <w:rsid w:val="1DC06E93"/>
    <w:rsid w:val="1DCC77C2"/>
    <w:rsid w:val="1DCF4890"/>
    <w:rsid w:val="1DFB57EB"/>
    <w:rsid w:val="1E0062C5"/>
    <w:rsid w:val="1E4F15C4"/>
    <w:rsid w:val="1E514F64"/>
    <w:rsid w:val="1E665E93"/>
    <w:rsid w:val="1E6D0B8E"/>
    <w:rsid w:val="1E740910"/>
    <w:rsid w:val="1E8A1B7B"/>
    <w:rsid w:val="1E93532B"/>
    <w:rsid w:val="1ED05FDD"/>
    <w:rsid w:val="1EDA4565"/>
    <w:rsid w:val="1F0115E6"/>
    <w:rsid w:val="1F022AED"/>
    <w:rsid w:val="1F3F3575"/>
    <w:rsid w:val="1F8B73B9"/>
    <w:rsid w:val="1F8F25D3"/>
    <w:rsid w:val="1FC0508F"/>
    <w:rsid w:val="1FD17519"/>
    <w:rsid w:val="1FDE37FF"/>
    <w:rsid w:val="1FE87CF6"/>
    <w:rsid w:val="20142293"/>
    <w:rsid w:val="202875D1"/>
    <w:rsid w:val="203B6405"/>
    <w:rsid w:val="204042C4"/>
    <w:rsid w:val="204434A6"/>
    <w:rsid w:val="208E2CB0"/>
    <w:rsid w:val="20C7192F"/>
    <w:rsid w:val="20C94ACB"/>
    <w:rsid w:val="20CC6F0F"/>
    <w:rsid w:val="20F3606E"/>
    <w:rsid w:val="2117534C"/>
    <w:rsid w:val="213009EF"/>
    <w:rsid w:val="213D75BE"/>
    <w:rsid w:val="213F7AB1"/>
    <w:rsid w:val="217A33A1"/>
    <w:rsid w:val="21872636"/>
    <w:rsid w:val="218F2648"/>
    <w:rsid w:val="21AB5C9B"/>
    <w:rsid w:val="21B427AB"/>
    <w:rsid w:val="21BD46E0"/>
    <w:rsid w:val="227C0C68"/>
    <w:rsid w:val="227D1F07"/>
    <w:rsid w:val="2282747A"/>
    <w:rsid w:val="22AE5DFE"/>
    <w:rsid w:val="23025E80"/>
    <w:rsid w:val="235C31B0"/>
    <w:rsid w:val="23954084"/>
    <w:rsid w:val="23C16FD2"/>
    <w:rsid w:val="242C445B"/>
    <w:rsid w:val="247E04BE"/>
    <w:rsid w:val="248B6BF0"/>
    <w:rsid w:val="24975A35"/>
    <w:rsid w:val="24A451C8"/>
    <w:rsid w:val="24B0777F"/>
    <w:rsid w:val="24B80E3D"/>
    <w:rsid w:val="24BA3A6C"/>
    <w:rsid w:val="24C14262"/>
    <w:rsid w:val="24DB11B1"/>
    <w:rsid w:val="24DB1DC1"/>
    <w:rsid w:val="254579AD"/>
    <w:rsid w:val="25482804"/>
    <w:rsid w:val="25550995"/>
    <w:rsid w:val="25916749"/>
    <w:rsid w:val="25B15AD3"/>
    <w:rsid w:val="25E5097B"/>
    <w:rsid w:val="25ED1CE2"/>
    <w:rsid w:val="260366CA"/>
    <w:rsid w:val="26190B1E"/>
    <w:rsid w:val="261954E5"/>
    <w:rsid w:val="26B25A04"/>
    <w:rsid w:val="26E86A48"/>
    <w:rsid w:val="27101EDB"/>
    <w:rsid w:val="27450F96"/>
    <w:rsid w:val="27A03254"/>
    <w:rsid w:val="27A230C5"/>
    <w:rsid w:val="27A851CF"/>
    <w:rsid w:val="27F6755B"/>
    <w:rsid w:val="2835156C"/>
    <w:rsid w:val="285E7742"/>
    <w:rsid w:val="285F589C"/>
    <w:rsid w:val="2860075F"/>
    <w:rsid w:val="288E7537"/>
    <w:rsid w:val="28D51CE9"/>
    <w:rsid w:val="28E0382C"/>
    <w:rsid w:val="28FB2940"/>
    <w:rsid w:val="2935387C"/>
    <w:rsid w:val="295642C7"/>
    <w:rsid w:val="29923BE6"/>
    <w:rsid w:val="29C74D12"/>
    <w:rsid w:val="29D70027"/>
    <w:rsid w:val="29DA51F1"/>
    <w:rsid w:val="29E4565C"/>
    <w:rsid w:val="2A1748C7"/>
    <w:rsid w:val="2A217644"/>
    <w:rsid w:val="2A5522DC"/>
    <w:rsid w:val="2A6D7AE4"/>
    <w:rsid w:val="2A81126C"/>
    <w:rsid w:val="2A9A509F"/>
    <w:rsid w:val="2ABE75C5"/>
    <w:rsid w:val="2AC54EDF"/>
    <w:rsid w:val="2ADE1592"/>
    <w:rsid w:val="2AE72478"/>
    <w:rsid w:val="2AEC65D0"/>
    <w:rsid w:val="2AFE6BB2"/>
    <w:rsid w:val="2AFF547A"/>
    <w:rsid w:val="2B0F5BE3"/>
    <w:rsid w:val="2B194010"/>
    <w:rsid w:val="2B1A0A86"/>
    <w:rsid w:val="2B766889"/>
    <w:rsid w:val="2B8F7412"/>
    <w:rsid w:val="2BB05DAB"/>
    <w:rsid w:val="2BB62C14"/>
    <w:rsid w:val="2BB82208"/>
    <w:rsid w:val="2BC1544C"/>
    <w:rsid w:val="2BF25A55"/>
    <w:rsid w:val="2BF83122"/>
    <w:rsid w:val="2C4D4422"/>
    <w:rsid w:val="2C61592A"/>
    <w:rsid w:val="2CF23348"/>
    <w:rsid w:val="2D0212AF"/>
    <w:rsid w:val="2D0721CE"/>
    <w:rsid w:val="2D2D0FB8"/>
    <w:rsid w:val="2D5369A4"/>
    <w:rsid w:val="2D553E12"/>
    <w:rsid w:val="2D563294"/>
    <w:rsid w:val="2D572DE8"/>
    <w:rsid w:val="2D7657B0"/>
    <w:rsid w:val="2DA92533"/>
    <w:rsid w:val="2DC542FD"/>
    <w:rsid w:val="2E027319"/>
    <w:rsid w:val="2E740C9C"/>
    <w:rsid w:val="2E912614"/>
    <w:rsid w:val="2E943BD6"/>
    <w:rsid w:val="2EB82B9B"/>
    <w:rsid w:val="2EDB211E"/>
    <w:rsid w:val="2FAF734F"/>
    <w:rsid w:val="2FB74538"/>
    <w:rsid w:val="2FC85BC4"/>
    <w:rsid w:val="2FF16930"/>
    <w:rsid w:val="300466C5"/>
    <w:rsid w:val="30255652"/>
    <w:rsid w:val="302A5959"/>
    <w:rsid w:val="305B0C4B"/>
    <w:rsid w:val="306F34C7"/>
    <w:rsid w:val="31024AE6"/>
    <w:rsid w:val="31232744"/>
    <w:rsid w:val="313F60CD"/>
    <w:rsid w:val="316C164E"/>
    <w:rsid w:val="31AC33EA"/>
    <w:rsid w:val="31B469D0"/>
    <w:rsid w:val="31D64F96"/>
    <w:rsid w:val="32017181"/>
    <w:rsid w:val="3202578C"/>
    <w:rsid w:val="326D3B31"/>
    <w:rsid w:val="327021FA"/>
    <w:rsid w:val="32755658"/>
    <w:rsid w:val="327D6DC8"/>
    <w:rsid w:val="329C1DF0"/>
    <w:rsid w:val="329E2BA3"/>
    <w:rsid w:val="32AE7A75"/>
    <w:rsid w:val="32E032B1"/>
    <w:rsid w:val="32EF11A3"/>
    <w:rsid w:val="32EF2028"/>
    <w:rsid w:val="33011C41"/>
    <w:rsid w:val="333C6A3D"/>
    <w:rsid w:val="33644CFD"/>
    <w:rsid w:val="33774568"/>
    <w:rsid w:val="33A0028D"/>
    <w:rsid w:val="33A570FA"/>
    <w:rsid w:val="33D32C1C"/>
    <w:rsid w:val="33D92429"/>
    <w:rsid w:val="343B3818"/>
    <w:rsid w:val="343C1893"/>
    <w:rsid w:val="358526AE"/>
    <w:rsid w:val="35B43FF1"/>
    <w:rsid w:val="35B54B22"/>
    <w:rsid w:val="35DF0F8E"/>
    <w:rsid w:val="35E83CBD"/>
    <w:rsid w:val="35EF293B"/>
    <w:rsid w:val="35F13A2A"/>
    <w:rsid w:val="360453EB"/>
    <w:rsid w:val="361633A9"/>
    <w:rsid w:val="362C0965"/>
    <w:rsid w:val="36495F37"/>
    <w:rsid w:val="36523501"/>
    <w:rsid w:val="365B2DB7"/>
    <w:rsid w:val="366A6E58"/>
    <w:rsid w:val="36CA2ED1"/>
    <w:rsid w:val="37366041"/>
    <w:rsid w:val="373D0F4E"/>
    <w:rsid w:val="375D41E8"/>
    <w:rsid w:val="37625DAE"/>
    <w:rsid w:val="377717B0"/>
    <w:rsid w:val="379D7A74"/>
    <w:rsid w:val="37A03DDA"/>
    <w:rsid w:val="37DC389E"/>
    <w:rsid w:val="37E41DF1"/>
    <w:rsid w:val="37FC364E"/>
    <w:rsid w:val="38463090"/>
    <w:rsid w:val="3882116E"/>
    <w:rsid w:val="388234B9"/>
    <w:rsid w:val="38973473"/>
    <w:rsid w:val="38A56CC9"/>
    <w:rsid w:val="38C05F24"/>
    <w:rsid w:val="38D750B8"/>
    <w:rsid w:val="38F2240C"/>
    <w:rsid w:val="390374F9"/>
    <w:rsid w:val="39171CC0"/>
    <w:rsid w:val="393F39C1"/>
    <w:rsid w:val="3941283A"/>
    <w:rsid w:val="395212E1"/>
    <w:rsid w:val="39976574"/>
    <w:rsid w:val="39A165F9"/>
    <w:rsid w:val="39A71695"/>
    <w:rsid w:val="39B72706"/>
    <w:rsid w:val="39C84E5A"/>
    <w:rsid w:val="39FA0921"/>
    <w:rsid w:val="3A130166"/>
    <w:rsid w:val="3A3457E8"/>
    <w:rsid w:val="3A377697"/>
    <w:rsid w:val="3A3F0320"/>
    <w:rsid w:val="3A536E24"/>
    <w:rsid w:val="3A565A98"/>
    <w:rsid w:val="3A810ECA"/>
    <w:rsid w:val="3A871F8A"/>
    <w:rsid w:val="3AA053FE"/>
    <w:rsid w:val="3AA31206"/>
    <w:rsid w:val="3AB57780"/>
    <w:rsid w:val="3AC65AD2"/>
    <w:rsid w:val="3ACF5A26"/>
    <w:rsid w:val="3B1B509F"/>
    <w:rsid w:val="3B2C2F74"/>
    <w:rsid w:val="3B3575B2"/>
    <w:rsid w:val="3B4764C1"/>
    <w:rsid w:val="3B54731C"/>
    <w:rsid w:val="3B67428D"/>
    <w:rsid w:val="3B713350"/>
    <w:rsid w:val="3B7A26BE"/>
    <w:rsid w:val="3BE767A5"/>
    <w:rsid w:val="3C1701DB"/>
    <w:rsid w:val="3C2E25AC"/>
    <w:rsid w:val="3C33699A"/>
    <w:rsid w:val="3C41291B"/>
    <w:rsid w:val="3C447C27"/>
    <w:rsid w:val="3C4E3440"/>
    <w:rsid w:val="3E225ED0"/>
    <w:rsid w:val="3E29108F"/>
    <w:rsid w:val="3E763568"/>
    <w:rsid w:val="3EB341AB"/>
    <w:rsid w:val="3EC20226"/>
    <w:rsid w:val="3EC451E1"/>
    <w:rsid w:val="3EC47F80"/>
    <w:rsid w:val="3F1E63B0"/>
    <w:rsid w:val="3F2226EC"/>
    <w:rsid w:val="3F4530CB"/>
    <w:rsid w:val="3F601C75"/>
    <w:rsid w:val="3F6A36B3"/>
    <w:rsid w:val="3FAC6CE4"/>
    <w:rsid w:val="3FB04B06"/>
    <w:rsid w:val="3FDA48AC"/>
    <w:rsid w:val="4004626D"/>
    <w:rsid w:val="402A3DD6"/>
    <w:rsid w:val="402E363B"/>
    <w:rsid w:val="403A7A13"/>
    <w:rsid w:val="40452573"/>
    <w:rsid w:val="40883F9A"/>
    <w:rsid w:val="40A6403B"/>
    <w:rsid w:val="40C31767"/>
    <w:rsid w:val="40D11C13"/>
    <w:rsid w:val="40D14228"/>
    <w:rsid w:val="40E32648"/>
    <w:rsid w:val="413F338F"/>
    <w:rsid w:val="415D3A83"/>
    <w:rsid w:val="419659D4"/>
    <w:rsid w:val="41A50FA5"/>
    <w:rsid w:val="41AF222E"/>
    <w:rsid w:val="41CC07BC"/>
    <w:rsid w:val="41DD5AAF"/>
    <w:rsid w:val="420569A4"/>
    <w:rsid w:val="42383FAC"/>
    <w:rsid w:val="4246080B"/>
    <w:rsid w:val="4261632A"/>
    <w:rsid w:val="42CE24FD"/>
    <w:rsid w:val="42F302DD"/>
    <w:rsid w:val="43260C43"/>
    <w:rsid w:val="438034F8"/>
    <w:rsid w:val="4388321A"/>
    <w:rsid w:val="43CE33C6"/>
    <w:rsid w:val="441A31FF"/>
    <w:rsid w:val="443F03D6"/>
    <w:rsid w:val="446A3759"/>
    <w:rsid w:val="446B4961"/>
    <w:rsid w:val="449428DA"/>
    <w:rsid w:val="45132E7E"/>
    <w:rsid w:val="45797DA1"/>
    <w:rsid w:val="45A046DF"/>
    <w:rsid w:val="45A24E67"/>
    <w:rsid w:val="45AB1A67"/>
    <w:rsid w:val="45B725A0"/>
    <w:rsid w:val="45D33008"/>
    <w:rsid w:val="45D53422"/>
    <w:rsid w:val="462E25CA"/>
    <w:rsid w:val="46303A17"/>
    <w:rsid w:val="465A58CC"/>
    <w:rsid w:val="46931FE6"/>
    <w:rsid w:val="46D637ED"/>
    <w:rsid w:val="46DD3F38"/>
    <w:rsid w:val="46F16F1D"/>
    <w:rsid w:val="46FD2CBF"/>
    <w:rsid w:val="472910BD"/>
    <w:rsid w:val="47553E8E"/>
    <w:rsid w:val="477C293C"/>
    <w:rsid w:val="47CA2F97"/>
    <w:rsid w:val="47D84675"/>
    <w:rsid w:val="47E17B3A"/>
    <w:rsid w:val="481379C4"/>
    <w:rsid w:val="481947FE"/>
    <w:rsid w:val="483B043E"/>
    <w:rsid w:val="486B0826"/>
    <w:rsid w:val="486B1D8E"/>
    <w:rsid w:val="48A93D74"/>
    <w:rsid w:val="48D139F6"/>
    <w:rsid w:val="48F56DD6"/>
    <w:rsid w:val="491916C6"/>
    <w:rsid w:val="49573AC8"/>
    <w:rsid w:val="49AA7971"/>
    <w:rsid w:val="49C6610C"/>
    <w:rsid w:val="49CF02A5"/>
    <w:rsid w:val="49D02457"/>
    <w:rsid w:val="49DA4232"/>
    <w:rsid w:val="49DC05BD"/>
    <w:rsid w:val="49FE240E"/>
    <w:rsid w:val="4A141151"/>
    <w:rsid w:val="4A316318"/>
    <w:rsid w:val="4A5950C6"/>
    <w:rsid w:val="4A643B84"/>
    <w:rsid w:val="4A777A6A"/>
    <w:rsid w:val="4AC55697"/>
    <w:rsid w:val="4AC9062D"/>
    <w:rsid w:val="4AE52C42"/>
    <w:rsid w:val="4AF2187D"/>
    <w:rsid w:val="4AFC3953"/>
    <w:rsid w:val="4B1E385E"/>
    <w:rsid w:val="4B6870F9"/>
    <w:rsid w:val="4B6C2969"/>
    <w:rsid w:val="4BCF6DCB"/>
    <w:rsid w:val="4BD06B38"/>
    <w:rsid w:val="4BD52321"/>
    <w:rsid w:val="4BDF321A"/>
    <w:rsid w:val="4C0065CE"/>
    <w:rsid w:val="4C18241E"/>
    <w:rsid w:val="4C227943"/>
    <w:rsid w:val="4C4373DD"/>
    <w:rsid w:val="4C472142"/>
    <w:rsid w:val="4C5F22C4"/>
    <w:rsid w:val="4C7D6CC5"/>
    <w:rsid w:val="4CDD603C"/>
    <w:rsid w:val="4DC86CD0"/>
    <w:rsid w:val="4DD62C1F"/>
    <w:rsid w:val="4DF46D27"/>
    <w:rsid w:val="4DFA4A13"/>
    <w:rsid w:val="4E367509"/>
    <w:rsid w:val="4E5211BA"/>
    <w:rsid w:val="4E90713C"/>
    <w:rsid w:val="4E9D1D1E"/>
    <w:rsid w:val="4EED09FA"/>
    <w:rsid w:val="4F082F58"/>
    <w:rsid w:val="4F0E0B1D"/>
    <w:rsid w:val="4F563CC4"/>
    <w:rsid w:val="4FBD41CA"/>
    <w:rsid w:val="4FD246D2"/>
    <w:rsid w:val="4FE15C85"/>
    <w:rsid w:val="50077D56"/>
    <w:rsid w:val="50131451"/>
    <w:rsid w:val="506643DA"/>
    <w:rsid w:val="50831BFE"/>
    <w:rsid w:val="50B52FE4"/>
    <w:rsid w:val="50BF2E54"/>
    <w:rsid w:val="51390BE4"/>
    <w:rsid w:val="5169725F"/>
    <w:rsid w:val="516E3818"/>
    <w:rsid w:val="51C804DE"/>
    <w:rsid w:val="51CF0D4C"/>
    <w:rsid w:val="51E12FF8"/>
    <w:rsid w:val="51E33826"/>
    <w:rsid w:val="51E71C22"/>
    <w:rsid w:val="520C6B50"/>
    <w:rsid w:val="522E62F3"/>
    <w:rsid w:val="52444BF1"/>
    <w:rsid w:val="52A33960"/>
    <w:rsid w:val="52B476CE"/>
    <w:rsid w:val="52F47A95"/>
    <w:rsid w:val="531645CA"/>
    <w:rsid w:val="531F2A96"/>
    <w:rsid w:val="53262EC9"/>
    <w:rsid w:val="53734149"/>
    <w:rsid w:val="53932760"/>
    <w:rsid w:val="539873E7"/>
    <w:rsid w:val="53B46D0C"/>
    <w:rsid w:val="53C0793C"/>
    <w:rsid w:val="54087353"/>
    <w:rsid w:val="54375044"/>
    <w:rsid w:val="544232E7"/>
    <w:rsid w:val="54557110"/>
    <w:rsid w:val="549661B6"/>
    <w:rsid w:val="54BF4F77"/>
    <w:rsid w:val="54D24E79"/>
    <w:rsid w:val="5503429F"/>
    <w:rsid w:val="551027C6"/>
    <w:rsid w:val="552F7315"/>
    <w:rsid w:val="554B0FDD"/>
    <w:rsid w:val="55631D2D"/>
    <w:rsid w:val="55BB1E97"/>
    <w:rsid w:val="55C8709D"/>
    <w:rsid w:val="560509A3"/>
    <w:rsid w:val="56050C0A"/>
    <w:rsid w:val="56250237"/>
    <w:rsid w:val="564569EB"/>
    <w:rsid w:val="56AB5944"/>
    <w:rsid w:val="56F645A2"/>
    <w:rsid w:val="57024FAA"/>
    <w:rsid w:val="57214861"/>
    <w:rsid w:val="572B4616"/>
    <w:rsid w:val="57541EAD"/>
    <w:rsid w:val="57650260"/>
    <w:rsid w:val="576D2C98"/>
    <w:rsid w:val="577465D8"/>
    <w:rsid w:val="579062A5"/>
    <w:rsid w:val="57AE5029"/>
    <w:rsid w:val="57C23486"/>
    <w:rsid w:val="57D123D3"/>
    <w:rsid w:val="5807247D"/>
    <w:rsid w:val="58117CC1"/>
    <w:rsid w:val="582C3384"/>
    <w:rsid w:val="583059FA"/>
    <w:rsid w:val="58624A55"/>
    <w:rsid w:val="58982347"/>
    <w:rsid w:val="59162EF2"/>
    <w:rsid w:val="59216A89"/>
    <w:rsid w:val="59462FFB"/>
    <w:rsid w:val="59A175DF"/>
    <w:rsid w:val="59B819C2"/>
    <w:rsid w:val="59C7668D"/>
    <w:rsid w:val="59FC4729"/>
    <w:rsid w:val="59FF697B"/>
    <w:rsid w:val="5A0B75E4"/>
    <w:rsid w:val="5A3A490E"/>
    <w:rsid w:val="5A575BFF"/>
    <w:rsid w:val="5A77586F"/>
    <w:rsid w:val="5AA12CBD"/>
    <w:rsid w:val="5ABA5A4E"/>
    <w:rsid w:val="5ACA65CD"/>
    <w:rsid w:val="5ACC7A53"/>
    <w:rsid w:val="5AE51758"/>
    <w:rsid w:val="5B581F93"/>
    <w:rsid w:val="5B6B529B"/>
    <w:rsid w:val="5BB250E2"/>
    <w:rsid w:val="5BB3320D"/>
    <w:rsid w:val="5BC31A45"/>
    <w:rsid w:val="5BC772C9"/>
    <w:rsid w:val="5BF50377"/>
    <w:rsid w:val="5C465FA2"/>
    <w:rsid w:val="5C544090"/>
    <w:rsid w:val="5C726BB6"/>
    <w:rsid w:val="5C7322D1"/>
    <w:rsid w:val="5CEF4070"/>
    <w:rsid w:val="5CFC28A8"/>
    <w:rsid w:val="5D246FFC"/>
    <w:rsid w:val="5D36426B"/>
    <w:rsid w:val="5DDA696A"/>
    <w:rsid w:val="5E410FFD"/>
    <w:rsid w:val="5E544606"/>
    <w:rsid w:val="5E8E05EA"/>
    <w:rsid w:val="5EFB61FA"/>
    <w:rsid w:val="5F2C7D02"/>
    <w:rsid w:val="5F31206E"/>
    <w:rsid w:val="5F7663E9"/>
    <w:rsid w:val="5F8C0D83"/>
    <w:rsid w:val="5FB656F9"/>
    <w:rsid w:val="5FBC2CFA"/>
    <w:rsid w:val="5FC53466"/>
    <w:rsid w:val="5FD13015"/>
    <w:rsid w:val="5FF56DB4"/>
    <w:rsid w:val="60190EE3"/>
    <w:rsid w:val="601D48F2"/>
    <w:rsid w:val="601E31F8"/>
    <w:rsid w:val="602832C7"/>
    <w:rsid w:val="603D1F50"/>
    <w:rsid w:val="603F673E"/>
    <w:rsid w:val="605467C6"/>
    <w:rsid w:val="60D605A1"/>
    <w:rsid w:val="612C537D"/>
    <w:rsid w:val="61464F6C"/>
    <w:rsid w:val="61515A7F"/>
    <w:rsid w:val="61633E93"/>
    <w:rsid w:val="61963BD4"/>
    <w:rsid w:val="61A4558D"/>
    <w:rsid w:val="61C32B70"/>
    <w:rsid w:val="61D54EA8"/>
    <w:rsid w:val="61E045CD"/>
    <w:rsid w:val="61E23930"/>
    <w:rsid w:val="62016875"/>
    <w:rsid w:val="623E052A"/>
    <w:rsid w:val="628B7263"/>
    <w:rsid w:val="62902D58"/>
    <w:rsid w:val="62AE4BDA"/>
    <w:rsid w:val="62C97640"/>
    <w:rsid w:val="62D27C48"/>
    <w:rsid w:val="6307315E"/>
    <w:rsid w:val="63184211"/>
    <w:rsid w:val="631B5AD9"/>
    <w:rsid w:val="635514AC"/>
    <w:rsid w:val="635C575B"/>
    <w:rsid w:val="63672302"/>
    <w:rsid w:val="636863CF"/>
    <w:rsid w:val="63715219"/>
    <w:rsid w:val="63752C12"/>
    <w:rsid w:val="638C1080"/>
    <w:rsid w:val="63B413CF"/>
    <w:rsid w:val="63D4721A"/>
    <w:rsid w:val="63FF6C27"/>
    <w:rsid w:val="6405263C"/>
    <w:rsid w:val="642454D9"/>
    <w:rsid w:val="6434581E"/>
    <w:rsid w:val="6464336B"/>
    <w:rsid w:val="65360BCA"/>
    <w:rsid w:val="653C5193"/>
    <w:rsid w:val="655C7828"/>
    <w:rsid w:val="658B4967"/>
    <w:rsid w:val="65CB1350"/>
    <w:rsid w:val="662E5B07"/>
    <w:rsid w:val="66330E7B"/>
    <w:rsid w:val="66351622"/>
    <w:rsid w:val="665A2304"/>
    <w:rsid w:val="669C6349"/>
    <w:rsid w:val="66A80AC6"/>
    <w:rsid w:val="66C03AC3"/>
    <w:rsid w:val="66DE2AC5"/>
    <w:rsid w:val="67144976"/>
    <w:rsid w:val="67202357"/>
    <w:rsid w:val="67603F26"/>
    <w:rsid w:val="67D3264E"/>
    <w:rsid w:val="67D63720"/>
    <w:rsid w:val="67EC027D"/>
    <w:rsid w:val="68024DD3"/>
    <w:rsid w:val="680F332B"/>
    <w:rsid w:val="6832253F"/>
    <w:rsid w:val="685C3C4D"/>
    <w:rsid w:val="687102AD"/>
    <w:rsid w:val="68724B40"/>
    <w:rsid w:val="68902798"/>
    <w:rsid w:val="690C7142"/>
    <w:rsid w:val="69412846"/>
    <w:rsid w:val="69474951"/>
    <w:rsid w:val="695907E9"/>
    <w:rsid w:val="6964290E"/>
    <w:rsid w:val="698304CD"/>
    <w:rsid w:val="69932BAE"/>
    <w:rsid w:val="69A16FDB"/>
    <w:rsid w:val="69BA6060"/>
    <w:rsid w:val="69ED5B2B"/>
    <w:rsid w:val="6A223F21"/>
    <w:rsid w:val="6A4771F0"/>
    <w:rsid w:val="6A641277"/>
    <w:rsid w:val="6A985E45"/>
    <w:rsid w:val="6AAD0001"/>
    <w:rsid w:val="6ACC3B62"/>
    <w:rsid w:val="6AE30427"/>
    <w:rsid w:val="6B1B05C6"/>
    <w:rsid w:val="6B35684E"/>
    <w:rsid w:val="6B5775BA"/>
    <w:rsid w:val="6B6C1D6A"/>
    <w:rsid w:val="6B706DFD"/>
    <w:rsid w:val="6B735145"/>
    <w:rsid w:val="6B76701F"/>
    <w:rsid w:val="6BA77CA7"/>
    <w:rsid w:val="6BAA63F6"/>
    <w:rsid w:val="6BB64940"/>
    <w:rsid w:val="6BBA5ABD"/>
    <w:rsid w:val="6BC04151"/>
    <w:rsid w:val="6BFF6B53"/>
    <w:rsid w:val="6C161EDD"/>
    <w:rsid w:val="6C17534B"/>
    <w:rsid w:val="6C52384A"/>
    <w:rsid w:val="6C5F577B"/>
    <w:rsid w:val="6C5F6B13"/>
    <w:rsid w:val="6C831486"/>
    <w:rsid w:val="6C8C7141"/>
    <w:rsid w:val="6C903E5F"/>
    <w:rsid w:val="6C92595F"/>
    <w:rsid w:val="6CA31D11"/>
    <w:rsid w:val="6CE513BE"/>
    <w:rsid w:val="6CEE595E"/>
    <w:rsid w:val="6CF82160"/>
    <w:rsid w:val="6D094BFA"/>
    <w:rsid w:val="6D1D7324"/>
    <w:rsid w:val="6D283EB3"/>
    <w:rsid w:val="6D437B25"/>
    <w:rsid w:val="6D476F5C"/>
    <w:rsid w:val="6D524D35"/>
    <w:rsid w:val="6D631E8B"/>
    <w:rsid w:val="6DA45721"/>
    <w:rsid w:val="6DEF5724"/>
    <w:rsid w:val="6E1D2124"/>
    <w:rsid w:val="6E2D7396"/>
    <w:rsid w:val="6E977E1E"/>
    <w:rsid w:val="6E9A083E"/>
    <w:rsid w:val="6F1013D6"/>
    <w:rsid w:val="6F1830F3"/>
    <w:rsid w:val="6F2C4E6B"/>
    <w:rsid w:val="6F7502BE"/>
    <w:rsid w:val="6F8E346E"/>
    <w:rsid w:val="6F922D77"/>
    <w:rsid w:val="6FA85985"/>
    <w:rsid w:val="6FD7718C"/>
    <w:rsid w:val="6FEA2DEF"/>
    <w:rsid w:val="70231C9D"/>
    <w:rsid w:val="704116AB"/>
    <w:rsid w:val="70411BFE"/>
    <w:rsid w:val="704768DE"/>
    <w:rsid w:val="707B5C7D"/>
    <w:rsid w:val="708C386D"/>
    <w:rsid w:val="7093353E"/>
    <w:rsid w:val="70A25D2A"/>
    <w:rsid w:val="70EC15F1"/>
    <w:rsid w:val="70F606D1"/>
    <w:rsid w:val="710C3141"/>
    <w:rsid w:val="71104E62"/>
    <w:rsid w:val="713927A1"/>
    <w:rsid w:val="71426CAF"/>
    <w:rsid w:val="719525E5"/>
    <w:rsid w:val="719E17CE"/>
    <w:rsid w:val="71C43EDF"/>
    <w:rsid w:val="71D12B7B"/>
    <w:rsid w:val="72047D57"/>
    <w:rsid w:val="7254510E"/>
    <w:rsid w:val="72563FB1"/>
    <w:rsid w:val="726E28BC"/>
    <w:rsid w:val="72945459"/>
    <w:rsid w:val="729701F7"/>
    <w:rsid w:val="72C13435"/>
    <w:rsid w:val="7332304C"/>
    <w:rsid w:val="733B0345"/>
    <w:rsid w:val="73460DCF"/>
    <w:rsid w:val="736F51CC"/>
    <w:rsid w:val="73765DF7"/>
    <w:rsid w:val="739C093C"/>
    <w:rsid w:val="739D0315"/>
    <w:rsid w:val="73C342D3"/>
    <w:rsid w:val="73C42DF2"/>
    <w:rsid w:val="73CE4F10"/>
    <w:rsid w:val="73DE0BF4"/>
    <w:rsid w:val="73EF72A5"/>
    <w:rsid w:val="740166CA"/>
    <w:rsid w:val="741606DE"/>
    <w:rsid w:val="746B4618"/>
    <w:rsid w:val="746F2FAE"/>
    <w:rsid w:val="748E187D"/>
    <w:rsid w:val="749173C8"/>
    <w:rsid w:val="74B222FF"/>
    <w:rsid w:val="74C80080"/>
    <w:rsid w:val="74F727ED"/>
    <w:rsid w:val="75395A4F"/>
    <w:rsid w:val="75A62599"/>
    <w:rsid w:val="75C718AC"/>
    <w:rsid w:val="75E5168E"/>
    <w:rsid w:val="75E65018"/>
    <w:rsid w:val="75E6534A"/>
    <w:rsid w:val="75FD7923"/>
    <w:rsid w:val="762C5B85"/>
    <w:rsid w:val="764536B8"/>
    <w:rsid w:val="764C1E95"/>
    <w:rsid w:val="765340BE"/>
    <w:rsid w:val="76600B0B"/>
    <w:rsid w:val="769D4729"/>
    <w:rsid w:val="76EC025F"/>
    <w:rsid w:val="77104195"/>
    <w:rsid w:val="77532B5B"/>
    <w:rsid w:val="777C610E"/>
    <w:rsid w:val="77A72B49"/>
    <w:rsid w:val="77BA48A1"/>
    <w:rsid w:val="77D575CC"/>
    <w:rsid w:val="77EA45C3"/>
    <w:rsid w:val="77F3515D"/>
    <w:rsid w:val="77F537AF"/>
    <w:rsid w:val="78427D95"/>
    <w:rsid w:val="789B3619"/>
    <w:rsid w:val="78CE3373"/>
    <w:rsid w:val="78EA06B1"/>
    <w:rsid w:val="79303653"/>
    <w:rsid w:val="79332894"/>
    <w:rsid w:val="79432FDA"/>
    <w:rsid w:val="794E031B"/>
    <w:rsid w:val="796340FE"/>
    <w:rsid w:val="79F651E3"/>
    <w:rsid w:val="7A4A0DFD"/>
    <w:rsid w:val="7A552236"/>
    <w:rsid w:val="7A735659"/>
    <w:rsid w:val="7A7E0068"/>
    <w:rsid w:val="7AB60141"/>
    <w:rsid w:val="7AB7745D"/>
    <w:rsid w:val="7AC17447"/>
    <w:rsid w:val="7AD70C9B"/>
    <w:rsid w:val="7ADA5B3C"/>
    <w:rsid w:val="7B4531F1"/>
    <w:rsid w:val="7B4D07FD"/>
    <w:rsid w:val="7BAB3DF5"/>
    <w:rsid w:val="7BAD6B85"/>
    <w:rsid w:val="7BD26364"/>
    <w:rsid w:val="7BDB29F1"/>
    <w:rsid w:val="7C2F53CB"/>
    <w:rsid w:val="7C3A3603"/>
    <w:rsid w:val="7C461D0D"/>
    <w:rsid w:val="7C485C63"/>
    <w:rsid w:val="7C7F0AEA"/>
    <w:rsid w:val="7CA834CE"/>
    <w:rsid w:val="7CB9036C"/>
    <w:rsid w:val="7CE54755"/>
    <w:rsid w:val="7D047631"/>
    <w:rsid w:val="7D3475DB"/>
    <w:rsid w:val="7D4A280A"/>
    <w:rsid w:val="7D771F95"/>
    <w:rsid w:val="7D942460"/>
    <w:rsid w:val="7DBB0F77"/>
    <w:rsid w:val="7DDD5D1F"/>
    <w:rsid w:val="7E0B3754"/>
    <w:rsid w:val="7E3C4D54"/>
    <w:rsid w:val="7E563F68"/>
    <w:rsid w:val="7EC40A24"/>
    <w:rsid w:val="7F5F072D"/>
    <w:rsid w:val="7F71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8"/>
    <w:autoRedefine/>
    <w:qFormat/>
    <w:uiPriority w:val="0"/>
    <w:pPr>
      <w:keepNext/>
      <w:jc w:val="center"/>
      <w:outlineLvl w:val="0"/>
    </w:pPr>
    <w:rPr>
      <w:rFonts w:eastAsia="黑体"/>
      <w:b/>
      <w:sz w:val="32"/>
      <w:szCs w:val="20"/>
    </w:rPr>
  </w:style>
  <w:style w:type="paragraph" w:styleId="5">
    <w:name w:val="heading 2"/>
    <w:basedOn w:val="1"/>
    <w:next w:val="1"/>
    <w:link w:val="66"/>
    <w:autoRedefine/>
    <w:qFormat/>
    <w:uiPriority w:val="0"/>
    <w:pPr>
      <w:keepNext/>
      <w:outlineLvl w:val="1"/>
    </w:pPr>
    <w:rPr>
      <w:rFonts w:ascii="仿宋_GB2312"/>
      <w:b/>
      <w:sz w:val="28"/>
      <w:szCs w:val="32"/>
    </w:rPr>
  </w:style>
  <w:style w:type="paragraph" w:styleId="6">
    <w:name w:val="heading 3"/>
    <w:basedOn w:val="1"/>
    <w:next w:val="1"/>
    <w:link w:val="151"/>
    <w:autoRedefine/>
    <w:qFormat/>
    <w:uiPriority w:val="0"/>
    <w:pPr>
      <w:keepNext/>
      <w:keepLines/>
      <w:spacing w:line="540" w:lineRule="atLeast"/>
      <w:outlineLvl w:val="2"/>
    </w:pPr>
    <w:rPr>
      <w:rFonts w:eastAsia="黑体"/>
      <w:b/>
      <w:sz w:val="28"/>
      <w:szCs w:val="20"/>
    </w:rPr>
  </w:style>
  <w:style w:type="paragraph" w:styleId="2">
    <w:name w:val="heading 4"/>
    <w:basedOn w:val="1"/>
    <w:next w:val="1"/>
    <w:link w:val="148"/>
    <w:autoRedefine/>
    <w:qFormat/>
    <w:uiPriority w:val="0"/>
    <w:pPr>
      <w:keepNext/>
      <w:keepLines/>
      <w:spacing w:line="540" w:lineRule="atLeast"/>
      <w:outlineLvl w:val="3"/>
    </w:pPr>
    <w:rPr>
      <w:sz w:val="28"/>
      <w:szCs w:val="28"/>
    </w:rPr>
  </w:style>
  <w:style w:type="paragraph" w:styleId="7">
    <w:name w:val="heading 5"/>
    <w:basedOn w:val="1"/>
    <w:next w:val="1"/>
    <w:link w:val="131"/>
    <w:autoRedefine/>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2"/>
    <w:autoRedefine/>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69"/>
    <w:autoRedefine/>
    <w:qFormat/>
    <w:uiPriority w:val="0"/>
    <w:pPr>
      <w:keepNext/>
      <w:keepLines/>
      <w:spacing w:before="240" w:after="64" w:line="317" w:lineRule="auto"/>
      <w:outlineLvl w:val="6"/>
    </w:pPr>
    <w:rPr>
      <w:b/>
      <w:sz w:val="24"/>
      <w:szCs w:val="20"/>
    </w:rPr>
  </w:style>
  <w:style w:type="paragraph" w:styleId="11">
    <w:name w:val="heading 8"/>
    <w:basedOn w:val="1"/>
    <w:next w:val="9"/>
    <w:link w:val="175"/>
    <w:autoRedefine/>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2"/>
    <w:autoRedefine/>
    <w:qFormat/>
    <w:uiPriority w:val="0"/>
    <w:pPr>
      <w:keepNext/>
      <w:keepLines/>
      <w:spacing w:before="240" w:after="64" w:line="317" w:lineRule="auto"/>
      <w:outlineLvl w:val="8"/>
    </w:pPr>
    <w:rPr>
      <w:rFonts w:ascii="Arial" w:hAnsi="Arial" w:eastAsia="黑体"/>
      <w:szCs w:val="20"/>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styleId="3">
    <w:name w:val="macro"/>
    <w:link w:val="117"/>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4"/>
    <w:autoRedefine/>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autoRedefine/>
    <w:qFormat/>
    <w:uiPriority w:val="0"/>
    <w:pPr>
      <w:autoSpaceDE w:val="0"/>
      <w:autoSpaceDN w:val="0"/>
      <w:adjustRightInd w:val="0"/>
      <w:ind w:left="2520" w:leftChars="1200"/>
      <w:jc w:val="left"/>
    </w:pPr>
    <w:rPr>
      <w:kern w:val="0"/>
      <w:sz w:val="20"/>
      <w:szCs w:val="20"/>
    </w:rPr>
  </w:style>
  <w:style w:type="paragraph" w:styleId="14">
    <w:name w:val="List Number"/>
    <w:basedOn w:val="1"/>
    <w:autoRedefine/>
    <w:qFormat/>
    <w:uiPriority w:val="0"/>
    <w:pPr>
      <w:tabs>
        <w:tab w:val="left" w:pos="360"/>
      </w:tabs>
      <w:ind w:left="360" w:hanging="360" w:hangingChars="200"/>
    </w:pPr>
  </w:style>
  <w:style w:type="paragraph" w:styleId="15">
    <w:name w:val="caption"/>
    <w:basedOn w:val="1"/>
    <w:next w:val="1"/>
    <w:autoRedefine/>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autoRedefine/>
    <w:qFormat/>
    <w:uiPriority w:val="0"/>
    <w:pPr>
      <w:tabs>
        <w:tab w:val="left" w:pos="360"/>
      </w:tabs>
    </w:pPr>
    <w:rPr>
      <w:rFonts w:ascii="Calibri" w:hAnsi="Calibri"/>
      <w:szCs w:val="22"/>
    </w:rPr>
  </w:style>
  <w:style w:type="paragraph" w:styleId="17">
    <w:name w:val="Document Map"/>
    <w:basedOn w:val="1"/>
    <w:link w:val="130"/>
    <w:autoRedefine/>
    <w:qFormat/>
    <w:uiPriority w:val="0"/>
    <w:pPr>
      <w:shd w:val="clear" w:color="auto" w:fill="000080"/>
    </w:pPr>
  </w:style>
  <w:style w:type="paragraph" w:styleId="18">
    <w:name w:val="annotation text"/>
    <w:basedOn w:val="1"/>
    <w:link w:val="90"/>
    <w:autoRedefine/>
    <w:qFormat/>
    <w:uiPriority w:val="0"/>
    <w:pPr>
      <w:jc w:val="left"/>
    </w:pPr>
  </w:style>
  <w:style w:type="paragraph" w:styleId="19">
    <w:name w:val="Salutation"/>
    <w:basedOn w:val="1"/>
    <w:next w:val="1"/>
    <w:link w:val="78"/>
    <w:autoRedefine/>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4"/>
    <w:autoRedefine/>
    <w:qFormat/>
    <w:uiPriority w:val="0"/>
    <w:pPr>
      <w:autoSpaceDE w:val="0"/>
      <w:autoSpaceDN w:val="0"/>
      <w:adjustRightInd w:val="0"/>
      <w:jc w:val="center"/>
    </w:pPr>
  </w:style>
  <w:style w:type="paragraph" w:styleId="21">
    <w:name w:val="Body Text"/>
    <w:basedOn w:val="1"/>
    <w:link w:val="163"/>
    <w:autoRedefine/>
    <w:qFormat/>
    <w:uiPriority w:val="0"/>
    <w:pPr>
      <w:spacing w:after="120"/>
    </w:pPr>
    <w:rPr>
      <w:rFonts w:ascii="仿宋_GB2312"/>
      <w:b/>
    </w:rPr>
  </w:style>
  <w:style w:type="paragraph" w:styleId="22">
    <w:name w:val="Body Text Indent"/>
    <w:basedOn w:val="1"/>
    <w:next w:val="23"/>
    <w:link w:val="143"/>
    <w:autoRedefine/>
    <w:qFormat/>
    <w:uiPriority w:val="0"/>
    <w:pPr>
      <w:ind w:left="480" w:hanging="480" w:hangingChars="200"/>
    </w:pPr>
    <w:rPr>
      <w:sz w:val="24"/>
    </w:rPr>
  </w:style>
  <w:style w:type="paragraph" w:styleId="23">
    <w:name w:val="Body Text First Indent 2"/>
    <w:basedOn w:val="22"/>
    <w:autoRedefine/>
    <w:qFormat/>
    <w:uiPriority w:val="0"/>
    <w:pPr>
      <w:spacing w:after="120"/>
      <w:ind w:left="420" w:leftChars="200" w:firstLine="420"/>
    </w:pPr>
    <w:rPr>
      <w:rFonts w:cs="宋体"/>
      <w:sz w:val="21"/>
      <w:szCs w:val="21"/>
    </w:rPr>
  </w:style>
  <w:style w:type="paragraph" w:styleId="24">
    <w:name w:val="List Number 3"/>
    <w:basedOn w:val="1"/>
    <w:autoRedefine/>
    <w:qFormat/>
    <w:uiPriority w:val="0"/>
    <w:pPr>
      <w:tabs>
        <w:tab w:val="left" w:pos="1200"/>
      </w:tabs>
      <w:ind w:left="1200" w:leftChars="400" w:hanging="360" w:hangingChars="200"/>
    </w:pPr>
  </w:style>
  <w:style w:type="paragraph" w:styleId="25">
    <w:name w:val="Block Text"/>
    <w:basedOn w:val="1"/>
    <w:autoRedefine/>
    <w:qFormat/>
    <w:uiPriority w:val="0"/>
    <w:pPr>
      <w:spacing w:line="520" w:lineRule="exact"/>
      <w:ind w:left="540" w:leftChars="257" w:right="-514"/>
    </w:pPr>
    <w:rPr>
      <w:rFonts w:ascii="宋体" w:hAnsi="宋体"/>
      <w:sz w:val="24"/>
    </w:rPr>
  </w:style>
  <w:style w:type="paragraph" w:styleId="26">
    <w:name w:val="List Bullet 2"/>
    <w:basedOn w:val="1"/>
    <w:autoRedefine/>
    <w:qFormat/>
    <w:uiPriority w:val="0"/>
    <w:pPr>
      <w:tabs>
        <w:tab w:val="left" w:pos="780"/>
      </w:tabs>
      <w:spacing w:line="360" w:lineRule="auto"/>
      <w:ind w:left="780" w:leftChars="200" w:hanging="360" w:hangingChars="200"/>
    </w:pPr>
  </w:style>
  <w:style w:type="paragraph" w:styleId="27">
    <w:name w:val="toc 5"/>
    <w:basedOn w:val="1"/>
    <w:next w:val="1"/>
    <w:autoRedefine/>
    <w:qFormat/>
    <w:uiPriority w:val="0"/>
    <w:pPr>
      <w:autoSpaceDE w:val="0"/>
      <w:autoSpaceDN w:val="0"/>
      <w:adjustRightInd w:val="0"/>
      <w:ind w:left="1680" w:leftChars="800"/>
      <w:jc w:val="left"/>
    </w:pPr>
    <w:rPr>
      <w:kern w:val="0"/>
      <w:sz w:val="20"/>
      <w:szCs w:val="20"/>
    </w:rPr>
  </w:style>
  <w:style w:type="paragraph" w:styleId="28">
    <w:name w:val="toc 3"/>
    <w:basedOn w:val="1"/>
    <w:next w:val="1"/>
    <w:autoRedefine/>
    <w:qFormat/>
    <w:uiPriority w:val="0"/>
    <w:pPr>
      <w:ind w:left="840" w:leftChars="400"/>
    </w:pPr>
  </w:style>
  <w:style w:type="paragraph" w:styleId="29">
    <w:name w:val="Plain Text"/>
    <w:basedOn w:val="1"/>
    <w:link w:val="191"/>
    <w:autoRedefine/>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0">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autoRedefine/>
    <w:qFormat/>
    <w:uiPriority w:val="0"/>
    <w:pPr>
      <w:autoSpaceDE w:val="0"/>
      <w:autoSpaceDN w:val="0"/>
      <w:adjustRightInd w:val="0"/>
      <w:ind w:left="2940" w:leftChars="1400"/>
      <w:jc w:val="left"/>
    </w:pPr>
    <w:rPr>
      <w:kern w:val="0"/>
      <w:sz w:val="20"/>
      <w:szCs w:val="20"/>
    </w:rPr>
  </w:style>
  <w:style w:type="paragraph" w:styleId="32">
    <w:name w:val="Date"/>
    <w:basedOn w:val="1"/>
    <w:next w:val="1"/>
    <w:link w:val="132"/>
    <w:autoRedefine/>
    <w:qFormat/>
    <w:uiPriority w:val="0"/>
    <w:pPr>
      <w:ind w:left="100" w:leftChars="2500"/>
    </w:pPr>
  </w:style>
  <w:style w:type="paragraph" w:styleId="33">
    <w:name w:val="Body Text Indent 2"/>
    <w:basedOn w:val="1"/>
    <w:link w:val="177"/>
    <w:autoRedefine/>
    <w:qFormat/>
    <w:uiPriority w:val="0"/>
    <w:pPr>
      <w:spacing w:line="500" w:lineRule="exact"/>
      <w:ind w:firstLine="511" w:firstLineChars="213"/>
    </w:pPr>
    <w:rPr>
      <w:sz w:val="24"/>
    </w:rPr>
  </w:style>
  <w:style w:type="paragraph" w:styleId="34">
    <w:name w:val="Balloon Text"/>
    <w:basedOn w:val="1"/>
    <w:link w:val="150"/>
    <w:autoRedefine/>
    <w:qFormat/>
    <w:uiPriority w:val="0"/>
    <w:rPr>
      <w:sz w:val="18"/>
      <w:szCs w:val="18"/>
    </w:rPr>
  </w:style>
  <w:style w:type="paragraph" w:styleId="35">
    <w:name w:val="footer"/>
    <w:basedOn w:val="1"/>
    <w:link w:val="119"/>
    <w:autoRedefine/>
    <w:qFormat/>
    <w:uiPriority w:val="0"/>
    <w:pPr>
      <w:tabs>
        <w:tab w:val="center" w:pos="4153"/>
        <w:tab w:val="right" w:pos="8306"/>
      </w:tabs>
      <w:snapToGrid w:val="0"/>
      <w:jc w:val="left"/>
    </w:pPr>
    <w:rPr>
      <w:sz w:val="18"/>
      <w:szCs w:val="18"/>
    </w:rPr>
  </w:style>
  <w:style w:type="paragraph" w:styleId="36">
    <w:name w:val="header"/>
    <w:basedOn w:val="1"/>
    <w:link w:val="134"/>
    <w:autoRedefine/>
    <w:qFormat/>
    <w:uiPriority w:val="0"/>
    <w:pPr>
      <w:pBdr>
        <w:bottom w:val="single" w:color="auto" w:sz="6" w:space="1"/>
      </w:pBdr>
      <w:tabs>
        <w:tab w:val="center" w:pos="4153"/>
        <w:tab w:val="right" w:pos="8306"/>
      </w:tabs>
      <w:snapToGrid w:val="0"/>
      <w:jc w:val="center"/>
    </w:pPr>
    <w:rPr>
      <w:sz w:val="18"/>
      <w:szCs w:val="18"/>
    </w:rPr>
  </w:style>
  <w:style w:type="paragraph" w:styleId="37">
    <w:name w:val="Signature"/>
    <w:basedOn w:val="1"/>
    <w:link w:val="153"/>
    <w:autoRedefine/>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8">
    <w:name w:val="toc 1"/>
    <w:basedOn w:val="1"/>
    <w:next w:val="1"/>
    <w:autoRedefine/>
    <w:qFormat/>
    <w:uiPriority w:val="0"/>
  </w:style>
  <w:style w:type="paragraph" w:styleId="39">
    <w:name w:val="toc 4"/>
    <w:basedOn w:val="1"/>
    <w:next w:val="1"/>
    <w:autoRedefine/>
    <w:qFormat/>
    <w:uiPriority w:val="0"/>
    <w:pPr>
      <w:autoSpaceDE w:val="0"/>
      <w:autoSpaceDN w:val="0"/>
      <w:adjustRightInd w:val="0"/>
      <w:ind w:left="1260" w:leftChars="600"/>
      <w:jc w:val="left"/>
    </w:pPr>
    <w:rPr>
      <w:kern w:val="0"/>
      <w:sz w:val="20"/>
      <w:szCs w:val="20"/>
    </w:rPr>
  </w:style>
  <w:style w:type="paragraph" w:styleId="40">
    <w:name w:val="Subtitle"/>
    <w:basedOn w:val="1"/>
    <w:next w:val="1"/>
    <w:link w:val="133"/>
    <w:autoRedefine/>
    <w:qFormat/>
    <w:uiPriority w:val="0"/>
    <w:pPr>
      <w:spacing w:before="240" w:after="60" w:line="312" w:lineRule="auto"/>
      <w:jc w:val="center"/>
      <w:outlineLvl w:val="1"/>
    </w:pPr>
    <w:rPr>
      <w:rFonts w:ascii="Cambria" w:hAnsi="Cambria"/>
      <w:b/>
      <w:bCs/>
      <w:kern w:val="28"/>
      <w:sz w:val="32"/>
      <w:szCs w:val="32"/>
    </w:rPr>
  </w:style>
  <w:style w:type="paragraph" w:styleId="41">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2">
    <w:name w:val="List"/>
    <w:basedOn w:val="1"/>
    <w:autoRedefine/>
    <w:qFormat/>
    <w:uiPriority w:val="0"/>
    <w:pPr>
      <w:ind w:left="200" w:hanging="200" w:hangingChars="200"/>
    </w:pPr>
  </w:style>
  <w:style w:type="paragraph" w:styleId="43">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44">
    <w:name w:val="Body Text Indent 3"/>
    <w:basedOn w:val="1"/>
    <w:link w:val="145"/>
    <w:autoRedefine/>
    <w:qFormat/>
    <w:uiPriority w:val="0"/>
    <w:pPr>
      <w:spacing w:line="500" w:lineRule="exact"/>
      <w:ind w:left="511" w:hanging="511" w:hangingChars="213"/>
    </w:pPr>
    <w:rPr>
      <w:sz w:val="24"/>
    </w:rPr>
  </w:style>
  <w:style w:type="paragraph" w:styleId="45">
    <w:name w:val="toc 2"/>
    <w:basedOn w:val="1"/>
    <w:next w:val="1"/>
    <w:autoRedefine/>
    <w:qFormat/>
    <w:uiPriority w:val="0"/>
    <w:pPr>
      <w:ind w:left="420" w:leftChars="200"/>
    </w:pPr>
  </w:style>
  <w:style w:type="paragraph" w:styleId="46">
    <w:name w:val="toc 9"/>
    <w:basedOn w:val="1"/>
    <w:next w:val="1"/>
    <w:autoRedefine/>
    <w:qFormat/>
    <w:uiPriority w:val="0"/>
    <w:pPr>
      <w:autoSpaceDE w:val="0"/>
      <w:autoSpaceDN w:val="0"/>
      <w:adjustRightInd w:val="0"/>
      <w:ind w:left="3360" w:leftChars="1600"/>
      <w:jc w:val="left"/>
    </w:pPr>
    <w:rPr>
      <w:kern w:val="0"/>
      <w:sz w:val="20"/>
      <w:szCs w:val="20"/>
    </w:rPr>
  </w:style>
  <w:style w:type="paragraph" w:styleId="47">
    <w:name w:val="Body Text 2"/>
    <w:basedOn w:val="1"/>
    <w:link w:val="197"/>
    <w:autoRedefine/>
    <w:qFormat/>
    <w:uiPriority w:val="0"/>
    <w:pPr>
      <w:autoSpaceDE w:val="0"/>
      <w:autoSpaceDN w:val="0"/>
      <w:adjustRightInd w:val="0"/>
      <w:spacing w:after="120" w:line="480" w:lineRule="auto"/>
      <w:jc w:val="left"/>
    </w:pPr>
  </w:style>
  <w:style w:type="paragraph" w:styleId="4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9">
    <w:name w:val="Title"/>
    <w:basedOn w:val="1"/>
    <w:next w:val="1"/>
    <w:link w:val="110"/>
    <w:autoRedefine/>
    <w:qFormat/>
    <w:uiPriority w:val="0"/>
    <w:pPr>
      <w:spacing w:before="240" w:after="60"/>
      <w:jc w:val="center"/>
      <w:outlineLvl w:val="0"/>
    </w:pPr>
    <w:rPr>
      <w:rFonts w:ascii="Cambria" w:hAnsi="Cambria"/>
      <w:b/>
      <w:bCs/>
      <w:sz w:val="32"/>
      <w:szCs w:val="32"/>
    </w:rPr>
  </w:style>
  <w:style w:type="paragraph" w:styleId="50">
    <w:name w:val="annotation subject"/>
    <w:basedOn w:val="18"/>
    <w:next w:val="18"/>
    <w:link w:val="95"/>
    <w:autoRedefine/>
    <w:qFormat/>
    <w:uiPriority w:val="0"/>
    <w:rPr>
      <w:b/>
      <w:bCs/>
    </w:rPr>
  </w:style>
  <w:style w:type="paragraph" w:styleId="51">
    <w:name w:val="Body Text First Indent"/>
    <w:basedOn w:val="21"/>
    <w:next w:val="43"/>
    <w:link w:val="195"/>
    <w:autoRedefine/>
    <w:qFormat/>
    <w:uiPriority w:val="0"/>
    <w:pPr>
      <w:autoSpaceDE w:val="0"/>
      <w:autoSpaceDN w:val="0"/>
      <w:adjustRightInd w:val="0"/>
      <w:ind w:firstLine="420" w:firstLineChars="100"/>
      <w:jc w:val="left"/>
    </w:pPr>
    <w:rPr>
      <w:rFonts w:ascii="Times New Roman"/>
      <w:b w:val="0"/>
      <w:kern w:val="0"/>
      <w:sz w:val="20"/>
      <w:szCs w:val="20"/>
    </w:rPr>
  </w:style>
  <w:style w:type="table" w:styleId="53">
    <w:name w:val="Table Grid"/>
    <w:basedOn w:val="5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autoRedefine/>
    <w:qFormat/>
    <w:uiPriority w:val="0"/>
    <w:rPr>
      <w:rFonts w:ascii="仿宋_GB2312" w:eastAsia="仿宋_GB2312"/>
      <w:bCs/>
      <w:sz w:val="32"/>
      <w:szCs w:val="32"/>
    </w:rPr>
  </w:style>
  <w:style w:type="character" w:styleId="56">
    <w:name w:val="page number"/>
    <w:basedOn w:val="54"/>
    <w:autoRedefine/>
    <w:qFormat/>
    <w:uiPriority w:val="0"/>
  </w:style>
  <w:style w:type="character" w:styleId="57">
    <w:name w:val="FollowedHyperlink"/>
    <w:autoRedefine/>
    <w:qFormat/>
    <w:uiPriority w:val="0"/>
    <w:rPr>
      <w:rFonts w:ascii="仿宋_GB2312" w:eastAsia="仿宋_GB2312"/>
      <w:b/>
      <w:color w:val="800080"/>
      <w:sz w:val="32"/>
      <w:szCs w:val="32"/>
      <w:u w:val="none"/>
    </w:rPr>
  </w:style>
  <w:style w:type="character" w:styleId="58">
    <w:name w:val="Emphasis"/>
    <w:autoRedefine/>
    <w:qFormat/>
    <w:uiPriority w:val="0"/>
    <w:rPr>
      <w:i/>
      <w:iCs/>
    </w:rPr>
  </w:style>
  <w:style w:type="character" w:styleId="59">
    <w:name w:val="line number"/>
    <w:basedOn w:val="54"/>
    <w:autoRedefine/>
    <w:qFormat/>
    <w:uiPriority w:val="0"/>
  </w:style>
  <w:style w:type="character" w:styleId="60">
    <w:name w:val="Hyperlink"/>
    <w:basedOn w:val="54"/>
    <w:autoRedefine/>
    <w:qFormat/>
    <w:uiPriority w:val="0"/>
    <w:rPr>
      <w:rFonts w:ascii="仿宋_GB2312" w:eastAsia="仿宋_GB2312"/>
      <w:b/>
      <w:color w:val="0000FF"/>
      <w:sz w:val="32"/>
      <w:szCs w:val="32"/>
      <w:u w:val="none"/>
    </w:rPr>
  </w:style>
  <w:style w:type="character" w:styleId="61">
    <w:name w:val="annotation reference"/>
    <w:autoRedefine/>
    <w:qFormat/>
    <w:uiPriority w:val="0"/>
    <w:rPr>
      <w:sz w:val="21"/>
      <w:szCs w:val="21"/>
    </w:rPr>
  </w:style>
  <w:style w:type="character" w:styleId="62">
    <w:name w:val="HTML Cite"/>
    <w:autoRedefine/>
    <w:qFormat/>
    <w:uiPriority w:val="0"/>
    <w:rPr>
      <w:color w:val="008000"/>
    </w:rPr>
  </w:style>
  <w:style w:type="paragraph" w:customStyle="1" w:styleId="63">
    <w:name w:val="Char3 Char Char Char"/>
    <w:basedOn w:val="1"/>
    <w:autoRedefine/>
    <w:qFormat/>
    <w:uiPriority w:val="0"/>
  </w:style>
  <w:style w:type="character" w:customStyle="1" w:styleId="64">
    <w:name w:val="不明显参考1"/>
    <w:autoRedefine/>
    <w:qFormat/>
    <w:uiPriority w:val="0"/>
    <w:rPr>
      <w:smallCaps/>
      <w:color w:val="C0504D"/>
      <w:u w:val="single"/>
    </w:rPr>
  </w:style>
  <w:style w:type="character" w:customStyle="1" w:styleId="65">
    <w:name w:val="PI Char1"/>
    <w:autoRedefine/>
    <w:qFormat/>
    <w:uiPriority w:val="0"/>
    <w:rPr>
      <w:rFonts w:eastAsia="宋体"/>
      <w:kern w:val="2"/>
      <w:sz w:val="24"/>
      <w:szCs w:val="24"/>
      <w:lang w:val="en-US" w:eastAsia="zh-CN" w:bidi="ar-SA"/>
    </w:rPr>
  </w:style>
  <w:style w:type="character" w:customStyle="1" w:styleId="66">
    <w:name w:val="标题 2 Char"/>
    <w:link w:val="5"/>
    <w:autoRedefine/>
    <w:qFormat/>
    <w:uiPriority w:val="0"/>
    <w:rPr>
      <w:rFonts w:ascii="仿宋_GB2312" w:eastAsia="宋体"/>
      <w:b/>
      <w:kern w:val="2"/>
      <w:sz w:val="28"/>
      <w:szCs w:val="32"/>
      <w:lang w:val="en-US" w:eastAsia="zh-CN" w:bidi="ar-SA"/>
    </w:rPr>
  </w:style>
  <w:style w:type="character" w:customStyle="1" w:styleId="67">
    <w:name w:val="pt141"/>
    <w:autoRedefine/>
    <w:qFormat/>
    <w:uiPriority w:val="0"/>
    <w:rPr>
      <w:color w:val="330066"/>
      <w:spacing w:val="450"/>
      <w:sz w:val="22"/>
      <w:szCs w:val="22"/>
    </w:rPr>
  </w:style>
  <w:style w:type="character" w:customStyle="1" w:styleId="68">
    <w:name w:val="Char Char27"/>
    <w:autoRedefine/>
    <w:qFormat/>
    <w:uiPriority w:val="0"/>
    <w:rPr>
      <w:rFonts w:eastAsia="宋体"/>
      <w:kern w:val="2"/>
      <w:sz w:val="28"/>
      <w:lang w:val="en-US" w:eastAsia="zh-CN" w:bidi="ar-SA"/>
    </w:rPr>
  </w:style>
  <w:style w:type="character" w:customStyle="1" w:styleId="69">
    <w:name w:val="标题 7 Char"/>
    <w:link w:val="10"/>
    <w:autoRedefine/>
    <w:qFormat/>
    <w:uiPriority w:val="0"/>
    <w:rPr>
      <w:rFonts w:eastAsia="宋体"/>
      <w:b/>
      <w:kern w:val="2"/>
      <w:sz w:val="24"/>
      <w:lang w:val="en-US" w:eastAsia="zh-CN" w:bidi="ar-SA"/>
    </w:rPr>
  </w:style>
  <w:style w:type="character" w:customStyle="1" w:styleId="70">
    <w:name w:val="明显参考1"/>
    <w:autoRedefine/>
    <w:qFormat/>
    <w:uiPriority w:val="0"/>
    <w:rPr>
      <w:b/>
      <w:bCs/>
      <w:smallCaps/>
      <w:color w:val="C0504D"/>
      <w:spacing w:val="5"/>
      <w:u w:val="single"/>
    </w:rPr>
  </w:style>
  <w:style w:type="character" w:customStyle="1" w:styleId="71">
    <w:name w:val="书籍标题1"/>
    <w:autoRedefine/>
    <w:qFormat/>
    <w:uiPriority w:val="0"/>
    <w:rPr>
      <w:b/>
      <w:bCs/>
      <w:smallCaps/>
      <w:spacing w:val="5"/>
    </w:rPr>
  </w:style>
  <w:style w:type="character" w:customStyle="1" w:styleId="72">
    <w:name w:val="Char Char61"/>
    <w:autoRedefine/>
    <w:qFormat/>
    <w:uiPriority w:val="0"/>
    <w:rPr>
      <w:rFonts w:ascii="Times New Roman" w:hAnsi="Times New Roman" w:eastAsia="宋体" w:cs="Times New Roman"/>
      <w:szCs w:val="24"/>
    </w:rPr>
  </w:style>
  <w:style w:type="character" w:customStyle="1" w:styleId="73">
    <w:name w:val="Char Char24"/>
    <w:autoRedefine/>
    <w:qFormat/>
    <w:uiPriority w:val="0"/>
    <w:rPr>
      <w:rFonts w:eastAsia="宋体"/>
      <w:b/>
      <w:kern w:val="2"/>
      <w:sz w:val="28"/>
      <w:lang w:val="en-US" w:eastAsia="zh-CN" w:bidi="ar-SA"/>
    </w:rPr>
  </w:style>
  <w:style w:type="character" w:customStyle="1" w:styleId="74">
    <w:name w:val="Style4"/>
    <w:autoRedefine/>
    <w:qFormat/>
    <w:uiPriority w:val="0"/>
    <w:rPr>
      <w:rFonts w:ascii="Calibri" w:hAnsi="宋体" w:eastAsia="宋体" w:cs="Times New Roman"/>
      <w:szCs w:val="22"/>
      <w:lang w:eastAsia="zh-CN"/>
    </w:rPr>
  </w:style>
  <w:style w:type="character" w:customStyle="1" w:styleId="75">
    <w:name w:val="Style1"/>
    <w:autoRedefine/>
    <w:qFormat/>
    <w:uiPriority w:val="0"/>
    <w:rPr>
      <w:rFonts w:ascii="Calibri" w:hAnsi="宋体" w:eastAsia="宋体" w:cs="Times New Roman"/>
      <w:sz w:val="22"/>
      <w:szCs w:val="22"/>
      <w:lang w:eastAsia="zh-CN"/>
    </w:rPr>
  </w:style>
  <w:style w:type="character" w:customStyle="1" w:styleId="76">
    <w:name w:val="heading 1 Char1"/>
    <w:autoRedefine/>
    <w:qFormat/>
    <w:uiPriority w:val="0"/>
    <w:rPr>
      <w:rFonts w:eastAsia="宋体"/>
      <w:b/>
      <w:bCs/>
      <w:kern w:val="44"/>
      <w:sz w:val="44"/>
      <w:szCs w:val="44"/>
      <w:lang w:val="en-US" w:eastAsia="zh-CN" w:bidi="ar-SA"/>
    </w:rPr>
  </w:style>
  <w:style w:type="character" w:customStyle="1" w:styleId="77">
    <w:name w:val="Style5"/>
    <w:autoRedefine/>
    <w:qFormat/>
    <w:uiPriority w:val="0"/>
    <w:rPr>
      <w:rFonts w:ascii="Calibri" w:hAnsi="宋体" w:eastAsia="宋体" w:cs="Times New Roman"/>
      <w:sz w:val="22"/>
      <w:szCs w:val="22"/>
      <w:lang w:eastAsia="zh-CN"/>
    </w:rPr>
  </w:style>
  <w:style w:type="character" w:customStyle="1" w:styleId="78">
    <w:name w:val="称呼 Char"/>
    <w:link w:val="19"/>
    <w:autoRedefine/>
    <w:qFormat/>
    <w:uiPriority w:val="0"/>
    <w:rPr>
      <w:rFonts w:ascii="仿宋_GB2312" w:eastAsia="仿宋_GB2312"/>
      <w:b/>
      <w:sz w:val="24"/>
      <w:szCs w:val="32"/>
    </w:rPr>
  </w:style>
  <w:style w:type="character" w:customStyle="1" w:styleId="79">
    <w:name w:val="Ò³Ã¼ Char Char2"/>
    <w:autoRedefine/>
    <w:qFormat/>
    <w:uiPriority w:val="0"/>
    <w:rPr>
      <w:kern w:val="2"/>
      <w:sz w:val="18"/>
      <w:szCs w:val="18"/>
    </w:rPr>
  </w:style>
  <w:style w:type="character" w:customStyle="1" w:styleId="80">
    <w:name w:val="明显强调1"/>
    <w:autoRedefine/>
    <w:qFormat/>
    <w:uiPriority w:val="0"/>
    <w:rPr>
      <w:b/>
      <w:bCs/>
      <w:i/>
      <w:iCs/>
      <w:color w:val="4F81BD"/>
    </w:rPr>
  </w:style>
  <w:style w:type="character" w:customStyle="1" w:styleId="81">
    <w:name w:val="样式 标题 3 + 黑体 小四 Char Char"/>
    <w:link w:val="82"/>
    <w:autoRedefine/>
    <w:qFormat/>
    <w:uiPriority w:val="0"/>
    <w:rPr>
      <w:rFonts w:ascii="黑体" w:hAnsi="Arial" w:eastAsia="黑体"/>
      <w:bCs/>
      <w:sz w:val="24"/>
      <w:szCs w:val="24"/>
      <w:lang w:bidi="ar-SA"/>
    </w:rPr>
  </w:style>
  <w:style w:type="paragraph" w:customStyle="1" w:styleId="82">
    <w:name w:val="样式 标题 3 + 黑体 小四"/>
    <w:basedOn w:val="6"/>
    <w:link w:val="81"/>
    <w:autoRedefine/>
    <w:qFormat/>
    <w:uiPriority w:val="0"/>
    <w:pPr>
      <w:spacing w:before="260" w:after="260" w:line="413" w:lineRule="auto"/>
    </w:pPr>
    <w:rPr>
      <w:rFonts w:ascii="黑体" w:hAnsi="Arial"/>
      <w:b w:val="0"/>
      <w:bCs/>
      <w:kern w:val="0"/>
      <w:sz w:val="24"/>
      <w:szCs w:val="24"/>
    </w:rPr>
  </w:style>
  <w:style w:type="character" w:customStyle="1" w:styleId="83">
    <w:name w:val="heading 7 Char1"/>
    <w:autoRedefine/>
    <w:qFormat/>
    <w:uiPriority w:val="0"/>
    <w:rPr>
      <w:rFonts w:ascii="Arial" w:hAnsi="Arial" w:eastAsia="黑体"/>
      <w:sz w:val="21"/>
      <w:szCs w:val="21"/>
      <w:lang w:val="en-US" w:eastAsia="zh-CN" w:bidi="ar-SA"/>
    </w:rPr>
  </w:style>
  <w:style w:type="character" w:customStyle="1" w:styleId="84">
    <w:name w:val="Char Char1"/>
    <w:autoRedefine/>
    <w:qFormat/>
    <w:uiPriority w:val="0"/>
    <w:rPr>
      <w:rFonts w:eastAsia="宋体"/>
      <w:sz w:val="21"/>
      <w:lang w:val="en-US" w:eastAsia="zh-CN" w:bidi="ar-SA"/>
    </w:rPr>
  </w:style>
  <w:style w:type="character" w:customStyle="1" w:styleId="85">
    <w:name w:val="Char Char12"/>
    <w:autoRedefine/>
    <w:qFormat/>
    <w:uiPriority w:val="0"/>
    <w:rPr>
      <w:rFonts w:eastAsia="宋体"/>
      <w:kern w:val="2"/>
      <w:sz w:val="21"/>
      <w:szCs w:val="24"/>
      <w:lang w:val="en-US" w:eastAsia="zh-CN" w:bidi="ar-SA"/>
    </w:rPr>
  </w:style>
  <w:style w:type="character" w:customStyle="1" w:styleId="86">
    <w:name w:val="Char Char18"/>
    <w:autoRedefine/>
    <w:qFormat/>
    <w:uiPriority w:val="0"/>
    <w:rPr>
      <w:b/>
      <w:bCs/>
      <w:kern w:val="2"/>
      <w:sz w:val="32"/>
      <w:szCs w:val="32"/>
    </w:rPr>
  </w:style>
  <w:style w:type="character" w:customStyle="1" w:styleId="87">
    <w:name w:val="Char Char4"/>
    <w:autoRedefine/>
    <w:qFormat/>
    <w:uiPriority w:val="0"/>
    <w:rPr>
      <w:rFonts w:ascii="Cambria" w:hAnsi="Cambria" w:eastAsia="宋体"/>
      <w:b/>
      <w:bCs/>
      <w:sz w:val="32"/>
      <w:szCs w:val="32"/>
      <w:lang w:bidi="ar-SA"/>
    </w:rPr>
  </w:style>
  <w:style w:type="character" w:customStyle="1" w:styleId="88">
    <w:name w:val="PI Char"/>
    <w:autoRedefine/>
    <w:qFormat/>
    <w:uiPriority w:val="0"/>
    <w:rPr>
      <w:rFonts w:ascii="宋体" w:hAnsi="宋体"/>
      <w:sz w:val="24"/>
    </w:rPr>
  </w:style>
  <w:style w:type="character" w:customStyle="1" w:styleId="89">
    <w:name w:val="明显参考2"/>
    <w:autoRedefine/>
    <w:qFormat/>
    <w:uiPriority w:val="0"/>
    <w:rPr>
      <w:b/>
      <w:bCs/>
      <w:smallCaps/>
      <w:color w:val="C0504D"/>
      <w:spacing w:val="5"/>
      <w:u w:val="single"/>
    </w:rPr>
  </w:style>
  <w:style w:type="character" w:customStyle="1" w:styleId="90">
    <w:name w:val="批注文字 Char"/>
    <w:link w:val="18"/>
    <w:autoRedefine/>
    <w:qFormat/>
    <w:uiPriority w:val="0"/>
    <w:rPr>
      <w:rFonts w:eastAsia="宋体"/>
      <w:kern w:val="2"/>
      <w:sz w:val="21"/>
      <w:szCs w:val="24"/>
      <w:lang w:val="en-US" w:eastAsia="zh-CN" w:bidi="ar-SA"/>
    </w:rPr>
  </w:style>
  <w:style w:type="character" w:customStyle="1" w:styleId="91">
    <w:name w:val="Style2"/>
    <w:autoRedefine/>
    <w:qFormat/>
    <w:uiPriority w:val="0"/>
    <w:rPr>
      <w:rFonts w:ascii="Calibri" w:hAnsi="宋体" w:eastAsia="宋体" w:cs="Times New Roman"/>
      <w:sz w:val="22"/>
      <w:szCs w:val="22"/>
      <w:lang w:eastAsia="zh-CN"/>
    </w:rPr>
  </w:style>
  <w:style w:type="character" w:customStyle="1" w:styleId="92">
    <w:name w:val="Footer-Even Char1"/>
    <w:autoRedefine/>
    <w:qFormat/>
    <w:uiPriority w:val="0"/>
    <w:rPr>
      <w:rFonts w:eastAsia="宋体"/>
      <w:kern w:val="2"/>
      <w:sz w:val="18"/>
      <w:szCs w:val="18"/>
      <w:lang w:val="en-US" w:eastAsia="zh-CN" w:bidi="ar-SA"/>
    </w:rPr>
  </w:style>
  <w:style w:type="character" w:customStyle="1" w:styleId="93">
    <w:name w:val="heading 4 Char1"/>
    <w:autoRedefine/>
    <w:qFormat/>
    <w:uiPriority w:val="0"/>
    <w:rPr>
      <w:rFonts w:ascii="Cambria" w:hAnsi="Cambria" w:eastAsia="宋体"/>
      <w:b/>
      <w:bCs/>
      <w:kern w:val="2"/>
      <w:sz w:val="28"/>
      <w:szCs w:val="28"/>
      <w:lang w:val="en-US" w:eastAsia="zh-CN" w:bidi="ar-SA"/>
    </w:rPr>
  </w:style>
  <w:style w:type="character" w:customStyle="1" w:styleId="94">
    <w:name w:val="正文文本 3 Char"/>
    <w:basedOn w:val="54"/>
    <w:link w:val="20"/>
    <w:autoRedefine/>
    <w:qFormat/>
    <w:uiPriority w:val="0"/>
  </w:style>
  <w:style w:type="character" w:customStyle="1" w:styleId="95">
    <w:name w:val="批注主题 Char"/>
    <w:link w:val="50"/>
    <w:autoRedefine/>
    <w:qFormat/>
    <w:uiPriority w:val="0"/>
    <w:rPr>
      <w:rFonts w:eastAsia="宋体"/>
      <w:b/>
      <w:bCs/>
      <w:kern w:val="2"/>
      <w:sz w:val="21"/>
      <w:szCs w:val="24"/>
      <w:lang w:val="en-US" w:eastAsia="zh-CN" w:bidi="ar-SA"/>
    </w:rPr>
  </w:style>
  <w:style w:type="character" w:customStyle="1" w:styleId="96">
    <w:name w:val="不明显参考11"/>
    <w:autoRedefine/>
    <w:qFormat/>
    <w:uiPriority w:val="0"/>
    <w:rPr>
      <w:smallCaps/>
      <w:color w:val="C0504D"/>
      <w:u w:val="single"/>
    </w:rPr>
  </w:style>
  <w:style w:type="character" w:customStyle="1" w:styleId="97">
    <w:name w:val="Plain Text Char"/>
    <w:autoRedefine/>
    <w:qFormat/>
    <w:uiPriority w:val="0"/>
    <w:rPr>
      <w:rFonts w:ascii="宋体" w:hAnsi="Courier New" w:eastAsia="宋体" w:cs="Times New Roman"/>
      <w:sz w:val="21"/>
      <w:szCs w:val="21"/>
    </w:rPr>
  </w:style>
  <w:style w:type="character" w:customStyle="1" w:styleId="98">
    <w:name w:val="Char Char111"/>
    <w:autoRedefine/>
    <w:qFormat/>
    <w:uiPriority w:val="0"/>
    <w:rPr>
      <w:rFonts w:ascii="Times New Roman" w:hAnsi="Times New Roman" w:eastAsia="宋体" w:cs="Times New Roman"/>
      <w:sz w:val="18"/>
      <w:szCs w:val="18"/>
    </w:rPr>
  </w:style>
  <w:style w:type="character" w:customStyle="1" w:styleId="99">
    <w:name w:val="无间距字符"/>
    <w:link w:val="100"/>
    <w:autoRedefine/>
    <w:qFormat/>
    <w:uiPriority w:val="0"/>
    <w:rPr>
      <w:rFonts w:eastAsia="Times New Roman"/>
      <w:sz w:val="22"/>
      <w:szCs w:val="22"/>
      <w:lang w:val="en-US" w:eastAsia="zh-CN" w:bidi="ar-SA"/>
    </w:rPr>
  </w:style>
  <w:style w:type="paragraph" w:customStyle="1" w:styleId="100">
    <w:name w:val="无间距"/>
    <w:link w:val="99"/>
    <w:autoRedefine/>
    <w:qFormat/>
    <w:uiPriority w:val="0"/>
    <w:rPr>
      <w:rFonts w:ascii="Times New Roman" w:hAnsi="Times New Roman" w:eastAsia="Times New Roman" w:cs="Times New Roman"/>
      <w:sz w:val="22"/>
      <w:szCs w:val="22"/>
      <w:lang w:val="en-US" w:eastAsia="zh-CN" w:bidi="ar-SA"/>
    </w:rPr>
  </w:style>
  <w:style w:type="character" w:customStyle="1" w:styleId="101">
    <w:name w:val="heading 5 Char2"/>
    <w:autoRedefine/>
    <w:qFormat/>
    <w:uiPriority w:val="0"/>
    <w:rPr>
      <w:b/>
      <w:bCs/>
      <w:kern w:val="2"/>
      <w:sz w:val="28"/>
      <w:szCs w:val="28"/>
    </w:rPr>
  </w:style>
  <w:style w:type="character" w:customStyle="1" w:styleId="102">
    <w:name w:val="样式2 Char Char"/>
    <w:link w:val="103"/>
    <w:autoRedefine/>
    <w:qFormat/>
    <w:uiPriority w:val="0"/>
    <w:rPr>
      <w:rFonts w:ascii="宋体" w:hAnsi="宋体" w:eastAsia="宋体"/>
      <w:bCs/>
      <w:kern w:val="2"/>
      <w:sz w:val="28"/>
      <w:szCs w:val="28"/>
      <w:lang w:val="en-US" w:eastAsia="zh-CN" w:bidi="ar-SA"/>
    </w:rPr>
  </w:style>
  <w:style w:type="paragraph" w:customStyle="1" w:styleId="103">
    <w:name w:val="样式2"/>
    <w:basedOn w:val="5"/>
    <w:link w:val="102"/>
    <w:autoRedefine/>
    <w:qFormat/>
    <w:uiPriority w:val="0"/>
    <w:pPr>
      <w:keepLines/>
      <w:snapToGrid w:val="0"/>
      <w:spacing w:before="260" w:afterLines="50" w:line="480" w:lineRule="exact"/>
      <w:ind w:firstLine="556"/>
    </w:pPr>
    <w:rPr>
      <w:rFonts w:ascii="宋体" w:hAnsi="宋体"/>
      <w:b w:val="0"/>
      <w:bCs/>
      <w:szCs w:val="28"/>
    </w:rPr>
  </w:style>
  <w:style w:type="character" w:customStyle="1" w:styleId="104">
    <w:name w:val="正文缩进 Char"/>
    <w:link w:val="9"/>
    <w:autoRedefine/>
    <w:qFormat/>
    <w:uiPriority w:val="0"/>
    <w:rPr>
      <w:rFonts w:ascii="仿宋_GB2312" w:eastAsia="宋体"/>
      <w:b/>
      <w:sz w:val="21"/>
      <w:szCs w:val="32"/>
      <w:lang w:val="en-US" w:eastAsia="zh-CN" w:bidi="ar-SA"/>
    </w:rPr>
  </w:style>
  <w:style w:type="character" w:customStyle="1" w:styleId="105">
    <w:name w:val="heading 2 Char1"/>
    <w:autoRedefine/>
    <w:qFormat/>
    <w:uiPriority w:val="0"/>
    <w:rPr>
      <w:rFonts w:ascii="Cambria" w:hAnsi="Cambria" w:eastAsia="宋体"/>
      <w:b/>
      <w:bCs/>
      <w:kern w:val="2"/>
      <w:sz w:val="32"/>
      <w:szCs w:val="32"/>
      <w:lang w:val="en-US" w:eastAsia="zh-CN" w:bidi="ar-SA"/>
    </w:rPr>
  </w:style>
  <w:style w:type="character" w:customStyle="1" w:styleId="106">
    <w:name w:val="heading 3 Char1"/>
    <w:autoRedefine/>
    <w:qFormat/>
    <w:uiPriority w:val="0"/>
    <w:rPr>
      <w:rFonts w:eastAsia="宋体"/>
      <w:b/>
      <w:bCs/>
      <w:kern w:val="2"/>
      <w:sz w:val="32"/>
      <w:szCs w:val="32"/>
      <w:lang w:val="en-US" w:eastAsia="zh-CN" w:bidi="ar-SA"/>
    </w:rPr>
  </w:style>
  <w:style w:type="character" w:customStyle="1" w:styleId="107">
    <w:name w:val="Char Char15"/>
    <w:autoRedefine/>
    <w:qFormat/>
    <w:uiPriority w:val="0"/>
    <w:rPr>
      <w:rFonts w:ascii="Arial" w:hAnsi="Arial" w:eastAsia="黑体"/>
      <w:sz w:val="24"/>
      <w:szCs w:val="24"/>
    </w:rPr>
  </w:style>
  <w:style w:type="character" w:customStyle="1" w:styleId="108">
    <w:name w:val="heading 1 Char"/>
    <w:autoRedefine/>
    <w:qFormat/>
    <w:uiPriority w:val="0"/>
    <w:rPr>
      <w:rFonts w:ascii="Arial" w:hAnsi="Arial" w:eastAsia="黑体"/>
      <w:b/>
      <w:sz w:val="36"/>
      <w:szCs w:val="36"/>
    </w:rPr>
  </w:style>
  <w:style w:type="character" w:customStyle="1" w:styleId="109">
    <w:name w:val="ändrad Char"/>
    <w:autoRedefine/>
    <w:qFormat/>
    <w:uiPriority w:val="0"/>
    <w:rPr>
      <w:rFonts w:eastAsia="宋体"/>
      <w:kern w:val="2"/>
      <w:sz w:val="21"/>
      <w:szCs w:val="24"/>
      <w:lang w:val="en-US" w:eastAsia="zh-CN" w:bidi="ar-SA"/>
    </w:rPr>
  </w:style>
  <w:style w:type="character" w:customStyle="1" w:styleId="110">
    <w:name w:val="标题 Char"/>
    <w:link w:val="49"/>
    <w:autoRedefine/>
    <w:qFormat/>
    <w:uiPriority w:val="0"/>
    <w:rPr>
      <w:rFonts w:ascii="Cambria" w:hAnsi="Cambria" w:eastAsia="宋体"/>
      <w:b/>
      <w:bCs/>
      <w:kern w:val="2"/>
      <w:sz w:val="32"/>
      <w:szCs w:val="32"/>
      <w:lang w:val="en-US" w:eastAsia="zh-CN" w:bidi="ar-SA"/>
    </w:rPr>
  </w:style>
  <w:style w:type="character" w:customStyle="1" w:styleId="111">
    <w:name w:val="Char Char22"/>
    <w:autoRedefine/>
    <w:qFormat/>
    <w:uiPriority w:val="0"/>
    <w:rPr>
      <w:rFonts w:ascii="Arial" w:hAnsi="Arial" w:eastAsia="黑体"/>
      <w:b/>
      <w:bCs/>
      <w:kern w:val="44"/>
      <w:sz w:val="30"/>
      <w:szCs w:val="44"/>
      <w:lang w:val="en-US" w:eastAsia="zh-CN" w:bidi="ar-SA"/>
    </w:rPr>
  </w:style>
  <w:style w:type="character" w:customStyle="1" w:styleId="112">
    <w:name w:val="blue1"/>
    <w:basedOn w:val="54"/>
    <w:autoRedefine/>
    <w:qFormat/>
    <w:uiPriority w:val="0"/>
  </w:style>
  <w:style w:type="character" w:customStyle="1" w:styleId="113">
    <w:name w:val="样式 宋体"/>
    <w:autoRedefine/>
    <w:qFormat/>
    <w:uiPriority w:val="0"/>
    <w:rPr>
      <w:rFonts w:ascii="宋体" w:hAnsi="宋体" w:eastAsia="宋体"/>
      <w:sz w:val="24"/>
      <w:szCs w:val="24"/>
    </w:rPr>
  </w:style>
  <w:style w:type="character" w:customStyle="1" w:styleId="114">
    <w:name w:val="dandyren_title1"/>
    <w:autoRedefine/>
    <w:qFormat/>
    <w:uiPriority w:val="0"/>
    <w:rPr>
      <w:b/>
      <w:bCs/>
      <w:color w:val="FF6633"/>
      <w:sz w:val="18"/>
      <w:szCs w:val="18"/>
    </w:rPr>
  </w:style>
  <w:style w:type="character" w:customStyle="1" w:styleId="115">
    <w:name w:val="font21"/>
    <w:basedOn w:val="54"/>
    <w:autoRedefine/>
    <w:qFormat/>
    <w:uiPriority w:val="0"/>
    <w:rPr>
      <w:rFonts w:ascii="Wingdings 2" w:hAnsi="Wingdings 2" w:eastAsia="Wingdings 2" w:cs="Wingdings 2"/>
      <w:b/>
      <w:color w:val="000000"/>
      <w:sz w:val="20"/>
      <w:szCs w:val="20"/>
      <w:u w:val="none"/>
    </w:rPr>
  </w:style>
  <w:style w:type="character" w:customStyle="1" w:styleId="116">
    <w:name w:val="Ò³Ã¼ Char Char1"/>
    <w:autoRedefine/>
    <w:qFormat/>
    <w:uiPriority w:val="0"/>
    <w:rPr>
      <w:rFonts w:eastAsia="宋体"/>
      <w:kern w:val="2"/>
      <w:sz w:val="18"/>
      <w:szCs w:val="18"/>
      <w:lang w:val="en-US" w:eastAsia="zh-CN" w:bidi="ar-SA"/>
    </w:rPr>
  </w:style>
  <w:style w:type="character" w:customStyle="1" w:styleId="117">
    <w:name w:val="宏文本 Char"/>
    <w:link w:val="3"/>
    <w:autoRedefine/>
    <w:qFormat/>
    <w:uiPriority w:val="0"/>
    <w:rPr>
      <w:rFonts w:ascii="Courier New" w:hAnsi="Courier New" w:eastAsia="Times New Roman"/>
      <w:kern w:val="2"/>
      <w:sz w:val="24"/>
      <w:szCs w:val="24"/>
      <w:lang w:val="en-US" w:eastAsia="zh-CN" w:bidi="ar-SA"/>
    </w:rPr>
  </w:style>
  <w:style w:type="character" w:customStyle="1" w:styleId="118">
    <w:name w:val="Footer-Even Char"/>
    <w:autoRedefine/>
    <w:qFormat/>
    <w:uiPriority w:val="0"/>
    <w:rPr>
      <w:sz w:val="18"/>
      <w:szCs w:val="18"/>
    </w:rPr>
  </w:style>
  <w:style w:type="character" w:customStyle="1" w:styleId="119">
    <w:name w:val="页脚 Char"/>
    <w:link w:val="35"/>
    <w:autoRedefine/>
    <w:qFormat/>
    <w:uiPriority w:val="0"/>
    <w:rPr>
      <w:rFonts w:eastAsia="宋体"/>
      <w:kern w:val="2"/>
      <w:sz w:val="18"/>
      <w:szCs w:val="18"/>
      <w:lang w:val="en-US" w:eastAsia="zh-CN" w:bidi="ar-SA"/>
    </w:rPr>
  </w:style>
  <w:style w:type="character" w:customStyle="1" w:styleId="120">
    <w:name w:val="style111"/>
    <w:autoRedefine/>
    <w:qFormat/>
    <w:uiPriority w:val="0"/>
    <w:rPr>
      <w:sz w:val="27"/>
      <w:szCs w:val="27"/>
    </w:rPr>
  </w:style>
  <w:style w:type="character" w:customStyle="1" w:styleId="121">
    <w:name w:val="PI Char2"/>
    <w:autoRedefine/>
    <w:qFormat/>
    <w:uiPriority w:val="0"/>
    <w:rPr>
      <w:kern w:val="2"/>
      <w:sz w:val="24"/>
      <w:szCs w:val="24"/>
    </w:rPr>
  </w:style>
  <w:style w:type="character" w:customStyle="1" w:styleId="122">
    <w:name w:val="gray6"/>
    <w:basedOn w:val="54"/>
    <w:autoRedefine/>
    <w:qFormat/>
    <w:uiPriority w:val="0"/>
  </w:style>
  <w:style w:type="character" w:customStyle="1" w:styleId="123">
    <w:name w:val="Char Char Char1"/>
    <w:autoRedefine/>
    <w:qFormat/>
    <w:uiPriority w:val="0"/>
    <w:rPr>
      <w:rFonts w:ascii="宋体" w:hAnsi="Courier New"/>
      <w:sz w:val="21"/>
      <w:szCs w:val="21"/>
    </w:rPr>
  </w:style>
  <w:style w:type="character" w:customStyle="1" w:styleId="124">
    <w:name w:val="Char Char121"/>
    <w:autoRedefine/>
    <w:qFormat/>
    <w:uiPriority w:val="0"/>
    <w:rPr>
      <w:rFonts w:eastAsia="宋体"/>
      <w:kern w:val="2"/>
      <w:sz w:val="21"/>
      <w:szCs w:val="24"/>
      <w:lang w:val="en-US" w:eastAsia="zh-CN" w:bidi="ar-SA"/>
    </w:rPr>
  </w:style>
  <w:style w:type="character" w:customStyle="1" w:styleId="125">
    <w:name w:val="Char Char Char Char Char Char Char Char Char"/>
    <w:autoRedefine/>
    <w:qFormat/>
    <w:uiPriority w:val="0"/>
    <w:rPr>
      <w:rFonts w:ascii="宋体" w:hAnsi="Courier New" w:eastAsia="宋体"/>
      <w:sz w:val="21"/>
      <w:szCs w:val="21"/>
      <w:lang w:val="en-US" w:eastAsia="zh-CN" w:bidi="ar-SA"/>
    </w:rPr>
  </w:style>
  <w:style w:type="character" w:customStyle="1" w:styleId="126">
    <w:name w:val="heading 4 Char2"/>
    <w:autoRedefine/>
    <w:qFormat/>
    <w:uiPriority w:val="0"/>
    <w:rPr>
      <w:rFonts w:ascii="Cambria" w:hAnsi="Cambria"/>
      <w:b/>
      <w:bCs/>
      <w:kern w:val="2"/>
      <w:sz w:val="28"/>
      <w:szCs w:val="28"/>
    </w:rPr>
  </w:style>
  <w:style w:type="character" w:customStyle="1" w:styleId="127">
    <w:name w:val="heading 3 Char"/>
    <w:autoRedefine/>
    <w:qFormat/>
    <w:uiPriority w:val="0"/>
    <w:rPr>
      <w:rFonts w:ascii="Arial" w:hAnsi="Arial" w:eastAsia="黑体"/>
      <w:sz w:val="28"/>
      <w:szCs w:val="24"/>
    </w:rPr>
  </w:style>
  <w:style w:type="character" w:customStyle="1" w:styleId="128">
    <w:name w:val="标题 1 Char"/>
    <w:link w:val="4"/>
    <w:autoRedefine/>
    <w:qFormat/>
    <w:uiPriority w:val="0"/>
    <w:rPr>
      <w:rFonts w:eastAsia="黑体"/>
      <w:b/>
      <w:kern w:val="2"/>
      <w:sz w:val="32"/>
      <w:lang w:val="en-US" w:eastAsia="zh-CN" w:bidi="ar-SA"/>
    </w:rPr>
  </w:style>
  <w:style w:type="character" w:customStyle="1" w:styleId="129">
    <w:name w:val="Char Char16"/>
    <w:autoRedefine/>
    <w:qFormat/>
    <w:uiPriority w:val="0"/>
    <w:rPr>
      <w:b/>
      <w:bCs/>
      <w:kern w:val="2"/>
      <w:sz w:val="28"/>
      <w:szCs w:val="28"/>
    </w:rPr>
  </w:style>
  <w:style w:type="character" w:customStyle="1" w:styleId="130">
    <w:name w:val="文档结构图 Char"/>
    <w:link w:val="17"/>
    <w:autoRedefine/>
    <w:qFormat/>
    <w:uiPriority w:val="0"/>
    <w:rPr>
      <w:rFonts w:eastAsia="宋体"/>
      <w:kern w:val="2"/>
      <w:sz w:val="21"/>
      <w:szCs w:val="24"/>
      <w:lang w:val="en-US" w:eastAsia="zh-CN" w:bidi="ar-SA"/>
    </w:rPr>
  </w:style>
  <w:style w:type="character" w:customStyle="1" w:styleId="131">
    <w:name w:val="标题 5 Char"/>
    <w:link w:val="7"/>
    <w:autoRedefine/>
    <w:qFormat/>
    <w:uiPriority w:val="0"/>
    <w:rPr>
      <w:rFonts w:eastAsia="宋体"/>
      <w:b/>
      <w:bCs/>
      <w:sz w:val="28"/>
      <w:szCs w:val="28"/>
      <w:lang w:bidi="ar-SA"/>
    </w:rPr>
  </w:style>
  <w:style w:type="character" w:customStyle="1" w:styleId="132">
    <w:name w:val="日期 Char"/>
    <w:link w:val="32"/>
    <w:autoRedefine/>
    <w:qFormat/>
    <w:uiPriority w:val="0"/>
    <w:rPr>
      <w:rFonts w:eastAsia="宋体"/>
      <w:kern w:val="2"/>
      <w:sz w:val="21"/>
      <w:szCs w:val="24"/>
      <w:lang w:val="en-US" w:eastAsia="zh-CN" w:bidi="ar-SA"/>
    </w:rPr>
  </w:style>
  <w:style w:type="character" w:customStyle="1" w:styleId="133">
    <w:name w:val="副标题 Char"/>
    <w:link w:val="40"/>
    <w:autoRedefine/>
    <w:qFormat/>
    <w:uiPriority w:val="0"/>
    <w:rPr>
      <w:rFonts w:ascii="Cambria" w:hAnsi="Cambria" w:eastAsia="宋体"/>
      <w:b/>
      <w:bCs/>
      <w:kern w:val="28"/>
      <w:sz w:val="32"/>
      <w:szCs w:val="32"/>
      <w:lang w:val="en-US" w:eastAsia="zh-CN" w:bidi="ar-SA"/>
    </w:rPr>
  </w:style>
  <w:style w:type="character" w:customStyle="1" w:styleId="134">
    <w:name w:val="页眉 Char"/>
    <w:link w:val="36"/>
    <w:autoRedefine/>
    <w:qFormat/>
    <w:uiPriority w:val="0"/>
    <w:rPr>
      <w:rFonts w:eastAsia="宋体"/>
      <w:kern w:val="2"/>
      <w:sz w:val="18"/>
      <w:szCs w:val="18"/>
      <w:lang w:val="en-US" w:eastAsia="zh-CN" w:bidi="ar-SA"/>
    </w:rPr>
  </w:style>
  <w:style w:type="character" w:customStyle="1" w:styleId="135">
    <w:name w:val="style13"/>
    <w:basedOn w:val="54"/>
    <w:autoRedefine/>
    <w:qFormat/>
    <w:uiPriority w:val="0"/>
  </w:style>
  <w:style w:type="character" w:customStyle="1" w:styleId="136">
    <w:name w:val="textcolor1"/>
    <w:autoRedefine/>
    <w:qFormat/>
    <w:uiPriority w:val="0"/>
    <w:rPr>
      <w:rFonts w:ascii="仿宋_GB2312" w:eastAsia="仿宋_GB2312"/>
      <w:b/>
      <w:color w:val="FF6600"/>
      <w:sz w:val="32"/>
      <w:szCs w:val="32"/>
    </w:rPr>
  </w:style>
  <w:style w:type="character" w:customStyle="1" w:styleId="137">
    <w:name w:val="Table Text Char Char"/>
    <w:link w:val="138"/>
    <w:autoRedefine/>
    <w:qFormat/>
    <w:uiPriority w:val="0"/>
    <w:rPr>
      <w:sz w:val="21"/>
      <w:lang w:val="en-US" w:eastAsia="en-US" w:bidi="ar-SA"/>
    </w:rPr>
  </w:style>
  <w:style w:type="paragraph" w:customStyle="1" w:styleId="138">
    <w:name w:val="Table Text"/>
    <w:basedOn w:val="1"/>
    <w:link w:val="137"/>
    <w:autoRedefine/>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39">
    <w:name w:val="Ò³Ã¼ Char Char"/>
    <w:autoRedefine/>
    <w:qFormat/>
    <w:uiPriority w:val="0"/>
    <w:rPr>
      <w:sz w:val="18"/>
      <w:szCs w:val="18"/>
    </w:rPr>
  </w:style>
  <w:style w:type="character" w:customStyle="1" w:styleId="140">
    <w:name w:val="heading 2 Char2"/>
    <w:autoRedefine/>
    <w:qFormat/>
    <w:uiPriority w:val="0"/>
    <w:rPr>
      <w:rFonts w:ascii="Cambria" w:hAnsi="Cambria"/>
      <w:b/>
      <w:bCs/>
      <w:kern w:val="2"/>
      <w:sz w:val="32"/>
      <w:szCs w:val="32"/>
    </w:rPr>
  </w:style>
  <w:style w:type="character" w:customStyle="1" w:styleId="141">
    <w:name w:val="书籍标题11"/>
    <w:autoRedefine/>
    <w:qFormat/>
    <w:uiPriority w:val="0"/>
    <w:rPr>
      <w:b/>
      <w:bCs/>
      <w:smallCaps/>
      <w:spacing w:val="5"/>
    </w:rPr>
  </w:style>
  <w:style w:type="character" w:customStyle="1" w:styleId="142">
    <w:name w:val="Char Char21"/>
    <w:autoRedefine/>
    <w:qFormat/>
    <w:uiPriority w:val="0"/>
    <w:rPr>
      <w:rFonts w:ascii="Times New Roman" w:hAnsi="Times New Roman" w:eastAsia="宋体" w:cs="Times New Roman"/>
      <w:b/>
      <w:bCs/>
      <w:kern w:val="44"/>
      <w:sz w:val="44"/>
      <w:szCs w:val="44"/>
    </w:rPr>
  </w:style>
  <w:style w:type="character" w:customStyle="1" w:styleId="143">
    <w:name w:val="正文文本缩进 Char"/>
    <w:link w:val="22"/>
    <w:autoRedefine/>
    <w:qFormat/>
    <w:uiPriority w:val="0"/>
    <w:rPr>
      <w:rFonts w:eastAsia="宋体"/>
      <w:kern w:val="2"/>
      <w:sz w:val="24"/>
      <w:szCs w:val="24"/>
      <w:lang w:val="en-US" w:eastAsia="zh-CN" w:bidi="ar-SA"/>
    </w:rPr>
  </w:style>
  <w:style w:type="character" w:customStyle="1" w:styleId="144">
    <w:name w:val="不明显强调1"/>
    <w:autoRedefine/>
    <w:qFormat/>
    <w:uiPriority w:val="0"/>
    <w:rPr>
      <w:i/>
      <w:iCs/>
      <w:color w:val="808080"/>
    </w:rPr>
  </w:style>
  <w:style w:type="character" w:customStyle="1" w:styleId="145">
    <w:name w:val="正文文本缩进 3 Char"/>
    <w:link w:val="44"/>
    <w:autoRedefine/>
    <w:qFormat/>
    <w:uiPriority w:val="0"/>
    <w:rPr>
      <w:rFonts w:eastAsia="宋体"/>
      <w:kern w:val="2"/>
      <w:sz w:val="24"/>
      <w:szCs w:val="24"/>
      <w:lang w:val="en-US" w:eastAsia="zh-CN" w:bidi="ar-SA"/>
    </w:rPr>
  </w:style>
  <w:style w:type="character" w:customStyle="1" w:styleId="146">
    <w:name w:val="heading 5 Char"/>
    <w:autoRedefine/>
    <w:qFormat/>
    <w:uiPriority w:val="0"/>
    <w:rPr>
      <w:rFonts w:ascii="Arial" w:hAnsi="Arial" w:eastAsia="黑体"/>
      <w:sz w:val="21"/>
      <w:szCs w:val="21"/>
    </w:rPr>
  </w:style>
  <w:style w:type="character" w:customStyle="1" w:styleId="147">
    <w:name w:val="Style3"/>
    <w:autoRedefine/>
    <w:qFormat/>
    <w:uiPriority w:val="0"/>
    <w:rPr>
      <w:rFonts w:ascii="Calibri" w:hAnsi="宋体" w:eastAsia="宋体" w:cs="Times New Roman"/>
      <w:szCs w:val="22"/>
      <w:lang w:eastAsia="zh-CN"/>
    </w:rPr>
  </w:style>
  <w:style w:type="character" w:customStyle="1" w:styleId="148">
    <w:name w:val="标题 4 Char"/>
    <w:link w:val="2"/>
    <w:autoRedefine/>
    <w:qFormat/>
    <w:uiPriority w:val="0"/>
    <w:rPr>
      <w:rFonts w:eastAsia="宋体"/>
      <w:kern w:val="2"/>
      <w:sz w:val="28"/>
      <w:szCs w:val="28"/>
      <w:lang w:val="en-US" w:eastAsia="zh-CN" w:bidi="ar-SA"/>
    </w:rPr>
  </w:style>
  <w:style w:type="character" w:customStyle="1" w:styleId="149">
    <w:name w:val="Char Char241"/>
    <w:autoRedefine/>
    <w:qFormat/>
    <w:uiPriority w:val="0"/>
    <w:rPr>
      <w:rFonts w:eastAsia="宋体"/>
      <w:b/>
      <w:kern w:val="2"/>
      <w:sz w:val="28"/>
      <w:lang w:val="en-US" w:eastAsia="zh-CN" w:bidi="ar-SA"/>
    </w:rPr>
  </w:style>
  <w:style w:type="character" w:customStyle="1" w:styleId="150">
    <w:name w:val="批注框文本 Char"/>
    <w:link w:val="34"/>
    <w:autoRedefine/>
    <w:qFormat/>
    <w:uiPriority w:val="0"/>
    <w:rPr>
      <w:rFonts w:eastAsia="宋体"/>
      <w:kern w:val="2"/>
      <w:sz w:val="18"/>
      <w:szCs w:val="18"/>
      <w:lang w:val="en-US" w:eastAsia="zh-CN" w:bidi="ar-SA"/>
    </w:rPr>
  </w:style>
  <w:style w:type="character" w:customStyle="1" w:styleId="151">
    <w:name w:val="标题 3 Char"/>
    <w:link w:val="6"/>
    <w:autoRedefine/>
    <w:qFormat/>
    <w:uiPriority w:val="0"/>
    <w:rPr>
      <w:rFonts w:eastAsia="黑体"/>
      <w:b/>
      <w:kern w:val="2"/>
      <w:sz w:val="28"/>
      <w:lang w:val="en-US" w:eastAsia="zh-CN" w:bidi="ar-SA"/>
    </w:rPr>
  </w:style>
  <w:style w:type="character" w:customStyle="1" w:styleId="152">
    <w:name w:val="明显强调11"/>
    <w:autoRedefine/>
    <w:qFormat/>
    <w:uiPriority w:val="0"/>
    <w:rPr>
      <w:b/>
      <w:bCs/>
      <w:i/>
      <w:iCs/>
      <w:color w:val="4F81BD"/>
    </w:rPr>
  </w:style>
  <w:style w:type="character" w:customStyle="1" w:styleId="153">
    <w:name w:val="签名 Char"/>
    <w:link w:val="37"/>
    <w:autoRedefine/>
    <w:qFormat/>
    <w:uiPriority w:val="0"/>
    <w:rPr>
      <w:rFonts w:ascii="仿宋_GB2312" w:eastAsia="仿宋_GB2312"/>
      <w:b/>
      <w:sz w:val="24"/>
      <w:szCs w:val="32"/>
    </w:rPr>
  </w:style>
  <w:style w:type="character" w:customStyle="1" w:styleId="154">
    <w:name w:val="heading 3 Char2"/>
    <w:autoRedefine/>
    <w:qFormat/>
    <w:uiPriority w:val="0"/>
    <w:rPr>
      <w:b/>
      <w:bCs/>
      <w:kern w:val="2"/>
      <w:sz w:val="32"/>
      <w:szCs w:val="32"/>
    </w:rPr>
  </w:style>
  <w:style w:type="character" w:customStyle="1" w:styleId="155">
    <w:name w:val="style21"/>
    <w:autoRedefine/>
    <w:qFormat/>
    <w:uiPriority w:val="0"/>
    <w:rPr>
      <w:sz w:val="15"/>
      <w:szCs w:val="15"/>
    </w:rPr>
  </w:style>
  <w:style w:type="character" w:customStyle="1" w:styleId="156">
    <w:name w:val="Char Char271"/>
    <w:autoRedefine/>
    <w:qFormat/>
    <w:uiPriority w:val="0"/>
    <w:rPr>
      <w:rFonts w:eastAsia="宋体"/>
      <w:kern w:val="2"/>
      <w:sz w:val="28"/>
      <w:lang w:val="en-US" w:eastAsia="zh-CN" w:bidi="ar-SA"/>
    </w:rPr>
  </w:style>
  <w:style w:type="character" w:customStyle="1" w:styleId="157">
    <w:name w:val="表格 Char Char"/>
    <w:link w:val="158"/>
    <w:autoRedefine/>
    <w:qFormat/>
    <w:uiPriority w:val="0"/>
    <w:rPr>
      <w:rFonts w:ascii="宋体" w:hAnsi="宋体" w:eastAsia="宋体"/>
      <w:lang w:val="en-US" w:eastAsia="zh-CN" w:bidi="ar-SA"/>
    </w:rPr>
  </w:style>
  <w:style w:type="paragraph" w:customStyle="1" w:styleId="158">
    <w:name w:val="表格"/>
    <w:basedOn w:val="1"/>
    <w:link w:val="157"/>
    <w:autoRedefine/>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59">
    <w:name w:val="heading 6 Char1"/>
    <w:autoRedefine/>
    <w:qFormat/>
    <w:uiPriority w:val="0"/>
    <w:rPr>
      <w:rFonts w:ascii="Arial" w:hAnsi="Arial" w:eastAsia="黑体"/>
      <w:kern w:val="2"/>
      <w:sz w:val="24"/>
      <w:szCs w:val="24"/>
      <w:lang w:val="en-US" w:eastAsia="zh-CN" w:bidi="ar-SA"/>
    </w:rPr>
  </w:style>
  <w:style w:type="character" w:customStyle="1" w:styleId="160">
    <w:name w:val="Char Char211"/>
    <w:autoRedefine/>
    <w:qFormat/>
    <w:uiPriority w:val="0"/>
    <w:rPr>
      <w:rFonts w:ascii="Times New Roman" w:hAnsi="Times New Roman" w:eastAsia="宋体" w:cs="Times New Roman"/>
      <w:b/>
      <w:bCs/>
      <w:kern w:val="44"/>
      <w:sz w:val="44"/>
      <w:szCs w:val="44"/>
    </w:rPr>
  </w:style>
  <w:style w:type="character" w:customStyle="1" w:styleId="161">
    <w:name w:val="不明显强调11"/>
    <w:autoRedefine/>
    <w:qFormat/>
    <w:uiPriority w:val="0"/>
    <w:rPr>
      <w:i/>
      <w:iCs/>
      <w:color w:val="808080"/>
    </w:rPr>
  </w:style>
  <w:style w:type="character" w:customStyle="1" w:styleId="162">
    <w:name w:val="标题 9 Char"/>
    <w:link w:val="12"/>
    <w:autoRedefine/>
    <w:qFormat/>
    <w:uiPriority w:val="0"/>
    <w:rPr>
      <w:rFonts w:ascii="Arial" w:hAnsi="Arial" w:eastAsia="黑体"/>
      <w:kern w:val="2"/>
      <w:sz w:val="21"/>
      <w:lang w:val="en-US" w:eastAsia="zh-CN" w:bidi="ar-SA"/>
    </w:rPr>
  </w:style>
  <w:style w:type="character" w:customStyle="1" w:styleId="163">
    <w:name w:val="正文文本 Char"/>
    <w:link w:val="21"/>
    <w:autoRedefine/>
    <w:qFormat/>
    <w:uiPriority w:val="0"/>
    <w:rPr>
      <w:rFonts w:ascii="仿宋_GB2312" w:eastAsia="宋体"/>
      <w:b/>
      <w:kern w:val="2"/>
      <w:sz w:val="21"/>
      <w:szCs w:val="24"/>
      <w:lang w:val="en-US" w:eastAsia="zh-CN" w:bidi="ar-SA"/>
    </w:rPr>
  </w:style>
  <w:style w:type="character" w:customStyle="1" w:styleId="164">
    <w:name w:val="明显引用 Char"/>
    <w:link w:val="165"/>
    <w:autoRedefine/>
    <w:qFormat/>
    <w:uiPriority w:val="0"/>
    <w:rPr>
      <w:rFonts w:ascii="Calibri" w:hAnsi="Calibri" w:eastAsia="宋体"/>
      <w:b/>
      <w:bCs/>
      <w:i/>
      <w:iCs/>
      <w:color w:val="4F81BD"/>
      <w:lang w:val="en-US" w:eastAsia="zh-CN" w:bidi="ar-SA"/>
    </w:rPr>
  </w:style>
  <w:style w:type="paragraph" w:styleId="165">
    <w:name w:val="Intense Quote"/>
    <w:basedOn w:val="1"/>
    <w:next w:val="1"/>
    <w:link w:val="164"/>
    <w:autoRedefine/>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6">
    <w:name w:val="heading 5 Char1"/>
    <w:autoRedefine/>
    <w:qFormat/>
    <w:uiPriority w:val="0"/>
    <w:rPr>
      <w:rFonts w:eastAsia="宋体"/>
      <w:b/>
      <w:bCs/>
      <w:kern w:val="2"/>
      <w:sz w:val="28"/>
      <w:szCs w:val="28"/>
      <w:lang w:val="en-US" w:eastAsia="zh-CN" w:bidi="ar-SA"/>
    </w:rPr>
  </w:style>
  <w:style w:type="character" w:customStyle="1" w:styleId="167">
    <w:name w:val="Texte Char Char"/>
    <w:autoRedefine/>
    <w:qFormat/>
    <w:uiPriority w:val="0"/>
    <w:rPr>
      <w:rFonts w:ascii="宋体" w:hAnsi="Courier New" w:eastAsia="宋体"/>
      <w:sz w:val="21"/>
      <w:szCs w:val="21"/>
      <w:lang w:val="en-US" w:eastAsia="zh-CN" w:bidi="ar-SA"/>
    </w:rPr>
  </w:style>
  <w:style w:type="character" w:customStyle="1" w:styleId="168">
    <w:name w:val="正文1 Char Char"/>
    <w:link w:val="169"/>
    <w:autoRedefine/>
    <w:qFormat/>
    <w:uiPriority w:val="0"/>
    <w:rPr>
      <w:rFonts w:ascii="宋体" w:hAnsi="宋体" w:eastAsia="宋体" w:cs="宋体"/>
      <w:sz w:val="21"/>
      <w:lang w:val="en-US" w:eastAsia="zh-CN" w:bidi="ar-SA"/>
    </w:rPr>
  </w:style>
  <w:style w:type="paragraph" w:customStyle="1" w:styleId="169">
    <w:name w:val="正文1"/>
    <w:basedOn w:val="1"/>
    <w:link w:val="168"/>
    <w:autoRedefine/>
    <w:qFormat/>
    <w:uiPriority w:val="0"/>
    <w:pPr>
      <w:widowControl/>
      <w:spacing w:line="360" w:lineRule="auto"/>
      <w:ind w:left="360" w:firstLine="420"/>
      <w:jc w:val="left"/>
    </w:pPr>
    <w:rPr>
      <w:rFonts w:ascii="宋体" w:hAnsi="宋体" w:cs="宋体"/>
      <w:kern w:val="0"/>
      <w:szCs w:val="20"/>
    </w:rPr>
  </w:style>
  <w:style w:type="character" w:customStyle="1" w:styleId="170">
    <w:name w:val="heading 8 Char1"/>
    <w:autoRedefine/>
    <w:qFormat/>
    <w:uiPriority w:val="0"/>
    <w:rPr>
      <w:rFonts w:ascii="Arial" w:hAnsi="Arial" w:eastAsia="黑体"/>
      <w:sz w:val="24"/>
      <w:lang w:val="en-US" w:eastAsia="zh-CN" w:bidi="ar-SA"/>
    </w:rPr>
  </w:style>
  <w:style w:type="character" w:customStyle="1" w:styleId="171">
    <w:name w:val="heading 9 Char1"/>
    <w:autoRedefine/>
    <w:qFormat/>
    <w:uiPriority w:val="0"/>
    <w:rPr>
      <w:rFonts w:ascii="Arial" w:hAnsi="Arial" w:eastAsia="黑体"/>
      <w:sz w:val="21"/>
      <w:lang w:val="en-US" w:eastAsia="zh-CN" w:bidi="ar-SA"/>
    </w:rPr>
  </w:style>
  <w:style w:type="character" w:customStyle="1" w:styleId="172">
    <w:name w:val="标题 6 Char"/>
    <w:link w:val="8"/>
    <w:autoRedefine/>
    <w:qFormat/>
    <w:uiPriority w:val="0"/>
    <w:rPr>
      <w:rFonts w:ascii="Arial" w:hAnsi="Arial" w:eastAsia="黑体"/>
      <w:b/>
      <w:kern w:val="2"/>
      <w:sz w:val="24"/>
      <w:lang w:val="en-US" w:eastAsia="zh-CN" w:bidi="ar-SA"/>
    </w:rPr>
  </w:style>
  <w:style w:type="character" w:customStyle="1" w:styleId="173">
    <w:name w:val="ändrad Char1"/>
    <w:autoRedefine/>
    <w:qFormat/>
    <w:uiPriority w:val="0"/>
    <w:rPr>
      <w:rFonts w:ascii="仿宋_GB2312" w:eastAsia="宋体"/>
      <w:b/>
      <w:kern w:val="2"/>
      <w:sz w:val="21"/>
      <w:szCs w:val="24"/>
      <w:lang w:val="en-US" w:eastAsia="zh-CN" w:bidi="ar-SA"/>
    </w:rPr>
  </w:style>
  <w:style w:type="character" w:customStyle="1" w:styleId="174">
    <w:name w:val="Char Char41"/>
    <w:autoRedefine/>
    <w:qFormat/>
    <w:uiPriority w:val="0"/>
    <w:rPr>
      <w:rFonts w:ascii="Cambria" w:hAnsi="Cambria" w:eastAsia="宋体"/>
      <w:b/>
      <w:bCs/>
      <w:sz w:val="32"/>
      <w:szCs w:val="32"/>
      <w:lang w:bidi="ar-SA"/>
    </w:rPr>
  </w:style>
  <w:style w:type="character" w:customStyle="1" w:styleId="175">
    <w:name w:val="标题 8 Char"/>
    <w:link w:val="11"/>
    <w:autoRedefine/>
    <w:qFormat/>
    <w:uiPriority w:val="0"/>
    <w:rPr>
      <w:rFonts w:ascii="Arial" w:hAnsi="Arial" w:eastAsia="黑体"/>
      <w:kern w:val="2"/>
      <w:sz w:val="24"/>
      <w:lang w:val="en-US" w:eastAsia="zh-CN" w:bidi="ar-SA"/>
    </w:rPr>
  </w:style>
  <w:style w:type="character" w:customStyle="1" w:styleId="176">
    <w:name w:val="Char Char11"/>
    <w:autoRedefine/>
    <w:qFormat/>
    <w:uiPriority w:val="0"/>
    <w:rPr>
      <w:rFonts w:ascii="Times New Roman" w:hAnsi="Times New Roman" w:eastAsia="宋体" w:cs="Times New Roman"/>
      <w:sz w:val="18"/>
      <w:szCs w:val="18"/>
    </w:rPr>
  </w:style>
  <w:style w:type="character" w:customStyle="1" w:styleId="177">
    <w:name w:val="正文文本缩进 2 Char"/>
    <w:link w:val="33"/>
    <w:autoRedefine/>
    <w:qFormat/>
    <w:uiPriority w:val="0"/>
    <w:rPr>
      <w:rFonts w:eastAsia="宋体"/>
      <w:kern w:val="2"/>
      <w:sz w:val="24"/>
      <w:szCs w:val="24"/>
      <w:lang w:val="en-US" w:eastAsia="zh-CN" w:bidi="ar-SA"/>
    </w:rPr>
  </w:style>
  <w:style w:type="character" w:customStyle="1" w:styleId="178">
    <w:name w:val="Char Char6"/>
    <w:autoRedefine/>
    <w:qFormat/>
    <w:uiPriority w:val="0"/>
    <w:rPr>
      <w:rFonts w:ascii="Times New Roman" w:hAnsi="Times New Roman" w:eastAsia="宋体" w:cs="Times New Roman"/>
      <w:szCs w:val="24"/>
    </w:rPr>
  </w:style>
  <w:style w:type="character" w:customStyle="1" w:styleId="179">
    <w:name w:val="Char Char Char"/>
    <w:autoRedefine/>
    <w:qFormat/>
    <w:uiPriority w:val="0"/>
    <w:rPr>
      <w:rFonts w:ascii="宋体" w:hAnsi="Courier New" w:eastAsia="宋体"/>
      <w:b/>
      <w:sz w:val="21"/>
      <w:szCs w:val="21"/>
      <w:lang w:val="en-US" w:eastAsia="zh-CN" w:bidi="ar-SA"/>
    </w:rPr>
  </w:style>
  <w:style w:type="character" w:customStyle="1" w:styleId="180">
    <w:name w:val="heading 2 Char"/>
    <w:autoRedefine/>
    <w:qFormat/>
    <w:uiPriority w:val="0"/>
    <w:rPr>
      <w:rFonts w:ascii="Arial" w:hAnsi="Arial" w:eastAsia="黑体" w:cs="Times New Roman"/>
      <w:sz w:val="30"/>
      <w:szCs w:val="24"/>
    </w:rPr>
  </w:style>
  <w:style w:type="character" w:customStyle="1" w:styleId="181">
    <w:name w:val="Char Char2"/>
    <w:autoRedefine/>
    <w:qFormat/>
    <w:uiPriority w:val="0"/>
    <w:rPr>
      <w:rFonts w:ascii="Arial" w:hAnsi="Arial" w:eastAsia="黑体"/>
      <w:b/>
      <w:bCs/>
      <w:kern w:val="44"/>
      <w:sz w:val="30"/>
      <w:szCs w:val="44"/>
      <w:lang w:val="en-US" w:eastAsia="zh-CN" w:bidi="ar-SA"/>
    </w:rPr>
  </w:style>
  <w:style w:type="character" w:customStyle="1" w:styleId="182">
    <w:name w:val="Footer-Even Char2"/>
    <w:autoRedefine/>
    <w:qFormat/>
    <w:uiPriority w:val="0"/>
    <w:rPr>
      <w:kern w:val="2"/>
      <w:sz w:val="18"/>
      <w:szCs w:val="18"/>
    </w:rPr>
  </w:style>
  <w:style w:type="character" w:customStyle="1" w:styleId="183">
    <w:name w:val="Char Char17"/>
    <w:autoRedefine/>
    <w:qFormat/>
    <w:uiPriority w:val="0"/>
    <w:rPr>
      <w:rFonts w:ascii="Cambria" w:hAnsi="Cambria"/>
      <w:b/>
      <w:bCs/>
      <w:kern w:val="2"/>
      <w:sz w:val="28"/>
      <w:szCs w:val="28"/>
    </w:rPr>
  </w:style>
  <w:style w:type="character" w:customStyle="1" w:styleId="184">
    <w:name w:val="heading 4 Char"/>
    <w:autoRedefine/>
    <w:qFormat/>
    <w:uiPriority w:val="0"/>
    <w:rPr>
      <w:rFonts w:ascii="Arial" w:hAnsi="Arial" w:eastAsia="黑体" w:cs="Times New Roman"/>
      <w:sz w:val="21"/>
      <w:szCs w:val="21"/>
    </w:rPr>
  </w:style>
  <w:style w:type="character" w:customStyle="1" w:styleId="185">
    <w:name w:val="Char Char20"/>
    <w:autoRedefine/>
    <w:qFormat/>
    <w:uiPriority w:val="0"/>
    <w:rPr>
      <w:b/>
      <w:bCs/>
      <w:kern w:val="44"/>
      <w:sz w:val="44"/>
      <w:szCs w:val="44"/>
    </w:rPr>
  </w:style>
  <w:style w:type="character" w:customStyle="1" w:styleId="186">
    <w:name w:val="heading 1 Char2"/>
    <w:autoRedefine/>
    <w:qFormat/>
    <w:uiPriority w:val="0"/>
    <w:rPr>
      <w:b/>
      <w:bCs/>
      <w:kern w:val="44"/>
      <w:sz w:val="44"/>
      <w:szCs w:val="44"/>
    </w:rPr>
  </w:style>
  <w:style w:type="character" w:customStyle="1" w:styleId="187">
    <w:name w:val="font11"/>
    <w:autoRedefine/>
    <w:qFormat/>
    <w:uiPriority w:val="0"/>
    <w:rPr>
      <w:rFonts w:hint="eastAsia" w:ascii="宋体" w:hAnsi="宋体" w:eastAsia="宋体" w:cs="宋体"/>
      <w:b/>
      <w:color w:val="000000"/>
      <w:sz w:val="20"/>
      <w:szCs w:val="20"/>
      <w:u w:val="none"/>
    </w:rPr>
  </w:style>
  <w:style w:type="character" w:customStyle="1" w:styleId="188">
    <w:name w:val="表正文 Char2"/>
    <w:autoRedefine/>
    <w:qFormat/>
    <w:uiPriority w:val="0"/>
    <w:rPr>
      <w:rFonts w:ascii="Times New Roman" w:hAnsi="Times New Roman" w:eastAsia="宋体" w:cs="Times New Roman"/>
      <w:szCs w:val="24"/>
    </w:rPr>
  </w:style>
  <w:style w:type="character" w:customStyle="1" w:styleId="189">
    <w:name w:val="引用 Char"/>
    <w:link w:val="190"/>
    <w:autoRedefine/>
    <w:qFormat/>
    <w:uiPriority w:val="0"/>
    <w:rPr>
      <w:rFonts w:ascii="Calibri" w:hAnsi="Calibri" w:eastAsia="宋体"/>
      <w:i/>
      <w:iCs/>
      <w:color w:val="000000"/>
      <w:lang w:val="en-US" w:eastAsia="zh-CN" w:bidi="ar-SA"/>
    </w:rPr>
  </w:style>
  <w:style w:type="paragraph" w:styleId="190">
    <w:name w:val="Quote"/>
    <w:basedOn w:val="1"/>
    <w:next w:val="1"/>
    <w:link w:val="189"/>
    <w:autoRedefine/>
    <w:qFormat/>
    <w:uiPriority w:val="0"/>
    <w:rPr>
      <w:rFonts w:ascii="Calibri" w:hAnsi="Calibri"/>
      <w:i/>
      <w:iCs/>
      <w:color w:val="000000"/>
      <w:kern w:val="0"/>
      <w:sz w:val="20"/>
      <w:szCs w:val="20"/>
    </w:rPr>
  </w:style>
  <w:style w:type="character" w:customStyle="1" w:styleId="191">
    <w:name w:val="纯文本 Char"/>
    <w:link w:val="29"/>
    <w:autoRedefine/>
    <w:qFormat/>
    <w:uiPriority w:val="0"/>
    <w:rPr>
      <w:rFonts w:ascii="宋体" w:hAnsi="Courier New" w:eastAsia="宋体"/>
      <w:b/>
      <w:sz w:val="21"/>
      <w:szCs w:val="21"/>
      <w:lang w:val="en-US" w:eastAsia="zh-CN" w:bidi="ar-SA"/>
    </w:rPr>
  </w:style>
  <w:style w:type="character" w:customStyle="1" w:styleId="192">
    <w:name w:val="Char Char19"/>
    <w:autoRedefine/>
    <w:qFormat/>
    <w:uiPriority w:val="0"/>
    <w:rPr>
      <w:rFonts w:ascii="Cambria" w:hAnsi="Cambria"/>
      <w:b/>
      <w:bCs/>
      <w:kern w:val="2"/>
      <w:sz w:val="32"/>
      <w:szCs w:val="32"/>
    </w:rPr>
  </w:style>
  <w:style w:type="character" w:customStyle="1" w:styleId="193">
    <w:name w:val="style41"/>
    <w:autoRedefine/>
    <w:qFormat/>
    <w:uiPriority w:val="0"/>
    <w:rPr>
      <w:color w:val="auto"/>
    </w:rPr>
  </w:style>
  <w:style w:type="character" w:customStyle="1" w:styleId="194">
    <w:name w:val="Char Char201"/>
    <w:autoRedefine/>
    <w:qFormat/>
    <w:uiPriority w:val="0"/>
    <w:rPr>
      <w:rFonts w:ascii="Cambria" w:hAnsi="Cambria" w:eastAsia="宋体" w:cs="Times New Roman"/>
      <w:b/>
      <w:bCs/>
      <w:sz w:val="32"/>
      <w:szCs w:val="32"/>
    </w:rPr>
  </w:style>
  <w:style w:type="character" w:customStyle="1" w:styleId="195">
    <w:name w:val="正文首行缩进 Char"/>
    <w:link w:val="51"/>
    <w:autoRedefine/>
    <w:qFormat/>
    <w:uiPriority w:val="0"/>
    <w:rPr>
      <w:rFonts w:eastAsia="宋体"/>
      <w:lang w:val="en-US" w:eastAsia="zh-CN" w:bidi="ar-SA"/>
    </w:rPr>
  </w:style>
  <w:style w:type="character" w:customStyle="1" w:styleId="196">
    <w:name w:val="smalltxt1"/>
    <w:autoRedefine/>
    <w:qFormat/>
    <w:uiPriority w:val="0"/>
    <w:rPr>
      <w:rFonts w:hint="default" w:ascii="ˎ̥" w:hAnsi="ˎ̥"/>
      <w:sz w:val="24"/>
      <w:szCs w:val="24"/>
    </w:rPr>
  </w:style>
  <w:style w:type="character" w:customStyle="1" w:styleId="197">
    <w:name w:val="正文文本 2 Char"/>
    <w:basedOn w:val="54"/>
    <w:link w:val="47"/>
    <w:autoRedefine/>
    <w:qFormat/>
    <w:uiPriority w:val="0"/>
  </w:style>
  <w:style w:type="paragraph" w:customStyle="1" w:styleId="19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99">
    <w:name w:val="Char Char Char Char"/>
    <w:basedOn w:val="1"/>
    <w:autoRedefine/>
    <w:qFormat/>
    <w:uiPriority w:val="0"/>
    <w:pPr>
      <w:autoSpaceDE w:val="0"/>
      <w:autoSpaceDN w:val="0"/>
      <w:adjustRightInd w:val="0"/>
      <w:jc w:val="left"/>
    </w:pPr>
    <w:rPr>
      <w:rFonts w:ascii="Tahoma" w:hAnsi="Tahoma"/>
      <w:kern w:val="0"/>
      <w:sz w:val="24"/>
      <w:szCs w:val="20"/>
    </w:rPr>
  </w:style>
  <w:style w:type="paragraph" w:customStyle="1" w:styleId="200">
    <w:name w:val="表内文字"/>
    <w:basedOn w:val="1"/>
    <w:autoRedefine/>
    <w:qFormat/>
    <w:uiPriority w:val="0"/>
    <w:pPr>
      <w:spacing w:line="240" w:lineRule="atLeast"/>
      <w:jc w:val="center"/>
    </w:pPr>
    <w:rPr>
      <w:rFonts w:ascii="Arial" w:hAnsi="Arial" w:cs="Arial"/>
      <w:b/>
      <w:bCs/>
    </w:rPr>
  </w:style>
  <w:style w:type="paragraph" w:customStyle="1" w:styleId="201">
    <w:name w:val="列项——（一级）"/>
    <w:autoRedefine/>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2">
    <w:name w:val="Char Char Char Char Char Char Char"/>
    <w:basedOn w:val="1"/>
    <w:autoRedefine/>
    <w:qFormat/>
    <w:uiPriority w:val="0"/>
    <w:rPr>
      <w:rFonts w:ascii="仿宋_GB2312" w:eastAsia="仿宋_GB2312"/>
      <w:b/>
      <w:sz w:val="32"/>
      <w:szCs w:val="32"/>
    </w:rPr>
  </w:style>
  <w:style w:type="paragraph" w:customStyle="1" w:styleId="20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4">
    <w:name w:val="列出段落1"/>
    <w:basedOn w:val="1"/>
    <w:autoRedefine/>
    <w:qFormat/>
    <w:uiPriority w:val="0"/>
    <w:pPr>
      <w:ind w:firstLine="420" w:firstLineChars="200"/>
    </w:pPr>
    <w:rPr>
      <w:szCs w:val="20"/>
    </w:rPr>
  </w:style>
  <w:style w:type="paragraph" w:customStyle="1" w:styleId="205">
    <w:name w:val="一级条标题"/>
    <w:next w:val="1"/>
    <w:autoRedefine/>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6">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7">
    <w:name w:val="技术报告正文"/>
    <w:basedOn w:val="1"/>
    <w:autoRedefine/>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8">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0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1">
    <w:name w:val="NICMAN Body Text"/>
    <w:basedOn w:val="1"/>
    <w:next w:val="21"/>
    <w:autoRedefine/>
    <w:qFormat/>
    <w:uiPriority w:val="0"/>
    <w:pPr>
      <w:autoSpaceDE w:val="0"/>
      <w:autoSpaceDN w:val="0"/>
      <w:adjustRightInd w:val="0"/>
      <w:spacing w:after="120"/>
      <w:jc w:val="left"/>
    </w:pPr>
    <w:rPr>
      <w:kern w:val="0"/>
      <w:sz w:val="20"/>
      <w:szCs w:val="20"/>
    </w:rPr>
  </w:style>
  <w:style w:type="paragraph" w:customStyle="1" w:styleId="212">
    <w:name w:val="Char Char Char Char Char Char Char Char Char Char Char Char Char"/>
    <w:basedOn w:val="1"/>
    <w:autoRedefine/>
    <w:qFormat/>
    <w:uiPriority w:val="0"/>
    <w:rPr>
      <w:rFonts w:ascii="Tahoma" w:hAnsi="Tahoma"/>
      <w:sz w:val="24"/>
      <w:szCs w:val="20"/>
    </w:rPr>
  </w:style>
  <w:style w:type="paragraph" w:customStyle="1" w:styleId="213">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4">
    <w:name w:val="正文缩进1"/>
    <w:basedOn w:val="1"/>
    <w:next w:val="22"/>
    <w:autoRedefine/>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5">
    <w:name w:val="Table Heading"/>
    <w:autoRedefine/>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6">
    <w:name w:val="Char Char Char Char1"/>
    <w:basedOn w:val="17"/>
    <w:autoRedefine/>
    <w:qFormat/>
    <w:uiPriority w:val="0"/>
    <w:rPr>
      <w:rFonts w:ascii="Tahoma" w:hAnsi="Tahoma"/>
      <w:sz w:val="24"/>
    </w:rPr>
  </w:style>
  <w:style w:type="paragraph" w:customStyle="1" w:styleId="217">
    <w:name w:val="正文 首行缩进:  2 字符 Char"/>
    <w:basedOn w:val="1"/>
    <w:autoRedefine/>
    <w:qFormat/>
    <w:uiPriority w:val="0"/>
    <w:pPr>
      <w:spacing w:line="360" w:lineRule="auto"/>
      <w:ind w:firstLine="480"/>
    </w:pPr>
    <w:rPr>
      <w:rFonts w:cs="宋体"/>
      <w:sz w:val="24"/>
      <w:szCs w:val="20"/>
    </w:rPr>
  </w:style>
  <w:style w:type="paragraph" w:customStyle="1" w:styleId="218">
    <w:name w:val="样式1"/>
    <w:basedOn w:val="1"/>
    <w:autoRedefine/>
    <w:qFormat/>
    <w:uiPriority w:val="0"/>
    <w:pPr>
      <w:autoSpaceDE w:val="0"/>
      <w:autoSpaceDN w:val="0"/>
      <w:adjustRightInd w:val="0"/>
      <w:spacing w:line="400" w:lineRule="exact"/>
    </w:pPr>
    <w:rPr>
      <w:rFonts w:ascii="宋体" w:cs="宋体"/>
      <w:kern w:val="0"/>
    </w:rPr>
  </w:style>
  <w:style w:type="paragraph" w:customStyle="1" w:styleId="21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小标题"/>
    <w:basedOn w:val="1"/>
    <w:autoRedefine/>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1">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22">
    <w:name w:val="Char Char Char Char Char Char Char Char Char Char"/>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223">
    <w:name w:val="样式"/>
    <w:basedOn w:val="1"/>
    <w:autoRedefine/>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4">
    <w:name w:val="二级条标题"/>
    <w:basedOn w:val="205"/>
    <w:next w:val="1"/>
    <w:autoRedefine/>
    <w:qFormat/>
    <w:uiPriority w:val="0"/>
    <w:pPr>
      <w:tabs>
        <w:tab w:val="left" w:pos="4309"/>
        <w:tab w:val="clear" w:pos="3889"/>
      </w:tabs>
      <w:ind w:left="4309"/>
      <w:outlineLvl w:val="3"/>
    </w:pPr>
  </w:style>
  <w:style w:type="paragraph" w:customStyle="1" w:styleId="225">
    <w:name w:val="正文－恩普"/>
    <w:basedOn w:val="9"/>
    <w:autoRedefine/>
    <w:qFormat/>
    <w:uiPriority w:val="0"/>
    <w:pPr>
      <w:adjustRightInd/>
      <w:spacing w:line="360" w:lineRule="auto"/>
      <w:ind w:firstLine="200" w:firstLineChars="200"/>
      <w:textAlignment w:val="auto"/>
    </w:pPr>
    <w:rPr>
      <w:kern w:val="2"/>
      <w:sz w:val="24"/>
      <w:szCs w:val="24"/>
    </w:rPr>
  </w:style>
  <w:style w:type="paragraph" w:customStyle="1" w:styleId="226">
    <w:name w:val="列表内容"/>
    <w:basedOn w:val="1"/>
    <w:next w:val="1"/>
    <w:autoRedefine/>
    <w:qFormat/>
    <w:uiPriority w:val="0"/>
    <w:pPr>
      <w:widowControl/>
      <w:autoSpaceDE w:val="0"/>
      <w:autoSpaceDN w:val="0"/>
      <w:adjustRightInd w:val="0"/>
      <w:ind w:firstLine="200"/>
      <w:jc w:val="left"/>
    </w:pPr>
    <w:rPr>
      <w:kern w:val="0"/>
      <w:sz w:val="18"/>
      <w:szCs w:val="20"/>
    </w:rPr>
  </w:style>
  <w:style w:type="paragraph" w:customStyle="1" w:styleId="227">
    <w:name w:val="正文（首行缩进）"/>
    <w:basedOn w:val="22"/>
    <w:autoRedefine/>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8">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29">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23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1">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2">
    <w:name w:val="标准段落"/>
    <w:basedOn w:val="1"/>
    <w:autoRedefine/>
    <w:qFormat/>
    <w:uiPriority w:val="0"/>
    <w:pPr>
      <w:spacing w:after="120" w:line="360" w:lineRule="auto"/>
      <w:ind w:firstLine="420"/>
    </w:pPr>
    <w:rPr>
      <w:rFonts w:ascii="黑体" w:hAnsi="宋体" w:eastAsia="黑体"/>
      <w:b/>
      <w:spacing w:val="6"/>
      <w:szCs w:val="22"/>
    </w:rPr>
  </w:style>
  <w:style w:type="paragraph" w:customStyle="1" w:styleId="233">
    <w:name w:val="三级条标题"/>
    <w:basedOn w:val="224"/>
    <w:next w:val="1"/>
    <w:autoRedefine/>
    <w:qFormat/>
    <w:uiPriority w:val="0"/>
    <w:pPr>
      <w:tabs>
        <w:tab w:val="left" w:pos="4729"/>
        <w:tab w:val="clear" w:pos="4309"/>
      </w:tabs>
      <w:ind w:left="4729"/>
      <w:outlineLvl w:val="4"/>
    </w:pPr>
  </w:style>
  <w:style w:type="paragraph" w:customStyle="1" w:styleId="234">
    <w:name w:val="Test2"/>
    <w:basedOn w:val="5"/>
    <w:autoRedefine/>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5">
    <w:name w:val="默认段落字体 Para Char Char Char Char Char Char Char"/>
    <w:basedOn w:val="1"/>
    <w:autoRedefine/>
    <w:qFormat/>
    <w:uiPriority w:val="0"/>
  </w:style>
  <w:style w:type="paragraph" w:customStyle="1" w:styleId="236">
    <w:name w:val="标准小四"/>
    <w:basedOn w:val="1"/>
    <w:autoRedefine/>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7">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8">
    <w:name w:val="Char1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39">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0">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1">
    <w:name w:val="列表段落"/>
    <w:basedOn w:val="1"/>
    <w:autoRedefine/>
    <w:qFormat/>
    <w:uiPriority w:val="0"/>
    <w:pPr>
      <w:ind w:firstLine="420" w:firstLineChars="200"/>
    </w:pPr>
    <w:rPr>
      <w:rFonts w:ascii="Calibri" w:hAnsi="Calibri"/>
      <w:szCs w:val="22"/>
    </w:rPr>
  </w:style>
  <w:style w:type="paragraph" w:customStyle="1" w:styleId="242">
    <w:name w:val="五级条标题"/>
    <w:basedOn w:val="243"/>
    <w:next w:val="1"/>
    <w:autoRedefine/>
    <w:qFormat/>
    <w:uiPriority w:val="0"/>
    <w:pPr>
      <w:tabs>
        <w:tab w:val="left" w:pos="5149"/>
        <w:tab w:val="left" w:pos="5569"/>
      </w:tabs>
      <w:ind w:left="5569"/>
      <w:outlineLvl w:val="6"/>
    </w:pPr>
  </w:style>
  <w:style w:type="paragraph" w:customStyle="1" w:styleId="243">
    <w:name w:val="四级条标题"/>
    <w:basedOn w:val="233"/>
    <w:next w:val="1"/>
    <w:autoRedefine/>
    <w:qFormat/>
    <w:uiPriority w:val="0"/>
    <w:pPr>
      <w:tabs>
        <w:tab w:val="left" w:pos="5149"/>
        <w:tab w:val="clear" w:pos="4729"/>
      </w:tabs>
      <w:ind w:left="5149"/>
      <w:outlineLvl w:val="5"/>
    </w:pPr>
  </w:style>
  <w:style w:type="paragraph" w:customStyle="1" w:styleId="244">
    <w:name w:val="正文-宋体四号"/>
    <w:basedOn w:val="1"/>
    <w:autoRedefine/>
    <w:qFormat/>
    <w:uiPriority w:val="0"/>
    <w:pPr>
      <w:spacing w:line="360" w:lineRule="auto"/>
      <w:ind w:firstLine="560" w:firstLineChars="200"/>
    </w:pPr>
    <w:rPr>
      <w:rFonts w:cs="宋体"/>
      <w:sz w:val="28"/>
      <w:szCs w:val="20"/>
    </w:rPr>
  </w:style>
  <w:style w:type="paragraph" w:customStyle="1" w:styleId="245">
    <w:name w:val="纯文本1"/>
    <w:basedOn w:val="1"/>
    <w:autoRedefine/>
    <w:qFormat/>
    <w:uiPriority w:val="0"/>
    <w:pPr>
      <w:adjustRightInd w:val="0"/>
      <w:textAlignment w:val="baseline"/>
    </w:pPr>
    <w:rPr>
      <w:rFonts w:ascii="宋体" w:hAnsi="Courier New" w:eastAsia="楷体_GB2312"/>
      <w:sz w:val="28"/>
      <w:szCs w:val="20"/>
    </w:rPr>
  </w:style>
  <w:style w:type="paragraph" w:customStyle="1" w:styleId="246">
    <w:name w:val="Char2"/>
    <w:basedOn w:val="1"/>
    <w:autoRedefine/>
    <w:qFormat/>
    <w:uiPriority w:val="0"/>
  </w:style>
  <w:style w:type="paragraph" w:customStyle="1" w:styleId="247">
    <w:name w:val="Char Char Char Char Char Char Char Char Char Char Char Char Char Char Char Char Char Char Char"/>
    <w:basedOn w:val="1"/>
    <w:autoRedefine/>
    <w:qFormat/>
    <w:uiPriority w:val="0"/>
    <w:rPr>
      <w:rFonts w:ascii="仿宋_GB2312" w:eastAsia="仿宋_GB2312"/>
      <w:b/>
      <w:sz w:val="32"/>
      <w:szCs w:val="32"/>
    </w:rPr>
  </w:style>
  <w:style w:type="paragraph" w:customStyle="1" w:styleId="248">
    <w:name w:val="样式5"/>
    <w:basedOn w:val="9"/>
    <w:autoRedefine/>
    <w:qFormat/>
    <w:uiPriority w:val="0"/>
    <w:pPr>
      <w:adjustRightInd/>
      <w:spacing w:line="360" w:lineRule="auto"/>
      <w:ind w:firstLine="200" w:firstLineChars="200"/>
      <w:textAlignment w:val="auto"/>
    </w:pPr>
    <w:rPr>
      <w:sz w:val="28"/>
      <w:szCs w:val="21"/>
    </w:rPr>
  </w:style>
  <w:style w:type="paragraph" w:customStyle="1" w:styleId="249">
    <w:name w:val="14"/>
    <w:basedOn w:val="1"/>
    <w:autoRedefine/>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0">
    <w:name w:val="Char Char Char Char Char Char Char Char Char Char Char Char Char1"/>
    <w:basedOn w:val="1"/>
    <w:autoRedefine/>
    <w:qFormat/>
    <w:uiPriority w:val="0"/>
  </w:style>
  <w:style w:type="paragraph" w:customStyle="1" w:styleId="251">
    <w:name w:val="样式 标题 1Level 1Level 11h1II+IHeading1H1-Heading 1Header 1..."/>
    <w:basedOn w:val="4"/>
    <w:autoRedefine/>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2">
    <w:name w:val="样式 标题 3 + 黑色 段前: 5 磅 段后: 5 磅 行距: 1.5 倍行距"/>
    <w:basedOn w:val="1"/>
    <w:autoRedefine/>
    <w:qFormat/>
    <w:uiPriority w:val="0"/>
    <w:pPr>
      <w:ind w:left="855" w:hanging="855"/>
    </w:pPr>
    <w:rPr>
      <w:sz w:val="24"/>
      <w:szCs w:val="20"/>
    </w:rPr>
  </w:style>
  <w:style w:type="paragraph" w:customStyle="1" w:styleId="253">
    <w:name w:val="button"/>
    <w:basedOn w:val="1"/>
    <w:autoRedefine/>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4">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5">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6">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7">
    <w:name w:val="标书正文带编号"/>
    <w:basedOn w:val="1"/>
    <w:autoRedefine/>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8">
    <w:name w:val="表格文字（大）"/>
    <w:basedOn w:val="1"/>
    <w:autoRedefine/>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59">
    <w:name w:val="排列"/>
    <w:basedOn w:val="1"/>
    <w:autoRedefine/>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0">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kern w:val="0"/>
      <w:sz w:val="20"/>
      <w:szCs w:val="20"/>
    </w:rPr>
  </w:style>
  <w:style w:type="paragraph" w:customStyle="1" w:styleId="26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2">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4">
    <w:name w:val="tabletext"/>
    <w:basedOn w:val="1"/>
    <w:autoRedefine/>
    <w:qFormat/>
    <w:uiPriority w:val="0"/>
    <w:pPr>
      <w:widowControl/>
      <w:spacing w:line="300" w:lineRule="atLeast"/>
      <w:jc w:val="left"/>
    </w:pPr>
    <w:rPr>
      <w:rFonts w:ascii="宋体" w:hAnsi="宋体" w:cs="宋体"/>
      <w:kern w:val="0"/>
      <w:sz w:val="18"/>
      <w:szCs w:val="18"/>
    </w:rPr>
  </w:style>
  <w:style w:type="paragraph" w:customStyle="1" w:styleId="265">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6">
    <w:name w:val="TOC 标题1"/>
    <w:basedOn w:val="4"/>
    <w:next w:val="1"/>
    <w:autoRedefine/>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7">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8">
    <w:name w:val="xl8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9">
    <w:name w:val="WW-正文文字缩进 2"/>
    <w:basedOn w:val="1"/>
    <w:autoRedefine/>
    <w:qFormat/>
    <w:uiPriority w:val="0"/>
    <w:pPr>
      <w:suppressAutoHyphens/>
      <w:autoSpaceDE w:val="0"/>
      <w:autoSpaceDN w:val="0"/>
      <w:adjustRightInd w:val="0"/>
      <w:ind w:firstLine="420"/>
      <w:jc w:val="left"/>
    </w:pPr>
    <w:rPr>
      <w:kern w:val="1"/>
      <w:sz w:val="20"/>
      <w:szCs w:val="20"/>
    </w:rPr>
  </w:style>
  <w:style w:type="paragraph" w:customStyle="1" w:styleId="270">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1">
    <w:name w:val="正文样式 首行缩进:  0.74 厘米"/>
    <w:basedOn w:val="1"/>
    <w:autoRedefine/>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2">
    <w:name w:val="简单回函地址"/>
    <w:basedOn w:val="1"/>
    <w:autoRedefine/>
    <w:qFormat/>
    <w:uiPriority w:val="0"/>
  </w:style>
  <w:style w:type="paragraph" w:customStyle="1" w:styleId="273">
    <w:name w:val="前言、引言标题"/>
    <w:next w:val="1"/>
    <w:autoRedefine/>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4">
    <w:name w:val="正文_0"/>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5">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6">
    <w:name w:val="1 Char"/>
    <w:basedOn w:val="9"/>
    <w:autoRedefine/>
    <w:qFormat/>
    <w:uiPriority w:val="0"/>
    <w:pPr>
      <w:adjustRightInd/>
      <w:spacing w:line="360" w:lineRule="auto"/>
      <w:ind w:firstLine="200" w:firstLineChars="200"/>
      <w:textAlignment w:val="auto"/>
    </w:pPr>
    <w:rPr>
      <w:kern w:val="2"/>
    </w:rPr>
  </w:style>
  <w:style w:type="paragraph" w:customStyle="1" w:styleId="277">
    <w:name w:val="正文文本 21"/>
    <w:basedOn w:val="1"/>
    <w:autoRedefine/>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8">
    <w:name w:val="TOC 标题2"/>
    <w:basedOn w:val="4"/>
    <w:next w:val="1"/>
    <w:autoRedefine/>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9">
    <w:name w:val="Char Char"/>
    <w:basedOn w:val="1"/>
    <w:autoRedefine/>
    <w:qFormat/>
    <w:uiPriority w:val="0"/>
    <w:rPr>
      <w:rFonts w:ascii="仿宋_GB2312" w:eastAsia="仿宋_GB2312"/>
      <w:b/>
      <w:sz w:val="32"/>
      <w:szCs w:val="32"/>
    </w:rPr>
  </w:style>
  <w:style w:type="paragraph" w:customStyle="1" w:styleId="280">
    <w:name w:val="l正文"/>
    <w:basedOn w:val="1"/>
    <w:autoRedefine/>
    <w:qFormat/>
    <w:uiPriority w:val="0"/>
    <w:pPr>
      <w:spacing w:line="360" w:lineRule="auto"/>
      <w:ind w:firstLine="200" w:firstLineChars="200"/>
    </w:pPr>
    <w:rPr>
      <w:rFonts w:ascii="宋体" w:hAnsi="宋体"/>
      <w:sz w:val="24"/>
    </w:rPr>
  </w:style>
  <w:style w:type="paragraph" w:customStyle="1" w:styleId="281">
    <w:name w:val="xl7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2">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3">
    <w:name w:val="Item List in Table"/>
    <w:autoRedefin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4">
    <w:name w:val="Char Char Char Char Char Char Char Char Char Char Char Char Char Char Char Char Char Char Char1"/>
    <w:basedOn w:val="1"/>
    <w:autoRedefine/>
    <w:qFormat/>
    <w:uiPriority w:val="0"/>
    <w:rPr>
      <w:rFonts w:ascii="仿宋_GB2312" w:eastAsia="仿宋_GB2312"/>
      <w:b/>
      <w:sz w:val="32"/>
      <w:szCs w:val="32"/>
    </w:rPr>
  </w:style>
  <w:style w:type="paragraph" w:customStyle="1" w:styleId="285">
    <w:name w:val="xl29"/>
    <w:basedOn w:val="1"/>
    <w:autoRedefine/>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6">
    <w:name w:val="Char Char Char Char Char Char Char1"/>
    <w:basedOn w:val="1"/>
    <w:autoRedefine/>
    <w:qFormat/>
    <w:uiPriority w:val="0"/>
    <w:rPr>
      <w:rFonts w:ascii="仿宋_GB2312" w:eastAsia="仿宋_GB2312"/>
      <w:b/>
      <w:sz w:val="32"/>
      <w:szCs w:val="32"/>
    </w:rPr>
  </w:style>
  <w:style w:type="paragraph" w:customStyle="1" w:styleId="28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8">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9">
    <w:name w:val="标题2"/>
    <w:basedOn w:val="5"/>
    <w:autoRedefine/>
    <w:qFormat/>
    <w:uiPriority w:val="0"/>
    <w:pPr>
      <w:tabs>
        <w:tab w:val="left" w:pos="709"/>
      </w:tabs>
    </w:pPr>
    <w:rPr>
      <w:rFonts w:ascii="宋体" w:hAnsi="宋体"/>
      <w:sz w:val="36"/>
      <w:szCs w:val="36"/>
    </w:rPr>
  </w:style>
  <w:style w:type="paragraph" w:customStyle="1" w:styleId="290">
    <w:name w:val="xl9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2">
    <w:name w:val="Char1"/>
    <w:basedOn w:val="1"/>
    <w:autoRedefine/>
    <w:qFormat/>
    <w:uiPriority w:val="0"/>
    <w:rPr>
      <w:rFonts w:ascii="仿宋_GB2312" w:eastAsia="仿宋_GB2312"/>
      <w:b/>
      <w:sz w:val="32"/>
      <w:szCs w:val="32"/>
    </w:rPr>
  </w:style>
  <w:style w:type="paragraph" w:customStyle="1" w:styleId="293">
    <w:name w:val="正文字缩2字"/>
    <w:basedOn w:val="1"/>
    <w:autoRedefine/>
    <w:qFormat/>
    <w:uiPriority w:val="0"/>
    <w:pPr>
      <w:spacing w:before="60" w:after="60" w:line="360" w:lineRule="auto"/>
      <w:ind w:left="200" w:leftChars="200" w:firstLine="200" w:firstLineChars="200"/>
    </w:pPr>
    <w:rPr>
      <w:sz w:val="24"/>
    </w:rPr>
  </w:style>
  <w:style w:type="paragraph" w:customStyle="1" w:styleId="294">
    <w:name w:val="正文2"/>
    <w:basedOn w:val="1"/>
    <w:autoRedefine/>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5">
    <w:name w:val="保留正文"/>
    <w:basedOn w:val="21"/>
    <w:autoRedefine/>
    <w:qFormat/>
    <w:uiPriority w:val="0"/>
    <w:pPr>
      <w:keepNext/>
      <w:spacing w:after="160"/>
    </w:pPr>
    <w:rPr>
      <w:szCs w:val="20"/>
    </w:rPr>
  </w:style>
  <w:style w:type="paragraph" w:customStyle="1" w:styleId="296">
    <w:name w:val="xl76"/>
    <w:basedOn w:val="1"/>
    <w:autoRedefine/>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9">
    <w:name w:val="Char"/>
    <w:basedOn w:val="1"/>
    <w:autoRedefine/>
    <w:qFormat/>
    <w:uiPriority w:val="0"/>
    <w:rPr>
      <w:rFonts w:ascii="仿宋_GB2312" w:eastAsia="仿宋_GB2312"/>
      <w:b/>
      <w:sz w:val="32"/>
      <w:szCs w:val="32"/>
    </w:rPr>
  </w:style>
  <w:style w:type="paragraph" w:customStyle="1" w:styleId="300">
    <w:name w:val="Char2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01">
    <w:name w:val="正文文字表格居中"/>
    <w:basedOn w:val="1"/>
    <w:next w:val="47"/>
    <w:autoRedefine/>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2">
    <w:name w:val="Table Contents"/>
    <w:basedOn w:val="1"/>
    <w:autoRedefine/>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3">
    <w:name w:val="Char1 Char Char Char Char Char Char"/>
    <w:basedOn w:val="1"/>
    <w:autoRedefine/>
    <w:qFormat/>
    <w:uiPriority w:val="0"/>
    <w:rPr>
      <w:rFonts w:ascii="宋体" w:hAnsi="宋体"/>
      <w:color w:val="000000"/>
      <w:sz w:val="24"/>
    </w:rPr>
  </w:style>
  <w:style w:type="paragraph" w:customStyle="1" w:styleId="304">
    <w:name w:val="此正文"/>
    <w:basedOn w:val="1"/>
    <w:autoRedefine/>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5">
    <w:name w:val="Char1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0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7">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8">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09">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0">
    <w:name w:val="Char Char13"/>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2">
    <w:name w:val="features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3">
    <w:name w:val="xl25"/>
    <w:basedOn w:val="1"/>
    <w:autoRedefine/>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4">
    <w:name w:val="章标题"/>
    <w:next w:val="1"/>
    <w:autoRedefine/>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5">
    <w:name w:val="样式 标题 3 + 黑体 小四 非加粗"/>
    <w:basedOn w:val="6"/>
    <w:autoRedefine/>
    <w:qFormat/>
    <w:uiPriority w:val="0"/>
    <w:pPr>
      <w:spacing w:before="260" w:after="260" w:line="413" w:lineRule="auto"/>
    </w:pPr>
    <w:rPr>
      <w:rFonts w:ascii="黑体" w:hAnsi="黑体"/>
      <w:b w:val="0"/>
      <w:kern w:val="0"/>
      <w:sz w:val="24"/>
      <w:szCs w:val="32"/>
    </w:rPr>
  </w:style>
  <w:style w:type="paragraph" w:customStyle="1" w:styleId="316">
    <w:name w:val="正文_0_0"/>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7">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8">
    <w:name w:val="样式 左侧:  0.85 厘米 首行缩进:  0.85 厘米"/>
    <w:basedOn w:val="1"/>
    <w:autoRedefine/>
    <w:qFormat/>
    <w:uiPriority w:val="0"/>
    <w:pPr>
      <w:autoSpaceDE w:val="0"/>
      <w:autoSpaceDN w:val="0"/>
      <w:adjustRightInd w:val="0"/>
      <w:spacing w:line="360" w:lineRule="auto"/>
      <w:ind w:firstLine="482"/>
      <w:jc w:val="left"/>
    </w:pPr>
    <w:rPr>
      <w:rFonts w:cs="宋体"/>
      <w:kern w:val="0"/>
      <w:sz w:val="24"/>
      <w:szCs w:val="20"/>
    </w:rPr>
  </w:style>
  <w:style w:type="paragraph" w:customStyle="1" w:styleId="319">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VIT-Text"/>
    <w:basedOn w:val="1"/>
    <w:autoRedefine/>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1">
    <w:name w:val="文档正文"/>
    <w:basedOn w:val="1"/>
    <w:autoRedefine/>
    <w:qFormat/>
    <w:uiPriority w:val="0"/>
    <w:pPr>
      <w:adjustRightInd w:val="0"/>
      <w:spacing w:line="300" w:lineRule="auto"/>
      <w:ind w:firstLine="567"/>
      <w:textAlignment w:val="baseline"/>
    </w:pPr>
    <w:rPr>
      <w:kern w:val="0"/>
      <w:sz w:val="24"/>
      <w:szCs w:val="20"/>
    </w:rPr>
  </w:style>
  <w:style w:type="paragraph" w:customStyle="1" w:styleId="322">
    <w:name w:val="列出段落2"/>
    <w:basedOn w:val="1"/>
    <w:autoRedefine/>
    <w:qFormat/>
    <w:uiPriority w:val="0"/>
    <w:pPr>
      <w:ind w:firstLine="420" w:firstLineChars="200"/>
    </w:pPr>
  </w:style>
  <w:style w:type="paragraph" w:customStyle="1" w:styleId="323">
    <w:name w:val="标题五"/>
    <w:basedOn w:val="1"/>
    <w:autoRedefine/>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4">
    <w:name w:val="È±Ê¡ÎÄ±¾ Char"/>
    <w:basedOn w:val="1"/>
    <w:autoRedefine/>
    <w:qFormat/>
    <w:uiPriority w:val="0"/>
    <w:pPr>
      <w:widowControl/>
      <w:overflowPunct w:val="0"/>
      <w:autoSpaceDE w:val="0"/>
      <w:autoSpaceDN w:val="0"/>
      <w:adjustRightInd w:val="0"/>
      <w:textAlignment w:val="baseline"/>
    </w:pPr>
    <w:rPr>
      <w:szCs w:val="21"/>
      <w:lang w:val="zh-CN"/>
    </w:rPr>
  </w:style>
  <w:style w:type="paragraph" w:customStyle="1" w:styleId="325">
    <w:name w:val="p0"/>
    <w:basedOn w:val="1"/>
    <w:autoRedefine/>
    <w:qFormat/>
    <w:uiPriority w:val="0"/>
    <w:pPr>
      <w:widowControl/>
    </w:pPr>
    <w:rPr>
      <w:kern w:val="0"/>
      <w:szCs w:val="21"/>
    </w:rPr>
  </w:style>
  <w:style w:type="paragraph" w:customStyle="1" w:styleId="326">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7">
    <w:name w:val="TableGrid"/>
    <w:autoRedefine/>
    <w:qFormat/>
    <w:uiPriority w:val="0"/>
    <w:tblPr>
      <w:tblCellMar>
        <w:top w:w="0" w:type="dxa"/>
        <w:left w:w="0" w:type="dxa"/>
        <w:bottom w:w="0" w:type="dxa"/>
        <w:right w:w="0" w:type="dxa"/>
      </w:tblCellMar>
    </w:tblPr>
  </w:style>
  <w:style w:type="paragraph" w:styleId="328">
    <w:name w:val="List Paragraph"/>
    <w:basedOn w:val="1"/>
    <w:autoRedefine/>
    <w:qFormat/>
    <w:uiPriority w:val="99"/>
    <w:pPr>
      <w:ind w:firstLine="420" w:firstLineChars="200"/>
    </w:pPr>
  </w:style>
  <w:style w:type="paragraph" w:customStyle="1" w:styleId="329">
    <w:name w:val="正文段"/>
    <w:basedOn w:val="1"/>
    <w:autoRedefine/>
    <w:qFormat/>
    <w:uiPriority w:val="0"/>
    <w:pPr>
      <w:widowControl/>
      <w:snapToGrid w:val="0"/>
      <w:spacing w:afterLines="50"/>
      <w:ind w:firstLine="200" w:firstLineChars="200"/>
    </w:pPr>
    <w:rPr>
      <w:sz w:val="24"/>
      <w:szCs w:val="20"/>
    </w:rPr>
  </w:style>
  <w:style w:type="paragraph" w:customStyle="1" w:styleId="330">
    <w:name w:val="_Style 3"/>
    <w:basedOn w:val="1"/>
    <w:next w:val="1"/>
    <w:autoRedefine/>
    <w:qFormat/>
    <w:uiPriority w:val="34"/>
    <w:pPr>
      <w:spacing w:line="360" w:lineRule="auto"/>
      <w:ind w:firstLine="420" w:firstLineChars="200"/>
    </w:pPr>
  </w:style>
  <w:style w:type="paragraph" w:customStyle="1" w:styleId="331">
    <w:name w:val="_Style 2"/>
    <w:basedOn w:val="1"/>
    <w:next w:val="1"/>
    <w:autoRedefine/>
    <w:qFormat/>
    <w:uiPriority w:val="0"/>
    <w:pPr>
      <w:pBdr>
        <w:bottom w:val="single" w:color="auto" w:sz="6" w:space="1"/>
      </w:pBdr>
      <w:jc w:val="center"/>
    </w:pPr>
    <w:rPr>
      <w:rFonts w:ascii="Arial"/>
      <w:vanish/>
      <w:sz w:val="16"/>
    </w:rPr>
  </w:style>
  <w:style w:type="character" w:customStyle="1" w:styleId="332">
    <w:name w:val="font31"/>
    <w:basedOn w:val="54"/>
    <w:autoRedefine/>
    <w:qFormat/>
    <w:uiPriority w:val="0"/>
    <w:rPr>
      <w:rFonts w:hint="eastAsia" w:ascii="宋体" w:hAnsi="宋体" w:eastAsia="宋体" w:cs="宋体"/>
      <w:color w:val="000000"/>
      <w:sz w:val="24"/>
      <w:szCs w:val="24"/>
      <w:u w:val="single"/>
    </w:rPr>
  </w:style>
  <w:style w:type="paragraph" w:customStyle="1" w:styleId="333">
    <w:name w:val="表格文字"/>
    <w:basedOn w:val="1"/>
    <w:next w:val="21"/>
    <w:autoRedefine/>
    <w:qFormat/>
    <w:uiPriority w:val="0"/>
    <w:pPr>
      <w:adjustRightInd w:val="0"/>
      <w:spacing w:line="420" w:lineRule="atLeast"/>
      <w:jc w:val="left"/>
      <w:textAlignment w:val="baseline"/>
    </w:pPr>
    <w:rPr>
      <w:kern w:val="0"/>
    </w:rPr>
  </w:style>
  <w:style w:type="character" w:customStyle="1" w:styleId="334">
    <w:name w:val="font01"/>
    <w:basedOn w:val="54"/>
    <w:autoRedefine/>
    <w:qFormat/>
    <w:uiPriority w:val="0"/>
    <w:rPr>
      <w:rFonts w:ascii="Arial" w:hAnsi="Arial" w:cs="Arial"/>
      <w:color w:val="000000"/>
      <w:sz w:val="18"/>
      <w:szCs w:val="18"/>
      <w:u w:val="none"/>
    </w:rPr>
  </w:style>
  <w:style w:type="paragraph" w:customStyle="1" w:styleId="335">
    <w:name w:val="列出段落3"/>
    <w:basedOn w:val="1"/>
    <w:autoRedefine/>
    <w:qFormat/>
    <w:uiPriority w:val="34"/>
    <w:pPr>
      <w:adjustRightInd w:val="0"/>
      <w:snapToGrid w:val="0"/>
      <w:spacing w:after="200"/>
      <w:ind w:firstLine="420" w:firstLineChars="200"/>
    </w:pPr>
    <w:rPr>
      <w:rFonts w:ascii="Tahoma" w:hAnsi="Tahoma" w:eastAsia="微软雅黑"/>
      <w:sz w:val="22"/>
    </w:rPr>
  </w:style>
  <w:style w:type="paragraph" w:customStyle="1" w:styleId="336">
    <w:name w:val="标题3 附件1"/>
    <w:basedOn w:val="1"/>
    <w:autoRedefine/>
    <w:qFormat/>
    <w:uiPriority w:val="0"/>
    <w:pPr>
      <w:keepNext/>
      <w:keepLines/>
      <w:spacing w:before="340" w:after="330" w:line="360" w:lineRule="exact"/>
      <w:jc w:val="left"/>
      <w:outlineLvl w:val="2"/>
    </w:pPr>
    <w:rPr>
      <w:b/>
      <w:bCs/>
      <w:kern w:val="44"/>
      <w:szCs w:val="21"/>
    </w:rPr>
  </w:style>
  <w:style w:type="character" w:customStyle="1" w:styleId="337">
    <w:name w:val="font61"/>
    <w:basedOn w:val="54"/>
    <w:autoRedefine/>
    <w:qFormat/>
    <w:uiPriority w:val="0"/>
    <w:rPr>
      <w:rFonts w:hint="eastAsia" w:ascii="宋体" w:hAnsi="宋体" w:eastAsia="宋体" w:cs="宋体"/>
      <w:color w:val="000000"/>
      <w:sz w:val="20"/>
      <w:szCs w:val="20"/>
      <w:u w:val="none"/>
    </w:rPr>
  </w:style>
  <w:style w:type="character" w:customStyle="1" w:styleId="338">
    <w:name w:val="font81"/>
    <w:basedOn w:val="54"/>
    <w:autoRedefine/>
    <w:qFormat/>
    <w:uiPriority w:val="0"/>
    <w:rPr>
      <w:rFonts w:ascii="Calibri" w:hAnsi="Calibri" w:cs="Calibri"/>
      <w:color w:val="000000"/>
      <w:sz w:val="20"/>
      <w:szCs w:val="20"/>
      <w:u w:val="none"/>
    </w:rPr>
  </w:style>
  <w:style w:type="character" w:customStyle="1" w:styleId="339">
    <w:name w:val="font71"/>
    <w:basedOn w:val="54"/>
    <w:autoRedefine/>
    <w:qFormat/>
    <w:uiPriority w:val="0"/>
    <w:rPr>
      <w:rFonts w:hint="eastAsia" w:ascii="宋体" w:hAnsi="宋体" w:eastAsia="宋体" w:cs="宋体"/>
      <w:color w:val="000000"/>
      <w:sz w:val="22"/>
      <w:szCs w:val="22"/>
      <w:u w:val="none"/>
    </w:rPr>
  </w:style>
  <w:style w:type="paragraph" w:customStyle="1" w:styleId="340">
    <w:name w:val="01 正文-首行缩进2字符"/>
    <w:basedOn w:val="1"/>
    <w:autoRedefine/>
    <w:qFormat/>
    <w:uiPriority w:val="0"/>
    <w:pPr>
      <w:spacing w:before="50" w:beforeLines="50" w:after="50" w:afterLines="50"/>
      <w:ind w:firstLine="200" w:firstLineChars="200"/>
    </w:pPr>
    <w:rPr>
      <w:rFonts w:ascii="Arial" w:hAnsi="Arial"/>
      <w:color w:val="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64</Pages>
  <Words>400</Words>
  <Characters>447</Characters>
  <Lines>322</Lines>
  <Paragraphs>90</Paragraphs>
  <TotalTime>11</TotalTime>
  <ScaleCrop>false</ScaleCrop>
  <LinksUpToDate>false</LinksUpToDate>
  <CharactersWithSpaces>538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历程招标</cp:lastModifiedBy>
  <cp:lastPrinted>2021-03-22T07:00:00Z</cp:lastPrinted>
  <dcterms:modified xsi:type="dcterms:W3CDTF">2025-06-20T09:48:23Z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BC1BA64C697642BF92F420CC9F67FF35</vt:lpwstr>
  </property>
  <property fmtid="{D5CDD505-2E9C-101B-9397-08002B2CF9AE}" pid="4" name="KSOTemplateDocerSaveRecord">
    <vt:lpwstr>eyJoZGlkIjoiZGYyYjc0MjQ3MDVjYjJkMDFhZjlkZDA2OTg4YWRlZmQiLCJ1c2VySWQiOiIxNDgxMzEyODcxIn0=</vt:lpwstr>
  </property>
</Properties>
</file>