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F720F1F">
      <w:pPr>
        <w:jc w:val="both"/>
        <w:rPr>
          <w:rFonts w:hint="eastAsia" w:ascii="宋体" w:hAnsi="宋体" w:eastAsia="宋体" w:cs="宋体"/>
          <w:b/>
          <w:bCs/>
          <w:color w:val="auto"/>
          <w:sz w:val="52"/>
          <w:szCs w:val="52"/>
          <w:highlight w:val="none"/>
        </w:rPr>
      </w:pPr>
      <w:r>
        <w:rPr>
          <w:rFonts w:hint="eastAsia" w:ascii="宋体" w:hAnsi="宋体" w:eastAsia="宋体" w:cs="宋体"/>
          <w:color w:val="auto"/>
          <w:spacing w:val="20"/>
          <w:sz w:val="84"/>
          <w:highlight w:val="none"/>
        </w:rPr>
        <w:t>温州市政府（分散）采购</w:t>
      </w:r>
    </w:p>
    <w:p w14:paraId="6BD83C10">
      <w:pPr>
        <w:jc w:val="center"/>
        <w:rPr>
          <w:rFonts w:hint="eastAsia" w:ascii="宋体" w:hAnsi="宋体" w:eastAsia="宋体" w:cs="宋体"/>
          <w:b/>
          <w:bCs/>
          <w:color w:val="auto"/>
          <w:spacing w:val="26"/>
          <w:sz w:val="52"/>
          <w:highlight w:val="none"/>
        </w:rPr>
      </w:pPr>
    </w:p>
    <w:p w14:paraId="72FF387C">
      <w:pPr>
        <w:ind w:firstLine="2357" w:firstLineChars="235"/>
        <w:rPr>
          <w:rFonts w:hint="eastAsia" w:ascii="宋体" w:hAnsi="宋体" w:eastAsia="宋体" w:cs="宋体"/>
          <w:b/>
          <w:bCs/>
          <w:color w:val="auto"/>
          <w:spacing w:val="140"/>
          <w:sz w:val="72"/>
          <w:highlight w:val="none"/>
        </w:rPr>
      </w:pPr>
    </w:p>
    <w:p w14:paraId="477B5C69">
      <w:pPr>
        <w:adjustRightInd w:val="0"/>
        <w:snapToGrid w:val="0"/>
        <w:spacing w:line="480" w:lineRule="auto"/>
        <w:ind w:right="361"/>
        <w:jc w:val="center"/>
        <w:rPr>
          <w:rFonts w:hint="eastAsia" w:ascii="宋体" w:hAnsi="宋体" w:eastAsia="宋体" w:cs="宋体"/>
          <w:b w:val="0"/>
          <w:bCs w:val="0"/>
          <w:color w:val="auto"/>
          <w:sz w:val="72"/>
          <w:szCs w:val="72"/>
          <w:highlight w:val="none"/>
        </w:rPr>
      </w:pPr>
      <w:r>
        <w:rPr>
          <w:rFonts w:hint="eastAsia" w:ascii="宋体" w:hAnsi="宋体" w:eastAsia="宋体" w:cs="宋体"/>
          <w:b w:val="0"/>
          <w:bCs w:val="0"/>
          <w:color w:val="auto"/>
          <w:sz w:val="72"/>
          <w:szCs w:val="72"/>
          <w:highlight w:val="none"/>
        </w:rPr>
        <w:t>招 标 文 件</w:t>
      </w:r>
    </w:p>
    <w:tbl>
      <w:tblPr>
        <w:tblStyle w:val="53"/>
        <w:tblW w:w="0" w:type="auto"/>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05"/>
        <w:gridCol w:w="6107"/>
      </w:tblGrid>
      <w:tr w14:paraId="04109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05" w:type="dxa"/>
            <w:vAlign w:val="center"/>
          </w:tcPr>
          <w:p w14:paraId="5166F492">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编 号</w:t>
            </w:r>
            <w:r>
              <w:rPr>
                <w:rFonts w:hint="eastAsia" w:ascii="宋体" w:hAnsi="宋体" w:eastAsia="宋体" w:cs="宋体"/>
                <w:b w:val="0"/>
                <w:bCs w:val="0"/>
                <w:color w:val="auto"/>
                <w:spacing w:val="40"/>
                <w:sz w:val="28"/>
                <w:highlight w:val="none"/>
              </w:rPr>
              <w:t>：</w:t>
            </w:r>
          </w:p>
        </w:tc>
        <w:tc>
          <w:tcPr>
            <w:tcW w:w="6107" w:type="dxa"/>
            <w:vAlign w:val="center"/>
          </w:tcPr>
          <w:p w14:paraId="67811277">
            <w:pPr>
              <w:spacing w:line="700" w:lineRule="exact"/>
              <w:jc w:val="center"/>
              <w:rPr>
                <w:rFonts w:hint="eastAsia" w:ascii="宋体" w:hAnsi="宋体" w:eastAsia="宋体" w:cs="宋体"/>
                <w:b w:val="0"/>
                <w:bCs w:val="0"/>
                <w:color w:val="auto"/>
                <w:sz w:val="24"/>
                <w:highlight w:val="none"/>
                <w:vertAlign w:val="baseline"/>
                <w:lang w:eastAsia="zh-CN"/>
              </w:rPr>
            </w:pPr>
            <w:r>
              <w:rPr>
                <w:rFonts w:hint="eastAsia" w:ascii="宋体" w:hAnsi="宋体" w:cs="宋体"/>
                <w:b w:val="0"/>
                <w:bCs w:val="0"/>
                <w:color w:val="auto"/>
                <w:spacing w:val="40"/>
                <w:sz w:val="28"/>
                <w:highlight w:val="none"/>
                <w:lang w:eastAsia="zh-CN"/>
              </w:rPr>
              <w:t>WZLCZB（W）-2025-05049</w:t>
            </w:r>
          </w:p>
        </w:tc>
      </w:tr>
      <w:tr w14:paraId="7DFC9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05" w:type="dxa"/>
            <w:vAlign w:val="center"/>
          </w:tcPr>
          <w:p w14:paraId="2E6199DE">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名 称：</w:t>
            </w:r>
          </w:p>
        </w:tc>
        <w:tc>
          <w:tcPr>
            <w:tcW w:w="6107" w:type="dxa"/>
            <w:vAlign w:val="center"/>
          </w:tcPr>
          <w:p w14:paraId="35B078CA">
            <w:pPr>
              <w:spacing w:line="700" w:lineRule="exact"/>
              <w:jc w:val="center"/>
              <w:rPr>
                <w:rFonts w:hint="eastAsia" w:ascii="宋体" w:hAnsi="宋体" w:eastAsia="宋体" w:cs="宋体"/>
                <w:b w:val="0"/>
                <w:bCs w:val="0"/>
                <w:color w:val="auto"/>
                <w:sz w:val="24"/>
                <w:highlight w:val="none"/>
                <w:vertAlign w:val="baseline"/>
              </w:rPr>
            </w:pPr>
            <w:bookmarkStart w:id="0" w:name="OLE_LINK2"/>
            <w:r>
              <w:rPr>
                <w:rFonts w:hint="eastAsia" w:ascii="宋体" w:hAnsi="宋体" w:cs="宋体"/>
                <w:b w:val="0"/>
                <w:bCs w:val="0"/>
                <w:color w:val="auto"/>
                <w:sz w:val="30"/>
                <w:szCs w:val="30"/>
                <w:highlight w:val="none"/>
                <w:lang w:eastAsia="zh-CN"/>
              </w:rPr>
              <w:t>全自动流式荧光发光分析仪耗材（试剂）及配套设备租赁</w:t>
            </w:r>
            <w:bookmarkEnd w:id="0"/>
          </w:p>
        </w:tc>
      </w:tr>
      <w:tr w14:paraId="1D9D8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05" w:type="dxa"/>
            <w:vAlign w:val="center"/>
          </w:tcPr>
          <w:p w14:paraId="13019A60">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采 购 方 式：</w:t>
            </w:r>
          </w:p>
        </w:tc>
        <w:tc>
          <w:tcPr>
            <w:tcW w:w="6107" w:type="dxa"/>
            <w:vAlign w:val="center"/>
          </w:tcPr>
          <w:p w14:paraId="19D6356D">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公开招标</w:t>
            </w:r>
          </w:p>
        </w:tc>
      </w:tr>
      <w:tr w14:paraId="0D574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05" w:type="dxa"/>
            <w:vAlign w:val="center"/>
          </w:tcPr>
          <w:p w14:paraId="5A5EAC3F">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评 审 方 式：</w:t>
            </w:r>
          </w:p>
        </w:tc>
        <w:tc>
          <w:tcPr>
            <w:tcW w:w="6107" w:type="dxa"/>
            <w:vAlign w:val="center"/>
          </w:tcPr>
          <w:p w14:paraId="78FF1721">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线上电子招投标</w:t>
            </w:r>
          </w:p>
        </w:tc>
      </w:tr>
    </w:tbl>
    <w:p w14:paraId="3C941A18">
      <w:pPr>
        <w:spacing w:line="700" w:lineRule="exact"/>
        <w:ind w:firstLine="723" w:firstLineChars="300"/>
        <w:jc w:val="left"/>
        <w:rPr>
          <w:rFonts w:hint="eastAsia" w:ascii="宋体" w:hAnsi="宋体" w:eastAsia="宋体" w:cs="宋体"/>
          <w:b/>
          <w:bCs/>
          <w:color w:val="auto"/>
          <w:sz w:val="24"/>
          <w:highlight w:val="none"/>
        </w:rPr>
      </w:pPr>
    </w:p>
    <w:p w14:paraId="15094374">
      <w:pPr>
        <w:spacing w:line="700" w:lineRule="exact"/>
        <w:ind w:firstLine="904" w:firstLineChars="300"/>
        <w:jc w:val="left"/>
        <w:rPr>
          <w:rFonts w:hint="eastAsia" w:ascii="宋体" w:hAnsi="宋体" w:eastAsia="宋体" w:cs="宋体"/>
          <w:b/>
          <w:color w:val="auto"/>
          <w:spacing w:val="40"/>
          <w:sz w:val="30"/>
          <w:szCs w:val="30"/>
          <w:highlight w:val="none"/>
        </w:rPr>
      </w:pP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rPr>
        <w:t xml:space="preserve">  </w:t>
      </w:r>
    </w:p>
    <w:p w14:paraId="61EF5304">
      <w:pPr>
        <w:spacing w:line="700" w:lineRule="exact"/>
        <w:ind w:left="3802" w:leftChars="540" w:hanging="2668" w:hangingChars="700"/>
        <w:rPr>
          <w:rFonts w:hint="eastAsia" w:ascii="宋体" w:hAnsi="宋体" w:eastAsia="宋体" w:cs="宋体"/>
          <w:b/>
          <w:color w:val="auto"/>
          <w:spacing w:val="40"/>
          <w:sz w:val="30"/>
          <w:szCs w:val="30"/>
          <w:highlight w:val="none"/>
        </w:rPr>
      </w:pPr>
    </w:p>
    <w:p w14:paraId="1A25F8B5">
      <w:pPr>
        <w:keepNext/>
        <w:spacing w:line="700" w:lineRule="exact"/>
        <w:rPr>
          <w:rFonts w:hint="eastAsia" w:ascii="宋体" w:hAnsi="宋体" w:eastAsia="宋体" w:cs="宋体"/>
          <w:b/>
          <w:color w:val="auto"/>
          <w:spacing w:val="40"/>
          <w:sz w:val="30"/>
          <w:szCs w:val="30"/>
          <w:highlight w:val="none"/>
        </w:rPr>
      </w:pPr>
      <w:r>
        <w:rPr>
          <w:rFonts w:hint="eastAsia" w:ascii="宋体" w:hAnsi="宋体" w:eastAsia="宋体" w:cs="宋体"/>
          <w:b/>
          <w:color w:val="auto"/>
          <w:spacing w:val="40"/>
          <w:sz w:val="30"/>
          <w:szCs w:val="30"/>
          <w:highlight w:val="none"/>
        </w:rPr>
        <w:t xml:space="preserve">    </w:t>
      </w:r>
    </w:p>
    <w:p w14:paraId="52927BC3">
      <w:pPr>
        <w:rPr>
          <w:rFonts w:hint="eastAsia"/>
          <w:color w:val="auto"/>
          <w:highlight w:val="none"/>
        </w:rPr>
      </w:pPr>
    </w:p>
    <w:p w14:paraId="6C6A106C">
      <w:pPr>
        <w:pStyle w:val="4"/>
        <w:rPr>
          <w:rFonts w:hint="eastAsia"/>
          <w:color w:val="auto"/>
          <w:highlight w:val="none"/>
        </w:rPr>
      </w:pPr>
    </w:p>
    <w:p w14:paraId="3F4273B2">
      <w:pPr>
        <w:spacing w:line="600" w:lineRule="exact"/>
        <w:jc w:val="center"/>
        <w:rPr>
          <w:rFonts w:hint="eastAsia" w:ascii="宋体" w:hAnsi="宋体" w:eastAsia="宋体" w:cs="宋体"/>
          <w:color w:val="auto"/>
          <w:spacing w:val="30"/>
          <w:sz w:val="30"/>
          <w:highlight w:val="none"/>
          <w:lang w:eastAsia="zh-CN"/>
        </w:rPr>
      </w:pPr>
      <w:r>
        <w:rPr>
          <w:rFonts w:hint="eastAsia" w:ascii="宋体" w:hAnsi="宋体" w:eastAsia="宋体" w:cs="宋体"/>
          <w:color w:val="auto"/>
          <w:spacing w:val="30"/>
          <w:sz w:val="30"/>
          <w:highlight w:val="none"/>
        </w:rPr>
        <w:t>招 标 人:</w:t>
      </w:r>
      <w:r>
        <w:rPr>
          <w:rFonts w:hint="eastAsia" w:ascii="宋体" w:hAnsi="宋体" w:cs="宋体"/>
          <w:color w:val="auto"/>
          <w:spacing w:val="30"/>
          <w:sz w:val="30"/>
          <w:highlight w:val="none"/>
          <w:lang w:eastAsia="zh-CN"/>
        </w:rPr>
        <w:t>温州市中医院</w:t>
      </w:r>
    </w:p>
    <w:p w14:paraId="5D72F552">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招标代理机构：温州历程招标有限公司</w:t>
      </w:r>
    </w:p>
    <w:p w14:paraId="73D0DA3A">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二0二</w:t>
      </w:r>
      <w:r>
        <w:rPr>
          <w:rFonts w:hint="eastAsia" w:ascii="宋体" w:hAnsi="宋体" w:cs="宋体"/>
          <w:color w:val="auto"/>
          <w:spacing w:val="30"/>
          <w:sz w:val="30"/>
          <w:highlight w:val="none"/>
          <w:lang w:val="en-US" w:eastAsia="zh-CN"/>
        </w:rPr>
        <w:t>五</w:t>
      </w:r>
      <w:r>
        <w:rPr>
          <w:rFonts w:hint="eastAsia" w:ascii="宋体" w:hAnsi="宋体" w:eastAsia="宋体" w:cs="宋体"/>
          <w:color w:val="auto"/>
          <w:spacing w:val="30"/>
          <w:sz w:val="30"/>
          <w:highlight w:val="none"/>
        </w:rPr>
        <w:t>年</w:t>
      </w:r>
    </w:p>
    <w:p w14:paraId="09FDC4E1">
      <w:pPr>
        <w:rPr>
          <w:rFonts w:hint="eastAsia"/>
          <w:color w:val="auto"/>
          <w:highlight w:val="none"/>
        </w:rPr>
      </w:pPr>
      <w:r>
        <w:rPr>
          <w:rFonts w:hint="eastAsia" w:ascii="宋体" w:hAnsi="宋体" w:eastAsia="宋体" w:cs="宋体"/>
          <w:b/>
          <w:color w:val="auto"/>
          <w:sz w:val="36"/>
          <w:szCs w:val="36"/>
          <w:highlight w:val="none"/>
        </w:rPr>
        <w:br w:type="page"/>
      </w:r>
    </w:p>
    <w:sdt>
      <w:sdtPr>
        <w:rPr>
          <w:rFonts w:hint="eastAsia" w:ascii="宋体" w:hAnsi="宋体" w:eastAsia="宋体" w:cs="宋体"/>
          <w:color w:val="auto"/>
          <w:kern w:val="2"/>
          <w:sz w:val="21"/>
          <w:szCs w:val="24"/>
          <w:highlight w:val="none"/>
          <w:lang w:val="en-US" w:eastAsia="zh-CN" w:bidi="ar-SA"/>
        </w:rPr>
        <w:id w:val="147459729"/>
        <w15:color w:val="DBDBDB"/>
        <w:docPartObj>
          <w:docPartGallery w:val="Table of Contents"/>
          <w:docPartUnique/>
        </w:docPartObj>
      </w:sdtPr>
      <w:sdtEndPr>
        <w:rPr>
          <w:rFonts w:hint="eastAsia" w:ascii="宋体" w:hAnsi="宋体" w:eastAsia="宋体" w:cs="宋体"/>
          <w:color w:val="auto"/>
          <w:kern w:val="2"/>
          <w:sz w:val="21"/>
          <w:szCs w:val="36"/>
          <w:highlight w:val="none"/>
          <w:lang w:val="en-US" w:eastAsia="zh-CN" w:bidi="ar-SA"/>
        </w:rPr>
      </w:sdtEndPr>
      <w:sdtContent>
        <w:p w14:paraId="6625F5A2">
          <w:pPr>
            <w:spacing w:before="0" w:beforeLines="0" w:after="0" w:afterLines="0" w:line="240" w:lineRule="auto"/>
            <w:ind w:left="0" w:leftChars="0" w:right="0" w:rightChars="0" w:firstLine="0" w:firstLineChars="0"/>
            <w:jc w:val="center"/>
            <w:rPr>
              <w:rFonts w:hint="eastAsia" w:ascii="宋体" w:hAnsi="宋体" w:eastAsia="宋体" w:cs="宋体"/>
              <w:color w:val="auto"/>
              <w:highlight w:val="none"/>
            </w:rPr>
          </w:pPr>
        </w:p>
        <w:p w14:paraId="2C8A37D2">
          <w:pPr>
            <w:pStyle w:val="38"/>
            <w:tabs>
              <w:tab w:val="right" w:leader="dot" w:pos="9638"/>
            </w:tabs>
            <w:spacing w:line="360" w:lineRule="auto"/>
            <w:jc w:val="cente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目  录</w:t>
          </w:r>
        </w:p>
        <w:p w14:paraId="2E1F372D">
          <w:pPr>
            <w:pStyle w:val="38"/>
            <w:tabs>
              <w:tab w:val="right" w:leader="dot" w:pos="9638"/>
            </w:tabs>
            <w:spacing w:line="360" w:lineRule="auto"/>
            <w:rPr>
              <w:color w:val="auto"/>
              <w:sz w:val="22"/>
              <w:szCs w:val="28"/>
              <w:highlight w:val="none"/>
            </w:rPr>
          </w:pPr>
          <w:r>
            <w:rPr>
              <w:rFonts w:hint="eastAsia" w:ascii="宋体" w:hAnsi="宋体" w:eastAsia="宋体" w:cs="宋体"/>
              <w:b/>
              <w:color w:val="auto"/>
              <w:sz w:val="40"/>
              <w:szCs w:val="40"/>
              <w:highlight w:val="none"/>
            </w:rPr>
            <w:fldChar w:fldCharType="begin"/>
          </w:r>
          <w:r>
            <w:rPr>
              <w:rFonts w:hint="eastAsia" w:ascii="宋体" w:hAnsi="宋体" w:eastAsia="宋体" w:cs="宋体"/>
              <w:b/>
              <w:color w:val="auto"/>
              <w:sz w:val="40"/>
              <w:szCs w:val="40"/>
              <w:highlight w:val="none"/>
            </w:rPr>
            <w:instrText xml:space="preserve">TOC \o "1-3" \h \u </w:instrText>
          </w:r>
          <w:r>
            <w:rPr>
              <w:rFonts w:hint="eastAsia" w:ascii="宋体" w:hAnsi="宋体" w:eastAsia="宋体" w:cs="宋体"/>
              <w:b/>
              <w:color w:val="auto"/>
              <w:sz w:val="40"/>
              <w:szCs w:val="40"/>
              <w:highlight w:val="none"/>
            </w:rPr>
            <w:fldChar w:fldCharType="separate"/>
          </w: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_Toc6599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招</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标</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公</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告</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_Toc6599 \h </w:instrText>
          </w:r>
          <w:r>
            <w:rPr>
              <w:color w:val="auto"/>
              <w:sz w:val="22"/>
              <w:szCs w:val="28"/>
              <w:highlight w:val="none"/>
            </w:rPr>
            <w:fldChar w:fldCharType="separate"/>
          </w:r>
          <w:r>
            <w:rPr>
              <w:color w:val="auto"/>
              <w:sz w:val="22"/>
              <w:szCs w:val="28"/>
              <w:highlight w:val="none"/>
            </w:rPr>
            <w:t>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90366A3">
          <w:pPr>
            <w:pStyle w:val="38"/>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_Toc10401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第一部分    投标人须知</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_Toc10401 \h </w:instrText>
          </w:r>
          <w:r>
            <w:rPr>
              <w:color w:val="auto"/>
              <w:sz w:val="22"/>
              <w:szCs w:val="28"/>
              <w:highlight w:val="none"/>
            </w:rPr>
            <w:fldChar w:fldCharType="separate"/>
          </w:r>
          <w:r>
            <w:rPr>
              <w:color w:val="auto"/>
              <w:sz w:val="22"/>
              <w:szCs w:val="28"/>
              <w:highlight w:val="none"/>
            </w:rPr>
            <w:t>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CC29C05">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_Toc6224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前 附 表</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_Toc6224 \h </w:instrText>
          </w:r>
          <w:r>
            <w:rPr>
              <w:color w:val="auto"/>
              <w:sz w:val="22"/>
              <w:szCs w:val="28"/>
              <w:highlight w:val="none"/>
            </w:rPr>
            <w:fldChar w:fldCharType="separate"/>
          </w:r>
          <w:r>
            <w:rPr>
              <w:color w:val="auto"/>
              <w:sz w:val="22"/>
              <w:szCs w:val="28"/>
              <w:highlight w:val="none"/>
            </w:rPr>
            <w:t>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5246AEAC">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_Toc19070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一、 说   明</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_Toc19070 \h </w:instrText>
          </w:r>
          <w:r>
            <w:rPr>
              <w:color w:val="auto"/>
              <w:sz w:val="22"/>
              <w:szCs w:val="28"/>
              <w:highlight w:val="none"/>
            </w:rPr>
            <w:fldChar w:fldCharType="separate"/>
          </w:r>
          <w:r>
            <w:rPr>
              <w:color w:val="auto"/>
              <w:sz w:val="22"/>
              <w:szCs w:val="28"/>
              <w:highlight w:val="none"/>
            </w:rPr>
            <w:t>10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234DD1C5">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_Toc28278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二、 招标文件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_Toc28278 \h </w:instrText>
          </w:r>
          <w:r>
            <w:rPr>
              <w:color w:val="auto"/>
              <w:sz w:val="22"/>
              <w:szCs w:val="28"/>
              <w:highlight w:val="none"/>
            </w:rPr>
            <w:fldChar w:fldCharType="separate"/>
          </w:r>
          <w:r>
            <w:rPr>
              <w:color w:val="auto"/>
              <w:sz w:val="22"/>
              <w:szCs w:val="28"/>
              <w:highlight w:val="none"/>
            </w:rPr>
            <w:t>10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2B1E94B4">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_Toc22646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三、 投标文件的编制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_Toc22646 \h </w:instrText>
          </w:r>
          <w:r>
            <w:rPr>
              <w:color w:val="auto"/>
              <w:sz w:val="22"/>
              <w:szCs w:val="28"/>
              <w:highlight w:val="none"/>
            </w:rPr>
            <w:fldChar w:fldCharType="separate"/>
          </w:r>
          <w:r>
            <w:rPr>
              <w:color w:val="auto"/>
              <w:sz w:val="22"/>
              <w:szCs w:val="28"/>
              <w:highlight w:val="none"/>
            </w:rPr>
            <w:t>11</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011C2F62">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_Toc18542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四、 投标文件的递交</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_Toc18542 \h </w:instrText>
          </w:r>
          <w:r>
            <w:rPr>
              <w:color w:val="auto"/>
              <w:sz w:val="22"/>
              <w:szCs w:val="28"/>
              <w:highlight w:val="none"/>
            </w:rPr>
            <w:fldChar w:fldCharType="separate"/>
          </w:r>
          <w:r>
            <w:rPr>
              <w:color w:val="auto"/>
              <w:sz w:val="22"/>
              <w:szCs w:val="28"/>
              <w:highlight w:val="none"/>
            </w:rPr>
            <w:t>14</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62AF8375">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_Toc8079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五、 开标和评标</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_Toc8079 \h </w:instrText>
          </w:r>
          <w:r>
            <w:rPr>
              <w:color w:val="auto"/>
              <w:sz w:val="22"/>
              <w:szCs w:val="28"/>
              <w:highlight w:val="none"/>
            </w:rPr>
            <w:fldChar w:fldCharType="separate"/>
          </w:r>
          <w:r>
            <w:rPr>
              <w:color w:val="auto"/>
              <w:sz w:val="22"/>
              <w:szCs w:val="28"/>
              <w:highlight w:val="none"/>
            </w:rPr>
            <w:t>15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6CEF9BCF">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_Toc21056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六、 授予合同</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_Toc21056 \h </w:instrText>
          </w:r>
          <w:r>
            <w:rPr>
              <w:color w:val="auto"/>
              <w:sz w:val="22"/>
              <w:szCs w:val="28"/>
              <w:highlight w:val="none"/>
            </w:rPr>
            <w:fldChar w:fldCharType="separate"/>
          </w:r>
          <w:r>
            <w:rPr>
              <w:color w:val="auto"/>
              <w:sz w:val="22"/>
              <w:szCs w:val="28"/>
              <w:highlight w:val="none"/>
            </w:rPr>
            <w:t>19</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5F1C00DC">
          <w:pPr>
            <w:pStyle w:val="38"/>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_Toc19043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第二部分    合同主要条款</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_Toc19043 \h </w:instrText>
          </w:r>
          <w:r>
            <w:rPr>
              <w:color w:val="auto"/>
              <w:sz w:val="22"/>
              <w:szCs w:val="28"/>
              <w:highlight w:val="none"/>
            </w:rPr>
            <w:fldChar w:fldCharType="separate"/>
          </w:r>
          <w:r>
            <w:rPr>
              <w:color w:val="auto"/>
              <w:sz w:val="22"/>
              <w:szCs w:val="28"/>
              <w:highlight w:val="none"/>
            </w:rPr>
            <w:t>21</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5F1D0B0">
          <w:pPr>
            <w:pStyle w:val="38"/>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_Toc18439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第三部分    附件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_Toc18439 \h </w:instrText>
          </w:r>
          <w:r>
            <w:rPr>
              <w:color w:val="auto"/>
              <w:sz w:val="22"/>
              <w:szCs w:val="28"/>
              <w:highlight w:val="none"/>
            </w:rPr>
            <w:fldChar w:fldCharType="separate"/>
          </w:r>
          <w:r>
            <w:rPr>
              <w:color w:val="auto"/>
              <w:sz w:val="22"/>
              <w:szCs w:val="28"/>
              <w:highlight w:val="none"/>
            </w:rPr>
            <w:t>26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054E44C">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_Toc6368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附件一</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_Toc6368 \h </w:instrText>
          </w:r>
          <w:r>
            <w:rPr>
              <w:color w:val="auto"/>
              <w:sz w:val="22"/>
              <w:szCs w:val="28"/>
              <w:highlight w:val="none"/>
            </w:rPr>
            <w:fldChar w:fldCharType="separate"/>
          </w:r>
          <w:r>
            <w:rPr>
              <w:color w:val="auto"/>
              <w:sz w:val="22"/>
              <w:szCs w:val="28"/>
              <w:highlight w:val="none"/>
            </w:rPr>
            <w:t>26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00747157">
          <w:pPr>
            <w:pStyle w:val="28"/>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_Toc5430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rPr>
            <w:t>报价文件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_Toc5430 \h </w:instrText>
          </w:r>
          <w:r>
            <w:rPr>
              <w:color w:val="auto"/>
              <w:sz w:val="22"/>
              <w:szCs w:val="28"/>
              <w:highlight w:val="none"/>
            </w:rPr>
            <w:fldChar w:fldCharType="separate"/>
          </w:r>
          <w:r>
            <w:rPr>
              <w:color w:val="auto"/>
              <w:sz w:val="22"/>
              <w:szCs w:val="28"/>
              <w:highlight w:val="none"/>
            </w:rPr>
            <w:t>26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22EF724">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_Toc12035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附件二</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_Toc12035 \h </w:instrText>
          </w:r>
          <w:r>
            <w:rPr>
              <w:color w:val="auto"/>
              <w:sz w:val="22"/>
              <w:szCs w:val="28"/>
              <w:highlight w:val="none"/>
            </w:rPr>
            <w:fldChar w:fldCharType="separate"/>
          </w:r>
          <w:r>
            <w:rPr>
              <w:color w:val="auto"/>
              <w:sz w:val="22"/>
              <w:szCs w:val="28"/>
              <w:highlight w:val="none"/>
            </w:rPr>
            <w:t>34</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6D2A31B0">
          <w:pPr>
            <w:pStyle w:val="28"/>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_Toc25309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rPr>
            <w:t>资格证明文件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_Toc25309 \h </w:instrText>
          </w:r>
          <w:r>
            <w:rPr>
              <w:color w:val="auto"/>
              <w:sz w:val="22"/>
              <w:szCs w:val="28"/>
              <w:highlight w:val="none"/>
            </w:rPr>
            <w:fldChar w:fldCharType="separate"/>
          </w:r>
          <w:r>
            <w:rPr>
              <w:color w:val="auto"/>
              <w:sz w:val="22"/>
              <w:szCs w:val="28"/>
              <w:highlight w:val="none"/>
            </w:rPr>
            <w:t>34</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3453F4CB">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_Toc31356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附件三</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_Toc31356 \h </w:instrText>
          </w:r>
          <w:r>
            <w:rPr>
              <w:color w:val="auto"/>
              <w:sz w:val="22"/>
              <w:szCs w:val="28"/>
              <w:highlight w:val="none"/>
            </w:rPr>
            <w:fldChar w:fldCharType="separate"/>
          </w:r>
          <w:r>
            <w:rPr>
              <w:color w:val="auto"/>
              <w:sz w:val="22"/>
              <w:szCs w:val="28"/>
              <w:highlight w:val="none"/>
            </w:rPr>
            <w:t>34</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3E0F820">
          <w:pPr>
            <w:pStyle w:val="28"/>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_Toc13639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lang w:val="zh-CN"/>
            </w:rPr>
            <w:t>商务技术文件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_Toc13639 \h </w:instrText>
          </w:r>
          <w:r>
            <w:rPr>
              <w:color w:val="auto"/>
              <w:sz w:val="22"/>
              <w:szCs w:val="28"/>
              <w:highlight w:val="none"/>
            </w:rPr>
            <w:fldChar w:fldCharType="separate"/>
          </w:r>
          <w:r>
            <w:rPr>
              <w:color w:val="auto"/>
              <w:sz w:val="22"/>
              <w:szCs w:val="28"/>
              <w:highlight w:val="none"/>
            </w:rPr>
            <w:t>39</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2C0F536D">
          <w:pPr>
            <w:pStyle w:val="38"/>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_Toc3381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 xml:space="preserve">第四部分 </w:t>
          </w:r>
          <w:r>
            <w:rPr>
              <w:rFonts w:hint="eastAsia" w:ascii="宋体" w:hAnsi="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项目技术规范和服务要求</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_Toc3381 \h </w:instrText>
          </w:r>
          <w:r>
            <w:rPr>
              <w:color w:val="auto"/>
              <w:sz w:val="22"/>
              <w:szCs w:val="28"/>
              <w:highlight w:val="none"/>
            </w:rPr>
            <w:fldChar w:fldCharType="separate"/>
          </w:r>
          <w:r>
            <w:rPr>
              <w:color w:val="auto"/>
              <w:sz w:val="22"/>
              <w:szCs w:val="28"/>
              <w:highlight w:val="none"/>
            </w:rPr>
            <w:t>56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14B07512">
          <w:pPr>
            <w:pStyle w:val="38"/>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_Toc18194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第五部分   评标原则及方法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_Toc18194 \h </w:instrText>
          </w:r>
          <w:r>
            <w:rPr>
              <w:color w:val="auto"/>
              <w:sz w:val="22"/>
              <w:szCs w:val="28"/>
              <w:highlight w:val="none"/>
            </w:rPr>
            <w:fldChar w:fldCharType="separate"/>
          </w:r>
          <w:r>
            <w:rPr>
              <w:color w:val="auto"/>
              <w:sz w:val="22"/>
              <w:szCs w:val="28"/>
              <w:highlight w:val="none"/>
            </w:rPr>
            <w:t>61</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7B6B834F">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_Toc15713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一、总 则</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_Toc15713 \h </w:instrText>
          </w:r>
          <w:r>
            <w:rPr>
              <w:color w:val="auto"/>
              <w:sz w:val="22"/>
              <w:szCs w:val="28"/>
              <w:highlight w:val="none"/>
            </w:rPr>
            <w:fldChar w:fldCharType="separate"/>
          </w:r>
          <w:r>
            <w:rPr>
              <w:color w:val="auto"/>
              <w:sz w:val="22"/>
              <w:szCs w:val="28"/>
              <w:highlight w:val="none"/>
            </w:rPr>
            <w:t>61</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3B9A3777">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_Toc23152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二、评标组织</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_Toc23152 \h </w:instrText>
          </w:r>
          <w:r>
            <w:rPr>
              <w:color w:val="auto"/>
              <w:sz w:val="22"/>
              <w:szCs w:val="28"/>
              <w:highlight w:val="none"/>
            </w:rPr>
            <w:fldChar w:fldCharType="separate"/>
          </w:r>
          <w:r>
            <w:rPr>
              <w:color w:val="auto"/>
              <w:sz w:val="22"/>
              <w:szCs w:val="28"/>
              <w:highlight w:val="none"/>
            </w:rPr>
            <w:t>61</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55BDD083">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_Toc67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三、评标程序</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_Toc67 \h </w:instrText>
          </w:r>
          <w:r>
            <w:rPr>
              <w:color w:val="auto"/>
              <w:sz w:val="22"/>
              <w:szCs w:val="28"/>
              <w:highlight w:val="none"/>
            </w:rPr>
            <w:fldChar w:fldCharType="separate"/>
          </w:r>
          <w:r>
            <w:rPr>
              <w:color w:val="auto"/>
              <w:sz w:val="22"/>
              <w:szCs w:val="28"/>
              <w:highlight w:val="none"/>
            </w:rPr>
            <w:t>61</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339B0C1A">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_Toc24825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四、评标办法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_Toc24825 \h </w:instrText>
          </w:r>
          <w:r>
            <w:rPr>
              <w:color w:val="auto"/>
              <w:sz w:val="22"/>
              <w:szCs w:val="28"/>
              <w:highlight w:val="none"/>
            </w:rPr>
            <w:fldChar w:fldCharType="separate"/>
          </w:r>
          <w:r>
            <w:rPr>
              <w:color w:val="auto"/>
              <w:sz w:val="22"/>
              <w:szCs w:val="28"/>
              <w:highlight w:val="none"/>
            </w:rPr>
            <w:t>61</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2F0A808E">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_Toc11450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五、评分细则</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_Toc11450 \h </w:instrText>
          </w:r>
          <w:r>
            <w:rPr>
              <w:color w:val="auto"/>
              <w:sz w:val="22"/>
              <w:szCs w:val="28"/>
              <w:highlight w:val="none"/>
            </w:rPr>
            <w:fldChar w:fldCharType="separate"/>
          </w:r>
          <w:r>
            <w:rPr>
              <w:color w:val="auto"/>
              <w:sz w:val="22"/>
              <w:szCs w:val="28"/>
              <w:highlight w:val="none"/>
            </w:rPr>
            <w:t>61</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FF2A879">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_Toc4727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六、定标办法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_Toc4727 \h </w:instrText>
          </w:r>
          <w:r>
            <w:rPr>
              <w:color w:val="auto"/>
              <w:sz w:val="22"/>
              <w:szCs w:val="28"/>
              <w:highlight w:val="none"/>
            </w:rPr>
            <w:fldChar w:fldCharType="separate"/>
          </w:r>
          <w:r>
            <w:rPr>
              <w:color w:val="auto"/>
              <w:sz w:val="22"/>
              <w:szCs w:val="28"/>
              <w:highlight w:val="none"/>
            </w:rPr>
            <w:t>63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1B7DF0A8">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_Toc3629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七、投标人义务</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_Toc3629 \h </w:instrText>
          </w:r>
          <w:r>
            <w:rPr>
              <w:color w:val="auto"/>
              <w:sz w:val="22"/>
              <w:szCs w:val="28"/>
              <w:highlight w:val="none"/>
            </w:rPr>
            <w:fldChar w:fldCharType="separate"/>
          </w:r>
          <w:r>
            <w:rPr>
              <w:color w:val="auto"/>
              <w:sz w:val="22"/>
              <w:szCs w:val="28"/>
              <w:highlight w:val="none"/>
            </w:rPr>
            <w:t>64</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61C8BF24">
          <w:pPr>
            <w:spacing w:line="360" w:lineRule="auto"/>
            <w:ind w:firstLine="1870" w:firstLineChars="850"/>
            <w:rPr>
              <w:rFonts w:hint="eastAsia" w:ascii="宋体" w:hAnsi="宋体" w:eastAsia="宋体" w:cs="宋体"/>
              <w:b/>
              <w:color w:val="auto"/>
              <w:sz w:val="22"/>
              <w:szCs w:val="22"/>
              <w:highlight w:val="none"/>
            </w:rPr>
          </w:pPr>
          <w:r>
            <w:rPr>
              <w:rFonts w:hint="eastAsia" w:ascii="宋体" w:hAnsi="宋体" w:eastAsia="宋体" w:cs="宋体"/>
              <w:color w:val="auto"/>
              <w:sz w:val="22"/>
              <w:szCs w:val="40"/>
              <w:highlight w:val="none"/>
            </w:rPr>
            <w:fldChar w:fldCharType="end"/>
          </w:r>
        </w:p>
      </w:sdtContent>
    </w:sdt>
    <w:p w14:paraId="35C7CD4D">
      <w:pPr>
        <w:pStyle w:val="4"/>
        <w:bidi w:val="0"/>
        <w:rPr>
          <w:rFonts w:hint="eastAsia" w:ascii="宋体" w:hAnsi="宋体" w:eastAsia="宋体" w:cs="宋体"/>
          <w:b/>
          <w:color w:val="auto"/>
          <w:highlight w:val="none"/>
        </w:rPr>
      </w:pPr>
      <w:bookmarkStart w:id="1" w:name="_Toc6599"/>
      <w:bookmarkStart w:id="2" w:name="_Toc32649"/>
      <w:r>
        <w:rPr>
          <w:rFonts w:hint="eastAsia" w:ascii="宋体" w:hAnsi="宋体" w:eastAsia="宋体" w:cs="宋体"/>
          <w:color w:val="auto"/>
          <w:highlight w:val="none"/>
        </w:rPr>
        <w:t>招</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标</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公</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告</w:t>
      </w:r>
      <w:bookmarkEnd w:id="1"/>
      <w:bookmarkEnd w:id="2"/>
    </w:p>
    <w:p w14:paraId="48EA7CD3">
      <w:pPr>
        <w:tabs>
          <w:tab w:val="left" w:pos="360"/>
        </w:tabs>
        <w:spacing w:line="460" w:lineRule="exact"/>
        <w:rPr>
          <w:rFonts w:hint="eastAsia" w:ascii="宋体" w:hAnsi="宋体" w:eastAsia="宋体" w:cs="宋体"/>
          <w:b/>
          <w:bCs/>
          <w:color w:val="auto"/>
          <w:sz w:val="22"/>
          <w:highlight w:val="none"/>
        </w:rPr>
      </w:pPr>
      <w:r>
        <w:rPr>
          <w:b/>
          <w:bCs/>
          <w:color w:val="auto"/>
          <w:sz w:val="22"/>
          <w:highlight w:val="none"/>
        </w:rPr>
        <mc:AlternateContent>
          <mc:Choice Requires="wps">
            <w:drawing>
              <wp:anchor distT="0" distB="0" distL="114300" distR="114300" simplePos="0" relativeHeight="251661312" behindDoc="0" locked="0" layoutInCell="1" allowOverlap="1">
                <wp:simplePos x="0" y="0"/>
                <wp:positionH relativeFrom="column">
                  <wp:posOffset>-63500</wp:posOffset>
                </wp:positionH>
                <wp:positionV relativeFrom="paragraph">
                  <wp:posOffset>3810</wp:posOffset>
                </wp:positionV>
                <wp:extent cx="6365875" cy="1200785"/>
                <wp:effectExtent l="6350" t="6350" r="9525" b="12065"/>
                <wp:wrapNone/>
                <wp:docPr id="1" name="矩形 1"/>
                <wp:cNvGraphicFramePr/>
                <a:graphic xmlns:a="http://schemas.openxmlformats.org/drawingml/2006/main">
                  <a:graphicData uri="http://schemas.microsoft.com/office/word/2010/wordprocessingShape">
                    <wps:wsp>
                      <wps:cNvSpPr/>
                      <wps:spPr>
                        <a:xfrm>
                          <a:off x="0" y="0"/>
                          <a:ext cx="6365875" cy="1200785"/>
                        </a:xfrm>
                        <a:prstGeom prst="rect">
                          <a:avLst/>
                        </a:prstGeom>
                        <a:noFill/>
                        <a:ln w="12700" cap="flat" cmpd="sng">
                          <a:solidFill>
                            <a:srgbClr val="000000"/>
                          </a:solidFill>
                          <a:prstDash val="solid"/>
                          <a:round/>
                          <a:headEnd type="none" w="med" len="med"/>
                          <a:tailEnd type="none" w="med" len="med"/>
                        </a:ln>
                      </wps:spPr>
                      <wps:bodyPr anchor="ctr" anchorCtr="0" upright="1"/>
                    </wps:wsp>
                  </a:graphicData>
                </a:graphic>
              </wp:anchor>
            </w:drawing>
          </mc:Choice>
          <mc:Fallback>
            <w:pict>
              <v:rect id="_x0000_s1026" o:spid="_x0000_s1026" o:spt="1" style="position:absolute;left:0pt;margin-left:-5pt;margin-top:0.3pt;height:94.55pt;width:501.25pt;z-index:251661312;v-text-anchor:middle;mso-width-relative:page;mso-height-relative:page;" filled="f" stroked="t" coordsize="21600,21600" o:gfxdata="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a2dtcAAAAIAQAADwAAAAAAAAABACAAAAAiAAAAZHJzL2Rv&#10;d25yZXYueG1sUEsBAhQAFAAAAAgAh07iQKmVAD8CAgAAEgQAAA4AAAAAAAAAAQAgAAAAJgEAAGRy&#10;cy9lMm9Eb2MueG1sUEsFBgAAAAAGAAYAWQEAAJoFAAAAAA==&#10;">
                <v:fill on="f" focussize="0,0"/>
                <v:stroke weight="1pt" color="#000000" joinstyle="round"/>
                <v:imagedata o:title=""/>
                <o:lock v:ext="edit" aspectratio="f"/>
              </v:rect>
            </w:pict>
          </mc:Fallback>
        </mc:AlternateContent>
      </w:r>
      <w:r>
        <w:rPr>
          <w:rFonts w:hint="eastAsia" w:ascii="宋体" w:hAnsi="宋体" w:eastAsia="宋体" w:cs="宋体"/>
          <w:b/>
          <w:bCs/>
          <w:color w:val="auto"/>
          <w:sz w:val="22"/>
          <w:highlight w:val="none"/>
        </w:rPr>
        <w:t>项目概况</w:t>
      </w:r>
    </w:p>
    <w:p w14:paraId="200C4371">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cs="宋体"/>
          <w:color w:val="auto"/>
          <w:sz w:val="22"/>
          <w:highlight w:val="none"/>
          <w:lang w:eastAsia="zh-CN"/>
        </w:rPr>
        <w:t>全自动流式荧光发光分析仪耗材（试剂）及配套设备租赁</w:t>
      </w:r>
      <w:r>
        <w:rPr>
          <w:rFonts w:hint="eastAsia" w:ascii="宋体" w:hAnsi="宋体" w:eastAsia="宋体" w:cs="宋体"/>
          <w:color w:val="auto"/>
          <w:sz w:val="22"/>
          <w:highlight w:val="none"/>
        </w:rPr>
        <w:t>招标项目的潜在投标人应在浙江政府采购网获取（下载）招标文件，并于</w:t>
      </w:r>
      <w:r>
        <w:rPr>
          <w:rFonts w:hint="eastAsia" w:ascii="宋体" w:hAnsi="宋体" w:cs="宋体"/>
          <w:color w:val="auto"/>
          <w:sz w:val="22"/>
          <w:highlight w:val="none"/>
          <w:lang w:eastAsia="zh-CN"/>
        </w:rPr>
        <w:t>202</w:t>
      </w:r>
      <w:r>
        <w:rPr>
          <w:rFonts w:hint="eastAsia" w:ascii="宋体" w:hAnsi="宋体" w:cs="宋体"/>
          <w:color w:val="auto"/>
          <w:sz w:val="22"/>
          <w:highlight w:val="none"/>
          <w:lang w:val="en-US" w:eastAsia="zh-CN"/>
        </w:rPr>
        <w:t>5</w:t>
      </w:r>
      <w:r>
        <w:rPr>
          <w:rFonts w:hint="eastAsia" w:ascii="宋体" w:hAnsi="宋体" w:cs="宋体"/>
          <w:color w:val="auto"/>
          <w:sz w:val="22"/>
          <w:highlight w:val="none"/>
          <w:lang w:eastAsia="zh-CN"/>
        </w:rPr>
        <w:t>年</w:t>
      </w:r>
      <w:r>
        <w:rPr>
          <w:rFonts w:hint="eastAsia" w:ascii="宋体" w:hAnsi="宋体" w:cs="宋体"/>
          <w:color w:val="auto"/>
          <w:sz w:val="22"/>
          <w:highlight w:val="none"/>
          <w:lang w:val="en-US" w:eastAsia="zh-CN"/>
        </w:rPr>
        <w:t>06</w:t>
      </w:r>
      <w:r>
        <w:rPr>
          <w:rFonts w:hint="eastAsia" w:ascii="宋体" w:hAnsi="宋体" w:eastAsia="宋体" w:cs="宋体"/>
          <w:color w:val="auto"/>
          <w:sz w:val="22"/>
          <w:highlight w:val="none"/>
        </w:rPr>
        <w:t>月</w:t>
      </w:r>
      <w:r>
        <w:rPr>
          <w:rFonts w:hint="eastAsia" w:ascii="宋体" w:hAnsi="宋体" w:cs="宋体"/>
          <w:color w:val="auto"/>
          <w:sz w:val="22"/>
          <w:highlight w:val="none"/>
          <w:lang w:val="en-US" w:eastAsia="zh-CN"/>
        </w:rPr>
        <w:t>19</w:t>
      </w:r>
      <w:r>
        <w:rPr>
          <w:rFonts w:hint="eastAsia" w:ascii="宋体" w:hAnsi="宋体" w:eastAsia="宋体" w:cs="宋体"/>
          <w:color w:val="auto"/>
          <w:sz w:val="22"/>
          <w:highlight w:val="none"/>
        </w:rPr>
        <w:t>日</w:t>
      </w:r>
      <w:r>
        <w:rPr>
          <w:rFonts w:hint="eastAsia" w:ascii="宋体" w:hAnsi="宋体" w:cs="宋体"/>
          <w:color w:val="auto"/>
          <w:sz w:val="22"/>
          <w:highlight w:val="none"/>
          <w:lang w:val="en-US" w:eastAsia="zh-CN"/>
        </w:rPr>
        <w:t>09点30分</w:t>
      </w:r>
      <w:r>
        <w:rPr>
          <w:rFonts w:hint="eastAsia" w:ascii="宋体" w:hAnsi="宋体" w:eastAsia="宋体" w:cs="宋体"/>
          <w:color w:val="auto"/>
          <w:sz w:val="22"/>
          <w:highlight w:val="none"/>
        </w:rPr>
        <w:t> （北京时间）前递交（上传）投标文件。</w:t>
      </w:r>
    </w:p>
    <w:p w14:paraId="7981D1E2">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lang w:val="en-US" w:eastAsia="zh-CN"/>
        </w:rPr>
      </w:pPr>
      <w:r>
        <w:rPr>
          <w:rFonts w:hint="eastAsia"/>
          <w:b/>
          <w:bCs/>
          <w:color w:val="auto"/>
          <w:sz w:val="22"/>
          <w:szCs w:val="22"/>
          <w:highlight w:val="none"/>
          <w:u w:val="none"/>
        </w:rPr>
        <w:t>一、项目基本情况</w:t>
      </w:r>
      <w:r>
        <w:rPr>
          <w:rFonts w:hint="eastAsia"/>
          <w:color w:val="auto"/>
          <w:sz w:val="22"/>
          <w:szCs w:val="22"/>
          <w:highlight w:val="none"/>
          <w:u w:val="none"/>
          <w:lang w:val="en-US" w:eastAsia="zh-CN"/>
        </w:rPr>
        <w:t>                                           </w:t>
      </w:r>
    </w:p>
    <w:p w14:paraId="5C1B3B6E">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项目编号：</w:t>
      </w:r>
      <w:r>
        <w:rPr>
          <w:rFonts w:hint="eastAsia"/>
          <w:color w:val="auto"/>
          <w:sz w:val="22"/>
          <w:szCs w:val="22"/>
          <w:highlight w:val="none"/>
          <w:u w:val="none"/>
          <w:lang w:eastAsia="zh-CN"/>
        </w:rPr>
        <w:t>WZLCZB（W）-2025-05049</w:t>
      </w:r>
      <w:r>
        <w:rPr>
          <w:rFonts w:hint="eastAsia"/>
          <w:color w:val="auto"/>
          <w:sz w:val="22"/>
          <w:szCs w:val="22"/>
          <w:highlight w:val="none"/>
          <w:u w:val="none"/>
          <w:lang w:val="en-US" w:eastAsia="zh-CN"/>
        </w:rPr>
        <w:t> </w:t>
      </w:r>
    </w:p>
    <w:p w14:paraId="5A7DC636">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项目名称：</w:t>
      </w:r>
      <w:r>
        <w:rPr>
          <w:rFonts w:hint="eastAsia"/>
          <w:color w:val="auto"/>
          <w:sz w:val="22"/>
          <w:szCs w:val="22"/>
          <w:highlight w:val="none"/>
          <w:u w:val="none"/>
          <w:lang w:eastAsia="zh-CN"/>
        </w:rPr>
        <w:t>全自动流式荧光发光分析仪耗材（试剂）及配套设备租赁</w:t>
      </w:r>
    </w:p>
    <w:p w14:paraId="225E5DD8">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ascii="新宋体" w:hAnsi="新宋体" w:eastAsia="新宋体" w:cs="新宋体"/>
          <w:color w:val="auto"/>
          <w:sz w:val="22"/>
          <w:highlight w:val="none"/>
        </w:rPr>
        <w:t>采购需求：</w:t>
      </w:r>
    </w:p>
    <w:tbl>
      <w:tblPr>
        <w:tblStyle w:val="52"/>
        <w:tblW w:w="9177" w:type="dxa"/>
        <w:tblInd w:w="5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4013"/>
        <w:gridCol w:w="1125"/>
        <w:gridCol w:w="1845"/>
        <w:gridCol w:w="1499"/>
      </w:tblGrid>
      <w:tr w14:paraId="2D918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95" w:type="dxa"/>
            <w:noWrap w:val="0"/>
            <w:vAlign w:val="top"/>
          </w:tcPr>
          <w:p w14:paraId="2513A254">
            <w:pPr>
              <w:keepNext w:val="0"/>
              <w:keepLines w:val="0"/>
              <w:pageBreakBefore w:val="0"/>
              <w:tabs>
                <w:tab w:val="left" w:pos="360"/>
              </w:tabs>
              <w:kinsoku/>
              <w:wordWrap/>
              <w:topLinePunct w:val="0"/>
              <w:bidi w:val="0"/>
              <w:spacing w:line="460" w:lineRule="exact"/>
              <w:jc w:val="center"/>
              <w:rPr>
                <w:rFonts w:hint="eastAsia" w:ascii="新宋体" w:hAnsi="新宋体" w:eastAsia="新宋体" w:cs="新宋体"/>
                <w:b/>
                <w:color w:val="auto"/>
                <w:sz w:val="22"/>
                <w:szCs w:val="22"/>
                <w:highlight w:val="none"/>
                <w:lang w:eastAsia="zh-CN"/>
              </w:rPr>
            </w:pPr>
            <w:r>
              <w:rPr>
                <w:rFonts w:hint="eastAsia" w:ascii="新宋体" w:hAnsi="新宋体" w:eastAsia="新宋体" w:cs="新宋体"/>
                <w:b/>
                <w:color w:val="auto"/>
                <w:sz w:val="22"/>
                <w:szCs w:val="22"/>
                <w:highlight w:val="none"/>
                <w:lang w:val="en-US" w:eastAsia="zh-CN"/>
              </w:rPr>
              <w:t>标项</w:t>
            </w:r>
          </w:p>
        </w:tc>
        <w:tc>
          <w:tcPr>
            <w:tcW w:w="4013" w:type="dxa"/>
            <w:noWrap w:val="0"/>
            <w:vAlign w:val="top"/>
          </w:tcPr>
          <w:p w14:paraId="61C4AC4D">
            <w:pPr>
              <w:keepNext w:val="0"/>
              <w:keepLines w:val="0"/>
              <w:pageBreakBefore w:val="0"/>
              <w:tabs>
                <w:tab w:val="left" w:pos="360"/>
              </w:tabs>
              <w:kinsoku/>
              <w:wordWrap/>
              <w:topLinePunct w:val="0"/>
              <w:bidi w:val="0"/>
              <w:spacing w:line="460" w:lineRule="exact"/>
              <w:jc w:val="center"/>
              <w:rPr>
                <w:rFonts w:hint="eastAsia" w:ascii="新宋体" w:hAnsi="新宋体" w:eastAsia="新宋体" w:cs="新宋体"/>
                <w:b/>
                <w:color w:val="auto"/>
                <w:sz w:val="22"/>
                <w:szCs w:val="22"/>
                <w:highlight w:val="none"/>
                <w:lang w:eastAsia="zh-CN"/>
              </w:rPr>
            </w:pPr>
            <w:r>
              <w:rPr>
                <w:rFonts w:hint="eastAsia" w:ascii="新宋体" w:hAnsi="新宋体" w:eastAsia="新宋体" w:cs="新宋体"/>
                <w:b/>
                <w:color w:val="auto"/>
                <w:sz w:val="22"/>
                <w:szCs w:val="22"/>
                <w:highlight w:val="none"/>
                <w:lang w:val="en-US" w:eastAsia="zh-CN"/>
              </w:rPr>
              <w:t>名称</w:t>
            </w:r>
          </w:p>
        </w:tc>
        <w:tc>
          <w:tcPr>
            <w:tcW w:w="1125" w:type="dxa"/>
            <w:noWrap w:val="0"/>
            <w:vAlign w:val="top"/>
          </w:tcPr>
          <w:p w14:paraId="7130428F">
            <w:pPr>
              <w:keepNext w:val="0"/>
              <w:keepLines w:val="0"/>
              <w:pageBreakBefore w:val="0"/>
              <w:tabs>
                <w:tab w:val="left" w:pos="360"/>
              </w:tabs>
              <w:kinsoku/>
              <w:wordWrap/>
              <w:topLinePunct w:val="0"/>
              <w:bidi w:val="0"/>
              <w:spacing w:line="460" w:lineRule="exact"/>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数量</w:t>
            </w:r>
          </w:p>
        </w:tc>
        <w:tc>
          <w:tcPr>
            <w:tcW w:w="1845" w:type="dxa"/>
            <w:noWrap w:val="0"/>
            <w:vAlign w:val="top"/>
          </w:tcPr>
          <w:p w14:paraId="5DC0F08E">
            <w:pPr>
              <w:keepNext w:val="0"/>
              <w:keepLines w:val="0"/>
              <w:pageBreakBefore w:val="0"/>
              <w:tabs>
                <w:tab w:val="left" w:pos="360"/>
              </w:tabs>
              <w:kinsoku/>
              <w:wordWrap/>
              <w:topLinePunct w:val="0"/>
              <w:bidi w:val="0"/>
              <w:spacing w:line="460" w:lineRule="exact"/>
              <w:jc w:val="center"/>
              <w:rPr>
                <w:rFonts w:hint="eastAsia" w:ascii="新宋体" w:hAnsi="新宋体" w:eastAsia="新宋体" w:cs="新宋体"/>
                <w:b/>
                <w:color w:val="auto"/>
                <w:sz w:val="22"/>
                <w:szCs w:val="22"/>
                <w:highlight w:val="none"/>
                <w:lang w:eastAsia="zh-CN"/>
              </w:rPr>
            </w:pPr>
            <w:r>
              <w:rPr>
                <w:rFonts w:hint="eastAsia" w:ascii="新宋体" w:hAnsi="新宋体" w:eastAsia="新宋体" w:cs="新宋体"/>
                <w:b/>
                <w:color w:val="auto"/>
                <w:sz w:val="22"/>
                <w:szCs w:val="22"/>
                <w:highlight w:val="none"/>
                <w:lang w:val="en-US" w:eastAsia="zh-CN"/>
              </w:rPr>
              <w:t>预算金额</w:t>
            </w:r>
          </w:p>
        </w:tc>
        <w:tc>
          <w:tcPr>
            <w:tcW w:w="1499" w:type="dxa"/>
            <w:noWrap w:val="0"/>
            <w:vAlign w:val="top"/>
          </w:tcPr>
          <w:p w14:paraId="4C6360BF">
            <w:pPr>
              <w:keepNext w:val="0"/>
              <w:keepLines w:val="0"/>
              <w:pageBreakBefore w:val="0"/>
              <w:tabs>
                <w:tab w:val="left" w:pos="360"/>
              </w:tabs>
              <w:kinsoku/>
              <w:wordWrap/>
              <w:topLinePunct w:val="0"/>
              <w:bidi w:val="0"/>
              <w:spacing w:line="460" w:lineRule="exact"/>
              <w:jc w:val="center"/>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lang w:val="en-US" w:eastAsia="zh-CN"/>
              </w:rPr>
              <w:t>备注</w:t>
            </w:r>
          </w:p>
        </w:tc>
      </w:tr>
      <w:tr w14:paraId="50AC8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95" w:type="dxa"/>
            <w:vMerge w:val="restart"/>
            <w:noWrap w:val="0"/>
            <w:vAlign w:val="center"/>
          </w:tcPr>
          <w:p w14:paraId="55E5BE6E">
            <w:pPr>
              <w:keepNext w:val="0"/>
              <w:keepLines w:val="0"/>
              <w:pageBreakBefore w:val="0"/>
              <w:tabs>
                <w:tab w:val="left" w:pos="360"/>
              </w:tabs>
              <w:kinsoku/>
              <w:wordWrap/>
              <w:topLinePunct w:val="0"/>
              <w:bidi w:val="0"/>
              <w:spacing w:line="460" w:lineRule="exact"/>
              <w:jc w:val="center"/>
              <w:rPr>
                <w:rFonts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1</w:t>
            </w:r>
          </w:p>
        </w:tc>
        <w:tc>
          <w:tcPr>
            <w:tcW w:w="4013" w:type="dxa"/>
            <w:noWrap w:val="0"/>
            <w:vAlign w:val="center"/>
          </w:tcPr>
          <w:p w14:paraId="4FE3CD42">
            <w:pPr>
              <w:spacing w:line="460" w:lineRule="exact"/>
              <w:jc w:val="center"/>
              <w:rPr>
                <w:rFonts w:hint="eastAsia" w:ascii="宋体" w:hAnsi="宋体" w:eastAsia="宋体" w:cs="宋体"/>
                <w:b w:val="0"/>
                <w:bCs/>
                <w:color w:val="auto"/>
                <w:kern w:val="0"/>
                <w:sz w:val="22"/>
                <w:szCs w:val="22"/>
                <w:highlight w:val="none"/>
                <w:u w:val="none"/>
                <w:lang w:val="en-US" w:eastAsia="zh-CN" w:bidi="ar-SA"/>
              </w:rPr>
            </w:pPr>
            <w:r>
              <w:rPr>
                <w:rFonts w:hint="eastAsia" w:ascii="新宋体" w:hAnsi="新宋体" w:eastAsia="新宋体"/>
                <w:b w:val="0"/>
                <w:bCs/>
                <w:color w:val="auto"/>
                <w:sz w:val="22"/>
                <w:szCs w:val="22"/>
                <w:highlight w:val="none"/>
              </w:rPr>
              <w:t>全自动流式荧光发光分析仪耗材（试剂）</w:t>
            </w:r>
          </w:p>
        </w:tc>
        <w:tc>
          <w:tcPr>
            <w:tcW w:w="1125" w:type="dxa"/>
            <w:noWrap w:val="0"/>
            <w:vAlign w:val="center"/>
          </w:tcPr>
          <w:p w14:paraId="45B79ED4">
            <w:pPr>
              <w:pStyle w:val="29"/>
              <w:keepNext w:val="0"/>
              <w:keepLines w:val="0"/>
              <w:pageBreakBefore w:val="0"/>
              <w:kinsoku/>
              <w:wordWrap/>
              <w:topLinePunct w:val="0"/>
              <w:bidi w:val="0"/>
              <w:snapToGrid w:val="0"/>
              <w:spacing w:line="460" w:lineRule="exact"/>
              <w:jc w:val="center"/>
              <w:rPr>
                <w:rFonts w:ascii="新宋体" w:hAnsi="新宋体" w:eastAsia="新宋体" w:cs="新宋体"/>
                <w:b w:val="0"/>
                <w:bCs/>
                <w:color w:val="auto"/>
                <w:sz w:val="22"/>
                <w:szCs w:val="22"/>
                <w:highlight w:val="none"/>
              </w:rPr>
            </w:pPr>
            <w:r>
              <w:rPr>
                <w:rFonts w:hint="eastAsia" w:ascii="新宋体" w:hAnsi="新宋体" w:eastAsia="新宋体"/>
                <w:b w:val="0"/>
                <w:bCs/>
                <w:color w:val="auto"/>
                <w:kern w:val="2"/>
                <w:sz w:val="22"/>
                <w:szCs w:val="22"/>
                <w:highlight w:val="none"/>
                <w:lang w:val="en-US" w:eastAsia="zh-CN"/>
              </w:rPr>
              <w:t>1</w:t>
            </w:r>
            <w:r>
              <w:rPr>
                <w:rFonts w:hint="eastAsia" w:ascii="新宋体" w:hAnsi="新宋体" w:eastAsia="新宋体"/>
                <w:b w:val="0"/>
                <w:bCs/>
                <w:color w:val="auto"/>
                <w:kern w:val="2"/>
                <w:sz w:val="22"/>
                <w:szCs w:val="22"/>
                <w:highlight w:val="none"/>
              </w:rPr>
              <w:t>项</w:t>
            </w:r>
          </w:p>
        </w:tc>
        <w:tc>
          <w:tcPr>
            <w:tcW w:w="1845" w:type="dxa"/>
            <w:noWrap w:val="0"/>
            <w:vAlign w:val="center"/>
          </w:tcPr>
          <w:p w14:paraId="78E69DD5">
            <w:pPr>
              <w:pStyle w:val="29"/>
              <w:keepNext w:val="0"/>
              <w:keepLines w:val="0"/>
              <w:pageBreakBefore w:val="0"/>
              <w:kinsoku/>
              <w:wordWrap/>
              <w:topLinePunct w:val="0"/>
              <w:bidi w:val="0"/>
              <w:snapToGrid w:val="0"/>
              <w:spacing w:line="460" w:lineRule="exact"/>
              <w:jc w:val="center"/>
              <w:rPr>
                <w:rFonts w:hint="default" w:ascii="新宋体" w:hAnsi="新宋体" w:eastAsia="新宋体" w:cs="新宋体"/>
                <w:b w:val="0"/>
                <w:bCs/>
                <w:color w:val="auto"/>
                <w:sz w:val="22"/>
                <w:szCs w:val="22"/>
                <w:highlight w:val="none"/>
                <w:lang w:val="en-US" w:eastAsia="zh-CN"/>
              </w:rPr>
            </w:pPr>
            <w:r>
              <w:rPr>
                <w:rFonts w:hint="eastAsia" w:ascii="新宋体" w:hAnsi="新宋体" w:eastAsia="新宋体"/>
                <w:b w:val="0"/>
                <w:bCs/>
                <w:color w:val="auto"/>
                <w:kern w:val="2"/>
                <w:sz w:val="22"/>
                <w:szCs w:val="22"/>
                <w:highlight w:val="none"/>
                <w:lang w:val="en-US" w:eastAsia="zh-CN"/>
              </w:rPr>
              <w:t>700000</w:t>
            </w:r>
            <w:r>
              <w:rPr>
                <w:rFonts w:hint="eastAsia" w:ascii="新宋体" w:hAnsi="新宋体" w:eastAsia="新宋体"/>
                <w:b w:val="0"/>
                <w:bCs/>
                <w:color w:val="auto"/>
                <w:kern w:val="2"/>
                <w:sz w:val="22"/>
                <w:szCs w:val="22"/>
                <w:highlight w:val="none"/>
              </w:rPr>
              <w:t>元</w:t>
            </w:r>
            <w:r>
              <w:rPr>
                <w:rFonts w:hint="eastAsia" w:ascii="新宋体" w:hAnsi="新宋体" w:eastAsia="新宋体"/>
                <w:b w:val="0"/>
                <w:bCs/>
                <w:color w:val="auto"/>
                <w:kern w:val="2"/>
                <w:sz w:val="22"/>
                <w:szCs w:val="22"/>
                <w:highlight w:val="none"/>
                <w:lang w:val="en-US" w:eastAsia="zh-CN"/>
              </w:rPr>
              <w:t>/年</w:t>
            </w:r>
          </w:p>
        </w:tc>
        <w:tc>
          <w:tcPr>
            <w:tcW w:w="1499" w:type="dxa"/>
            <w:vMerge w:val="restart"/>
            <w:noWrap w:val="0"/>
            <w:vAlign w:val="center"/>
          </w:tcPr>
          <w:p w14:paraId="55C6E6F7">
            <w:pPr>
              <w:keepNext w:val="0"/>
              <w:keepLines w:val="0"/>
              <w:pageBreakBefore w:val="0"/>
              <w:tabs>
                <w:tab w:val="left" w:pos="360"/>
              </w:tabs>
              <w:kinsoku/>
              <w:wordWrap/>
              <w:topLinePunct w:val="0"/>
              <w:bidi w:val="0"/>
              <w:spacing w:line="460" w:lineRule="exact"/>
              <w:jc w:val="center"/>
              <w:rPr>
                <w:rFonts w:hint="default" w:ascii="新宋体" w:hAnsi="新宋体" w:eastAsia="新宋体" w:cs="新宋体"/>
                <w:b w:val="0"/>
                <w:bCs/>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不</w:t>
            </w:r>
            <w:r>
              <w:rPr>
                <w:rFonts w:hint="eastAsia" w:ascii="新宋体" w:hAnsi="新宋体" w:eastAsia="新宋体" w:cs="新宋体"/>
                <w:color w:val="auto"/>
                <w:sz w:val="22"/>
                <w:szCs w:val="22"/>
                <w:highlight w:val="none"/>
              </w:rPr>
              <w:t>允许进口</w:t>
            </w:r>
          </w:p>
        </w:tc>
      </w:tr>
      <w:tr w14:paraId="6B37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95" w:type="dxa"/>
            <w:vMerge w:val="continue"/>
            <w:noWrap w:val="0"/>
            <w:vAlign w:val="center"/>
          </w:tcPr>
          <w:p w14:paraId="0CC925F7">
            <w:pPr>
              <w:keepNext w:val="0"/>
              <w:keepLines w:val="0"/>
              <w:pageBreakBefore w:val="0"/>
              <w:tabs>
                <w:tab w:val="left" w:pos="360"/>
              </w:tabs>
              <w:kinsoku/>
              <w:wordWrap/>
              <w:topLinePunct w:val="0"/>
              <w:bidi w:val="0"/>
              <w:spacing w:line="460" w:lineRule="exact"/>
              <w:jc w:val="center"/>
              <w:rPr>
                <w:rFonts w:hint="eastAsia" w:ascii="新宋体" w:hAnsi="新宋体" w:eastAsia="新宋体" w:cs="新宋体"/>
                <w:b w:val="0"/>
                <w:bCs/>
                <w:color w:val="auto"/>
                <w:sz w:val="22"/>
                <w:szCs w:val="22"/>
                <w:highlight w:val="none"/>
                <w:lang w:val="en-US" w:eastAsia="zh-CN"/>
              </w:rPr>
            </w:pPr>
          </w:p>
        </w:tc>
        <w:tc>
          <w:tcPr>
            <w:tcW w:w="4013" w:type="dxa"/>
            <w:noWrap w:val="0"/>
            <w:vAlign w:val="center"/>
          </w:tcPr>
          <w:p w14:paraId="7B0175E8">
            <w:pPr>
              <w:spacing w:line="460" w:lineRule="exact"/>
              <w:jc w:val="center"/>
              <w:rPr>
                <w:rFonts w:hint="eastAsia" w:ascii="宋体" w:hAnsi="宋体" w:eastAsia="宋体" w:cs="宋体"/>
                <w:b w:val="0"/>
                <w:bCs/>
                <w:color w:val="auto"/>
                <w:kern w:val="0"/>
                <w:sz w:val="22"/>
                <w:szCs w:val="22"/>
                <w:highlight w:val="none"/>
                <w:u w:val="none"/>
                <w:lang w:val="en-US" w:eastAsia="zh-CN" w:bidi="ar-SA"/>
              </w:rPr>
            </w:pPr>
            <w:r>
              <w:rPr>
                <w:rFonts w:hint="eastAsia" w:ascii="新宋体" w:hAnsi="新宋体" w:eastAsia="新宋体"/>
                <w:b w:val="0"/>
                <w:bCs/>
                <w:color w:val="auto"/>
                <w:sz w:val="22"/>
                <w:szCs w:val="22"/>
                <w:highlight w:val="none"/>
              </w:rPr>
              <w:t>配套设备租赁</w:t>
            </w:r>
          </w:p>
        </w:tc>
        <w:tc>
          <w:tcPr>
            <w:tcW w:w="1125" w:type="dxa"/>
            <w:noWrap w:val="0"/>
            <w:vAlign w:val="center"/>
          </w:tcPr>
          <w:p w14:paraId="203E2A14">
            <w:pPr>
              <w:pStyle w:val="29"/>
              <w:keepNext w:val="0"/>
              <w:keepLines w:val="0"/>
              <w:pageBreakBefore w:val="0"/>
              <w:kinsoku/>
              <w:wordWrap/>
              <w:topLinePunct w:val="0"/>
              <w:bidi w:val="0"/>
              <w:snapToGrid w:val="0"/>
              <w:spacing w:line="460" w:lineRule="exact"/>
              <w:jc w:val="center"/>
              <w:rPr>
                <w:rFonts w:ascii="新宋体" w:hAnsi="新宋体" w:eastAsia="新宋体" w:cs="新宋体"/>
                <w:b w:val="0"/>
                <w:bCs/>
                <w:color w:val="auto"/>
                <w:sz w:val="22"/>
                <w:szCs w:val="22"/>
                <w:highlight w:val="none"/>
              </w:rPr>
            </w:pPr>
            <w:r>
              <w:rPr>
                <w:rFonts w:hint="eastAsia" w:ascii="新宋体" w:hAnsi="新宋体" w:eastAsia="新宋体"/>
                <w:b w:val="0"/>
                <w:bCs/>
                <w:color w:val="auto"/>
                <w:kern w:val="2"/>
                <w:sz w:val="22"/>
                <w:szCs w:val="22"/>
                <w:highlight w:val="none"/>
                <w:lang w:val="en-US" w:eastAsia="zh-CN"/>
              </w:rPr>
              <w:t>1</w:t>
            </w:r>
            <w:r>
              <w:rPr>
                <w:rFonts w:hint="eastAsia" w:ascii="新宋体" w:hAnsi="新宋体" w:eastAsia="新宋体"/>
                <w:b w:val="0"/>
                <w:bCs/>
                <w:color w:val="auto"/>
                <w:kern w:val="2"/>
                <w:sz w:val="22"/>
                <w:szCs w:val="22"/>
                <w:highlight w:val="none"/>
              </w:rPr>
              <w:t>套</w:t>
            </w:r>
          </w:p>
        </w:tc>
        <w:tc>
          <w:tcPr>
            <w:tcW w:w="1845" w:type="dxa"/>
            <w:noWrap w:val="0"/>
            <w:vAlign w:val="center"/>
          </w:tcPr>
          <w:p w14:paraId="0EB89AFB">
            <w:pPr>
              <w:pStyle w:val="29"/>
              <w:keepNext w:val="0"/>
              <w:keepLines w:val="0"/>
              <w:pageBreakBefore w:val="0"/>
              <w:kinsoku/>
              <w:wordWrap/>
              <w:topLinePunct w:val="0"/>
              <w:bidi w:val="0"/>
              <w:snapToGrid w:val="0"/>
              <w:spacing w:line="460" w:lineRule="exact"/>
              <w:jc w:val="center"/>
              <w:rPr>
                <w:rFonts w:hint="eastAsia" w:ascii="新宋体" w:hAnsi="新宋体" w:eastAsia="新宋体" w:cs="新宋体"/>
                <w:b w:val="0"/>
                <w:bCs/>
                <w:color w:val="auto"/>
                <w:sz w:val="22"/>
                <w:szCs w:val="22"/>
                <w:highlight w:val="none"/>
              </w:rPr>
            </w:pPr>
            <w:r>
              <w:rPr>
                <w:rFonts w:hint="eastAsia" w:ascii="新宋体" w:hAnsi="新宋体" w:eastAsia="新宋体"/>
                <w:b w:val="0"/>
                <w:bCs/>
                <w:color w:val="auto"/>
                <w:kern w:val="2"/>
                <w:sz w:val="22"/>
                <w:szCs w:val="22"/>
                <w:highlight w:val="none"/>
                <w:lang w:val="en-US" w:eastAsia="zh-CN"/>
              </w:rPr>
              <w:t>5000</w:t>
            </w:r>
            <w:r>
              <w:rPr>
                <w:rFonts w:hint="eastAsia" w:ascii="新宋体" w:hAnsi="新宋体" w:eastAsia="新宋体"/>
                <w:b w:val="0"/>
                <w:bCs/>
                <w:color w:val="auto"/>
                <w:kern w:val="2"/>
                <w:sz w:val="22"/>
                <w:szCs w:val="22"/>
                <w:highlight w:val="none"/>
              </w:rPr>
              <w:t>元</w:t>
            </w:r>
            <w:r>
              <w:rPr>
                <w:rFonts w:hint="eastAsia" w:ascii="新宋体" w:hAnsi="新宋体" w:eastAsia="新宋体"/>
                <w:b w:val="0"/>
                <w:bCs/>
                <w:color w:val="auto"/>
                <w:kern w:val="2"/>
                <w:sz w:val="22"/>
                <w:szCs w:val="22"/>
                <w:highlight w:val="none"/>
                <w:lang w:val="en-US" w:eastAsia="zh-CN"/>
              </w:rPr>
              <w:t>/年</w:t>
            </w:r>
          </w:p>
        </w:tc>
        <w:tc>
          <w:tcPr>
            <w:tcW w:w="1499" w:type="dxa"/>
            <w:vMerge w:val="continue"/>
            <w:noWrap w:val="0"/>
            <w:vAlign w:val="center"/>
          </w:tcPr>
          <w:p w14:paraId="3867DA8E">
            <w:pPr>
              <w:keepNext w:val="0"/>
              <w:keepLines w:val="0"/>
              <w:pageBreakBefore w:val="0"/>
              <w:tabs>
                <w:tab w:val="left" w:pos="360"/>
              </w:tabs>
              <w:kinsoku/>
              <w:wordWrap/>
              <w:topLinePunct w:val="0"/>
              <w:bidi w:val="0"/>
              <w:spacing w:line="460" w:lineRule="exact"/>
              <w:jc w:val="center"/>
              <w:rPr>
                <w:rFonts w:hint="eastAsia" w:ascii="新宋体" w:hAnsi="新宋体" w:eastAsia="新宋体" w:cs="新宋体"/>
                <w:b w:val="0"/>
                <w:bCs/>
                <w:color w:val="auto"/>
                <w:sz w:val="22"/>
                <w:szCs w:val="22"/>
                <w:highlight w:val="none"/>
                <w:lang w:val="en-US" w:eastAsia="zh-CN"/>
              </w:rPr>
            </w:pPr>
          </w:p>
        </w:tc>
      </w:tr>
      <w:tr w14:paraId="7C77D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177" w:type="dxa"/>
            <w:gridSpan w:val="5"/>
            <w:noWrap w:val="0"/>
            <w:vAlign w:val="top"/>
          </w:tcPr>
          <w:p w14:paraId="251579B4">
            <w:pPr>
              <w:keepNext w:val="0"/>
              <w:keepLines w:val="0"/>
              <w:pageBreakBefore w:val="0"/>
              <w:tabs>
                <w:tab w:val="left" w:pos="360"/>
              </w:tabs>
              <w:kinsoku/>
              <w:wordWrap/>
              <w:topLinePunct w:val="0"/>
              <w:bidi w:val="0"/>
              <w:spacing w:line="460" w:lineRule="exact"/>
              <w:rPr>
                <w:rFonts w:hint="eastAsia" w:ascii="新宋体" w:hAnsi="新宋体" w:eastAsia="新宋体" w:cs="新宋体"/>
                <w:b w:val="0"/>
                <w:bCs/>
                <w:color w:val="auto"/>
                <w:sz w:val="22"/>
                <w:szCs w:val="22"/>
                <w:highlight w:val="none"/>
                <w:lang w:eastAsia="zh-CN"/>
              </w:rPr>
            </w:pPr>
            <w:r>
              <w:rPr>
                <w:rFonts w:hint="eastAsia" w:ascii="新宋体" w:hAnsi="新宋体" w:eastAsia="新宋体" w:cs="新宋体"/>
                <w:b w:val="0"/>
                <w:bCs/>
                <w:color w:val="auto"/>
                <w:sz w:val="22"/>
                <w:szCs w:val="22"/>
                <w:highlight w:val="none"/>
                <w:lang w:val="en-US" w:eastAsia="zh-CN"/>
              </w:rPr>
              <w:t>服务期3年，</w:t>
            </w:r>
            <w:r>
              <w:rPr>
                <w:rFonts w:hint="eastAsia" w:ascii="新宋体" w:hAnsi="新宋体" w:eastAsia="新宋体" w:cs="新宋体"/>
                <w:b w:val="0"/>
                <w:bCs/>
                <w:color w:val="auto"/>
                <w:sz w:val="22"/>
                <w:szCs w:val="22"/>
                <w:highlight w:val="none"/>
              </w:rPr>
              <w:t>项目</w:t>
            </w:r>
            <w:r>
              <w:rPr>
                <w:rFonts w:hint="eastAsia" w:ascii="新宋体" w:hAnsi="新宋体" w:eastAsia="新宋体" w:cs="新宋体"/>
                <w:b w:val="0"/>
                <w:bCs/>
                <w:color w:val="auto"/>
                <w:sz w:val="22"/>
                <w:szCs w:val="22"/>
                <w:highlight w:val="none"/>
                <w:lang w:val="en-US" w:eastAsia="zh-CN"/>
              </w:rPr>
              <w:t>3年</w:t>
            </w:r>
            <w:r>
              <w:rPr>
                <w:rFonts w:hint="eastAsia" w:ascii="新宋体" w:hAnsi="新宋体" w:eastAsia="新宋体" w:cs="新宋体"/>
                <w:b w:val="0"/>
                <w:bCs/>
                <w:color w:val="auto"/>
                <w:sz w:val="22"/>
                <w:szCs w:val="22"/>
                <w:highlight w:val="none"/>
              </w:rPr>
              <w:t>总预算为</w:t>
            </w:r>
            <w:r>
              <w:rPr>
                <w:rFonts w:hint="eastAsia" w:ascii="新宋体" w:hAnsi="新宋体" w:eastAsia="新宋体" w:cs="新宋体"/>
                <w:b w:val="0"/>
                <w:bCs/>
                <w:color w:val="auto"/>
                <w:sz w:val="22"/>
                <w:szCs w:val="22"/>
                <w:highlight w:val="none"/>
                <w:lang w:val="en-US" w:eastAsia="zh-CN"/>
              </w:rPr>
              <w:t>贰佰壹拾壹万伍仟元整</w:t>
            </w:r>
            <w:r>
              <w:rPr>
                <w:rFonts w:hint="eastAsia" w:ascii="新宋体" w:hAnsi="新宋体" w:eastAsia="新宋体"/>
                <w:b w:val="0"/>
                <w:bCs/>
                <w:color w:val="auto"/>
                <w:sz w:val="22"/>
                <w:szCs w:val="22"/>
                <w:highlight w:val="none"/>
              </w:rPr>
              <w:t>（¥</w:t>
            </w:r>
            <w:r>
              <w:rPr>
                <w:rFonts w:hint="eastAsia" w:ascii="新宋体" w:hAnsi="新宋体" w:eastAsia="新宋体"/>
                <w:b w:val="0"/>
                <w:bCs/>
                <w:color w:val="auto"/>
                <w:sz w:val="22"/>
                <w:szCs w:val="22"/>
                <w:highlight w:val="none"/>
                <w:lang w:val="en-US" w:eastAsia="zh-CN"/>
              </w:rPr>
              <w:t>21150</w:t>
            </w:r>
            <w:r>
              <w:rPr>
                <w:rFonts w:hint="eastAsia" w:ascii="新宋体" w:hAnsi="新宋体" w:eastAsia="新宋体"/>
                <w:b w:val="0"/>
                <w:bCs/>
                <w:color w:val="auto"/>
                <w:sz w:val="22"/>
                <w:szCs w:val="22"/>
                <w:highlight w:val="none"/>
              </w:rPr>
              <w:t>00.00元）</w:t>
            </w:r>
            <w:r>
              <w:rPr>
                <w:rFonts w:hint="eastAsia" w:ascii="新宋体" w:hAnsi="新宋体" w:eastAsia="新宋体"/>
                <w:b w:val="0"/>
                <w:bCs/>
                <w:color w:val="auto"/>
                <w:sz w:val="22"/>
                <w:szCs w:val="22"/>
                <w:highlight w:val="none"/>
                <w:lang w:eastAsia="zh-CN"/>
              </w:rPr>
              <w:t>。</w:t>
            </w:r>
          </w:p>
        </w:tc>
      </w:tr>
    </w:tbl>
    <w:p w14:paraId="269C4913">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color w:val="auto"/>
          <w:sz w:val="22"/>
          <w:szCs w:val="22"/>
          <w:highlight w:val="none"/>
          <w:u w:val="none"/>
          <w:lang w:val="en-US" w:eastAsia="zh-CN"/>
        </w:rPr>
      </w:pPr>
      <w:r>
        <w:rPr>
          <w:rFonts w:hint="eastAsia" w:ascii="宋体" w:hAnsi="宋体" w:eastAsia="宋体" w:cs="宋体"/>
          <w:color w:val="auto"/>
          <w:kern w:val="0"/>
          <w:sz w:val="22"/>
          <w:szCs w:val="22"/>
          <w:highlight w:val="none"/>
        </w:rPr>
        <w:t>简要技术要求、用途</w:t>
      </w:r>
      <w:r>
        <w:rPr>
          <w:rFonts w:hint="eastAsia" w:cs="宋体"/>
          <w:color w:val="auto"/>
          <w:kern w:val="0"/>
          <w:sz w:val="22"/>
          <w:szCs w:val="22"/>
          <w:highlight w:val="none"/>
          <w:lang w:eastAsia="zh-CN"/>
        </w:rPr>
        <w:t>：</w:t>
      </w:r>
      <w:r>
        <w:rPr>
          <w:rFonts w:hint="eastAsia" w:ascii="宋体" w:hAnsi="宋体" w:eastAsia="宋体" w:cs="宋体"/>
          <w:color w:val="auto"/>
          <w:sz w:val="22"/>
          <w:szCs w:val="22"/>
          <w:highlight w:val="none"/>
        </w:rPr>
        <w:t>详见招标文件第</w:t>
      </w:r>
      <w:r>
        <w:rPr>
          <w:rFonts w:hint="eastAsia" w:ascii="宋体" w:hAnsi="宋体" w:eastAsia="宋体" w:cs="宋体"/>
          <w:color w:val="auto"/>
          <w:sz w:val="22"/>
          <w:szCs w:val="22"/>
          <w:highlight w:val="none"/>
          <w:lang w:val="en-US" w:eastAsia="zh-CN"/>
        </w:rPr>
        <w:t>四</w:t>
      </w:r>
      <w:r>
        <w:rPr>
          <w:rFonts w:hint="eastAsia" w:ascii="宋体" w:hAnsi="宋体" w:eastAsia="宋体" w:cs="宋体"/>
          <w:color w:val="auto"/>
          <w:sz w:val="22"/>
          <w:szCs w:val="22"/>
          <w:highlight w:val="none"/>
        </w:rPr>
        <w:t>部分“项目技术规范和服务要求”</w:t>
      </w:r>
    </w:p>
    <w:p w14:paraId="604AAA9E">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合同履约期限：标项1，具体详见招标文件</w:t>
      </w:r>
    </w:p>
    <w:p w14:paraId="4E8FB472">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lang w:val="en-US" w:eastAsia="zh-CN"/>
        </w:rPr>
        <w:t>本项目接受联合体投标。</w:t>
      </w:r>
    </w:p>
    <w:p w14:paraId="4ABDCC34">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lang w:val="en-US" w:eastAsia="zh-CN"/>
        </w:rPr>
      </w:pPr>
      <w:r>
        <w:rPr>
          <w:rFonts w:hint="eastAsia"/>
          <w:b/>
          <w:bCs/>
          <w:color w:val="auto"/>
          <w:sz w:val="22"/>
          <w:szCs w:val="22"/>
          <w:highlight w:val="none"/>
          <w:u w:val="none"/>
          <w:lang w:val="en-US" w:eastAsia="zh-CN"/>
        </w:rPr>
        <w:t>二、申请人的资格要求：</w:t>
      </w:r>
    </w:p>
    <w:p w14:paraId="135BBAE2">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1.满足《中华人民共和国政府采购法》第二十二条规定；未被“信用中国”（www.creditchina.gov.cn)、中国政府采购网（www.ccgp.gov.cn）列入失信被执行人、重大税收违法案件当事人名单、政府采购严重违法失信行为记录名单。</w:t>
      </w:r>
    </w:p>
    <w:p w14:paraId="045A6A48">
      <w:pPr>
        <w:spacing w:line="360" w:lineRule="auto"/>
        <w:ind w:firstLine="440" w:firstLineChars="200"/>
        <w:rPr>
          <w:rFonts w:hint="eastAsia"/>
          <w:color w:val="auto"/>
          <w:sz w:val="22"/>
          <w:szCs w:val="22"/>
          <w:highlight w:val="none"/>
          <w:u w:val="none"/>
          <w:lang w:val="en-US" w:eastAsia="zh-CN"/>
        </w:rPr>
      </w:pPr>
      <w:r>
        <w:rPr>
          <w:rFonts w:hint="eastAsia"/>
          <w:color w:val="auto"/>
          <w:sz w:val="22"/>
          <w:szCs w:val="22"/>
          <w:highlight w:val="none"/>
          <w:u w:val="none"/>
          <w:lang w:val="en-US" w:eastAsia="zh-CN"/>
        </w:rPr>
        <w:t>2.落实政府采购政策需满</w:t>
      </w:r>
      <w:r>
        <w:rPr>
          <w:rFonts w:hint="eastAsia" w:ascii="宋体" w:hAnsi="宋体" w:eastAsia="宋体" w:cs="宋体"/>
          <w:color w:val="auto"/>
          <w:kern w:val="0"/>
          <w:sz w:val="22"/>
          <w:szCs w:val="22"/>
          <w:highlight w:val="none"/>
          <w:u w:val="none"/>
          <w:lang w:val="en-US" w:eastAsia="zh-CN" w:bidi="ar-SA"/>
        </w:rPr>
        <w:t>足的资格要求：专门面向中小企业：货物全部由符合政策要求的中小企业制造，提供中小企业声明函； </w:t>
      </w:r>
    </w:p>
    <w:p w14:paraId="2E311E98">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3.本项目的特定资格要求：无。  </w:t>
      </w:r>
    </w:p>
    <w:p w14:paraId="6B3CA203">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三、获取招标文件 </w:t>
      </w:r>
    </w:p>
    <w:p w14:paraId="2BE78500">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时间：</w:t>
      </w:r>
      <w:r>
        <w:rPr>
          <w:rFonts w:hint="eastAsia"/>
          <w:color w:val="auto"/>
          <w:sz w:val="22"/>
          <w:szCs w:val="22"/>
          <w:highlight w:val="none"/>
          <w:u w:val="none"/>
          <w:lang w:val="en-US" w:eastAsia="zh-CN"/>
        </w:rPr>
        <w:t>2025年5月29日</w:t>
      </w:r>
      <w:r>
        <w:rPr>
          <w:rFonts w:hint="eastAsia"/>
          <w:color w:val="auto"/>
          <w:sz w:val="22"/>
          <w:szCs w:val="22"/>
          <w:highlight w:val="none"/>
          <w:u w:val="none"/>
        </w:rPr>
        <w:t>至</w:t>
      </w:r>
      <w:r>
        <w:rPr>
          <w:rFonts w:hint="eastAsia"/>
          <w:color w:val="auto"/>
          <w:sz w:val="22"/>
          <w:szCs w:val="22"/>
          <w:highlight w:val="none"/>
          <w:u w:val="none"/>
          <w:lang w:eastAsia="zh-CN"/>
        </w:rPr>
        <w:t>202</w:t>
      </w:r>
      <w:r>
        <w:rPr>
          <w:rFonts w:hint="eastAsia"/>
          <w:color w:val="auto"/>
          <w:sz w:val="22"/>
          <w:szCs w:val="22"/>
          <w:highlight w:val="none"/>
          <w:u w:val="none"/>
          <w:lang w:val="en-US" w:eastAsia="zh-CN"/>
        </w:rPr>
        <w:t>5</w:t>
      </w:r>
      <w:r>
        <w:rPr>
          <w:rFonts w:hint="eastAsia"/>
          <w:color w:val="auto"/>
          <w:sz w:val="22"/>
          <w:szCs w:val="22"/>
          <w:highlight w:val="none"/>
          <w:u w:val="none"/>
          <w:lang w:eastAsia="zh-CN"/>
        </w:rPr>
        <w:t>年</w:t>
      </w:r>
      <w:r>
        <w:rPr>
          <w:rFonts w:hint="eastAsia"/>
          <w:color w:val="auto"/>
          <w:sz w:val="22"/>
          <w:szCs w:val="22"/>
          <w:highlight w:val="none"/>
          <w:u w:val="none"/>
          <w:lang w:val="en-US" w:eastAsia="zh-CN"/>
        </w:rPr>
        <w:t>6</w:t>
      </w:r>
      <w:r>
        <w:rPr>
          <w:rFonts w:hint="eastAsia"/>
          <w:color w:val="auto"/>
          <w:sz w:val="22"/>
          <w:szCs w:val="22"/>
          <w:highlight w:val="none"/>
          <w:u w:val="none"/>
        </w:rPr>
        <w:t>月</w:t>
      </w:r>
      <w:r>
        <w:rPr>
          <w:rFonts w:hint="eastAsia"/>
          <w:color w:val="auto"/>
          <w:sz w:val="22"/>
          <w:szCs w:val="22"/>
          <w:highlight w:val="none"/>
          <w:u w:val="none"/>
          <w:lang w:val="en-US" w:eastAsia="zh-CN"/>
        </w:rPr>
        <w:t>19</w:t>
      </w:r>
      <w:r>
        <w:rPr>
          <w:rFonts w:hint="eastAsia"/>
          <w:color w:val="auto"/>
          <w:sz w:val="22"/>
          <w:szCs w:val="22"/>
          <w:highlight w:val="none"/>
          <w:u w:val="none"/>
        </w:rPr>
        <w:t>日，每天上午00:00至12:00，下午12:00至23:59（北京时间，线上获取法定节假日均可，线下获取文件法定节假日除外）</w:t>
      </w:r>
    </w:p>
    <w:p w14:paraId="0B6D3F61">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地点（网址）：浙江政府采购网（https://zfcg.czt.zj.gov.cn/） </w:t>
      </w:r>
    </w:p>
    <w:p w14:paraId="45433EA1">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方式：供应商登录政采云平台https://www.zcygov.cn/在线申请获取采购文件（进入“项目采购”应用，在获取采购文件菜单中选择项目，申请获取采购文件）</w:t>
      </w:r>
    </w:p>
    <w:p w14:paraId="7BB6A18E">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售价（元）：0 </w:t>
      </w:r>
    </w:p>
    <w:p w14:paraId="5E4CB241">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四、提交投标文件截止时间、开标时间和地点</w:t>
      </w:r>
    </w:p>
    <w:p w14:paraId="6375F1AF">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提交投标文件截止时间：</w:t>
      </w:r>
      <w:r>
        <w:rPr>
          <w:rFonts w:hint="eastAsia"/>
          <w:color w:val="auto"/>
          <w:sz w:val="22"/>
          <w:szCs w:val="22"/>
          <w:highlight w:val="none"/>
          <w:u w:val="none"/>
          <w:lang w:eastAsia="zh-CN"/>
        </w:rPr>
        <w:t>202</w:t>
      </w:r>
      <w:r>
        <w:rPr>
          <w:rFonts w:hint="eastAsia"/>
          <w:color w:val="auto"/>
          <w:sz w:val="22"/>
          <w:szCs w:val="22"/>
          <w:highlight w:val="none"/>
          <w:u w:val="none"/>
          <w:lang w:val="en-US" w:eastAsia="zh-CN"/>
        </w:rPr>
        <w:t>5</w:t>
      </w:r>
      <w:r>
        <w:rPr>
          <w:rFonts w:hint="eastAsia"/>
          <w:color w:val="auto"/>
          <w:sz w:val="22"/>
          <w:szCs w:val="22"/>
          <w:highlight w:val="none"/>
          <w:u w:val="none"/>
          <w:lang w:eastAsia="zh-CN"/>
        </w:rPr>
        <w:t>年</w:t>
      </w:r>
      <w:r>
        <w:rPr>
          <w:rFonts w:hint="eastAsia"/>
          <w:color w:val="auto"/>
          <w:sz w:val="22"/>
          <w:szCs w:val="22"/>
          <w:highlight w:val="none"/>
          <w:u w:val="none"/>
          <w:lang w:val="en-US" w:eastAsia="zh-CN"/>
        </w:rPr>
        <w:t>06</w:t>
      </w:r>
      <w:r>
        <w:rPr>
          <w:rFonts w:hint="eastAsia"/>
          <w:color w:val="auto"/>
          <w:sz w:val="22"/>
          <w:szCs w:val="22"/>
          <w:highlight w:val="none"/>
          <w:u w:val="none"/>
        </w:rPr>
        <w:t>月</w:t>
      </w:r>
      <w:r>
        <w:rPr>
          <w:rFonts w:hint="eastAsia"/>
          <w:color w:val="auto"/>
          <w:sz w:val="22"/>
          <w:szCs w:val="22"/>
          <w:highlight w:val="none"/>
          <w:u w:val="none"/>
          <w:lang w:val="en-US" w:eastAsia="zh-CN"/>
        </w:rPr>
        <w:t>19</w:t>
      </w:r>
      <w:r>
        <w:rPr>
          <w:rFonts w:hint="eastAsia"/>
          <w:color w:val="auto"/>
          <w:sz w:val="22"/>
          <w:szCs w:val="22"/>
          <w:highlight w:val="none"/>
          <w:u w:val="none"/>
        </w:rPr>
        <w:t>日</w:t>
      </w:r>
      <w:r>
        <w:rPr>
          <w:rFonts w:hint="eastAsia"/>
          <w:color w:val="auto"/>
          <w:sz w:val="22"/>
          <w:szCs w:val="22"/>
          <w:highlight w:val="none"/>
          <w:u w:val="none"/>
          <w:lang w:val="en-US" w:eastAsia="zh-CN"/>
        </w:rPr>
        <w:t>09</w:t>
      </w:r>
      <w:r>
        <w:rPr>
          <w:rFonts w:hint="eastAsia"/>
          <w:color w:val="auto"/>
          <w:sz w:val="22"/>
          <w:szCs w:val="22"/>
          <w:highlight w:val="none"/>
          <w:u w:val="none"/>
        </w:rPr>
        <w:t>点</w:t>
      </w:r>
      <w:r>
        <w:rPr>
          <w:rFonts w:hint="eastAsia"/>
          <w:color w:val="auto"/>
          <w:sz w:val="22"/>
          <w:szCs w:val="22"/>
          <w:highlight w:val="none"/>
          <w:u w:val="none"/>
          <w:lang w:val="en-US" w:eastAsia="zh-CN"/>
        </w:rPr>
        <w:t>30</w:t>
      </w:r>
      <w:r>
        <w:rPr>
          <w:rFonts w:hint="eastAsia"/>
          <w:color w:val="auto"/>
          <w:sz w:val="22"/>
          <w:szCs w:val="22"/>
          <w:highlight w:val="none"/>
          <w:u w:val="none"/>
        </w:rPr>
        <w:t>分（北京时间）</w:t>
      </w:r>
    </w:p>
    <w:p w14:paraId="5338D005">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投标地点（网址）：温州市政务服务管理中心温州市会展路1268号A座3楼</w:t>
      </w:r>
      <w:r>
        <w:rPr>
          <w:rFonts w:hint="eastAsia" w:ascii="宋体" w:hAnsi="宋体" w:eastAsia="宋体" w:cs="宋体"/>
          <w:color w:val="auto"/>
          <w:sz w:val="22"/>
          <w:highlight w:val="none"/>
          <w:lang w:val="en-US" w:eastAsia="zh-CN"/>
        </w:rPr>
        <w:t>（政采云平台：http://zfcg.czt.zj.gov.cn）</w:t>
      </w:r>
      <w:r>
        <w:rPr>
          <w:rFonts w:hint="eastAsia"/>
          <w:color w:val="auto"/>
          <w:sz w:val="22"/>
          <w:szCs w:val="22"/>
          <w:highlight w:val="none"/>
          <w:u w:val="none"/>
        </w:rPr>
        <w:t> </w:t>
      </w:r>
    </w:p>
    <w:p w14:paraId="742ED4AF">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开标时间：</w:t>
      </w:r>
      <w:r>
        <w:rPr>
          <w:rFonts w:hint="eastAsia"/>
          <w:color w:val="auto"/>
          <w:sz w:val="22"/>
          <w:szCs w:val="22"/>
          <w:highlight w:val="none"/>
          <w:u w:val="none"/>
          <w:lang w:eastAsia="zh-CN"/>
        </w:rPr>
        <w:t>202</w:t>
      </w:r>
      <w:r>
        <w:rPr>
          <w:rFonts w:hint="eastAsia"/>
          <w:color w:val="auto"/>
          <w:sz w:val="22"/>
          <w:szCs w:val="22"/>
          <w:highlight w:val="none"/>
          <w:u w:val="none"/>
          <w:lang w:val="en-US" w:eastAsia="zh-CN"/>
        </w:rPr>
        <w:t>5</w:t>
      </w:r>
      <w:r>
        <w:rPr>
          <w:rFonts w:hint="eastAsia"/>
          <w:color w:val="auto"/>
          <w:sz w:val="22"/>
          <w:szCs w:val="22"/>
          <w:highlight w:val="none"/>
          <w:u w:val="none"/>
          <w:lang w:eastAsia="zh-CN"/>
        </w:rPr>
        <w:t>年</w:t>
      </w:r>
      <w:r>
        <w:rPr>
          <w:rFonts w:hint="eastAsia"/>
          <w:color w:val="auto"/>
          <w:sz w:val="22"/>
          <w:szCs w:val="22"/>
          <w:highlight w:val="none"/>
          <w:u w:val="none"/>
          <w:lang w:val="en-US" w:eastAsia="zh-CN"/>
        </w:rPr>
        <w:t>06</w:t>
      </w:r>
      <w:r>
        <w:rPr>
          <w:rFonts w:hint="eastAsia"/>
          <w:color w:val="auto"/>
          <w:sz w:val="22"/>
          <w:szCs w:val="22"/>
          <w:highlight w:val="none"/>
          <w:u w:val="none"/>
        </w:rPr>
        <w:t>月</w:t>
      </w:r>
      <w:r>
        <w:rPr>
          <w:rFonts w:hint="eastAsia"/>
          <w:color w:val="auto"/>
          <w:sz w:val="22"/>
          <w:szCs w:val="22"/>
          <w:highlight w:val="none"/>
          <w:u w:val="none"/>
          <w:lang w:val="en-US" w:eastAsia="zh-CN"/>
        </w:rPr>
        <w:t>19</w:t>
      </w:r>
      <w:r>
        <w:rPr>
          <w:rFonts w:hint="eastAsia"/>
          <w:color w:val="auto"/>
          <w:sz w:val="22"/>
          <w:szCs w:val="22"/>
          <w:highlight w:val="none"/>
          <w:u w:val="none"/>
        </w:rPr>
        <w:t>日</w:t>
      </w:r>
      <w:r>
        <w:rPr>
          <w:rFonts w:hint="eastAsia"/>
          <w:color w:val="auto"/>
          <w:sz w:val="22"/>
          <w:szCs w:val="22"/>
          <w:highlight w:val="none"/>
          <w:u w:val="none"/>
          <w:lang w:val="en-US" w:eastAsia="zh-CN"/>
        </w:rPr>
        <w:t>09</w:t>
      </w:r>
      <w:r>
        <w:rPr>
          <w:rFonts w:hint="eastAsia"/>
          <w:color w:val="auto"/>
          <w:sz w:val="22"/>
          <w:szCs w:val="22"/>
          <w:highlight w:val="none"/>
          <w:u w:val="none"/>
        </w:rPr>
        <w:t>点</w:t>
      </w:r>
      <w:r>
        <w:rPr>
          <w:rFonts w:hint="eastAsia"/>
          <w:color w:val="auto"/>
          <w:sz w:val="22"/>
          <w:szCs w:val="22"/>
          <w:highlight w:val="none"/>
          <w:u w:val="none"/>
          <w:lang w:val="en-US" w:eastAsia="zh-CN"/>
        </w:rPr>
        <w:t>30</w:t>
      </w:r>
      <w:r>
        <w:rPr>
          <w:rFonts w:hint="eastAsia"/>
          <w:color w:val="auto"/>
          <w:sz w:val="22"/>
          <w:szCs w:val="22"/>
          <w:highlight w:val="none"/>
          <w:u w:val="none"/>
        </w:rPr>
        <w:t>分</w:t>
      </w:r>
    </w:p>
    <w:p w14:paraId="0C6FC94F">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开标地点（网址）：温州市政务服务管理中心温州市会展路1268号A座3楼</w:t>
      </w:r>
      <w:r>
        <w:rPr>
          <w:rFonts w:hint="eastAsia" w:ascii="宋体" w:hAnsi="宋体" w:eastAsia="宋体" w:cs="宋体"/>
          <w:color w:val="auto"/>
          <w:sz w:val="22"/>
          <w:highlight w:val="none"/>
          <w:lang w:val="en-US" w:eastAsia="zh-CN"/>
        </w:rPr>
        <w:t>（政采云平台：http://zfcg.czt.zj.gov.cn）</w:t>
      </w:r>
      <w:r>
        <w:rPr>
          <w:rFonts w:hint="eastAsia"/>
          <w:color w:val="auto"/>
          <w:sz w:val="22"/>
          <w:szCs w:val="22"/>
          <w:highlight w:val="none"/>
          <w:u w:val="none"/>
        </w:rPr>
        <w:t>  </w:t>
      </w:r>
      <w:bookmarkStart w:id="92" w:name="_GoBack"/>
      <w:bookmarkEnd w:id="92"/>
    </w:p>
    <w:p w14:paraId="39520352">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rPr>
      </w:pPr>
      <w:r>
        <w:rPr>
          <w:rFonts w:hint="eastAsia"/>
          <w:b/>
          <w:bCs/>
          <w:color w:val="auto"/>
          <w:sz w:val="22"/>
          <w:szCs w:val="22"/>
          <w:highlight w:val="none"/>
          <w:u w:val="none"/>
        </w:rPr>
        <w:t>五、公告期限</w:t>
      </w:r>
      <w:r>
        <w:rPr>
          <w:rFonts w:hint="eastAsia"/>
          <w:color w:val="auto"/>
          <w:sz w:val="22"/>
          <w:szCs w:val="22"/>
          <w:highlight w:val="none"/>
          <w:u w:val="none"/>
        </w:rPr>
        <w:t> </w:t>
      </w:r>
    </w:p>
    <w:p w14:paraId="5F53C380">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自本公告发布之日起5个工作日。</w:t>
      </w:r>
    </w:p>
    <w:p w14:paraId="6D487EE3">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六、其他补充事宜</w:t>
      </w:r>
    </w:p>
    <w:p w14:paraId="674BC7CE">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A4D1AD1">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1B41047">
      <w:pPr>
        <w:pStyle w:val="48"/>
        <w:spacing w:before="75" w:beforeAutospacing="0" w:after="75" w:afterAutospacing="0" w:line="460" w:lineRule="exact"/>
        <w:ind w:firstLine="435"/>
        <w:rPr>
          <w:rFonts w:hint="eastAsia" w:eastAsia="宋体"/>
          <w:color w:val="auto"/>
          <w:sz w:val="22"/>
          <w:szCs w:val="22"/>
          <w:highlight w:val="none"/>
          <w:u w:val="none"/>
          <w:lang w:val="en-US" w:eastAsia="zh-CN"/>
        </w:rPr>
      </w:pPr>
      <w:r>
        <w:rPr>
          <w:rFonts w:hint="eastAsia" w:ascii="宋体" w:hAnsi="宋体" w:eastAsia="宋体" w:cs="宋体"/>
          <w:color w:val="auto"/>
          <w:sz w:val="22"/>
          <w:highlight w:val="none"/>
          <w:lang w:val="en-US" w:eastAsia="zh-CN"/>
        </w:rPr>
        <w:t>3.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w:t>
      </w:r>
      <w:r>
        <w:rPr>
          <w:rFonts w:hint="eastAsia" w:cs="宋体"/>
          <w:color w:val="auto"/>
          <w:sz w:val="22"/>
          <w:highlight w:val="none"/>
          <w:lang w:val="en-US" w:eastAsia="zh-CN"/>
        </w:rPr>
        <w:t>（三）招标</w:t>
      </w:r>
      <w:r>
        <w:rPr>
          <w:rFonts w:hint="eastAsia" w:ascii="新宋体" w:hAnsi="新宋体" w:eastAsia="新宋体" w:cs="新宋体"/>
          <w:color w:val="auto"/>
          <w:sz w:val="22"/>
          <w:szCs w:val="22"/>
          <w:highlight w:val="none"/>
        </w:rPr>
        <w:t>公告附件的采购文件仅供阅览使用，未按照本公告规定的方式获取采购文件的潜在供应商提起的质疑采购组织机构将不予受理、答复。</w:t>
      </w:r>
    </w:p>
    <w:p w14:paraId="23D36AC6">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七、对本次招标提出询问，请按以下方式联系</w:t>
      </w:r>
      <w:r>
        <w:rPr>
          <w:rFonts w:hint="eastAsia" w:ascii="宋体" w:hAnsi="宋体" w:eastAsia="宋体" w:cs="宋体"/>
          <w:color w:val="auto"/>
          <w:sz w:val="22"/>
          <w:szCs w:val="22"/>
          <w:highlight w:val="none"/>
        </w:rPr>
        <w:t>　　　　　　　　　　　　</w:t>
      </w:r>
    </w:p>
    <w:p w14:paraId="4CF614EA">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1.采购人信息</w:t>
      </w:r>
    </w:p>
    <w:p w14:paraId="4AC4ADF9">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color w:val="auto"/>
          <w:sz w:val="22"/>
          <w:szCs w:val="22"/>
          <w:highlight w:val="none"/>
          <w:u w:val="none"/>
          <w:lang w:eastAsia="zh-CN"/>
        </w:rPr>
      </w:pPr>
      <w:r>
        <w:rPr>
          <w:rFonts w:hint="eastAsia"/>
          <w:color w:val="auto"/>
          <w:sz w:val="22"/>
          <w:szCs w:val="22"/>
          <w:highlight w:val="none"/>
          <w:u w:val="none"/>
        </w:rPr>
        <w:t>名  称：</w:t>
      </w:r>
      <w:r>
        <w:rPr>
          <w:rFonts w:hint="eastAsia"/>
          <w:color w:val="auto"/>
          <w:sz w:val="22"/>
          <w:szCs w:val="22"/>
          <w:highlight w:val="none"/>
          <w:u w:val="none"/>
          <w:lang w:eastAsia="zh-CN"/>
        </w:rPr>
        <w:t>温州市中医院</w:t>
      </w:r>
    </w:p>
    <w:p w14:paraId="3B1E0369">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 xml:space="preserve">地  址：温州市六虹桥蛟尾路9号  </w:t>
      </w:r>
    </w:p>
    <w:p w14:paraId="57B91464">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传  真：</w:t>
      </w:r>
      <w:r>
        <w:rPr>
          <w:rFonts w:hint="eastAsia"/>
          <w:color w:val="auto"/>
          <w:sz w:val="22"/>
          <w:szCs w:val="22"/>
          <w:highlight w:val="none"/>
          <w:u w:val="none"/>
          <w:lang w:val="en-US" w:eastAsia="zh-CN"/>
        </w:rPr>
        <w:t>/</w:t>
      </w:r>
      <w:r>
        <w:rPr>
          <w:rFonts w:hint="eastAsia"/>
          <w:color w:val="auto"/>
          <w:sz w:val="22"/>
          <w:szCs w:val="22"/>
          <w:highlight w:val="none"/>
          <w:u w:val="none"/>
        </w:rPr>
        <w:t>   　　</w:t>
      </w:r>
    </w:p>
    <w:p w14:paraId="460AF9C0">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项目联系人（询问）：</w:t>
      </w:r>
      <w:r>
        <w:rPr>
          <w:rFonts w:hint="eastAsia" w:cs="宋体"/>
          <w:i w:val="0"/>
          <w:iCs w:val="0"/>
          <w:caps w:val="0"/>
          <w:color w:val="auto"/>
          <w:spacing w:val="0"/>
          <w:sz w:val="22"/>
          <w:szCs w:val="22"/>
          <w:highlight w:val="none"/>
          <w:shd w:val="clear" w:fill="FFFFFF"/>
          <w:lang w:val="en-US" w:eastAsia="zh-CN"/>
        </w:rPr>
        <w:t>秦</w:t>
      </w:r>
      <w:r>
        <w:rPr>
          <w:rFonts w:hint="eastAsia" w:ascii="宋体" w:hAnsi="宋体" w:eastAsia="宋体" w:cs="宋体"/>
          <w:i w:val="0"/>
          <w:iCs w:val="0"/>
          <w:caps w:val="0"/>
          <w:color w:val="auto"/>
          <w:spacing w:val="0"/>
          <w:sz w:val="22"/>
          <w:szCs w:val="22"/>
          <w:highlight w:val="none"/>
          <w:shd w:val="clear" w:fill="FFFFFF"/>
        </w:rPr>
        <w:t>先生</w:t>
      </w:r>
      <w:r>
        <w:rPr>
          <w:rFonts w:hint="eastAsia"/>
          <w:color w:val="auto"/>
          <w:sz w:val="22"/>
          <w:szCs w:val="22"/>
          <w:highlight w:val="none"/>
          <w:u w:val="none"/>
        </w:rPr>
        <w:t> </w:t>
      </w:r>
    </w:p>
    <w:p w14:paraId="44FA8C31">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项目联系方式（询问）：0577-56671591</w:t>
      </w:r>
    </w:p>
    <w:p w14:paraId="38FDBC96">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default" w:eastAsia="宋体"/>
          <w:color w:val="auto"/>
          <w:sz w:val="22"/>
          <w:szCs w:val="22"/>
          <w:highlight w:val="none"/>
          <w:u w:val="none"/>
          <w:lang w:val="en-US" w:eastAsia="zh-CN"/>
        </w:rPr>
      </w:pPr>
      <w:r>
        <w:rPr>
          <w:rFonts w:hint="eastAsia"/>
          <w:color w:val="auto"/>
          <w:sz w:val="22"/>
          <w:szCs w:val="22"/>
          <w:highlight w:val="none"/>
          <w:u w:val="none"/>
        </w:rPr>
        <w:t>质疑联系人：</w:t>
      </w:r>
      <w:r>
        <w:rPr>
          <w:rFonts w:hint="eastAsia"/>
          <w:color w:val="auto"/>
          <w:sz w:val="22"/>
          <w:szCs w:val="22"/>
          <w:highlight w:val="none"/>
          <w:u w:val="none"/>
          <w:lang w:val="en-US" w:eastAsia="zh-CN"/>
        </w:rPr>
        <w:t>李先生</w:t>
      </w:r>
    </w:p>
    <w:p w14:paraId="35D849BA">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质疑联系方式：</w:t>
      </w:r>
      <w:r>
        <w:rPr>
          <w:rFonts w:hint="eastAsia"/>
          <w:color w:val="auto"/>
          <w:sz w:val="22"/>
          <w:szCs w:val="22"/>
          <w:highlight w:val="none"/>
          <w:u w:val="none"/>
          <w:lang w:val="en-US" w:eastAsia="zh-CN"/>
        </w:rPr>
        <w:t>0577-56671562</w:t>
      </w:r>
      <w:r>
        <w:rPr>
          <w:rFonts w:hint="eastAsia"/>
          <w:color w:val="auto"/>
          <w:sz w:val="22"/>
          <w:szCs w:val="22"/>
          <w:highlight w:val="none"/>
          <w:u w:val="none"/>
        </w:rPr>
        <w:t>　　　　　　　</w:t>
      </w:r>
    </w:p>
    <w:p w14:paraId="16F7F3B9">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rPr>
      </w:pPr>
      <w:r>
        <w:rPr>
          <w:rFonts w:hint="eastAsia"/>
          <w:color w:val="auto"/>
          <w:sz w:val="22"/>
          <w:szCs w:val="22"/>
          <w:highlight w:val="none"/>
          <w:u w:val="none"/>
        </w:rPr>
        <w:t>  2.采购代理机构信息</w:t>
      </w:r>
    </w:p>
    <w:p w14:paraId="612B4778">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名  称：</w:t>
      </w:r>
      <w:r>
        <w:rPr>
          <w:rFonts w:hint="eastAsia"/>
          <w:color w:val="auto"/>
          <w:sz w:val="22"/>
          <w:szCs w:val="22"/>
          <w:highlight w:val="none"/>
          <w:u w:val="none"/>
          <w:lang w:val="en-US" w:eastAsia="zh-CN"/>
        </w:rPr>
        <w:t>温州历程招标有限公司</w:t>
      </w:r>
      <w:r>
        <w:rPr>
          <w:rFonts w:hint="eastAsia"/>
          <w:color w:val="auto"/>
          <w:sz w:val="22"/>
          <w:szCs w:val="22"/>
          <w:highlight w:val="none"/>
          <w:u w:val="none"/>
        </w:rPr>
        <w:t> </w:t>
      </w:r>
    </w:p>
    <w:p w14:paraId="2FAE126E">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  址：</w:t>
      </w:r>
      <w:r>
        <w:rPr>
          <w:rFonts w:hint="eastAsia"/>
          <w:color w:val="auto"/>
          <w:sz w:val="22"/>
          <w:szCs w:val="22"/>
          <w:highlight w:val="none"/>
          <w:lang w:eastAsia="zh-CN"/>
        </w:rPr>
        <w:t>温州市鹿城区南汇街道勤民路鹿城壹号18幢803室</w:t>
      </w:r>
    </w:p>
    <w:p w14:paraId="2CA6DB7A">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 xml:space="preserve">传  真：0577-89887255   </w:t>
      </w:r>
    </w:p>
    <w:p w14:paraId="2F321358">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 xml:space="preserve">项目联系人（询问）： </w:t>
      </w:r>
      <w:r>
        <w:rPr>
          <w:rFonts w:hint="eastAsia"/>
          <w:color w:val="auto"/>
          <w:sz w:val="22"/>
          <w:szCs w:val="22"/>
          <w:highlight w:val="none"/>
          <w:u w:val="none"/>
          <w:lang w:val="en-US" w:eastAsia="zh-CN"/>
        </w:rPr>
        <w:t>温碧霞</w:t>
      </w:r>
      <w:r>
        <w:rPr>
          <w:rFonts w:hint="eastAsia"/>
          <w:color w:val="auto"/>
          <w:sz w:val="22"/>
          <w:szCs w:val="22"/>
          <w:highlight w:val="none"/>
          <w:u w:val="none"/>
        </w:rPr>
        <w:t>、郑永强 </w:t>
      </w:r>
    </w:p>
    <w:p w14:paraId="36867C46">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项目联系方式（询问）：0577-89887322、13757727199</w:t>
      </w:r>
    </w:p>
    <w:p w14:paraId="627E0706">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default"/>
          <w:color w:val="auto"/>
          <w:sz w:val="22"/>
          <w:szCs w:val="22"/>
          <w:highlight w:val="none"/>
          <w:u w:val="none"/>
          <w:lang w:val="en-US" w:eastAsia="zh-CN"/>
        </w:rPr>
      </w:pPr>
      <w:r>
        <w:rPr>
          <w:rFonts w:hint="eastAsia"/>
          <w:color w:val="auto"/>
          <w:sz w:val="22"/>
          <w:szCs w:val="22"/>
          <w:highlight w:val="none"/>
          <w:u w:val="none"/>
        </w:rPr>
        <w:t>质疑联系人：</w:t>
      </w:r>
      <w:r>
        <w:rPr>
          <w:rFonts w:hint="eastAsia"/>
          <w:color w:val="auto"/>
          <w:sz w:val="22"/>
          <w:szCs w:val="22"/>
          <w:highlight w:val="none"/>
          <w:u w:val="none"/>
          <w:lang w:val="en-US" w:eastAsia="zh-CN"/>
        </w:rPr>
        <w:t>肖忠文</w:t>
      </w:r>
    </w:p>
    <w:p w14:paraId="3C4F1AC0">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质疑联系方式：13757727199 </w:t>
      </w:r>
    </w:p>
    <w:p w14:paraId="74634108">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3.同级政府采购监督管理部门</w:t>
      </w:r>
    </w:p>
    <w:p w14:paraId="6F4D787B">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名    称：温州市财政局（浙江省政府采购行政裁决服务中心（温州））</w:t>
      </w:r>
    </w:p>
    <w:p w14:paraId="74D69294">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地    址：温州市鹿城区滨江街道瓯江路展银大厦1606室</w:t>
      </w:r>
    </w:p>
    <w:p w14:paraId="49887CD5">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传    真：/</w:t>
      </w:r>
    </w:p>
    <w:p w14:paraId="219251DD">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联 系 人：李老师、王老师</w:t>
      </w:r>
    </w:p>
    <w:p w14:paraId="6F279C8A">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监督投诉电话：0577-88501561、0577-85501562</w:t>
      </w:r>
    </w:p>
    <w:p w14:paraId="69C6A7E5">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rPr>
      </w:pPr>
      <w:r>
        <w:rPr>
          <w:rFonts w:hint="eastAsia"/>
          <w:color w:val="auto"/>
          <w:sz w:val="22"/>
          <w:szCs w:val="22"/>
          <w:highlight w:val="none"/>
          <w:u w:val="none"/>
        </w:rPr>
        <w:t>　</w:t>
      </w:r>
    </w:p>
    <w:p w14:paraId="2A0CE1A2">
      <w:pPr>
        <w:pStyle w:val="4"/>
        <w:bidi w:val="0"/>
        <w:rPr>
          <w:rFonts w:hint="eastAsia" w:ascii="宋体" w:hAnsi="宋体" w:eastAsia="宋体" w:cs="宋体"/>
          <w:color w:val="auto"/>
          <w:highlight w:val="none"/>
        </w:rPr>
      </w:pPr>
      <w:bookmarkStart w:id="3" w:name="_Toc10401"/>
      <w:bookmarkStart w:id="4" w:name="_Toc5772"/>
      <w:r>
        <w:rPr>
          <w:rFonts w:hint="eastAsia" w:ascii="宋体" w:hAnsi="宋体" w:eastAsia="宋体" w:cs="宋体"/>
          <w:color w:val="auto"/>
          <w:highlight w:val="none"/>
        </w:rPr>
        <w:t>第一部分    投标人须知</w:t>
      </w:r>
      <w:bookmarkEnd w:id="3"/>
      <w:bookmarkEnd w:id="4"/>
    </w:p>
    <w:p w14:paraId="4E9A3E9E">
      <w:pPr>
        <w:keepNext/>
        <w:keepLines/>
        <w:shd w:val="clear" w:color="auto" w:fill="FFFFFF"/>
        <w:tabs>
          <w:tab w:val="left" w:pos="706"/>
        </w:tabs>
        <w:snapToGrid w:val="0"/>
        <w:spacing w:line="360" w:lineRule="auto"/>
        <w:jc w:val="center"/>
        <w:outlineLvl w:val="1"/>
        <w:rPr>
          <w:rFonts w:hint="eastAsia" w:ascii="宋体" w:hAnsi="宋体" w:eastAsia="宋体" w:cs="宋体"/>
          <w:b/>
          <w:bCs/>
          <w:color w:val="auto"/>
          <w:sz w:val="24"/>
          <w:highlight w:val="none"/>
        </w:rPr>
      </w:pPr>
      <w:bookmarkStart w:id="5" w:name="_Toc1839"/>
      <w:bookmarkStart w:id="6" w:name="_Toc33194387"/>
      <w:bookmarkStart w:id="7" w:name="_Toc6224"/>
      <w:bookmarkStart w:id="8" w:name="_Toc354996695"/>
      <w:bookmarkStart w:id="9" w:name="_Toc233618971"/>
      <w:r>
        <w:rPr>
          <w:rFonts w:hint="eastAsia" w:ascii="宋体" w:hAnsi="宋体" w:eastAsia="宋体" w:cs="宋体"/>
          <w:b/>
          <w:bCs/>
          <w:color w:val="auto"/>
          <w:sz w:val="24"/>
          <w:highlight w:val="none"/>
        </w:rPr>
        <w:t>前 附 表</w:t>
      </w:r>
      <w:bookmarkEnd w:id="5"/>
      <w:bookmarkEnd w:id="6"/>
      <w:bookmarkEnd w:id="7"/>
      <w:bookmarkEnd w:id="8"/>
      <w:bookmarkEnd w:id="9"/>
    </w:p>
    <w:tbl>
      <w:tblPr>
        <w:tblStyle w:val="52"/>
        <w:tblW w:w="10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5"/>
        <w:gridCol w:w="9590"/>
      </w:tblGrid>
      <w:tr w14:paraId="3FE17A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8" w:space="0"/>
              <w:left w:val="single" w:color="000000" w:sz="8" w:space="0"/>
              <w:bottom w:val="single" w:color="000000" w:sz="2" w:space="0"/>
              <w:right w:val="single" w:color="000000" w:sz="2" w:space="0"/>
            </w:tcBorders>
            <w:vAlign w:val="center"/>
          </w:tcPr>
          <w:p w14:paraId="523DB707">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条款</w:t>
            </w:r>
          </w:p>
        </w:tc>
        <w:tc>
          <w:tcPr>
            <w:tcW w:w="9590" w:type="dxa"/>
            <w:tcBorders>
              <w:top w:val="single" w:color="000000" w:sz="8" w:space="0"/>
              <w:left w:val="single" w:color="000000" w:sz="2" w:space="0"/>
              <w:bottom w:val="single" w:color="000000" w:sz="2" w:space="0"/>
              <w:right w:val="single" w:color="000000" w:sz="8" w:space="0"/>
            </w:tcBorders>
            <w:vAlign w:val="center"/>
          </w:tcPr>
          <w:p w14:paraId="32F2D707">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内容规定</w:t>
            </w:r>
          </w:p>
        </w:tc>
      </w:tr>
      <w:tr w14:paraId="5FBA3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092632EE">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p>
        </w:tc>
        <w:tc>
          <w:tcPr>
            <w:tcW w:w="9590" w:type="dxa"/>
            <w:tcBorders>
              <w:top w:val="single" w:color="000000" w:sz="2" w:space="0"/>
              <w:left w:val="single" w:color="000000" w:sz="2" w:space="0"/>
              <w:bottom w:val="single" w:color="000000" w:sz="2" w:space="0"/>
              <w:right w:val="single" w:color="000000" w:sz="8" w:space="0"/>
            </w:tcBorders>
          </w:tcPr>
          <w:p w14:paraId="2D2E3AA3">
            <w:pPr>
              <w:tabs>
                <w:tab w:val="left" w:pos="3780"/>
              </w:tabs>
              <w:snapToGrid w:val="0"/>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一、项目名称</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全自动流式荧光发光分析仪耗材（试剂）及配套设备租赁</w:t>
            </w:r>
          </w:p>
          <w:p w14:paraId="6779A774">
            <w:pPr>
              <w:spacing w:line="460" w:lineRule="exact"/>
              <w:rPr>
                <w:rFonts w:hint="eastAsia" w:ascii="宋体" w:hAnsi="宋体" w:eastAsia="宋体" w:cs="宋体"/>
                <w:b/>
                <w:bCs/>
                <w:color w:val="auto"/>
                <w:sz w:val="22"/>
                <w:szCs w:val="22"/>
                <w:highlight w:val="none"/>
              </w:rPr>
            </w:pPr>
            <w:bookmarkStart w:id="10" w:name="_Hlt75139851"/>
            <w:bookmarkEnd w:id="10"/>
            <w:r>
              <w:rPr>
                <w:rFonts w:hint="eastAsia" w:ascii="宋体" w:hAnsi="宋体" w:eastAsia="宋体" w:cs="宋体"/>
                <w:b/>
                <w:bCs/>
                <w:color w:val="auto"/>
                <w:sz w:val="22"/>
                <w:szCs w:val="22"/>
                <w:highlight w:val="none"/>
              </w:rPr>
              <w:t>二、采购内容：</w:t>
            </w:r>
          </w:p>
          <w:tbl>
            <w:tblPr>
              <w:tblStyle w:val="52"/>
              <w:tblW w:w="9127" w:type="dxa"/>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4117"/>
              <w:gridCol w:w="1068"/>
              <w:gridCol w:w="1753"/>
              <w:gridCol w:w="1424"/>
            </w:tblGrid>
            <w:tr w14:paraId="05BA3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65" w:type="dxa"/>
                  <w:noWrap w:val="0"/>
                  <w:vAlign w:val="top"/>
                </w:tcPr>
                <w:p w14:paraId="34D2DE97">
                  <w:pPr>
                    <w:keepNext w:val="0"/>
                    <w:keepLines w:val="0"/>
                    <w:pageBreakBefore w:val="0"/>
                    <w:tabs>
                      <w:tab w:val="left" w:pos="360"/>
                    </w:tabs>
                    <w:kinsoku/>
                    <w:wordWrap/>
                    <w:topLinePunct w:val="0"/>
                    <w:bidi w:val="0"/>
                    <w:spacing w:line="460" w:lineRule="exact"/>
                    <w:jc w:val="center"/>
                    <w:rPr>
                      <w:rFonts w:hint="eastAsia" w:ascii="新宋体" w:hAnsi="新宋体" w:eastAsia="新宋体" w:cs="新宋体"/>
                      <w:b/>
                      <w:color w:val="auto"/>
                      <w:sz w:val="22"/>
                      <w:szCs w:val="22"/>
                      <w:highlight w:val="none"/>
                      <w:lang w:eastAsia="zh-CN"/>
                    </w:rPr>
                  </w:pPr>
                  <w:r>
                    <w:rPr>
                      <w:rFonts w:hint="eastAsia" w:ascii="新宋体" w:hAnsi="新宋体" w:eastAsia="新宋体" w:cs="新宋体"/>
                      <w:b/>
                      <w:color w:val="auto"/>
                      <w:sz w:val="22"/>
                      <w:szCs w:val="22"/>
                      <w:highlight w:val="none"/>
                      <w:lang w:val="en-US" w:eastAsia="zh-CN"/>
                    </w:rPr>
                    <w:t>标项</w:t>
                  </w:r>
                </w:p>
              </w:tc>
              <w:tc>
                <w:tcPr>
                  <w:tcW w:w="4117" w:type="dxa"/>
                  <w:noWrap w:val="0"/>
                  <w:vAlign w:val="top"/>
                </w:tcPr>
                <w:p w14:paraId="3125A3EF">
                  <w:pPr>
                    <w:keepNext w:val="0"/>
                    <w:keepLines w:val="0"/>
                    <w:pageBreakBefore w:val="0"/>
                    <w:tabs>
                      <w:tab w:val="left" w:pos="360"/>
                    </w:tabs>
                    <w:kinsoku/>
                    <w:wordWrap/>
                    <w:topLinePunct w:val="0"/>
                    <w:bidi w:val="0"/>
                    <w:spacing w:line="460" w:lineRule="exact"/>
                    <w:jc w:val="center"/>
                    <w:rPr>
                      <w:rFonts w:hint="eastAsia" w:ascii="新宋体" w:hAnsi="新宋体" w:eastAsia="新宋体" w:cs="新宋体"/>
                      <w:b/>
                      <w:color w:val="auto"/>
                      <w:sz w:val="22"/>
                      <w:szCs w:val="22"/>
                      <w:highlight w:val="none"/>
                      <w:lang w:eastAsia="zh-CN"/>
                    </w:rPr>
                  </w:pPr>
                  <w:r>
                    <w:rPr>
                      <w:rFonts w:hint="eastAsia" w:ascii="新宋体" w:hAnsi="新宋体" w:eastAsia="新宋体" w:cs="新宋体"/>
                      <w:b/>
                      <w:color w:val="auto"/>
                      <w:sz w:val="22"/>
                      <w:szCs w:val="22"/>
                      <w:highlight w:val="none"/>
                      <w:lang w:val="en-US" w:eastAsia="zh-CN"/>
                    </w:rPr>
                    <w:t>名称</w:t>
                  </w:r>
                </w:p>
              </w:tc>
              <w:tc>
                <w:tcPr>
                  <w:tcW w:w="1068" w:type="dxa"/>
                  <w:noWrap w:val="0"/>
                  <w:vAlign w:val="top"/>
                </w:tcPr>
                <w:p w14:paraId="06C9C239">
                  <w:pPr>
                    <w:keepNext w:val="0"/>
                    <w:keepLines w:val="0"/>
                    <w:pageBreakBefore w:val="0"/>
                    <w:tabs>
                      <w:tab w:val="left" w:pos="360"/>
                    </w:tabs>
                    <w:kinsoku/>
                    <w:wordWrap/>
                    <w:topLinePunct w:val="0"/>
                    <w:bidi w:val="0"/>
                    <w:spacing w:line="460" w:lineRule="exact"/>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数量</w:t>
                  </w:r>
                </w:p>
              </w:tc>
              <w:tc>
                <w:tcPr>
                  <w:tcW w:w="1753" w:type="dxa"/>
                  <w:noWrap w:val="0"/>
                  <w:vAlign w:val="top"/>
                </w:tcPr>
                <w:p w14:paraId="6DCA8EBA">
                  <w:pPr>
                    <w:keepNext w:val="0"/>
                    <w:keepLines w:val="0"/>
                    <w:pageBreakBefore w:val="0"/>
                    <w:tabs>
                      <w:tab w:val="left" w:pos="360"/>
                    </w:tabs>
                    <w:kinsoku/>
                    <w:wordWrap/>
                    <w:topLinePunct w:val="0"/>
                    <w:bidi w:val="0"/>
                    <w:spacing w:line="460" w:lineRule="exact"/>
                    <w:jc w:val="center"/>
                    <w:rPr>
                      <w:rFonts w:hint="eastAsia" w:ascii="新宋体" w:hAnsi="新宋体" w:eastAsia="新宋体" w:cs="新宋体"/>
                      <w:b/>
                      <w:color w:val="auto"/>
                      <w:sz w:val="22"/>
                      <w:szCs w:val="22"/>
                      <w:highlight w:val="none"/>
                      <w:lang w:eastAsia="zh-CN"/>
                    </w:rPr>
                  </w:pPr>
                  <w:r>
                    <w:rPr>
                      <w:rFonts w:hint="eastAsia" w:ascii="新宋体" w:hAnsi="新宋体" w:eastAsia="新宋体" w:cs="新宋体"/>
                      <w:b/>
                      <w:color w:val="auto"/>
                      <w:sz w:val="22"/>
                      <w:szCs w:val="22"/>
                      <w:highlight w:val="none"/>
                      <w:lang w:val="en-US" w:eastAsia="zh-CN"/>
                    </w:rPr>
                    <w:t>预算金额</w:t>
                  </w:r>
                </w:p>
              </w:tc>
              <w:tc>
                <w:tcPr>
                  <w:tcW w:w="1424" w:type="dxa"/>
                  <w:noWrap w:val="0"/>
                  <w:vAlign w:val="top"/>
                </w:tcPr>
                <w:p w14:paraId="069163A5">
                  <w:pPr>
                    <w:keepNext w:val="0"/>
                    <w:keepLines w:val="0"/>
                    <w:pageBreakBefore w:val="0"/>
                    <w:tabs>
                      <w:tab w:val="left" w:pos="360"/>
                    </w:tabs>
                    <w:kinsoku/>
                    <w:wordWrap/>
                    <w:topLinePunct w:val="0"/>
                    <w:bidi w:val="0"/>
                    <w:spacing w:line="460" w:lineRule="exact"/>
                    <w:jc w:val="center"/>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lang w:val="en-US" w:eastAsia="zh-CN"/>
                    </w:rPr>
                    <w:t>备注</w:t>
                  </w:r>
                </w:p>
              </w:tc>
            </w:tr>
            <w:tr w14:paraId="2554E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65" w:type="dxa"/>
                  <w:vMerge w:val="restart"/>
                  <w:noWrap w:val="0"/>
                  <w:vAlign w:val="center"/>
                </w:tcPr>
                <w:p w14:paraId="1E1DBBE8">
                  <w:pPr>
                    <w:keepNext w:val="0"/>
                    <w:keepLines w:val="0"/>
                    <w:pageBreakBefore w:val="0"/>
                    <w:tabs>
                      <w:tab w:val="left" w:pos="360"/>
                    </w:tabs>
                    <w:kinsoku/>
                    <w:wordWrap/>
                    <w:topLinePunct w:val="0"/>
                    <w:bidi w:val="0"/>
                    <w:spacing w:line="460" w:lineRule="exact"/>
                    <w:jc w:val="center"/>
                    <w:rPr>
                      <w:rFonts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1</w:t>
                  </w:r>
                </w:p>
              </w:tc>
              <w:tc>
                <w:tcPr>
                  <w:tcW w:w="4117" w:type="dxa"/>
                  <w:noWrap w:val="0"/>
                  <w:vAlign w:val="center"/>
                </w:tcPr>
                <w:p w14:paraId="04D33E3E">
                  <w:pPr>
                    <w:spacing w:line="460" w:lineRule="exact"/>
                    <w:jc w:val="center"/>
                    <w:rPr>
                      <w:rFonts w:hint="eastAsia" w:ascii="宋体" w:hAnsi="宋体" w:eastAsia="宋体" w:cs="宋体"/>
                      <w:b w:val="0"/>
                      <w:bCs/>
                      <w:color w:val="auto"/>
                      <w:kern w:val="0"/>
                      <w:sz w:val="22"/>
                      <w:szCs w:val="22"/>
                      <w:highlight w:val="none"/>
                      <w:u w:val="none"/>
                      <w:lang w:val="en-US" w:eastAsia="zh-CN" w:bidi="ar-SA"/>
                    </w:rPr>
                  </w:pPr>
                  <w:r>
                    <w:rPr>
                      <w:rFonts w:hint="eastAsia" w:ascii="新宋体" w:hAnsi="新宋体" w:eastAsia="新宋体"/>
                      <w:b w:val="0"/>
                      <w:bCs/>
                      <w:color w:val="auto"/>
                      <w:sz w:val="22"/>
                      <w:szCs w:val="22"/>
                      <w:highlight w:val="none"/>
                    </w:rPr>
                    <w:t>全自动流式荧光发光分析仪耗材（试剂）</w:t>
                  </w:r>
                </w:p>
              </w:tc>
              <w:tc>
                <w:tcPr>
                  <w:tcW w:w="1068" w:type="dxa"/>
                  <w:noWrap w:val="0"/>
                  <w:vAlign w:val="center"/>
                </w:tcPr>
                <w:p w14:paraId="0D9CC579">
                  <w:pPr>
                    <w:pStyle w:val="29"/>
                    <w:keepNext w:val="0"/>
                    <w:keepLines w:val="0"/>
                    <w:pageBreakBefore w:val="0"/>
                    <w:kinsoku/>
                    <w:wordWrap/>
                    <w:topLinePunct w:val="0"/>
                    <w:bidi w:val="0"/>
                    <w:snapToGrid w:val="0"/>
                    <w:spacing w:line="460" w:lineRule="exact"/>
                    <w:jc w:val="center"/>
                    <w:rPr>
                      <w:rFonts w:ascii="新宋体" w:hAnsi="新宋体" w:eastAsia="新宋体" w:cs="新宋体"/>
                      <w:b w:val="0"/>
                      <w:bCs/>
                      <w:color w:val="auto"/>
                      <w:sz w:val="22"/>
                      <w:szCs w:val="22"/>
                      <w:highlight w:val="none"/>
                    </w:rPr>
                  </w:pPr>
                  <w:r>
                    <w:rPr>
                      <w:rFonts w:hint="eastAsia" w:ascii="新宋体" w:hAnsi="新宋体" w:eastAsia="新宋体"/>
                      <w:b w:val="0"/>
                      <w:bCs/>
                      <w:color w:val="auto"/>
                      <w:kern w:val="2"/>
                      <w:sz w:val="22"/>
                      <w:szCs w:val="22"/>
                      <w:highlight w:val="none"/>
                      <w:lang w:val="en-US" w:eastAsia="zh-CN"/>
                    </w:rPr>
                    <w:t>1</w:t>
                  </w:r>
                  <w:r>
                    <w:rPr>
                      <w:rFonts w:hint="eastAsia" w:ascii="新宋体" w:hAnsi="新宋体" w:eastAsia="新宋体"/>
                      <w:b w:val="0"/>
                      <w:bCs/>
                      <w:color w:val="auto"/>
                      <w:kern w:val="2"/>
                      <w:sz w:val="22"/>
                      <w:szCs w:val="22"/>
                      <w:highlight w:val="none"/>
                    </w:rPr>
                    <w:t>项</w:t>
                  </w:r>
                </w:p>
              </w:tc>
              <w:tc>
                <w:tcPr>
                  <w:tcW w:w="1753" w:type="dxa"/>
                  <w:noWrap w:val="0"/>
                  <w:vAlign w:val="center"/>
                </w:tcPr>
                <w:p w14:paraId="6C733F11">
                  <w:pPr>
                    <w:pStyle w:val="29"/>
                    <w:keepNext w:val="0"/>
                    <w:keepLines w:val="0"/>
                    <w:pageBreakBefore w:val="0"/>
                    <w:kinsoku/>
                    <w:wordWrap/>
                    <w:topLinePunct w:val="0"/>
                    <w:bidi w:val="0"/>
                    <w:snapToGrid w:val="0"/>
                    <w:spacing w:line="460" w:lineRule="exact"/>
                    <w:jc w:val="center"/>
                    <w:rPr>
                      <w:rFonts w:hint="default" w:ascii="新宋体" w:hAnsi="新宋体" w:eastAsia="新宋体" w:cs="新宋体"/>
                      <w:b w:val="0"/>
                      <w:bCs/>
                      <w:color w:val="auto"/>
                      <w:sz w:val="22"/>
                      <w:szCs w:val="22"/>
                      <w:highlight w:val="none"/>
                      <w:lang w:val="en-US" w:eastAsia="zh-CN"/>
                    </w:rPr>
                  </w:pPr>
                  <w:r>
                    <w:rPr>
                      <w:rFonts w:hint="eastAsia" w:ascii="新宋体" w:hAnsi="新宋体" w:eastAsia="新宋体"/>
                      <w:b w:val="0"/>
                      <w:bCs/>
                      <w:color w:val="auto"/>
                      <w:kern w:val="2"/>
                      <w:sz w:val="22"/>
                      <w:szCs w:val="22"/>
                      <w:highlight w:val="none"/>
                      <w:lang w:val="en-US" w:eastAsia="zh-CN"/>
                    </w:rPr>
                    <w:t>700000</w:t>
                  </w:r>
                  <w:r>
                    <w:rPr>
                      <w:rFonts w:hint="eastAsia" w:ascii="新宋体" w:hAnsi="新宋体" w:eastAsia="新宋体"/>
                      <w:b w:val="0"/>
                      <w:bCs/>
                      <w:color w:val="auto"/>
                      <w:kern w:val="2"/>
                      <w:sz w:val="22"/>
                      <w:szCs w:val="22"/>
                      <w:highlight w:val="none"/>
                    </w:rPr>
                    <w:t>元</w:t>
                  </w:r>
                  <w:r>
                    <w:rPr>
                      <w:rFonts w:hint="eastAsia" w:ascii="新宋体" w:hAnsi="新宋体" w:eastAsia="新宋体"/>
                      <w:b w:val="0"/>
                      <w:bCs/>
                      <w:color w:val="auto"/>
                      <w:kern w:val="2"/>
                      <w:sz w:val="22"/>
                      <w:szCs w:val="22"/>
                      <w:highlight w:val="none"/>
                      <w:lang w:val="en-US" w:eastAsia="zh-CN"/>
                    </w:rPr>
                    <w:t>/年</w:t>
                  </w:r>
                </w:p>
              </w:tc>
              <w:tc>
                <w:tcPr>
                  <w:tcW w:w="1424" w:type="dxa"/>
                  <w:vMerge w:val="restart"/>
                  <w:noWrap w:val="0"/>
                  <w:vAlign w:val="center"/>
                </w:tcPr>
                <w:p w14:paraId="0E8AB8C6">
                  <w:pPr>
                    <w:keepNext w:val="0"/>
                    <w:keepLines w:val="0"/>
                    <w:pageBreakBefore w:val="0"/>
                    <w:tabs>
                      <w:tab w:val="left" w:pos="360"/>
                    </w:tabs>
                    <w:kinsoku/>
                    <w:wordWrap/>
                    <w:topLinePunct w:val="0"/>
                    <w:bidi w:val="0"/>
                    <w:spacing w:line="460" w:lineRule="exact"/>
                    <w:jc w:val="center"/>
                    <w:rPr>
                      <w:rFonts w:hint="default" w:ascii="新宋体" w:hAnsi="新宋体" w:eastAsia="新宋体" w:cs="新宋体"/>
                      <w:b w:val="0"/>
                      <w:bCs/>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不</w:t>
                  </w:r>
                  <w:r>
                    <w:rPr>
                      <w:rFonts w:hint="eastAsia" w:ascii="新宋体" w:hAnsi="新宋体" w:eastAsia="新宋体" w:cs="新宋体"/>
                      <w:color w:val="auto"/>
                      <w:sz w:val="22"/>
                      <w:szCs w:val="22"/>
                      <w:highlight w:val="none"/>
                    </w:rPr>
                    <w:t>允许进口</w:t>
                  </w:r>
                </w:p>
              </w:tc>
            </w:tr>
            <w:tr w14:paraId="0A3C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65" w:type="dxa"/>
                  <w:vMerge w:val="continue"/>
                  <w:noWrap w:val="0"/>
                  <w:vAlign w:val="center"/>
                </w:tcPr>
                <w:p w14:paraId="4655FB3F">
                  <w:pPr>
                    <w:keepNext w:val="0"/>
                    <w:keepLines w:val="0"/>
                    <w:pageBreakBefore w:val="0"/>
                    <w:tabs>
                      <w:tab w:val="left" w:pos="360"/>
                    </w:tabs>
                    <w:kinsoku/>
                    <w:wordWrap/>
                    <w:topLinePunct w:val="0"/>
                    <w:bidi w:val="0"/>
                    <w:spacing w:line="460" w:lineRule="exact"/>
                    <w:jc w:val="center"/>
                    <w:rPr>
                      <w:rFonts w:hint="eastAsia" w:ascii="新宋体" w:hAnsi="新宋体" w:eastAsia="新宋体" w:cs="新宋体"/>
                      <w:b w:val="0"/>
                      <w:bCs/>
                      <w:color w:val="auto"/>
                      <w:sz w:val="22"/>
                      <w:szCs w:val="22"/>
                      <w:highlight w:val="none"/>
                      <w:lang w:val="en-US" w:eastAsia="zh-CN"/>
                    </w:rPr>
                  </w:pPr>
                </w:p>
              </w:tc>
              <w:tc>
                <w:tcPr>
                  <w:tcW w:w="4117" w:type="dxa"/>
                  <w:noWrap w:val="0"/>
                  <w:vAlign w:val="center"/>
                </w:tcPr>
                <w:p w14:paraId="690CFE07">
                  <w:pPr>
                    <w:spacing w:line="460" w:lineRule="exact"/>
                    <w:jc w:val="center"/>
                    <w:rPr>
                      <w:rFonts w:hint="eastAsia" w:ascii="宋体" w:hAnsi="宋体" w:eastAsia="宋体" w:cs="宋体"/>
                      <w:b w:val="0"/>
                      <w:bCs/>
                      <w:color w:val="auto"/>
                      <w:kern w:val="0"/>
                      <w:sz w:val="22"/>
                      <w:szCs w:val="22"/>
                      <w:highlight w:val="none"/>
                      <w:u w:val="none"/>
                      <w:lang w:val="en-US" w:eastAsia="zh-CN" w:bidi="ar-SA"/>
                    </w:rPr>
                  </w:pPr>
                  <w:r>
                    <w:rPr>
                      <w:rFonts w:hint="eastAsia" w:ascii="新宋体" w:hAnsi="新宋体" w:eastAsia="新宋体"/>
                      <w:b w:val="0"/>
                      <w:bCs/>
                      <w:color w:val="auto"/>
                      <w:sz w:val="22"/>
                      <w:szCs w:val="22"/>
                      <w:highlight w:val="none"/>
                    </w:rPr>
                    <w:t>配套设备租赁</w:t>
                  </w:r>
                </w:p>
              </w:tc>
              <w:tc>
                <w:tcPr>
                  <w:tcW w:w="1068" w:type="dxa"/>
                  <w:noWrap w:val="0"/>
                  <w:vAlign w:val="center"/>
                </w:tcPr>
                <w:p w14:paraId="0C0474BD">
                  <w:pPr>
                    <w:pStyle w:val="29"/>
                    <w:keepNext w:val="0"/>
                    <w:keepLines w:val="0"/>
                    <w:pageBreakBefore w:val="0"/>
                    <w:kinsoku/>
                    <w:wordWrap/>
                    <w:topLinePunct w:val="0"/>
                    <w:bidi w:val="0"/>
                    <w:snapToGrid w:val="0"/>
                    <w:spacing w:line="460" w:lineRule="exact"/>
                    <w:jc w:val="center"/>
                    <w:rPr>
                      <w:rFonts w:ascii="新宋体" w:hAnsi="新宋体" w:eastAsia="新宋体" w:cs="新宋体"/>
                      <w:b w:val="0"/>
                      <w:bCs/>
                      <w:color w:val="auto"/>
                      <w:sz w:val="22"/>
                      <w:szCs w:val="22"/>
                      <w:highlight w:val="none"/>
                    </w:rPr>
                  </w:pPr>
                  <w:r>
                    <w:rPr>
                      <w:rFonts w:hint="eastAsia" w:ascii="新宋体" w:hAnsi="新宋体" w:eastAsia="新宋体"/>
                      <w:b w:val="0"/>
                      <w:bCs/>
                      <w:color w:val="auto"/>
                      <w:kern w:val="2"/>
                      <w:sz w:val="22"/>
                      <w:szCs w:val="22"/>
                      <w:highlight w:val="none"/>
                      <w:lang w:val="en-US" w:eastAsia="zh-CN"/>
                    </w:rPr>
                    <w:t>1</w:t>
                  </w:r>
                  <w:r>
                    <w:rPr>
                      <w:rFonts w:hint="eastAsia" w:ascii="新宋体" w:hAnsi="新宋体" w:eastAsia="新宋体"/>
                      <w:b w:val="0"/>
                      <w:bCs/>
                      <w:color w:val="auto"/>
                      <w:kern w:val="2"/>
                      <w:sz w:val="22"/>
                      <w:szCs w:val="22"/>
                      <w:highlight w:val="none"/>
                    </w:rPr>
                    <w:t>套</w:t>
                  </w:r>
                </w:p>
              </w:tc>
              <w:tc>
                <w:tcPr>
                  <w:tcW w:w="1753" w:type="dxa"/>
                  <w:noWrap w:val="0"/>
                  <w:vAlign w:val="center"/>
                </w:tcPr>
                <w:p w14:paraId="03094433">
                  <w:pPr>
                    <w:pStyle w:val="29"/>
                    <w:keepNext w:val="0"/>
                    <w:keepLines w:val="0"/>
                    <w:pageBreakBefore w:val="0"/>
                    <w:kinsoku/>
                    <w:wordWrap/>
                    <w:topLinePunct w:val="0"/>
                    <w:bidi w:val="0"/>
                    <w:snapToGrid w:val="0"/>
                    <w:spacing w:line="460" w:lineRule="exact"/>
                    <w:jc w:val="center"/>
                    <w:rPr>
                      <w:rFonts w:hint="eastAsia" w:ascii="新宋体" w:hAnsi="新宋体" w:eastAsia="新宋体" w:cs="新宋体"/>
                      <w:b w:val="0"/>
                      <w:bCs/>
                      <w:color w:val="auto"/>
                      <w:sz w:val="22"/>
                      <w:szCs w:val="22"/>
                      <w:highlight w:val="none"/>
                    </w:rPr>
                  </w:pPr>
                  <w:r>
                    <w:rPr>
                      <w:rFonts w:hint="eastAsia" w:ascii="新宋体" w:hAnsi="新宋体" w:eastAsia="新宋体"/>
                      <w:b w:val="0"/>
                      <w:bCs/>
                      <w:color w:val="auto"/>
                      <w:kern w:val="2"/>
                      <w:sz w:val="22"/>
                      <w:szCs w:val="22"/>
                      <w:highlight w:val="none"/>
                      <w:lang w:val="en-US" w:eastAsia="zh-CN"/>
                    </w:rPr>
                    <w:t>5000</w:t>
                  </w:r>
                  <w:r>
                    <w:rPr>
                      <w:rFonts w:hint="eastAsia" w:ascii="新宋体" w:hAnsi="新宋体" w:eastAsia="新宋体"/>
                      <w:b w:val="0"/>
                      <w:bCs/>
                      <w:color w:val="auto"/>
                      <w:kern w:val="2"/>
                      <w:sz w:val="22"/>
                      <w:szCs w:val="22"/>
                      <w:highlight w:val="none"/>
                    </w:rPr>
                    <w:t>元</w:t>
                  </w:r>
                  <w:r>
                    <w:rPr>
                      <w:rFonts w:hint="eastAsia" w:ascii="新宋体" w:hAnsi="新宋体" w:eastAsia="新宋体"/>
                      <w:b w:val="0"/>
                      <w:bCs/>
                      <w:color w:val="auto"/>
                      <w:kern w:val="2"/>
                      <w:sz w:val="22"/>
                      <w:szCs w:val="22"/>
                      <w:highlight w:val="none"/>
                      <w:lang w:val="en-US" w:eastAsia="zh-CN"/>
                    </w:rPr>
                    <w:t>/年</w:t>
                  </w:r>
                </w:p>
              </w:tc>
              <w:tc>
                <w:tcPr>
                  <w:tcW w:w="1424" w:type="dxa"/>
                  <w:vMerge w:val="continue"/>
                  <w:noWrap w:val="0"/>
                  <w:vAlign w:val="center"/>
                </w:tcPr>
                <w:p w14:paraId="411F7558">
                  <w:pPr>
                    <w:keepNext w:val="0"/>
                    <w:keepLines w:val="0"/>
                    <w:pageBreakBefore w:val="0"/>
                    <w:tabs>
                      <w:tab w:val="left" w:pos="360"/>
                    </w:tabs>
                    <w:kinsoku/>
                    <w:wordWrap/>
                    <w:topLinePunct w:val="0"/>
                    <w:bidi w:val="0"/>
                    <w:spacing w:line="460" w:lineRule="exact"/>
                    <w:jc w:val="center"/>
                    <w:rPr>
                      <w:rFonts w:hint="eastAsia" w:ascii="新宋体" w:hAnsi="新宋体" w:eastAsia="新宋体" w:cs="新宋体"/>
                      <w:b w:val="0"/>
                      <w:bCs/>
                      <w:color w:val="auto"/>
                      <w:sz w:val="22"/>
                      <w:szCs w:val="22"/>
                      <w:highlight w:val="none"/>
                      <w:lang w:val="en-US" w:eastAsia="zh-CN"/>
                    </w:rPr>
                  </w:pPr>
                </w:p>
              </w:tc>
            </w:tr>
            <w:tr w14:paraId="15704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127" w:type="dxa"/>
                  <w:gridSpan w:val="5"/>
                  <w:noWrap w:val="0"/>
                  <w:vAlign w:val="top"/>
                </w:tcPr>
                <w:p w14:paraId="36AAC6CF">
                  <w:pPr>
                    <w:keepNext w:val="0"/>
                    <w:keepLines w:val="0"/>
                    <w:pageBreakBefore w:val="0"/>
                    <w:tabs>
                      <w:tab w:val="left" w:pos="360"/>
                    </w:tabs>
                    <w:kinsoku/>
                    <w:wordWrap/>
                    <w:topLinePunct w:val="0"/>
                    <w:bidi w:val="0"/>
                    <w:spacing w:line="460" w:lineRule="exact"/>
                    <w:rPr>
                      <w:rFonts w:hint="eastAsia" w:ascii="新宋体" w:hAnsi="新宋体" w:eastAsia="新宋体" w:cs="新宋体"/>
                      <w:b w:val="0"/>
                      <w:bCs/>
                      <w:color w:val="auto"/>
                      <w:sz w:val="22"/>
                      <w:szCs w:val="22"/>
                      <w:highlight w:val="none"/>
                      <w:lang w:eastAsia="zh-CN"/>
                    </w:rPr>
                  </w:pPr>
                  <w:r>
                    <w:rPr>
                      <w:rFonts w:hint="eastAsia" w:ascii="新宋体" w:hAnsi="新宋体" w:eastAsia="新宋体" w:cs="新宋体"/>
                      <w:b w:val="0"/>
                      <w:bCs/>
                      <w:color w:val="auto"/>
                      <w:sz w:val="22"/>
                      <w:szCs w:val="22"/>
                      <w:highlight w:val="none"/>
                      <w:lang w:val="en-US" w:eastAsia="zh-CN"/>
                    </w:rPr>
                    <w:t>服务期3年，</w:t>
                  </w:r>
                  <w:r>
                    <w:rPr>
                      <w:rFonts w:hint="eastAsia" w:ascii="新宋体" w:hAnsi="新宋体" w:eastAsia="新宋体" w:cs="新宋体"/>
                      <w:b w:val="0"/>
                      <w:bCs/>
                      <w:color w:val="auto"/>
                      <w:sz w:val="22"/>
                      <w:szCs w:val="22"/>
                      <w:highlight w:val="none"/>
                    </w:rPr>
                    <w:t>项目</w:t>
                  </w:r>
                  <w:r>
                    <w:rPr>
                      <w:rFonts w:hint="eastAsia" w:ascii="新宋体" w:hAnsi="新宋体" w:eastAsia="新宋体" w:cs="新宋体"/>
                      <w:b w:val="0"/>
                      <w:bCs/>
                      <w:color w:val="auto"/>
                      <w:sz w:val="22"/>
                      <w:szCs w:val="22"/>
                      <w:highlight w:val="none"/>
                      <w:lang w:val="en-US" w:eastAsia="zh-CN"/>
                    </w:rPr>
                    <w:t>3年</w:t>
                  </w:r>
                  <w:r>
                    <w:rPr>
                      <w:rFonts w:hint="eastAsia" w:ascii="新宋体" w:hAnsi="新宋体" w:eastAsia="新宋体" w:cs="新宋体"/>
                      <w:b w:val="0"/>
                      <w:bCs/>
                      <w:color w:val="auto"/>
                      <w:sz w:val="22"/>
                      <w:szCs w:val="22"/>
                      <w:highlight w:val="none"/>
                    </w:rPr>
                    <w:t>总预算为</w:t>
                  </w:r>
                  <w:r>
                    <w:rPr>
                      <w:rFonts w:hint="eastAsia" w:ascii="新宋体" w:hAnsi="新宋体" w:eastAsia="新宋体" w:cs="新宋体"/>
                      <w:b w:val="0"/>
                      <w:bCs/>
                      <w:color w:val="auto"/>
                      <w:sz w:val="22"/>
                      <w:szCs w:val="22"/>
                      <w:highlight w:val="none"/>
                      <w:lang w:val="en-US" w:eastAsia="zh-CN"/>
                    </w:rPr>
                    <w:t>贰佰壹拾壹万伍仟元整</w:t>
                  </w:r>
                  <w:r>
                    <w:rPr>
                      <w:rFonts w:hint="eastAsia" w:ascii="新宋体" w:hAnsi="新宋体" w:eastAsia="新宋体"/>
                      <w:b w:val="0"/>
                      <w:bCs/>
                      <w:color w:val="auto"/>
                      <w:sz w:val="22"/>
                      <w:szCs w:val="22"/>
                      <w:highlight w:val="none"/>
                    </w:rPr>
                    <w:t>（¥</w:t>
                  </w:r>
                  <w:r>
                    <w:rPr>
                      <w:rFonts w:hint="eastAsia" w:ascii="新宋体" w:hAnsi="新宋体" w:eastAsia="新宋体"/>
                      <w:b w:val="0"/>
                      <w:bCs/>
                      <w:color w:val="auto"/>
                      <w:sz w:val="22"/>
                      <w:szCs w:val="22"/>
                      <w:highlight w:val="none"/>
                      <w:lang w:val="en-US" w:eastAsia="zh-CN"/>
                    </w:rPr>
                    <w:t>21150</w:t>
                  </w:r>
                  <w:r>
                    <w:rPr>
                      <w:rFonts w:hint="eastAsia" w:ascii="新宋体" w:hAnsi="新宋体" w:eastAsia="新宋体"/>
                      <w:b w:val="0"/>
                      <w:bCs/>
                      <w:color w:val="auto"/>
                      <w:sz w:val="22"/>
                      <w:szCs w:val="22"/>
                      <w:highlight w:val="none"/>
                    </w:rPr>
                    <w:t>00.00元）</w:t>
                  </w:r>
                  <w:r>
                    <w:rPr>
                      <w:rFonts w:hint="eastAsia" w:ascii="新宋体" w:hAnsi="新宋体" w:eastAsia="新宋体"/>
                      <w:b w:val="0"/>
                      <w:bCs/>
                      <w:color w:val="auto"/>
                      <w:sz w:val="22"/>
                      <w:szCs w:val="22"/>
                      <w:highlight w:val="none"/>
                      <w:lang w:eastAsia="zh-CN"/>
                    </w:rPr>
                    <w:t>。</w:t>
                  </w:r>
                </w:p>
              </w:tc>
            </w:tr>
          </w:tbl>
          <w:p w14:paraId="255B6046">
            <w:pPr>
              <w:tabs>
                <w:tab w:val="left" w:pos="360"/>
              </w:tabs>
              <w:spacing w:line="460" w:lineRule="exact"/>
              <w:ind w:firstLine="221" w:firstLineChars="100"/>
              <w:rPr>
                <w:rFonts w:hint="eastAsia" w:ascii="宋体" w:hAnsi="宋体" w:eastAsia="宋体" w:cs="宋体"/>
                <w:color w:val="auto"/>
                <w:highlight w:val="none"/>
              </w:rPr>
            </w:pPr>
            <w:r>
              <w:rPr>
                <w:rFonts w:hint="eastAsia" w:ascii="宋体" w:hAnsi="宋体" w:eastAsia="宋体" w:cs="宋体"/>
                <w:b/>
                <w:color w:val="auto"/>
                <w:sz w:val="22"/>
                <w:szCs w:val="22"/>
                <w:highlight w:val="none"/>
              </w:rPr>
              <w:t>如投标人报价超过</w:t>
            </w:r>
            <w:r>
              <w:rPr>
                <w:rFonts w:hint="eastAsia" w:ascii="宋体" w:hAnsi="宋体" w:cs="宋体"/>
                <w:b/>
                <w:color w:val="auto"/>
                <w:sz w:val="22"/>
                <w:szCs w:val="22"/>
                <w:highlight w:val="none"/>
                <w:lang w:val="en-US" w:eastAsia="zh-CN"/>
              </w:rPr>
              <w:t>各项</w:t>
            </w:r>
            <w:r>
              <w:rPr>
                <w:rFonts w:hint="eastAsia" w:ascii="宋体" w:hAnsi="宋体" w:eastAsia="宋体" w:cs="宋体"/>
                <w:b/>
                <w:color w:val="auto"/>
                <w:sz w:val="22"/>
                <w:szCs w:val="22"/>
                <w:highlight w:val="none"/>
              </w:rPr>
              <w:t>预算金额按无效标处理。</w:t>
            </w:r>
          </w:p>
        </w:tc>
      </w:tr>
      <w:tr w14:paraId="38B6C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6178E2D">
            <w:pPr>
              <w:snapToGrid w:val="0"/>
              <w:spacing w:line="46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2</w:t>
            </w:r>
          </w:p>
        </w:tc>
        <w:tc>
          <w:tcPr>
            <w:tcW w:w="9590" w:type="dxa"/>
            <w:tcBorders>
              <w:top w:val="single" w:color="000000" w:sz="2" w:space="0"/>
              <w:left w:val="single" w:color="000000" w:sz="2" w:space="0"/>
              <w:bottom w:val="single" w:color="000000" w:sz="2" w:space="0"/>
              <w:right w:val="single" w:color="000000" w:sz="8" w:space="0"/>
            </w:tcBorders>
            <w:vAlign w:val="center"/>
          </w:tcPr>
          <w:p w14:paraId="04A5CB27">
            <w:pPr>
              <w:snapToGrid w:val="0"/>
              <w:spacing w:line="460" w:lineRule="exact"/>
              <w:rPr>
                <w:rFonts w:hint="default"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资金来源：</w:t>
            </w:r>
            <w:r>
              <w:rPr>
                <w:rFonts w:hint="eastAsia" w:ascii="仿宋" w:hAnsi="仿宋" w:eastAsia="仿宋" w:cs="仿宋"/>
                <w:b/>
                <w:bCs w:val="0"/>
                <w:color w:val="auto"/>
                <w:kern w:val="0"/>
                <w:sz w:val="22"/>
                <w:szCs w:val="22"/>
                <w:highlight w:val="none"/>
                <w:shd w:val="clear"/>
              </w:rPr>
              <w:sym w:font="Wingdings" w:char="00FE"/>
            </w:r>
            <w:r>
              <w:rPr>
                <w:rFonts w:hint="eastAsia" w:ascii="仿宋" w:hAnsi="仿宋" w:eastAsia="仿宋" w:cs="仿宋"/>
                <w:b/>
                <w:bCs w:val="0"/>
                <w:color w:val="auto"/>
                <w:kern w:val="0"/>
                <w:sz w:val="22"/>
                <w:szCs w:val="22"/>
                <w:highlight w:val="none"/>
                <w:shd w:val="clear"/>
              </w:rPr>
              <w:t xml:space="preserve"> </w:t>
            </w:r>
            <w:r>
              <w:rPr>
                <w:rFonts w:hint="eastAsia" w:ascii="宋体" w:hAnsi="宋体" w:cs="宋体"/>
                <w:b/>
                <w:bCs w:val="0"/>
                <w:color w:val="auto"/>
                <w:sz w:val="22"/>
                <w:szCs w:val="22"/>
                <w:highlight w:val="none"/>
                <w:shd w:val="clear"/>
                <w:lang w:val="en-US" w:eastAsia="zh-CN"/>
              </w:rPr>
              <w:t>自筹资金</w:t>
            </w:r>
            <w:r>
              <w:rPr>
                <w:rFonts w:hint="eastAsia" w:ascii="宋体" w:hAnsi="宋体" w:cs="宋体"/>
                <w:b/>
                <w:bCs w:val="0"/>
                <w:color w:val="auto"/>
                <w:sz w:val="22"/>
                <w:szCs w:val="22"/>
                <w:highlight w:val="none"/>
                <w:lang w:val="en-US" w:eastAsia="zh-CN"/>
              </w:rPr>
              <w:t xml:space="preserve"> </w:t>
            </w:r>
            <w:r>
              <w:rPr>
                <w:rFonts w:hint="eastAsia" w:ascii="仿宋" w:hAnsi="仿宋" w:eastAsia="仿宋" w:cs="仿宋"/>
                <w:b/>
                <w:bCs w:val="0"/>
                <w:color w:val="auto"/>
                <w:kern w:val="0"/>
                <w:sz w:val="22"/>
                <w:szCs w:val="22"/>
                <w:highlight w:val="none"/>
              </w:rPr>
              <w:sym w:font="Wingdings" w:char="00A8"/>
            </w:r>
            <w:r>
              <w:rPr>
                <w:rFonts w:hint="eastAsia" w:ascii="仿宋" w:hAnsi="仿宋" w:eastAsia="仿宋" w:cs="仿宋"/>
                <w:b/>
                <w:bCs w:val="0"/>
                <w:color w:val="auto"/>
                <w:kern w:val="0"/>
                <w:sz w:val="22"/>
                <w:szCs w:val="22"/>
                <w:highlight w:val="none"/>
              </w:rPr>
              <w:t xml:space="preserve"> </w:t>
            </w:r>
            <w:r>
              <w:rPr>
                <w:rFonts w:hint="eastAsia" w:ascii="宋体" w:hAnsi="宋体" w:cs="宋体"/>
                <w:b/>
                <w:bCs w:val="0"/>
                <w:color w:val="auto"/>
                <w:sz w:val="22"/>
                <w:szCs w:val="22"/>
                <w:highlight w:val="none"/>
                <w:lang w:val="en-US" w:eastAsia="zh-CN"/>
              </w:rPr>
              <w:t>财政资金</w:t>
            </w:r>
          </w:p>
        </w:tc>
      </w:tr>
      <w:tr w14:paraId="767BF2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01D2F364">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3</w:t>
            </w:r>
          </w:p>
        </w:tc>
        <w:tc>
          <w:tcPr>
            <w:tcW w:w="9590" w:type="dxa"/>
            <w:tcBorders>
              <w:top w:val="single" w:color="000000" w:sz="2" w:space="0"/>
              <w:left w:val="single" w:color="000000" w:sz="2" w:space="0"/>
              <w:bottom w:val="single" w:color="000000" w:sz="2" w:space="0"/>
              <w:right w:val="single" w:color="000000" w:sz="8" w:space="0"/>
            </w:tcBorders>
            <w:vAlign w:val="center"/>
          </w:tcPr>
          <w:p w14:paraId="12227CEF">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zh-CN"/>
              </w:rPr>
              <w:t>投标</w:t>
            </w:r>
            <w:r>
              <w:rPr>
                <w:rFonts w:hint="eastAsia" w:ascii="宋体" w:hAnsi="宋体" w:eastAsia="宋体" w:cs="宋体"/>
                <w:b/>
                <w:bCs/>
                <w:color w:val="auto"/>
                <w:sz w:val="22"/>
                <w:szCs w:val="22"/>
                <w:highlight w:val="none"/>
              </w:rPr>
              <w:t>有效期：</w:t>
            </w:r>
            <w:r>
              <w:rPr>
                <w:rFonts w:hint="eastAsia" w:ascii="宋体" w:hAnsi="宋体" w:eastAsia="宋体" w:cs="宋体"/>
                <w:color w:val="auto"/>
                <w:sz w:val="22"/>
                <w:szCs w:val="22"/>
                <w:highlight w:val="none"/>
              </w:rPr>
              <w:t>自投标截止日起</w:t>
            </w:r>
            <w:r>
              <w:rPr>
                <w:rFonts w:hint="eastAsia" w:ascii="宋体" w:hAnsi="宋体" w:cs="宋体"/>
                <w:color w:val="auto"/>
                <w:sz w:val="22"/>
                <w:szCs w:val="22"/>
                <w:highlight w:val="none"/>
                <w:lang w:val="en-US" w:eastAsia="zh-CN"/>
              </w:rPr>
              <w:t>90</w:t>
            </w:r>
            <w:r>
              <w:rPr>
                <w:rFonts w:hint="eastAsia" w:ascii="宋体" w:hAnsi="宋体" w:eastAsia="宋体" w:cs="宋体"/>
                <w:color w:val="auto"/>
                <w:sz w:val="22"/>
                <w:szCs w:val="22"/>
                <w:highlight w:val="none"/>
              </w:rPr>
              <w:t>天。</w:t>
            </w:r>
          </w:p>
        </w:tc>
      </w:tr>
      <w:tr w14:paraId="6B80F9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DB043B6">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4</w:t>
            </w:r>
          </w:p>
        </w:tc>
        <w:tc>
          <w:tcPr>
            <w:tcW w:w="9590" w:type="dxa"/>
            <w:tcBorders>
              <w:top w:val="single" w:color="000000" w:sz="2" w:space="0"/>
              <w:left w:val="single" w:color="000000" w:sz="2" w:space="0"/>
              <w:bottom w:val="single" w:color="000000" w:sz="2" w:space="0"/>
              <w:right w:val="single" w:color="000000" w:sz="8" w:space="0"/>
            </w:tcBorders>
            <w:vAlign w:val="center"/>
          </w:tcPr>
          <w:p w14:paraId="361FD776">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投标保证金数额：无</w:t>
            </w:r>
            <w:r>
              <w:rPr>
                <w:rFonts w:hint="eastAsia" w:ascii="宋体" w:hAnsi="宋体" w:eastAsia="宋体" w:cs="宋体"/>
                <w:color w:val="auto"/>
                <w:sz w:val="22"/>
                <w:szCs w:val="22"/>
                <w:highlight w:val="none"/>
              </w:rPr>
              <w:t>。</w:t>
            </w:r>
          </w:p>
        </w:tc>
      </w:tr>
      <w:tr w14:paraId="0377D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1D65D562">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5</w:t>
            </w:r>
          </w:p>
        </w:tc>
        <w:tc>
          <w:tcPr>
            <w:tcW w:w="9590" w:type="dxa"/>
            <w:tcBorders>
              <w:top w:val="single" w:color="000000" w:sz="2" w:space="0"/>
              <w:left w:val="single" w:color="000000" w:sz="2" w:space="0"/>
              <w:bottom w:val="single" w:color="000000" w:sz="2" w:space="0"/>
              <w:right w:val="single" w:color="000000" w:sz="8" w:space="0"/>
            </w:tcBorders>
            <w:vAlign w:val="center"/>
          </w:tcPr>
          <w:p w14:paraId="5644E01E">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招标服务费：</w:t>
            </w:r>
            <w:r>
              <w:rPr>
                <w:rFonts w:hint="eastAsia" w:ascii="宋体" w:hAnsi="宋体" w:cs="宋体"/>
                <w:color w:val="auto"/>
                <w:sz w:val="22"/>
                <w:szCs w:val="22"/>
                <w:highlight w:val="none"/>
              </w:rPr>
              <w:t>根据国家计委计价格【2002】1980号《招标代理服务收费管理暂行办法》规定标准的75%收取,由中标人在领取中标通知书时支付。</w:t>
            </w:r>
          </w:p>
          <w:p w14:paraId="6C059229">
            <w:pPr>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户 名：温州历程招标有限公司乐清分公司</w:t>
            </w:r>
          </w:p>
          <w:p w14:paraId="4E356B6D">
            <w:pPr>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账 号：33050162870400000619</w:t>
            </w:r>
          </w:p>
          <w:p w14:paraId="7D37D81E">
            <w:pPr>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开户银行：中国建设银行股份有限公司温州新城支行</w:t>
            </w:r>
          </w:p>
          <w:p w14:paraId="2C3832D5">
            <w:pPr>
              <w:spacing w:line="460" w:lineRule="exact"/>
              <w:ind w:firstLine="539" w:firstLineChars="245"/>
              <w:rPr>
                <w:rFonts w:hint="eastAsia" w:ascii="宋体" w:hAnsi="宋体" w:eastAsia="宋体" w:cs="宋体"/>
                <w:color w:val="auto"/>
                <w:highlight w:val="none"/>
              </w:rPr>
            </w:pPr>
            <w:r>
              <w:rPr>
                <w:rFonts w:hint="eastAsia" w:ascii="宋体" w:hAnsi="宋体" w:cs="宋体"/>
                <w:color w:val="auto"/>
                <w:sz w:val="22"/>
                <w:szCs w:val="22"/>
                <w:highlight w:val="none"/>
              </w:rPr>
              <w:t>行号：105333000038</w:t>
            </w:r>
          </w:p>
        </w:tc>
      </w:tr>
      <w:tr w14:paraId="75EFF1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AABF39D">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6</w:t>
            </w:r>
          </w:p>
        </w:tc>
        <w:tc>
          <w:tcPr>
            <w:tcW w:w="9590" w:type="dxa"/>
            <w:tcBorders>
              <w:top w:val="single" w:color="000000" w:sz="2" w:space="0"/>
              <w:left w:val="single" w:color="000000" w:sz="2" w:space="0"/>
              <w:bottom w:val="single" w:color="000000" w:sz="2" w:space="0"/>
              <w:right w:val="single" w:color="000000" w:sz="8" w:space="0"/>
            </w:tcBorders>
            <w:vAlign w:val="center"/>
          </w:tcPr>
          <w:p w14:paraId="24229668">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投标文件的组成：</w:t>
            </w:r>
            <w:r>
              <w:rPr>
                <w:rFonts w:hint="eastAsia" w:ascii="宋体" w:hAnsi="宋体" w:eastAsia="宋体" w:cs="宋体"/>
                <w:color w:val="auto"/>
                <w:sz w:val="22"/>
                <w:szCs w:val="22"/>
                <w:highlight w:val="none"/>
              </w:rPr>
              <w:t>完整的《投标文件》由“资格文件”、“报价文件”和“商务技术文件”三个部分组成。</w:t>
            </w:r>
          </w:p>
        </w:tc>
      </w:tr>
      <w:tr w14:paraId="27743D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3CD1BB93">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7</w:t>
            </w:r>
          </w:p>
        </w:tc>
        <w:tc>
          <w:tcPr>
            <w:tcW w:w="9590" w:type="dxa"/>
            <w:tcBorders>
              <w:top w:val="single" w:color="000000" w:sz="2" w:space="0"/>
              <w:left w:val="single" w:color="000000" w:sz="2" w:space="0"/>
              <w:bottom w:val="single" w:color="000000" w:sz="2" w:space="0"/>
              <w:right w:val="single" w:color="000000" w:sz="8" w:space="0"/>
            </w:tcBorders>
            <w:vAlign w:val="center"/>
          </w:tcPr>
          <w:p w14:paraId="685BE877">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投标文件的编制：</w:t>
            </w:r>
            <w:r>
              <w:rPr>
                <w:rFonts w:hint="eastAsia" w:ascii="宋体" w:hAnsi="宋体" w:eastAsia="宋体" w:cs="宋体"/>
                <w:color w:val="auto"/>
                <w:sz w:val="22"/>
                <w:szCs w:val="22"/>
                <w:highlight w:val="none"/>
              </w:rPr>
              <w:t>供应商应先安装“政采云电子交易客户端”，并按照本招标文件和“政府采购云平台”的要求，通过“政采云电子交易客户端”编制并加密投标文件。</w:t>
            </w:r>
          </w:p>
        </w:tc>
      </w:tr>
      <w:tr w14:paraId="164003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100937B">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8</w:t>
            </w:r>
          </w:p>
        </w:tc>
        <w:tc>
          <w:tcPr>
            <w:tcW w:w="9590" w:type="dxa"/>
            <w:tcBorders>
              <w:top w:val="single" w:color="000000" w:sz="2" w:space="0"/>
              <w:left w:val="single" w:color="000000" w:sz="2" w:space="0"/>
              <w:bottom w:val="single" w:color="000000" w:sz="2" w:space="0"/>
              <w:right w:val="single" w:color="000000" w:sz="8" w:space="0"/>
            </w:tcBorders>
            <w:vAlign w:val="center"/>
          </w:tcPr>
          <w:p w14:paraId="749A8872">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投标文件的签章：</w:t>
            </w:r>
            <w:r>
              <w:rPr>
                <w:rFonts w:hint="eastAsia" w:ascii="宋体" w:hAnsi="宋体" w:eastAsia="宋体" w:cs="宋体"/>
                <w:color w:val="auto"/>
                <w:sz w:val="22"/>
                <w:szCs w:val="22"/>
                <w:highlight w:val="none"/>
              </w:rPr>
              <w:t>电子签章。</w:t>
            </w:r>
          </w:p>
        </w:tc>
      </w:tr>
      <w:tr w14:paraId="48E51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359A489F">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9</w:t>
            </w:r>
          </w:p>
        </w:tc>
        <w:tc>
          <w:tcPr>
            <w:tcW w:w="9590" w:type="dxa"/>
            <w:tcBorders>
              <w:top w:val="single" w:color="000000" w:sz="2" w:space="0"/>
              <w:left w:val="single" w:color="000000" w:sz="2" w:space="0"/>
              <w:bottom w:val="single" w:color="000000" w:sz="2" w:space="0"/>
              <w:right w:val="single" w:color="000000" w:sz="8" w:space="0"/>
            </w:tcBorders>
            <w:vAlign w:val="center"/>
          </w:tcPr>
          <w:p w14:paraId="3B1BC6D1">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投标文件的形式：</w:t>
            </w:r>
            <w:r>
              <w:rPr>
                <w:rFonts w:hint="eastAsia" w:ascii="宋体" w:hAnsi="宋体" w:eastAsia="宋体" w:cs="宋体"/>
                <w:color w:val="auto"/>
                <w:sz w:val="22"/>
                <w:szCs w:val="22"/>
                <w:highlight w:val="none"/>
              </w:rPr>
              <w:t>☑电子投标文件（包括“电子加密投标文件”和“备份投标文件”，在投标文件编制完成后同时生成）；</w:t>
            </w:r>
          </w:p>
          <w:p w14:paraId="13FC6B42">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（1）“电子加密投标文件”是指通过“政采云电子交易客户端”完成投标文件编制后生成并加密的数据电文形式的投标文件。</w:t>
            </w:r>
          </w:p>
          <w:p w14:paraId="0C21CB18">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（2）“备份投标文件”是指与“电子加密投标文件”同时生成的数据电文形式的电子文件（备份标书），其他方式编制的备份投标文件视为无效备份投标文件。</w:t>
            </w:r>
          </w:p>
        </w:tc>
      </w:tr>
      <w:tr w14:paraId="3832F7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2FD9FB44">
            <w:pPr>
              <w:snapToGrid w:val="0"/>
              <w:spacing w:line="460" w:lineRule="exact"/>
              <w:jc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10</w:t>
            </w:r>
          </w:p>
        </w:tc>
        <w:tc>
          <w:tcPr>
            <w:tcW w:w="9590" w:type="dxa"/>
            <w:tcBorders>
              <w:top w:val="single" w:color="000000" w:sz="2" w:space="0"/>
              <w:left w:val="single" w:color="000000" w:sz="2" w:space="0"/>
              <w:bottom w:val="single" w:color="000000" w:sz="2" w:space="0"/>
              <w:right w:val="single" w:color="000000" w:sz="8" w:space="0"/>
            </w:tcBorders>
            <w:vAlign w:val="center"/>
          </w:tcPr>
          <w:p w14:paraId="3D6C9D4A">
            <w:pPr>
              <w:spacing w:line="460" w:lineRule="exact"/>
              <w:rPr>
                <w:rFonts w:hint="eastAsia"/>
                <w:color w:val="auto"/>
                <w:sz w:val="22"/>
                <w:szCs w:val="28"/>
                <w:highlight w:val="none"/>
              </w:rPr>
            </w:pPr>
            <w:r>
              <w:rPr>
                <w:rFonts w:hint="eastAsia"/>
                <w:color w:val="auto"/>
                <w:sz w:val="22"/>
                <w:szCs w:val="28"/>
                <w:highlight w:val="none"/>
              </w:rPr>
              <w:t>投标文件份数：</w:t>
            </w:r>
          </w:p>
          <w:p w14:paraId="4C6084A6">
            <w:pPr>
              <w:numPr>
                <w:ilvl w:val="0"/>
                <w:numId w:val="1"/>
              </w:numPr>
              <w:spacing w:line="460" w:lineRule="exact"/>
              <w:rPr>
                <w:rFonts w:hint="eastAsia"/>
                <w:color w:val="auto"/>
                <w:sz w:val="22"/>
                <w:szCs w:val="28"/>
                <w:highlight w:val="none"/>
              </w:rPr>
            </w:pPr>
            <w:r>
              <w:rPr>
                <w:rFonts w:hint="eastAsia"/>
                <w:color w:val="auto"/>
                <w:sz w:val="22"/>
                <w:szCs w:val="28"/>
                <w:highlight w:val="none"/>
              </w:rPr>
              <w:t>“电子加密投标文件”：在线上传、递交一份。</w:t>
            </w:r>
          </w:p>
          <w:p w14:paraId="394E90A5">
            <w:pPr>
              <w:numPr>
                <w:ilvl w:val="0"/>
                <w:numId w:val="1"/>
              </w:numPr>
              <w:spacing w:line="460" w:lineRule="exact"/>
              <w:rPr>
                <w:rFonts w:hint="eastAsia"/>
                <w:color w:val="auto"/>
                <w:sz w:val="22"/>
                <w:szCs w:val="28"/>
                <w:highlight w:val="none"/>
              </w:rPr>
            </w:pPr>
            <w:r>
              <w:rPr>
                <w:rFonts w:hint="eastAsia"/>
                <w:color w:val="auto"/>
                <w:sz w:val="22"/>
                <w:szCs w:val="28"/>
                <w:highlight w:val="none"/>
              </w:rPr>
              <w:t>“备份投标文件”：密封包装后投标截止时间前递交一份</w:t>
            </w:r>
          </w:p>
          <w:p w14:paraId="59244597">
            <w:pPr>
              <w:spacing w:line="460" w:lineRule="exact"/>
              <w:rPr>
                <w:rFonts w:hint="eastAsia"/>
                <w:color w:val="auto"/>
                <w:sz w:val="22"/>
                <w:szCs w:val="28"/>
                <w:highlight w:val="none"/>
              </w:rPr>
            </w:pPr>
            <w:r>
              <w:rPr>
                <w:rFonts w:hint="eastAsia"/>
                <w:color w:val="auto"/>
                <w:sz w:val="22"/>
                <w:szCs w:val="28"/>
                <w:highlight w:val="none"/>
              </w:rPr>
              <w:t>（若不提供备份投标文件，开标当天电子加密投标文件解密失败，投标人自行负责。）</w:t>
            </w:r>
          </w:p>
          <w:p w14:paraId="4FB35F58">
            <w:pPr>
              <w:tabs>
                <w:tab w:val="left" w:pos="360"/>
              </w:tabs>
              <w:spacing w:line="460" w:lineRule="exact"/>
              <w:rPr>
                <w:rFonts w:hint="eastAsia" w:eastAsia="宋体"/>
                <w:color w:val="auto"/>
                <w:sz w:val="22"/>
                <w:szCs w:val="28"/>
                <w:highlight w:val="none"/>
                <w:lang w:eastAsia="zh-CN"/>
              </w:rPr>
            </w:pPr>
            <w:r>
              <w:rPr>
                <w:rFonts w:hint="eastAsia"/>
                <w:color w:val="auto"/>
                <w:sz w:val="22"/>
                <w:szCs w:val="28"/>
                <w:highlight w:val="none"/>
              </w:rPr>
              <w:t>可以</w:t>
            </w:r>
            <w:r>
              <w:rPr>
                <w:rFonts w:hint="eastAsia"/>
                <w:color w:val="auto"/>
                <w:sz w:val="22"/>
                <w:szCs w:val="28"/>
                <w:highlight w:val="none"/>
                <w:lang w:val="en-US" w:eastAsia="zh-CN"/>
              </w:rPr>
              <w:t>以</w:t>
            </w:r>
            <w:r>
              <w:rPr>
                <w:rFonts w:hint="eastAsia"/>
                <w:color w:val="auto"/>
                <w:sz w:val="22"/>
                <w:szCs w:val="28"/>
                <w:highlight w:val="none"/>
              </w:rPr>
              <w:t>邮寄形式（建议顺丰）在投标截止时间前递交，并需</w:t>
            </w:r>
            <w:r>
              <w:rPr>
                <w:rFonts w:hint="eastAsia"/>
                <w:color w:val="auto"/>
                <w:sz w:val="22"/>
                <w:szCs w:val="28"/>
                <w:highlight w:val="none"/>
                <w:lang w:val="en-US" w:eastAsia="zh-CN"/>
              </w:rPr>
              <w:t>及时与</w:t>
            </w:r>
            <w:r>
              <w:rPr>
                <w:rFonts w:hint="eastAsia"/>
                <w:color w:val="auto"/>
                <w:sz w:val="22"/>
                <w:szCs w:val="28"/>
                <w:highlight w:val="none"/>
              </w:rPr>
              <w:t>采购代理机构确认是否收到</w:t>
            </w:r>
            <w:r>
              <w:rPr>
                <w:rFonts w:hint="eastAsia"/>
                <w:color w:val="auto"/>
                <w:sz w:val="22"/>
                <w:szCs w:val="28"/>
                <w:highlight w:val="none"/>
                <w:lang w:eastAsia="zh-CN"/>
              </w:rPr>
              <w:t>：</w:t>
            </w:r>
          </w:p>
          <w:p w14:paraId="4FA241B6">
            <w:pPr>
              <w:spacing w:line="460" w:lineRule="exact"/>
              <w:rPr>
                <w:rFonts w:hint="eastAsia"/>
                <w:color w:val="auto"/>
                <w:sz w:val="22"/>
                <w:szCs w:val="28"/>
                <w:highlight w:val="none"/>
                <w:lang w:eastAsia="zh-CN"/>
              </w:rPr>
            </w:pPr>
            <w:r>
              <w:rPr>
                <w:rFonts w:hint="eastAsia"/>
                <w:color w:val="auto"/>
                <w:sz w:val="22"/>
                <w:szCs w:val="28"/>
                <w:highlight w:val="none"/>
              </w:rPr>
              <w:t>邮寄地址：</w:t>
            </w:r>
            <w:r>
              <w:rPr>
                <w:rFonts w:hint="eastAsia"/>
                <w:color w:val="auto"/>
                <w:sz w:val="22"/>
                <w:szCs w:val="28"/>
                <w:highlight w:val="none"/>
                <w:lang w:eastAsia="zh-CN"/>
              </w:rPr>
              <w:t>温州市鹿城区南汇街道勤民路鹿城壹号18幢803室</w:t>
            </w:r>
          </w:p>
          <w:p w14:paraId="4A45356E">
            <w:pPr>
              <w:spacing w:line="460" w:lineRule="exact"/>
              <w:rPr>
                <w:rFonts w:hint="default" w:eastAsia="宋体"/>
                <w:color w:val="auto"/>
                <w:highlight w:val="none"/>
                <w:lang w:val="en-US" w:eastAsia="zh-CN"/>
              </w:rPr>
            </w:pPr>
            <w:r>
              <w:rPr>
                <w:rFonts w:hint="eastAsia"/>
                <w:color w:val="auto"/>
                <w:sz w:val="22"/>
                <w:szCs w:val="28"/>
                <w:highlight w:val="none"/>
                <w:lang w:val="en-US" w:eastAsia="zh-CN"/>
              </w:rPr>
              <w:t>联系人：温先生    联系电话</w:t>
            </w:r>
            <w:r>
              <w:rPr>
                <w:rFonts w:hint="eastAsia"/>
                <w:b w:val="0"/>
                <w:bCs w:val="0"/>
                <w:color w:val="auto"/>
                <w:sz w:val="22"/>
                <w:szCs w:val="28"/>
                <w:highlight w:val="none"/>
                <w:lang w:val="en-US" w:eastAsia="zh-CN"/>
              </w:rPr>
              <w:t>：13757727199</w:t>
            </w:r>
          </w:p>
        </w:tc>
      </w:tr>
      <w:tr w14:paraId="31325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7A36AE75">
            <w:pPr>
              <w:snapToGrid w:val="0"/>
              <w:spacing w:line="460" w:lineRule="exact"/>
              <w:jc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11</w:t>
            </w:r>
          </w:p>
        </w:tc>
        <w:tc>
          <w:tcPr>
            <w:tcW w:w="9590" w:type="dxa"/>
            <w:tcBorders>
              <w:top w:val="single" w:color="000000" w:sz="2" w:space="0"/>
              <w:left w:val="single" w:color="000000" w:sz="2" w:space="0"/>
              <w:bottom w:val="single" w:color="000000" w:sz="2" w:space="0"/>
              <w:right w:val="single" w:color="000000" w:sz="8" w:space="0"/>
            </w:tcBorders>
            <w:vAlign w:val="center"/>
          </w:tcPr>
          <w:p w14:paraId="547DF1E1">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投标文件的上传和递交：</w:t>
            </w:r>
          </w:p>
          <w:p w14:paraId="207E2B01">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（1）“电子加密投标文件”的上传、递交：</w:t>
            </w:r>
          </w:p>
          <w:p w14:paraId="1C1BA65D">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a.投标人应在投标截止时间前将“电子加密投标文件”成功上传递交至“政府采购云平台”，否则投标无效。</w:t>
            </w:r>
          </w:p>
          <w:p w14:paraId="7ADEDFF0">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b.“电子加密投标文件”成功上传</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递交后，供应商可自行打印投标文件接收回执。</w:t>
            </w:r>
          </w:p>
          <w:p w14:paraId="31CB3016">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（2）“备份投标文件”的密封包装、递交：</w:t>
            </w:r>
          </w:p>
          <w:p w14:paraId="05FAB150">
            <w:pPr>
              <w:tabs>
                <w:tab w:val="left" w:pos="360"/>
              </w:tabs>
              <w:spacing w:line="460" w:lineRule="exact"/>
              <w:ind w:firstLine="220" w:firstLineChars="10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a.投标人在“政府采购云平台”完成“电子加密投标文件”的上传递交后，</w:t>
            </w:r>
            <w:r>
              <w:rPr>
                <w:rFonts w:hint="eastAsia" w:ascii="宋体" w:hAnsi="宋体" w:eastAsia="宋体" w:cs="宋体"/>
                <w:b/>
                <w:bCs/>
                <w:color w:val="auto"/>
                <w:sz w:val="22"/>
                <w:szCs w:val="22"/>
                <w:highlight w:val="none"/>
              </w:rPr>
              <w:t>还可以在投标截止时间前递交以介质（U盘）存储的数据电文形式的“备份投标文件”，（可以</w:t>
            </w:r>
            <w:r>
              <w:rPr>
                <w:rFonts w:hint="eastAsia" w:ascii="宋体" w:hAnsi="宋体" w:eastAsia="宋体" w:cs="宋体"/>
                <w:b/>
                <w:color w:val="auto"/>
                <w:sz w:val="22"/>
                <w:szCs w:val="22"/>
                <w:highlight w:val="none"/>
                <w:u w:val="single"/>
              </w:rPr>
              <w:t>（邮寄形式，建议顺丰）在投标截止时间前递交，并需</w:t>
            </w:r>
            <w:r>
              <w:rPr>
                <w:rFonts w:hint="eastAsia" w:ascii="宋体" w:hAnsi="宋体" w:cs="宋体"/>
                <w:b/>
                <w:color w:val="auto"/>
                <w:sz w:val="22"/>
                <w:szCs w:val="22"/>
                <w:highlight w:val="none"/>
                <w:u w:val="single"/>
                <w:lang w:val="en-US" w:eastAsia="zh-CN"/>
              </w:rPr>
              <w:t>及时与</w:t>
            </w:r>
            <w:r>
              <w:rPr>
                <w:rFonts w:hint="eastAsia" w:ascii="宋体" w:hAnsi="宋体" w:eastAsia="宋体" w:cs="宋体"/>
                <w:b/>
                <w:color w:val="auto"/>
                <w:sz w:val="22"/>
                <w:szCs w:val="22"/>
                <w:highlight w:val="none"/>
                <w:u w:val="single"/>
              </w:rPr>
              <w:t>采购代理机构确认是否收到</w:t>
            </w:r>
            <w:r>
              <w:rPr>
                <w:rFonts w:hint="eastAsia" w:ascii="宋体" w:hAnsi="宋体" w:eastAsia="宋体" w:cs="宋体"/>
                <w:b/>
                <w:bCs/>
                <w:color w:val="auto"/>
                <w:sz w:val="22"/>
                <w:szCs w:val="22"/>
                <w:highlight w:val="none"/>
              </w:rPr>
              <w:t>）</w:t>
            </w:r>
          </w:p>
          <w:p w14:paraId="4F2010D5">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b.“备份投标文件”应当密封包装，并在包装上标注投标项目名称、投标人名称并加盖公章。没有密封包装或者逾期（邮寄）送达至投标地点的“备份投标文件”将不予接收；</w:t>
            </w:r>
          </w:p>
          <w:p w14:paraId="71E67985">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14:paraId="21691D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248D7876">
            <w:pPr>
              <w:snapToGrid w:val="0"/>
              <w:spacing w:line="460" w:lineRule="exact"/>
              <w:jc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12</w:t>
            </w:r>
          </w:p>
        </w:tc>
        <w:tc>
          <w:tcPr>
            <w:tcW w:w="9590" w:type="dxa"/>
            <w:tcBorders>
              <w:top w:val="single" w:color="000000" w:sz="2" w:space="0"/>
              <w:left w:val="single" w:color="000000" w:sz="2" w:space="0"/>
              <w:bottom w:val="single" w:color="000000" w:sz="2" w:space="0"/>
              <w:right w:val="single" w:color="000000" w:sz="8" w:space="0"/>
            </w:tcBorders>
            <w:vAlign w:val="center"/>
          </w:tcPr>
          <w:p w14:paraId="739C0238">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电子加密投标文件的解密和异常情况处理：</w:t>
            </w:r>
          </w:p>
          <w:p w14:paraId="411794C8">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（1）开标后，采购组织机构将向各投标人发出“电子加密投标文件”的解密通知，各投标人代表应当在接到解密通知后在系统规定的时间自行完成“电子加密投标文件”的在线解密。</w:t>
            </w:r>
          </w:p>
          <w:p w14:paraId="4004A337">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641D6306">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（3）投标截止时间前，投标人仅递交了“备份投标文件”而未将电子加密投标文件上传至“政府采购云平台”的，投标无效。</w:t>
            </w:r>
          </w:p>
        </w:tc>
      </w:tr>
      <w:tr w14:paraId="036EA9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75523BB6">
            <w:pPr>
              <w:snapToGrid w:val="0"/>
              <w:spacing w:line="460" w:lineRule="exact"/>
              <w:jc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13</w:t>
            </w:r>
          </w:p>
        </w:tc>
        <w:tc>
          <w:tcPr>
            <w:tcW w:w="9590" w:type="dxa"/>
            <w:tcBorders>
              <w:top w:val="single" w:color="000000" w:sz="2" w:space="0"/>
              <w:left w:val="single" w:color="000000" w:sz="2" w:space="0"/>
              <w:bottom w:val="single" w:color="000000" w:sz="2" w:space="0"/>
              <w:right w:val="single" w:color="000000" w:sz="8" w:space="0"/>
            </w:tcBorders>
            <w:vAlign w:val="center"/>
          </w:tcPr>
          <w:p w14:paraId="199263D6">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提交投标文件截止时间：</w:t>
            </w:r>
            <w:r>
              <w:rPr>
                <w:rFonts w:hint="eastAsia" w:ascii="宋体" w:hAnsi="宋体" w:cs="宋体"/>
                <w:b w:val="0"/>
                <w:bCs w:val="0"/>
                <w:color w:val="auto"/>
                <w:sz w:val="22"/>
                <w:szCs w:val="22"/>
                <w:highlight w:val="none"/>
                <w:lang w:val="en-US" w:eastAsia="zh-CN"/>
              </w:rPr>
              <w:t>详见招标公告</w:t>
            </w:r>
            <w:r>
              <w:rPr>
                <w:rFonts w:hint="eastAsia" w:ascii="宋体" w:hAnsi="宋体" w:eastAsia="宋体" w:cs="宋体"/>
                <w:color w:val="auto"/>
                <w:sz w:val="22"/>
                <w:szCs w:val="22"/>
                <w:highlight w:val="none"/>
              </w:rPr>
              <w:t> </w:t>
            </w:r>
          </w:p>
          <w:p w14:paraId="18A24E41">
            <w:pPr>
              <w:widowControl/>
              <w:snapToGrid w:val="0"/>
              <w:spacing w:line="460" w:lineRule="exact"/>
              <w:jc w:val="left"/>
              <w:rPr>
                <w:rFonts w:hint="eastAsia"/>
                <w:color w:val="auto"/>
                <w:highlight w:val="none"/>
              </w:rPr>
            </w:pPr>
            <w:r>
              <w:rPr>
                <w:rFonts w:hint="eastAsia" w:ascii="宋体" w:hAnsi="宋体" w:eastAsia="宋体" w:cs="宋体"/>
                <w:color w:val="auto"/>
                <w:sz w:val="22"/>
                <w:szCs w:val="22"/>
                <w:highlight w:val="none"/>
              </w:rPr>
              <w:t>投标地点（网址）：</w:t>
            </w:r>
            <w:r>
              <w:rPr>
                <w:rFonts w:hint="eastAsia" w:ascii="宋体" w:hAnsi="宋体" w:cs="宋体"/>
                <w:b w:val="0"/>
                <w:bCs w:val="0"/>
                <w:color w:val="auto"/>
                <w:sz w:val="22"/>
                <w:szCs w:val="22"/>
                <w:highlight w:val="none"/>
                <w:lang w:val="en-US" w:eastAsia="zh-CN"/>
              </w:rPr>
              <w:t>详见招标公告</w:t>
            </w:r>
            <w:r>
              <w:rPr>
                <w:rFonts w:hint="eastAsia" w:ascii="宋体" w:hAnsi="宋体" w:eastAsia="宋体" w:cs="宋体"/>
                <w:color w:val="auto"/>
                <w:sz w:val="22"/>
                <w:szCs w:val="22"/>
                <w:highlight w:val="none"/>
              </w:rPr>
              <w:t> </w:t>
            </w:r>
          </w:p>
        </w:tc>
      </w:tr>
      <w:tr w14:paraId="65053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auto" w:sz="4" w:space="0"/>
              <w:right w:val="single" w:color="000000" w:sz="2" w:space="0"/>
            </w:tcBorders>
            <w:vAlign w:val="center"/>
          </w:tcPr>
          <w:p w14:paraId="3E9CEECA">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1</w:t>
            </w:r>
            <w:r>
              <w:rPr>
                <w:rFonts w:hint="eastAsia" w:ascii="宋体" w:hAnsi="宋体" w:cs="宋体"/>
                <w:b w:val="0"/>
                <w:bCs w:val="0"/>
                <w:color w:val="auto"/>
                <w:sz w:val="22"/>
                <w:szCs w:val="22"/>
                <w:highlight w:val="none"/>
                <w:lang w:val="en-US" w:eastAsia="zh-CN"/>
              </w:rPr>
              <w:t>4</w:t>
            </w:r>
          </w:p>
        </w:tc>
        <w:tc>
          <w:tcPr>
            <w:tcW w:w="9590" w:type="dxa"/>
            <w:tcBorders>
              <w:top w:val="single" w:color="000000" w:sz="2" w:space="0"/>
              <w:left w:val="single" w:color="000000" w:sz="2" w:space="0"/>
              <w:bottom w:val="single" w:color="auto" w:sz="4" w:space="0"/>
              <w:right w:val="single" w:color="000000" w:sz="8" w:space="0"/>
            </w:tcBorders>
            <w:vAlign w:val="center"/>
          </w:tcPr>
          <w:p w14:paraId="39BC260D">
            <w:pPr>
              <w:widowControl/>
              <w:snapToGrid w:val="0"/>
              <w:spacing w:line="460" w:lineRule="exact"/>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开标时间</w:t>
            </w:r>
            <w:r>
              <w:rPr>
                <w:rFonts w:hint="eastAsia" w:ascii="宋体" w:hAnsi="宋体" w:eastAsia="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详见招标公告</w:t>
            </w:r>
          </w:p>
          <w:p w14:paraId="0F09116F">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val="en-US" w:eastAsia="zh-CN"/>
              </w:rPr>
              <w:t>开标地点（网址）：</w:t>
            </w:r>
            <w:r>
              <w:rPr>
                <w:rFonts w:hint="eastAsia" w:ascii="宋体" w:hAnsi="宋体" w:cs="宋体"/>
                <w:b w:val="0"/>
                <w:bCs w:val="0"/>
                <w:color w:val="auto"/>
                <w:sz w:val="22"/>
                <w:szCs w:val="22"/>
                <w:highlight w:val="none"/>
                <w:lang w:val="en-US" w:eastAsia="zh-CN"/>
              </w:rPr>
              <w:t>详见招标公告</w:t>
            </w:r>
          </w:p>
        </w:tc>
      </w:tr>
      <w:tr w14:paraId="6FB2D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14:paraId="4490E90B">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1</w:t>
            </w:r>
            <w:r>
              <w:rPr>
                <w:rFonts w:hint="eastAsia" w:ascii="宋体" w:hAnsi="宋体" w:cs="宋体"/>
                <w:b w:val="0"/>
                <w:bCs w:val="0"/>
                <w:color w:val="auto"/>
                <w:sz w:val="22"/>
                <w:szCs w:val="22"/>
                <w:highlight w:val="none"/>
                <w:lang w:val="en-US" w:eastAsia="zh-CN"/>
              </w:rPr>
              <w:t>5</w:t>
            </w:r>
          </w:p>
        </w:tc>
        <w:tc>
          <w:tcPr>
            <w:tcW w:w="9590" w:type="dxa"/>
            <w:tcBorders>
              <w:top w:val="single" w:color="auto" w:sz="4" w:space="0"/>
              <w:left w:val="single" w:color="000000" w:sz="2" w:space="0"/>
              <w:bottom w:val="single" w:color="auto" w:sz="4" w:space="0"/>
              <w:right w:val="single" w:color="000000" w:sz="8" w:space="0"/>
            </w:tcBorders>
            <w:vAlign w:val="center"/>
          </w:tcPr>
          <w:p w14:paraId="4EEC8ABC">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带“▲”条款系指实质性要求条款。“★”是关键技术参数及要求。</w:t>
            </w:r>
          </w:p>
        </w:tc>
      </w:tr>
      <w:tr w14:paraId="75BAB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14:paraId="7DEDF248">
            <w:pPr>
              <w:widowControl/>
              <w:snapToGrid w:val="0"/>
              <w:spacing w:line="460" w:lineRule="exact"/>
              <w:jc w:val="center"/>
              <w:textAlignment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kern w:val="0"/>
                <w:sz w:val="22"/>
                <w:szCs w:val="22"/>
                <w:highlight w:val="none"/>
              </w:rPr>
              <w:t>1</w:t>
            </w:r>
            <w:r>
              <w:rPr>
                <w:rFonts w:hint="eastAsia" w:ascii="宋体" w:hAnsi="宋体" w:cs="宋体"/>
                <w:b w:val="0"/>
                <w:bCs w:val="0"/>
                <w:color w:val="auto"/>
                <w:kern w:val="0"/>
                <w:sz w:val="22"/>
                <w:szCs w:val="22"/>
                <w:highlight w:val="none"/>
                <w:lang w:val="en-US" w:eastAsia="zh-CN"/>
              </w:rPr>
              <w:t>6</w:t>
            </w:r>
          </w:p>
        </w:tc>
        <w:tc>
          <w:tcPr>
            <w:tcW w:w="9590" w:type="dxa"/>
            <w:tcBorders>
              <w:top w:val="single" w:color="auto" w:sz="4" w:space="0"/>
              <w:left w:val="single" w:color="000000" w:sz="2" w:space="0"/>
              <w:bottom w:val="single" w:color="auto" w:sz="4" w:space="0"/>
              <w:right w:val="single" w:color="000000" w:sz="8" w:space="0"/>
            </w:tcBorders>
            <w:vAlign w:val="center"/>
          </w:tcPr>
          <w:p w14:paraId="4EE8B8E7">
            <w:pPr>
              <w:widowControl/>
              <w:snapToGrid w:val="0"/>
              <w:spacing w:line="460" w:lineRule="exact"/>
              <w:jc w:val="lef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626BC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011B7460">
            <w:pPr>
              <w:widowControl/>
              <w:snapToGrid w:val="0"/>
              <w:spacing w:line="460" w:lineRule="exact"/>
              <w:jc w:val="center"/>
              <w:textAlignment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kern w:val="0"/>
                <w:sz w:val="22"/>
                <w:szCs w:val="22"/>
                <w:highlight w:val="none"/>
              </w:rPr>
              <w:t>1</w:t>
            </w:r>
            <w:r>
              <w:rPr>
                <w:rFonts w:hint="eastAsia" w:ascii="宋体" w:hAnsi="宋体" w:cs="宋体"/>
                <w:b w:val="0"/>
                <w:bCs w:val="0"/>
                <w:color w:val="auto"/>
                <w:kern w:val="0"/>
                <w:sz w:val="22"/>
                <w:szCs w:val="22"/>
                <w:highlight w:val="none"/>
                <w:lang w:val="en-US" w:eastAsia="zh-CN"/>
              </w:rPr>
              <w:t>7</w:t>
            </w:r>
          </w:p>
        </w:tc>
        <w:tc>
          <w:tcPr>
            <w:tcW w:w="9590" w:type="dxa"/>
            <w:tcBorders>
              <w:top w:val="single" w:color="000000" w:sz="2" w:space="0"/>
              <w:left w:val="single" w:color="000000" w:sz="2" w:space="0"/>
              <w:bottom w:val="single" w:color="000000" w:sz="2" w:space="0"/>
              <w:right w:val="single" w:color="000000" w:sz="8" w:space="0"/>
            </w:tcBorders>
            <w:vAlign w:val="center"/>
          </w:tcPr>
          <w:p w14:paraId="4FEB2ABF">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val="0"/>
                <w:bCs/>
                <w:color w:val="auto"/>
                <w:kern w:val="10"/>
                <w:sz w:val="22"/>
                <w:szCs w:val="22"/>
                <w:highlight w:val="none"/>
              </w:rPr>
              <w:t>潜在供应商需在浙江政府采购网http://http://zfcg.czt.zj.gov.cn/进行免费注册，具体详见浙江政府采购网供应商注册要求。</w:t>
            </w:r>
          </w:p>
        </w:tc>
      </w:tr>
      <w:tr w14:paraId="10BF1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9E80A71">
            <w:pPr>
              <w:widowControl/>
              <w:snapToGrid w:val="0"/>
              <w:spacing w:line="460" w:lineRule="exact"/>
              <w:jc w:val="center"/>
              <w:textAlignment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kern w:val="0"/>
                <w:sz w:val="22"/>
                <w:szCs w:val="22"/>
                <w:highlight w:val="none"/>
              </w:rPr>
              <w:t>1</w:t>
            </w:r>
            <w:r>
              <w:rPr>
                <w:rFonts w:hint="eastAsia" w:ascii="宋体" w:hAnsi="宋体" w:cs="宋体"/>
                <w:b w:val="0"/>
                <w:bCs w:val="0"/>
                <w:color w:val="auto"/>
                <w:kern w:val="0"/>
                <w:sz w:val="22"/>
                <w:szCs w:val="22"/>
                <w:highlight w:val="none"/>
                <w:lang w:val="en-US" w:eastAsia="zh-CN"/>
              </w:rPr>
              <w:t>8</w:t>
            </w:r>
          </w:p>
        </w:tc>
        <w:tc>
          <w:tcPr>
            <w:tcW w:w="9590" w:type="dxa"/>
            <w:tcBorders>
              <w:top w:val="single" w:color="000000" w:sz="2" w:space="0"/>
              <w:left w:val="single" w:color="000000" w:sz="2" w:space="0"/>
              <w:bottom w:val="single" w:color="000000" w:sz="2" w:space="0"/>
              <w:right w:val="single" w:color="000000" w:sz="8" w:space="0"/>
            </w:tcBorders>
            <w:vAlign w:val="center"/>
          </w:tcPr>
          <w:p w14:paraId="6B70889E">
            <w:pPr>
              <w:shd w:val="clear"/>
              <w:adjustRightInd w:val="0"/>
              <w:snapToGrid w:val="0"/>
              <w:spacing w:line="460" w:lineRule="exact"/>
              <w:ind w:firstLine="442" w:firstLineChars="200"/>
              <w:rPr>
                <w:rFonts w:hint="eastAsia" w:ascii="新宋体" w:hAnsi="新宋体" w:eastAsia="新宋体" w:cs="新宋体"/>
                <w:b/>
                <w:bCs/>
                <w:color w:val="auto"/>
                <w:sz w:val="22"/>
                <w:szCs w:val="28"/>
                <w:highlight w:val="none"/>
              </w:rPr>
            </w:pPr>
            <w:r>
              <w:rPr>
                <w:rFonts w:hint="eastAsia" w:ascii="新宋体" w:hAnsi="新宋体" w:eastAsia="新宋体" w:cs="新宋体"/>
                <w:b/>
                <w:bCs/>
                <w:color w:val="auto"/>
                <w:sz w:val="22"/>
                <w:szCs w:val="28"/>
                <w:highlight w:val="none"/>
              </w:rPr>
              <w:t>1、扶持中小企业（监狱企业、残疾人福利性单位）：</w:t>
            </w:r>
          </w:p>
          <w:p w14:paraId="401360DA">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7FD8D1E7">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1</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项目预算：</w:t>
            </w:r>
            <w:r>
              <w:rPr>
                <w:rFonts w:hint="eastAsia" w:ascii="新宋体" w:hAnsi="新宋体" w:eastAsia="新宋体" w:cs="新宋体"/>
                <w:color w:val="auto"/>
                <w:sz w:val="22"/>
                <w:szCs w:val="28"/>
                <w:highlight w:val="none"/>
                <w:u w:val="single"/>
              </w:rPr>
              <w:t xml:space="preserve"> 211</w:t>
            </w:r>
            <w:r>
              <w:rPr>
                <w:rFonts w:hint="eastAsia" w:ascii="新宋体" w:hAnsi="新宋体" w:eastAsia="新宋体" w:cs="新宋体"/>
                <w:color w:val="auto"/>
                <w:sz w:val="22"/>
                <w:szCs w:val="28"/>
                <w:highlight w:val="none"/>
                <w:u w:val="single"/>
                <w:lang w:val="en-US" w:eastAsia="zh-CN"/>
              </w:rPr>
              <w:t>.</w:t>
            </w:r>
            <w:r>
              <w:rPr>
                <w:rFonts w:hint="eastAsia" w:ascii="新宋体" w:hAnsi="新宋体" w:eastAsia="新宋体" w:cs="新宋体"/>
                <w:color w:val="auto"/>
                <w:sz w:val="22"/>
                <w:szCs w:val="28"/>
                <w:highlight w:val="none"/>
                <w:u w:val="single"/>
              </w:rPr>
              <w:t xml:space="preserve">5 </w:t>
            </w:r>
            <w:r>
              <w:rPr>
                <w:rFonts w:hint="eastAsia" w:ascii="新宋体" w:hAnsi="新宋体" w:eastAsia="新宋体" w:cs="新宋体"/>
                <w:color w:val="auto"/>
                <w:sz w:val="22"/>
                <w:szCs w:val="28"/>
                <w:highlight w:val="none"/>
              </w:rPr>
              <w:t>万元</w:t>
            </w:r>
          </w:p>
          <w:p w14:paraId="5F38B5AD">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2</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项目属性：</w:t>
            </w:r>
            <w:r>
              <w:rPr>
                <w:rFonts w:hint="eastAsia" w:ascii="新宋体" w:hAnsi="新宋体" w:eastAsia="新宋体" w:cs="新宋体"/>
                <w:color w:val="auto"/>
                <w:sz w:val="22"/>
                <w:szCs w:val="28"/>
                <w:highlight w:val="none"/>
                <w:u w:val="single"/>
              </w:rPr>
              <w:t xml:space="preserve">  ①货物类 </w:t>
            </w:r>
            <w:r>
              <w:rPr>
                <w:rFonts w:hint="eastAsia" w:ascii="新宋体" w:hAnsi="新宋体" w:eastAsia="新宋体" w:cs="新宋体"/>
                <w:color w:val="auto"/>
                <w:sz w:val="22"/>
                <w:szCs w:val="28"/>
                <w:highlight w:val="none"/>
              </w:rPr>
              <w:t xml:space="preserve"> （①货物类/②服务类/③工程类）</w:t>
            </w:r>
          </w:p>
          <w:p w14:paraId="19763DAE">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3</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项目对应的中小企业划分标准所属行业：</w:t>
            </w:r>
            <w:r>
              <w:rPr>
                <w:rFonts w:hint="eastAsia" w:ascii="新宋体" w:hAnsi="新宋体" w:eastAsia="新宋体" w:cs="新宋体"/>
                <w:color w:val="auto"/>
                <w:sz w:val="22"/>
                <w:szCs w:val="28"/>
                <w:highlight w:val="none"/>
                <w:u w:val="single"/>
              </w:rPr>
              <w:t xml:space="preserve"> 工业 </w:t>
            </w:r>
            <w:r>
              <w:rPr>
                <w:rFonts w:hint="eastAsia" w:ascii="新宋体" w:hAnsi="新宋体" w:eastAsia="新宋体" w:cs="新宋体"/>
                <w:color w:val="auto"/>
                <w:sz w:val="22"/>
                <w:szCs w:val="28"/>
                <w:highlight w:val="none"/>
              </w:rPr>
              <w:t>（具体根据《中小企业划型标准规定》执行）</w:t>
            </w:r>
          </w:p>
          <w:p w14:paraId="57ECF1AD">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58630C40">
            <w:pPr>
              <w:widowControl/>
              <w:shd w:val="clear"/>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4</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本项目</w:t>
            </w:r>
            <w:r>
              <w:rPr>
                <w:rFonts w:hint="eastAsia" w:ascii="新宋体" w:hAnsi="新宋体" w:eastAsia="新宋体" w:cs="新宋体"/>
                <w:color w:val="auto"/>
                <w:sz w:val="22"/>
                <w:szCs w:val="28"/>
                <w:highlight w:val="none"/>
                <w:u w:val="single"/>
                <w:lang w:val="en-US" w:eastAsia="zh-CN"/>
              </w:rPr>
              <w:t xml:space="preserve"> </w:t>
            </w:r>
            <w:r>
              <w:rPr>
                <w:rFonts w:hint="eastAsia" w:ascii="新宋体" w:hAnsi="新宋体" w:eastAsia="新宋体" w:cs="新宋体"/>
                <w:color w:val="auto"/>
                <w:sz w:val="22"/>
                <w:szCs w:val="28"/>
                <w:highlight w:val="none"/>
                <w:u w:val="single"/>
              </w:rPr>
              <w:t>（</w:t>
            </w:r>
            <w:r>
              <w:rPr>
                <w:rFonts w:hint="eastAsia" w:ascii="新宋体" w:hAnsi="新宋体" w:eastAsia="新宋体" w:cs="新宋体"/>
                <w:color w:val="auto"/>
                <w:sz w:val="22"/>
                <w:szCs w:val="28"/>
                <w:highlight w:val="none"/>
                <w:u w:val="single"/>
                <w:lang w:val="en-US" w:eastAsia="zh-CN"/>
              </w:rPr>
              <w:t>是</w:t>
            </w:r>
            <w:r>
              <w:rPr>
                <w:rFonts w:hint="eastAsia" w:ascii="新宋体" w:hAnsi="新宋体" w:eastAsia="新宋体" w:cs="新宋体"/>
                <w:color w:val="auto"/>
                <w:sz w:val="22"/>
                <w:szCs w:val="28"/>
                <w:highlight w:val="none"/>
                <w:u w:val="single"/>
              </w:rPr>
              <w:t>）</w:t>
            </w:r>
            <w:r>
              <w:rPr>
                <w:rFonts w:hint="eastAsia" w:ascii="新宋体" w:hAnsi="新宋体" w:eastAsia="新宋体" w:cs="新宋体"/>
                <w:color w:val="auto"/>
                <w:sz w:val="22"/>
                <w:szCs w:val="28"/>
                <w:highlight w:val="none"/>
                <w:u w:val="single"/>
                <w:lang w:val="en-US" w:eastAsia="zh-CN"/>
              </w:rPr>
              <w:t xml:space="preserve"> </w:t>
            </w:r>
            <w:r>
              <w:rPr>
                <w:rFonts w:hint="eastAsia" w:ascii="新宋体" w:hAnsi="新宋体" w:eastAsia="新宋体" w:cs="新宋体"/>
                <w:color w:val="auto"/>
                <w:sz w:val="22"/>
                <w:szCs w:val="28"/>
                <w:highlight w:val="none"/>
              </w:rPr>
              <w:t>属于预留份额专门面向中小企业采购的项目。</w:t>
            </w:r>
          </w:p>
          <w:p w14:paraId="7ADCBED9">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5</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上述第4项中确定为“是”的采购项目，预留份额通过（</w:t>
            </w:r>
            <w:r>
              <w:rPr>
                <w:rFonts w:hint="eastAsia" w:ascii="新宋体" w:hAnsi="新宋体" w:eastAsia="新宋体" w:cs="新宋体"/>
                <w:color w:val="auto"/>
                <w:sz w:val="22"/>
                <w:szCs w:val="28"/>
                <w:highlight w:val="none"/>
                <w:lang w:val="en-US" w:eastAsia="zh-CN"/>
              </w:rPr>
              <w:t>①</w:t>
            </w:r>
            <w:r>
              <w:rPr>
                <w:rFonts w:hint="eastAsia" w:ascii="新宋体" w:hAnsi="新宋体" w:eastAsia="新宋体" w:cs="新宋体"/>
                <w:color w:val="auto"/>
                <w:sz w:val="22"/>
                <w:szCs w:val="28"/>
                <w:highlight w:val="none"/>
              </w:rPr>
              <w:t>）措施进行：</w:t>
            </w:r>
          </w:p>
          <w:p w14:paraId="366A6EE7">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①将采购项目整体或者设置采购包专门面向中小企业采购； </w:t>
            </w:r>
          </w:p>
          <w:p w14:paraId="3BF13A48">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②要求供应商以联合体形式参加采购活动，且联合体中中小企业承担的部分达到</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 xml:space="preserve"> (比例)； </w:t>
            </w:r>
          </w:p>
          <w:p w14:paraId="52FB1DF1">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③要求获得采购合同的供应商将采购项目中的 </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(比例)分包给一家或者多家中小企业。</w:t>
            </w:r>
          </w:p>
          <w:p w14:paraId="1BDC6095">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6</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对于经主管预算单位统筹后未预留份额专门面向中小企业采购的采购项目，以及预留份额项目中的非预留部分采购包，请贵单位明确对符合本办法规定的小微企业报价给予</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10%</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 xml:space="preserve">（工程项目为5%）的扣除，用扣除后的价格参加评审。 </w:t>
            </w:r>
          </w:p>
          <w:p w14:paraId="2893126D">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6%</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（工程项目为 2%）的扣除，用扣除后的价格参加评审。</w:t>
            </w:r>
          </w:p>
          <w:p w14:paraId="09886374">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专门面向中小企业采购的项目或者标项，不再执行价格评审优惠的扶持政策。</w:t>
            </w:r>
          </w:p>
          <w:p w14:paraId="6C194C58">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、节能产品、环境标志产品的强制采购政策</w:t>
            </w:r>
          </w:p>
          <w:p w14:paraId="0C9ECF0E">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14:paraId="1ACEF5BB">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、节能产品、环境标志产品的优先采购政策</w:t>
            </w:r>
          </w:p>
          <w:p w14:paraId="3DC307FA">
            <w:pPr>
              <w:widowControl/>
              <w:snapToGrid w:val="0"/>
              <w:spacing w:line="460" w:lineRule="exact"/>
              <w:ind w:firstLine="440" w:firstLineChars="200"/>
              <w:jc w:val="lef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（注：本项目执行最新政府采购节能产品、环境标志产品品目清单。）</w:t>
            </w:r>
          </w:p>
        </w:tc>
      </w:tr>
      <w:tr w14:paraId="6A3066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2FF82BD9">
            <w:pPr>
              <w:widowControl/>
              <w:snapToGrid w:val="0"/>
              <w:spacing w:line="460" w:lineRule="exact"/>
              <w:jc w:val="center"/>
              <w:textAlignment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kern w:val="0"/>
                <w:sz w:val="22"/>
                <w:szCs w:val="22"/>
                <w:highlight w:val="none"/>
              </w:rPr>
              <w:t>1</w:t>
            </w:r>
            <w:r>
              <w:rPr>
                <w:rFonts w:hint="eastAsia" w:ascii="宋体" w:hAnsi="宋体" w:cs="宋体"/>
                <w:b w:val="0"/>
                <w:bCs w:val="0"/>
                <w:color w:val="auto"/>
                <w:kern w:val="0"/>
                <w:sz w:val="22"/>
                <w:szCs w:val="22"/>
                <w:highlight w:val="none"/>
                <w:lang w:val="en-US" w:eastAsia="zh-CN"/>
              </w:rPr>
              <w:t>9</w:t>
            </w:r>
          </w:p>
        </w:tc>
        <w:tc>
          <w:tcPr>
            <w:tcW w:w="9590" w:type="dxa"/>
            <w:tcBorders>
              <w:top w:val="single" w:color="000000" w:sz="2" w:space="0"/>
              <w:left w:val="single" w:color="000000" w:sz="2" w:space="0"/>
              <w:bottom w:val="single" w:color="000000" w:sz="2" w:space="0"/>
              <w:right w:val="single" w:color="000000" w:sz="8" w:space="0"/>
            </w:tcBorders>
            <w:vAlign w:val="center"/>
          </w:tcPr>
          <w:p w14:paraId="324503ED">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根据《关于在政府采购活动中查询及使用信用记录有关问题的通知》财库[2016]125号的规定：</w:t>
            </w:r>
          </w:p>
          <w:p w14:paraId="3DCB8743">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1）招标人或采购代理机构将对本项目供应商的信用记录进行查询。查询渠道为信用中国网站（www.creditchina.gov.cn）、中国政府采购网（www.ccgp.gov.cn）；</w:t>
            </w:r>
          </w:p>
          <w:p w14:paraId="73BD26EA">
            <w:pPr>
              <w:snapToGrid w:val="0"/>
              <w:spacing w:line="460" w:lineRule="exact"/>
              <w:ind w:firstLine="110" w:firstLine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2）截止时点：</w:t>
            </w:r>
            <w:r>
              <w:rPr>
                <w:rFonts w:hint="eastAsia" w:ascii="宋体" w:hAnsi="宋体" w:eastAsia="宋体" w:cs="宋体"/>
                <w:color w:val="auto"/>
                <w:sz w:val="22"/>
                <w:highlight w:val="none"/>
              </w:rPr>
              <w:t>招标公告发布之日至投标截止时间前</w:t>
            </w:r>
            <w:r>
              <w:rPr>
                <w:rFonts w:hint="eastAsia" w:ascii="宋体" w:hAnsi="宋体" w:eastAsia="宋体" w:cs="宋体"/>
                <w:color w:val="auto"/>
                <w:sz w:val="22"/>
                <w:szCs w:val="22"/>
                <w:highlight w:val="none"/>
              </w:rPr>
              <w:t>；</w:t>
            </w:r>
          </w:p>
          <w:p w14:paraId="660806E7">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3）查询记录和证据的留存：信用信息查询记录和证据以网页截图等方式留存。</w:t>
            </w:r>
          </w:p>
          <w:p w14:paraId="3C0E437F">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2BA646A2">
            <w:pPr>
              <w:snapToGrid w:val="0"/>
              <w:spacing w:line="460" w:lineRule="exac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5）联合体成员任意一方存在不良信用记录的，视同联合体存在不良信用记录。</w:t>
            </w:r>
          </w:p>
        </w:tc>
      </w:tr>
      <w:tr w14:paraId="12A941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10375" w:type="dxa"/>
            <w:gridSpan w:val="2"/>
            <w:tcBorders>
              <w:top w:val="single" w:color="000000" w:sz="2" w:space="0"/>
              <w:left w:val="single" w:color="000000" w:sz="8" w:space="0"/>
              <w:bottom w:val="single" w:color="000000" w:sz="2" w:space="0"/>
              <w:right w:val="single" w:color="000000" w:sz="8" w:space="0"/>
            </w:tcBorders>
            <w:vAlign w:val="center"/>
          </w:tcPr>
          <w:p w14:paraId="31982CFF">
            <w:pPr>
              <w:snapToGrid w:val="0"/>
              <w:spacing w:line="460" w:lineRule="exact"/>
              <w:ind w:left="105" w:leftChars="50"/>
              <w:rPr>
                <w:rFonts w:hint="eastAsia" w:ascii="宋体" w:hAnsi="宋体" w:eastAsia="宋体" w:cs="宋体"/>
                <w:b/>
                <w:bCs/>
                <w:color w:val="auto"/>
                <w:kern w:val="0"/>
                <w:sz w:val="22"/>
                <w:szCs w:val="22"/>
                <w:highlight w:val="none"/>
              </w:rPr>
            </w:pPr>
            <w:r>
              <w:rPr>
                <w:rFonts w:hint="eastAsia" w:ascii="宋体" w:hAnsi="宋体" w:eastAsia="宋体" w:cs="宋体"/>
                <w:b/>
                <w:bCs/>
                <w:color w:val="auto"/>
                <w:sz w:val="22"/>
                <w:szCs w:val="22"/>
                <w:highlight w:val="none"/>
                <w:lang w:val="en-US" w:eastAsia="zh-CN"/>
              </w:rPr>
              <w:t>注：招标文件其他组成部分涉及与前附表相同内容，如有不明确或不一致，以前附表规定为准。</w:t>
            </w:r>
          </w:p>
        </w:tc>
      </w:tr>
    </w:tbl>
    <w:p w14:paraId="30C93C82">
      <w:pPr>
        <w:rPr>
          <w:rFonts w:hint="eastAsia" w:ascii="宋体" w:hAnsi="宋体" w:eastAsia="宋体" w:cs="宋体"/>
          <w:b/>
          <w:bCs/>
          <w:color w:val="auto"/>
          <w:sz w:val="26"/>
          <w:szCs w:val="26"/>
          <w:highlight w:val="none"/>
        </w:rPr>
      </w:pPr>
      <w:bookmarkStart w:id="11" w:name="_Toc20846"/>
      <w:bookmarkStart w:id="12" w:name="_Toc19070"/>
      <w:r>
        <w:rPr>
          <w:rFonts w:hint="eastAsia" w:ascii="宋体" w:hAnsi="宋体" w:eastAsia="宋体" w:cs="宋体"/>
          <w:b/>
          <w:bCs/>
          <w:color w:val="auto"/>
          <w:sz w:val="26"/>
          <w:szCs w:val="26"/>
          <w:highlight w:val="none"/>
        </w:rPr>
        <w:br w:type="page"/>
      </w:r>
    </w:p>
    <w:p w14:paraId="33D35518">
      <w:pPr>
        <w:spacing w:before="100" w:beforeAutospacing="1" w:after="100" w:afterAutospacing="1" w:line="460" w:lineRule="exact"/>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26"/>
          <w:szCs w:val="26"/>
          <w:highlight w:val="none"/>
        </w:rPr>
        <w:t>一、 说   明</w:t>
      </w:r>
      <w:bookmarkEnd w:id="11"/>
      <w:bookmarkEnd w:id="12"/>
    </w:p>
    <w:p w14:paraId="047797CC">
      <w:pPr>
        <w:tabs>
          <w:tab w:val="left" w:pos="360"/>
        </w:tabs>
        <w:spacing w:line="460" w:lineRule="exact"/>
        <w:ind w:firstLine="550" w:firstLineChars="2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14:paraId="1F6F3119">
      <w:pPr>
        <w:tabs>
          <w:tab w:val="left" w:pos="360"/>
        </w:tabs>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2、定义</w:t>
      </w:r>
    </w:p>
    <w:p w14:paraId="5FC96AE7">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招标人：是指依法进行政府采购的国家机关、事业单位、团体组织</w:t>
      </w:r>
    </w:p>
    <w:p w14:paraId="3ECC3DC6">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招标代理机构：受招标人委托，在委托的范围内办理政府采购事宜的机构；</w:t>
      </w:r>
    </w:p>
    <w:p w14:paraId="1F1F155A">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投标人：是指参加本政府采购项目投标的供应商；</w:t>
      </w:r>
    </w:p>
    <w:p w14:paraId="78EA8334">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投标人代表：是指参加本项目投标活动的供应商法定代表人或法定代表人授权代表；</w:t>
      </w:r>
    </w:p>
    <w:p w14:paraId="412108BD">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投标联合体：是指两个以上供应商组成联合体，以一个供应商的身份参加投标；</w:t>
      </w:r>
    </w:p>
    <w:p w14:paraId="7D5CECBA">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甲方：是指合同签订的一方，一般与招标人、用户相同；</w:t>
      </w:r>
    </w:p>
    <w:p w14:paraId="47D104F8">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乙方：是指合同签订的另一方，与中标人相同；</w:t>
      </w:r>
    </w:p>
    <w:p w14:paraId="1B72A96B">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制造商：是指拥有投标产品自主知识产权的单位；</w:t>
      </w:r>
    </w:p>
    <w:p w14:paraId="7C48B769">
      <w:pPr>
        <w:tabs>
          <w:tab w:val="left" w:pos="360"/>
        </w:tabs>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其不利的评定，一切后果由供应商自行承担。</w:t>
      </w:r>
    </w:p>
    <w:p w14:paraId="0DA52C80">
      <w:pPr>
        <w:tabs>
          <w:tab w:val="left" w:pos="360"/>
        </w:tabs>
        <w:spacing w:line="460" w:lineRule="exact"/>
        <w:ind w:firstLine="552" w:firstLineChars="25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带“▲”条款系指实质性要求条款。“★”是关键技术参数及要求。</w:t>
      </w:r>
    </w:p>
    <w:p w14:paraId="7E38340D">
      <w:pPr>
        <w:tabs>
          <w:tab w:val="left" w:pos="360"/>
        </w:tabs>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3、投标人代表</w:t>
      </w:r>
    </w:p>
    <w:p w14:paraId="503063D1">
      <w:pPr>
        <w:tabs>
          <w:tab w:val="left" w:pos="360"/>
        </w:tabs>
        <w:spacing w:line="460" w:lineRule="exact"/>
        <w:ind w:firstLine="539" w:firstLineChars="245"/>
        <w:rPr>
          <w:rFonts w:hint="eastAsia" w:ascii="宋体" w:hAnsi="宋体" w:eastAsia="宋体" w:cs="宋体"/>
          <w:b w:val="0"/>
          <w:bCs/>
          <w:color w:val="auto"/>
          <w:sz w:val="22"/>
          <w:highlight w:val="none"/>
        </w:rPr>
      </w:pPr>
      <w:r>
        <w:rPr>
          <w:rFonts w:hint="eastAsia" w:ascii="宋体" w:hAnsi="宋体" w:eastAsia="宋体" w:cs="宋体"/>
          <w:b w:val="0"/>
          <w:bCs/>
          <w:color w:val="auto"/>
          <w:sz w:val="22"/>
          <w:szCs w:val="22"/>
          <w:highlight w:val="none"/>
        </w:rPr>
        <w:t>3.1</w:t>
      </w:r>
      <w:r>
        <w:rPr>
          <w:rFonts w:hint="eastAsia" w:ascii="宋体" w:hAnsi="宋体" w:eastAsia="宋体" w:cs="宋体"/>
          <w:b w:val="0"/>
          <w:bCs/>
          <w:color w:val="auto"/>
          <w:sz w:val="22"/>
          <w:highlight w:val="none"/>
        </w:rPr>
        <w:t>指全权代表投标人参加投标活动并签署投标文件的人。如果投标人代表不是法定代表人，须持有《法定代表人授权书》（见附件）</w:t>
      </w:r>
    </w:p>
    <w:p w14:paraId="750E293F">
      <w:pPr>
        <w:tabs>
          <w:tab w:val="left" w:pos="360"/>
        </w:tabs>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宋体" w:hAnsi="宋体" w:eastAsia="宋体" w:cs="宋体"/>
          <w:b/>
          <w:color w:val="auto"/>
          <w:sz w:val="22"/>
          <w:szCs w:val="22"/>
          <w:highlight w:val="none"/>
        </w:rPr>
        <w:t>。</w:t>
      </w:r>
    </w:p>
    <w:p w14:paraId="5F7094AD">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4、投标费用</w:t>
      </w:r>
    </w:p>
    <w:p w14:paraId="666C7C6B">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4.1投</w:t>
      </w:r>
      <w:r>
        <w:rPr>
          <w:rFonts w:hint="eastAsia" w:ascii="宋体" w:hAnsi="宋体" w:eastAsia="宋体" w:cs="宋体"/>
          <w:color w:val="auto"/>
          <w:sz w:val="22"/>
          <w:szCs w:val="22"/>
          <w:highlight w:val="none"/>
        </w:rPr>
        <w:t>标人应承担所有与准备和参加投标有关费用，不论投标的结果如何，招标人或招标代理机构均无义务和责任承担这些费用。</w:t>
      </w:r>
    </w:p>
    <w:p w14:paraId="0350CDF9">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3" w:name="_Toc9899"/>
      <w:bookmarkStart w:id="14" w:name="_Toc28278"/>
      <w:r>
        <w:rPr>
          <w:rFonts w:hint="eastAsia" w:ascii="宋体" w:hAnsi="宋体" w:eastAsia="宋体" w:cs="宋体"/>
          <w:b/>
          <w:bCs/>
          <w:color w:val="auto"/>
          <w:sz w:val="26"/>
          <w:szCs w:val="26"/>
          <w:highlight w:val="none"/>
        </w:rPr>
        <w:t>二、 招标文件</w:t>
      </w:r>
      <w:bookmarkEnd w:id="13"/>
      <w:bookmarkEnd w:id="14"/>
    </w:p>
    <w:p w14:paraId="365673C3">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1、招标文件由招标文件目录所列内容及相关资料组成。</w:t>
      </w:r>
    </w:p>
    <w:p w14:paraId="37F9C3E8">
      <w:pPr>
        <w:tabs>
          <w:tab w:val="left" w:pos="360"/>
        </w:tabs>
        <w:spacing w:line="460" w:lineRule="exact"/>
        <w:ind w:firstLine="552" w:firstLineChars="25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2、招标文件的澄清</w:t>
      </w:r>
    </w:p>
    <w:p w14:paraId="13CDE675">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14:paraId="4DB7BB36">
      <w:pPr>
        <w:tabs>
          <w:tab w:val="left" w:pos="360"/>
        </w:tabs>
        <w:spacing w:line="460" w:lineRule="exact"/>
        <w:ind w:firstLine="552" w:firstLineChars="25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3、招标文件的修改</w:t>
      </w:r>
    </w:p>
    <w:p w14:paraId="08C3D560">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3.1招标人或招标代理机构对已发出的招标文件进行必要的澄清或者修改的，应当在招标文件要求递交投标文件截止时间十五日前，在财政部门指定的政府采购信息发布媒体上发布更正公告。该澄清或修改内容为招标文件的组成部分。</w:t>
      </w:r>
    </w:p>
    <w:p w14:paraId="7B570E2E">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highlight w:val="none"/>
        </w:rPr>
        <w:t>3.2招标人、招标代理机构可以视采购的具体情况决定是否延长投标截止时间和开标时间，并在招标文件要求递交投标文件的截止时间前，在财政部门指定的政府采购信息发布媒体上发布变更公告。</w:t>
      </w:r>
    </w:p>
    <w:p w14:paraId="79613525">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lang w:val="en-US" w:eastAsia="zh-CN"/>
        </w:rPr>
        <w:t>注：</w:t>
      </w:r>
      <w:r>
        <w:rPr>
          <w:rFonts w:hint="eastAsia" w:ascii="宋体" w:hAnsi="宋体" w:eastAsia="宋体" w:cs="宋体"/>
          <w:color w:val="auto"/>
          <w:sz w:val="22"/>
          <w:highlight w:val="none"/>
        </w:rPr>
        <w:t>潜在投标人应自行关注网站公告，</w:t>
      </w:r>
      <w:r>
        <w:rPr>
          <w:rFonts w:hint="eastAsia" w:ascii="宋体" w:hAnsi="宋体" w:cs="宋体"/>
          <w:color w:val="auto"/>
          <w:sz w:val="22"/>
          <w:highlight w:val="none"/>
        </w:rPr>
        <w:t>招标人、招标代理机构</w:t>
      </w:r>
      <w:r>
        <w:rPr>
          <w:rFonts w:hint="eastAsia" w:ascii="宋体" w:hAnsi="宋体" w:eastAsia="宋体" w:cs="宋体"/>
          <w:color w:val="auto"/>
          <w:sz w:val="22"/>
          <w:highlight w:val="none"/>
        </w:rPr>
        <w:t>不再一一通知。投标人因自身贻误行为导致投标失败的，责任自负。</w:t>
      </w:r>
    </w:p>
    <w:p w14:paraId="5CD28E9B">
      <w:pPr>
        <w:spacing w:line="460" w:lineRule="exact"/>
        <w:ind w:firstLine="541" w:firstLineChars="245"/>
        <w:rPr>
          <w:rFonts w:hint="eastAsia" w:ascii="宋体" w:hAnsi="宋体" w:eastAsia="宋体" w:cs="宋体"/>
          <w:b/>
          <w:color w:val="auto"/>
          <w:sz w:val="22"/>
          <w:szCs w:val="22"/>
          <w:highlight w:val="none"/>
        </w:rPr>
      </w:pPr>
    </w:p>
    <w:p w14:paraId="49F7F973">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5" w:name="_Toc22646"/>
      <w:bookmarkStart w:id="16" w:name="_Toc12726"/>
      <w:r>
        <w:rPr>
          <w:rFonts w:hint="eastAsia" w:ascii="宋体" w:hAnsi="宋体" w:eastAsia="宋体" w:cs="宋体"/>
          <w:b/>
          <w:bCs/>
          <w:color w:val="auto"/>
          <w:sz w:val="26"/>
          <w:szCs w:val="26"/>
          <w:highlight w:val="none"/>
        </w:rPr>
        <w:t>三、 投标文件的编制</w:t>
      </w:r>
      <w:bookmarkEnd w:id="15"/>
      <w:bookmarkEnd w:id="16"/>
    </w:p>
    <w:p w14:paraId="0DF3AFE7">
      <w:pPr>
        <w:tabs>
          <w:tab w:val="left" w:pos="360"/>
        </w:tabs>
        <w:spacing w:line="460" w:lineRule="exact"/>
        <w:ind w:firstLine="550" w:firstLineChars="250"/>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1、投标人应认真阅读招标文件中所有事项、格式、条款和技术规范等。投标人没有按照招标文件要求提交全部资料，或者没有对招标文件各个方面做出实质性响应，导致投标被否决的风险由投标人自行承担。</w:t>
      </w:r>
    </w:p>
    <w:p w14:paraId="30D670F2">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highlight w:val="none"/>
        </w:rPr>
        <w:t>2、投标人应保证所提供文件资料的真实性，所有文件资料必须是针对本次投标的。如发现投标人提供了虚假文件资料，其投标将被否决，并自行承担相应的法律责任。</w:t>
      </w:r>
    </w:p>
    <w:p w14:paraId="4A44050B">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r>
        <w:rPr>
          <w:rFonts w:hint="eastAsia" w:ascii="宋体" w:hAnsi="宋体" w:eastAsia="宋体" w:cs="宋体"/>
          <w:b/>
          <w:bCs/>
          <w:color w:val="auto"/>
          <w:sz w:val="22"/>
          <w:szCs w:val="22"/>
          <w:highlight w:val="none"/>
        </w:rPr>
        <w:t>投标文件的构成：</w:t>
      </w:r>
    </w:p>
    <w:p w14:paraId="06D1BC88">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0"/>
          <w:sz w:val="22"/>
          <w:szCs w:val="22"/>
          <w:highlight w:val="none"/>
        </w:rPr>
        <w:t>投标</w:t>
      </w:r>
      <w:r>
        <w:rPr>
          <w:rFonts w:hint="eastAsia" w:ascii="宋体" w:hAnsi="宋体" w:eastAsia="宋体" w:cs="宋体"/>
          <w:b w:val="0"/>
          <w:bCs w:val="0"/>
          <w:color w:val="auto"/>
          <w:kern w:val="0"/>
          <w:sz w:val="22"/>
          <w:szCs w:val="22"/>
          <w:highlight w:val="none"/>
          <w:lang w:val="zh-CN"/>
        </w:rPr>
        <w:t>文件应当包括以下主要内容：资格文件、报价文件、商务技术文件。</w:t>
      </w:r>
    </w:p>
    <w:p w14:paraId="18D27492">
      <w:pPr>
        <w:spacing w:line="460" w:lineRule="exact"/>
        <w:ind w:firstLine="541" w:firstLineChars="245"/>
        <w:rPr>
          <w:rFonts w:hint="eastAsia" w:ascii="宋体" w:hAnsi="宋体" w:eastAsia="宋体" w:cs="宋体"/>
          <w:b/>
          <w:bCs/>
          <w:color w:val="auto"/>
          <w:kern w:val="0"/>
          <w:sz w:val="22"/>
          <w:szCs w:val="22"/>
          <w:highlight w:val="none"/>
          <w:u w:val="none"/>
          <w:lang w:val="zh-CN"/>
        </w:rPr>
      </w:pPr>
      <w:r>
        <w:rPr>
          <w:rFonts w:hint="eastAsia" w:ascii="宋体" w:hAnsi="宋体" w:eastAsia="宋体" w:cs="宋体"/>
          <w:b/>
          <w:bCs/>
          <w:color w:val="auto"/>
          <w:kern w:val="0"/>
          <w:sz w:val="22"/>
          <w:szCs w:val="22"/>
          <w:highlight w:val="none"/>
          <w:u w:val="none"/>
        </w:rPr>
        <w:t>3.1</w:t>
      </w:r>
      <w:r>
        <w:rPr>
          <w:rFonts w:hint="eastAsia" w:ascii="宋体" w:hAnsi="宋体" w:eastAsia="宋体" w:cs="宋体"/>
          <w:b/>
          <w:bCs/>
          <w:color w:val="auto"/>
          <w:kern w:val="0"/>
          <w:sz w:val="22"/>
          <w:szCs w:val="22"/>
          <w:highlight w:val="none"/>
          <w:u w:val="none"/>
          <w:lang w:val="zh-CN"/>
        </w:rPr>
        <w:t xml:space="preserve">投标人的资格文件至少应包括以下内容： </w:t>
      </w:r>
    </w:p>
    <w:p w14:paraId="79C68726">
      <w:pPr>
        <w:spacing w:line="460" w:lineRule="exact"/>
        <w:ind w:firstLine="539" w:firstLineChars="245"/>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zh-CN"/>
        </w:rPr>
        <w:t>基本资格条件审查材料：</w:t>
      </w:r>
      <w:r>
        <w:rPr>
          <w:rFonts w:hint="eastAsia" w:ascii="宋体" w:hAnsi="宋体" w:eastAsia="宋体" w:cs="宋体"/>
          <w:color w:val="auto"/>
          <w:kern w:val="0"/>
          <w:sz w:val="22"/>
          <w:szCs w:val="22"/>
          <w:highlight w:val="none"/>
          <w:u w:val="none"/>
          <w:lang w:val="en-US" w:eastAsia="zh-CN"/>
        </w:rPr>
        <w:t>即证明供应商</w:t>
      </w:r>
      <w:r>
        <w:rPr>
          <w:rFonts w:hint="eastAsia" w:ascii="宋体" w:hAnsi="宋体" w:eastAsia="宋体" w:cs="宋体"/>
          <w:color w:val="auto"/>
          <w:kern w:val="0"/>
          <w:sz w:val="22"/>
          <w:szCs w:val="22"/>
          <w:highlight w:val="none"/>
          <w:u w:val="none"/>
          <w:lang w:val="zh-CN"/>
        </w:rPr>
        <w:t>参加本次政府采购活动前3年内</w:t>
      </w:r>
      <w:r>
        <w:rPr>
          <w:rFonts w:hint="eastAsia"/>
          <w:color w:val="auto"/>
          <w:sz w:val="22"/>
          <w:szCs w:val="22"/>
          <w:highlight w:val="none"/>
          <w:u w:val="none"/>
          <w:lang w:val="en-US" w:eastAsia="zh-CN"/>
        </w:rPr>
        <w:t>满足《中华人民共和国政府采购法》</w:t>
      </w:r>
      <w:r>
        <w:rPr>
          <w:rFonts w:hint="eastAsia" w:ascii="宋体" w:hAnsi="宋体" w:eastAsia="宋体" w:cs="宋体"/>
          <w:color w:val="auto"/>
          <w:kern w:val="0"/>
          <w:sz w:val="22"/>
          <w:szCs w:val="22"/>
          <w:highlight w:val="none"/>
          <w:u w:val="none"/>
          <w:lang w:val="zh-CN"/>
        </w:rPr>
        <w:t>的有关资格证明文件。</w:t>
      </w:r>
      <w:r>
        <w:rPr>
          <w:rFonts w:hint="eastAsia" w:ascii="宋体" w:hAnsi="宋体" w:eastAsia="宋体" w:cs="宋体"/>
          <w:color w:val="auto"/>
          <w:kern w:val="0"/>
          <w:sz w:val="22"/>
          <w:szCs w:val="22"/>
          <w:highlight w:val="none"/>
          <w:u w:val="none"/>
          <w:lang w:val="en-US" w:eastAsia="zh-CN"/>
        </w:rPr>
        <w:t>包括：</w:t>
      </w:r>
    </w:p>
    <w:p w14:paraId="55BC9E30">
      <w:pPr>
        <w:snapToGrid w:val="0"/>
        <w:spacing w:line="460" w:lineRule="exact"/>
        <w:ind w:left="105" w:leftChars="50" w:firstLine="440" w:firstLineChars="200"/>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lang w:val="en-US" w:eastAsia="zh-CN"/>
        </w:rPr>
        <w:t>1</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资格条件承诺函</w:t>
      </w:r>
      <w:r>
        <w:rPr>
          <w:rFonts w:hint="eastAsia" w:ascii="宋体" w:hAnsi="宋体" w:eastAsia="宋体" w:cs="宋体"/>
          <w:color w:val="auto"/>
          <w:sz w:val="22"/>
          <w:szCs w:val="22"/>
          <w:highlight w:val="none"/>
          <w:u w:val="none"/>
          <w:lang w:eastAsia="zh-CN"/>
        </w:rPr>
        <w:t>；</w:t>
      </w:r>
    </w:p>
    <w:p w14:paraId="3EAE91F9">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w:t>
      </w:r>
      <w:r>
        <w:rPr>
          <w:rFonts w:hint="eastAsia" w:ascii="宋体" w:hAnsi="宋体" w:eastAsia="宋体" w:cs="宋体"/>
          <w:color w:val="auto"/>
          <w:sz w:val="22"/>
          <w:szCs w:val="22"/>
          <w:highlight w:val="none"/>
          <w:u w:val="none"/>
          <w:lang w:val="en-US" w:eastAsia="zh-CN"/>
        </w:rPr>
        <w:t>2</w:t>
      </w:r>
      <w:r>
        <w:rPr>
          <w:rFonts w:hint="eastAsia" w:ascii="宋体" w:hAnsi="宋体" w:eastAsia="宋体" w:cs="宋体"/>
          <w:color w:val="auto"/>
          <w:sz w:val="22"/>
          <w:szCs w:val="22"/>
          <w:highlight w:val="none"/>
          <w:u w:val="none"/>
        </w:rPr>
        <w:t xml:space="preserve">）营业执照(或事业法人登记证书或其它工商等登记证明材料；自然人参与政府采购，提供身份证)复印件； </w:t>
      </w:r>
    </w:p>
    <w:p w14:paraId="4DDD8CD4">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5BF85D28">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lang w:val="en-US" w:eastAsia="zh-CN"/>
        </w:rPr>
        <w:t>（3）投标人信用查询；</w:t>
      </w:r>
    </w:p>
    <w:p w14:paraId="2A3BF3B8">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lang w:val="en-US" w:eastAsia="zh-CN"/>
        </w:rPr>
        <w:t>（4）政府采购活动现场确认声明书；</w:t>
      </w:r>
    </w:p>
    <w:p w14:paraId="21698A01">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lang w:val="en-US" w:eastAsia="zh-CN"/>
        </w:rPr>
        <w:t>（5）落实政府采购政策需满足的资格要求证明材料（如有）；</w:t>
      </w:r>
    </w:p>
    <w:p w14:paraId="051D220F">
      <w:pPr>
        <w:numPr>
          <w:ilvl w:val="0"/>
          <w:numId w:val="0"/>
        </w:numPr>
        <w:snapToGrid w:val="0"/>
        <w:spacing w:line="460" w:lineRule="exact"/>
        <w:ind w:leftChars="0" w:firstLine="440" w:firstLineChars="200"/>
        <w:rPr>
          <w:rFonts w:hint="default"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lang w:val="en-US" w:eastAsia="zh-CN"/>
        </w:rPr>
        <w:t>（6）联合体协议书（如有）。</w:t>
      </w:r>
    </w:p>
    <w:p w14:paraId="7EE3CDF9">
      <w:pPr>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上述资格条件审查材料有一项不提供的，视为资格审查不通过。</w:t>
      </w:r>
    </w:p>
    <w:p w14:paraId="3767A1A0">
      <w:pPr>
        <w:snapToGrid w:val="0"/>
        <w:spacing w:line="460" w:lineRule="exact"/>
        <w:ind w:left="105" w:leftChars="50" w:firstLine="442" w:firstLineChars="200"/>
        <w:rPr>
          <w:rFonts w:hint="eastAsia" w:ascii="宋体" w:hAnsi="宋体" w:eastAsia="宋体" w:cs="宋体"/>
          <w:color w:val="auto"/>
          <w:sz w:val="22"/>
          <w:szCs w:val="22"/>
          <w:highlight w:val="none"/>
          <w:u w:val="single"/>
          <w:lang w:val="zh-CN"/>
        </w:rPr>
      </w:pPr>
      <w:r>
        <w:rPr>
          <w:rFonts w:hint="eastAsia" w:ascii="宋体" w:hAnsi="宋体" w:eastAsia="宋体" w:cs="宋体"/>
          <w:b/>
          <w:bCs/>
          <w:color w:val="auto"/>
          <w:sz w:val="22"/>
          <w:szCs w:val="22"/>
          <w:highlight w:val="none"/>
        </w:rPr>
        <w:t xml:space="preserve">3.2投标人的报价文件至少应包括以下内容： </w:t>
      </w:r>
    </w:p>
    <w:p w14:paraId="4B0382C3">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（1）投标函；</w:t>
      </w:r>
    </w:p>
    <w:p w14:paraId="753BB8BF">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（2）投标报价一览表；</w:t>
      </w:r>
    </w:p>
    <w:p w14:paraId="1B034C9F">
      <w:pPr>
        <w:snapToGrid w:val="0"/>
        <w:spacing w:line="460" w:lineRule="exact"/>
        <w:ind w:left="105" w:leftChars="50" w:firstLine="440" w:firstLineChars="200"/>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（3）投标分项报价表</w:t>
      </w:r>
      <w:r>
        <w:rPr>
          <w:rFonts w:hint="eastAsia" w:ascii="宋体" w:hAnsi="宋体" w:cs="宋体"/>
          <w:color w:val="auto"/>
          <w:sz w:val="22"/>
          <w:szCs w:val="22"/>
          <w:highlight w:val="none"/>
          <w:u w:val="none"/>
          <w:lang w:eastAsia="zh-CN"/>
        </w:rPr>
        <w:t>；</w:t>
      </w:r>
    </w:p>
    <w:p w14:paraId="69B5DDC0">
      <w:pPr>
        <w:snapToGrid w:val="0"/>
        <w:spacing w:line="460" w:lineRule="exact"/>
        <w:ind w:left="105" w:leftChars="5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none"/>
        </w:rPr>
        <w:t>（4）中小企业声明函、监狱企业、残疾人福利性单位及其他相关的充分的证明材料。（如有）</w:t>
      </w:r>
      <w:r>
        <w:rPr>
          <w:rFonts w:hint="eastAsia" w:ascii="宋体" w:hAnsi="宋体" w:eastAsia="宋体" w:cs="宋体"/>
          <w:color w:val="auto"/>
          <w:sz w:val="22"/>
          <w:szCs w:val="22"/>
          <w:highlight w:val="none"/>
        </w:rPr>
        <w:t xml:space="preserve"> </w:t>
      </w:r>
    </w:p>
    <w:p w14:paraId="5D4DA2A2">
      <w:pPr>
        <w:snapToGrid w:val="0"/>
        <w:spacing w:line="460" w:lineRule="exact"/>
        <w:ind w:firstLine="442" w:firstLineChars="200"/>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rPr>
        <w:t>3.3</w:t>
      </w:r>
      <w:r>
        <w:rPr>
          <w:rFonts w:hint="eastAsia" w:ascii="宋体" w:hAnsi="宋体" w:eastAsia="宋体" w:cs="宋体"/>
          <w:b/>
          <w:bCs/>
          <w:color w:val="auto"/>
          <w:kern w:val="0"/>
          <w:sz w:val="22"/>
          <w:szCs w:val="22"/>
          <w:highlight w:val="none"/>
          <w:lang w:val="zh-CN"/>
        </w:rPr>
        <w:t xml:space="preserve">投标人的商务技术文件应包括以下内容： </w:t>
      </w:r>
    </w:p>
    <w:p w14:paraId="7F5D6A37">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（1）法定代表人授权委托书（需提供法定代表人及授权委托人的身份证复印件加盖公章）；</w:t>
      </w:r>
    </w:p>
    <w:p w14:paraId="5ABEA7F4">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（2）投标人情况表</w:t>
      </w:r>
    </w:p>
    <w:p w14:paraId="6CD38280">
      <w:pPr>
        <w:snapToGrid w:val="0"/>
        <w:spacing w:line="460" w:lineRule="exact"/>
        <w:ind w:firstLine="442" w:firstLineChars="200"/>
        <w:rPr>
          <w:rFonts w:hint="eastAsia" w:ascii="宋体" w:hAnsi="宋体" w:cs="宋体"/>
          <w:b/>
          <w:bCs/>
          <w:color w:val="auto"/>
          <w:sz w:val="22"/>
          <w:szCs w:val="22"/>
          <w:highlight w:val="none"/>
          <w:u w:val="none"/>
          <w:lang w:val="en-US" w:eastAsia="zh-CN"/>
        </w:rPr>
      </w:pPr>
      <w:r>
        <w:rPr>
          <w:rFonts w:hint="eastAsia" w:ascii="宋体" w:hAnsi="宋体" w:eastAsia="宋体" w:cs="宋体"/>
          <w:b/>
          <w:bCs/>
          <w:color w:val="auto"/>
          <w:sz w:val="22"/>
          <w:szCs w:val="22"/>
          <w:highlight w:val="none"/>
          <w:u w:val="none"/>
          <w:lang w:eastAsia="zh-CN"/>
        </w:rPr>
        <w:t>（</w:t>
      </w:r>
      <w:r>
        <w:rPr>
          <w:rFonts w:hint="eastAsia" w:ascii="宋体" w:hAnsi="宋体" w:eastAsia="宋体" w:cs="宋体"/>
          <w:b/>
          <w:bCs/>
          <w:color w:val="auto"/>
          <w:sz w:val="22"/>
          <w:szCs w:val="22"/>
          <w:highlight w:val="none"/>
          <w:u w:val="none"/>
          <w:lang w:val="en-US" w:eastAsia="zh-CN"/>
        </w:rPr>
        <w:t>3</w:t>
      </w:r>
      <w:r>
        <w:rPr>
          <w:rFonts w:hint="eastAsia" w:ascii="宋体" w:hAnsi="宋体" w:eastAsia="宋体" w:cs="宋体"/>
          <w:b/>
          <w:bCs/>
          <w:color w:val="auto"/>
          <w:sz w:val="22"/>
          <w:szCs w:val="22"/>
          <w:highlight w:val="none"/>
          <w:u w:val="none"/>
          <w:lang w:eastAsia="zh-CN"/>
        </w:rPr>
        <w:t>）</w:t>
      </w:r>
      <w:r>
        <w:rPr>
          <w:rFonts w:hint="eastAsia" w:ascii="宋体" w:hAnsi="宋体" w:cs="宋体"/>
          <w:b/>
          <w:bCs/>
          <w:color w:val="auto"/>
          <w:sz w:val="22"/>
          <w:szCs w:val="22"/>
          <w:highlight w:val="none"/>
          <w:u w:val="none"/>
          <w:lang w:val="en-US" w:eastAsia="zh-CN"/>
        </w:rPr>
        <w:t>医疗器械证明材料：</w:t>
      </w:r>
    </w:p>
    <w:p w14:paraId="1BA18D6F">
      <w:pPr>
        <w:snapToGrid w:val="0"/>
        <w:spacing w:line="460" w:lineRule="exact"/>
        <w:ind w:firstLine="660" w:firstLineChars="300"/>
        <w:rPr>
          <w:rFonts w:hint="eastAsia" w:ascii="宋体" w:hAnsi="宋体" w:eastAsia="宋体" w:cs="宋体"/>
          <w:b w:val="0"/>
          <w:bCs w:val="0"/>
          <w:color w:val="auto"/>
          <w:sz w:val="22"/>
          <w:szCs w:val="22"/>
          <w:highlight w:val="none"/>
          <w:u w:val="none"/>
          <w:lang w:eastAsia="zh-CN"/>
        </w:rPr>
      </w:pPr>
      <w:r>
        <w:rPr>
          <w:rFonts w:hint="eastAsia" w:ascii="宋体" w:hAnsi="宋体" w:eastAsia="宋体" w:cs="宋体"/>
          <w:b w:val="0"/>
          <w:bCs w:val="0"/>
          <w:color w:val="auto"/>
          <w:sz w:val="22"/>
          <w:szCs w:val="22"/>
          <w:highlight w:val="none"/>
          <w:u w:val="single"/>
          <w:lang w:val="en-US" w:eastAsia="zh-CN"/>
        </w:rPr>
        <w:t>①</w:t>
      </w:r>
      <w:r>
        <w:rPr>
          <w:rFonts w:hint="eastAsia" w:ascii="宋体" w:hAnsi="宋体" w:eastAsia="宋体" w:cs="宋体"/>
          <w:b w:val="0"/>
          <w:bCs w:val="0"/>
          <w:color w:val="auto"/>
          <w:sz w:val="22"/>
          <w:szCs w:val="22"/>
          <w:highlight w:val="none"/>
          <w:u w:val="single"/>
          <w:lang w:eastAsia="zh-CN"/>
        </w:rPr>
        <w:t>投标人为医疗器械生产企业的：第二类、第三类医疗器械生产企业提供《医疗器械生产许可证》、第一类医疗器械生产企业提供第一类医疗器械生产备案凭证；投标人为医疗器械经营企业的：第三类医疗器械经营企业提供《医疗器械经营许可证》、第二类医疗器械经营企业提供第二类医疗器械经营备案凭证；（适用于按医疗器械管理的货物）；②提供食品药品监督管理部门核发的完整有效的医疗器械注册或备案证明；（适用于按医疗器械管理的设备）③货物制造商或其它有销售资格（提供证明材料）的供应商出具的授权书（适用于投标人是进口货物代理商的情形）</w:t>
      </w:r>
      <w:r>
        <w:rPr>
          <w:rFonts w:hint="eastAsia" w:ascii="宋体" w:hAnsi="宋体" w:cs="宋体"/>
          <w:b w:val="0"/>
          <w:bCs w:val="0"/>
          <w:color w:val="auto"/>
          <w:sz w:val="22"/>
          <w:szCs w:val="22"/>
          <w:highlight w:val="none"/>
          <w:u w:val="single"/>
          <w:lang w:eastAsia="zh-CN"/>
        </w:rPr>
        <w:t>，未按要求提供的按无效标处理。</w:t>
      </w:r>
      <w:r>
        <w:rPr>
          <w:rFonts w:hint="eastAsia" w:ascii="宋体" w:hAnsi="宋体" w:eastAsia="宋体" w:cs="宋体"/>
          <w:b w:val="0"/>
          <w:bCs w:val="0"/>
          <w:color w:val="auto"/>
          <w:sz w:val="22"/>
          <w:szCs w:val="22"/>
          <w:highlight w:val="none"/>
          <w:u w:val="none"/>
          <w:lang w:eastAsia="zh-CN"/>
        </w:rPr>
        <w:t> </w:t>
      </w:r>
    </w:p>
    <w:p w14:paraId="02715F46">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zh-CN"/>
        </w:rPr>
        <w:t>偏离表（</w:t>
      </w:r>
      <w:r>
        <w:rPr>
          <w:rFonts w:hint="eastAsia" w:ascii="宋体" w:hAnsi="宋体" w:eastAsia="宋体" w:cs="宋体"/>
          <w:color w:val="auto"/>
          <w:sz w:val="22"/>
          <w:szCs w:val="22"/>
          <w:highlight w:val="none"/>
        </w:rPr>
        <w:t>商务、技术偏离</w:t>
      </w:r>
      <w:r>
        <w:rPr>
          <w:rFonts w:hint="eastAsia" w:ascii="宋体" w:hAnsi="宋体" w:eastAsia="宋体" w:cs="宋体"/>
          <w:color w:val="auto"/>
          <w:sz w:val="22"/>
          <w:szCs w:val="22"/>
          <w:highlight w:val="none"/>
          <w:lang w:val="zh-CN"/>
        </w:rPr>
        <w:t>）</w:t>
      </w:r>
    </w:p>
    <w:p w14:paraId="431BDD17">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）详细供货清单说明一览表（如有）</w:t>
      </w:r>
    </w:p>
    <w:p w14:paraId="197B0DCE">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）备品、易损件、备件、专用工具清单（如有）</w:t>
      </w:r>
    </w:p>
    <w:p w14:paraId="1E2795E7">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）对应于招标文件货物技术规格及配置的偏离度</w:t>
      </w:r>
    </w:p>
    <w:p w14:paraId="3DDD33B7">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lang w:eastAsia="zh-CN"/>
        </w:rPr>
        <w:t>）投标货物配套的合理性，技术指标的先进性</w:t>
      </w:r>
    </w:p>
    <w:p w14:paraId="0EE295F3">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lang w:eastAsia="zh-CN"/>
        </w:rPr>
        <w:t>）投标人综合情况</w:t>
      </w:r>
    </w:p>
    <w:p w14:paraId="3D3E877B">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lang w:eastAsia="zh-CN"/>
        </w:rPr>
        <w:t>）投标货物档次</w:t>
      </w:r>
    </w:p>
    <w:p w14:paraId="6A6B4F51">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11</w:t>
      </w:r>
      <w:r>
        <w:rPr>
          <w:rFonts w:hint="eastAsia" w:ascii="宋体" w:hAnsi="宋体" w:eastAsia="宋体" w:cs="宋体"/>
          <w:color w:val="auto"/>
          <w:sz w:val="22"/>
          <w:szCs w:val="22"/>
          <w:highlight w:val="none"/>
          <w:lang w:eastAsia="zh-CN"/>
        </w:rPr>
        <w:t>）耗材试剂配送服务方案</w:t>
      </w:r>
    </w:p>
    <w:p w14:paraId="3AB30E56">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12</w:t>
      </w:r>
      <w:r>
        <w:rPr>
          <w:rFonts w:hint="eastAsia" w:ascii="宋体" w:hAnsi="宋体" w:eastAsia="宋体" w:cs="宋体"/>
          <w:color w:val="auto"/>
          <w:sz w:val="22"/>
          <w:szCs w:val="22"/>
          <w:highlight w:val="none"/>
          <w:lang w:eastAsia="zh-CN"/>
        </w:rPr>
        <w:t>）运行应急方案</w:t>
      </w:r>
    </w:p>
    <w:p w14:paraId="59464656">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13</w:t>
      </w:r>
      <w:r>
        <w:rPr>
          <w:rFonts w:hint="eastAsia" w:ascii="宋体" w:hAnsi="宋体" w:eastAsia="宋体" w:cs="宋体"/>
          <w:color w:val="auto"/>
          <w:sz w:val="22"/>
          <w:szCs w:val="22"/>
          <w:highlight w:val="none"/>
          <w:lang w:eastAsia="zh-CN"/>
        </w:rPr>
        <w:t>）市场占有率</w:t>
      </w:r>
    </w:p>
    <w:p w14:paraId="4647CC10">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14</w:t>
      </w:r>
      <w:r>
        <w:rPr>
          <w:rFonts w:hint="eastAsia" w:ascii="宋体" w:hAnsi="宋体" w:eastAsia="宋体" w:cs="宋体"/>
          <w:color w:val="auto"/>
          <w:sz w:val="22"/>
          <w:szCs w:val="22"/>
          <w:highlight w:val="none"/>
          <w:lang w:eastAsia="zh-CN"/>
        </w:rPr>
        <w:t>）售后服务</w:t>
      </w:r>
    </w:p>
    <w:p w14:paraId="37AAE1D1">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lang w:eastAsia="zh-CN"/>
        </w:rPr>
        <w:t>）投标人提供的超出招标文件的优惠条件</w:t>
      </w:r>
    </w:p>
    <w:p w14:paraId="537846BD">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16</w:t>
      </w:r>
      <w:r>
        <w:rPr>
          <w:rFonts w:hint="eastAsia" w:ascii="宋体" w:hAnsi="宋体" w:eastAsia="宋体" w:cs="宋体"/>
          <w:color w:val="auto"/>
          <w:sz w:val="22"/>
          <w:szCs w:val="22"/>
          <w:highlight w:val="none"/>
          <w:lang w:eastAsia="zh-CN"/>
        </w:rPr>
        <w:t>）环境标志产品、节能产品</w:t>
      </w:r>
    </w:p>
    <w:p w14:paraId="45C54601">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）其他必要提供的资料。</w:t>
      </w:r>
    </w:p>
    <w:p w14:paraId="0E733DF5">
      <w:pPr>
        <w:spacing w:line="460" w:lineRule="exact"/>
        <w:ind w:firstLine="440" w:firstLineChars="200"/>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投标文件中所需的各种证书、证件、证明资料如是复印件，须在复印件上加盖有效公章。</w:t>
      </w:r>
    </w:p>
    <w:p w14:paraId="2BDDA1B2">
      <w:pPr>
        <w:pStyle w:val="29"/>
        <w:snapToGrid w:val="0"/>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zh-CN"/>
        </w:rPr>
        <w:t>投标人的</w:t>
      </w:r>
      <w:r>
        <w:rPr>
          <w:rFonts w:hint="eastAsia" w:ascii="宋体" w:hAnsi="宋体" w:eastAsia="宋体" w:cs="宋体"/>
          <w:b w:val="0"/>
          <w:bCs/>
          <w:color w:val="auto"/>
          <w:sz w:val="22"/>
          <w:szCs w:val="22"/>
          <w:highlight w:val="none"/>
        </w:rPr>
        <w:t>投标文件必须按照招标文件要求制作。</w:t>
      </w:r>
    </w:p>
    <w:p w14:paraId="7BFBC023">
      <w:pPr>
        <w:pStyle w:val="29"/>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 w:val="0"/>
          <w:bCs/>
          <w:color w:val="auto"/>
          <w:sz w:val="22"/>
          <w:szCs w:val="22"/>
          <w:highlight w:val="none"/>
        </w:rPr>
        <w:t>投标人可在招标文件中对招标货物的技术规格和要求选用替代标准，但这些替代标准必须相当于或优于招标文件中提出的相应要求，并使招标人满意，同时在技术偏离表中作出详细说明。</w:t>
      </w:r>
    </w:p>
    <w:p w14:paraId="47D699F9">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4、投标报价</w:t>
      </w:r>
    </w:p>
    <w:p w14:paraId="48DE6B6C">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4.1</w:t>
      </w:r>
      <w:r>
        <w:rPr>
          <w:rFonts w:hint="eastAsia" w:ascii="宋体" w:hAnsi="宋体" w:cs="宋体"/>
          <w:bCs/>
          <w:color w:val="auto"/>
          <w:sz w:val="22"/>
          <w:highlight w:val="none"/>
        </w:rPr>
        <w:t>投标人应根据国家的有关规定和招标文件要求并结合企业的实际情况进行投标报价。投标报价以人民币为结算货币，供货、税金、包装、运输、保险、装卸、验收（含第三方验收）、技术服务、售后服务、质保期保障、材料费等合同所需的一切本身和不可或缺的所有工作开支、政策性文件规定及合同包含的所有风险、责任等各项全部费用并承担一切风险责任。在合同服务期间内不得违反国家相关政策规定，</w:t>
      </w:r>
      <w:r>
        <w:rPr>
          <w:rFonts w:hint="eastAsia" w:ascii="宋体" w:hAnsi="宋体" w:cs="宋体"/>
          <w:bCs/>
          <w:color w:val="auto"/>
          <w:sz w:val="22"/>
          <w:highlight w:val="none"/>
          <w:lang w:eastAsia="zh-CN"/>
        </w:rPr>
        <w:t>投标</w:t>
      </w:r>
      <w:r>
        <w:rPr>
          <w:rFonts w:hint="eastAsia" w:ascii="宋体" w:hAnsi="宋体" w:cs="宋体"/>
          <w:bCs/>
          <w:color w:val="auto"/>
          <w:sz w:val="22"/>
          <w:highlight w:val="none"/>
        </w:rPr>
        <w:t>供应商应根据上述因素自行考虑含入</w:t>
      </w:r>
      <w:r>
        <w:rPr>
          <w:rFonts w:hint="eastAsia" w:ascii="宋体" w:hAnsi="宋体" w:cs="宋体"/>
          <w:bCs/>
          <w:color w:val="auto"/>
          <w:sz w:val="22"/>
          <w:highlight w:val="none"/>
          <w:lang w:val="en-US" w:eastAsia="zh-CN"/>
        </w:rPr>
        <w:t>投标</w:t>
      </w:r>
      <w:r>
        <w:rPr>
          <w:rFonts w:hint="eastAsia" w:ascii="宋体" w:hAnsi="宋体" w:cs="宋体"/>
          <w:bCs/>
          <w:color w:val="auto"/>
          <w:sz w:val="22"/>
          <w:highlight w:val="none"/>
        </w:rPr>
        <w:t>报价。</w:t>
      </w:r>
    </w:p>
    <w:p w14:paraId="79D52E3F">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4.2投标人必须按附件中的投标报价一览表、投标分项报价表内容填写价格，并由投标人代表签署。</w:t>
      </w:r>
    </w:p>
    <w:p w14:paraId="252D9EE5">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4.3</w:t>
      </w:r>
      <w:r>
        <w:rPr>
          <w:rFonts w:hint="eastAsia" w:ascii="宋体" w:hAnsi="宋体" w:eastAsia="宋体" w:cs="宋体"/>
          <w:b w:val="0"/>
          <w:bCs w:val="0"/>
          <w:color w:val="auto"/>
          <w:sz w:val="22"/>
          <w:highlight w:val="none"/>
        </w:rPr>
        <w:t>投标货币以人民币进行投标</w:t>
      </w:r>
      <w:r>
        <w:rPr>
          <w:rFonts w:hint="eastAsia" w:ascii="宋体" w:hAnsi="宋体" w:eastAsia="宋体" w:cs="宋体"/>
          <w:b w:val="0"/>
          <w:bCs w:val="0"/>
          <w:color w:val="auto"/>
          <w:sz w:val="22"/>
          <w:szCs w:val="22"/>
          <w:highlight w:val="none"/>
        </w:rPr>
        <w:t>。</w:t>
      </w:r>
    </w:p>
    <w:p w14:paraId="43D01740">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4.4</w:t>
      </w:r>
      <w:r>
        <w:rPr>
          <w:rFonts w:hint="eastAsia" w:ascii="宋体" w:hAnsi="宋体" w:eastAsia="宋体" w:cs="宋体"/>
          <w:b w:val="0"/>
          <w:bCs w:val="0"/>
          <w:color w:val="auto"/>
          <w:sz w:val="22"/>
          <w:highlight w:val="none"/>
        </w:rPr>
        <w:t>招标人和招标代理机构不接受任何选择投标，对任何服务只允许一个价格。</w:t>
      </w:r>
    </w:p>
    <w:p w14:paraId="3871C516">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4.5招标人和</w:t>
      </w:r>
      <w:r>
        <w:rPr>
          <w:rFonts w:hint="eastAsia" w:ascii="宋体" w:hAnsi="宋体" w:eastAsia="宋体" w:cs="宋体"/>
          <w:color w:val="auto"/>
          <w:sz w:val="22"/>
          <w:highlight w:val="none"/>
        </w:rPr>
        <w:t>招标代理机构</w:t>
      </w:r>
      <w:r>
        <w:rPr>
          <w:rFonts w:hint="eastAsia" w:ascii="宋体" w:hAnsi="宋体" w:eastAsia="宋体" w:cs="宋体"/>
          <w:color w:val="auto"/>
          <w:sz w:val="22"/>
          <w:szCs w:val="22"/>
          <w:highlight w:val="none"/>
        </w:rPr>
        <w:t>要求分类报价是为了方便评标，但在任何情况下不限制招标人以其认为最合适的条款、条件签订合同的权利。</w:t>
      </w:r>
    </w:p>
    <w:p w14:paraId="1C73E5DF">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4.6投标报价报出后，投标人不得以任何理由予以变更。任何包含价格调整的要求，将被认为是非实质性响应投标而予以否决。</w:t>
      </w:r>
    </w:p>
    <w:p w14:paraId="339134B5">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 w:val="0"/>
          <w:bCs/>
          <w:color w:val="auto"/>
          <w:sz w:val="22"/>
          <w:szCs w:val="22"/>
          <w:highlight w:val="none"/>
        </w:rPr>
        <w:t>4.7最低报价不能作为中标的保证。</w:t>
      </w:r>
    </w:p>
    <w:p w14:paraId="4D4A0AD9">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5、投标有效期</w:t>
      </w:r>
    </w:p>
    <w:p w14:paraId="5F14400E">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5.1自开标之日起 </w:t>
      </w:r>
      <w:r>
        <w:rPr>
          <w:rFonts w:hint="eastAsia" w:ascii="宋体" w:hAnsi="宋体" w:cs="宋体"/>
          <w:b w:val="0"/>
          <w:bCs/>
          <w:color w:val="auto"/>
          <w:sz w:val="22"/>
          <w:szCs w:val="22"/>
          <w:highlight w:val="none"/>
          <w:lang w:val="en-US" w:eastAsia="zh-CN"/>
        </w:rPr>
        <w:t>90</w:t>
      </w:r>
      <w:r>
        <w:rPr>
          <w:rFonts w:hint="eastAsia" w:ascii="宋体" w:hAnsi="宋体" w:eastAsia="宋体" w:cs="宋体"/>
          <w:b w:val="0"/>
          <w:bCs/>
          <w:color w:val="auto"/>
          <w:sz w:val="22"/>
          <w:szCs w:val="22"/>
          <w:highlight w:val="none"/>
        </w:rPr>
        <w:t xml:space="preserve"> 天内投标应保持有效。</w:t>
      </w:r>
    </w:p>
    <w:p w14:paraId="458EC6EA">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14:paraId="23A16C4F">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6、投标保证金</w:t>
      </w:r>
    </w:p>
    <w:p w14:paraId="2250418B">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p w14:paraId="52DC4E78">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7、投标文件编制</w:t>
      </w:r>
    </w:p>
    <w:p w14:paraId="4233BFB4">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7.1本项目通过“政府采购云平台（http://zfcg.czt.zj.gov.cn）”实行在线投标响应（电子投标）。供应商应通过“政采云电子交易客户端”，并按照本招标文件和“政府采购云平台”的要求编制并加密投标文件。</w:t>
      </w:r>
    </w:p>
    <w:p w14:paraId="7618D5AE">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7.2投标人应当按照本章节 “投标文件的构成”规定的内容及顺序在“政采云电子交易客户端”编制投标文件。其中《资格文件》和《商务技术文件》中不得出现本项目投标报价。</w:t>
      </w:r>
    </w:p>
    <w:p w14:paraId="3D3ED543">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附件》未提供格式的，请各投标人自行拟定格式，并加盖单位公章并由法定代表人或其授权代表签署（签字或盖章），否则视为未提供。</w:t>
      </w:r>
    </w:p>
    <w:p w14:paraId="253A42E8">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7.4《投标文件》内容不完整、编排混乱导致《投标文件》被误读、漏读或者查找不到相关内容的，投标人自行负责。</w:t>
      </w:r>
    </w:p>
    <w:p w14:paraId="7D3148C1">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7.5《投标文件》因字迹潦草或表达不清所引起的后果由投标人负责。</w:t>
      </w:r>
    </w:p>
    <w:p w14:paraId="0A76C2DE">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7.6投标人没有按照本章节 “投标文件的构成”要求提供全部资料，或者没有仔细阅读招标文件，或者没有对招标文件在各方面的要求作出实质性响应是投标人的风险，由此造成的一切后果由投标人自行承担。</w:t>
      </w:r>
    </w:p>
    <w:p w14:paraId="6380DEDE">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8、投标文件的签章</w:t>
      </w:r>
    </w:p>
    <w:p w14:paraId="6EEB1D31">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8.1《投标文件》的签章：见《前附表》；</w:t>
      </w:r>
    </w:p>
    <w:p w14:paraId="7FCAA4DE">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8.2《投标文件》应由投标人法定代表人或其授权代表签字（或盖章），并加盖投标人公章。</w:t>
      </w:r>
    </w:p>
    <w:p w14:paraId="3A55AFC7">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8.3电子签章操作指南详见采购公告附件《供应商项目采购-电子招投标操作指南》。</w:t>
      </w:r>
    </w:p>
    <w:p w14:paraId="43876F0F">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9、投标文件的形式</w:t>
      </w:r>
    </w:p>
    <w:p w14:paraId="4F51054E">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9.1投标文件的形式：见《前附表》；</w:t>
      </w:r>
    </w:p>
    <w:p w14:paraId="5E84FA53">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9.2“电子加密投标文件”：“电子加密投标文件”是指通过“政采云电子交易客户端”完成投标文件编制后生成并加密的数据电文形式的投标文件。</w:t>
      </w:r>
    </w:p>
    <w:p w14:paraId="788900E8">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14:paraId="05445E4E">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10、投标文件的份数</w:t>
      </w:r>
    </w:p>
    <w:p w14:paraId="63CBB714">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b w:val="0"/>
          <w:bCs w:val="0"/>
          <w:color w:val="auto"/>
          <w:sz w:val="22"/>
          <w:szCs w:val="22"/>
          <w:highlight w:val="none"/>
        </w:rPr>
        <w:t>10.1投标文件的份数：见《前附表》。</w:t>
      </w:r>
    </w:p>
    <w:p w14:paraId="0FACCBD5">
      <w:pPr>
        <w:spacing w:before="100" w:beforeAutospacing="1" w:after="100" w:afterAutospacing="1" w:line="440" w:lineRule="exact"/>
        <w:jc w:val="center"/>
        <w:outlineLvl w:val="1"/>
        <w:rPr>
          <w:rFonts w:hint="eastAsia" w:ascii="宋体" w:hAnsi="宋体" w:eastAsia="宋体" w:cs="宋体"/>
          <w:b/>
          <w:bCs/>
          <w:color w:val="auto"/>
          <w:sz w:val="22"/>
          <w:szCs w:val="22"/>
          <w:highlight w:val="none"/>
        </w:rPr>
      </w:pPr>
      <w:bookmarkStart w:id="17" w:name="_Toc15422"/>
      <w:bookmarkStart w:id="18" w:name="_Toc18542"/>
      <w:r>
        <w:rPr>
          <w:rFonts w:hint="eastAsia" w:ascii="宋体" w:hAnsi="宋体" w:eastAsia="宋体" w:cs="宋体"/>
          <w:b/>
          <w:bCs/>
          <w:color w:val="auto"/>
          <w:sz w:val="22"/>
          <w:szCs w:val="22"/>
          <w:highlight w:val="none"/>
        </w:rPr>
        <w:t>四、 投标文件的递交</w:t>
      </w:r>
      <w:bookmarkEnd w:id="17"/>
      <w:bookmarkEnd w:id="18"/>
    </w:p>
    <w:p w14:paraId="6E954866">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1、投标文件的上传和递交</w:t>
      </w:r>
    </w:p>
    <w:p w14:paraId="1D24856F">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1.1“投标文件”的上传、递交：见《前附表》。</w:t>
      </w:r>
    </w:p>
    <w:p w14:paraId="75E2CD33">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2、“电子加密投标文件”解密和异常情况处理</w:t>
      </w:r>
    </w:p>
    <w:p w14:paraId="734D3E15">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2.1“电子加密投标文件”解密：见《前附表》。</w:t>
      </w:r>
    </w:p>
    <w:p w14:paraId="15E0C34C">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3、投标文件的补充、修改或撤回</w:t>
      </w:r>
    </w:p>
    <w:p w14:paraId="3F3167B1">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522ABAB8">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3.2投标截止时间后，投标人不得撤回、修改《投标文件》。</w:t>
      </w:r>
    </w:p>
    <w:p w14:paraId="3F167148">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4、投标文件的备选方案</w:t>
      </w:r>
    </w:p>
    <w:p w14:paraId="53F2F4A6">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4.1投标人不得递交任何的投标备选（替代）方案，否则其投标文件将作无效标处理。与“电子加密投标文件”同时生成的“备份投标文件”不是投标备选（替代）方案。</w:t>
      </w:r>
    </w:p>
    <w:p w14:paraId="6F936662">
      <w:pPr>
        <w:spacing w:before="100" w:beforeAutospacing="1" w:after="100" w:afterAutospacing="1" w:line="460" w:lineRule="exact"/>
        <w:jc w:val="center"/>
        <w:outlineLvl w:val="1"/>
        <w:rPr>
          <w:rFonts w:hint="eastAsia" w:ascii="宋体" w:hAnsi="宋体" w:eastAsia="宋体" w:cs="宋体"/>
          <w:b/>
          <w:bCs/>
          <w:color w:val="auto"/>
          <w:sz w:val="22"/>
          <w:szCs w:val="22"/>
          <w:highlight w:val="none"/>
        </w:rPr>
      </w:pPr>
      <w:bookmarkStart w:id="19" w:name="_Toc30172"/>
      <w:bookmarkStart w:id="20" w:name="_Toc8079"/>
      <w:r>
        <w:rPr>
          <w:rFonts w:hint="eastAsia" w:ascii="宋体" w:hAnsi="宋体" w:eastAsia="宋体" w:cs="宋体"/>
          <w:b/>
          <w:bCs/>
          <w:color w:val="auto"/>
          <w:sz w:val="22"/>
          <w:szCs w:val="22"/>
          <w:highlight w:val="none"/>
        </w:rPr>
        <w:t>五、 开标和评标</w:t>
      </w:r>
      <w:bookmarkEnd w:id="19"/>
      <w:bookmarkEnd w:id="20"/>
    </w:p>
    <w:p w14:paraId="01A598CA">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1、评标委员会</w:t>
      </w:r>
    </w:p>
    <w:p w14:paraId="64667C1D">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招标人和招标代理机构组建评标委员会。评标委员会的成员在评标过程中必须严格遵守《政府采购法》等有关法律、法规的规定。</w:t>
      </w:r>
    </w:p>
    <w:p w14:paraId="5AF0683A">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2、评标过程的保密性</w:t>
      </w:r>
    </w:p>
    <w:p w14:paraId="725C6656">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开标后直至向中标人授予合同时止，凡与评审有关的资料均不得向投标人及与评标无关人员透露。如果投标人在评标过程中试图向招标人和招标代理机构施加影响，其投标将被拒绝。</w:t>
      </w:r>
    </w:p>
    <w:p w14:paraId="1EEE9F10">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3、开标形式</w:t>
      </w:r>
    </w:p>
    <w:p w14:paraId="6D8209B6">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采购组织机构将按照招标文件规定的时间通过“政府采购云平台”组织开标、开启投标文件，所有供应商均应当准时(在线)参加。</w:t>
      </w:r>
    </w:p>
    <w:p w14:paraId="1A3400E2">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4、开标准备</w:t>
      </w:r>
    </w:p>
    <w:p w14:paraId="5F9B800B">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4.1开标的准备工作由采购组织机构负责落实；</w:t>
      </w:r>
    </w:p>
    <w:p w14:paraId="02094FF8">
      <w:pPr>
        <w:spacing w:line="460" w:lineRule="exact"/>
        <w:ind w:firstLine="539" w:firstLineChars="245"/>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4.2</w:t>
      </w:r>
      <w:r>
        <w:rPr>
          <w:rFonts w:hint="eastAsia" w:ascii="宋体" w:hAnsi="宋体" w:eastAsia="宋体" w:cs="宋体"/>
          <w:b w:val="0"/>
          <w:bCs w:val="0"/>
          <w:color w:val="auto"/>
          <w:sz w:val="22"/>
          <w:szCs w:val="22"/>
          <w:highlight w:val="none"/>
        </w:rPr>
        <w:t>采购组织机构将按照招标文件规定的时间通过“政府采购云平台”组织开标、开启投标文件，所有供应商均应当准时(在线)参加。</w:t>
      </w:r>
      <w:r>
        <w:rPr>
          <w:rFonts w:hint="eastAsia" w:ascii="宋体" w:hAnsi="宋体" w:eastAsia="宋体" w:cs="宋体"/>
          <w:b w:val="0"/>
          <w:bCs w:val="0"/>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14:paraId="3ABACA24">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5、开标流程</w:t>
      </w:r>
    </w:p>
    <w:p w14:paraId="1133F0AF">
      <w:pPr>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5.1开标、评标</w:t>
      </w:r>
    </w:p>
    <w:p w14:paraId="66203996">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14:paraId="1F95D22C">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投标人不足3家的，不得开标。</w:t>
      </w:r>
    </w:p>
    <w:p w14:paraId="67AE39E8">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（2）解密成功后，开启投标人的《报价文件》，由供应商对自己报价文件相关内容进行签字确认，（不予确认的应说明理由，否则视为无异议）。</w:t>
      </w:r>
    </w:p>
    <w:p w14:paraId="4E0DF9EE">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（3）开启《投标文件》，进入资格审查；</w:t>
      </w:r>
      <w:r>
        <w:rPr>
          <w:rFonts w:hint="eastAsia" w:ascii="宋体" w:hAnsi="宋体" w:eastAsia="宋体" w:cs="宋体"/>
          <w:bCs/>
          <w:color w:val="auto"/>
          <w:sz w:val="22"/>
          <w:szCs w:val="22"/>
          <w:highlight w:val="none"/>
        </w:rPr>
        <w:t>合格投标人不足3家的，不得评标。</w:t>
      </w:r>
    </w:p>
    <w:p w14:paraId="5D0F04C1">
      <w:pPr>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备注：开标大会的结束后，招标人或采购代理机构将对依法对投标人的资格进行审查，资格审查结束后进入符合性审查和商务技术的评审工作，具体见本章节“投标人资格审查”相关规定。</w:t>
      </w:r>
    </w:p>
    <w:p w14:paraId="4395A53D">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color w:val="auto"/>
          <w:kern w:val="0"/>
          <w:sz w:val="22"/>
          <w:szCs w:val="22"/>
          <w:highlight w:val="none"/>
        </w:rPr>
        <w:t>（4）开启资格审查通过的投标人的商务技术文件进入符合性审查，</w:t>
      </w:r>
      <w:r>
        <w:rPr>
          <w:rFonts w:hint="eastAsia" w:ascii="宋体" w:hAnsi="宋体" w:eastAsia="宋体" w:cs="宋体"/>
          <w:bCs/>
          <w:color w:val="auto"/>
          <w:sz w:val="22"/>
          <w:szCs w:val="22"/>
          <w:highlight w:val="none"/>
        </w:rPr>
        <w:t>以确定其是否满足招标文件的实质性要求，合格投标人不足3家的，不得评标。</w:t>
      </w:r>
    </w:p>
    <w:p w14:paraId="7A947DE4">
      <w:pPr>
        <w:spacing w:line="460" w:lineRule="exact"/>
        <w:ind w:firstLine="541" w:firstLineChars="245"/>
        <w:rPr>
          <w:rFonts w:hint="eastAsia" w:ascii="宋体" w:hAnsi="宋体" w:eastAsia="宋体" w:cs="宋体"/>
          <w:bCs/>
          <w:color w:val="auto"/>
          <w:sz w:val="22"/>
          <w:szCs w:val="22"/>
          <w:highlight w:val="none"/>
        </w:rPr>
      </w:pPr>
      <w:r>
        <w:rPr>
          <w:rFonts w:hint="eastAsia" w:ascii="宋体" w:hAnsi="宋体" w:eastAsia="宋体" w:cs="宋体"/>
          <w:b/>
          <w:bCs w:val="0"/>
          <w:color w:val="auto"/>
          <w:sz w:val="22"/>
          <w:szCs w:val="22"/>
          <w:highlight w:val="none"/>
        </w:rPr>
        <w:t>没有满足招标文件的实质性要求的投标作无效标处理。</w:t>
      </w:r>
      <w:r>
        <w:rPr>
          <w:rFonts w:hint="eastAsia" w:ascii="宋体" w:hAnsi="宋体" w:eastAsia="宋体" w:cs="宋体"/>
          <w:bCs/>
          <w:color w:val="auto"/>
          <w:sz w:val="22"/>
          <w:szCs w:val="22"/>
          <w:highlight w:val="none"/>
        </w:rPr>
        <w:t>评标委员会决定投标的实质性要求只根据投标文件本身的内容，而不寻求外部的证据。投标人不得通过修正或撤消不合要求的偏离或保留从而使其投标成为实质上响应的投标。</w:t>
      </w:r>
    </w:p>
    <w:p w14:paraId="369A3F05">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（5）对通过资格审查、符合性审查的合格供应商进行商务技术部分的评审。</w:t>
      </w:r>
    </w:p>
    <w:p w14:paraId="643CD734">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（6）评标委员会对报价的合理性、准确性等进行审查核实。</w:t>
      </w:r>
    </w:p>
    <w:p w14:paraId="3E55E363">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（7）评审结束后，公布中标（成交）候选供应商名单及招标人最终确定中标或成交供应商名单的时间和公告方式等，未在场的投标人通过发送邮件形式通知。</w:t>
      </w:r>
    </w:p>
    <w:p w14:paraId="7BFACD8B">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特别说明：如遇“政府采购云平台”电子化开标或评审程序调整的，按调整后程序执行。</w:t>
      </w:r>
    </w:p>
    <w:p w14:paraId="789E1C75">
      <w:pPr>
        <w:spacing w:line="460" w:lineRule="exact"/>
        <w:ind w:firstLine="539" w:firstLineChars="245"/>
        <w:rPr>
          <w:rFonts w:hint="eastAsia" w:ascii="宋体" w:hAnsi="宋体" w:eastAsia="宋体" w:cs="宋体"/>
          <w:color w:val="auto"/>
          <w:sz w:val="22"/>
          <w:szCs w:val="22"/>
          <w:highlight w:val="none"/>
        </w:rPr>
      </w:pPr>
      <w:bookmarkStart w:id="21" w:name="_Toc33194393"/>
      <w:bookmarkStart w:id="22" w:name="_Toc24550037"/>
      <w:r>
        <w:rPr>
          <w:rFonts w:hint="eastAsia" w:ascii="宋体" w:hAnsi="宋体" w:eastAsia="宋体" w:cs="宋体"/>
          <w:color w:val="auto"/>
          <w:sz w:val="22"/>
          <w:szCs w:val="22"/>
          <w:highlight w:val="none"/>
        </w:rPr>
        <w:t>6、投标人资格审查</w:t>
      </w:r>
      <w:bookmarkEnd w:id="21"/>
      <w:bookmarkEnd w:id="22"/>
    </w:p>
    <w:p w14:paraId="0BCCB2E4">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6.1开标大会结束后，招标人或采购代理机构首先依法对各投标人的资格进行审查，审查各投标人的资格是否满足招标文件的要求。招</w:t>
      </w:r>
      <w:r>
        <w:rPr>
          <w:rFonts w:hint="eastAsia" w:ascii="宋体" w:hAnsi="宋体" w:eastAsia="宋体" w:cs="宋体"/>
          <w:color w:val="auto"/>
          <w:sz w:val="22"/>
          <w:szCs w:val="22"/>
          <w:highlight w:val="none"/>
        </w:rPr>
        <w:t>标人或采购代理机构对投标人所提交的资格证明材料仅负审核的责任。如发现投标人所提交的资格证明材料不合法或与事实不符，招标人可取消其中标资格并追究投标人的法律责任。</w:t>
      </w:r>
    </w:p>
    <w:p w14:paraId="6F548655">
      <w:pPr>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sz w:val="22"/>
          <w:szCs w:val="22"/>
          <w:highlight w:val="none"/>
        </w:rPr>
        <w:t>6.2投标人提交的资格证明材料无法证明其符合招标文件规定的“投标人资格要求”的，招标人或采购代理机构</w:t>
      </w:r>
      <w:r>
        <w:rPr>
          <w:rFonts w:hint="eastAsia" w:ascii="宋体" w:hAnsi="宋体" w:eastAsia="宋体" w:cs="宋体"/>
          <w:b w:val="0"/>
          <w:bCs/>
          <w:color w:val="auto"/>
          <w:kern w:val="0"/>
          <w:sz w:val="22"/>
          <w:szCs w:val="22"/>
          <w:highlight w:val="none"/>
        </w:rPr>
        <w:t>将对其作资格审查不通过处理（无效投标），并不再将其投标提交评标委员会进行后续评审。</w:t>
      </w:r>
    </w:p>
    <w:p w14:paraId="5F8E1061">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6</w:t>
      </w:r>
      <w:r>
        <w:rPr>
          <w:rFonts w:hint="eastAsia" w:ascii="宋体" w:hAnsi="宋体" w:eastAsia="宋体" w:cs="宋体"/>
          <w:b w:val="0"/>
          <w:bCs/>
          <w:color w:val="auto"/>
          <w:kern w:val="0"/>
          <w:sz w:val="22"/>
          <w:szCs w:val="22"/>
          <w:highlight w:val="none"/>
        </w:rPr>
        <w:t>.3单位负责人为同一人或者存在直接控股、管理关系的不同供应商参加同一合同项下的政府采购活动的，相关投标人均作资格无效处理。</w:t>
      </w:r>
    </w:p>
    <w:p w14:paraId="00B43A0A">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7、评标委员按照招标文件中规定的评标方法和标准，对投标文件进行商务和技术评估，综合比较与评价。</w:t>
      </w:r>
    </w:p>
    <w:p w14:paraId="40C7B6D2">
      <w:pPr>
        <w:spacing w:line="460" w:lineRule="exact"/>
        <w:ind w:firstLine="541" w:firstLineChars="245"/>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8、投标人存在下列情况之一的，投标无效：</w:t>
      </w:r>
    </w:p>
    <w:p w14:paraId="25B9DC32">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（1）投标文件未按招标文件要求签署、盖章的；</w:t>
      </w:r>
    </w:p>
    <w:p w14:paraId="78A1239C">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（2）不具备招标文件中规定的资格要求的； </w:t>
      </w:r>
    </w:p>
    <w:p w14:paraId="74224D09">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（3）明显不符合招标文件中主要技术规格、技术标准的；</w:t>
      </w:r>
    </w:p>
    <w:p w14:paraId="3D6EDE42">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（4）投标文件内容不全或关键字迹模糊无法辨认的；</w:t>
      </w:r>
    </w:p>
    <w:p w14:paraId="47873BDA">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（5）报价超过招标文件中规定的预算金额的；</w:t>
      </w:r>
    </w:p>
    <w:p w14:paraId="766ACE8D">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（6）投标人代表没有法定代表人合法、有效委托的；</w:t>
      </w:r>
    </w:p>
    <w:p w14:paraId="01C0125D">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（7）投标文件存在一个或一个以上备选（替代）投标方案的；</w:t>
      </w:r>
    </w:p>
    <w:p w14:paraId="60A4593F">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（8）仅提交“备份投标文件”的；</w:t>
      </w:r>
    </w:p>
    <w:p w14:paraId="62AC679A">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（9）投标文件含有招标人不能接受的附加条件的；</w:t>
      </w:r>
    </w:p>
    <w:p w14:paraId="65E5565F">
      <w:pPr>
        <w:spacing w:line="460" w:lineRule="exact"/>
        <w:ind w:firstLine="539" w:firstLineChars="245"/>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rPr>
        <w:t>（10）法律、法规和招标文件规定的其他无效情形</w:t>
      </w:r>
      <w:r>
        <w:rPr>
          <w:rFonts w:hint="eastAsia" w:ascii="宋体" w:hAnsi="宋体" w:eastAsia="宋体" w:cs="宋体"/>
          <w:bCs/>
          <w:color w:val="auto"/>
          <w:sz w:val="22"/>
          <w:szCs w:val="22"/>
          <w:highlight w:val="none"/>
          <w:lang w:eastAsia="zh-CN"/>
        </w:rPr>
        <w:t>；</w:t>
      </w:r>
    </w:p>
    <w:p w14:paraId="51841DAB">
      <w:pPr>
        <w:spacing w:line="460" w:lineRule="exact"/>
        <w:ind w:firstLine="539" w:firstLineChars="245"/>
        <w:rPr>
          <w:rFonts w:hint="eastAsia" w:ascii="宋体" w:hAnsi="宋体" w:eastAsia="宋体" w:cs="宋体"/>
          <w:bCs/>
          <w:color w:val="auto"/>
          <w:sz w:val="22"/>
          <w:szCs w:val="22"/>
          <w:highlight w:val="none"/>
          <w:lang w:eastAsia="zh-CN"/>
        </w:rPr>
      </w:pPr>
      <w:r>
        <w:rPr>
          <w:rFonts w:hint="eastAsia" w:ascii="宋体" w:hAnsi="宋体" w:eastAsia="宋体" w:cs="宋体"/>
          <w:b w:val="0"/>
          <w:bCs/>
          <w:color w:val="auto"/>
          <w:sz w:val="22"/>
          <w:szCs w:val="22"/>
          <w:highlight w:val="none"/>
          <w:u w:val="none"/>
        </w:rPr>
        <w:t>（1</w:t>
      </w:r>
      <w:r>
        <w:rPr>
          <w:rFonts w:hint="eastAsia" w:ascii="宋体" w:hAnsi="宋体" w:eastAsia="宋体" w:cs="宋体"/>
          <w:b w:val="0"/>
          <w:bCs/>
          <w:color w:val="auto"/>
          <w:sz w:val="22"/>
          <w:szCs w:val="22"/>
          <w:highlight w:val="none"/>
          <w:u w:val="none"/>
          <w:lang w:val="en-US" w:eastAsia="zh-CN"/>
        </w:rPr>
        <w:t>1</w:t>
      </w:r>
      <w:r>
        <w:rPr>
          <w:rFonts w:hint="eastAsia" w:ascii="宋体" w:hAnsi="宋体" w:eastAsia="宋体" w:cs="宋体"/>
          <w:b w:val="0"/>
          <w:bCs/>
          <w:color w:val="auto"/>
          <w:sz w:val="22"/>
          <w:szCs w:val="22"/>
          <w:highlight w:val="none"/>
          <w:u w:val="none"/>
        </w:rPr>
        <w:t>）</w:t>
      </w:r>
      <w:r>
        <w:rPr>
          <w:rFonts w:hint="eastAsia" w:ascii="宋体" w:hAnsi="宋体" w:cs="宋体"/>
          <w:b w:val="0"/>
          <w:bCs/>
          <w:color w:val="auto"/>
          <w:sz w:val="22"/>
          <w:szCs w:val="22"/>
          <w:highlight w:val="none"/>
          <w:u w:val="none"/>
          <w:lang w:eastAsia="zh-CN"/>
        </w:rPr>
        <w:t>未按要求提供医疗器械生产许可证（医疗器械经营许可证）或医疗器械生产备案凭证（医疗器械经营备案凭证），或未提供食品药品监督管理部门核发的完整有效的医疗器械注册或备案证明；（适用于按医疗器械管理的设备）；货物制造商或其它有销售资格（提供证明材料）的供应商</w:t>
      </w:r>
      <w:r>
        <w:rPr>
          <w:rFonts w:hint="eastAsia" w:ascii="宋体" w:hAnsi="宋体" w:cs="宋体"/>
          <w:b w:val="0"/>
          <w:bCs/>
          <w:color w:val="auto"/>
          <w:sz w:val="22"/>
          <w:szCs w:val="22"/>
          <w:highlight w:val="none"/>
          <w:u w:val="none"/>
          <w:lang w:val="en-US" w:eastAsia="zh-CN"/>
        </w:rPr>
        <w:t>未</w:t>
      </w:r>
      <w:r>
        <w:rPr>
          <w:rFonts w:hint="eastAsia" w:ascii="宋体" w:hAnsi="宋体" w:cs="宋体"/>
          <w:b w:val="0"/>
          <w:bCs/>
          <w:color w:val="auto"/>
          <w:sz w:val="22"/>
          <w:szCs w:val="22"/>
          <w:highlight w:val="none"/>
          <w:u w:val="none"/>
          <w:lang w:eastAsia="zh-CN"/>
        </w:rPr>
        <w:t>出具的授权书（适用于投标人是进口货物代理商的情形）。</w:t>
      </w:r>
    </w:p>
    <w:p w14:paraId="29600847">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9、有下列情形之一的，视为投标人串通投标，其投标无效</w:t>
      </w:r>
    </w:p>
    <w:p w14:paraId="49E8DBF5">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（1）不同投标人的投标文件由同一单位或者个人编制；</w:t>
      </w:r>
    </w:p>
    <w:p w14:paraId="25C1D00E">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（2）不同投标人委托同一单位或者个人办理投标事宜；</w:t>
      </w:r>
    </w:p>
    <w:p w14:paraId="0688758E">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（3）不同投标人的投标文件载明的项目管理成员或者联系人员为同一人；</w:t>
      </w:r>
    </w:p>
    <w:p w14:paraId="2E973F1E">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（4）不同投标人的投标文件异常一致或者投标报价呈规律性差异；</w:t>
      </w:r>
    </w:p>
    <w:p w14:paraId="6723F7FF">
      <w:pPr>
        <w:spacing w:line="460" w:lineRule="exact"/>
        <w:ind w:firstLine="539" w:firstLineChars="245"/>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（5）不同投标人的投标文件相互混装</w:t>
      </w:r>
      <w:r>
        <w:rPr>
          <w:rFonts w:hint="eastAsia" w:ascii="宋体" w:hAnsi="宋体" w:cs="宋体"/>
          <w:color w:val="auto"/>
          <w:sz w:val="22"/>
          <w:szCs w:val="22"/>
          <w:highlight w:val="none"/>
          <w:lang w:eastAsia="zh-CN"/>
        </w:rPr>
        <w:t>；</w:t>
      </w:r>
    </w:p>
    <w:p w14:paraId="16C0153C">
      <w:pPr>
        <w:spacing w:line="460" w:lineRule="exact"/>
        <w:ind w:firstLine="539" w:firstLineChars="245"/>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不同供应商的电子投标（响应）文件上传计算机的网卡MAC地址或硬盘序列号等硬件信息相同的；</w:t>
      </w:r>
    </w:p>
    <w:p w14:paraId="3F932350">
      <w:pPr>
        <w:spacing w:line="460" w:lineRule="exact"/>
        <w:ind w:firstLine="539" w:firstLineChars="245"/>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上传的电子投标（响应）文件若出现使用本项目其他投标（响应）供应商的数字证书加密的，或者加盖本项目其他投标（响应）供应商的电子印章的；</w:t>
      </w:r>
    </w:p>
    <w:p w14:paraId="23D7FDCB">
      <w:pPr>
        <w:spacing w:line="460" w:lineRule="exact"/>
        <w:ind w:firstLine="539" w:firstLineChars="245"/>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不同供应商的投标（响应）文件的内容存在3处（含）以上错误一致的；</w:t>
      </w:r>
    </w:p>
    <w:p w14:paraId="56AF9419">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9</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不同供应商联系人为同一人或不同联系人的联系电话一致的。</w:t>
      </w:r>
    </w:p>
    <w:p w14:paraId="2180735F">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10、投标文件报价出现前后不一致的，按照下列规定修正：</w:t>
      </w:r>
    </w:p>
    <w:p w14:paraId="44CEC69E">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（1）系统上传的投标文件中开标一览表（报价表）（加盖公章）内容与投标文件中相应内容不一致的，以系统上传的投标文件中开标一览表（报价表）（加盖公章）为准；</w:t>
      </w:r>
    </w:p>
    <w:p w14:paraId="6CB6BB8B">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（2）大写金额和小写金额不一致的，以大写金额为准；</w:t>
      </w:r>
    </w:p>
    <w:p w14:paraId="65CE970D">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（3）单价金额小数点或者百分比有明显错位的，以开标一览表的总价为准，并修改单价；</w:t>
      </w:r>
    </w:p>
    <w:p w14:paraId="0EE661BD">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（4）总价金额与按单价汇总金额不一致的，以单价金额计算结果为准。</w:t>
      </w:r>
    </w:p>
    <w:p w14:paraId="5A53786B">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14:paraId="0258C79A">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14:paraId="46FD8D2B">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12、投标文件的澄清</w:t>
      </w:r>
    </w:p>
    <w:p w14:paraId="2CAEC259">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14:paraId="185FA7E8">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14:paraId="71E634A0">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拒不按要求对其投标文件进行澄清，说明或补正的投标人，评标委员会可以否决其投标。</w:t>
      </w:r>
    </w:p>
    <w:p w14:paraId="41FCF4BB">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12.2经澄清后，若偏差仍存在，且不可接受，投标人则被认为是“没有实质性响应招标文件要求”，其投标将被拒绝。</w:t>
      </w:r>
    </w:p>
    <w:p w14:paraId="271AFADB">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13、评审结果的修改</w:t>
      </w:r>
    </w:p>
    <w:p w14:paraId="7C45869B">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13.1评标结果汇总完成后，除下列情形外，任何人不得修改评标结果：</w:t>
      </w:r>
    </w:p>
    <w:p w14:paraId="0A8696D4">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（1）分值汇总计算错误的；</w:t>
      </w:r>
    </w:p>
    <w:p w14:paraId="5EE795CD">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（2）分项评分超出评分标准范围的；</w:t>
      </w:r>
    </w:p>
    <w:p w14:paraId="1B50C734">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（3）评标委员会成员对客观评审因素评分不一致的；</w:t>
      </w:r>
    </w:p>
    <w:p w14:paraId="7FFA9B05">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（4）经评标委员会认定评分畸高、畸低的。</w:t>
      </w:r>
    </w:p>
    <w:p w14:paraId="76C04175">
      <w:pPr>
        <w:spacing w:line="460" w:lineRule="exact"/>
        <w:ind w:firstLine="759" w:firstLineChars="345"/>
        <w:rPr>
          <w:rFonts w:hint="eastAsia" w:ascii="宋体" w:hAnsi="宋体" w:eastAsia="宋体" w:cs="宋体"/>
          <w:b w:val="0"/>
          <w:bCs/>
          <w:color w:val="auto"/>
          <w:highlight w:val="none"/>
        </w:rPr>
      </w:pPr>
      <w:r>
        <w:rPr>
          <w:rFonts w:hint="eastAsia" w:ascii="宋体" w:hAnsi="宋体" w:eastAsia="宋体" w:cs="宋体"/>
          <w:bCs/>
          <w:color w:val="auto"/>
          <w:sz w:val="22"/>
          <w:szCs w:val="22"/>
          <w:highlight w:val="none"/>
        </w:rPr>
        <w:t>13.2书面评标报告签署前，经复核发现存在以上情形之一的，评标委员会将当场修改评标结果，并</w:t>
      </w:r>
      <w:r>
        <w:rPr>
          <w:rFonts w:hint="eastAsia" w:ascii="宋体" w:hAnsi="宋体" w:eastAsia="宋体" w:cs="宋体"/>
          <w:b w:val="0"/>
          <w:bCs/>
          <w:color w:val="auto"/>
          <w:sz w:val="22"/>
          <w:szCs w:val="22"/>
          <w:highlight w:val="none"/>
        </w:rPr>
        <w:t>在评标报告中记载。</w:t>
      </w:r>
    </w:p>
    <w:p w14:paraId="0E512ED7">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14</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14:paraId="0A41F41D">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14.1由评标委员会确定中标候选人。</w:t>
      </w:r>
    </w:p>
    <w:p w14:paraId="30394488">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14:paraId="78FC7733">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15、确定中标人</w:t>
      </w:r>
    </w:p>
    <w:p w14:paraId="4256075A">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15.1招标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4C682374">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14:paraId="534223C5">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16、起草、签署评审报告</w:t>
      </w:r>
    </w:p>
    <w:p w14:paraId="2EB46BCE">
      <w:pPr>
        <w:spacing w:line="460" w:lineRule="exact"/>
        <w:ind w:firstLine="759" w:firstLineChars="3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4BD8526C">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中标人确定后，招标人将在政府指定媒体公告中标结果，招标人向中标人发出中标通知书。</w:t>
      </w:r>
    </w:p>
    <w:p w14:paraId="34261EBB">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18、招标人对决标结果不做任何解释，也不保证最低价中标。</w:t>
      </w:r>
    </w:p>
    <w:p w14:paraId="6712DD02">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b w:val="0"/>
          <w:bCs w:val="0"/>
          <w:color w:val="auto"/>
          <w:sz w:val="22"/>
          <w:szCs w:val="22"/>
          <w:highlight w:val="none"/>
        </w:rPr>
        <w:t>19、评标细则详见“评标原则及方法”。</w:t>
      </w:r>
    </w:p>
    <w:p w14:paraId="43DD2F6C">
      <w:pPr>
        <w:spacing w:before="100" w:beforeAutospacing="1" w:after="100" w:afterAutospacing="1" w:line="440" w:lineRule="exact"/>
        <w:jc w:val="center"/>
        <w:outlineLvl w:val="1"/>
        <w:rPr>
          <w:rFonts w:hint="eastAsia" w:ascii="宋体" w:hAnsi="宋体" w:eastAsia="宋体" w:cs="宋体"/>
          <w:b/>
          <w:bCs/>
          <w:color w:val="auto"/>
          <w:sz w:val="26"/>
          <w:szCs w:val="26"/>
          <w:highlight w:val="none"/>
        </w:rPr>
      </w:pPr>
      <w:bookmarkStart w:id="23" w:name="_Toc26836"/>
      <w:bookmarkStart w:id="24" w:name="_Toc21056"/>
      <w:r>
        <w:rPr>
          <w:rFonts w:hint="eastAsia" w:ascii="宋体" w:hAnsi="宋体" w:eastAsia="宋体" w:cs="宋体"/>
          <w:b/>
          <w:bCs/>
          <w:color w:val="auto"/>
          <w:sz w:val="26"/>
          <w:szCs w:val="26"/>
          <w:highlight w:val="none"/>
        </w:rPr>
        <w:t>六、 授予合同</w:t>
      </w:r>
      <w:bookmarkEnd w:id="23"/>
      <w:bookmarkEnd w:id="24"/>
    </w:p>
    <w:p w14:paraId="3F9E806D">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1、中标通知书</w:t>
      </w:r>
    </w:p>
    <w:p w14:paraId="13CA1DE6">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1.1中标人确定后，招标人将向中标人发出中标通知书。 </w:t>
      </w:r>
    </w:p>
    <w:p w14:paraId="10D35F29">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1.2中标通知书是合同的一个组成部分,对招标人和中标人均具有同等法律效力。</w:t>
      </w:r>
    </w:p>
    <w:p w14:paraId="513E5CE2">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2、授标时更改采购货物数量的权力</w:t>
      </w:r>
    </w:p>
    <w:p w14:paraId="51611EA7">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2.1招标人在授予合同时有权对采购货物的数量和服务在一定幅度范围内予以增加或减少,但不得对单价和其他的条款和条件作任何改变。</w:t>
      </w:r>
    </w:p>
    <w:p w14:paraId="6F6F3747">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3、签订合同</w:t>
      </w:r>
    </w:p>
    <w:p w14:paraId="3C34E1BF">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3.1中标人应按中标通知书规定的时间、地点与招标人签订合同。</w:t>
      </w:r>
    </w:p>
    <w:p w14:paraId="79D90FDB">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3.2</w:t>
      </w:r>
      <w:r>
        <w:rPr>
          <w:rFonts w:hint="eastAsia" w:ascii="宋体" w:hAnsi="宋体" w:eastAsia="宋体" w:cs="宋体"/>
          <w:b w:val="0"/>
          <w:bCs/>
          <w:color w:val="auto"/>
          <w:spacing w:val="6"/>
          <w:sz w:val="22"/>
          <w:szCs w:val="22"/>
          <w:highlight w:val="none"/>
        </w:rPr>
        <w:t>在签订合同前，招标人有权在中标总价不变的前提下要求中标人对商务报价中的不平衡报价和缺漏项进行调整，如果中标人无合理理由拒绝调整，其中投标资格将被取消，且将导致其它进一步的赔偿和处罚。</w:t>
      </w:r>
    </w:p>
    <w:p w14:paraId="774607D6">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3.3招标文件、中标人的投标文件、投标修改文件、评标过程中有关澄清文件及经投标人和评委双方签字的询标纪要和中标通知书均作为合同附件。</w:t>
      </w:r>
    </w:p>
    <w:p w14:paraId="4A8700A8">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3.4拒签合同的违约责任</w:t>
      </w:r>
    </w:p>
    <w:p w14:paraId="722D219E">
      <w:pPr>
        <w:spacing w:line="460" w:lineRule="exact"/>
        <w:ind w:firstLine="568" w:firstLineChars="245"/>
        <w:rPr>
          <w:rFonts w:hint="eastAsia" w:ascii="宋体" w:hAnsi="宋体" w:eastAsia="宋体" w:cs="宋体"/>
          <w:b w:val="0"/>
          <w:bCs/>
          <w:color w:val="auto"/>
          <w:spacing w:val="6"/>
          <w:sz w:val="22"/>
          <w:szCs w:val="22"/>
          <w:highlight w:val="none"/>
        </w:rPr>
      </w:pPr>
      <w:r>
        <w:rPr>
          <w:rFonts w:hint="eastAsia" w:ascii="宋体" w:hAnsi="宋体" w:eastAsia="宋体" w:cs="宋体"/>
          <w:b w:val="0"/>
          <w:bCs/>
          <w:color w:val="auto"/>
          <w:spacing w:val="6"/>
          <w:sz w:val="22"/>
          <w:szCs w:val="22"/>
          <w:highlight w:val="none"/>
        </w:rPr>
        <w:t>中标人接到中标通知书后，在规定时间内借故否认已经承诺的条件而拒签合同的，以违约处理。</w:t>
      </w:r>
    </w:p>
    <w:p w14:paraId="260F416F">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、质疑与投诉</w:t>
      </w:r>
    </w:p>
    <w:p w14:paraId="71241232">
      <w:pPr>
        <w:spacing w:line="460" w:lineRule="exact"/>
        <w:ind w:firstLine="568" w:firstLineChars="245"/>
        <w:rPr>
          <w:rFonts w:hint="default" w:ascii="宋体" w:hAnsi="宋体" w:cs="宋体"/>
          <w:b w:val="0"/>
          <w:bCs/>
          <w:color w:val="auto"/>
          <w:sz w:val="22"/>
          <w:highlight w:val="none"/>
          <w:lang w:val="en-US" w:eastAsia="zh-CN"/>
        </w:rPr>
      </w:pPr>
      <w:r>
        <w:rPr>
          <w:rFonts w:hint="eastAsia" w:ascii="宋体" w:hAnsi="宋体" w:eastAsia="宋体" w:cs="宋体"/>
          <w:b w:val="0"/>
          <w:bCs/>
          <w:color w:val="auto"/>
          <w:spacing w:val="6"/>
          <w:sz w:val="22"/>
          <w:szCs w:val="22"/>
          <w:highlight w:val="none"/>
          <w:lang w:val="en-US" w:eastAsia="zh-CN"/>
        </w:rPr>
        <w:t>4</w:t>
      </w:r>
      <w:r>
        <w:rPr>
          <w:rFonts w:hint="eastAsia" w:ascii="宋体" w:hAnsi="宋体" w:eastAsia="宋体" w:cs="宋体"/>
          <w:b w:val="0"/>
          <w:bCs/>
          <w:color w:val="auto"/>
          <w:spacing w:val="6"/>
          <w:sz w:val="22"/>
          <w:szCs w:val="22"/>
          <w:highlight w:val="none"/>
        </w:rPr>
        <w:t>.1</w:t>
      </w:r>
      <w:r>
        <w:rPr>
          <w:rFonts w:hint="eastAsia" w:ascii="宋体" w:hAnsi="宋体" w:cs="宋体"/>
          <w:b/>
          <w:bCs w:val="0"/>
          <w:color w:val="auto"/>
          <w:sz w:val="22"/>
          <w:highlight w:val="none"/>
          <w:lang w:val="en-US" w:eastAsia="zh-CN"/>
        </w:rPr>
        <w:t>特别提醒：</w:t>
      </w:r>
      <w:r>
        <w:rPr>
          <w:rFonts w:hint="eastAsia" w:ascii="宋体" w:hAnsi="宋体" w:eastAsia="宋体" w:cs="宋体"/>
          <w:color w:val="auto"/>
          <w:sz w:val="22"/>
          <w:highlight w:val="none"/>
          <w:lang w:val="en-US" w:eastAsia="zh-CN"/>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w:t>
      </w:r>
      <w:r>
        <w:rPr>
          <w:rFonts w:hint="eastAsia" w:ascii="宋体" w:hAnsi="宋体" w:cs="宋体"/>
          <w:bCs/>
          <w:color w:val="auto"/>
          <w:sz w:val="22"/>
          <w:highlight w:val="none"/>
          <w:lang w:eastAsia="zh-CN"/>
        </w:rPr>
        <w:t>，</w:t>
      </w:r>
      <w:r>
        <w:rPr>
          <w:rFonts w:hint="eastAsia" w:ascii="宋体" w:hAnsi="宋体" w:cs="宋体"/>
          <w:b w:val="0"/>
          <w:bCs/>
          <w:color w:val="auto"/>
          <w:sz w:val="22"/>
          <w:highlight w:val="none"/>
          <w:lang w:val="en-US" w:eastAsia="zh-CN"/>
        </w:rPr>
        <w:t>供应商在法定质疑期内应一次性提出针对同一采购程序环节的质疑，</w:t>
      </w:r>
      <w:r>
        <w:rPr>
          <w:rFonts w:hint="eastAsia" w:ascii="宋体" w:hAnsi="宋体" w:cs="宋体"/>
          <w:bCs/>
          <w:color w:val="auto"/>
          <w:sz w:val="22"/>
          <w:highlight w:val="none"/>
          <w:lang w:val="en-US" w:eastAsia="zh-CN"/>
        </w:rPr>
        <w:t>否则</w:t>
      </w:r>
      <w:r>
        <w:rPr>
          <w:rFonts w:hint="eastAsia" w:ascii="新宋体" w:hAnsi="新宋体" w:eastAsia="新宋体" w:cs="新宋体"/>
          <w:color w:val="auto"/>
          <w:sz w:val="22"/>
          <w:szCs w:val="22"/>
          <w:highlight w:val="none"/>
        </w:rPr>
        <w:t>不予受理、答复</w:t>
      </w:r>
      <w:r>
        <w:rPr>
          <w:rFonts w:hint="eastAsia" w:ascii="宋体" w:hAnsi="宋体" w:cs="宋体"/>
          <w:bCs/>
          <w:color w:val="auto"/>
          <w:sz w:val="22"/>
          <w:highlight w:val="none"/>
          <w:lang w:val="en-US" w:eastAsia="zh-CN"/>
        </w:rPr>
        <w:t>。</w:t>
      </w:r>
    </w:p>
    <w:p w14:paraId="2ED67E67">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14:paraId="4EADD2FD">
      <w:pPr>
        <w:spacing w:line="460" w:lineRule="exact"/>
        <w:ind w:firstLine="539" w:firstLineChars="245"/>
        <w:rPr>
          <w:rFonts w:hint="eastAsia" w:ascii="宋体" w:hAnsi="宋体" w:eastAsia="宋体" w:cs="宋体"/>
          <w:b w:val="0"/>
          <w:bCs/>
          <w:color w:val="auto"/>
          <w:sz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.3投诉人投诉时，应提交投诉书，投诉书应当由本人并由法定代表人签字盖公章，投诉书应说明具体的投诉事项及事实依据。投诉人对投诉书的真实性负责，恶意投诉将承当相应的法律和民事责任。</w:t>
      </w:r>
    </w:p>
    <w:p w14:paraId="7480A694">
      <w:pPr>
        <w:rPr>
          <w:rFonts w:hint="eastAsia" w:ascii="宋体" w:hAnsi="宋体" w:eastAsia="宋体" w:cs="宋体"/>
          <w:color w:val="auto"/>
          <w:highlight w:val="none"/>
        </w:rPr>
      </w:pPr>
      <w:bookmarkStart w:id="25" w:name="_Toc19043"/>
      <w:bookmarkStart w:id="26" w:name="_Toc28194"/>
    </w:p>
    <w:p w14:paraId="3ABAA3FF">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C0495C2">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第二部分    合同主要条款</w:t>
      </w:r>
      <w:bookmarkEnd w:id="25"/>
      <w:bookmarkEnd w:id="26"/>
    </w:p>
    <w:p w14:paraId="6267836E">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注：如甲、乙双方同意，合同格式也可以按照其他形式, 具体条款以甲方为主协商确定。但合同条款的基本内容应与以下要求的内容相一致。</w:t>
      </w:r>
    </w:p>
    <w:p w14:paraId="7B929A02">
      <w:pPr>
        <w:spacing w:before="131"/>
        <w:jc w:val="center"/>
        <w:rPr>
          <w:rFonts w:hint="eastAsia"/>
          <w:b/>
          <w:color w:val="auto"/>
          <w:sz w:val="36"/>
          <w:szCs w:val="22"/>
          <w:highlight w:val="none"/>
        </w:rPr>
      </w:pPr>
    </w:p>
    <w:p w14:paraId="1DF148BE">
      <w:pPr>
        <w:spacing w:before="131"/>
        <w:jc w:val="center"/>
        <w:rPr>
          <w:rFonts w:hint="eastAsia" w:eastAsia="宋体"/>
          <w:b/>
          <w:color w:val="auto"/>
          <w:sz w:val="38"/>
          <w:highlight w:val="none"/>
          <w:lang w:eastAsia="zh-CN"/>
        </w:rPr>
      </w:pPr>
      <w:r>
        <w:rPr>
          <w:rFonts w:hint="eastAsia"/>
          <w:b/>
          <w:color w:val="auto"/>
          <w:sz w:val="36"/>
          <w:szCs w:val="22"/>
          <w:highlight w:val="none"/>
        </w:rPr>
        <w:t>温州市中医院全自动流式荧光发光分析仪耗材（试剂）及配套设备租赁</w:t>
      </w:r>
      <w:r>
        <w:rPr>
          <w:rFonts w:hint="eastAsia"/>
          <w:b/>
          <w:color w:val="auto"/>
          <w:sz w:val="36"/>
          <w:szCs w:val="22"/>
          <w:highlight w:val="none"/>
          <w:lang w:eastAsia="zh-CN"/>
        </w:rPr>
        <w:t>合同</w:t>
      </w:r>
    </w:p>
    <w:p w14:paraId="33D393B7">
      <w:pPr>
        <w:pStyle w:val="5"/>
        <w:spacing w:before="98" w:line="240" w:lineRule="atLeast"/>
        <w:ind w:left="5212" w:leftChars="2482" w:right="405" w:rightChars="193" w:firstLine="420"/>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 xml:space="preserve">合同编号： </w:t>
      </w:r>
    </w:p>
    <w:p w14:paraId="65517D1D">
      <w:pPr>
        <w:spacing w:line="240" w:lineRule="atLeast"/>
        <w:rPr>
          <w:rFonts w:hint="eastAsia" w:eastAsia="宋体"/>
          <w:b/>
          <w:color w:val="auto"/>
          <w:sz w:val="21"/>
          <w:szCs w:val="21"/>
          <w:highlight w:val="none"/>
          <w:lang w:eastAsia="zh-CN"/>
        </w:rPr>
      </w:pPr>
    </w:p>
    <w:p w14:paraId="7E25F23B">
      <w:pPr>
        <w:keepLines w:val="0"/>
        <w:pageBreakBefore w:val="0"/>
        <w:kinsoku/>
        <w:wordWrap/>
        <w:topLinePunct w:val="0"/>
        <w:bidi w:val="0"/>
        <w:spacing w:line="4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甲方（采购单位）：温州市中医院</w:t>
      </w:r>
    </w:p>
    <w:p w14:paraId="0C6B5821">
      <w:pPr>
        <w:keepLines w:val="0"/>
        <w:pageBreakBefore w:val="0"/>
        <w:kinsoku/>
        <w:wordWrap/>
        <w:topLinePunct w:val="0"/>
        <w:bidi w:val="0"/>
        <w:spacing w:line="4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乙方（供应商）：</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 xml:space="preserve"> </w:t>
      </w:r>
    </w:p>
    <w:p w14:paraId="2F010AFA">
      <w:pPr>
        <w:pStyle w:val="21"/>
        <w:keepLines w:val="0"/>
        <w:pageBreakBefore w:val="0"/>
        <w:kinsoku/>
        <w:wordWrap/>
        <w:topLinePunct w:val="0"/>
        <w:bidi w:val="0"/>
        <w:spacing w:line="460" w:lineRule="exact"/>
        <w:ind w:right="199" w:rightChars="95" w:firstLine="470" w:firstLineChars="214"/>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根据《中华人民共和国政府采购法》、《中华人民共和国</w:t>
      </w:r>
      <w:r>
        <w:rPr>
          <w:rFonts w:hint="eastAsia" w:ascii="宋体" w:hAnsi="宋体" w:eastAsia="宋体" w:cs="宋体"/>
          <w:b w:val="0"/>
          <w:bCs/>
          <w:color w:val="auto"/>
          <w:sz w:val="22"/>
          <w:szCs w:val="22"/>
          <w:highlight w:val="none"/>
          <w:lang w:eastAsia="zh-CN"/>
        </w:rPr>
        <w:t>民法典</w:t>
      </w:r>
      <w:r>
        <w:rPr>
          <w:rFonts w:hint="eastAsia" w:ascii="宋体" w:hAnsi="宋体" w:eastAsia="宋体" w:cs="宋体"/>
          <w:b w:val="0"/>
          <w:bCs/>
          <w:color w:val="auto"/>
          <w:sz w:val="22"/>
          <w:szCs w:val="22"/>
          <w:highlight w:val="none"/>
        </w:rPr>
        <w:t>》等相关法律法规，以及</w:t>
      </w:r>
      <w:r>
        <w:rPr>
          <w:rFonts w:hint="eastAsia" w:ascii="宋体" w:hAnsi="宋体" w:eastAsia="宋体" w:cs="宋体"/>
          <w:b w:val="0"/>
          <w:bCs/>
          <w:color w:val="auto"/>
          <w:w w:val="95"/>
          <w:sz w:val="22"/>
          <w:szCs w:val="22"/>
          <w:highlight w:val="none"/>
          <w:u w:val="single"/>
        </w:rPr>
        <w:t xml:space="preserve">           </w:t>
      </w:r>
      <w:r>
        <w:rPr>
          <w:rFonts w:hint="eastAsia" w:ascii="宋体" w:hAnsi="宋体" w:eastAsia="宋体" w:cs="宋体"/>
          <w:b w:val="0"/>
          <w:bCs/>
          <w:color w:val="auto"/>
          <w:w w:val="95"/>
          <w:sz w:val="22"/>
          <w:szCs w:val="22"/>
          <w:highlight w:val="none"/>
        </w:rPr>
        <w:t>项</w:t>
      </w:r>
      <w:r>
        <w:rPr>
          <w:rFonts w:hint="eastAsia" w:ascii="宋体" w:hAnsi="宋体" w:eastAsia="宋体" w:cs="宋体"/>
          <w:b w:val="0"/>
          <w:bCs/>
          <w:color w:val="auto"/>
          <w:sz w:val="22"/>
          <w:szCs w:val="22"/>
          <w:highlight w:val="none"/>
        </w:rPr>
        <w:t>目（以下简称</w:t>
      </w:r>
      <w:r>
        <w:rPr>
          <w:rFonts w:hint="eastAsia" w:ascii="宋体" w:hAnsi="宋体" w:eastAsia="宋体" w:cs="宋体"/>
          <w:b w:val="0"/>
          <w:bCs/>
          <w:color w:val="auto"/>
          <w:sz w:val="22"/>
          <w:szCs w:val="22"/>
          <w:highlight w:val="none"/>
          <w:lang w:eastAsia="zh-CN"/>
        </w:rPr>
        <w:t>“项目”</w:t>
      </w:r>
      <w:r>
        <w:rPr>
          <w:rFonts w:hint="eastAsia" w:ascii="宋体" w:hAnsi="宋体" w:eastAsia="宋体" w:cs="宋体"/>
          <w:b w:val="0"/>
          <w:bCs/>
          <w:color w:val="auto"/>
          <w:sz w:val="22"/>
          <w:szCs w:val="22"/>
          <w:highlight w:val="none"/>
        </w:rPr>
        <w:t>）招标文件、中标供应商投标文件、项目采购协议，或入围承诺书，甲乙双方经协商一致，签署本合同。</w:t>
      </w:r>
    </w:p>
    <w:p w14:paraId="3C06D700">
      <w:pPr>
        <w:pStyle w:val="5"/>
        <w:keepLines w:val="0"/>
        <w:pageBreakBefore w:val="0"/>
        <w:kinsoku/>
        <w:wordWrap/>
        <w:topLinePunct w:val="0"/>
        <w:bidi w:val="0"/>
        <w:spacing w:before="0" w:after="13" w:line="460" w:lineRule="exact"/>
        <w:ind w:lef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一、</w:t>
      </w:r>
      <w:r>
        <w:rPr>
          <w:rFonts w:hint="eastAsia" w:ascii="宋体" w:hAnsi="宋体" w:eastAsia="宋体" w:cs="宋体"/>
          <w:color w:val="auto"/>
          <w:sz w:val="22"/>
          <w:szCs w:val="22"/>
          <w:highlight w:val="none"/>
          <w:lang w:eastAsia="zh-CN"/>
        </w:rPr>
        <w:t>项目内容</w:t>
      </w:r>
    </w:p>
    <w:p w14:paraId="0EE33A69">
      <w:pPr>
        <w:keepLines w:val="0"/>
        <w:pageBreakBefore w:val="0"/>
        <w:widowControl w:val="0"/>
        <w:kinsoku/>
        <w:wordWrap/>
        <w:overflowPunct/>
        <w:topLinePunct w:val="0"/>
        <w:autoSpaceDE/>
        <w:autoSpaceDN/>
        <w:bidi w:val="0"/>
        <w:adjustRightInd/>
        <w:snapToGrid/>
        <w:spacing w:before="0" w:after="13" w:line="460" w:lineRule="exact"/>
        <w:ind w:left="0"/>
        <w:textAlignment w:val="auto"/>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耗材：</w:t>
      </w:r>
    </w:p>
    <w:tbl>
      <w:tblPr>
        <w:tblStyle w:val="52"/>
        <w:tblW w:w="9585"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85"/>
        <w:gridCol w:w="1110"/>
        <w:gridCol w:w="1365"/>
        <w:gridCol w:w="1470"/>
        <w:gridCol w:w="1440"/>
        <w:gridCol w:w="945"/>
        <w:gridCol w:w="1335"/>
      </w:tblGrid>
      <w:tr w14:paraId="4A43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14:paraId="3887A51B">
            <w:pPr>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序号</w:t>
            </w:r>
          </w:p>
        </w:tc>
        <w:tc>
          <w:tcPr>
            <w:tcW w:w="1185" w:type="dxa"/>
            <w:noWrap w:val="0"/>
            <w:vAlign w:val="top"/>
          </w:tcPr>
          <w:p w14:paraId="65AE1AA6">
            <w:pPr>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产品名称</w:t>
            </w:r>
          </w:p>
        </w:tc>
        <w:tc>
          <w:tcPr>
            <w:tcW w:w="1110" w:type="dxa"/>
            <w:noWrap w:val="0"/>
            <w:vAlign w:val="top"/>
          </w:tcPr>
          <w:p w14:paraId="19228978">
            <w:pPr>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注册证号</w:t>
            </w:r>
          </w:p>
        </w:tc>
        <w:tc>
          <w:tcPr>
            <w:tcW w:w="1365" w:type="dxa"/>
            <w:noWrap w:val="0"/>
            <w:vAlign w:val="top"/>
          </w:tcPr>
          <w:p w14:paraId="68D91C90">
            <w:pPr>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产品ID</w:t>
            </w:r>
          </w:p>
        </w:tc>
        <w:tc>
          <w:tcPr>
            <w:tcW w:w="1470" w:type="dxa"/>
            <w:noWrap w:val="0"/>
            <w:vAlign w:val="top"/>
          </w:tcPr>
          <w:p w14:paraId="1F9F51F9">
            <w:pPr>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规格型号</w:t>
            </w:r>
          </w:p>
        </w:tc>
        <w:tc>
          <w:tcPr>
            <w:tcW w:w="1440" w:type="dxa"/>
            <w:noWrap w:val="0"/>
            <w:vAlign w:val="top"/>
          </w:tcPr>
          <w:p w14:paraId="35D853C6">
            <w:pPr>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生产厂家</w:t>
            </w:r>
          </w:p>
        </w:tc>
        <w:tc>
          <w:tcPr>
            <w:tcW w:w="945" w:type="dxa"/>
            <w:noWrap w:val="0"/>
            <w:vAlign w:val="top"/>
          </w:tcPr>
          <w:p w14:paraId="0C2552B3">
            <w:pPr>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是否纳入医保</w:t>
            </w:r>
          </w:p>
        </w:tc>
        <w:tc>
          <w:tcPr>
            <w:tcW w:w="1335" w:type="dxa"/>
            <w:noWrap w:val="0"/>
            <w:vAlign w:val="top"/>
          </w:tcPr>
          <w:p w14:paraId="46C4728B">
            <w:pPr>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供货价格</w:t>
            </w:r>
          </w:p>
        </w:tc>
      </w:tr>
      <w:tr w14:paraId="7E22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35" w:type="dxa"/>
            <w:noWrap w:val="0"/>
            <w:vAlign w:val="top"/>
          </w:tcPr>
          <w:p w14:paraId="59E14873">
            <w:pPr>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auto"/>
                <w:sz w:val="22"/>
                <w:szCs w:val="22"/>
                <w:highlight w:val="none"/>
                <w:vertAlign w:val="baseline"/>
                <w:lang w:val="en-US" w:eastAsia="zh-CN"/>
              </w:rPr>
            </w:pPr>
          </w:p>
        </w:tc>
        <w:tc>
          <w:tcPr>
            <w:tcW w:w="1185" w:type="dxa"/>
            <w:noWrap w:val="0"/>
            <w:vAlign w:val="top"/>
          </w:tcPr>
          <w:p w14:paraId="74DBFAB2">
            <w:pPr>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auto"/>
                <w:sz w:val="22"/>
                <w:szCs w:val="22"/>
                <w:highlight w:val="none"/>
                <w:vertAlign w:val="baseline"/>
                <w:lang w:val="en-US" w:eastAsia="zh-CN"/>
              </w:rPr>
            </w:pPr>
          </w:p>
        </w:tc>
        <w:tc>
          <w:tcPr>
            <w:tcW w:w="1110" w:type="dxa"/>
            <w:noWrap w:val="0"/>
            <w:vAlign w:val="top"/>
          </w:tcPr>
          <w:p w14:paraId="3B3097FC">
            <w:pPr>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auto"/>
                <w:sz w:val="22"/>
                <w:szCs w:val="22"/>
                <w:highlight w:val="none"/>
                <w:vertAlign w:val="baseline"/>
                <w:lang w:val="en-US" w:eastAsia="zh-CN"/>
              </w:rPr>
            </w:pPr>
          </w:p>
        </w:tc>
        <w:tc>
          <w:tcPr>
            <w:tcW w:w="1365" w:type="dxa"/>
            <w:noWrap w:val="0"/>
            <w:vAlign w:val="top"/>
          </w:tcPr>
          <w:p w14:paraId="5710F208">
            <w:pPr>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auto"/>
                <w:sz w:val="22"/>
                <w:szCs w:val="22"/>
                <w:highlight w:val="none"/>
                <w:vertAlign w:val="baseline"/>
                <w:lang w:val="en-US" w:eastAsia="zh-CN"/>
              </w:rPr>
            </w:pPr>
          </w:p>
        </w:tc>
        <w:tc>
          <w:tcPr>
            <w:tcW w:w="1470" w:type="dxa"/>
            <w:noWrap w:val="0"/>
            <w:vAlign w:val="top"/>
          </w:tcPr>
          <w:p w14:paraId="3A19798B">
            <w:pPr>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b/>
                <w:bCs/>
                <w:color w:val="auto"/>
                <w:sz w:val="22"/>
                <w:szCs w:val="22"/>
                <w:highlight w:val="none"/>
                <w:u w:val="none"/>
                <w:lang w:val="en-US" w:eastAsia="zh-CN"/>
              </w:rPr>
              <w:t xml:space="preserve"> </w:t>
            </w:r>
          </w:p>
        </w:tc>
        <w:tc>
          <w:tcPr>
            <w:tcW w:w="1440" w:type="dxa"/>
            <w:noWrap w:val="0"/>
            <w:vAlign w:val="top"/>
          </w:tcPr>
          <w:p w14:paraId="246D3387">
            <w:pPr>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auto"/>
                <w:sz w:val="22"/>
                <w:szCs w:val="22"/>
                <w:highlight w:val="none"/>
                <w:vertAlign w:val="baseline"/>
                <w:lang w:val="en-US" w:eastAsia="zh-CN"/>
              </w:rPr>
            </w:pPr>
          </w:p>
        </w:tc>
        <w:tc>
          <w:tcPr>
            <w:tcW w:w="945" w:type="dxa"/>
            <w:noWrap w:val="0"/>
            <w:vAlign w:val="top"/>
          </w:tcPr>
          <w:p w14:paraId="53DA02D0">
            <w:pPr>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auto"/>
                <w:sz w:val="22"/>
                <w:szCs w:val="22"/>
                <w:highlight w:val="none"/>
                <w:vertAlign w:val="baseline"/>
                <w:lang w:val="en-US" w:eastAsia="zh-CN"/>
              </w:rPr>
            </w:pPr>
          </w:p>
        </w:tc>
        <w:tc>
          <w:tcPr>
            <w:tcW w:w="1335" w:type="dxa"/>
            <w:noWrap w:val="0"/>
            <w:vAlign w:val="top"/>
          </w:tcPr>
          <w:p w14:paraId="780DD33C">
            <w:pPr>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b/>
                <w:bCs/>
                <w:color w:val="auto"/>
                <w:sz w:val="22"/>
                <w:szCs w:val="22"/>
                <w:highlight w:val="none"/>
                <w:u w:val="none"/>
                <w:lang w:val="en-US" w:eastAsia="zh-CN"/>
              </w:rPr>
            </w:pPr>
          </w:p>
        </w:tc>
      </w:tr>
      <w:tr w14:paraId="0B230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14:paraId="1A5E7D5A">
            <w:pPr>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auto"/>
                <w:sz w:val="22"/>
                <w:szCs w:val="22"/>
                <w:highlight w:val="none"/>
                <w:vertAlign w:val="baseline"/>
                <w:lang w:val="en-US" w:eastAsia="zh-CN"/>
              </w:rPr>
            </w:pPr>
          </w:p>
        </w:tc>
        <w:tc>
          <w:tcPr>
            <w:tcW w:w="1185" w:type="dxa"/>
            <w:noWrap w:val="0"/>
            <w:vAlign w:val="top"/>
          </w:tcPr>
          <w:p w14:paraId="6A6F2D82">
            <w:pPr>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auto"/>
                <w:sz w:val="22"/>
                <w:szCs w:val="22"/>
                <w:highlight w:val="none"/>
                <w:vertAlign w:val="baseline"/>
                <w:lang w:val="en-US" w:eastAsia="zh-CN"/>
              </w:rPr>
            </w:pPr>
          </w:p>
        </w:tc>
        <w:tc>
          <w:tcPr>
            <w:tcW w:w="1110" w:type="dxa"/>
            <w:noWrap w:val="0"/>
            <w:vAlign w:val="top"/>
          </w:tcPr>
          <w:p w14:paraId="54A464A2">
            <w:pPr>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auto"/>
                <w:sz w:val="22"/>
                <w:szCs w:val="22"/>
                <w:highlight w:val="none"/>
                <w:vertAlign w:val="baseline"/>
                <w:lang w:val="en-US" w:eastAsia="zh-CN"/>
              </w:rPr>
            </w:pPr>
          </w:p>
        </w:tc>
        <w:tc>
          <w:tcPr>
            <w:tcW w:w="1365" w:type="dxa"/>
            <w:noWrap w:val="0"/>
            <w:vAlign w:val="top"/>
          </w:tcPr>
          <w:p w14:paraId="7B3DDB51">
            <w:pPr>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auto"/>
                <w:sz w:val="22"/>
                <w:szCs w:val="22"/>
                <w:highlight w:val="none"/>
                <w:vertAlign w:val="baseline"/>
                <w:lang w:val="en-US" w:eastAsia="zh-CN"/>
              </w:rPr>
            </w:pPr>
          </w:p>
        </w:tc>
        <w:tc>
          <w:tcPr>
            <w:tcW w:w="1470" w:type="dxa"/>
            <w:noWrap w:val="0"/>
            <w:vAlign w:val="top"/>
          </w:tcPr>
          <w:p w14:paraId="0998D6F1">
            <w:pPr>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b/>
                <w:bCs/>
                <w:color w:val="auto"/>
                <w:sz w:val="22"/>
                <w:szCs w:val="22"/>
                <w:highlight w:val="none"/>
                <w:u w:val="none"/>
                <w:lang w:val="en-US" w:eastAsia="zh-CN"/>
              </w:rPr>
              <w:t xml:space="preserve"> </w:t>
            </w:r>
          </w:p>
        </w:tc>
        <w:tc>
          <w:tcPr>
            <w:tcW w:w="1440" w:type="dxa"/>
            <w:noWrap w:val="0"/>
            <w:vAlign w:val="top"/>
          </w:tcPr>
          <w:p w14:paraId="0E57818A">
            <w:pPr>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auto"/>
                <w:sz w:val="22"/>
                <w:szCs w:val="22"/>
                <w:highlight w:val="none"/>
                <w:vertAlign w:val="baseline"/>
                <w:lang w:val="en-US" w:eastAsia="zh-CN"/>
              </w:rPr>
            </w:pPr>
          </w:p>
        </w:tc>
        <w:tc>
          <w:tcPr>
            <w:tcW w:w="945" w:type="dxa"/>
            <w:noWrap w:val="0"/>
            <w:vAlign w:val="top"/>
          </w:tcPr>
          <w:p w14:paraId="36567132">
            <w:pPr>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auto"/>
                <w:sz w:val="22"/>
                <w:szCs w:val="22"/>
                <w:highlight w:val="none"/>
                <w:vertAlign w:val="baseline"/>
                <w:lang w:val="en-US" w:eastAsia="zh-CN"/>
              </w:rPr>
            </w:pPr>
          </w:p>
        </w:tc>
        <w:tc>
          <w:tcPr>
            <w:tcW w:w="1335" w:type="dxa"/>
            <w:noWrap w:val="0"/>
            <w:vAlign w:val="top"/>
          </w:tcPr>
          <w:p w14:paraId="3D18203C">
            <w:pPr>
              <w:keepLines w:val="0"/>
              <w:pageBreakBefore w:val="0"/>
              <w:widowControl w:val="0"/>
              <w:kinsoku/>
              <w:wordWrap/>
              <w:overflowPunct/>
              <w:topLinePunct w:val="0"/>
              <w:autoSpaceDE/>
              <w:autoSpaceDN/>
              <w:bidi w:val="0"/>
              <w:adjustRightInd/>
              <w:snapToGrid/>
              <w:spacing w:line="460" w:lineRule="exact"/>
              <w:ind w:right="-483" w:rightChars="-230"/>
              <w:textAlignment w:val="auto"/>
              <w:outlineLvl w:val="9"/>
              <w:rPr>
                <w:rFonts w:hint="eastAsia" w:ascii="宋体" w:hAnsi="宋体" w:eastAsia="宋体" w:cs="宋体"/>
                <w:b/>
                <w:bCs/>
                <w:color w:val="auto"/>
                <w:sz w:val="22"/>
                <w:szCs w:val="22"/>
                <w:highlight w:val="none"/>
                <w:u w:val="none"/>
                <w:lang w:val="en-US" w:eastAsia="zh-CN"/>
              </w:rPr>
            </w:pPr>
            <w:r>
              <w:rPr>
                <w:rFonts w:hint="eastAsia" w:ascii="宋体" w:hAnsi="宋体" w:eastAsia="宋体" w:cs="宋体"/>
                <w:b/>
                <w:bCs/>
                <w:color w:val="auto"/>
                <w:sz w:val="22"/>
                <w:szCs w:val="22"/>
                <w:highlight w:val="none"/>
                <w:u w:val="none"/>
                <w:lang w:val="en-US" w:eastAsia="zh-CN"/>
              </w:rPr>
              <w:t xml:space="preserve"> </w:t>
            </w:r>
          </w:p>
        </w:tc>
      </w:tr>
      <w:tr w14:paraId="2086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14:paraId="342264EA">
            <w:pPr>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auto"/>
                <w:sz w:val="22"/>
                <w:szCs w:val="22"/>
                <w:highlight w:val="none"/>
                <w:vertAlign w:val="baseline"/>
                <w:lang w:val="en-US" w:eastAsia="zh-CN"/>
              </w:rPr>
            </w:pPr>
          </w:p>
        </w:tc>
        <w:tc>
          <w:tcPr>
            <w:tcW w:w="1185" w:type="dxa"/>
            <w:noWrap w:val="0"/>
            <w:vAlign w:val="top"/>
          </w:tcPr>
          <w:p w14:paraId="00F71DE9">
            <w:pPr>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auto"/>
                <w:sz w:val="22"/>
                <w:szCs w:val="22"/>
                <w:highlight w:val="none"/>
                <w:vertAlign w:val="baseline"/>
                <w:lang w:val="en-US" w:eastAsia="zh-CN"/>
              </w:rPr>
            </w:pPr>
          </w:p>
        </w:tc>
        <w:tc>
          <w:tcPr>
            <w:tcW w:w="1110" w:type="dxa"/>
            <w:noWrap w:val="0"/>
            <w:vAlign w:val="top"/>
          </w:tcPr>
          <w:p w14:paraId="07131A22">
            <w:pPr>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auto"/>
                <w:sz w:val="22"/>
                <w:szCs w:val="22"/>
                <w:highlight w:val="none"/>
                <w:vertAlign w:val="baseline"/>
                <w:lang w:val="en-US" w:eastAsia="zh-CN"/>
              </w:rPr>
            </w:pPr>
          </w:p>
        </w:tc>
        <w:tc>
          <w:tcPr>
            <w:tcW w:w="1365" w:type="dxa"/>
            <w:noWrap w:val="0"/>
            <w:vAlign w:val="top"/>
          </w:tcPr>
          <w:p w14:paraId="2D50ADA1">
            <w:pPr>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auto"/>
                <w:sz w:val="22"/>
                <w:szCs w:val="22"/>
                <w:highlight w:val="none"/>
                <w:vertAlign w:val="baseline"/>
                <w:lang w:val="en-US" w:eastAsia="zh-CN"/>
              </w:rPr>
            </w:pPr>
          </w:p>
        </w:tc>
        <w:tc>
          <w:tcPr>
            <w:tcW w:w="1470" w:type="dxa"/>
            <w:noWrap w:val="0"/>
            <w:vAlign w:val="top"/>
          </w:tcPr>
          <w:p w14:paraId="29095DE2">
            <w:pPr>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b/>
                <w:bCs/>
                <w:color w:val="auto"/>
                <w:sz w:val="22"/>
                <w:szCs w:val="22"/>
                <w:highlight w:val="none"/>
                <w:u w:val="none"/>
                <w:lang w:val="en-US" w:eastAsia="zh-CN"/>
              </w:rPr>
            </w:pPr>
          </w:p>
        </w:tc>
        <w:tc>
          <w:tcPr>
            <w:tcW w:w="1440" w:type="dxa"/>
            <w:noWrap w:val="0"/>
            <w:vAlign w:val="top"/>
          </w:tcPr>
          <w:p w14:paraId="625CBCEF">
            <w:pPr>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auto"/>
                <w:sz w:val="22"/>
                <w:szCs w:val="22"/>
                <w:highlight w:val="none"/>
                <w:vertAlign w:val="baseline"/>
                <w:lang w:val="en-US" w:eastAsia="zh-CN"/>
              </w:rPr>
            </w:pPr>
          </w:p>
        </w:tc>
        <w:tc>
          <w:tcPr>
            <w:tcW w:w="945" w:type="dxa"/>
            <w:noWrap w:val="0"/>
            <w:vAlign w:val="top"/>
          </w:tcPr>
          <w:p w14:paraId="7611D021">
            <w:pPr>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auto"/>
                <w:sz w:val="22"/>
                <w:szCs w:val="22"/>
                <w:highlight w:val="none"/>
                <w:vertAlign w:val="baseline"/>
                <w:lang w:val="en-US" w:eastAsia="zh-CN"/>
              </w:rPr>
            </w:pPr>
          </w:p>
        </w:tc>
        <w:tc>
          <w:tcPr>
            <w:tcW w:w="1335" w:type="dxa"/>
            <w:noWrap w:val="0"/>
            <w:vAlign w:val="top"/>
          </w:tcPr>
          <w:p w14:paraId="30970F50">
            <w:pPr>
              <w:keepLines w:val="0"/>
              <w:pageBreakBefore w:val="0"/>
              <w:widowControl w:val="0"/>
              <w:kinsoku/>
              <w:wordWrap/>
              <w:overflowPunct/>
              <w:topLinePunct w:val="0"/>
              <w:autoSpaceDE/>
              <w:autoSpaceDN/>
              <w:bidi w:val="0"/>
              <w:adjustRightInd/>
              <w:snapToGrid/>
              <w:spacing w:line="460" w:lineRule="exact"/>
              <w:ind w:right="-483" w:rightChars="-230"/>
              <w:textAlignment w:val="auto"/>
              <w:outlineLvl w:val="9"/>
              <w:rPr>
                <w:rFonts w:hint="eastAsia" w:ascii="宋体" w:hAnsi="宋体" w:eastAsia="宋体" w:cs="宋体"/>
                <w:b/>
                <w:bCs/>
                <w:color w:val="auto"/>
                <w:sz w:val="22"/>
                <w:szCs w:val="22"/>
                <w:highlight w:val="none"/>
                <w:u w:val="none"/>
                <w:lang w:val="en-US" w:eastAsia="zh-CN"/>
              </w:rPr>
            </w:pPr>
          </w:p>
        </w:tc>
      </w:tr>
    </w:tbl>
    <w:p w14:paraId="36F3CCFE">
      <w:pPr>
        <w:keepLines w:val="0"/>
        <w:pageBreakBefore w:val="0"/>
        <w:widowControl w:val="0"/>
        <w:kinsoku/>
        <w:wordWrap/>
        <w:overflowPunct/>
        <w:topLinePunct w:val="0"/>
        <w:autoSpaceDE/>
        <w:autoSpaceDN/>
        <w:bidi w:val="0"/>
        <w:adjustRightInd/>
        <w:snapToGrid/>
        <w:spacing w:before="0" w:after="13" w:line="460" w:lineRule="exact"/>
        <w:ind w:left="0"/>
        <w:textAlignment w:val="auto"/>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租赁设备：</w:t>
      </w:r>
    </w:p>
    <w:tbl>
      <w:tblPr>
        <w:tblStyle w:val="53"/>
        <w:tblW w:w="9555"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1635"/>
        <w:gridCol w:w="1380"/>
        <w:gridCol w:w="1560"/>
        <w:gridCol w:w="1605"/>
        <w:gridCol w:w="1335"/>
      </w:tblGrid>
      <w:tr w14:paraId="6E829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trPr>
        <w:tc>
          <w:tcPr>
            <w:tcW w:w="2040" w:type="dxa"/>
            <w:noWrap w:val="0"/>
            <w:vAlign w:val="center"/>
          </w:tcPr>
          <w:p w14:paraId="4C9B1435">
            <w:pPr>
              <w:pStyle w:val="5"/>
              <w:keepLines w:val="0"/>
              <w:pageBreakBefore w:val="0"/>
              <w:kinsoku/>
              <w:wordWrap/>
              <w:topLinePunct w:val="0"/>
              <w:bidi w:val="0"/>
              <w:spacing w:before="0" w:after="13" w:line="460" w:lineRule="exact"/>
              <w:ind w:left="0"/>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序号</w:t>
            </w:r>
          </w:p>
        </w:tc>
        <w:tc>
          <w:tcPr>
            <w:tcW w:w="1635" w:type="dxa"/>
            <w:noWrap w:val="0"/>
            <w:vAlign w:val="top"/>
          </w:tcPr>
          <w:p w14:paraId="7886DD13">
            <w:pPr>
              <w:pStyle w:val="5"/>
              <w:keepLines w:val="0"/>
              <w:pageBreakBefore w:val="0"/>
              <w:kinsoku/>
              <w:wordWrap/>
              <w:topLinePunct w:val="0"/>
              <w:bidi w:val="0"/>
              <w:spacing w:before="0" w:after="13" w:line="460" w:lineRule="exact"/>
              <w:ind w:left="0"/>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设备名称</w:t>
            </w:r>
          </w:p>
        </w:tc>
        <w:tc>
          <w:tcPr>
            <w:tcW w:w="1380" w:type="dxa"/>
            <w:noWrap w:val="0"/>
            <w:vAlign w:val="top"/>
          </w:tcPr>
          <w:p w14:paraId="109357E1">
            <w:pPr>
              <w:pStyle w:val="5"/>
              <w:keepLines w:val="0"/>
              <w:pageBreakBefore w:val="0"/>
              <w:kinsoku/>
              <w:wordWrap/>
              <w:topLinePunct w:val="0"/>
              <w:bidi w:val="0"/>
              <w:spacing w:before="0" w:after="13" w:line="460" w:lineRule="exact"/>
              <w:ind w:left="0"/>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品牌</w:t>
            </w:r>
          </w:p>
        </w:tc>
        <w:tc>
          <w:tcPr>
            <w:tcW w:w="1560" w:type="dxa"/>
            <w:noWrap w:val="0"/>
            <w:vAlign w:val="top"/>
          </w:tcPr>
          <w:p w14:paraId="3BA9CED7">
            <w:pPr>
              <w:pStyle w:val="5"/>
              <w:keepLines w:val="0"/>
              <w:pageBreakBefore w:val="0"/>
              <w:kinsoku/>
              <w:wordWrap/>
              <w:topLinePunct w:val="0"/>
              <w:bidi w:val="0"/>
              <w:spacing w:before="0" w:after="13" w:line="460" w:lineRule="exact"/>
              <w:ind w:left="0"/>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型号规格</w:t>
            </w:r>
          </w:p>
        </w:tc>
        <w:tc>
          <w:tcPr>
            <w:tcW w:w="1605" w:type="dxa"/>
            <w:noWrap w:val="0"/>
            <w:vAlign w:val="top"/>
          </w:tcPr>
          <w:p w14:paraId="784F5EFF">
            <w:pPr>
              <w:pStyle w:val="5"/>
              <w:keepLines w:val="0"/>
              <w:pageBreakBefore w:val="0"/>
              <w:kinsoku/>
              <w:wordWrap/>
              <w:topLinePunct w:val="0"/>
              <w:bidi w:val="0"/>
              <w:spacing w:before="0" w:after="13" w:line="460" w:lineRule="exact"/>
              <w:ind w:left="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eastAsia="zh-CN"/>
              </w:rPr>
              <w:t>数量及单位</w:t>
            </w:r>
          </w:p>
        </w:tc>
        <w:tc>
          <w:tcPr>
            <w:tcW w:w="1335" w:type="dxa"/>
            <w:noWrap w:val="0"/>
            <w:vAlign w:val="top"/>
          </w:tcPr>
          <w:p w14:paraId="7BE4F9CF">
            <w:pPr>
              <w:pStyle w:val="5"/>
              <w:keepLines w:val="0"/>
              <w:pageBreakBefore w:val="0"/>
              <w:kinsoku/>
              <w:wordWrap/>
              <w:topLinePunct w:val="0"/>
              <w:bidi w:val="0"/>
              <w:spacing w:before="0" w:after="13" w:line="460" w:lineRule="exact"/>
              <w:ind w:left="0"/>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单价</w:t>
            </w:r>
          </w:p>
        </w:tc>
      </w:tr>
      <w:tr w14:paraId="516B5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0" w:type="dxa"/>
            <w:noWrap w:val="0"/>
            <w:vAlign w:val="center"/>
          </w:tcPr>
          <w:p w14:paraId="7992D7E6">
            <w:pPr>
              <w:pStyle w:val="5"/>
              <w:keepLines w:val="0"/>
              <w:pageBreakBefore w:val="0"/>
              <w:kinsoku/>
              <w:wordWrap/>
              <w:topLinePunct w:val="0"/>
              <w:bidi w:val="0"/>
              <w:spacing w:before="0" w:after="13" w:line="460" w:lineRule="exact"/>
              <w:ind w:left="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1</w:t>
            </w:r>
          </w:p>
        </w:tc>
        <w:tc>
          <w:tcPr>
            <w:tcW w:w="1635" w:type="dxa"/>
            <w:noWrap w:val="0"/>
            <w:vAlign w:val="center"/>
          </w:tcPr>
          <w:p w14:paraId="25AEDA92">
            <w:pPr>
              <w:pStyle w:val="5"/>
              <w:keepLines w:val="0"/>
              <w:pageBreakBefore w:val="0"/>
              <w:kinsoku/>
              <w:wordWrap/>
              <w:topLinePunct w:val="0"/>
              <w:bidi w:val="0"/>
              <w:spacing w:before="0" w:after="13" w:line="460" w:lineRule="exact"/>
              <w:ind w:left="0"/>
              <w:rPr>
                <w:rFonts w:hint="eastAsia" w:ascii="宋体" w:hAnsi="宋体" w:eastAsia="宋体" w:cs="宋体"/>
                <w:b w:val="0"/>
                <w:bCs w:val="0"/>
                <w:color w:val="auto"/>
                <w:sz w:val="22"/>
                <w:szCs w:val="22"/>
                <w:highlight w:val="none"/>
                <w:lang w:eastAsia="zh-CN"/>
              </w:rPr>
            </w:pPr>
          </w:p>
        </w:tc>
        <w:tc>
          <w:tcPr>
            <w:tcW w:w="1380" w:type="dxa"/>
            <w:noWrap w:val="0"/>
            <w:vAlign w:val="center"/>
          </w:tcPr>
          <w:p w14:paraId="18C970BF">
            <w:pPr>
              <w:pStyle w:val="5"/>
              <w:keepLines w:val="0"/>
              <w:pageBreakBefore w:val="0"/>
              <w:kinsoku/>
              <w:wordWrap/>
              <w:topLinePunct w:val="0"/>
              <w:bidi w:val="0"/>
              <w:spacing w:before="0" w:after="13" w:line="460" w:lineRule="exact"/>
              <w:ind w:left="0"/>
              <w:rPr>
                <w:rFonts w:hint="eastAsia" w:ascii="宋体" w:hAnsi="宋体" w:eastAsia="宋体" w:cs="宋体"/>
                <w:b w:val="0"/>
                <w:bCs w:val="0"/>
                <w:color w:val="auto"/>
                <w:sz w:val="22"/>
                <w:szCs w:val="22"/>
                <w:highlight w:val="none"/>
                <w:lang w:eastAsia="zh-CN"/>
              </w:rPr>
            </w:pPr>
          </w:p>
        </w:tc>
        <w:tc>
          <w:tcPr>
            <w:tcW w:w="1560" w:type="dxa"/>
            <w:noWrap w:val="0"/>
            <w:vAlign w:val="center"/>
          </w:tcPr>
          <w:p w14:paraId="0F55521C">
            <w:pPr>
              <w:pStyle w:val="5"/>
              <w:keepLines w:val="0"/>
              <w:pageBreakBefore w:val="0"/>
              <w:kinsoku/>
              <w:wordWrap/>
              <w:topLinePunct w:val="0"/>
              <w:bidi w:val="0"/>
              <w:spacing w:before="0" w:after="13" w:line="460" w:lineRule="exact"/>
              <w:ind w:left="0"/>
              <w:rPr>
                <w:rFonts w:hint="eastAsia" w:ascii="宋体" w:hAnsi="宋体" w:eastAsia="宋体" w:cs="宋体"/>
                <w:b w:val="0"/>
                <w:bCs w:val="0"/>
                <w:color w:val="auto"/>
                <w:sz w:val="22"/>
                <w:szCs w:val="22"/>
                <w:highlight w:val="none"/>
                <w:lang w:eastAsia="zh-CN"/>
              </w:rPr>
            </w:pPr>
          </w:p>
        </w:tc>
        <w:tc>
          <w:tcPr>
            <w:tcW w:w="1605" w:type="dxa"/>
            <w:noWrap w:val="0"/>
            <w:vAlign w:val="center"/>
          </w:tcPr>
          <w:p w14:paraId="0CC0F5BA">
            <w:pPr>
              <w:pStyle w:val="5"/>
              <w:keepLines w:val="0"/>
              <w:pageBreakBefore w:val="0"/>
              <w:kinsoku/>
              <w:wordWrap/>
              <w:topLinePunct w:val="0"/>
              <w:bidi w:val="0"/>
              <w:spacing w:before="0" w:after="13" w:line="460" w:lineRule="exact"/>
              <w:ind w:left="0"/>
              <w:rPr>
                <w:rFonts w:hint="eastAsia" w:ascii="宋体" w:hAnsi="宋体" w:eastAsia="宋体" w:cs="宋体"/>
                <w:b w:val="0"/>
                <w:bCs w:val="0"/>
                <w:color w:val="auto"/>
                <w:sz w:val="22"/>
                <w:szCs w:val="22"/>
                <w:highlight w:val="none"/>
                <w:lang w:val="en-US" w:eastAsia="zh-CN"/>
              </w:rPr>
            </w:pPr>
          </w:p>
        </w:tc>
        <w:tc>
          <w:tcPr>
            <w:tcW w:w="1335" w:type="dxa"/>
            <w:noWrap w:val="0"/>
            <w:vAlign w:val="center"/>
          </w:tcPr>
          <w:p w14:paraId="582C43F5">
            <w:pPr>
              <w:pStyle w:val="5"/>
              <w:keepLines w:val="0"/>
              <w:pageBreakBefore w:val="0"/>
              <w:kinsoku/>
              <w:wordWrap/>
              <w:topLinePunct w:val="0"/>
              <w:bidi w:val="0"/>
              <w:spacing w:before="0" w:after="13" w:line="460" w:lineRule="exact"/>
              <w:ind w:left="0"/>
              <w:rPr>
                <w:rFonts w:hint="eastAsia" w:ascii="宋体" w:hAnsi="宋体" w:eastAsia="宋体" w:cs="宋体"/>
                <w:b w:val="0"/>
                <w:bCs w:val="0"/>
                <w:color w:val="auto"/>
                <w:sz w:val="22"/>
                <w:szCs w:val="22"/>
                <w:highlight w:val="none"/>
                <w:lang w:eastAsia="zh-CN"/>
              </w:rPr>
            </w:pPr>
          </w:p>
        </w:tc>
      </w:tr>
      <w:tr w14:paraId="7B26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0" w:type="dxa"/>
            <w:noWrap w:val="0"/>
            <w:vAlign w:val="center"/>
          </w:tcPr>
          <w:p w14:paraId="626D41F6">
            <w:pPr>
              <w:pStyle w:val="5"/>
              <w:keepLines w:val="0"/>
              <w:pageBreakBefore w:val="0"/>
              <w:kinsoku/>
              <w:wordWrap/>
              <w:topLinePunct w:val="0"/>
              <w:bidi w:val="0"/>
              <w:spacing w:before="0" w:after="13" w:line="460" w:lineRule="exact"/>
              <w:ind w:left="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2</w:t>
            </w:r>
          </w:p>
        </w:tc>
        <w:tc>
          <w:tcPr>
            <w:tcW w:w="1635" w:type="dxa"/>
            <w:noWrap w:val="0"/>
            <w:vAlign w:val="center"/>
          </w:tcPr>
          <w:p w14:paraId="42C9EAA3">
            <w:pPr>
              <w:pStyle w:val="5"/>
              <w:keepLines w:val="0"/>
              <w:pageBreakBefore w:val="0"/>
              <w:kinsoku/>
              <w:wordWrap/>
              <w:topLinePunct w:val="0"/>
              <w:bidi w:val="0"/>
              <w:spacing w:before="0" w:after="13" w:line="460" w:lineRule="exact"/>
              <w:ind w:left="0"/>
              <w:rPr>
                <w:rFonts w:hint="eastAsia" w:ascii="宋体" w:hAnsi="宋体" w:eastAsia="宋体" w:cs="宋体"/>
                <w:b w:val="0"/>
                <w:bCs w:val="0"/>
                <w:color w:val="auto"/>
                <w:sz w:val="22"/>
                <w:szCs w:val="22"/>
                <w:highlight w:val="none"/>
                <w:lang w:eastAsia="zh-CN"/>
              </w:rPr>
            </w:pPr>
          </w:p>
        </w:tc>
        <w:tc>
          <w:tcPr>
            <w:tcW w:w="1380" w:type="dxa"/>
            <w:noWrap w:val="0"/>
            <w:vAlign w:val="center"/>
          </w:tcPr>
          <w:p w14:paraId="31E09799">
            <w:pPr>
              <w:pStyle w:val="5"/>
              <w:keepLines w:val="0"/>
              <w:pageBreakBefore w:val="0"/>
              <w:kinsoku/>
              <w:wordWrap/>
              <w:topLinePunct w:val="0"/>
              <w:bidi w:val="0"/>
              <w:spacing w:before="0" w:after="13" w:line="460" w:lineRule="exact"/>
              <w:ind w:left="0"/>
              <w:rPr>
                <w:rFonts w:hint="eastAsia" w:ascii="宋体" w:hAnsi="宋体" w:eastAsia="宋体" w:cs="宋体"/>
                <w:b w:val="0"/>
                <w:bCs w:val="0"/>
                <w:color w:val="auto"/>
                <w:sz w:val="22"/>
                <w:szCs w:val="22"/>
                <w:highlight w:val="none"/>
                <w:lang w:eastAsia="zh-CN"/>
              </w:rPr>
            </w:pPr>
          </w:p>
        </w:tc>
        <w:tc>
          <w:tcPr>
            <w:tcW w:w="1560" w:type="dxa"/>
            <w:noWrap w:val="0"/>
            <w:vAlign w:val="center"/>
          </w:tcPr>
          <w:p w14:paraId="78D3EB42">
            <w:pPr>
              <w:pStyle w:val="5"/>
              <w:keepLines w:val="0"/>
              <w:pageBreakBefore w:val="0"/>
              <w:kinsoku/>
              <w:wordWrap/>
              <w:topLinePunct w:val="0"/>
              <w:bidi w:val="0"/>
              <w:spacing w:before="0" w:after="13" w:line="460" w:lineRule="exact"/>
              <w:ind w:left="0"/>
              <w:rPr>
                <w:rFonts w:hint="eastAsia" w:ascii="宋体" w:hAnsi="宋体" w:eastAsia="宋体" w:cs="宋体"/>
                <w:b w:val="0"/>
                <w:bCs w:val="0"/>
                <w:color w:val="auto"/>
                <w:sz w:val="22"/>
                <w:szCs w:val="22"/>
                <w:highlight w:val="none"/>
                <w:lang w:eastAsia="zh-CN"/>
              </w:rPr>
            </w:pPr>
          </w:p>
        </w:tc>
        <w:tc>
          <w:tcPr>
            <w:tcW w:w="1605" w:type="dxa"/>
            <w:noWrap w:val="0"/>
            <w:vAlign w:val="center"/>
          </w:tcPr>
          <w:p w14:paraId="7382476E">
            <w:pPr>
              <w:pStyle w:val="5"/>
              <w:keepLines w:val="0"/>
              <w:pageBreakBefore w:val="0"/>
              <w:kinsoku/>
              <w:wordWrap/>
              <w:topLinePunct w:val="0"/>
              <w:bidi w:val="0"/>
              <w:spacing w:before="0" w:after="13" w:line="460" w:lineRule="exact"/>
              <w:ind w:left="0"/>
              <w:rPr>
                <w:rFonts w:hint="eastAsia" w:ascii="宋体" w:hAnsi="宋体" w:eastAsia="宋体" w:cs="宋体"/>
                <w:b w:val="0"/>
                <w:bCs w:val="0"/>
                <w:color w:val="auto"/>
                <w:sz w:val="22"/>
                <w:szCs w:val="22"/>
                <w:highlight w:val="none"/>
                <w:lang w:val="en-US" w:eastAsia="zh-CN"/>
              </w:rPr>
            </w:pPr>
          </w:p>
        </w:tc>
        <w:tc>
          <w:tcPr>
            <w:tcW w:w="1335" w:type="dxa"/>
            <w:noWrap w:val="0"/>
            <w:vAlign w:val="center"/>
          </w:tcPr>
          <w:p w14:paraId="0527806D">
            <w:pPr>
              <w:pStyle w:val="5"/>
              <w:keepLines w:val="0"/>
              <w:pageBreakBefore w:val="0"/>
              <w:kinsoku/>
              <w:wordWrap/>
              <w:topLinePunct w:val="0"/>
              <w:bidi w:val="0"/>
              <w:spacing w:before="0" w:after="13" w:line="460" w:lineRule="exact"/>
              <w:ind w:left="0"/>
              <w:rPr>
                <w:rFonts w:hint="eastAsia" w:ascii="宋体" w:hAnsi="宋体" w:eastAsia="宋体" w:cs="宋体"/>
                <w:b w:val="0"/>
                <w:bCs w:val="0"/>
                <w:color w:val="auto"/>
                <w:sz w:val="22"/>
                <w:szCs w:val="22"/>
                <w:highlight w:val="none"/>
                <w:lang w:eastAsia="zh-CN"/>
              </w:rPr>
            </w:pPr>
          </w:p>
        </w:tc>
      </w:tr>
      <w:tr w14:paraId="64DB6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55" w:type="dxa"/>
            <w:gridSpan w:val="6"/>
            <w:noWrap w:val="0"/>
            <w:vAlign w:val="center"/>
          </w:tcPr>
          <w:p w14:paraId="0000C5F8">
            <w:pPr>
              <w:pStyle w:val="5"/>
              <w:keepLines w:val="0"/>
              <w:pageBreakBefore w:val="0"/>
              <w:kinsoku/>
              <w:wordWrap/>
              <w:topLinePunct w:val="0"/>
              <w:bidi w:val="0"/>
              <w:spacing w:before="0" w:after="13" w:line="460" w:lineRule="exact"/>
              <w:ind w:left="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eastAsia="zh-CN"/>
              </w:rPr>
              <w:t>小写：￥</w:t>
            </w:r>
            <w:r>
              <w:rPr>
                <w:rFonts w:hint="eastAsia" w:ascii="宋体" w:hAnsi="宋体" w:eastAsia="宋体" w:cs="宋体"/>
                <w:b w:val="0"/>
                <w:bCs w:val="0"/>
                <w:color w:val="auto"/>
                <w:sz w:val="22"/>
                <w:szCs w:val="22"/>
                <w:highlight w:val="none"/>
                <w:lang w:val="en-US" w:eastAsia="zh-CN"/>
              </w:rPr>
              <w:t xml:space="preserve">                     </w:t>
            </w:r>
          </w:p>
        </w:tc>
      </w:tr>
      <w:tr w14:paraId="7E4D2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55" w:type="dxa"/>
            <w:gridSpan w:val="6"/>
            <w:noWrap w:val="0"/>
            <w:vAlign w:val="center"/>
          </w:tcPr>
          <w:p w14:paraId="0026920A">
            <w:pPr>
              <w:pStyle w:val="5"/>
              <w:keepLines w:val="0"/>
              <w:pageBreakBefore w:val="0"/>
              <w:kinsoku/>
              <w:wordWrap/>
              <w:topLinePunct w:val="0"/>
              <w:bidi w:val="0"/>
              <w:spacing w:before="0" w:after="13" w:line="460" w:lineRule="exact"/>
              <w:ind w:left="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大写：</w:t>
            </w:r>
          </w:p>
        </w:tc>
      </w:tr>
    </w:tbl>
    <w:p w14:paraId="59C4A52A">
      <w:pPr>
        <w:pStyle w:val="29"/>
        <w:keepLines w:val="0"/>
        <w:pageBreakBefore w:val="0"/>
        <w:kinsoku/>
        <w:wordWrap/>
        <w:topLinePunct w:val="0"/>
        <w:bidi w:val="0"/>
        <w:snapToGrid w:val="0"/>
        <w:spacing w:beforeLines="0" w:afterLines="0" w:line="460" w:lineRule="exact"/>
        <w:ind w:left="6300" w:leftChars="0" w:firstLine="420" w:firstLineChars="0"/>
        <w:jc w:val="left"/>
        <w:rPr>
          <w:rFonts w:hint="eastAsia" w:ascii="宋体" w:hAnsi="宋体" w:eastAsia="宋体" w:cs="宋体"/>
          <w:color w:val="auto"/>
          <w:w w:val="95"/>
          <w:sz w:val="22"/>
          <w:szCs w:val="22"/>
          <w:highlight w:val="none"/>
        </w:rPr>
      </w:pPr>
      <w:r>
        <w:rPr>
          <w:rFonts w:hint="eastAsia" w:ascii="宋体" w:hAnsi="宋体" w:eastAsia="宋体" w:cs="宋体"/>
          <w:color w:val="auto"/>
          <w:w w:val="95"/>
          <w:sz w:val="22"/>
          <w:szCs w:val="22"/>
          <w:highlight w:val="none"/>
        </w:rPr>
        <w:t>金额单</w:t>
      </w:r>
      <w:r>
        <w:rPr>
          <w:rFonts w:hint="eastAsia" w:ascii="宋体" w:hAnsi="宋体" w:eastAsia="宋体" w:cs="宋体"/>
          <w:color w:val="auto"/>
          <w:w w:val="95"/>
          <w:sz w:val="22"/>
          <w:szCs w:val="22"/>
          <w:highlight w:val="none"/>
          <w:lang w:eastAsia="zh-CN"/>
        </w:rPr>
        <w:t>位</w:t>
      </w:r>
      <w:r>
        <w:rPr>
          <w:rFonts w:hint="eastAsia" w:ascii="宋体" w:hAnsi="宋体" w:eastAsia="宋体" w:cs="宋体"/>
          <w:color w:val="auto"/>
          <w:w w:val="95"/>
          <w:sz w:val="22"/>
          <w:szCs w:val="22"/>
          <w:highlight w:val="none"/>
        </w:rPr>
        <w:t>：元</w:t>
      </w:r>
    </w:p>
    <w:p w14:paraId="49F08FAC">
      <w:pPr>
        <w:pStyle w:val="328"/>
        <w:keepLines w:val="0"/>
        <w:pageBreakBefore w:val="0"/>
        <w:numPr>
          <w:ilvl w:val="0"/>
          <w:numId w:val="0"/>
        </w:numPr>
        <w:tabs>
          <w:tab w:val="left" w:pos="522"/>
        </w:tabs>
        <w:kinsoku/>
        <w:wordWrap/>
        <w:topLinePunct w:val="0"/>
        <w:bidi w:val="0"/>
        <w:spacing w:before="0" w:line="4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注：1、</w:t>
      </w:r>
      <w:r>
        <w:rPr>
          <w:rFonts w:hint="eastAsia" w:ascii="宋体" w:hAnsi="宋体" w:eastAsia="宋体" w:cs="宋体"/>
          <w:color w:val="auto"/>
          <w:sz w:val="22"/>
          <w:szCs w:val="22"/>
          <w:highlight w:val="none"/>
          <w:lang w:eastAsia="zh-CN"/>
        </w:rPr>
        <w:t>有关耗材与设备</w:t>
      </w:r>
      <w:r>
        <w:rPr>
          <w:rFonts w:hint="eastAsia" w:ascii="宋体" w:hAnsi="宋体" w:eastAsia="宋体" w:cs="宋体"/>
          <w:color w:val="auto"/>
          <w:sz w:val="22"/>
          <w:szCs w:val="22"/>
          <w:highlight w:val="none"/>
        </w:rPr>
        <w:t>型号、数量、配置要求等详见附件清单</w:t>
      </w:r>
      <w:r>
        <w:rPr>
          <w:rFonts w:hint="eastAsia" w:ascii="宋体" w:hAnsi="宋体" w:eastAsia="宋体" w:cs="宋体"/>
          <w:color w:val="auto"/>
          <w:sz w:val="22"/>
          <w:szCs w:val="22"/>
          <w:highlight w:val="none"/>
          <w:lang w:eastAsia="zh-CN"/>
        </w:rPr>
        <w:t>。</w:t>
      </w:r>
    </w:p>
    <w:p w14:paraId="1D3AEDC0">
      <w:pPr>
        <w:pStyle w:val="328"/>
        <w:keepLines w:val="0"/>
        <w:pageBreakBefore w:val="0"/>
        <w:numPr>
          <w:ilvl w:val="0"/>
          <w:numId w:val="0"/>
        </w:numPr>
        <w:tabs>
          <w:tab w:val="left" w:pos="522"/>
        </w:tabs>
        <w:kinsoku/>
        <w:wordWrap/>
        <w:topLinePunct w:val="0"/>
        <w:bidi w:val="0"/>
        <w:spacing w:before="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实行固定费用总包干</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以上合同总价包含完成合同所需的一切费用，包括但不限于包装费、运输费、装卸费、保险费、安装调试费、技术服务费、培训费以及保修费、税费等。</w:t>
      </w:r>
    </w:p>
    <w:p w14:paraId="67F0FD8B">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zh-CN" w:eastAsia="zh-CN"/>
        </w:rPr>
        <w:t>、合同期内：耗材（试剂）供货价如高于同期温州地区其他医院相同产品的采购价格，则供货价格调整到温州地区其他医院相同产品的采购价格，且该耗材（试剂）采购须经过两定机构医疗保障信息平台进行采购。若该耗材（试剂）纳入省或市集中招标采购目录，本合同品牌耗材（试剂）未能中标，则合同期自动终止。如中标，则按中标价格与采购方式执行。</w:t>
      </w:r>
    </w:p>
    <w:p w14:paraId="6FF94F69">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val="zh-CN" w:eastAsia="zh-CN"/>
        </w:rPr>
        <w:t>、项目所涉耗材（</w:t>
      </w:r>
      <w:r>
        <w:rPr>
          <w:rFonts w:hint="eastAsia" w:ascii="宋体" w:hAnsi="宋体" w:eastAsia="宋体" w:cs="宋体"/>
          <w:color w:val="auto"/>
          <w:sz w:val="22"/>
          <w:szCs w:val="22"/>
          <w:highlight w:val="none"/>
          <w:lang w:val="en-US" w:eastAsia="zh-CN"/>
        </w:rPr>
        <w:t>试剂</w:t>
      </w:r>
      <w:r>
        <w:rPr>
          <w:rFonts w:hint="eastAsia" w:ascii="宋体" w:hAnsi="宋体" w:eastAsia="宋体" w:cs="宋体"/>
          <w:color w:val="auto"/>
          <w:sz w:val="22"/>
          <w:szCs w:val="22"/>
          <w:highlight w:val="none"/>
          <w:lang w:val="zh-CN" w:eastAsia="zh-CN"/>
        </w:rPr>
        <w:t>）必须在两定机构医疗保障信息平台挂网目录内，有产品id。</w:t>
      </w:r>
    </w:p>
    <w:p w14:paraId="4E917A04">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5、遇国家政策变化，如纳入带量采购、集中采购等情况时，耗材价格由甲乙双方协商再定。</w:t>
      </w:r>
    </w:p>
    <w:p w14:paraId="5E878851">
      <w:pPr>
        <w:pStyle w:val="5"/>
        <w:keepLines w:val="0"/>
        <w:pageBreakBefore w:val="0"/>
        <w:kinsoku/>
        <w:wordWrap/>
        <w:topLinePunct w:val="0"/>
        <w:bidi w:val="0"/>
        <w:spacing w:before="0" w:line="460" w:lineRule="exact"/>
        <w:ind w:lef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二、技术资料</w:t>
      </w:r>
    </w:p>
    <w:p w14:paraId="06C1EA27">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1、乙方</w:t>
      </w:r>
      <w:r>
        <w:rPr>
          <w:rFonts w:hint="eastAsia" w:ascii="宋体" w:hAnsi="宋体" w:eastAsia="宋体" w:cs="宋体"/>
          <w:color w:val="auto"/>
          <w:sz w:val="22"/>
          <w:szCs w:val="22"/>
          <w:highlight w:val="none"/>
        </w:rPr>
        <w:t>应按招标文件规定的时间向甲方提供使用货物</w:t>
      </w:r>
      <w:r>
        <w:rPr>
          <w:rFonts w:hint="eastAsia" w:ascii="宋体" w:hAnsi="宋体" w:eastAsia="宋体" w:cs="宋体"/>
          <w:color w:val="auto"/>
          <w:sz w:val="22"/>
          <w:szCs w:val="22"/>
          <w:highlight w:val="none"/>
          <w:lang w:eastAsia="zh-CN"/>
        </w:rPr>
        <w:t>（货物包括耗材和设备）</w:t>
      </w:r>
      <w:r>
        <w:rPr>
          <w:rFonts w:hint="eastAsia" w:ascii="宋体" w:hAnsi="宋体" w:eastAsia="宋体" w:cs="宋体"/>
          <w:color w:val="auto"/>
          <w:sz w:val="22"/>
          <w:szCs w:val="22"/>
          <w:highlight w:val="none"/>
        </w:rPr>
        <w:t>的有关技术资料。</w:t>
      </w:r>
    </w:p>
    <w:p w14:paraId="38238FFE">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90B3DCF">
      <w:pPr>
        <w:pStyle w:val="5"/>
        <w:keepLines w:val="0"/>
        <w:pageBreakBefore w:val="0"/>
        <w:kinsoku/>
        <w:wordWrap/>
        <w:topLinePunct w:val="0"/>
        <w:bidi w:val="0"/>
        <w:spacing w:before="0" w:line="460" w:lineRule="exact"/>
        <w:ind w:lef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三、知识产权</w:t>
      </w:r>
    </w:p>
    <w:p w14:paraId="520CDEEB">
      <w:pPr>
        <w:keepLines w:val="0"/>
        <w:pageBreakBefore w:val="0"/>
        <w:kinsoku/>
        <w:wordWrap/>
        <w:topLinePunct w:val="0"/>
        <w:bidi w:val="0"/>
        <w:spacing w:line="460" w:lineRule="exact"/>
        <w:ind w:left="0" w:leftChars="0"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乙方应保证所提供的货物或其任何一部分均不会侵犯任何第三方的知识产</w:t>
      </w:r>
      <w:r>
        <w:rPr>
          <w:rFonts w:hint="eastAsia" w:ascii="宋体" w:hAnsi="宋体" w:eastAsia="宋体" w:cs="宋体"/>
          <w:color w:val="auto"/>
          <w:kern w:val="2"/>
          <w:sz w:val="22"/>
          <w:szCs w:val="22"/>
          <w:highlight w:val="none"/>
          <w:lang w:val="zh-CN" w:eastAsia="zh-CN" w:bidi="ar-SA"/>
        </w:rPr>
        <w:t>权。乙方应承担由此可能产生的一切法律责任和费用。</w:t>
      </w:r>
    </w:p>
    <w:p w14:paraId="0722E95C">
      <w:pPr>
        <w:pStyle w:val="5"/>
        <w:keepLines w:val="0"/>
        <w:pageBreakBefore w:val="0"/>
        <w:kinsoku/>
        <w:wordWrap/>
        <w:topLinePunct w:val="0"/>
        <w:bidi w:val="0"/>
        <w:spacing w:before="0" w:line="460" w:lineRule="exact"/>
        <w:ind w:lef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四、产权担保</w:t>
      </w:r>
    </w:p>
    <w:p w14:paraId="2592CF77">
      <w:pPr>
        <w:keepLines w:val="0"/>
        <w:pageBreakBefore w:val="0"/>
        <w:kinsoku/>
        <w:wordWrap/>
        <w:topLinePunct w:val="0"/>
        <w:bidi w:val="0"/>
        <w:spacing w:line="460" w:lineRule="exact"/>
        <w:ind w:left="0" w:leftChars="0"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乙方保证所交付的货物的所有权完全属于乙方且无任何抵押、查封等产权瑕疵。</w:t>
      </w:r>
    </w:p>
    <w:p w14:paraId="4CB08016">
      <w:pPr>
        <w:pStyle w:val="5"/>
        <w:keepLines w:val="0"/>
        <w:pageBreakBefore w:val="0"/>
        <w:kinsoku/>
        <w:wordWrap/>
        <w:topLinePunct w:val="0"/>
        <w:bidi w:val="0"/>
        <w:spacing w:before="0" w:line="460" w:lineRule="exact"/>
        <w:ind w:lef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五、转包或分包</w:t>
      </w:r>
    </w:p>
    <w:p w14:paraId="244E534C">
      <w:pPr>
        <w:keepNext/>
        <w:keepLines w:val="0"/>
        <w:pageBreakBefore w:val="0"/>
        <w:widowControl w:val="0"/>
        <w:kinsoku/>
        <w:wordWrap/>
        <w:overflowPunct/>
        <w:topLinePunct w:val="0"/>
        <w:autoSpaceDE/>
        <w:autoSpaceDN/>
        <w:bidi w:val="0"/>
        <w:adjustRightInd/>
        <w:snapToGrid/>
        <w:spacing w:before="0" w:line="460" w:lineRule="exact"/>
        <w:ind w:left="0" w:firstLine="440" w:firstLineChars="200"/>
        <w:textAlignment w:val="auto"/>
        <w:outlineLvl w:val="9"/>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本合同范围的货物，应由乙方直接供应，不得转让他人供应，否则，甲方有权解除合同，并追究乙方的违约责任。</w:t>
      </w:r>
    </w:p>
    <w:p w14:paraId="7E1B3D0C">
      <w:pPr>
        <w:pStyle w:val="5"/>
        <w:keepLines w:val="0"/>
        <w:pageBreakBefore w:val="0"/>
        <w:kinsoku/>
        <w:wordWrap/>
        <w:topLinePunct w:val="0"/>
        <w:bidi w:val="0"/>
        <w:spacing w:before="0" w:line="460" w:lineRule="exact"/>
        <w:ind w:lef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六、质保期</w:t>
      </w:r>
    </w:p>
    <w:p w14:paraId="48938FC5">
      <w:pPr>
        <w:pStyle w:val="328"/>
        <w:keepLines w:val="0"/>
        <w:pageBreakBefore w:val="0"/>
        <w:numPr>
          <w:ilvl w:val="0"/>
          <w:numId w:val="0"/>
        </w:numPr>
        <w:tabs>
          <w:tab w:val="left" w:pos="522"/>
        </w:tabs>
        <w:kinsoku/>
        <w:wordWrap/>
        <w:topLinePunct w:val="0"/>
        <w:bidi w:val="0"/>
        <w:spacing w:before="0" w:line="460" w:lineRule="exact"/>
        <w:ind w:firstLine="416" w:firstLineChars="200"/>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lang w:eastAsia="zh-CN"/>
        </w:rPr>
        <w:t>耗材</w:t>
      </w:r>
      <w:r>
        <w:rPr>
          <w:rFonts w:hint="eastAsia" w:ascii="宋体" w:hAnsi="宋体" w:eastAsia="宋体" w:cs="宋体"/>
          <w:color w:val="auto"/>
          <w:spacing w:val="-6"/>
          <w:sz w:val="22"/>
          <w:szCs w:val="22"/>
          <w:highlight w:val="none"/>
        </w:rPr>
        <w:t xml:space="preserve">质保期为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年。（自交货验收合格之日起计）</w:t>
      </w:r>
    </w:p>
    <w:p w14:paraId="67F48595">
      <w:pPr>
        <w:pStyle w:val="5"/>
        <w:keepLines w:val="0"/>
        <w:pageBreakBefore w:val="0"/>
        <w:kinsoku/>
        <w:wordWrap/>
        <w:topLinePunct w:val="0"/>
        <w:bidi w:val="0"/>
        <w:spacing w:before="0" w:line="460" w:lineRule="exact"/>
        <w:ind w:lef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七、交货期、交货方式及交货地点</w:t>
      </w:r>
    </w:p>
    <w:p w14:paraId="4C6A2A65">
      <w:pPr>
        <w:pStyle w:val="328"/>
        <w:keepLines w:val="0"/>
        <w:pageBreakBefore w:val="0"/>
        <w:numPr>
          <w:ilvl w:val="0"/>
          <w:numId w:val="0"/>
        </w:numPr>
        <w:tabs>
          <w:tab w:val="left" w:pos="522"/>
        </w:tabs>
        <w:kinsoku/>
        <w:wordWrap/>
        <w:topLinePunct w:val="0"/>
        <w:bidi w:val="0"/>
        <w:spacing w:before="0" w:line="460" w:lineRule="exact"/>
        <w:ind w:left="126" w:leftChars="60" w:firstLine="428" w:firstLineChars="200"/>
        <w:rPr>
          <w:rFonts w:hint="eastAsia" w:ascii="宋体" w:hAnsi="宋体" w:eastAsia="宋体" w:cs="宋体"/>
          <w:color w:val="auto"/>
          <w:sz w:val="22"/>
          <w:szCs w:val="22"/>
          <w:highlight w:val="none"/>
        </w:rPr>
      </w:pPr>
      <w:r>
        <w:rPr>
          <w:rFonts w:hint="default" w:ascii="宋体" w:hAnsi="宋体" w:eastAsia="宋体" w:cs="宋体"/>
          <w:color w:val="auto"/>
          <w:spacing w:val="-3"/>
          <w:sz w:val="22"/>
          <w:szCs w:val="22"/>
          <w:highlight w:val="none"/>
          <w:lang w:val="en-US" w:eastAsia="zh-CN"/>
        </w:rPr>
        <w:t>1.</w:t>
      </w:r>
      <w:r>
        <w:rPr>
          <w:rFonts w:hint="eastAsia" w:ascii="宋体" w:hAnsi="宋体" w:eastAsia="宋体" w:cs="宋体"/>
          <w:color w:val="auto"/>
          <w:spacing w:val="-3"/>
          <w:sz w:val="22"/>
          <w:szCs w:val="22"/>
          <w:highlight w:val="none"/>
        </w:rPr>
        <w:t>交货期：</w:t>
      </w:r>
    </w:p>
    <w:p w14:paraId="03EEC5CF">
      <w:pPr>
        <w:pStyle w:val="328"/>
        <w:keepLines w:val="0"/>
        <w:pageBreakBefore w:val="0"/>
        <w:numPr>
          <w:ilvl w:val="0"/>
          <w:numId w:val="2"/>
        </w:numPr>
        <w:tabs>
          <w:tab w:val="left" w:pos="522"/>
        </w:tabs>
        <w:kinsoku/>
        <w:wordWrap/>
        <w:topLinePunct w:val="0"/>
        <w:bidi w:val="0"/>
        <w:spacing w:before="0" w:line="460" w:lineRule="exact"/>
        <w:ind w:leftChars="60" w:firstLine="428" w:firstLineChars="200"/>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lang w:eastAsia="zh-CN"/>
        </w:rPr>
        <w:t>耗材：</w:t>
      </w:r>
      <w:r>
        <w:rPr>
          <w:rFonts w:hint="eastAsia" w:ascii="宋体" w:hAnsi="宋体" w:eastAsia="宋体" w:cs="宋体"/>
          <w:color w:val="auto"/>
          <w:spacing w:val="-3"/>
          <w:sz w:val="22"/>
          <w:szCs w:val="22"/>
          <w:highlight w:val="none"/>
        </w:rPr>
        <w:t>合同签订后</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3</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个工作日</w:t>
      </w:r>
      <w:r>
        <w:rPr>
          <w:rFonts w:hint="eastAsia" w:ascii="宋体" w:hAnsi="宋体" w:eastAsia="宋体" w:cs="宋体"/>
          <w:color w:val="auto"/>
          <w:sz w:val="22"/>
          <w:szCs w:val="22"/>
          <w:highlight w:val="none"/>
          <w:lang w:eastAsia="zh-CN"/>
        </w:rPr>
        <w:t>内</w:t>
      </w:r>
    </w:p>
    <w:p w14:paraId="2BF298D5">
      <w:pPr>
        <w:pStyle w:val="328"/>
        <w:keepLines w:val="0"/>
        <w:pageBreakBefore w:val="0"/>
        <w:numPr>
          <w:ilvl w:val="0"/>
          <w:numId w:val="2"/>
        </w:numPr>
        <w:tabs>
          <w:tab w:val="left" w:pos="522"/>
        </w:tabs>
        <w:kinsoku/>
        <w:wordWrap/>
        <w:topLinePunct w:val="0"/>
        <w:bidi w:val="0"/>
        <w:spacing w:before="0" w:line="460" w:lineRule="exact"/>
        <w:ind w:leftChars="6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设备：</w:t>
      </w:r>
      <w:r>
        <w:rPr>
          <w:rFonts w:hint="eastAsia" w:ascii="宋体" w:hAnsi="宋体" w:eastAsia="宋体" w:cs="宋体"/>
          <w:color w:val="auto"/>
          <w:spacing w:val="-3"/>
          <w:sz w:val="22"/>
          <w:szCs w:val="22"/>
          <w:highlight w:val="none"/>
        </w:rPr>
        <w:t>合同签订后</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2</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个</w:t>
      </w:r>
      <w:r>
        <w:rPr>
          <w:rFonts w:hint="eastAsia" w:ascii="宋体" w:hAnsi="宋体" w:cs="宋体"/>
          <w:color w:val="auto"/>
          <w:sz w:val="22"/>
          <w:szCs w:val="22"/>
          <w:highlight w:val="none"/>
          <w:lang w:val="en-US" w:eastAsia="zh-CN"/>
        </w:rPr>
        <w:t>月</w:t>
      </w:r>
      <w:r>
        <w:rPr>
          <w:rFonts w:hint="eastAsia" w:ascii="宋体" w:hAnsi="宋体" w:eastAsia="宋体" w:cs="宋体"/>
          <w:color w:val="auto"/>
          <w:sz w:val="22"/>
          <w:szCs w:val="22"/>
          <w:highlight w:val="none"/>
          <w:lang w:eastAsia="zh-CN"/>
        </w:rPr>
        <w:t>内</w:t>
      </w:r>
    </w:p>
    <w:p w14:paraId="1815F929">
      <w:pPr>
        <w:pStyle w:val="328"/>
        <w:keepLines w:val="0"/>
        <w:pageBreakBefore w:val="0"/>
        <w:numPr>
          <w:ilvl w:val="0"/>
          <w:numId w:val="0"/>
        </w:numPr>
        <w:tabs>
          <w:tab w:val="left" w:pos="522"/>
        </w:tabs>
        <w:kinsoku/>
        <w:wordWrap/>
        <w:topLinePunct w:val="0"/>
        <w:bidi w:val="0"/>
        <w:spacing w:before="0" w:line="460" w:lineRule="exact"/>
        <w:ind w:left="126" w:leftChars="60" w:firstLine="428" w:firstLineChars="200"/>
        <w:rPr>
          <w:rFonts w:hint="eastAsia" w:ascii="宋体" w:hAnsi="宋体" w:eastAsia="宋体" w:cs="宋体"/>
          <w:color w:val="auto"/>
          <w:spacing w:val="-3"/>
          <w:sz w:val="22"/>
          <w:szCs w:val="22"/>
          <w:highlight w:val="none"/>
          <w:lang w:val="en-US" w:eastAsia="zh-CN"/>
        </w:rPr>
      </w:pPr>
      <w:r>
        <w:rPr>
          <w:rFonts w:hint="default" w:ascii="宋体" w:hAnsi="宋体" w:eastAsia="宋体" w:cs="宋体"/>
          <w:color w:val="auto"/>
          <w:spacing w:val="-3"/>
          <w:sz w:val="22"/>
          <w:szCs w:val="22"/>
          <w:highlight w:val="none"/>
          <w:lang w:val="en-US" w:eastAsia="zh-CN"/>
        </w:rPr>
        <w:t>2.</w:t>
      </w:r>
      <w:r>
        <w:rPr>
          <w:rFonts w:hint="eastAsia" w:ascii="宋体" w:hAnsi="宋体" w:eastAsia="宋体" w:cs="宋体"/>
          <w:color w:val="auto"/>
          <w:spacing w:val="-3"/>
          <w:sz w:val="22"/>
          <w:szCs w:val="22"/>
          <w:highlight w:val="none"/>
          <w:lang w:val="en-US" w:eastAsia="zh-CN"/>
        </w:rPr>
        <w:t>交货方式： 按甲方指定地点送货上门</w:t>
      </w:r>
    </w:p>
    <w:p w14:paraId="54692B2E">
      <w:pPr>
        <w:pStyle w:val="328"/>
        <w:keepLines w:val="0"/>
        <w:pageBreakBefore w:val="0"/>
        <w:numPr>
          <w:ilvl w:val="0"/>
          <w:numId w:val="0"/>
        </w:numPr>
        <w:tabs>
          <w:tab w:val="left" w:pos="522"/>
        </w:tabs>
        <w:kinsoku/>
        <w:wordWrap/>
        <w:topLinePunct w:val="0"/>
        <w:bidi w:val="0"/>
        <w:spacing w:before="0" w:line="460" w:lineRule="exact"/>
        <w:ind w:left="126" w:leftChars="60" w:firstLine="428" w:firstLineChars="200"/>
        <w:rPr>
          <w:rFonts w:hint="eastAsia" w:ascii="宋体" w:hAnsi="宋体" w:eastAsia="宋体" w:cs="宋体"/>
          <w:color w:val="auto"/>
          <w:spacing w:val="-3"/>
          <w:sz w:val="22"/>
          <w:szCs w:val="22"/>
          <w:highlight w:val="none"/>
          <w:lang w:val="en-US" w:eastAsia="zh-CN"/>
        </w:rPr>
      </w:pPr>
      <w:r>
        <w:rPr>
          <w:rFonts w:hint="default" w:ascii="宋体" w:hAnsi="宋体" w:eastAsia="宋体" w:cs="宋体"/>
          <w:color w:val="auto"/>
          <w:spacing w:val="-3"/>
          <w:sz w:val="22"/>
          <w:szCs w:val="22"/>
          <w:highlight w:val="none"/>
          <w:lang w:val="en-US" w:eastAsia="zh-CN"/>
        </w:rPr>
        <w:t>3.</w:t>
      </w:r>
      <w:r>
        <w:rPr>
          <w:rFonts w:hint="eastAsia" w:ascii="宋体" w:hAnsi="宋体" w:eastAsia="宋体" w:cs="宋体"/>
          <w:color w:val="auto"/>
          <w:spacing w:val="-3"/>
          <w:sz w:val="22"/>
          <w:szCs w:val="22"/>
          <w:highlight w:val="none"/>
          <w:lang w:val="en-US" w:eastAsia="zh-CN"/>
        </w:rPr>
        <w:t>交货地点：甲方指定地点</w:t>
      </w:r>
    </w:p>
    <w:p w14:paraId="71F67534">
      <w:pPr>
        <w:keepLines w:val="0"/>
        <w:pageBreakBefore w:val="0"/>
        <w:tabs>
          <w:tab w:val="left" w:pos="522"/>
        </w:tabs>
        <w:kinsoku/>
        <w:wordWrap/>
        <w:topLinePunct w:val="0"/>
        <w:bidi w:val="0"/>
        <w:spacing w:line="460" w:lineRule="exact"/>
        <w:ind w:left="-109" w:leftChars="-52" w:right="5231" w:rightChars="2491"/>
        <w:rPr>
          <w:rFonts w:hint="eastAsia" w:ascii="宋体" w:hAnsi="宋体" w:eastAsia="宋体" w:cs="宋体"/>
          <w:b/>
          <w:color w:val="auto"/>
          <w:sz w:val="22"/>
          <w:szCs w:val="22"/>
          <w:highlight w:val="none"/>
        </w:rPr>
      </w:pPr>
      <w:r>
        <w:rPr>
          <w:rFonts w:hint="eastAsia" w:ascii="宋体" w:hAnsi="宋体" w:eastAsia="宋体" w:cs="宋体"/>
          <w:b/>
          <w:color w:val="auto"/>
          <w:spacing w:val="10"/>
          <w:sz w:val="22"/>
          <w:szCs w:val="22"/>
          <w:highlight w:val="none"/>
        </w:rPr>
        <w:t>八、货款支付</w:t>
      </w:r>
    </w:p>
    <w:p w14:paraId="7C64057E">
      <w:pPr>
        <w:pStyle w:val="21"/>
        <w:keepLines w:val="0"/>
        <w:pageBreakBefore w:val="0"/>
        <w:numPr>
          <w:ilvl w:val="0"/>
          <w:numId w:val="0"/>
        </w:numPr>
        <w:kinsoku/>
        <w:wordWrap/>
        <w:topLinePunct w:val="0"/>
        <w:bidi w:val="0"/>
        <w:spacing w:line="460" w:lineRule="exact"/>
        <w:ind w:left="420" w:leftChars="199" w:hanging="2" w:hangingChars="1"/>
        <w:rPr>
          <w:rFonts w:hint="eastAsia" w:ascii="宋体" w:hAnsi="宋体" w:eastAsia="宋体" w:cs="宋体"/>
          <w:b w:val="0"/>
          <w:bCs/>
          <w:color w:val="auto"/>
          <w:sz w:val="22"/>
          <w:szCs w:val="22"/>
          <w:highlight w:val="none"/>
        </w:rPr>
      </w:pPr>
      <w:r>
        <w:rPr>
          <w:rFonts w:hint="default" w:ascii="宋体" w:hAnsi="宋体" w:eastAsia="宋体" w:cs="宋体"/>
          <w:b w:val="0"/>
          <w:bCs/>
          <w:color w:val="auto"/>
          <w:kern w:val="2"/>
          <w:sz w:val="22"/>
          <w:szCs w:val="22"/>
          <w:highlight w:val="none"/>
          <w:lang w:val="en-US" w:eastAsia="zh-CN" w:bidi="ar-SA"/>
        </w:rPr>
        <w:t>1.</w:t>
      </w:r>
      <w:r>
        <w:rPr>
          <w:rFonts w:hint="eastAsia" w:ascii="宋体" w:hAnsi="宋体" w:eastAsia="宋体" w:cs="宋体"/>
          <w:b w:val="0"/>
          <w:bCs/>
          <w:color w:val="auto"/>
          <w:sz w:val="22"/>
          <w:szCs w:val="22"/>
          <w:highlight w:val="none"/>
        </w:rPr>
        <w:t>耗材付款：甲方对耗材验收合格后每月</w:t>
      </w:r>
      <w:r>
        <w:rPr>
          <w:rFonts w:hint="eastAsia" w:ascii="宋体" w:hAnsi="宋体" w:cs="宋体"/>
          <w:b w:val="0"/>
          <w:bCs/>
          <w:color w:val="auto"/>
          <w:sz w:val="22"/>
          <w:szCs w:val="22"/>
          <w:highlight w:val="none"/>
          <w:lang w:val="en-US" w:eastAsia="zh-CN"/>
        </w:rPr>
        <w:t>以</w:t>
      </w:r>
      <w:r>
        <w:rPr>
          <w:rFonts w:hint="eastAsia" w:ascii="宋体" w:hAnsi="宋体" w:eastAsia="宋体" w:cs="宋体"/>
          <w:b w:val="0"/>
          <w:bCs/>
          <w:color w:val="auto"/>
          <w:sz w:val="22"/>
          <w:szCs w:val="22"/>
          <w:highlight w:val="none"/>
        </w:rPr>
        <w:t>医院Lis系统上实际使用数乘以成交单价进行计算。乙方开具发票，甲方在收到乙方发票后三个月内支付。（乙方必须开具</w:t>
      </w:r>
      <w:r>
        <w:rPr>
          <w:rFonts w:hint="eastAsia" w:ascii="宋体" w:hAnsi="宋体" w:eastAsia="宋体" w:cs="宋体"/>
          <w:b w:val="0"/>
          <w:bCs/>
          <w:color w:val="auto"/>
          <w:sz w:val="22"/>
          <w:szCs w:val="22"/>
          <w:highlight w:val="none"/>
          <w:lang w:eastAsia="zh-CN"/>
        </w:rPr>
        <w:t>相应</w:t>
      </w:r>
      <w:r>
        <w:rPr>
          <w:rFonts w:hint="eastAsia" w:ascii="宋体" w:hAnsi="宋体" w:eastAsia="宋体" w:cs="宋体"/>
          <w:b w:val="0"/>
          <w:bCs/>
          <w:color w:val="auto"/>
          <w:sz w:val="22"/>
          <w:szCs w:val="22"/>
          <w:highlight w:val="none"/>
        </w:rPr>
        <w:t>金额100%的增值税</w:t>
      </w:r>
      <w:r>
        <w:rPr>
          <w:rFonts w:hint="eastAsia" w:ascii="宋体" w:hAnsi="宋体" w:eastAsia="宋体" w:cs="宋体"/>
          <w:b w:val="0"/>
          <w:bCs/>
          <w:color w:val="auto"/>
          <w:sz w:val="22"/>
          <w:szCs w:val="22"/>
          <w:highlight w:val="none"/>
          <w:lang w:eastAsia="zh-CN"/>
        </w:rPr>
        <w:t>专用</w:t>
      </w:r>
      <w:r>
        <w:rPr>
          <w:rFonts w:hint="eastAsia" w:ascii="宋体" w:hAnsi="宋体" w:eastAsia="宋体" w:cs="宋体"/>
          <w:b w:val="0"/>
          <w:bCs/>
          <w:color w:val="auto"/>
          <w:sz w:val="22"/>
          <w:szCs w:val="22"/>
          <w:highlight w:val="none"/>
        </w:rPr>
        <w:t>发票）</w:t>
      </w:r>
    </w:p>
    <w:p w14:paraId="242BE0DF">
      <w:pPr>
        <w:pStyle w:val="21"/>
        <w:keepLines w:val="0"/>
        <w:pageBreakBefore w:val="0"/>
        <w:numPr>
          <w:ilvl w:val="0"/>
          <w:numId w:val="0"/>
        </w:numPr>
        <w:kinsoku/>
        <w:wordWrap/>
        <w:topLinePunct w:val="0"/>
        <w:bidi w:val="0"/>
        <w:spacing w:line="460" w:lineRule="exact"/>
        <w:ind w:left="420" w:leftChars="199" w:hanging="2" w:hangingChars="1"/>
        <w:rPr>
          <w:rFonts w:hint="eastAsia" w:ascii="宋体" w:hAnsi="宋体" w:eastAsia="宋体" w:cs="宋体"/>
          <w:b w:val="0"/>
          <w:bCs/>
          <w:color w:val="auto"/>
          <w:sz w:val="22"/>
          <w:szCs w:val="22"/>
          <w:highlight w:val="none"/>
        </w:rPr>
      </w:pPr>
      <w:r>
        <w:rPr>
          <w:rFonts w:hint="default" w:ascii="宋体" w:hAnsi="宋体" w:eastAsia="宋体" w:cs="宋体"/>
          <w:b w:val="0"/>
          <w:bCs/>
          <w:color w:val="auto"/>
          <w:kern w:val="2"/>
          <w:sz w:val="22"/>
          <w:szCs w:val="22"/>
          <w:highlight w:val="none"/>
          <w:lang w:val="en-US" w:eastAsia="zh-CN" w:bidi="ar-SA"/>
        </w:rPr>
        <w:t>2.</w:t>
      </w:r>
      <w:r>
        <w:rPr>
          <w:rFonts w:hint="eastAsia" w:ascii="宋体" w:hAnsi="宋体" w:eastAsia="宋体" w:cs="宋体"/>
          <w:b w:val="0"/>
          <w:bCs/>
          <w:color w:val="auto"/>
          <w:sz w:val="22"/>
          <w:szCs w:val="22"/>
          <w:highlight w:val="none"/>
          <w:lang w:eastAsia="zh-CN"/>
        </w:rPr>
        <w:t>租赁设备付款：</w:t>
      </w:r>
      <w:r>
        <w:rPr>
          <w:rFonts w:hint="eastAsia" w:ascii="宋体" w:hAnsi="宋体" w:eastAsia="宋体" w:cs="宋体"/>
          <w:b w:val="0"/>
          <w:bCs/>
          <w:color w:val="auto"/>
          <w:sz w:val="22"/>
          <w:szCs w:val="22"/>
          <w:highlight w:val="none"/>
        </w:rPr>
        <w:t>设备租赁费在合作期满后</w:t>
      </w:r>
      <w:r>
        <w:rPr>
          <w:rFonts w:hint="eastAsia" w:ascii="宋体" w:hAnsi="宋体" w:eastAsia="宋体" w:cs="宋体"/>
          <w:b w:val="0"/>
          <w:bCs/>
          <w:color w:val="auto"/>
          <w:sz w:val="22"/>
          <w:szCs w:val="22"/>
          <w:highlight w:val="none"/>
          <w:u w:val="single"/>
          <w:lang w:val="en-US" w:eastAsia="zh-CN"/>
        </w:rPr>
        <w:t xml:space="preserve">  7  </w:t>
      </w:r>
      <w:r>
        <w:rPr>
          <w:rFonts w:hint="eastAsia" w:ascii="宋体" w:hAnsi="宋体" w:eastAsia="宋体" w:cs="宋体"/>
          <w:b w:val="0"/>
          <w:bCs/>
          <w:color w:val="auto"/>
          <w:sz w:val="22"/>
          <w:szCs w:val="22"/>
          <w:highlight w:val="none"/>
          <w:u w:val="none"/>
          <w:lang w:val="en-US" w:eastAsia="zh-CN"/>
        </w:rPr>
        <w:t>日内</w:t>
      </w:r>
      <w:r>
        <w:rPr>
          <w:rFonts w:hint="eastAsia" w:ascii="宋体" w:hAnsi="宋体" w:eastAsia="宋体" w:cs="宋体"/>
          <w:b w:val="0"/>
          <w:bCs/>
          <w:color w:val="auto"/>
          <w:sz w:val="22"/>
          <w:szCs w:val="22"/>
          <w:highlight w:val="none"/>
        </w:rPr>
        <w:t>，</w:t>
      </w:r>
      <w:r>
        <w:rPr>
          <w:rFonts w:hint="eastAsia" w:ascii="宋体" w:hAnsi="宋体" w:eastAsia="宋体" w:cs="宋体"/>
          <w:b w:val="0"/>
          <w:bCs/>
          <w:color w:val="auto"/>
          <w:sz w:val="22"/>
          <w:szCs w:val="22"/>
          <w:highlight w:val="none"/>
          <w:lang w:eastAsia="zh-CN"/>
        </w:rPr>
        <w:t>按实际租赁期限计算租赁费，</w:t>
      </w:r>
      <w:r>
        <w:rPr>
          <w:rFonts w:hint="eastAsia" w:ascii="宋体" w:hAnsi="宋体" w:eastAsia="宋体" w:cs="宋体"/>
          <w:b w:val="0"/>
          <w:bCs/>
          <w:color w:val="auto"/>
          <w:sz w:val="22"/>
          <w:szCs w:val="22"/>
          <w:highlight w:val="none"/>
        </w:rPr>
        <w:t>乙方开具发票，甲方在收到乙方发票后三个月内一次性支付</w:t>
      </w:r>
      <w:r>
        <w:rPr>
          <w:rFonts w:hint="eastAsia" w:ascii="宋体" w:hAnsi="宋体" w:eastAsia="宋体" w:cs="宋体"/>
          <w:b w:val="0"/>
          <w:bCs/>
          <w:color w:val="auto"/>
          <w:sz w:val="22"/>
          <w:szCs w:val="22"/>
          <w:highlight w:val="none"/>
          <w:lang w:eastAsia="zh-CN"/>
        </w:rPr>
        <w:t>。</w:t>
      </w:r>
    </w:p>
    <w:p w14:paraId="3AF59D6E">
      <w:pPr>
        <w:pStyle w:val="5"/>
        <w:keepLines w:val="0"/>
        <w:pageBreakBefore w:val="0"/>
        <w:kinsoku/>
        <w:wordWrap/>
        <w:topLinePunct w:val="0"/>
        <w:bidi w:val="0"/>
        <w:spacing w:before="0" w:line="460" w:lineRule="exact"/>
        <w:ind w:lef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九、税费</w:t>
      </w:r>
    </w:p>
    <w:p w14:paraId="3FEA3586">
      <w:pPr>
        <w:pStyle w:val="21"/>
        <w:keepLines w:val="0"/>
        <w:pageBreakBefore w:val="0"/>
        <w:kinsoku/>
        <w:wordWrap/>
        <w:topLinePunct w:val="0"/>
        <w:bidi w:val="0"/>
        <w:spacing w:line="460" w:lineRule="exact"/>
        <w:ind w:left="126" w:leftChars="60"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本合同执行中相关的一切税费均由乙方负担。</w:t>
      </w:r>
    </w:p>
    <w:p w14:paraId="16618B10">
      <w:pPr>
        <w:pStyle w:val="5"/>
        <w:keepLines w:val="0"/>
        <w:pageBreakBefore w:val="0"/>
        <w:kinsoku/>
        <w:wordWrap/>
        <w:topLinePunct w:val="0"/>
        <w:bidi w:val="0"/>
        <w:spacing w:before="0" w:line="460" w:lineRule="exact"/>
        <w:ind w:lef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十、质量保证及售后服务</w:t>
      </w:r>
    </w:p>
    <w:p w14:paraId="16942800">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rPr>
      </w:pPr>
      <w:r>
        <w:rPr>
          <w:rFonts w:hint="default"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乙方保证本合同中所供应的</w:t>
      </w:r>
      <w:r>
        <w:rPr>
          <w:rFonts w:hint="eastAsia" w:ascii="宋体" w:hAnsi="宋体" w:eastAsia="宋体" w:cs="宋体"/>
          <w:color w:val="auto"/>
          <w:sz w:val="22"/>
          <w:szCs w:val="22"/>
          <w:highlight w:val="none"/>
          <w:lang w:eastAsia="zh-CN"/>
        </w:rPr>
        <w:t>耗材</w:t>
      </w:r>
      <w:r>
        <w:rPr>
          <w:rFonts w:hint="eastAsia" w:ascii="宋体" w:hAnsi="宋体" w:eastAsia="宋体" w:cs="宋体"/>
          <w:color w:val="auto"/>
          <w:sz w:val="22"/>
          <w:szCs w:val="22"/>
          <w:highlight w:val="none"/>
        </w:rPr>
        <w:t>是最新生产的符合国家技术规格和质量标准的出厂原装合格产品。如发生所供</w:t>
      </w:r>
      <w:r>
        <w:rPr>
          <w:rFonts w:hint="eastAsia" w:ascii="宋体" w:hAnsi="宋体" w:eastAsia="宋体" w:cs="宋体"/>
          <w:color w:val="auto"/>
          <w:sz w:val="22"/>
          <w:szCs w:val="22"/>
          <w:highlight w:val="none"/>
          <w:lang w:eastAsia="zh-CN"/>
        </w:rPr>
        <w:t>耗材</w:t>
      </w:r>
      <w:r>
        <w:rPr>
          <w:rFonts w:hint="eastAsia" w:ascii="宋体" w:hAnsi="宋体" w:eastAsia="宋体" w:cs="宋体"/>
          <w:color w:val="auto"/>
          <w:sz w:val="22"/>
          <w:szCs w:val="22"/>
          <w:highlight w:val="none"/>
        </w:rPr>
        <w:t>与合同不符，甲方有权拒收或退货，由此产生的一切责任和后果由乙方承担。</w:t>
      </w:r>
    </w:p>
    <w:p w14:paraId="184F11A0">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rPr>
      </w:pPr>
      <w:r>
        <w:rPr>
          <w:rFonts w:hint="default"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乙方提供</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eastAsia="zh-CN"/>
        </w:rPr>
        <w:t>耗材</w:t>
      </w:r>
      <w:r>
        <w:rPr>
          <w:rFonts w:hint="eastAsia" w:ascii="宋体" w:hAnsi="宋体" w:eastAsia="宋体" w:cs="宋体"/>
          <w:color w:val="auto"/>
          <w:sz w:val="22"/>
          <w:szCs w:val="22"/>
          <w:highlight w:val="none"/>
        </w:rPr>
        <w:t>在质保期内因本身质量</w:t>
      </w:r>
      <w:r>
        <w:rPr>
          <w:rFonts w:hint="eastAsia" w:ascii="宋体" w:hAnsi="宋体" w:eastAsia="宋体" w:cs="宋体"/>
          <w:color w:val="auto"/>
          <w:sz w:val="22"/>
          <w:szCs w:val="22"/>
          <w:highlight w:val="none"/>
          <w:lang w:eastAsia="zh-CN"/>
        </w:rPr>
        <w:t>存在问题</w:t>
      </w:r>
      <w:r>
        <w:rPr>
          <w:rFonts w:hint="eastAsia" w:ascii="宋体" w:hAnsi="宋体" w:eastAsia="宋体" w:cs="宋体"/>
          <w:color w:val="auto"/>
          <w:sz w:val="22"/>
          <w:szCs w:val="22"/>
          <w:highlight w:val="none"/>
        </w:rPr>
        <w:t>，乙方应负责免费更换。对达不到</w:t>
      </w:r>
      <w:r>
        <w:rPr>
          <w:rFonts w:hint="eastAsia" w:ascii="宋体" w:hAnsi="宋体" w:eastAsia="宋体" w:cs="宋体"/>
          <w:color w:val="auto"/>
          <w:sz w:val="22"/>
          <w:szCs w:val="22"/>
          <w:highlight w:val="none"/>
          <w:lang w:eastAsia="zh-CN"/>
        </w:rPr>
        <w:t>质量标准</w:t>
      </w:r>
      <w:r>
        <w:rPr>
          <w:rFonts w:hint="eastAsia" w:ascii="宋体" w:hAnsi="宋体" w:eastAsia="宋体" w:cs="宋体"/>
          <w:color w:val="auto"/>
          <w:sz w:val="22"/>
          <w:szCs w:val="22"/>
          <w:highlight w:val="none"/>
        </w:rPr>
        <w:t>要求者，根据实际情况，经双方协商，可按以下办法处理：</w:t>
      </w:r>
    </w:p>
    <w:p w14:paraId="7478EC3F">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rPr>
      </w:pPr>
      <w:r>
        <w:rPr>
          <w:rFonts w:hint="default"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更换：由乙方承担所发生的全部费用。</w:t>
      </w:r>
    </w:p>
    <w:p w14:paraId="3F996D06">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rPr>
      </w:pPr>
      <w:r>
        <w:rPr>
          <w:rFonts w:hint="default"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退货处理：乙方应退还甲方支付的合同款，同时应承担该货物的直接费用（运输、保险、检验、货款利息及银行手续费等）。</w:t>
      </w:r>
    </w:p>
    <w:p w14:paraId="75E5D955">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在质保期内，乙方应对耗材出现的质量及安全问题负责处理解决并承担一切费用。</w:t>
      </w:r>
    </w:p>
    <w:p w14:paraId="7E327808">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rPr>
      </w:pPr>
      <w:r>
        <w:rPr>
          <w:rFonts w:hint="default"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租赁的设备在租赁期内免费保修，因人为因素出现的故障不在免费保修范围内。乙方提供7×24h在线服务，若设备发生故障，乙方应当在街道甲方通知维</w:t>
      </w:r>
      <w:r>
        <w:rPr>
          <w:rFonts w:hint="eastAsia" w:ascii="宋体" w:hAnsi="宋体" w:eastAsia="宋体" w:cs="宋体"/>
          <w:color w:val="auto"/>
          <w:sz w:val="22"/>
          <w:szCs w:val="22"/>
          <w:highlight w:val="none"/>
          <w:lang w:eastAsia="zh-CN"/>
        </w:rPr>
        <w:t>修后1小时内响应，</w:t>
      </w:r>
      <w:r>
        <w:rPr>
          <w:rFonts w:hint="eastAsia" w:ascii="宋体" w:hAnsi="宋体" w:eastAsia="宋体" w:cs="宋体"/>
          <w:color w:val="auto"/>
          <w:sz w:val="22"/>
          <w:szCs w:val="22"/>
          <w:highlight w:val="none"/>
          <w:lang w:val="en-US" w:eastAsia="zh-CN"/>
        </w:rPr>
        <w:t>4小时</w:t>
      </w:r>
      <w:r>
        <w:rPr>
          <w:rFonts w:hint="eastAsia" w:ascii="宋体" w:hAnsi="宋体" w:eastAsia="宋体" w:cs="宋体"/>
          <w:color w:val="auto"/>
          <w:sz w:val="22"/>
          <w:szCs w:val="22"/>
          <w:highlight w:val="none"/>
          <w:lang w:eastAsia="zh-CN"/>
        </w:rPr>
        <w:t>内到达设备所在地进行维修。若设备在</w:t>
      </w:r>
      <w:r>
        <w:rPr>
          <w:rFonts w:hint="eastAsia" w:ascii="宋体" w:hAnsi="宋体" w:eastAsia="宋体" w:cs="宋体"/>
          <w:color w:val="auto"/>
          <w:sz w:val="22"/>
          <w:szCs w:val="22"/>
          <w:highlight w:val="none"/>
          <w:lang w:val="en-US" w:eastAsia="zh-CN"/>
        </w:rPr>
        <w:t>X小时内无法维修，乙方应当提供备用的设备供甲方使用。</w:t>
      </w:r>
    </w:p>
    <w:p w14:paraId="7127FF42">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合同期间，乙方须负责</w:t>
      </w:r>
      <w:r>
        <w:rPr>
          <w:rFonts w:hint="eastAsia" w:ascii="宋体" w:hAnsi="宋体" w:eastAsia="宋体" w:cs="宋体"/>
          <w:color w:val="auto"/>
          <w:sz w:val="22"/>
          <w:szCs w:val="22"/>
          <w:highlight w:val="none"/>
          <w:lang w:eastAsia="zh-CN"/>
        </w:rPr>
        <w:t>设备能够与甲方创业LIS无缝连接，并承担联网费用。</w:t>
      </w:r>
    </w:p>
    <w:p w14:paraId="4509B2DE">
      <w:pPr>
        <w:pStyle w:val="5"/>
        <w:keepLines w:val="0"/>
        <w:pageBreakBefore w:val="0"/>
        <w:kinsoku/>
        <w:wordWrap/>
        <w:topLinePunct w:val="0"/>
        <w:bidi w:val="0"/>
        <w:spacing w:before="0" w:line="460" w:lineRule="exact"/>
        <w:ind w:lef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十一、调试和验收</w:t>
      </w:r>
    </w:p>
    <w:p w14:paraId="57E7B7B4">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甲方对乙方提交的耗材和设备依据招标文件上的技术规格要求和国家有关质量标准进行现场验收。货到后，甲方需在二十个工作日内验收（质量等隐蔽瑕疵除外）。</w:t>
      </w:r>
    </w:p>
    <w:p w14:paraId="7559E985">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乙方交货前应对货物作出全面检查和对验收文件进行整理，并列出清单，作为甲方收货验收和使用的技术条件依据，检验的结果应随货物交甲方。</w:t>
      </w:r>
    </w:p>
    <w:p w14:paraId="0F225465">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甲方对乙方提供的设备在使用前进行调试时，乙方需负责安装并培训甲方的使用操作人员，并协助甲方一起调试，直到符合技术要求，甲方才做最终验收。</w:t>
      </w:r>
    </w:p>
    <w:p w14:paraId="7DEBD95F">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验收时乙方必须在现场，验收完毕后作出验收结果报告；验收费用由乙方负责。</w:t>
      </w:r>
    </w:p>
    <w:p w14:paraId="6A8637E0">
      <w:pPr>
        <w:pStyle w:val="5"/>
        <w:keepLines w:val="0"/>
        <w:pageBreakBefore w:val="0"/>
        <w:kinsoku/>
        <w:wordWrap/>
        <w:topLinePunct w:val="0"/>
        <w:bidi w:val="0"/>
        <w:spacing w:before="0" w:line="460" w:lineRule="exact"/>
        <w:ind w:lef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十二、货物包装</w:t>
      </w:r>
    </w:p>
    <w:p w14:paraId="7FCBD732">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乙方应在货物发运前对其进行满足运输距离、防潮、防震、防锈和防破损装卸等要求包装，以保证货物安全运达甲方指定地点。</w:t>
      </w:r>
    </w:p>
    <w:p w14:paraId="13EDCB91">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使用说明书、质量检验证明书、随配附件和工具以及清单一并附于货物内。</w:t>
      </w:r>
    </w:p>
    <w:p w14:paraId="270153BA">
      <w:pPr>
        <w:pStyle w:val="328"/>
        <w:keepLines w:val="0"/>
        <w:pageBreakBefore w:val="0"/>
        <w:tabs>
          <w:tab w:val="left" w:pos="522"/>
        </w:tabs>
        <w:kinsoku/>
        <w:wordWrap/>
        <w:topLinePunct w:val="0"/>
        <w:bidi w:val="0"/>
        <w:spacing w:before="0" w:line="460" w:lineRule="exact"/>
        <w:ind w:left="0" w:leftChars="0" w:right="4267" w:rightChars="2032" w:firstLine="0" w:firstLineChars="0"/>
        <w:rPr>
          <w:rFonts w:hint="eastAsia" w:ascii="宋体" w:hAnsi="宋体" w:eastAsia="宋体" w:cs="宋体"/>
          <w:b/>
          <w:color w:val="auto"/>
          <w:sz w:val="22"/>
          <w:szCs w:val="22"/>
          <w:highlight w:val="none"/>
          <w:lang w:eastAsia="zh-CN"/>
        </w:rPr>
      </w:pPr>
      <w:r>
        <w:rPr>
          <w:rFonts w:hint="eastAsia" w:ascii="宋体" w:hAnsi="宋体" w:eastAsia="宋体" w:cs="宋体"/>
          <w:b/>
          <w:color w:val="auto"/>
          <w:spacing w:val="10"/>
          <w:sz w:val="22"/>
          <w:szCs w:val="22"/>
          <w:highlight w:val="none"/>
        </w:rPr>
        <w:t>十三、违约责任</w:t>
      </w:r>
    </w:p>
    <w:p w14:paraId="5B4B2D94">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甲方无正当理由拒收货物的，甲方须向乙方支付拒收货款总值的百分之五违约金。</w:t>
      </w:r>
    </w:p>
    <w:p w14:paraId="201C9CB5">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乙方逾期交付耗材的，乙方应按逾期交货总额每日千分之六向甲方支付违约金，由甲方从待付货款中扣除。逾期超过约定日期10个工作日不能交货的，甲方可解除本合同。设备延期交货罚款：延期交货每7天，按合同预算总价的千分之五支付迟交违约金，不足7天按7天计，依次累计，最高不超过为合同预算总价的5%。乙方因逾期交货或因其他违约行为导致甲方解除合同的，乙方应向甲方支付合同预算总价 5 %的违约金，如造成甲方损失超过违约金的，超出部分由乙方继续承担赔偿责任。</w:t>
      </w:r>
    </w:p>
    <w:p w14:paraId="371719F5">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EEFDD41">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rPr>
      </w:pPr>
      <w:r>
        <w:rPr>
          <w:rFonts w:hint="default"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由于乙方所提供的货物存在问题，给第三人人身或财产造成损害的，由乙方承担赔偿责任。若甲方承担赔偿责任后，有权向乙方追偿，包括但不限于律师费、诉讼费、交通费等。</w:t>
      </w:r>
    </w:p>
    <w:p w14:paraId="06B57BFC">
      <w:pPr>
        <w:pStyle w:val="328"/>
        <w:keepLines w:val="0"/>
        <w:pageBreakBefore w:val="0"/>
        <w:tabs>
          <w:tab w:val="left" w:pos="522"/>
        </w:tabs>
        <w:kinsoku/>
        <w:wordWrap/>
        <w:topLinePunct w:val="0"/>
        <w:bidi w:val="0"/>
        <w:spacing w:before="0" w:line="460" w:lineRule="exact"/>
        <w:ind w:left="0" w:leftChars="0" w:right="4267" w:rightChars="2032" w:firstLine="0" w:firstLineChars="0"/>
        <w:rPr>
          <w:rFonts w:hint="eastAsia" w:ascii="宋体" w:hAnsi="宋体" w:eastAsia="宋体" w:cs="宋体"/>
          <w:b/>
          <w:color w:val="auto"/>
          <w:spacing w:val="10"/>
          <w:sz w:val="22"/>
          <w:szCs w:val="22"/>
          <w:highlight w:val="none"/>
          <w:lang w:eastAsia="zh-CN"/>
        </w:rPr>
      </w:pPr>
      <w:r>
        <w:rPr>
          <w:rFonts w:hint="eastAsia" w:ascii="宋体" w:hAnsi="宋体" w:eastAsia="宋体" w:cs="宋体"/>
          <w:b/>
          <w:color w:val="auto"/>
          <w:spacing w:val="10"/>
          <w:sz w:val="22"/>
          <w:szCs w:val="22"/>
          <w:highlight w:val="none"/>
          <w:lang w:eastAsia="zh-CN"/>
        </w:rPr>
        <w:t>十四、终止合同</w:t>
      </w:r>
    </w:p>
    <w:p w14:paraId="4D630EEB">
      <w:pPr>
        <w:pStyle w:val="328"/>
        <w:keepLines w:val="0"/>
        <w:pageBreakBefore w:val="0"/>
        <w:numPr>
          <w:ilvl w:val="0"/>
          <w:numId w:val="0"/>
        </w:numPr>
        <w:tabs>
          <w:tab w:val="left" w:pos="522"/>
        </w:tabs>
        <w:kinsoku/>
        <w:wordWrap/>
        <w:topLinePunct w:val="0"/>
        <w:bidi w:val="0"/>
        <w:spacing w:before="0" w:line="460" w:lineRule="exact"/>
        <w:ind w:leftChars="60"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有以下几种情形，甲方有权单方终止协议：</w:t>
      </w:r>
    </w:p>
    <w:p w14:paraId="5A8C9BCC">
      <w:pPr>
        <w:pStyle w:val="328"/>
        <w:keepLines w:val="0"/>
        <w:pageBreakBefore w:val="0"/>
        <w:numPr>
          <w:ilvl w:val="0"/>
          <w:numId w:val="3"/>
        </w:numPr>
        <w:tabs>
          <w:tab w:val="left" w:pos="522"/>
          <w:tab w:val="clear" w:pos="312"/>
        </w:tabs>
        <w:kinsoku/>
        <w:wordWrap/>
        <w:topLinePunct w:val="0"/>
        <w:bidi w:val="0"/>
        <w:spacing w:before="0" w:line="460" w:lineRule="exact"/>
        <w:ind w:leftChars="6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合作期内</w:t>
      </w:r>
      <w:r>
        <w:rPr>
          <w:rFonts w:hint="eastAsia" w:ascii="宋体" w:hAnsi="宋体" w:eastAsia="宋体" w:cs="宋体"/>
          <w:color w:val="auto"/>
          <w:sz w:val="22"/>
          <w:szCs w:val="22"/>
          <w:highlight w:val="none"/>
          <w:lang w:val="en-US" w:eastAsia="zh-CN"/>
        </w:rPr>
        <w:t>耗材（</w:t>
      </w:r>
      <w:r>
        <w:rPr>
          <w:rFonts w:hint="eastAsia" w:ascii="宋体" w:hAnsi="宋体" w:eastAsia="宋体" w:cs="宋体"/>
          <w:color w:val="auto"/>
          <w:sz w:val="22"/>
          <w:szCs w:val="22"/>
          <w:highlight w:val="none"/>
          <w:lang w:eastAsia="zh-CN"/>
        </w:rPr>
        <w:t>试剂）价格保持不变，</w:t>
      </w:r>
      <w:r>
        <w:rPr>
          <w:rFonts w:hint="eastAsia" w:ascii="宋体" w:hAnsi="宋体" w:eastAsia="宋体" w:cs="宋体"/>
          <w:color w:val="auto"/>
          <w:sz w:val="22"/>
          <w:szCs w:val="22"/>
          <w:highlight w:val="none"/>
          <w:lang w:val="en-US" w:eastAsia="zh-CN"/>
        </w:rPr>
        <w:t>甲方</w:t>
      </w:r>
      <w:r>
        <w:rPr>
          <w:rFonts w:hint="eastAsia" w:ascii="宋体" w:hAnsi="宋体" w:eastAsia="宋体" w:cs="宋体"/>
          <w:color w:val="auto"/>
          <w:sz w:val="22"/>
          <w:szCs w:val="22"/>
          <w:highlight w:val="none"/>
          <w:lang w:eastAsia="zh-CN"/>
        </w:rPr>
        <w:t>根据实际临床需要量分批向</w:t>
      </w:r>
      <w:r>
        <w:rPr>
          <w:rFonts w:hint="eastAsia" w:ascii="宋体" w:hAnsi="宋体" w:eastAsia="宋体" w:cs="宋体"/>
          <w:color w:val="auto"/>
          <w:sz w:val="22"/>
          <w:szCs w:val="22"/>
          <w:highlight w:val="none"/>
          <w:lang w:val="en-US" w:eastAsia="zh-CN"/>
        </w:rPr>
        <w:t>乙方</w:t>
      </w:r>
      <w:r>
        <w:rPr>
          <w:rFonts w:hint="eastAsia" w:ascii="宋体" w:hAnsi="宋体" w:eastAsia="宋体" w:cs="宋体"/>
          <w:color w:val="auto"/>
          <w:sz w:val="22"/>
          <w:szCs w:val="22"/>
          <w:highlight w:val="none"/>
          <w:lang w:eastAsia="zh-CN"/>
        </w:rPr>
        <w:t>采购</w:t>
      </w:r>
      <w:r>
        <w:rPr>
          <w:rFonts w:hint="eastAsia" w:ascii="宋体" w:hAnsi="宋体" w:eastAsia="宋体" w:cs="宋体"/>
          <w:color w:val="auto"/>
          <w:sz w:val="22"/>
          <w:szCs w:val="22"/>
          <w:highlight w:val="none"/>
          <w:lang w:val="en-US" w:eastAsia="zh-CN"/>
        </w:rPr>
        <w:t>耗材（</w:t>
      </w:r>
      <w:r>
        <w:rPr>
          <w:rFonts w:hint="eastAsia" w:ascii="宋体" w:hAnsi="宋体" w:eastAsia="宋体" w:cs="宋体"/>
          <w:color w:val="auto"/>
          <w:sz w:val="22"/>
          <w:szCs w:val="22"/>
          <w:highlight w:val="none"/>
          <w:lang w:eastAsia="zh-CN"/>
        </w:rPr>
        <w:t>试剂）。合作期内如有试验项目方法性能不能满足临床需求。</w:t>
      </w:r>
    </w:p>
    <w:p w14:paraId="1A8E8560">
      <w:pPr>
        <w:pStyle w:val="328"/>
        <w:keepLines w:val="0"/>
        <w:pageBreakBefore w:val="0"/>
        <w:numPr>
          <w:ilvl w:val="0"/>
          <w:numId w:val="3"/>
        </w:numPr>
        <w:tabs>
          <w:tab w:val="left" w:pos="522"/>
          <w:tab w:val="clear" w:pos="312"/>
        </w:tabs>
        <w:kinsoku/>
        <w:wordWrap/>
        <w:topLinePunct w:val="0"/>
        <w:bidi w:val="0"/>
        <w:spacing w:before="0" w:line="460" w:lineRule="exact"/>
        <w:ind w:leftChars="6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乙方存在多次提供的耗材存在质量问题。</w:t>
      </w:r>
    </w:p>
    <w:p w14:paraId="09824BFD">
      <w:pPr>
        <w:pStyle w:val="328"/>
        <w:keepLines w:val="0"/>
        <w:pageBreakBefore w:val="0"/>
        <w:numPr>
          <w:ilvl w:val="0"/>
          <w:numId w:val="3"/>
        </w:numPr>
        <w:tabs>
          <w:tab w:val="left" w:pos="522"/>
          <w:tab w:val="clear" w:pos="312"/>
        </w:tabs>
        <w:kinsoku/>
        <w:wordWrap/>
        <w:topLinePunct w:val="0"/>
        <w:bidi w:val="0"/>
        <w:spacing w:before="0" w:line="460" w:lineRule="exact"/>
        <w:ind w:leftChars="6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乙方存在多次迟延提供耗材。</w:t>
      </w:r>
    </w:p>
    <w:p w14:paraId="78AB2794">
      <w:pPr>
        <w:pStyle w:val="328"/>
        <w:keepLines w:val="0"/>
        <w:pageBreakBefore w:val="0"/>
        <w:numPr>
          <w:ilvl w:val="0"/>
          <w:numId w:val="3"/>
        </w:numPr>
        <w:tabs>
          <w:tab w:val="left" w:pos="522"/>
          <w:tab w:val="clear" w:pos="312"/>
        </w:tabs>
        <w:kinsoku/>
        <w:wordWrap/>
        <w:topLinePunct w:val="0"/>
        <w:bidi w:val="0"/>
        <w:spacing w:before="0" w:line="460" w:lineRule="exact"/>
        <w:ind w:leftChars="6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当设备发生故障时，乙方未及时维修或者提供备用设备。</w:t>
      </w:r>
    </w:p>
    <w:p w14:paraId="51C508B9">
      <w:pPr>
        <w:pStyle w:val="328"/>
        <w:keepLines w:val="0"/>
        <w:pageBreakBefore w:val="0"/>
        <w:numPr>
          <w:ilvl w:val="0"/>
          <w:numId w:val="3"/>
        </w:numPr>
        <w:tabs>
          <w:tab w:val="left" w:pos="522"/>
          <w:tab w:val="clear" w:pos="312"/>
        </w:tabs>
        <w:kinsoku/>
        <w:wordWrap/>
        <w:topLinePunct w:val="0"/>
        <w:bidi w:val="0"/>
        <w:spacing w:before="0" w:line="460" w:lineRule="exact"/>
        <w:ind w:leftChars="6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乙方存在其他违反合同约定或者招标文件的行为。</w:t>
      </w:r>
    </w:p>
    <w:p w14:paraId="67E9D0E5">
      <w:pPr>
        <w:pStyle w:val="5"/>
        <w:keepLines w:val="0"/>
        <w:pageBreakBefore w:val="0"/>
        <w:kinsoku/>
        <w:wordWrap/>
        <w:topLinePunct w:val="0"/>
        <w:bidi w:val="0"/>
        <w:spacing w:before="0" w:line="460" w:lineRule="exact"/>
        <w:ind w:lef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十</w:t>
      </w:r>
      <w:r>
        <w:rPr>
          <w:rFonts w:hint="eastAsia" w:ascii="宋体" w:hAnsi="宋体" w:eastAsia="宋体" w:cs="宋体"/>
          <w:color w:val="auto"/>
          <w:sz w:val="22"/>
          <w:szCs w:val="22"/>
          <w:highlight w:val="none"/>
          <w:lang w:eastAsia="zh-CN"/>
        </w:rPr>
        <w:t>五</w:t>
      </w:r>
      <w:r>
        <w:rPr>
          <w:rFonts w:hint="eastAsia" w:ascii="宋体" w:hAnsi="宋体" w:eastAsia="宋体" w:cs="宋体"/>
          <w:color w:val="auto"/>
          <w:sz w:val="22"/>
          <w:szCs w:val="22"/>
          <w:highlight w:val="none"/>
        </w:rPr>
        <w:t>、不可抗力事件处理</w:t>
      </w:r>
    </w:p>
    <w:p w14:paraId="5FF6E441">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rPr>
      </w:pPr>
      <w:r>
        <w:rPr>
          <w:rFonts w:hint="default"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在合同有效期内，任何一方因不可抗力事件导致不能履行合同，则合同履行期可延长，其延长期与不可抗力影响期相同。</w:t>
      </w:r>
    </w:p>
    <w:p w14:paraId="73D5705B">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不可抗力事件发生后，应立即通知对方，并寄送有关权威机构出具的证明。</w:t>
      </w:r>
    </w:p>
    <w:p w14:paraId="653B845F">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rPr>
      </w:pPr>
      <w:r>
        <w:rPr>
          <w:rFonts w:hint="default"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不可抗</w:t>
      </w:r>
      <w:r>
        <w:rPr>
          <w:rFonts w:hint="eastAsia" w:ascii="宋体" w:hAnsi="宋体" w:eastAsia="宋体" w:cs="宋体"/>
          <w:color w:val="auto"/>
          <w:spacing w:val="-3"/>
          <w:sz w:val="22"/>
          <w:szCs w:val="22"/>
          <w:highlight w:val="none"/>
        </w:rPr>
        <w:t xml:space="preserve">力事件延续 </w:t>
      </w:r>
      <w:r>
        <w:rPr>
          <w:rFonts w:hint="eastAsia" w:ascii="宋体" w:hAnsi="宋体" w:eastAsia="宋体" w:cs="宋体"/>
          <w:color w:val="auto"/>
          <w:sz w:val="22"/>
          <w:szCs w:val="22"/>
          <w:highlight w:val="none"/>
        </w:rPr>
        <w:t>120天以上，双方应通过友好协商，确定是否继续履行合同。</w:t>
      </w:r>
    </w:p>
    <w:p w14:paraId="4BE3C860">
      <w:pPr>
        <w:pStyle w:val="5"/>
        <w:keepLines w:val="0"/>
        <w:pageBreakBefore w:val="0"/>
        <w:kinsoku/>
        <w:wordWrap/>
        <w:topLinePunct w:val="0"/>
        <w:bidi w:val="0"/>
        <w:spacing w:before="0" w:line="460" w:lineRule="exact"/>
        <w:ind w:lef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十</w:t>
      </w:r>
      <w:r>
        <w:rPr>
          <w:rFonts w:hint="eastAsia" w:ascii="宋体" w:hAnsi="宋体" w:eastAsia="宋体" w:cs="宋体"/>
          <w:color w:val="auto"/>
          <w:sz w:val="22"/>
          <w:szCs w:val="22"/>
          <w:highlight w:val="none"/>
          <w:lang w:eastAsia="zh-CN"/>
        </w:rPr>
        <w:t>六</w:t>
      </w:r>
      <w:r>
        <w:rPr>
          <w:rFonts w:hint="eastAsia" w:ascii="宋体" w:hAnsi="宋体" w:eastAsia="宋体" w:cs="宋体"/>
          <w:color w:val="auto"/>
          <w:sz w:val="22"/>
          <w:szCs w:val="22"/>
          <w:highlight w:val="none"/>
        </w:rPr>
        <w:t>、诉讼</w:t>
      </w:r>
    </w:p>
    <w:p w14:paraId="68C3D442">
      <w:pPr>
        <w:pStyle w:val="21"/>
        <w:keepLines w:val="0"/>
        <w:pageBreakBefore w:val="0"/>
        <w:kinsoku/>
        <w:wordWrap/>
        <w:topLinePunct w:val="0"/>
        <w:bidi w:val="0"/>
        <w:spacing w:line="460" w:lineRule="exact"/>
        <w:ind w:left="126" w:leftChars="60"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双方在</w:t>
      </w:r>
      <w:r>
        <w:rPr>
          <w:rFonts w:hint="eastAsia" w:ascii="宋体" w:hAnsi="宋体" w:eastAsia="宋体" w:cs="宋体"/>
          <w:b w:val="0"/>
          <w:bCs/>
          <w:color w:val="auto"/>
          <w:sz w:val="22"/>
          <w:szCs w:val="22"/>
          <w:highlight w:val="none"/>
          <w:lang w:eastAsia="zh-CN"/>
        </w:rPr>
        <w:t>履行</w:t>
      </w:r>
      <w:r>
        <w:rPr>
          <w:rFonts w:hint="eastAsia" w:ascii="宋体" w:hAnsi="宋体" w:eastAsia="宋体" w:cs="宋体"/>
          <w:b w:val="0"/>
          <w:bCs/>
          <w:color w:val="auto"/>
          <w:sz w:val="22"/>
          <w:szCs w:val="22"/>
          <w:highlight w:val="none"/>
        </w:rPr>
        <w:t>合同中所发生的一切争议，应通过协商解决。如协商不成，可向甲方所在地法院起诉。</w:t>
      </w:r>
    </w:p>
    <w:p w14:paraId="13633A54">
      <w:pPr>
        <w:pStyle w:val="5"/>
        <w:keepLines w:val="0"/>
        <w:pageBreakBefore w:val="0"/>
        <w:kinsoku/>
        <w:wordWrap/>
        <w:topLinePunct w:val="0"/>
        <w:bidi w:val="0"/>
        <w:spacing w:before="0" w:line="460" w:lineRule="exact"/>
        <w:ind w:lef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十</w:t>
      </w:r>
      <w:r>
        <w:rPr>
          <w:rFonts w:hint="eastAsia" w:ascii="宋体" w:hAnsi="宋体" w:eastAsia="宋体" w:cs="宋体"/>
          <w:color w:val="auto"/>
          <w:sz w:val="22"/>
          <w:szCs w:val="22"/>
          <w:highlight w:val="none"/>
          <w:lang w:eastAsia="zh-CN"/>
        </w:rPr>
        <w:t>七</w:t>
      </w:r>
      <w:r>
        <w:rPr>
          <w:rFonts w:hint="eastAsia" w:ascii="宋体" w:hAnsi="宋体" w:eastAsia="宋体" w:cs="宋体"/>
          <w:color w:val="auto"/>
          <w:sz w:val="22"/>
          <w:szCs w:val="22"/>
          <w:highlight w:val="none"/>
        </w:rPr>
        <w:t>、合同生效及其它</w:t>
      </w:r>
    </w:p>
    <w:p w14:paraId="60B1541D">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rPr>
      </w:pPr>
      <w:r>
        <w:rPr>
          <w:rFonts w:hint="default"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本合同经甲、乙双方签字并加盖单位公章后生效。</w:t>
      </w:r>
    </w:p>
    <w:p w14:paraId="02D17E34">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rPr>
      </w:pPr>
      <w:r>
        <w:rPr>
          <w:rFonts w:hint="default"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本合同期限：</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年，自</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日起至</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日止。合同签订后，设备验收合格后合作期</w:t>
      </w:r>
      <w:r>
        <w:rPr>
          <w:rFonts w:hint="eastAsia" w:ascii="宋体" w:hAnsi="宋体" w:eastAsia="宋体" w:cs="宋体"/>
          <w:color w:val="auto"/>
          <w:sz w:val="22"/>
          <w:szCs w:val="22"/>
          <w:highlight w:val="none"/>
          <w:lang w:eastAsia="zh-CN"/>
        </w:rPr>
        <w:t>满</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年或耗材采购量达到合同金额，任一条件达到即视为合作期结束。合作期内如</w:t>
      </w:r>
      <w:r>
        <w:rPr>
          <w:rFonts w:hint="eastAsia" w:ascii="宋体" w:hAnsi="宋体" w:eastAsia="宋体" w:cs="宋体"/>
          <w:color w:val="auto"/>
          <w:sz w:val="22"/>
          <w:szCs w:val="22"/>
          <w:highlight w:val="none"/>
          <w:lang w:eastAsia="zh-CN"/>
        </w:rPr>
        <w:t>因政策变更</w:t>
      </w:r>
      <w:r>
        <w:rPr>
          <w:rFonts w:hint="eastAsia" w:ascii="宋体" w:hAnsi="宋体" w:eastAsia="宋体" w:cs="宋体"/>
          <w:color w:val="auto"/>
          <w:sz w:val="22"/>
          <w:szCs w:val="22"/>
          <w:highlight w:val="none"/>
        </w:rPr>
        <w:t>，导致合同无法履行，则合同自行终止</w:t>
      </w:r>
      <w:r>
        <w:rPr>
          <w:rFonts w:hint="eastAsia" w:ascii="宋体" w:hAnsi="宋体" w:eastAsia="宋体" w:cs="宋体"/>
          <w:color w:val="auto"/>
          <w:sz w:val="22"/>
          <w:szCs w:val="22"/>
          <w:highlight w:val="none"/>
          <w:lang w:eastAsia="zh-CN"/>
        </w:rPr>
        <w:t>，双方互不承担责任。</w:t>
      </w:r>
    </w:p>
    <w:p w14:paraId="6AF6439F">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rPr>
      </w:pPr>
      <w:r>
        <w:rPr>
          <w:rFonts w:hint="default"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招标文件、投标文件、项目采购协议或入围承诺书与本合同具有同等法律效力。如前述各项文件之间约定不一致的，应以最新签署的文件内容为准。</w:t>
      </w:r>
    </w:p>
    <w:p w14:paraId="39E55FD7">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rPr>
      </w:pPr>
      <w:r>
        <w:rPr>
          <w:rFonts w:hint="default"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本合同未尽事宜，以招投标文件为准。</w:t>
      </w:r>
    </w:p>
    <w:p w14:paraId="77193AF3">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rPr>
      </w:pPr>
      <w:r>
        <w:rPr>
          <w:rFonts w:hint="default"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本合同一式三份，甲方执二份，乙方执一份，具有同等法律效力。</w:t>
      </w:r>
    </w:p>
    <w:p w14:paraId="21751F46">
      <w:pPr>
        <w:keepLines w:val="0"/>
        <w:pageBreakBefore w:val="0"/>
        <w:tabs>
          <w:tab w:val="left" w:pos="522"/>
        </w:tabs>
        <w:kinsoku/>
        <w:wordWrap/>
        <w:topLinePunct w:val="0"/>
        <w:bidi w:val="0"/>
        <w:spacing w:line="460" w:lineRule="exact"/>
        <w:rPr>
          <w:rFonts w:hint="eastAsia" w:ascii="宋体" w:hAnsi="宋体" w:eastAsia="宋体" w:cs="宋体"/>
          <w:color w:val="auto"/>
          <w:sz w:val="22"/>
          <w:szCs w:val="22"/>
          <w:highlight w:val="none"/>
        </w:rPr>
      </w:pPr>
    </w:p>
    <w:p w14:paraId="35A8F09E">
      <w:pPr>
        <w:keepLines w:val="0"/>
        <w:pageBreakBefore w:val="0"/>
        <w:tabs>
          <w:tab w:val="left" w:pos="522"/>
        </w:tabs>
        <w:kinsoku/>
        <w:wordWrap/>
        <w:topLinePunct w:val="0"/>
        <w:bidi w:val="0"/>
        <w:spacing w:line="460" w:lineRule="exact"/>
        <w:rPr>
          <w:rFonts w:hint="eastAsia" w:ascii="宋体" w:hAnsi="宋体" w:eastAsia="宋体" w:cs="宋体"/>
          <w:color w:val="auto"/>
          <w:sz w:val="22"/>
          <w:szCs w:val="22"/>
          <w:highlight w:val="none"/>
        </w:rPr>
      </w:pPr>
    </w:p>
    <w:p w14:paraId="216A64D0">
      <w:pPr>
        <w:keepLines w:val="0"/>
        <w:pageBreakBefore w:val="0"/>
        <w:tabs>
          <w:tab w:val="left" w:pos="522"/>
        </w:tabs>
        <w:kinsoku/>
        <w:wordWrap/>
        <w:topLinePunct w:val="0"/>
        <w:bidi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（以下无正文）</w:t>
      </w:r>
    </w:p>
    <w:p w14:paraId="70BD57A6">
      <w:pPr>
        <w:keepLines w:val="0"/>
        <w:pageBreakBefore w:val="0"/>
        <w:tabs>
          <w:tab w:val="left" w:pos="522"/>
        </w:tabs>
        <w:kinsoku/>
        <w:wordWrap/>
        <w:topLinePunct w:val="0"/>
        <w:bidi w:val="0"/>
        <w:spacing w:line="460" w:lineRule="exact"/>
        <w:rPr>
          <w:rFonts w:hint="eastAsia" w:ascii="宋体" w:hAnsi="宋体" w:eastAsia="宋体" w:cs="宋体"/>
          <w:color w:val="auto"/>
          <w:sz w:val="22"/>
          <w:szCs w:val="22"/>
          <w:highlight w:val="none"/>
        </w:rPr>
      </w:pPr>
    </w:p>
    <w:p w14:paraId="38F83390">
      <w:pPr>
        <w:keepLines w:val="0"/>
        <w:pageBreakBefore w:val="0"/>
        <w:tabs>
          <w:tab w:val="left" w:pos="522"/>
        </w:tabs>
        <w:kinsoku/>
        <w:wordWrap/>
        <w:topLinePunct w:val="0"/>
        <w:bidi w:val="0"/>
        <w:spacing w:line="460" w:lineRule="exact"/>
        <w:rPr>
          <w:rFonts w:hint="eastAsia" w:ascii="宋体" w:hAnsi="宋体" w:eastAsia="宋体" w:cs="宋体"/>
          <w:color w:val="auto"/>
          <w:sz w:val="22"/>
          <w:szCs w:val="22"/>
          <w:highlight w:val="none"/>
        </w:rPr>
      </w:pPr>
    </w:p>
    <w:p w14:paraId="284554DB">
      <w:pPr>
        <w:keepLines w:val="0"/>
        <w:pageBreakBefore w:val="0"/>
        <w:kinsoku/>
        <w:wordWrap/>
        <w:topLinePunct w:val="0"/>
        <w:bidi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甲方（盖章）： 温州市中医院</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 xml:space="preserve">乙方（盖章）： </w:t>
      </w:r>
    </w:p>
    <w:p w14:paraId="2BA79514">
      <w:pPr>
        <w:keepLines w:val="0"/>
        <w:pageBreakBefore w:val="0"/>
        <w:kinsoku/>
        <w:wordWrap/>
        <w:topLinePunct w:val="0"/>
        <w:bidi w:val="0"/>
        <w:spacing w:line="460" w:lineRule="exact"/>
        <w:rPr>
          <w:rFonts w:hint="eastAsia" w:ascii="宋体" w:hAnsi="宋体" w:eastAsia="宋体" w:cs="宋体"/>
          <w:color w:val="auto"/>
          <w:sz w:val="22"/>
          <w:szCs w:val="22"/>
          <w:highlight w:val="none"/>
        </w:rPr>
      </w:pPr>
    </w:p>
    <w:p w14:paraId="52D6D532">
      <w:pPr>
        <w:keepLines w:val="0"/>
        <w:pageBreakBefore w:val="0"/>
        <w:kinsoku/>
        <w:wordWrap/>
        <w:topLinePunct w:val="0"/>
        <w:bidi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地址：温州市六虹桥路蛟尾路9号</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地址：</w:t>
      </w:r>
    </w:p>
    <w:p w14:paraId="38424DE2">
      <w:pPr>
        <w:keepLines w:val="0"/>
        <w:pageBreakBefore w:val="0"/>
        <w:kinsoku/>
        <w:wordWrap/>
        <w:topLinePunct w:val="0"/>
        <w:bidi w:val="0"/>
        <w:spacing w:line="460" w:lineRule="exact"/>
        <w:rPr>
          <w:rFonts w:hint="eastAsia" w:ascii="宋体" w:hAnsi="宋体" w:eastAsia="宋体" w:cs="宋体"/>
          <w:color w:val="auto"/>
          <w:sz w:val="22"/>
          <w:szCs w:val="22"/>
          <w:highlight w:val="none"/>
        </w:rPr>
      </w:pPr>
    </w:p>
    <w:p w14:paraId="6D9713B1">
      <w:pPr>
        <w:keepLines w:val="0"/>
        <w:pageBreakBefore w:val="0"/>
        <w:kinsoku/>
        <w:wordWrap/>
        <w:topLinePunct w:val="0"/>
        <w:bidi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法定（授权）代表人：</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法定（授权）代表人：</w:t>
      </w:r>
    </w:p>
    <w:p w14:paraId="383D047B">
      <w:pPr>
        <w:keepLines w:val="0"/>
        <w:pageBreakBefore w:val="0"/>
        <w:kinsoku/>
        <w:wordWrap/>
        <w:topLinePunct w:val="0"/>
        <w:bidi w:val="0"/>
        <w:spacing w:line="460" w:lineRule="exact"/>
        <w:rPr>
          <w:rFonts w:hint="eastAsia" w:ascii="宋体" w:hAnsi="宋体" w:eastAsia="宋体" w:cs="宋体"/>
          <w:color w:val="auto"/>
          <w:sz w:val="22"/>
          <w:szCs w:val="22"/>
          <w:highlight w:val="none"/>
        </w:rPr>
      </w:pPr>
    </w:p>
    <w:p w14:paraId="50F3E69B">
      <w:pPr>
        <w:keepLines w:val="0"/>
        <w:pageBreakBefore w:val="0"/>
        <w:kinsoku/>
        <w:wordWrap/>
        <w:topLinePunct w:val="0"/>
        <w:bidi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签字日期：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年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月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日</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 xml:space="preserve">签字日期：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年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月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日</w:t>
      </w:r>
    </w:p>
    <w:p w14:paraId="1A1FDD29">
      <w:pPr>
        <w:rPr>
          <w:rFonts w:hint="eastAsia" w:ascii="宋体" w:hAnsi="宋体" w:eastAsia="宋体" w:cs="宋体"/>
          <w:b/>
          <w:color w:val="auto"/>
          <w:sz w:val="30"/>
          <w:highlight w:val="none"/>
        </w:rPr>
      </w:pPr>
    </w:p>
    <w:p w14:paraId="346926B2">
      <w:pPr>
        <w:rPr>
          <w:rFonts w:hint="eastAsia" w:ascii="宋体" w:hAnsi="宋体" w:eastAsia="宋体" w:cs="宋体"/>
          <w:color w:val="auto"/>
          <w:highlight w:val="none"/>
        </w:rPr>
      </w:pPr>
      <w:bookmarkStart w:id="27" w:name="_Toc18439"/>
      <w:bookmarkStart w:id="28" w:name="_Toc19081"/>
      <w:r>
        <w:rPr>
          <w:rFonts w:hint="eastAsia" w:ascii="宋体" w:hAnsi="宋体" w:eastAsia="宋体" w:cs="宋体"/>
          <w:color w:val="auto"/>
          <w:highlight w:val="none"/>
        </w:rPr>
        <w:br w:type="page"/>
      </w:r>
    </w:p>
    <w:p w14:paraId="2CB65479">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第三部分    附件</w:t>
      </w:r>
      <w:bookmarkEnd w:id="27"/>
      <w:bookmarkEnd w:id="28"/>
    </w:p>
    <w:p w14:paraId="74498A50">
      <w:pPr>
        <w:pStyle w:val="22"/>
        <w:spacing w:line="460" w:lineRule="exact"/>
        <w:ind w:left="433" w:hanging="433" w:hangingChars="196"/>
        <w:outlineLvl w:val="1"/>
        <w:rPr>
          <w:rFonts w:hint="eastAsia" w:ascii="宋体" w:hAnsi="宋体" w:eastAsia="宋体" w:cs="宋体"/>
          <w:b/>
          <w:color w:val="auto"/>
          <w:sz w:val="22"/>
          <w:highlight w:val="none"/>
        </w:rPr>
      </w:pPr>
      <w:bookmarkStart w:id="29" w:name="_Toc7056"/>
      <w:bookmarkStart w:id="30" w:name="_Toc6368"/>
      <w:r>
        <w:rPr>
          <w:rFonts w:hint="eastAsia" w:ascii="宋体" w:hAnsi="宋体" w:eastAsia="宋体" w:cs="宋体"/>
          <w:b/>
          <w:color w:val="auto"/>
          <w:sz w:val="22"/>
          <w:highlight w:val="none"/>
        </w:rPr>
        <w:t>附件一</w:t>
      </w:r>
      <w:bookmarkEnd w:id="29"/>
      <w:bookmarkEnd w:id="30"/>
    </w:p>
    <w:p w14:paraId="46FBFF0E">
      <w:pPr>
        <w:spacing w:line="400" w:lineRule="exact"/>
        <w:jc w:val="center"/>
        <w:outlineLvl w:val="2"/>
        <w:rPr>
          <w:rFonts w:hint="eastAsia" w:ascii="宋体" w:hAnsi="宋体" w:eastAsia="宋体" w:cs="宋体"/>
          <w:b/>
          <w:bCs/>
          <w:color w:val="auto"/>
          <w:sz w:val="28"/>
          <w:szCs w:val="28"/>
          <w:highlight w:val="none"/>
        </w:rPr>
      </w:pPr>
      <w:bookmarkStart w:id="31" w:name="_Toc13365"/>
      <w:bookmarkStart w:id="32" w:name="_Toc5430"/>
      <w:r>
        <w:rPr>
          <w:rFonts w:hint="eastAsia" w:ascii="宋体" w:hAnsi="宋体" w:eastAsia="宋体" w:cs="宋体"/>
          <w:b/>
          <w:bCs/>
          <w:color w:val="auto"/>
          <w:sz w:val="28"/>
          <w:szCs w:val="28"/>
          <w:highlight w:val="none"/>
        </w:rPr>
        <w:t>报价文件</w:t>
      </w:r>
      <w:bookmarkEnd w:id="31"/>
      <w:bookmarkEnd w:id="32"/>
    </w:p>
    <w:p w14:paraId="7EB0A47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color w:val="auto"/>
          <w:sz w:val="28"/>
          <w:szCs w:val="28"/>
          <w:highlight w:val="none"/>
          <w:lang w:val="zh-CN"/>
        </w:rPr>
      </w:pPr>
    </w:p>
    <w:p w14:paraId="4F0976AF">
      <w:pPr>
        <w:spacing w:line="400" w:lineRule="exact"/>
        <w:jc w:val="center"/>
        <w:outlineLvl w:val="3"/>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1、投标函</w:t>
      </w:r>
    </w:p>
    <w:p w14:paraId="568A45C6">
      <w:pPr>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致：</w:t>
      </w:r>
      <w:r>
        <w:rPr>
          <w:rFonts w:hint="eastAsia" w:ascii="宋体" w:hAnsi="宋体" w:cs="宋体"/>
          <w:color w:val="auto"/>
          <w:sz w:val="22"/>
          <w:szCs w:val="22"/>
          <w:highlight w:val="none"/>
          <w:lang w:eastAsia="zh-CN"/>
        </w:rPr>
        <w:t>温州市中医院</w:t>
      </w:r>
    </w:p>
    <w:p w14:paraId="3A708EBE">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根据贵方为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项目（招标编号：</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 xml:space="preserve"> </w:t>
      </w:r>
      <w:r>
        <w:rPr>
          <w:rFonts w:hint="eastAsia" w:ascii="宋体" w:hAnsi="宋体" w:eastAsia="宋体" w:cs="宋体"/>
          <w:color w:val="auto"/>
          <w:sz w:val="22"/>
          <w:szCs w:val="22"/>
          <w:highlight w:val="none"/>
        </w:rPr>
        <w:t>）的投标邀请，我方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（投标人名称）作为投标人正式授权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（授权代表全名，职务）代表我方处理有关本投标的一切事宜。为此：</w:t>
      </w:r>
    </w:p>
    <w:p w14:paraId="00033B03">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1、我方同意在投标人</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规定的开标日期起遵守本投标书中的承诺且在投标有效期满之前均具有约束力。</w:t>
      </w:r>
    </w:p>
    <w:p w14:paraId="2A3C9956">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2、我方承诺已经具备《中华人民共和国政府采购法》中规定的参加政府采购活动的供应商应当具备的条件：</w:t>
      </w:r>
    </w:p>
    <w:p w14:paraId="77068006">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(1)具有独立承担民事责任的能力；</w:t>
      </w:r>
    </w:p>
    <w:p w14:paraId="07FA5893">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(2)遵守国家法律、行政法规，具有良好的信誉和商业道德；</w:t>
      </w:r>
    </w:p>
    <w:p w14:paraId="56019778">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(3)具有履行合同的能力和良好的履行合同记录；</w:t>
      </w:r>
    </w:p>
    <w:p w14:paraId="75486035">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(4)良好的资金、财务状况；</w:t>
      </w:r>
    </w:p>
    <w:p w14:paraId="2E832DFA">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(5)提供的产品和服务符合中国政府规定的相应标准和环保标准；</w:t>
      </w:r>
    </w:p>
    <w:p w14:paraId="05B075EB">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(6)没有违反政府采购法规、政策的记录；</w:t>
      </w:r>
    </w:p>
    <w:p w14:paraId="3B2D7B5D">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(7)没有发生重大经济纠纷和走私犯罪记录。</w:t>
      </w:r>
    </w:p>
    <w:p w14:paraId="01967E0A">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3、提供</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规定的全部投标文件，包括资格文件、报价文件、商务技术文件。具体内容为：</w:t>
      </w:r>
    </w:p>
    <w:p w14:paraId="11ABE0DF">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(1)资格文件</w:t>
      </w:r>
    </w:p>
    <w:p w14:paraId="023CA3E5">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(2)报价文件；</w:t>
      </w:r>
    </w:p>
    <w:p w14:paraId="696802B9">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商务</w:t>
      </w:r>
      <w:r>
        <w:rPr>
          <w:rFonts w:hint="eastAsia" w:ascii="宋体" w:hAnsi="宋体" w:eastAsia="宋体" w:cs="宋体"/>
          <w:color w:val="auto"/>
          <w:kern w:val="0"/>
          <w:sz w:val="22"/>
          <w:szCs w:val="22"/>
          <w:highlight w:val="none"/>
          <w:lang w:val="zh-CN"/>
        </w:rPr>
        <w:t>技术文件</w:t>
      </w:r>
      <w:r>
        <w:rPr>
          <w:rFonts w:hint="eastAsia" w:ascii="宋体" w:hAnsi="宋体" w:eastAsia="宋体" w:cs="宋体"/>
          <w:color w:val="auto"/>
          <w:sz w:val="22"/>
          <w:szCs w:val="22"/>
          <w:highlight w:val="none"/>
        </w:rPr>
        <w:t>；</w:t>
      </w:r>
    </w:p>
    <w:p w14:paraId="3C392671">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要求投标人提交的全部文件；</w:t>
      </w:r>
    </w:p>
    <w:p w14:paraId="7879F39D">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(5)按招标文件要求提供和交付的货物和服务的投标报价详见开标一览表；</w:t>
      </w:r>
    </w:p>
    <w:p w14:paraId="612DA589">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(6)保证忠实地执行双方所签订的合同，并承担合同规定的责任和义务；</w:t>
      </w:r>
    </w:p>
    <w:p w14:paraId="59DDFAC4">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(7)保证遵守招标文件中的其他有关规定。</w:t>
      </w:r>
    </w:p>
    <w:p w14:paraId="2395B01B">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4、投标有效期内不撤销投标文件，如中标，有效期将延至合同终止日为止。</w:t>
      </w:r>
    </w:p>
    <w:p w14:paraId="1EC6547B">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5、我方完全理解贵方不一定要接受最低价的投标。</w:t>
      </w:r>
    </w:p>
    <w:p w14:paraId="7C3152F7">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14:paraId="60368C83">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7、如中标，按招标文件规定的招标代理服务费标准，在领取中标通知书时向招标代理机构支付招标代理服务费。</w:t>
      </w:r>
    </w:p>
    <w:p w14:paraId="0E1074C3">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8、我方愿意向贵方提供任何与该项投标有关的数据、情况和服务资料。若贵方需要，我方愿意提供我方作出的一切承诺的证明材料。</w:t>
      </w:r>
    </w:p>
    <w:p w14:paraId="2C86C58D">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371250CF">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65CDA32">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(1)提供虚假材料谋取中标、成交的；</w:t>
      </w:r>
    </w:p>
    <w:p w14:paraId="74F87714">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(2)采取不正当手段诋毁、排挤其他供应商的；</w:t>
      </w:r>
    </w:p>
    <w:p w14:paraId="4299D12B">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(3)与招标人、其它供应商或者招标代理机构恶意串通的；</w:t>
      </w:r>
    </w:p>
    <w:p w14:paraId="32494DCE">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(4)向招标人、招标代理机构行贿或者提供其他不正当利益的；</w:t>
      </w:r>
    </w:p>
    <w:p w14:paraId="5159E04B">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(5)在招标采购过程中与招标人进行协商谈判的；</w:t>
      </w:r>
    </w:p>
    <w:p w14:paraId="2944B44E">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(6)拒绝有关部门监督检查或提供虚假情况的。</w:t>
      </w:r>
    </w:p>
    <w:p w14:paraId="5482A549">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供应商有前款第(1)至(5)项情形之一的，中标、成交无效。</w:t>
      </w:r>
    </w:p>
    <w:p w14:paraId="6EE2BE0C">
      <w:pPr>
        <w:shd w:val="clear" w:color="auto" w:fill="FFFFFF"/>
        <w:snapToGrid w:val="0"/>
        <w:spacing w:line="360" w:lineRule="auto"/>
        <w:rPr>
          <w:rFonts w:hint="eastAsia" w:ascii="宋体" w:hAnsi="宋体" w:eastAsia="宋体" w:cs="宋体"/>
          <w:color w:val="auto"/>
          <w:kern w:val="0"/>
          <w:sz w:val="22"/>
          <w:szCs w:val="22"/>
          <w:highlight w:val="none"/>
          <w:lang w:val="zh-CN"/>
        </w:rPr>
      </w:pPr>
    </w:p>
    <w:p w14:paraId="2D053EC0">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法定（授权）代表人（签字）：</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p>
    <w:p w14:paraId="43600554">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lang w:val="zh-CN"/>
        </w:rPr>
      </w:pPr>
      <w:r>
        <w:rPr>
          <w:rFonts w:hint="eastAsia" w:ascii="宋体" w:hAnsi="宋体" w:eastAsia="宋体" w:cs="宋体"/>
          <w:color w:val="auto"/>
          <w:kern w:val="0"/>
          <w:sz w:val="22"/>
          <w:szCs w:val="22"/>
          <w:highlight w:val="none"/>
          <w:lang w:val="zh-CN"/>
        </w:rPr>
        <w:t>投标人</w:t>
      </w:r>
      <w:r>
        <w:rPr>
          <w:rFonts w:hint="eastAsia" w:ascii="宋体" w:hAnsi="宋体" w:cs="宋体"/>
          <w:color w:val="auto"/>
          <w:kern w:val="0"/>
          <w:sz w:val="22"/>
          <w:szCs w:val="22"/>
          <w:highlight w:val="none"/>
          <w:lang w:val="zh-CN"/>
        </w:rPr>
        <w:t>（</w:t>
      </w:r>
      <w:r>
        <w:rPr>
          <w:rFonts w:hint="eastAsia" w:ascii="宋体" w:hAnsi="宋体" w:eastAsia="宋体" w:cs="宋体"/>
          <w:color w:val="auto"/>
          <w:kern w:val="0"/>
          <w:sz w:val="22"/>
          <w:szCs w:val="22"/>
          <w:highlight w:val="none"/>
          <w:lang w:val="zh-CN"/>
        </w:rPr>
        <w:t>盖章</w:t>
      </w:r>
      <w:r>
        <w:rPr>
          <w:rFonts w:hint="eastAsia" w:ascii="宋体" w:hAnsi="宋体" w:cs="宋体"/>
          <w:color w:val="auto"/>
          <w:kern w:val="0"/>
          <w:sz w:val="22"/>
          <w:szCs w:val="22"/>
          <w:highlight w:val="none"/>
          <w:lang w:val="zh-CN"/>
        </w:rPr>
        <w:t>）</w:t>
      </w:r>
      <w:r>
        <w:rPr>
          <w:rFonts w:hint="eastAsia" w:ascii="宋体" w:hAnsi="宋体" w:eastAsia="宋体" w:cs="宋体"/>
          <w:color w:val="auto"/>
          <w:kern w:val="0"/>
          <w:sz w:val="22"/>
          <w:szCs w:val="22"/>
          <w:highlight w:val="none"/>
          <w:lang w:val="zh-CN"/>
        </w:rPr>
        <w:t>：</w:t>
      </w:r>
      <w:r>
        <w:rPr>
          <w:rFonts w:hint="eastAsia" w:ascii="宋体" w:hAnsi="宋体" w:eastAsia="宋体" w:cs="宋体"/>
          <w:color w:val="auto"/>
          <w:kern w:val="0"/>
          <w:sz w:val="22"/>
          <w:szCs w:val="22"/>
          <w:highlight w:val="none"/>
          <w:u w:val="single"/>
          <w:lang w:val="zh-CN"/>
        </w:rPr>
        <w:t xml:space="preserve">                     </w:t>
      </w:r>
    </w:p>
    <w:p w14:paraId="3EAC6E43">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lang w:val="zh-CN"/>
        </w:rPr>
      </w:pPr>
      <w:r>
        <w:rPr>
          <w:rFonts w:hint="eastAsia" w:ascii="宋体" w:hAnsi="宋体" w:eastAsia="宋体" w:cs="宋体"/>
          <w:color w:val="auto"/>
          <w:kern w:val="0"/>
          <w:sz w:val="22"/>
          <w:szCs w:val="22"/>
          <w:highlight w:val="none"/>
          <w:lang w:val="zh-CN"/>
        </w:rPr>
        <w:t xml:space="preserve">联系电话： </w:t>
      </w:r>
      <w:r>
        <w:rPr>
          <w:rFonts w:hint="eastAsia" w:ascii="宋体" w:hAnsi="宋体" w:eastAsia="宋体" w:cs="宋体"/>
          <w:color w:val="auto"/>
          <w:kern w:val="0"/>
          <w:sz w:val="22"/>
          <w:szCs w:val="22"/>
          <w:highlight w:val="none"/>
          <w:u w:val="single"/>
          <w:lang w:val="zh-CN"/>
        </w:rPr>
        <w:t xml:space="preserve">          </w:t>
      </w:r>
    </w:p>
    <w:p w14:paraId="1ED80878">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 xml:space="preserve">电子邮件：  </w:t>
      </w:r>
      <w:r>
        <w:rPr>
          <w:rFonts w:hint="eastAsia" w:ascii="宋体" w:hAnsi="宋体" w:eastAsia="宋体" w:cs="宋体"/>
          <w:color w:val="auto"/>
          <w:kern w:val="0"/>
          <w:sz w:val="22"/>
          <w:szCs w:val="22"/>
          <w:highlight w:val="none"/>
          <w:u w:val="single"/>
          <w:lang w:val="zh-CN"/>
        </w:rPr>
        <w:t xml:space="preserve">              </w:t>
      </w:r>
    </w:p>
    <w:p w14:paraId="1CC5AB3A">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联系地址：</w:t>
      </w:r>
      <w:r>
        <w:rPr>
          <w:rFonts w:hint="eastAsia" w:ascii="宋体" w:hAnsi="宋体" w:eastAsia="宋体" w:cs="宋体"/>
          <w:color w:val="auto"/>
          <w:kern w:val="0"/>
          <w:sz w:val="22"/>
          <w:szCs w:val="22"/>
          <w:highlight w:val="none"/>
          <w:u w:val="single"/>
          <w:lang w:val="zh-CN"/>
        </w:rPr>
        <w:t xml:space="preserve">                    </w:t>
      </w:r>
    </w:p>
    <w:p w14:paraId="38B205BD">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邮政编码：</w:t>
      </w:r>
      <w:r>
        <w:rPr>
          <w:rFonts w:hint="eastAsia" w:ascii="宋体" w:hAnsi="宋体" w:eastAsia="宋体" w:cs="宋体"/>
          <w:color w:val="auto"/>
          <w:kern w:val="0"/>
          <w:sz w:val="22"/>
          <w:szCs w:val="22"/>
          <w:highlight w:val="none"/>
          <w:u w:val="single"/>
          <w:lang w:val="zh-CN"/>
        </w:rPr>
        <w:t xml:space="preserve">                     </w:t>
      </w:r>
    </w:p>
    <w:p w14:paraId="42C2E298">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lang w:val="zh-CN"/>
        </w:rPr>
        <w:t>日</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期</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val="zh-CN"/>
        </w:rPr>
        <w:t>年</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rPr>
        <w:tab/>
      </w:r>
      <w:r>
        <w:rPr>
          <w:rFonts w:hint="eastAsia" w:ascii="宋体" w:hAnsi="宋体" w:eastAsia="宋体" w:cs="宋体"/>
          <w:color w:val="auto"/>
          <w:kern w:val="0"/>
          <w:sz w:val="22"/>
          <w:szCs w:val="22"/>
          <w:highlight w:val="none"/>
          <w:lang w:val="zh-CN"/>
        </w:rPr>
        <w:t>月</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日</w:t>
      </w:r>
    </w:p>
    <w:p w14:paraId="1630AF04">
      <w:pPr>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val="zh-CN"/>
        </w:rPr>
        <w:t>注：未按照本投标响应函要求填报的将被视为非实质性响应，从而可能导致该投标文件被拒绝。</w:t>
      </w:r>
    </w:p>
    <w:p w14:paraId="0C1E6CA8">
      <w:pPr>
        <w:pStyle w:val="22"/>
        <w:ind w:left="442" w:hanging="442"/>
        <w:rPr>
          <w:rFonts w:hint="eastAsia" w:ascii="宋体" w:hAnsi="宋体" w:eastAsia="宋体" w:cs="宋体"/>
          <w:b/>
          <w:bCs/>
          <w:color w:val="auto"/>
          <w:sz w:val="22"/>
          <w:szCs w:val="22"/>
          <w:highlight w:val="none"/>
        </w:rPr>
      </w:pPr>
    </w:p>
    <w:p w14:paraId="3D50284A">
      <w:pPr>
        <w:pStyle w:val="22"/>
        <w:ind w:left="442" w:hanging="442"/>
        <w:rPr>
          <w:rFonts w:hint="eastAsia" w:ascii="宋体" w:hAnsi="宋体" w:eastAsia="宋体" w:cs="宋体"/>
          <w:b/>
          <w:bCs/>
          <w:color w:val="auto"/>
          <w:sz w:val="22"/>
          <w:szCs w:val="22"/>
          <w:highlight w:val="none"/>
        </w:rPr>
      </w:pPr>
    </w:p>
    <w:p w14:paraId="52AC5E35">
      <w:pPr>
        <w:pStyle w:val="22"/>
        <w:ind w:left="442" w:hanging="442"/>
        <w:rPr>
          <w:rFonts w:hint="eastAsia" w:ascii="宋体" w:hAnsi="宋体" w:eastAsia="宋体" w:cs="宋体"/>
          <w:b/>
          <w:bCs/>
          <w:color w:val="auto"/>
          <w:sz w:val="22"/>
          <w:szCs w:val="22"/>
          <w:highlight w:val="none"/>
        </w:rPr>
      </w:pPr>
    </w:p>
    <w:p w14:paraId="048CDE8F">
      <w:pPr>
        <w:pStyle w:val="22"/>
        <w:ind w:left="442" w:hanging="442"/>
        <w:rPr>
          <w:rFonts w:hint="eastAsia" w:ascii="宋体" w:hAnsi="宋体" w:eastAsia="宋体" w:cs="宋体"/>
          <w:b/>
          <w:bCs/>
          <w:color w:val="auto"/>
          <w:sz w:val="22"/>
          <w:szCs w:val="22"/>
          <w:highlight w:val="none"/>
        </w:rPr>
      </w:pPr>
    </w:p>
    <w:p w14:paraId="5A0E106D">
      <w:pPr>
        <w:pStyle w:val="22"/>
        <w:ind w:left="442" w:hanging="442"/>
        <w:rPr>
          <w:rFonts w:hint="eastAsia" w:ascii="宋体" w:hAnsi="宋体" w:eastAsia="宋体" w:cs="宋体"/>
          <w:b/>
          <w:bCs/>
          <w:color w:val="auto"/>
          <w:sz w:val="22"/>
          <w:szCs w:val="22"/>
          <w:highlight w:val="none"/>
        </w:rPr>
      </w:pPr>
    </w:p>
    <w:p w14:paraId="0945A3B8">
      <w:pPr>
        <w:pStyle w:val="22"/>
        <w:ind w:left="442" w:hanging="442"/>
        <w:rPr>
          <w:rFonts w:hint="eastAsia" w:ascii="宋体" w:hAnsi="宋体" w:eastAsia="宋体" w:cs="宋体"/>
          <w:b/>
          <w:bCs/>
          <w:color w:val="auto"/>
          <w:sz w:val="22"/>
          <w:szCs w:val="22"/>
          <w:highlight w:val="none"/>
        </w:rPr>
      </w:pPr>
    </w:p>
    <w:p w14:paraId="59D4FB38">
      <w:pPr>
        <w:pStyle w:val="22"/>
        <w:ind w:left="442" w:hanging="442"/>
        <w:rPr>
          <w:rFonts w:hint="eastAsia" w:ascii="宋体" w:hAnsi="宋体" w:eastAsia="宋体" w:cs="宋体"/>
          <w:b/>
          <w:bCs/>
          <w:color w:val="auto"/>
          <w:sz w:val="22"/>
          <w:szCs w:val="22"/>
          <w:highlight w:val="none"/>
        </w:rPr>
      </w:pPr>
    </w:p>
    <w:p w14:paraId="4E4AA647">
      <w:pPr>
        <w:pStyle w:val="22"/>
        <w:ind w:left="442" w:hanging="442"/>
        <w:rPr>
          <w:rFonts w:hint="eastAsia" w:ascii="宋体" w:hAnsi="宋体" w:eastAsia="宋体" w:cs="宋体"/>
          <w:b/>
          <w:bCs/>
          <w:color w:val="auto"/>
          <w:sz w:val="22"/>
          <w:szCs w:val="22"/>
          <w:highlight w:val="none"/>
        </w:rPr>
      </w:pPr>
    </w:p>
    <w:p w14:paraId="4BC595DB">
      <w:pPr>
        <w:spacing w:line="46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7208D7CB">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lang w:val="zh-CN"/>
        </w:rPr>
        <w:t>投标报价一览表</w:t>
      </w:r>
    </w:p>
    <w:p w14:paraId="0F665C79">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14:paraId="6EE8EFC3">
      <w:pPr>
        <w:spacing w:line="38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w:t>
      </w:r>
    </w:p>
    <w:p w14:paraId="17632042">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WZLCZB（W）-2025-05049</w:t>
      </w:r>
    </w:p>
    <w:p w14:paraId="2E4F1823">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eastAsia="宋体"/>
          <w:color w:val="auto"/>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全自动流式荧光发光分析仪耗材（试剂）及配套设备租赁</w:t>
      </w:r>
    </w:p>
    <w:tbl>
      <w:tblPr>
        <w:tblStyle w:val="52"/>
        <w:tblW w:w="9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883"/>
        <w:gridCol w:w="4305"/>
        <w:gridCol w:w="1462"/>
      </w:tblGrid>
      <w:tr w14:paraId="29191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00" w:type="dxa"/>
            <w:vAlign w:val="center"/>
          </w:tcPr>
          <w:p w14:paraId="38E41F8B">
            <w:pPr>
              <w:spacing w:line="380" w:lineRule="exact"/>
              <w:jc w:val="center"/>
              <w:rPr>
                <w:rFonts w:hint="eastAsia" w:ascii="宋体" w:hAnsi="宋体" w:eastAsia="宋体" w:cs="宋体"/>
                <w:b/>
                <w:bCs/>
                <w:color w:val="auto"/>
                <w:sz w:val="22"/>
                <w:highlight w:val="none"/>
                <w:lang w:eastAsia="zh-CN"/>
              </w:rPr>
            </w:pPr>
            <w:r>
              <w:rPr>
                <w:rFonts w:hint="eastAsia" w:ascii="宋体" w:hAnsi="宋体" w:cs="宋体"/>
                <w:b/>
                <w:bCs/>
                <w:color w:val="auto"/>
                <w:sz w:val="22"/>
                <w:highlight w:val="none"/>
                <w:lang w:val="en-US" w:eastAsia="zh-CN"/>
              </w:rPr>
              <w:t>标项</w:t>
            </w:r>
          </w:p>
        </w:tc>
        <w:tc>
          <w:tcPr>
            <w:tcW w:w="2883" w:type="dxa"/>
            <w:vAlign w:val="center"/>
          </w:tcPr>
          <w:p w14:paraId="4070FE51">
            <w:pPr>
              <w:spacing w:line="38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szCs w:val="22"/>
                <w:highlight w:val="none"/>
              </w:rPr>
              <w:t>名称</w:t>
            </w:r>
          </w:p>
        </w:tc>
        <w:tc>
          <w:tcPr>
            <w:tcW w:w="4305" w:type="dxa"/>
            <w:vAlign w:val="center"/>
          </w:tcPr>
          <w:p w14:paraId="74DAF339">
            <w:pPr>
              <w:tabs>
                <w:tab w:val="left" w:pos="360"/>
              </w:tabs>
              <w:spacing w:line="460" w:lineRule="exact"/>
              <w:jc w:val="center"/>
              <w:rPr>
                <w:rFonts w:hint="eastAsia" w:ascii="宋体" w:hAnsi="宋体" w:eastAsia="新宋体" w:cs="宋体"/>
                <w:b/>
                <w:bCs/>
                <w:color w:val="auto"/>
                <w:sz w:val="22"/>
                <w:highlight w:val="none"/>
                <w:lang w:val="en-US" w:eastAsia="zh-CN"/>
              </w:rPr>
            </w:pPr>
            <w:r>
              <w:rPr>
                <w:rFonts w:hint="eastAsia" w:ascii="新宋体" w:hAnsi="新宋体" w:eastAsia="新宋体" w:cs="新宋体"/>
                <w:b/>
                <w:bCs/>
                <w:color w:val="auto"/>
                <w:sz w:val="22"/>
                <w:szCs w:val="22"/>
                <w:highlight w:val="none"/>
                <w:lang w:val="en-US" w:eastAsia="zh-CN"/>
              </w:rPr>
              <w:t>报价（人民币/元）</w:t>
            </w:r>
          </w:p>
        </w:tc>
        <w:tc>
          <w:tcPr>
            <w:tcW w:w="1462" w:type="dxa"/>
            <w:vAlign w:val="center"/>
          </w:tcPr>
          <w:p w14:paraId="05E48CE6">
            <w:pPr>
              <w:tabs>
                <w:tab w:val="left" w:pos="360"/>
              </w:tabs>
              <w:spacing w:line="460" w:lineRule="exact"/>
              <w:jc w:val="center"/>
              <w:rPr>
                <w:rFonts w:hint="default"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备注</w:t>
            </w:r>
          </w:p>
        </w:tc>
      </w:tr>
      <w:tr w14:paraId="052DD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900" w:type="dxa"/>
            <w:vMerge w:val="restart"/>
            <w:vAlign w:val="center"/>
          </w:tcPr>
          <w:p w14:paraId="149829A4">
            <w:pPr>
              <w:spacing w:line="380" w:lineRule="exact"/>
              <w:jc w:val="center"/>
              <w:rPr>
                <w:rFonts w:hint="default"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1</w:t>
            </w:r>
          </w:p>
        </w:tc>
        <w:tc>
          <w:tcPr>
            <w:tcW w:w="2883" w:type="dxa"/>
            <w:vAlign w:val="center"/>
          </w:tcPr>
          <w:p w14:paraId="0EFEA3DF">
            <w:pPr>
              <w:spacing w:line="460" w:lineRule="exact"/>
              <w:jc w:val="center"/>
              <w:rPr>
                <w:rFonts w:hint="eastAsia" w:ascii="宋体" w:hAnsi="宋体" w:eastAsia="宋体" w:cs="宋体"/>
                <w:color w:val="auto"/>
                <w:sz w:val="22"/>
                <w:highlight w:val="none"/>
                <w:lang w:eastAsia="zh-CN"/>
              </w:rPr>
            </w:pPr>
            <w:r>
              <w:rPr>
                <w:rFonts w:hint="eastAsia" w:ascii="新宋体" w:hAnsi="新宋体" w:eastAsia="新宋体"/>
                <w:b w:val="0"/>
                <w:bCs/>
                <w:color w:val="auto"/>
                <w:sz w:val="22"/>
                <w:szCs w:val="22"/>
                <w:highlight w:val="none"/>
              </w:rPr>
              <w:t>全自动流式荧光发光分析仪耗材（试剂）</w:t>
            </w:r>
          </w:p>
        </w:tc>
        <w:tc>
          <w:tcPr>
            <w:tcW w:w="4305" w:type="dxa"/>
            <w:vAlign w:val="center"/>
          </w:tcPr>
          <w:p w14:paraId="145D35DA">
            <w:pPr>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大写：</w:t>
            </w:r>
            <w:r>
              <w:rPr>
                <w:rFonts w:hint="eastAsia" w:ascii="宋体" w:hAnsi="宋体" w:eastAsia="宋体" w:cs="宋体"/>
                <w:b w:val="0"/>
                <w:bCs w:val="0"/>
                <w:color w:val="auto"/>
                <w:sz w:val="22"/>
                <w:highlight w:val="none"/>
                <w:lang w:val="en-US" w:eastAsia="zh-CN"/>
              </w:rPr>
              <w:t>人民币</w:t>
            </w:r>
            <w:r>
              <w:rPr>
                <w:rFonts w:hint="eastAsia" w:ascii="宋体" w:hAnsi="宋体" w:cs="宋体"/>
                <w:color w:val="auto"/>
                <w:sz w:val="22"/>
                <w:highlight w:val="none"/>
                <w:u w:val="single"/>
                <w:lang w:val="en-US" w:eastAsia="zh-CN"/>
              </w:rPr>
              <w:t xml:space="preserve">          </w:t>
            </w:r>
            <w:r>
              <w:rPr>
                <w:rFonts w:hint="eastAsia" w:ascii="新宋体" w:hAnsi="新宋体" w:eastAsia="新宋体"/>
                <w:b w:val="0"/>
                <w:bCs/>
                <w:color w:val="auto"/>
                <w:kern w:val="2"/>
                <w:sz w:val="22"/>
                <w:szCs w:val="22"/>
                <w:highlight w:val="none"/>
              </w:rPr>
              <w:t>元</w:t>
            </w:r>
            <w:r>
              <w:rPr>
                <w:rFonts w:hint="eastAsia" w:ascii="新宋体" w:hAnsi="新宋体" w:eastAsia="新宋体"/>
                <w:b w:val="0"/>
                <w:bCs/>
                <w:color w:val="auto"/>
                <w:kern w:val="2"/>
                <w:sz w:val="22"/>
                <w:szCs w:val="22"/>
                <w:highlight w:val="none"/>
                <w:lang w:val="en-US" w:eastAsia="zh-CN"/>
              </w:rPr>
              <w:t>每年</w:t>
            </w:r>
          </w:p>
          <w:p w14:paraId="734C115F">
            <w:pPr>
              <w:tabs>
                <w:tab w:val="left" w:pos="360"/>
              </w:tabs>
              <w:spacing w:line="460" w:lineRule="exact"/>
              <w:jc w:val="both"/>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r>
              <w:rPr>
                <w:rFonts w:hint="eastAsia" w:ascii="宋体" w:hAnsi="宋体" w:cs="宋体"/>
                <w:color w:val="auto"/>
                <w:sz w:val="22"/>
                <w:highlight w:val="none"/>
                <w:u w:val="single"/>
                <w:lang w:val="en-US" w:eastAsia="zh-CN"/>
              </w:rPr>
              <w:t xml:space="preserve">          </w:t>
            </w:r>
            <w:r>
              <w:rPr>
                <w:rFonts w:hint="eastAsia" w:ascii="新宋体" w:hAnsi="新宋体" w:eastAsia="新宋体"/>
                <w:b w:val="0"/>
                <w:bCs/>
                <w:color w:val="auto"/>
                <w:kern w:val="2"/>
                <w:sz w:val="22"/>
                <w:szCs w:val="22"/>
                <w:highlight w:val="none"/>
              </w:rPr>
              <w:t>元</w:t>
            </w:r>
            <w:r>
              <w:rPr>
                <w:rFonts w:hint="eastAsia" w:ascii="新宋体" w:hAnsi="新宋体" w:eastAsia="新宋体"/>
                <w:b w:val="0"/>
                <w:bCs/>
                <w:color w:val="auto"/>
                <w:kern w:val="2"/>
                <w:sz w:val="22"/>
                <w:szCs w:val="22"/>
                <w:highlight w:val="none"/>
                <w:lang w:val="en-US" w:eastAsia="zh-CN"/>
              </w:rPr>
              <w:t>/年</w:t>
            </w:r>
          </w:p>
        </w:tc>
        <w:tc>
          <w:tcPr>
            <w:tcW w:w="1462" w:type="dxa"/>
            <w:vAlign w:val="center"/>
          </w:tcPr>
          <w:p w14:paraId="19F1379D">
            <w:pPr>
              <w:tabs>
                <w:tab w:val="left" w:pos="360"/>
              </w:tabs>
              <w:spacing w:line="460" w:lineRule="exact"/>
              <w:jc w:val="both"/>
              <w:rPr>
                <w:rFonts w:hint="eastAsia" w:ascii="宋体" w:hAnsi="宋体" w:eastAsia="宋体" w:cs="宋体"/>
                <w:color w:val="auto"/>
                <w:sz w:val="22"/>
                <w:highlight w:val="none"/>
              </w:rPr>
            </w:pPr>
          </w:p>
        </w:tc>
      </w:tr>
      <w:tr w14:paraId="2650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900" w:type="dxa"/>
            <w:vMerge w:val="continue"/>
            <w:vAlign w:val="center"/>
          </w:tcPr>
          <w:p w14:paraId="725257F9">
            <w:pPr>
              <w:spacing w:line="380" w:lineRule="exact"/>
              <w:jc w:val="center"/>
              <w:rPr>
                <w:rFonts w:hint="eastAsia" w:ascii="宋体" w:hAnsi="宋体" w:eastAsia="宋体" w:cs="宋体"/>
                <w:color w:val="auto"/>
                <w:sz w:val="22"/>
                <w:highlight w:val="none"/>
                <w:lang w:val="en-US" w:eastAsia="zh-CN"/>
              </w:rPr>
            </w:pPr>
          </w:p>
        </w:tc>
        <w:tc>
          <w:tcPr>
            <w:tcW w:w="2883" w:type="dxa"/>
            <w:vAlign w:val="center"/>
          </w:tcPr>
          <w:p w14:paraId="6E4A9A31">
            <w:pPr>
              <w:spacing w:line="460" w:lineRule="exact"/>
              <w:jc w:val="center"/>
              <w:rPr>
                <w:rFonts w:hint="eastAsia" w:ascii="宋体" w:hAnsi="宋体" w:eastAsia="宋体" w:cs="宋体"/>
                <w:color w:val="auto"/>
                <w:sz w:val="22"/>
                <w:highlight w:val="none"/>
              </w:rPr>
            </w:pPr>
            <w:r>
              <w:rPr>
                <w:rFonts w:hint="eastAsia" w:ascii="新宋体" w:hAnsi="新宋体" w:eastAsia="新宋体"/>
                <w:b w:val="0"/>
                <w:bCs/>
                <w:color w:val="auto"/>
                <w:sz w:val="22"/>
                <w:szCs w:val="22"/>
                <w:highlight w:val="none"/>
              </w:rPr>
              <w:t>配套设备租赁</w:t>
            </w:r>
          </w:p>
        </w:tc>
        <w:tc>
          <w:tcPr>
            <w:tcW w:w="4305" w:type="dxa"/>
            <w:vAlign w:val="center"/>
          </w:tcPr>
          <w:p w14:paraId="447C9AE3">
            <w:pPr>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大写：</w:t>
            </w:r>
            <w:r>
              <w:rPr>
                <w:rFonts w:hint="eastAsia" w:ascii="宋体" w:hAnsi="宋体" w:eastAsia="宋体" w:cs="宋体"/>
                <w:b w:val="0"/>
                <w:bCs w:val="0"/>
                <w:color w:val="auto"/>
                <w:sz w:val="22"/>
                <w:highlight w:val="none"/>
                <w:lang w:val="en-US" w:eastAsia="zh-CN"/>
              </w:rPr>
              <w:t>人民币</w:t>
            </w:r>
            <w:r>
              <w:rPr>
                <w:rFonts w:hint="eastAsia" w:ascii="宋体" w:hAnsi="宋体" w:cs="宋体"/>
                <w:color w:val="auto"/>
                <w:sz w:val="22"/>
                <w:highlight w:val="none"/>
                <w:u w:val="single"/>
                <w:lang w:val="en-US" w:eastAsia="zh-CN"/>
              </w:rPr>
              <w:t xml:space="preserve">          </w:t>
            </w:r>
            <w:r>
              <w:rPr>
                <w:rFonts w:hint="eastAsia" w:ascii="新宋体" w:hAnsi="新宋体" w:eastAsia="新宋体"/>
                <w:b w:val="0"/>
                <w:bCs/>
                <w:color w:val="auto"/>
                <w:kern w:val="2"/>
                <w:sz w:val="22"/>
                <w:szCs w:val="22"/>
                <w:highlight w:val="none"/>
              </w:rPr>
              <w:t>元</w:t>
            </w:r>
            <w:r>
              <w:rPr>
                <w:rFonts w:hint="eastAsia" w:ascii="新宋体" w:hAnsi="新宋体" w:eastAsia="新宋体"/>
                <w:b w:val="0"/>
                <w:bCs/>
                <w:color w:val="auto"/>
                <w:kern w:val="2"/>
                <w:sz w:val="22"/>
                <w:szCs w:val="22"/>
                <w:highlight w:val="none"/>
                <w:lang w:val="en-US" w:eastAsia="zh-CN"/>
              </w:rPr>
              <w:t>每年</w:t>
            </w:r>
          </w:p>
          <w:p w14:paraId="15DA8B3E">
            <w:pPr>
              <w:tabs>
                <w:tab w:val="left" w:pos="360"/>
              </w:tabs>
              <w:spacing w:line="460" w:lineRule="exact"/>
              <w:jc w:val="both"/>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r>
              <w:rPr>
                <w:rFonts w:hint="eastAsia" w:ascii="宋体" w:hAnsi="宋体" w:cs="宋体"/>
                <w:color w:val="auto"/>
                <w:sz w:val="22"/>
                <w:highlight w:val="none"/>
                <w:u w:val="single"/>
                <w:lang w:val="en-US" w:eastAsia="zh-CN"/>
              </w:rPr>
              <w:t xml:space="preserve">          </w:t>
            </w:r>
            <w:r>
              <w:rPr>
                <w:rFonts w:hint="eastAsia" w:ascii="新宋体" w:hAnsi="新宋体" w:eastAsia="新宋体"/>
                <w:b w:val="0"/>
                <w:bCs/>
                <w:color w:val="auto"/>
                <w:kern w:val="2"/>
                <w:sz w:val="22"/>
                <w:szCs w:val="22"/>
                <w:highlight w:val="none"/>
              </w:rPr>
              <w:t>元</w:t>
            </w:r>
            <w:r>
              <w:rPr>
                <w:rFonts w:hint="eastAsia" w:ascii="新宋体" w:hAnsi="新宋体" w:eastAsia="新宋体"/>
                <w:b w:val="0"/>
                <w:bCs/>
                <w:color w:val="auto"/>
                <w:kern w:val="2"/>
                <w:sz w:val="22"/>
                <w:szCs w:val="22"/>
                <w:highlight w:val="none"/>
                <w:lang w:val="en-US" w:eastAsia="zh-CN"/>
              </w:rPr>
              <w:t>/年</w:t>
            </w:r>
          </w:p>
        </w:tc>
        <w:tc>
          <w:tcPr>
            <w:tcW w:w="1462" w:type="dxa"/>
            <w:vAlign w:val="center"/>
          </w:tcPr>
          <w:p w14:paraId="75953576">
            <w:pPr>
              <w:tabs>
                <w:tab w:val="left" w:pos="360"/>
              </w:tabs>
              <w:spacing w:line="460" w:lineRule="exact"/>
              <w:jc w:val="both"/>
              <w:rPr>
                <w:rFonts w:hint="eastAsia" w:ascii="宋体" w:hAnsi="宋体" w:eastAsia="宋体" w:cs="宋体"/>
                <w:color w:val="auto"/>
                <w:sz w:val="22"/>
                <w:highlight w:val="none"/>
              </w:rPr>
            </w:pPr>
          </w:p>
        </w:tc>
      </w:tr>
      <w:tr w14:paraId="6CFCB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3783" w:type="dxa"/>
            <w:gridSpan w:val="2"/>
            <w:vAlign w:val="center"/>
          </w:tcPr>
          <w:p w14:paraId="501EFF2E">
            <w:pPr>
              <w:spacing w:line="380" w:lineRule="exact"/>
              <w:jc w:val="center"/>
              <w:rPr>
                <w:rFonts w:ascii="Times New Roman" w:hAnsi="Times New Roman" w:eastAsia="新宋体"/>
                <w:bCs/>
                <w:color w:val="auto"/>
                <w:sz w:val="22"/>
                <w:szCs w:val="22"/>
                <w:highlight w:val="none"/>
              </w:rPr>
            </w:pPr>
            <w:r>
              <w:rPr>
                <w:rFonts w:hint="eastAsia" w:ascii="Times New Roman" w:hAnsi="Times New Roman" w:eastAsia="新宋体"/>
                <w:bCs/>
                <w:color w:val="auto"/>
                <w:sz w:val="22"/>
                <w:szCs w:val="22"/>
                <w:highlight w:val="none"/>
                <w:lang w:val="en-US" w:eastAsia="zh-CN"/>
              </w:rPr>
              <w:t>年度投标</w:t>
            </w:r>
            <w:r>
              <w:rPr>
                <w:rFonts w:ascii="Times New Roman" w:hAnsi="Times New Roman" w:eastAsia="新宋体"/>
                <w:bCs/>
                <w:color w:val="auto"/>
                <w:sz w:val="22"/>
                <w:szCs w:val="22"/>
                <w:highlight w:val="none"/>
              </w:rPr>
              <w:t>报价</w:t>
            </w:r>
          </w:p>
          <w:p w14:paraId="2B6F6AA8">
            <w:pPr>
              <w:spacing w:line="380" w:lineRule="exact"/>
              <w:jc w:val="center"/>
              <w:rPr>
                <w:rFonts w:hint="eastAsia" w:ascii="宋体" w:hAnsi="宋体" w:cs="宋体"/>
                <w:b/>
                <w:bCs/>
                <w:color w:val="auto"/>
                <w:sz w:val="22"/>
                <w:highlight w:val="none"/>
                <w:lang w:val="en-US" w:eastAsia="zh-CN"/>
              </w:rPr>
            </w:pPr>
            <w:r>
              <w:rPr>
                <w:rFonts w:ascii="Times New Roman" w:hAnsi="Times New Roman" w:eastAsia="新宋体"/>
                <w:bCs/>
                <w:color w:val="auto"/>
                <w:sz w:val="22"/>
                <w:szCs w:val="22"/>
                <w:highlight w:val="none"/>
              </w:rPr>
              <w:t>（</w:t>
            </w:r>
            <w:r>
              <w:rPr>
                <w:rFonts w:hint="eastAsia" w:ascii="新宋体" w:hAnsi="新宋体" w:eastAsia="新宋体"/>
                <w:b w:val="0"/>
                <w:bCs/>
                <w:color w:val="auto"/>
                <w:sz w:val="22"/>
                <w:szCs w:val="22"/>
                <w:highlight w:val="none"/>
              </w:rPr>
              <w:t>耗材（试剂）</w:t>
            </w:r>
            <w:r>
              <w:rPr>
                <w:rFonts w:hint="eastAsia" w:ascii="新宋体" w:hAnsi="新宋体" w:eastAsia="新宋体"/>
                <w:b w:val="0"/>
                <w:bCs/>
                <w:color w:val="auto"/>
                <w:sz w:val="22"/>
                <w:szCs w:val="22"/>
                <w:highlight w:val="none"/>
                <w:lang w:val="en-US" w:eastAsia="zh-CN"/>
              </w:rPr>
              <w:t>+</w:t>
            </w:r>
            <w:r>
              <w:rPr>
                <w:rFonts w:hint="eastAsia" w:ascii="新宋体" w:hAnsi="新宋体" w:eastAsia="新宋体"/>
                <w:b w:val="0"/>
                <w:bCs/>
                <w:color w:val="auto"/>
                <w:sz w:val="22"/>
                <w:szCs w:val="22"/>
                <w:highlight w:val="none"/>
              </w:rPr>
              <w:t>配套设备租赁</w:t>
            </w:r>
            <w:r>
              <w:rPr>
                <w:rFonts w:ascii="Times New Roman" w:hAnsi="Times New Roman" w:eastAsia="新宋体"/>
                <w:bCs/>
                <w:color w:val="auto"/>
                <w:sz w:val="22"/>
                <w:szCs w:val="22"/>
                <w:highlight w:val="none"/>
              </w:rPr>
              <w:t>）</w:t>
            </w:r>
          </w:p>
        </w:tc>
        <w:tc>
          <w:tcPr>
            <w:tcW w:w="4305" w:type="dxa"/>
            <w:vAlign w:val="center"/>
          </w:tcPr>
          <w:p w14:paraId="2BC24FE9">
            <w:pPr>
              <w:spacing w:line="360" w:lineRule="auto"/>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大写：</w:t>
            </w:r>
            <w:r>
              <w:rPr>
                <w:rFonts w:hint="eastAsia" w:ascii="宋体" w:hAnsi="宋体" w:eastAsia="宋体" w:cs="宋体"/>
                <w:b w:val="0"/>
                <w:bCs w:val="0"/>
                <w:color w:val="auto"/>
                <w:sz w:val="22"/>
                <w:highlight w:val="none"/>
                <w:lang w:val="en-US" w:eastAsia="zh-CN"/>
              </w:rPr>
              <w:t>人民币</w:t>
            </w:r>
            <w:r>
              <w:rPr>
                <w:rFonts w:hint="eastAsia" w:ascii="宋体" w:hAnsi="宋体" w:cs="宋体"/>
                <w:color w:val="auto"/>
                <w:sz w:val="22"/>
                <w:highlight w:val="none"/>
                <w:u w:val="single"/>
                <w:lang w:val="en-US" w:eastAsia="zh-CN"/>
              </w:rPr>
              <w:t xml:space="preserve">          </w:t>
            </w:r>
            <w:r>
              <w:rPr>
                <w:rFonts w:hint="eastAsia" w:ascii="新宋体" w:hAnsi="新宋体" w:eastAsia="新宋体"/>
                <w:b w:val="0"/>
                <w:bCs/>
                <w:color w:val="auto"/>
                <w:kern w:val="2"/>
                <w:sz w:val="22"/>
                <w:szCs w:val="22"/>
                <w:highlight w:val="none"/>
              </w:rPr>
              <w:t>元</w:t>
            </w:r>
            <w:r>
              <w:rPr>
                <w:rFonts w:hint="eastAsia" w:ascii="新宋体" w:hAnsi="新宋体" w:eastAsia="新宋体"/>
                <w:b w:val="0"/>
                <w:bCs/>
                <w:color w:val="auto"/>
                <w:kern w:val="2"/>
                <w:sz w:val="22"/>
                <w:szCs w:val="22"/>
                <w:highlight w:val="none"/>
                <w:lang w:val="en-US" w:eastAsia="zh-CN"/>
              </w:rPr>
              <w:t>每年</w:t>
            </w:r>
          </w:p>
          <w:p w14:paraId="0F22C3E9">
            <w:pPr>
              <w:spacing w:line="360" w:lineRule="auto"/>
              <w:jc w:val="both"/>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小写：</w:t>
            </w:r>
            <w:r>
              <w:rPr>
                <w:rFonts w:hint="eastAsia" w:ascii="宋体" w:hAnsi="宋体" w:cs="宋体"/>
                <w:color w:val="auto"/>
                <w:sz w:val="22"/>
                <w:highlight w:val="none"/>
                <w:u w:val="single"/>
                <w:lang w:val="en-US" w:eastAsia="zh-CN"/>
              </w:rPr>
              <w:t xml:space="preserve">          </w:t>
            </w:r>
            <w:r>
              <w:rPr>
                <w:rFonts w:hint="eastAsia" w:ascii="新宋体" w:hAnsi="新宋体" w:eastAsia="新宋体"/>
                <w:b w:val="0"/>
                <w:bCs/>
                <w:color w:val="auto"/>
                <w:kern w:val="2"/>
                <w:sz w:val="22"/>
                <w:szCs w:val="22"/>
                <w:highlight w:val="none"/>
              </w:rPr>
              <w:t>元</w:t>
            </w:r>
            <w:r>
              <w:rPr>
                <w:rFonts w:hint="eastAsia" w:ascii="新宋体" w:hAnsi="新宋体" w:eastAsia="新宋体"/>
                <w:b w:val="0"/>
                <w:bCs/>
                <w:color w:val="auto"/>
                <w:kern w:val="2"/>
                <w:sz w:val="22"/>
                <w:szCs w:val="22"/>
                <w:highlight w:val="none"/>
                <w:lang w:val="en-US" w:eastAsia="zh-CN"/>
              </w:rPr>
              <w:t>/年</w:t>
            </w:r>
          </w:p>
        </w:tc>
        <w:tc>
          <w:tcPr>
            <w:tcW w:w="1462" w:type="dxa"/>
            <w:vAlign w:val="center"/>
          </w:tcPr>
          <w:p w14:paraId="0E31F57B">
            <w:pPr>
              <w:spacing w:line="360" w:lineRule="auto"/>
              <w:jc w:val="center"/>
              <w:rPr>
                <w:rFonts w:hint="eastAsia" w:ascii="宋体" w:hAnsi="宋体" w:eastAsia="宋体" w:cs="宋体"/>
                <w:b/>
                <w:bCs/>
                <w:color w:val="auto"/>
                <w:sz w:val="22"/>
                <w:highlight w:val="none"/>
              </w:rPr>
            </w:pPr>
            <w:r>
              <w:rPr>
                <w:rFonts w:hint="eastAsia" w:ascii="宋体" w:hAnsi="宋体" w:cs="宋体"/>
                <w:color w:val="auto"/>
                <w:sz w:val="22"/>
                <w:highlight w:val="none"/>
                <w:lang w:val="en-US" w:eastAsia="zh-CN"/>
              </w:rPr>
              <w:t>1年服务期</w:t>
            </w:r>
          </w:p>
        </w:tc>
      </w:tr>
      <w:tr w14:paraId="31EB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3783" w:type="dxa"/>
            <w:gridSpan w:val="2"/>
            <w:vAlign w:val="center"/>
          </w:tcPr>
          <w:p w14:paraId="72DF1BB9">
            <w:pPr>
              <w:spacing w:line="380" w:lineRule="exact"/>
              <w:jc w:val="center"/>
              <w:rPr>
                <w:rFonts w:hint="eastAsia" w:ascii="宋体" w:hAnsi="宋体" w:eastAsia="宋体" w:cs="宋体"/>
                <w:b/>
                <w:bCs/>
                <w:color w:val="auto"/>
                <w:sz w:val="22"/>
                <w:highlight w:val="none"/>
                <w:lang w:val="en-US" w:eastAsia="zh-CN"/>
              </w:rPr>
            </w:pPr>
            <w:r>
              <w:rPr>
                <w:rFonts w:hint="eastAsia" w:ascii="新宋体" w:hAnsi="新宋体" w:eastAsia="新宋体" w:cs="新宋体"/>
                <w:color w:val="auto"/>
                <w:kern w:val="0"/>
                <w:sz w:val="22"/>
                <w:szCs w:val="22"/>
                <w:highlight w:val="none"/>
                <w:lang w:val="en-US" w:eastAsia="zh-CN"/>
              </w:rPr>
              <w:t>三</w:t>
            </w:r>
            <w:r>
              <w:rPr>
                <w:rFonts w:hint="eastAsia" w:ascii="新宋体" w:hAnsi="新宋体" w:eastAsia="新宋体" w:cs="新宋体"/>
                <w:color w:val="auto"/>
                <w:kern w:val="0"/>
                <w:sz w:val="22"/>
                <w:szCs w:val="22"/>
                <w:highlight w:val="none"/>
              </w:rPr>
              <w:t>年总报价</w:t>
            </w:r>
          </w:p>
        </w:tc>
        <w:tc>
          <w:tcPr>
            <w:tcW w:w="4305" w:type="dxa"/>
            <w:vAlign w:val="center"/>
          </w:tcPr>
          <w:p w14:paraId="130F32A1">
            <w:pPr>
              <w:spacing w:line="360" w:lineRule="auto"/>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大写：</w:t>
            </w:r>
          </w:p>
          <w:p w14:paraId="02E68027">
            <w:pPr>
              <w:spacing w:line="360" w:lineRule="auto"/>
              <w:jc w:val="both"/>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小写：</w:t>
            </w:r>
          </w:p>
        </w:tc>
        <w:tc>
          <w:tcPr>
            <w:tcW w:w="1462" w:type="dxa"/>
            <w:vAlign w:val="center"/>
          </w:tcPr>
          <w:p w14:paraId="0C25685D">
            <w:pPr>
              <w:spacing w:line="360" w:lineRule="auto"/>
              <w:jc w:val="center"/>
              <w:rPr>
                <w:rFonts w:hint="eastAsia" w:ascii="宋体" w:hAnsi="宋体" w:eastAsia="宋体" w:cs="宋体"/>
                <w:b/>
                <w:bCs/>
                <w:color w:val="auto"/>
                <w:sz w:val="22"/>
                <w:highlight w:val="none"/>
              </w:rPr>
            </w:pPr>
            <w:r>
              <w:rPr>
                <w:rFonts w:hint="eastAsia" w:ascii="宋体" w:hAnsi="宋体" w:cs="宋体"/>
                <w:color w:val="auto"/>
                <w:sz w:val="22"/>
                <w:highlight w:val="none"/>
                <w:lang w:val="en-US" w:eastAsia="zh-CN"/>
              </w:rPr>
              <w:t>3年服务期</w:t>
            </w:r>
          </w:p>
        </w:tc>
      </w:tr>
    </w:tbl>
    <w:p w14:paraId="5B81B10A">
      <w:pPr>
        <w:spacing w:line="400" w:lineRule="exact"/>
        <w:ind w:firstLine="541" w:firstLineChars="245"/>
        <w:rPr>
          <w:rFonts w:hint="eastAsia" w:ascii="宋体" w:hAnsi="宋体" w:eastAsia="宋体" w:cs="宋体"/>
          <w:b/>
          <w:color w:val="auto"/>
          <w:sz w:val="22"/>
          <w:highlight w:val="none"/>
        </w:rPr>
      </w:pPr>
    </w:p>
    <w:p w14:paraId="72FDBE00">
      <w:pPr>
        <w:spacing w:line="40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说明：</w:t>
      </w:r>
    </w:p>
    <w:p w14:paraId="4EA28DB8">
      <w:pPr>
        <w:numPr>
          <w:ilvl w:val="0"/>
          <w:numId w:val="0"/>
        </w:numPr>
        <w:spacing w:line="45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kern w:val="2"/>
          <w:sz w:val="22"/>
          <w:szCs w:val="24"/>
          <w:highlight w:val="none"/>
          <w:lang w:val="en-US" w:eastAsia="zh-CN" w:bidi="ar-SA"/>
        </w:rPr>
        <w:t>1、</w:t>
      </w:r>
      <w:r>
        <w:rPr>
          <w:rFonts w:hint="eastAsia" w:ascii="宋体" w:hAnsi="宋体" w:eastAsia="宋体" w:cs="宋体"/>
          <w:b/>
          <w:color w:val="auto"/>
          <w:sz w:val="22"/>
          <w:highlight w:val="none"/>
        </w:rPr>
        <w:t>此栏投标报价应与“3、投标分项报价表”中的总计价相一致。</w:t>
      </w:r>
    </w:p>
    <w:p w14:paraId="2878FD85">
      <w:pPr>
        <w:numPr>
          <w:ilvl w:val="0"/>
          <w:numId w:val="0"/>
        </w:numPr>
        <w:spacing w:line="450" w:lineRule="exact"/>
        <w:ind w:firstLine="541" w:firstLineChars="245"/>
        <w:rPr>
          <w:rFonts w:hint="eastAsia" w:ascii="宋体" w:hAnsi="宋体" w:cs="宋体"/>
          <w:b/>
          <w:color w:val="auto"/>
          <w:sz w:val="22"/>
          <w:highlight w:val="none"/>
          <w:u w:val="single"/>
          <w:lang w:eastAsia="zh-CN"/>
        </w:rPr>
      </w:pPr>
      <w:r>
        <w:rPr>
          <w:rFonts w:hint="eastAsia" w:ascii="宋体" w:hAnsi="宋体" w:eastAsia="宋体" w:cs="宋体"/>
          <w:b/>
          <w:color w:val="auto"/>
          <w:kern w:val="2"/>
          <w:sz w:val="22"/>
          <w:szCs w:val="24"/>
          <w:highlight w:val="none"/>
          <w:lang w:val="en-US" w:eastAsia="zh-CN" w:bidi="ar-SA"/>
        </w:rPr>
        <w:t>2、</w:t>
      </w:r>
      <w:r>
        <w:rPr>
          <w:rFonts w:hint="eastAsia" w:ascii="宋体" w:hAnsi="宋体" w:eastAsia="宋体" w:cs="宋体"/>
          <w:color w:val="auto"/>
          <w:sz w:val="22"/>
          <w:szCs w:val="22"/>
          <w:highlight w:val="none"/>
          <w:u w:val="single"/>
        </w:rPr>
        <w:t>▲</w:t>
      </w:r>
      <w:r>
        <w:rPr>
          <w:rFonts w:hint="eastAsia" w:ascii="宋体" w:hAnsi="宋体" w:eastAsia="宋体" w:cs="宋体"/>
          <w:b/>
          <w:color w:val="auto"/>
          <w:sz w:val="22"/>
          <w:highlight w:val="none"/>
          <w:u w:val="single"/>
        </w:rPr>
        <w:t>不提供此表格将被视为没有实质性响应招标文件</w:t>
      </w:r>
      <w:r>
        <w:rPr>
          <w:rFonts w:hint="eastAsia" w:ascii="宋体" w:hAnsi="宋体" w:cs="宋体"/>
          <w:b/>
          <w:color w:val="auto"/>
          <w:sz w:val="22"/>
          <w:highlight w:val="none"/>
          <w:u w:val="single"/>
          <w:lang w:eastAsia="zh-CN"/>
        </w:rPr>
        <w:t>。</w:t>
      </w:r>
    </w:p>
    <w:p w14:paraId="09F9C79A">
      <w:pPr>
        <w:numPr>
          <w:ilvl w:val="0"/>
          <w:numId w:val="0"/>
        </w:numPr>
        <w:spacing w:line="450" w:lineRule="exact"/>
        <w:ind w:firstLine="541" w:firstLineChars="245"/>
        <w:rPr>
          <w:rFonts w:hint="eastAsia" w:ascii="宋体" w:hAnsi="宋体" w:eastAsia="宋体" w:cs="宋体"/>
          <w:b/>
          <w:color w:val="auto"/>
          <w:sz w:val="22"/>
          <w:highlight w:val="none"/>
          <w:u w:val="single"/>
        </w:rPr>
      </w:pPr>
      <w:r>
        <w:rPr>
          <w:rFonts w:hint="eastAsia" w:ascii="宋体" w:hAnsi="宋体" w:cs="宋体"/>
          <w:b/>
          <w:color w:val="auto"/>
          <w:sz w:val="22"/>
          <w:highlight w:val="none"/>
          <w:u w:val="none"/>
          <w:lang w:val="en-US" w:eastAsia="zh-CN"/>
        </w:rPr>
        <w:t>3、</w:t>
      </w:r>
      <w:r>
        <w:rPr>
          <w:rFonts w:hint="eastAsia" w:ascii="宋体" w:hAnsi="宋体" w:eastAsia="宋体" w:cs="宋体"/>
          <w:b/>
          <w:color w:val="auto"/>
          <w:sz w:val="22"/>
          <w:szCs w:val="22"/>
          <w:highlight w:val="none"/>
        </w:rPr>
        <w:t>如投标人报价超过</w:t>
      </w:r>
      <w:r>
        <w:rPr>
          <w:rFonts w:hint="eastAsia" w:ascii="宋体" w:hAnsi="宋体" w:cs="宋体"/>
          <w:b/>
          <w:color w:val="auto"/>
          <w:sz w:val="22"/>
          <w:szCs w:val="22"/>
          <w:highlight w:val="none"/>
          <w:lang w:val="en-US" w:eastAsia="zh-CN"/>
        </w:rPr>
        <w:t>各项</w:t>
      </w:r>
      <w:r>
        <w:rPr>
          <w:rFonts w:hint="eastAsia" w:ascii="宋体" w:hAnsi="宋体" w:eastAsia="宋体" w:cs="宋体"/>
          <w:b/>
          <w:color w:val="auto"/>
          <w:sz w:val="22"/>
          <w:szCs w:val="22"/>
          <w:highlight w:val="none"/>
        </w:rPr>
        <w:t>预算金额按无效标处理。</w:t>
      </w:r>
    </w:p>
    <w:p w14:paraId="13D88DC1">
      <w:pPr>
        <w:spacing w:line="360" w:lineRule="auto"/>
        <w:jc w:val="center"/>
        <w:rPr>
          <w:rFonts w:hint="eastAsia" w:ascii="宋体" w:hAnsi="宋体" w:eastAsia="宋体" w:cs="宋体"/>
          <w:color w:val="auto"/>
          <w:sz w:val="22"/>
          <w:szCs w:val="22"/>
          <w:highlight w:val="none"/>
        </w:rPr>
      </w:pPr>
    </w:p>
    <w:p w14:paraId="0E21AEBA">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3B995A33">
      <w:pPr>
        <w:spacing w:line="360" w:lineRule="auto"/>
        <w:jc w:val="center"/>
        <w:rPr>
          <w:rFonts w:hint="eastAsia" w:ascii="宋体" w:hAnsi="宋体" w:eastAsia="宋体" w:cs="宋体"/>
          <w:color w:val="auto"/>
          <w:sz w:val="22"/>
          <w:szCs w:val="22"/>
          <w:highlight w:val="none"/>
        </w:rPr>
      </w:pPr>
      <w:r>
        <w:rPr>
          <w:rFonts w:hint="eastAsia" w:ascii="宋体" w:hAnsi="宋体" w:cs="宋体"/>
          <w:color w:val="auto"/>
          <w:kern w:val="0"/>
          <w:sz w:val="22"/>
          <w:szCs w:val="22"/>
          <w:highlight w:val="none"/>
          <w:lang w:val="en-US" w:eastAsia="zh-CN"/>
        </w:rPr>
        <w:t xml:space="preserve">                  </w:t>
      </w: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097308B9">
      <w:pPr>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w:t>
      </w:r>
    </w:p>
    <w:p w14:paraId="6C0CA56A">
      <w:pPr>
        <w:pStyle w:val="23"/>
        <w:ind w:left="860" w:hanging="440"/>
        <w:rPr>
          <w:rFonts w:hint="eastAsia" w:ascii="宋体" w:hAnsi="宋体" w:eastAsia="宋体" w:cs="宋体"/>
          <w:color w:val="auto"/>
          <w:sz w:val="22"/>
          <w:szCs w:val="22"/>
          <w:highlight w:val="none"/>
        </w:rPr>
      </w:pPr>
    </w:p>
    <w:p w14:paraId="18D2FEC6">
      <w:pPr>
        <w:pStyle w:val="23"/>
        <w:ind w:left="860" w:hanging="440"/>
        <w:rPr>
          <w:rFonts w:hint="eastAsia" w:ascii="宋体" w:hAnsi="宋体" w:eastAsia="宋体" w:cs="宋体"/>
          <w:color w:val="auto"/>
          <w:sz w:val="22"/>
          <w:szCs w:val="22"/>
          <w:highlight w:val="none"/>
        </w:rPr>
      </w:pPr>
    </w:p>
    <w:p w14:paraId="246CB29D">
      <w:pPr>
        <w:pStyle w:val="23"/>
        <w:ind w:left="860" w:hanging="440"/>
        <w:rPr>
          <w:rFonts w:hint="eastAsia" w:ascii="宋体" w:hAnsi="宋体" w:eastAsia="宋体" w:cs="宋体"/>
          <w:color w:val="auto"/>
          <w:sz w:val="22"/>
          <w:szCs w:val="22"/>
          <w:highlight w:val="none"/>
        </w:rPr>
      </w:pPr>
    </w:p>
    <w:p w14:paraId="5DB0D413">
      <w:pPr>
        <w:pStyle w:val="23"/>
        <w:ind w:left="860" w:hanging="440"/>
        <w:rPr>
          <w:rFonts w:hint="eastAsia" w:ascii="宋体" w:hAnsi="宋体" w:eastAsia="宋体" w:cs="宋体"/>
          <w:color w:val="auto"/>
          <w:sz w:val="22"/>
          <w:szCs w:val="22"/>
          <w:highlight w:val="none"/>
        </w:rPr>
      </w:pPr>
    </w:p>
    <w:p w14:paraId="77C058D5">
      <w:pPr>
        <w:pStyle w:val="23"/>
        <w:ind w:left="860" w:hanging="440"/>
        <w:rPr>
          <w:rFonts w:hint="eastAsia" w:ascii="宋体" w:hAnsi="宋体" w:eastAsia="宋体" w:cs="宋体"/>
          <w:color w:val="auto"/>
          <w:sz w:val="22"/>
          <w:szCs w:val="22"/>
          <w:highlight w:val="none"/>
        </w:rPr>
      </w:pPr>
    </w:p>
    <w:p w14:paraId="5BD99F0B">
      <w:pPr>
        <w:pStyle w:val="23"/>
        <w:ind w:left="860" w:hanging="440"/>
        <w:rPr>
          <w:rFonts w:hint="eastAsia" w:ascii="宋体" w:hAnsi="宋体" w:eastAsia="宋体" w:cs="宋体"/>
          <w:color w:val="auto"/>
          <w:sz w:val="22"/>
          <w:szCs w:val="22"/>
          <w:highlight w:val="none"/>
        </w:rPr>
      </w:pPr>
    </w:p>
    <w:p w14:paraId="6148E188">
      <w:pPr>
        <w:pStyle w:val="23"/>
        <w:ind w:left="860" w:hanging="440"/>
        <w:rPr>
          <w:rFonts w:hint="eastAsia" w:ascii="宋体" w:hAnsi="宋体" w:eastAsia="宋体" w:cs="宋体"/>
          <w:color w:val="auto"/>
          <w:sz w:val="22"/>
          <w:szCs w:val="22"/>
          <w:highlight w:val="none"/>
        </w:rPr>
      </w:pPr>
    </w:p>
    <w:p w14:paraId="6B11EDEF">
      <w:pPr>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br w:type="page"/>
      </w:r>
    </w:p>
    <w:p w14:paraId="3D017715">
      <w:pPr>
        <w:spacing w:line="400" w:lineRule="exact"/>
        <w:jc w:val="center"/>
        <w:outlineLvl w:val="3"/>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3、分项报价表</w:t>
      </w:r>
    </w:p>
    <w:p w14:paraId="71937679">
      <w:pPr>
        <w:spacing w:line="360" w:lineRule="auto"/>
        <w:rPr>
          <w:rFonts w:hint="eastAsia" w:ascii="宋体" w:hAnsi="宋体" w:eastAsia="宋体" w:cs="宋体"/>
          <w:b w:val="0"/>
          <w:bCs w:val="0"/>
          <w:color w:val="auto"/>
          <w:sz w:val="22"/>
          <w:szCs w:val="22"/>
          <w:highlight w:val="none"/>
        </w:rPr>
      </w:pPr>
    </w:p>
    <w:p w14:paraId="0607FEBC">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WZLCZB（W）-2025-05049</w:t>
      </w:r>
    </w:p>
    <w:p w14:paraId="68697ADC">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全自动流式荧光发光分析仪耗材（试剂）及配套设备租赁</w:t>
      </w:r>
    </w:p>
    <w:tbl>
      <w:tblPr>
        <w:tblStyle w:val="52"/>
        <w:tblW w:w="10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400"/>
        <w:gridCol w:w="1250"/>
        <w:gridCol w:w="887"/>
        <w:gridCol w:w="658"/>
        <w:gridCol w:w="780"/>
        <w:gridCol w:w="1125"/>
        <w:gridCol w:w="975"/>
        <w:gridCol w:w="1062"/>
        <w:gridCol w:w="1513"/>
      </w:tblGrid>
      <w:tr w14:paraId="57AD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5" w:type="dxa"/>
            <w:noWrap w:val="0"/>
            <w:vAlign w:val="center"/>
          </w:tcPr>
          <w:p w14:paraId="0055C789">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w:t>
            </w:r>
          </w:p>
        </w:tc>
        <w:tc>
          <w:tcPr>
            <w:tcW w:w="1400" w:type="dxa"/>
            <w:noWrap w:val="0"/>
            <w:vAlign w:val="center"/>
          </w:tcPr>
          <w:p w14:paraId="2975DE06">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货物名称</w:t>
            </w:r>
          </w:p>
        </w:tc>
        <w:tc>
          <w:tcPr>
            <w:tcW w:w="1250" w:type="dxa"/>
            <w:noWrap w:val="0"/>
            <w:vAlign w:val="center"/>
          </w:tcPr>
          <w:p w14:paraId="5ABF7740">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品牌型号规格、产地</w:t>
            </w:r>
          </w:p>
        </w:tc>
        <w:tc>
          <w:tcPr>
            <w:tcW w:w="887" w:type="dxa"/>
            <w:noWrap w:val="0"/>
            <w:vAlign w:val="center"/>
          </w:tcPr>
          <w:p w14:paraId="6FE94E68">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制造厂商名称</w:t>
            </w:r>
          </w:p>
        </w:tc>
        <w:tc>
          <w:tcPr>
            <w:tcW w:w="658" w:type="dxa"/>
            <w:noWrap w:val="0"/>
            <w:vAlign w:val="center"/>
          </w:tcPr>
          <w:p w14:paraId="39CD9920">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780" w:type="dxa"/>
            <w:noWrap w:val="0"/>
            <w:vAlign w:val="center"/>
          </w:tcPr>
          <w:p w14:paraId="33C831AB">
            <w:pPr>
              <w:spacing w:line="460" w:lineRule="exact"/>
              <w:ind w:right="-11"/>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单位</w:t>
            </w:r>
          </w:p>
        </w:tc>
        <w:tc>
          <w:tcPr>
            <w:tcW w:w="1125" w:type="dxa"/>
            <w:noWrap w:val="0"/>
            <w:vAlign w:val="center"/>
          </w:tcPr>
          <w:p w14:paraId="0A590716">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出厂单价</w:t>
            </w:r>
          </w:p>
          <w:p w14:paraId="51940C56">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975" w:type="dxa"/>
            <w:noWrap w:val="0"/>
            <w:vAlign w:val="center"/>
          </w:tcPr>
          <w:p w14:paraId="448D1366">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总价</w:t>
            </w:r>
          </w:p>
          <w:p w14:paraId="4EE4CF3D">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1062" w:type="dxa"/>
            <w:noWrap w:val="0"/>
            <w:vAlign w:val="center"/>
          </w:tcPr>
          <w:p w14:paraId="5EA3F054">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免费</w:t>
            </w:r>
          </w:p>
          <w:p w14:paraId="4B934149">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保修期</w:t>
            </w:r>
          </w:p>
        </w:tc>
        <w:tc>
          <w:tcPr>
            <w:tcW w:w="1513" w:type="dxa"/>
            <w:noWrap w:val="0"/>
            <w:vAlign w:val="center"/>
          </w:tcPr>
          <w:p w14:paraId="157A817A">
            <w:pPr>
              <w:spacing w:line="460" w:lineRule="exact"/>
              <w:ind w:right="-11"/>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医疗器械注册证</w:t>
            </w:r>
            <w:r>
              <w:rPr>
                <w:rFonts w:hint="eastAsia" w:ascii="新宋体" w:hAnsi="新宋体" w:eastAsia="新宋体" w:cs="新宋体"/>
                <w:color w:val="auto"/>
                <w:sz w:val="22"/>
                <w:szCs w:val="22"/>
                <w:highlight w:val="none"/>
                <w:lang w:val="en-US" w:eastAsia="zh-CN"/>
              </w:rPr>
              <w:t>/备案</w:t>
            </w:r>
            <w:r>
              <w:rPr>
                <w:rFonts w:hint="eastAsia" w:ascii="新宋体" w:hAnsi="新宋体" w:eastAsia="新宋体" w:cs="新宋体"/>
                <w:color w:val="auto"/>
                <w:sz w:val="22"/>
                <w:szCs w:val="22"/>
                <w:highlight w:val="none"/>
              </w:rPr>
              <w:t>号</w:t>
            </w:r>
          </w:p>
        </w:tc>
      </w:tr>
      <w:tr w14:paraId="4A10B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14:paraId="5B1CAEE2">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1</w:t>
            </w:r>
          </w:p>
        </w:tc>
        <w:tc>
          <w:tcPr>
            <w:tcW w:w="1400" w:type="dxa"/>
            <w:noWrap w:val="0"/>
            <w:vAlign w:val="center"/>
          </w:tcPr>
          <w:p w14:paraId="75ADD237">
            <w:pPr>
              <w:widowControl/>
              <w:spacing w:line="460" w:lineRule="exact"/>
              <w:jc w:val="center"/>
              <w:textAlignment w:val="center"/>
              <w:rPr>
                <w:rFonts w:hint="eastAsia" w:ascii="新宋体" w:hAnsi="新宋体" w:eastAsia="新宋体" w:cs="新宋体"/>
                <w:color w:val="auto"/>
                <w:sz w:val="22"/>
                <w:szCs w:val="22"/>
                <w:highlight w:val="none"/>
              </w:rPr>
            </w:pPr>
          </w:p>
        </w:tc>
        <w:tc>
          <w:tcPr>
            <w:tcW w:w="1250" w:type="dxa"/>
            <w:noWrap w:val="0"/>
            <w:vAlign w:val="center"/>
          </w:tcPr>
          <w:p w14:paraId="2A1F68B6">
            <w:pPr>
              <w:spacing w:line="460" w:lineRule="exact"/>
              <w:jc w:val="center"/>
              <w:rPr>
                <w:rFonts w:hint="eastAsia" w:ascii="新宋体" w:hAnsi="新宋体" w:eastAsia="新宋体" w:cs="新宋体"/>
                <w:color w:val="auto"/>
                <w:sz w:val="22"/>
                <w:szCs w:val="22"/>
                <w:highlight w:val="none"/>
              </w:rPr>
            </w:pPr>
          </w:p>
        </w:tc>
        <w:tc>
          <w:tcPr>
            <w:tcW w:w="887" w:type="dxa"/>
            <w:noWrap w:val="0"/>
            <w:vAlign w:val="center"/>
          </w:tcPr>
          <w:p w14:paraId="5099DCA9">
            <w:pPr>
              <w:spacing w:line="460" w:lineRule="exact"/>
              <w:ind w:right="-11"/>
              <w:jc w:val="center"/>
              <w:rPr>
                <w:rFonts w:hint="eastAsia" w:ascii="新宋体" w:hAnsi="新宋体" w:eastAsia="新宋体" w:cs="新宋体"/>
                <w:color w:val="auto"/>
                <w:sz w:val="22"/>
                <w:szCs w:val="22"/>
                <w:highlight w:val="none"/>
              </w:rPr>
            </w:pPr>
          </w:p>
        </w:tc>
        <w:tc>
          <w:tcPr>
            <w:tcW w:w="658" w:type="dxa"/>
            <w:noWrap w:val="0"/>
            <w:vAlign w:val="center"/>
          </w:tcPr>
          <w:p w14:paraId="46CA90EB">
            <w:pPr>
              <w:spacing w:line="460" w:lineRule="exact"/>
              <w:jc w:val="center"/>
              <w:rPr>
                <w:rFonts w:hint="eastAsia" w:ascii="新宋体" w:hAnsi="新宋体" w:eastAsia="新宋体" w:cs="新宋体"/>
                <w:color w:val="auto"/>
                <w:sz w:val="22"/>
                <w:szCs w:val="22"/>
                <w:highlight w:val="none"/>
              </w:rPr>
            </w:pPr>
          </w:p>
        </w:tc>
        <w:tc>
          <w:tcPr>
            <w:tcW w:w="780" w:type="dxa"/>
            <w:noWrap w:val="0"/>
            <w:vAlign w:val="center"/>
          </w:tcPr>
          <w:p w14:paraId="75BFE148">
            <w:pPr>
              <w:spacing w:line="460" w:lineRule="exact"/>
              <w:ind w:right="-11"/>
              <w:jc w:val="center"/>
              <w:rPr>
                <w:rFonts w:hint="eastAsia" w:ascii="新宋体" w:hAnsi="新宋体" w:eastAsia="新宋体" w:cs="新宋体"/>
                <w:color w:val="auto"/>
                <w:sz w:val="22"/>
                <w:szCs w:val="22"/>
                <w:highlight w:val="none"/>
              </w:rPr>
            </w:pPr>
          </w:p>
        </w:tc>
        <w:tc>
          <w:tcPr>
            <w:tcW w:w="1125" w:type="dxa"/>
            <w:noWrap w:val="0"/>
            <w:vAlign w:val="center"/>
          </w:tcPr>
          <w:p w14:paraId="09784053">
            <w:pPr>
              <w:spacing w:line="460" w:lineRule="exact"/>
              <w:ind w:right="-11"/>
              <w:jc w:val="center"/>
              <w:rPr>
                <w:rFonts w:hint="eastAsia" w:ascii="新宋体" w:hAnsi="新宋体" w:eastAsia="新宋体" w:cs="新宋体"/>
                <w:color w:val="auto"/>
                <w:sz w:val="22"/>
                <w:szCs w:val="22"/>
                <w:highlight w:val="none"/>
              </w:rPr>
            </w:pPr>
          </w:p>
        </w:tc>
        <w:tc>
          <w:tcPr>
            <w:tcW w:w="975" w:type="dxa"/>
            <w:noWrap w:val="0"/>
            <w:vAlign w:val="center"/>
          </w:tcPr>
          <w:p w14:paraId="5C121BD3">
            <w:pPr>
              <w:spacing w:line="460" w:lineRule="exact"/>
              <w:ind w:right="-11"/>
              <w:jc w:val="center"/>
              <w:rPr>
                <w:rFonts w:hint="eastAsia" w:ascii="新宋体" w:hAnsi="新宋体" w:eastAsia="新宋体" w:cs="新宋体"/>
                <w:color w:val="auto"/>
                <w:sz w:val="22"/>
                <w:szCs w:val="22"/>
                <w:highlight w:val="none"/>
              </w:rPr>
            </w:pPr>
          </w:p>
        </w:tc>
        <w:tc>
          <w:tcPr>
            <w:tcW w:w="1062" w:type="dxa"/>
            <w:noWrap w:val="0"/>
            <w:vAlign w:val="center"/>
          </w:tcPr>
          <w:p w14:paraId="2F309E08">
            <w:pPr>
              <w:spacing w:line="460" w:lineRule="exact"/>
              <w:ind w:right="-11"/>
              <w:jc w:val="center"/>
              <w:rPr>
                <w:rFonts w:hint="eastAsia" w:ascii="新宋体" w:hAnsi="新宋体" w:eastAsia="新宋体" w:cs="新宋体"/>
                <w:color w:val="auto"/>
                <w:sz w:val="22"/>
                <w:szCs w:val="22"/>
                <w:highlight w:val="none"/>
              </w:rPr>
            </w:pPr>
          </w:p>
        </w:tc>
        <w:tc>
          <w:tcPr>
            <w:tcW w:w="1513" w:type="dxa"/>
            <w:noWrap w:val="0"/>
            <w:vAlign w:val="center"/>
          </w:tcPr>
          <w:p w14:paraId="52E65008">
            <w:pPr>
              <w:spacing w:line="460" w:lineRule="exact"/>
              <w:ind w:right="-11"/>
              <w:jc w:val="center"/>
              <w:rPr>
                <w:rFonts w:hint="eastAsia" w:ascii="新宋体" w:hAnsi="新宋体" w:eastAsia="新宋体" w:cs="新宋体"/>
                <w:color w:val="auto"/>
                <w:sz w:val="22"/>
                <w:szCs w:val="22"/>
                <w:highlight w:val="none"/>
              </w:rPr>
            </w:pPr>
          </w:p>
        </w:tc>
      </w:tr>
      <w:tr w14:paraId="0281B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14:paraId="60BAE2EF">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2</w:t>
            </w:r>
          </w:p>
        </w:tc>
        <w:tc>
          <w:tcPr>
            <w:tcW w:w="1400" w:type="dxa"/>
            <w:noWrap w:val="0"/>
            <w:vAlign w:val="center"/>
          </w:tcPr>
          <w:p w14:paraId="3D219947">
            <w:pPr>
              <w:widowControl/>
              <w:spacing w:line="460" w:lineRule="exact"/>
              <w:jc w:val="center"/>
              <w:textAlignment w:val="center"/>
              <w:rPr>
                <w:rFonts w:hint="eastAsia" w:ascii="新宋体" w:hAnsi="新宋体" w:eastAsia="新宋体" w:cs="新宋体"/>
                <w:color w:val="auto"/>
                <w:sz w:val="22"/>
                <w:szCs w:val="22"/>
                <w:highlight w:val="none"/>
              </w:rPr>
            </w:pPr>
          </w:p>
        </w:tc>
        <w:tc>
          <w:tcPr>
            <w:tcW w:w="1250" w:type="dxa"/>
            <w:noWrap w:val="0"/>
            <w:vAlign w:val="center"/>
          </w:tcPr>
          <w:p w14:paraId="646F658E">
            <w:pPr>
              <w:spacing w:line="460" w:lineRule="exact"/>
              <w:jc w:val="center"/>
              <w:rPr>
                <w:rFonts w:hint="eastAsia" w:ascii="新宋体" w:hAnsi="新宋体" w:eastAsia="新宋体" w:cs="新宋体"/>
                <w:color w:val="auto"/>
                <w:sz w:val="22"/>
                <w:szCs w:val="22"/>
                <w:highlight w:val="none"/>
              </w:rPr>
            </w:pPr>
          </w:p>
        </w:tc>
        <w:tc>
          <w:tcPr>
            <w:tcW w:w="887" w:type="dxa"/>
            <w:noWrap w:val="0"/>
            <w:vAlign w:val="center"/>
          </w:tcPr>
          <w:p w14:paraId="4F41368F">
            <w:pPr>
              <w:spacing w:line="460" w:lineRule="exact"/>
              <w:ind w:right="-11"/>
              <w:jc w:val="center"/>
              <w:rPr>
                <w:rFonts w:hint="eastAsia" w:ascii="新宋体" w:hAnsi="新宋体" w:eastAsia="新宋体" w:cs="新宋体"/>
                <w:color w:val="auto"/>
                <w:sz w:val="22"/>
                <w:szCs w:val="22"/>
                <w:highlight w:val="none"/>
              </w:rPr>
            </w:pPr>
          </w:p>
        </w:tc>
        <w:tc>
          <w:tcPr>
            <w:tcW w:w="658" w:type="dxa"/>
            <w:noWrap w:val="0"/>
            <w:vAlign w:val="center"/>
          </w:tcPr>
          <w:p w14:paraId="28EC860E">
            <w:pPr>
              <w:spacing w:line="460" w:lineRule="exact"/>
              <w:jc w:val="center"/>
              <w:rPr>
                <w:rFonts w:hint="eastAsia" w:ascii="新宋体" w:hAnsi="新宋体" w:eastAsia="新宋体" w:cs="新宋体"/>
                <w:color w:val="auto"/>
                <w:sz w:val="22"/>
                <w:szCs w:val="22"/>
                <w:highlight w:val="none"/>
              </w:rPr>
            </w:pPr>
          </w:p>
        </w:tc>
        <w:tc>
          <w:tcPr>
            <w:tcW w:w="780" w:type="dxa"/>
            <w:noWrap w:val="0"/>
            <w:vAlign w:val="center"/>
          </w:tcPr>
          <w:p w14:paraId="76CA11ED">
            <w:pPr>
              <w:spacing w:line="460" w:lineRule="exact"/>
              <w:ind w:right="-11"/>
              <w:jc w:val="center"/>
              <w:rPr>
                <w:rFonts w:hint="eastAsia" w:ascii="新宋体" w:hAnsi="新宋体" w:eastAsia="新宋体" w:cs="新宋体"/>
                <w:color w:val="auto"/>
                <w:sz w:val="22"/>
                <w:szCs w:val="22"/>
                <w:highlight w:val="none"/>
              </w:rPr>
            </w:pPr>
          </w:p>
        </w:tc>
        <w:tc>
          <w:tcPr>
            <w:tcW w:w="1125" w:type="dxa"/>
            <w:noWrap w:val="0"/>
            <w:vAlign w:val="center"/>
          </w:tcPr>
          <w:p w14:paraId="76B03998">
            <w:pPr>
              <w:spacing w:line="460" w:lineRule="exact"/>
              <w:ind w:right="-11"/>
              <w:jc w:val="center"/>
              <w:rPr>
                <w:rFonts w:hint="eastAsia" w:ascii="新宋体" w:hAnsi="新宋体" w:eastAsia="新宋体" w:cs="新宋体"/>
                <w:color w:val="auto"/>
                <w:sz w:val="22"/>
                <w:szCs w:val="22"/>
                <w:highlight w:val="none"/>
              </w:rPr>
            </w:pPr>
          </w:p>
        </w:tc>
        <w:tc>
          <w:tcPr>
            <w:tcW w:w="975" w:type="dxa"/>
            <w:noWrap w:val="0"/>
            <w:vAlign w:val="center"/>
          </w:tcPr>
          <w:p w14:paraId="30B4701B">
            <w:pPr>
              <w:spacing w:line="460" w:lineRule="exact"/>
              <w:ind w:right="-11"/>
              <w:jc w:val="center"/>
              <w:rPr>
                <w:rFonts w:hint="eastAsia" w:ascii="新宋体" w:hAnsi="新宋体" w:eastAsia="新宋体" w:cs="新宋体"/>
                <w:color w:val="auto"/>
                <w:sz w:val="22"/>
                <w:szCs w:val="22"/>
                <w:highlight w:val="none"/>
              </w:rPr>
            </w:pPr>
          </w:p>
        </w:tc>
        <w:tc>
          <w:tcPr>
            <w:tcW w:w="1062" w:type="dxa"/>
            <w:noWrap w:val="0"/>
            <w:vAlign w:val="center"/>
          </w:tcPr>
          <w:p w14:paraId="060CE497">
            <w:pPr>
              <w:spacing w:line="460" w:lineRule="exact"/>
              <w:ind w:right="-11"/>
              <w:jc w:val="center"/>
              <w:rPr>
                <w:rFonts w:hint="eastAsia" w:ascii="新宋体" w:hAnsi="新宋体" w:eastAsia="新宋体" w:cs="新宋体"/>
                <w:color w:val="auto"/>
                <w:sz w:val="22"/>
                <w:szCs w:val="22"/>
                <w:highlight w:val="none"/>
              </w:rPr>
            </w:pPr>
          </w:p>
        </w:tc>
        <w:tc>
          <w:tcPr>
            <w:tcW w:w="1513" w:type="dxa"/>
            <w:noWrap w:val="0"/>
            <w:vAlign w:val="center"/>
          </w:tcPr>
          <w:p w14:paraId="043311B0">
            <w:pPr>
              <w:spacing w:line="460" w:lineRule="exact"/>
              <w:ind w:right="-11"/>
              <w:jc w:val="center"/>
              <w:rPr>
                <w:rFonts w:hint="eastAsia" w:ascii="新宋体" w:hAnsi="新宋体" w:eastAsia="新宋体" w:cs="新宋体"/>
                <w:color w:val="auto"/>
                <w:sz w:val="22"/>
                <w:szCs w:val="22"/>
                <w:highlight w:val="none"/>
              </w:rPr>
            </w:pPr>
          </w:p>
        </w:tc>
      </w:tr>
      <w:tr w14:paraId="13C37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14:paraId="0DFE77B2">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3</w:t>
            </w:r>
          </w:p>
        </w:tc>
        <w:tc>
          <w:tcPr>
            <w:tcW w:w="1400" w:type="dxa"/>
            <w:noWrap w:val="0"/>
            <w:vAlign w:val="center"/>
          </w:tcPr>
          <w:p w14:paraId="021AB146">
            <w:pPr>
              <w:widowControl/>
              <w:spacing w:line="460" w:lineRule="exact"/>
              <w:jc w:val="center"/>
              <w:textAlignment w:val="center"/>
              <w:rPr>
                <w:rFonts w:hint="eastAsia" w:ascii="新宋体" w:hAnsi="新宋体" w:eastAsia="新宋体" w:cs="新宋体"/>
                <w:color w:val="auto"/>
                <w:sz w:val="22"/>
                <w:szCs w:val="22"/>
                <w:highlight w:val="none"/>
              </w:rPr>
            </w:pPr>
          </w:p>
        </w:tc>
        <w:tc>
          <w:tcPr>
            <w:tcW w:w="1250" w:type="dxa"/>
            <w:noWrap w:val="0"/>
            <w:vAlign w:val="center"/>
          </w:tcPr>
          <w:p w14:paraId="4BD470A7">
            <w:pPr>
              <w:spacing w:line="460" w:lineRule="exact"/>
              <w:jc w:val="center"/>
              <w:rPr>
                <w:rFonts w:hint="eastAsia" w:ascii="新宋体" w:hAnsi="新宋体" w:eastAsia="新宋体" w:cs="新宋体"/>
                <w:color w:val="auto"/>
                <w:sz w:val="22"/>
                <w:szCs w:val="22"/>
                <w:highlight w:val="none"/>
              </w:rPr>
            </w:pPr>
          </w:p>
        </w:tc>
        <w:tc>
          <w:tcPr>
            <w:tcW w:w="887" w:type="dxa"/>
            <w:noWrap w:val="0"/>
            <w:vAlign w:val="center"/>
          </w:tcPr>
          <w:p w14:paraId="6F88C4A5">
            <w:pPr>
              <w:spacing w:line="460" w:lineRule="exact"/>
              <w:ind w:right="-11"/>
              <w:jc w:val="center"/>
              <w:rPr>
                <w:rFonts w:hint="eastAsia" w:ascii="新宋体" w:hAnsi="新宋体" w:eastAsia="新宋体" w:cs="新宋体"/>
                <w:color w:val="auto"/>
                <w:sz w:val="22"/>
                <w:szCs w:val="22"/>
                <w:highlight w:val="none"/>
              </w:rPr>
            </w:pPr>
          </w:p>
        </w:tc>
        <w:tc>
          <w:tcPr>
            <w:tcW w:w="658" w:type="dxa"/>
            <w:noWrap w:val="0"/>
            <w:vAlign w:val="center"/>
          </w:tcPr>
          <w:p w14:paraId="3D2916CC">
            <w:pPr>
              <w:spacing w:line="460" w:lineRule="exact"/>
              <w:jc w:val="center"/>
              <w:rPr>
                <w:rFonts w:hint="eastAsia" w:ascii="新宋体" w:hAnsi="新宋体" w:eastAsia="新宋体" w:cs="新宋体"/>
                <w:color w:val="auto"/>
                <w:sz w:val="22"/>
                <w:szCs w:val="22"/>
                <w:highlight w:val="none"/>
              </w:rPr>
            </w:pPr>
          </w:p>
        </w:tc>
        <w:tc>
          <w:tcPr>
            <w:tcW w:w="780" w:type="dxa"/>
            <w:noWrap w:val="0"/>
            <w:vAlign w:val="center"/>
          </w:tcPr>
          <w:p w14:paraId="6F0BD408">
            <w:pPr>
              <w:spacing w:line="460" w:lineRule="exact"/>
              <w:ind w:right="-11"/>
              <w:jc w:val="center"/>
              <w:rPr>
                <w:rFonts w:hint="eastAsia" w:ascii="新宋体" w:hAnsi="新宋体" w:eastAsia="新宋体" w:cs="新宋体"/>
                <w:color w:val="auto"/>
                <w:sz w:val="22"/>
                <w:szCs w:val="22"/>
                <w:highlight w:val="none"/>
              </w:rPr>
            </w:pPr>
          </w:p>
        </w:tc>
        <w:tc>
          <w:tcPr>
            <w:tcW w:w="1125" w:type="dxa"/>
            <w:noWrap w:val="0"/>
            <w:vAlign w:val="center"/>
          </w:tcPr>
          <w:p w14:paraId="1FB827A7">
            <w:pPr>
              <w:spacing w:line="460" w:lineRule="exact"/>
              <w:ind w:right="-11"/>
              <w:jc w:val="center"/>
              <w:rPr>
                <w:rFonts w:hint="eastAsia" w:ascii="新宋体" w:hAnsi="新宋体" w:eastAsia="新宋体" w:cs="新宋体"/>
                <w:color w:val="auto"/>
                <w:sz w:val="22"/>
                <w:szCs w:val="22"/>
                <w:highlight w:val="none"/>
              </w:rPr>
            </w:pPr>
          </w:p>
        </w:tc>
        <w:tc>
          <w:tcPr>
            <w:tcW w:w="975" w:type="dxa"/>
            <w:noWrap w:val="0"/>
            <w:vAlign w:val="center"/>
          </w:tcPr>
          <w:p w14:paraId="312F7A2D">
            <w:pPr>
              <w:spacing w:line="460" w:lineRule="exact"/>
              <w:ind w:right="-11"/>
              <w:jc w:val="center"/>
              <w:rPr>
                <w:rFonts w:hint="eastAsia" w:ascii="新宋体" w:hAnsi="新宋体" w:eastAsia="新宋体" w:cs="新宋体"/>
                <w:color w:val="auto"/>
                <w:sz w:val="22"/>
                <w:szCs w:val="22"/>
                <w:highlight w:val="none"/>
              </w:rPr>
            </w:pPr>
          </w:p>
        </w:tc>
        <w:tc>
          <w:tcPr>
            <w:tcW w:w="1062" w:type="dxa"/>
            <w:noWrap w:val="0"/>
            <w:vAlign w:val="center"/>
          </w:tcPr>
          <w:p w14:paraId="50215979">
            <w:pPr>
              <w:spacing w:line="460" w:lineRule="exact"/>
              <w:ind w:right="-11"/>
              <w:jc w:val="center"/>
              <w:rPr>
                <w:rFonts w:hint="eastAsia" w:ascii="新宋体" w:hAnsi="新宋体" w:eastAsia="新宋体" w:cs="新宋体"/>
                <w:color w:val="auto"/>
                <w:sz w:val="22"/>
                <w:szCs w:val="22"/>
                <w:highlight w:val="none"/>
              </w:rPr>
            </w:pPr>
          </w:p>
        </w:tc>
        <w:tc>
          <w:tcPr>
            <w:tcW w:w="1513" w:type="dxa"/>
            <w:noWrap w:val="0"/>
            <w:vAlign w:val="center"/>
          </w:tcPr>
          <w:p w14:paraId="44A1C029">
            <w:pPr>
              <w:spacing w:line="460" w:lineRule="exact"/>
              <w:ind w:right="-11"/>
              <w:jc w:val="center"/>
              <w:rPr>
                <w:rFonts w:hint="eastAsia" w:ascii="新宋体" w:hAnsi="新宋体" w:eastAsia="新宋体" w:cs="新宋体"/>
                <w:color w:val="auto"/>
                <w:sz w:val="22"/>
                <w:szCs w:val="22"/>
                <w:highlight w:val="none"/>
              </w:rPr>
            </w:pPr>
          </w:p>
        </w:tc>
      </w:tr>
      <w:tr w14:paraId="4203C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14:paraId="64A568A2">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4</w:t>
            </w:r>
          </w:p>
        </w:tc>
        <w:tc>
          <w:tcPr>
            <w:tcW w:w="1400" w:type="dxa"/>
            <w:noWrap w:val="0"/>
            <w:vAlign w:val="center"/>
          </w:tcPr>
          <w:p w14:paraId="18ABC396">
            <w:pPr>
              <w:widowControl/>
              <w:spacing w:line="460" w:lineRule="exact"/>
              <w:jc w:val="center"/>
              <w:textAlignment w:val="center"/>
              <w:rPr>
                <w:rFonts w:hint="eastAsia" w:ascii="新宋体" w:hAnsi="新宋体" w:eastAsia="新宋体" w:cs="新宋体"/>
                <w:color w:val="auto"/>
                <w:sz w:val="22"/>
                <w:szCs w:val="22"/>
                <w:highlight w:val="none"/>
              </w:rPr>
            </w:pPr>
          </w:p>
        </w:tc>
        <w:tc>
          <w:tcPr>
            <w:tcW w:w="1250" w:type="dxa"/>
            <w:noWrap w:val="0"/>
            <w:vAlign w:val="center"/>
          </w:tcPr>
          <w:p w14:paraId="022F768B">
            <w:pPr>
              <w:spacing w:line="460" w:lineRule="exact"/>
              <w:jc w:val="center"/>
              <w:rPr>
                <w:rFonts w:hint="eastAsia" w:ascii="新宋体" w:hAnsi="新宋体" w:eastAsia="新宋体" w:cs="新宋体"/>
                <w:color w:val="auto"/>
                <w:sz w:val="22"/>
                <w:szCs w:val="22"/>
                <w:highlight w:val="none"/>
              </w:rPr>
            </w:pPr>
          </w:p>
        </w:tc>
        <w:tc>
          <w:tcPr>
            <w:tcW w:w="887" w:type="dxa"/>
            <w:noWrap w:val="0"/>
            <w:vAlign w:val="center"/>
          </w:tcPr>
          <w:p w14:paraId="1268E1D0">
            <w:pPr>
              <w:spacing w:line="460" w:lineRule="exact"/>
              <w:ind w:right="-11"/>
              <w:jc w:val="center"/>
              <w:rPr>
                <w:rFonts w:hint="eastAsia" w:ascii="新宋体" w:hAnsi="新宋体" w:eastAsia="新宋体" w:cs="新宋体"/>
                <w:color w:val="auto"/>
                <w:sz w:val="22"/>
                <w:szCs w:val="22"/>
                <w:highlight w:val="none"/>
              </w:rPr>
            </w:pPr>
          </w:p>
        </w:tc>
        <w:tc>
          <w:tcPr>
            <w:tcW w:w="658" w:type="dxa"/>
            <w:noWrap w:val="0"/>
            <w:vAlign w:val="center"/>
          </w:tcPr>
          <w:p w14:paraId="3298A464">
            <w:pPr>
              <w:spacing w:line="460" w:lineRule="exact"/>
              <w:jc w:val="center"/>
              <w:rPr>
                <w:rFonts w:hint="eastAsia" w:ascii="新宋体" w:hAnsi="新宋体" w:eastAsia="新宋体" w:cs="新宋体"/>
                <w:color w:val="auto"/>
                <w:sz w:val="22"/>
                <w:szCs w:val="22"/>
                <w:highlight w:val="none"/>
              </w:rPr>
            </w:pPr>
          </w:p>
        </w:tc>
        <w:tc>
          <w:tcPr>
            <w:tcW w:w="780" w:type="dxa"/>
            <w:noWrap w:val="0"/>
            <w:vAlign w:val="center"/>
          </w:tcPr>
          <w:p w14:paraId="703AA8E2">
            <w:pPr>
              <w:spacing w:line="460" w:lineRule="exact"/>
              <w:ind w:right="-11"/>
              <w:jc w:val="center"/>
              <w:rPr>
                <w:rFonts w:hint="eastAsia" w:ascii="新宋体" w:hAnsi="新宋体" w:eastAsia="新宋体" w:cs="新宋体"/>
                <w:color w:val="auto"/>
                <w:sz w:val="22"/>
                <w:szCs w:val="22"/>
                <w:highlight w:val="none"/>
              </w:rPr>
            </w:pPr>
          </w:p>
        </w:tc>
        <w:tc>
          <w:tcPr>
            <w:tcW w:w="1125" w:type="dxa"/>
            <w:noWrap w:val="0"/>
            <w:vAlign w:val="center"/>
          </w:tcPr>
          <w:p w14:paraId="77ADD6CC">
            <w:pPr>
              <w:spacing w:line="460" w:lineRule="exact"/>
              <w:ind w:right="-11"/>
              <w:jc w:val="center"/>
              <w:rPr>
                <w:rFonts w:hint="eastAsia" w:ascii="新宋体" w:hAnsi="新宋体" w:eastAsia="新宋体" w:cs="新宋体"/>
                <w:color w:val="auto"/>
                <w:sz w:val="22"/>
                <w:szCs w:val="22"/>
                <w:highlight w:val="none"/>
              </w:rPr>
            </w:pPr>
          </w:p>
        </w:tc>
        <w:tc>
          <w:tcPr>
            <w:tcW w:w="975" w:type="dxa"/>
            <w:noWrap w:val="0"/>
            <w:vAlign w:val="center"/>
          </w:tcPr>
          <w:p w14:paraId="6CAC84D9">
            <w:pPr>
              <w:spacing w:line="460" w:lineRule="exact"/>
              <w:ind w:right="-11"/>
              <w:jc w:val="center"/>
              <w:rPr>
                <w:rFonts w:hint="eastAsia" w:ascii="新宋体" w:hAnsi="新宋体" w:eastAsia="新宋体" w:cs="新宋体"/>
                <w:color w:val="auto"/>
                <w:sz w:val="22"/>
                <w:szCs w:val="22"/>
                <w:highlight w:val="none"/>
              </w:rPr>
            </w:pPr>
          </w:p>
        </w:tc>
        <w:tc>
          <w:tcPr>
            <w:tcW w:w="1062" w:type="dxa"/>
            <w:noWrap w:val="0"/>
            <w:vAlign w:val="center"/>
          </w:tcPr>
          <w:p w14:paraId="5141F361">
            <w:pPr>
              <w:spacing w:line="460" w:lineRule="exact"/>
              <w:ind w:right="-11"/>
              <w:jc w:val="center"/>
              <w:rPr>
                <w:rFonts w:hint="eastAsia" w:ascii="新宋体" w:hAnsi="新宋体" w:eastAsia="新宋体" w:cs="新宋体"/>
                <w:color w:val="auto"/>
                <w:sz w:val="22"/>
                <w:szCs w:val="22"/>
                <w:highlight w:val="none"/>
              </w:rPr>
            </w:pPr>
          </w:p>
        </w:tc>
        <w:tc>
          <w:tcPr>
            <w:tcW w:w="1513" w:type="dxa"/>
            <w:noWrap w:val="0"/>
            <w:vAlign w:val="center"/>
          </w:tcPr>
          <w:p w14:paraId="5765B062">
            <w:pPr>
              <w:spacing w:line="460" w:lineRule="exact"/>
              <w:ind w:right="-11"/>
              <w:jc w:val="center"/>
              <w:rPr>
                <w:rFonts w:hint="eastAsia" w:ascii="新宋体" w:hAnsi="新宋体" w:eastAsia="新宋体" w:cs="新宋体"/>
                <w:color w:val="auto"/>
                <w:sz w:val="22"/>
                <w:szCs w:val="22"/>
                <w:highlight w:val="none"/>
              </w:rPr>
            </w:pPr>
          </w:p>
        </w:tc>
      </w:tr>
      <w:tr w14:paraId="1F0E4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14:paraId="29DE16DA">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5</w:t>
            </w:r>
          </w:p>
        </w:tc>
        <w:tc>
          <w:tcPr>
            <w:tcW w:w="1400" w:type="dxa"/>
            <w:noWrap w:val="0"/>
            <w:vAlign w:val="center"/>
          </w:tcPr>
          <w:p w14:paraId="78944522">
            <w:pPr>
              <w:widowControl/>
              <w:spacing w:line="460" w:lineRule="exact"/>
              <w:jc w:val="center"/>
              <w:textAlignment w:val="center"/>
              <w:rPr>
                <w:rFonts w:hint="eastAsia" w:ascii="新宋体" w:hAnsi="新宋体" w:eastAsia="新宋体" w:cs="新宋体"/>
                <w:color w:val="auto"/>
                <w:sz w:val="22"/>
                <w:szCs w:val="22"/>
                <w:highlight w:val="none"/>
              </w:rPr>
            </w:pPr>
          </w:p>
        </w:tc>
        <w:tc>
          <w:tcPr>
            <w:tcW w:w="1250" w:type="dxa"/>
            <w:noWrap w:val="0"/>
            <w:vAlign w:val="center"/>
          </w:tcPr>
          <w:p w14:paraId="3C8379E6">
            <w:pPr>
              <w:spacing w:line="460" w:lineRule="exact"/>
              <w:jc w:val="center"/>
              <w:rPr>
                <w:rFonts w:hint="eastAsia" w:ascii="新宋体" w:hAnsi="新宋体" w:eastAsia="新宋体" w:cs="新宋体"/>
                <w:color w:val="auto"/>
                <w:sz w:val="22"/>
                <w:szCs w:val="22"/>
                <w:highlight w:val="none"/>
              </w:rPr>
            </w:pPr>
          </w:p>
        </w:tc>
        <w:tc>
          <w:tcPr>
            <w:tcW w:w="887" w:type="dxa"/>
            <w:noWrap w:val="0"/>
            <w:vAlign w:val="center"/>
          </w:tcPr>
          <w:p w14:paraId="6147A8A0">
            <w:pPr>
              <w:spacing w:line="460" w:lineRule="exact"/>
              <w:ind w:right="-11"/>
              <w:jc w:val="center"/>
              <w:rPr>
                <w:rFonts w:hint="eastAsia" w:ascii="新宋体" w:hAnsi="新宋体" w:eastAsia="新宋体" w:cs="新宋体"/>
                <w:color w:val="auto"/>
                <w:sz w:val="22"/>
                <w:szCs w:val="22"/>
                <w:highlight w:val="none"/>
              </w:rPr>
            </w:pPr>
          </w:p>
        </w:tc>
        <w:tc>
          <w:tcPr>
            <w:tcW w:w="658" w:type="dxa"/>
            <w:noWrap w:val="0"/>
            <w:vAlign w:val="center"/>
          </w:tcPr>
          <w:p w14:paraId="32395218">
            <w:pPr>
              <w:spacing w:line="460" w:lineRule="exact"/>
              <w:jc w:val="center"/>
              <w:rPr>
                <w:rFonts w:hint="eastAsia" w:ascii="新宋体" w:hAnsi="新宋体" w:eastAsia="新宋体" w:cs="新宋体"/>
                <w:color w:val="auto"/>
                <w:sz w:val="22"/>
                <w:szCs w:val="22"/>
                <w:highlight w:val="none"/>
              </w:rPr>
            </w:pPr>
          </w:p>
        </w:tc>
        <w:tc>
          <w:tcPr>
            <w:tcW w:w="780" w:type="dxa"/>
            <w:noWrap w:val="0"/>
            <w:vAlign w:val="center"/>
          </w:tcPr>
          <w:p w14:paraId="03AAE4DC">
            <w:pPr>
              <w:spacing w:line="460" w:lineRule="exact"/>
              <w:ind w:right="-11"/>
              <w:jc w:val="center"/>
              <w:rPr>
                <w:rFonts w:hint="eastAsia" w:ascii="新宋体" w:hAnsi="新宋体" w:eastAsia="新宋体" w:cs="新宋体"/>
                <w:color w:val="auto"/>
                <w:sz w:val="22"/>
                <w:szCs w:val="22"/>
                <w:highlight w:val="none"/>
              </w:rPr>
            </w:pPr>
          </w:p>
        </w:tc>
        <w:tc>
          <w:tcPr>
            <w:tcW w:w="1125" w:type="dxa"/>
            <w:noWrap w:val="0"/>
            <w:vAlign w:val="center"/>
          </w:tcPr>
          <w:p w14:paraId="16C794F4">
            <w:pPr>
              <w:spacing w:line="460" w:lineRule="exact"/>
              <w:ind w:right="-11"/>
              <w:jc w:val="center"/>
              <w:rPr>
                <w:rFonts w:hint="eastAsia" w:ascii="新宋体" w:hAnsi="新宋体" w:eastAsia="新宋体" w:cs="新宋体"/>
                <w:color w:val="auto"/>
                <w:sz w:val="22"/>
                <w:szCs w:val="22"/>
                <w:highlight w:val="none"/>
              </w:rPr>
            </w:pPr>
          </w:p>
        </w:tc>
        <w:tc>
          <w:tcPr>
            <w:tcW w:w="975" w:type="dxa"/>
            <w:noWrap w:val="0"/>
            <w:vAlign w:val="center"/>
          </w:tcPr>
          <w:p w14:paraId="0EC5D0EF">
            <w:pPr>
              <w:spacing w:line="460" w:lineRule="exact"/>
              <w:ind w:right="-11"/>
              <w:jc w:val="center"/>
              <w:rPr>
                <w:rFonts w:hint="eastAsia" w:ascii="新宋体" w:hAnsi="新宋体" w:eastAsia="新宋体" w:cs="新宋体"/>
                <w:color w:val="auto"/>
                <w:sz w:val="22"/>
                <w:szCs w:val="22"/>
                <w:highlight w:val="none"/>
              </w:rPr>
            </w:pPr>
          </w:p>
        </w:tc>
        <w:tc>
          <w:tcPr>
            <w:tcW w:w="1062" w:type="dxa"/>
            <w:noWrap w:val="0"/>
            <w:vAlign w:val="center"/>
          </w:tcPr>
          <w:p w14:paraId="44A61EDF">
            <w:pPr>
              <w:spacing w:line="460" w:lineRule="exact"/>
              <w:ind w:right="-11"/>
              <w:jc w:val="center"/>
              <w:rPr>
                <w:rFonts w:hint="eastAsia" w:ascii="新宋体" w:hAnsi="新宋体" w:eastAsia="新宋体" w:cs="新宋体"/>
                <w:color w:val="auto"/>
                <w:sz w:val="22"/>
                <w:szCs w:val="22"/>
                <w:highlight w:val="none"/>
              </w:rPr>
            </w:pPr>
          </w:p>
        </w:tc>
        <w:tc>
          <w:tcPr>
            <w:tcW w:w="1513" w:type="dxa"/>
            <w:noWrap w:val="0"/>
            <w:vAlign w:val="center"/>
          </w:tcPr>
          <w:p w14:paraId="39AF96F3">
            <w:pPr>
              <w:spacing w:line="460" w:lineRule="exact"/>
              <w:ind w:right="-11"/>
              <w:jc w:val="center"/>
              <w:rPr>
                <w:rFonts w:hint="eastAsia" w:ascii="新宋体" w:hAnsi="新宋体" w:eastAsia="新宋体" w:cs="新宋体"/>
                <w:color w:val="auto"/>
                <w:sz w:val="22"/>
                <w:szCs w:val="22"/>
                <w:highlight w:val="none"/>
              </w:rPr>
            </w:pPr>
          </w:p>
        </w:tc>
      </w:tr>
      <w:tr w14:paraId="7DA5E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14:paraId="5AEDF723">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6</w:t>
            </w:r>
          </w:p>
        </w:tc>
        <w:tc>
          <w:tcPr>
            <w:tcW w:w="1400" w:type="dxa"/>
            <w:noWrap w:val="0"/>
            <w:vAlign w:val="center"/>
          </w:tcPr>
          <w:p w14:paraId="191D6DA3">
            <w:pPr>
              <w:widowControl/>
              <w:spacing w:line="460" w:lineRule="exact"/>
              <w:jc w:val="center"/>
              <w:textAlignment w:val="center"/>
              <w:rPr>
                <w:rFonts w:hint="eastAsia" w:ascii="新宋体" w:hAnsi="新宋体" w:eastAsia="新宋体" w:cs="新宋体"/>
                <w:color w:val="auto"/>
                <w:sz w:val="22"/>
                <w:szCs w:val="22"/>
                <w:highlight w:val="none"/>
              </w:rPr>
            </w:pPr>
          </w:p>
        </w:tc>
        <w:tc>
          <w:tcPr>
            <w:tcW w:w="1250" w:type="dxa"/>
            <w:noWrap w:val="0"/>
            <w:vAlign w:val="center"/>
          </w:tcPr>
          <w:p w14:paraId="27228C5B">
            <w:pPr>
              <w:spacing w:line="460" w:lineRule="exact"/>
              <w:jc w:val="center"/>
              <w:rPr>
                <w:rFonts w:hint="eastAsia" w:ascii="新宋体" w:hAnsi="新宋体" w:eastAsia="新宋体" w:cs="新宋体"/>
                <w:color w:val="auto"/>
                <w:sz w:val="22"/>
                <w:szCs w:val="22"/>
                <w:highlight w:val="none"/>
              </w:rPr>
            </w:pPr>
          </w:p>
        </w:tc>
        <w:tc>
          <w:tcPr>
            <w:tcW w:w="887" w:type="dxa"/>
            <w:noWrap w:val="0"/>
            <w:vAlign w:val="center"/>
          </w:tcPr>
          <w:p w14:paraId="7FE0D384">
            <w:pPr>
              <w:spacing w:line="460" w:lineRule="exact"/>
              <w:ind w:right="-11"/>
              <w:jc w:val="center"/>
              <w:rPr>
                <w:rFonts w:hint="eastAsia" w:ascii="新宋体" w:hAnsi="新宋体" w:eastAsia="新宋体" w:cs="新宋体"/>
                <w:color w:val="auto"/>
                <w:sz w:val="22"/>
                <w:szCs w:val="22"/>
                <w:highlight w:val="none"/>
              </w:rPr>
            </w:pPr>
          </w:p>
        </w:tc>
        <w:tc>
          <w:tcPr>
            <w:tcW w:w="658" w:type="dxa"/>
            <w:noWrap w:val="0"/>
            <w:vAlign w:val="center"/>
          </w:tcPr>
          <w:p w14:paraId="0BEBFAFC">
            <w:pPr>
              <w:spacing w:line="460" w:lineRule="exact"/>
              <w:jc w:val="center"/>
              <w:rPr>
                <w:rFonts w:hint="eastAsia" w:ascii="新宋体" w:hAnsi="新宋体" w:eastAsia="新宋体" w:cs="新宋体"/>
                <w:color w:val="auto"/>
                <w:sz w:val="22"/>
                <w:szCs w:val="22"/>
                <w:highlight w:val="none"/>
              </w:rPr>
            </w:pPr>
          </w:p>
        </w:tc>
        <w:tc>
          <w:tcPr>
            <w:tcW w:w="780" w:type="dxa"/>
            <w:noWrap w:val="0"/>
            <w:vAlign w:val="center"/>
          </w:tcPr>
          <w:p w14:paraId="715F47FE">
            <w:pPr>
              <w:spacing w:line="460" w:lineRule="exact"/>
              <w:ind w:right="-11"/>
              <w:jc w:val="center"/>
              <w:rPr>
                <w:rFonts w:hint="eastAsia" w:ascii="新宋体" w:hAnsi="新宋体" w:eastAsia="新宋体" w:cs="新宋体"/>
                <w:color w:val="auto"/>
                <w:sz w:val="22"/>
                <w:szCs w:val="22"/>
                <w:highlight w:val="none"/>
              </w:rPr>
            </w:pPr>
          </w:p>
        </w:tc>
        <w:tc>
          <w:tcPr>
            <w:tcW w:w="1125" w:type="dxa"/>
            <w:noWrap w:val="0"/>
            <w:vAlign w:val="center"/>
          </w:tcPr>
          <w:p w14:paraId="3F0D3FFA">
            <w:pPr>
              <w:spacing w:line="460" w:lineRule="exact"/>
              <w:ind w:right="-11"/>
              <w:jc w:val="center"/>
              <w:rPr>
                <w:rFonts w:hint="eastAsia" w:ascii="新宋体" w:hAnsi="新宋体" w:eastAsia="新宋体" w:cs="新宋体"/>
                <w:color w:val="auto"/>
                <w:sz w:val="22"/>
                <w:szCs w:val="22"/>
                <w:highlight w:val="none"/>
              </w:rPr>
            </w:pPr>
          </w:p>
        </w:tc>
        <w:tc>
          <w:tcPr>
            <w:tcW w:w="975" w:type="dxa"/>
            <w:noWrap w:val="0"/>
            <w:vAlign w:val="center"/>
          </w:tcPr>
          <w:p w14:paraId="2368A63C">
            <w:pPr>
              <w:spacing w:line="460" w:lineRule="exact"/>
              <w:ind w:right="-11"/>
              <w:jc w:val="center"/>
              <w:rPr>
                <w:rFonts w:hint="eastAsia" w:ascii="新宋体" w:hAnsi="新宋体" w:eastAsia="新宋体" w:cs="新宋体"/>
                <w:color w:val="auto"/>
                <w:sz w:val="22"/>
                <w:szCs w:val="22"/>
                <w:highlight w:val="none"/>
              </w:rPr>
            </w:pPr>
          </w:p>
        </w:tc>
        <w:tc>
          <w:tcPr>
            <w:tcW w:w="1062" w:type="dxa"/>
            <w:noWrap w:val="0"/>
            <w:vAlign w:val="center"/>
          </w:tcPr>
          <w:p w14:paraId="7C0D89F0">
            <w:pPr>
              <w:spacing w:line="460" w:lineRule="exact"/>
              <w:ind w:right="-11"/>
              <w:jc w:val="center"/>
              <w:rPr>
                <w:rFonts w:hint="eastAsia" w:ascii="新宋体" w:hAnsi="新宋体" w:eastAsia="新宋体" w:cs="新宋体"/>
                <w:color w:val="auto"/>
                <w:sz w:val="22"/>
                <w:szCs w:val="22"/>
                <w:highlight w:val="none"/>
              </w:rPr>
            </w:pPr>
          </w:p>
        </w:tc>
        <w:tc>
          <w:tcPr>
            <w:tcW w:w="1513" w:type="dxa"/>
            <w:noWrap w:val="0"/>
            <w:vAlign w:val="center"/>
          </w:tcPr>
          <w:p w14:paraId="38E34AD4">
            <w:pPr>
              <w:spacing w:line="460" w:lineRule="exact"/>
              <w:ind w:right="-11"/>
              <w:jc w:val="center"/>
              <w:rPr>
                <w:rFonts w:hint="eastAsia" w:ascii="新宋体" w:hAnsi="新宋体" w:eastAsia="新宋体" w:cs="新宋体"/>
                <w:color w:val="auto"/>
                <w:sz w:val="22"/>
                <w:szCs w:val="22"/>
                <w:highlight w:val="none"/>
              </w:rPr>
            </w:pPr>
          </w:p>
        </w:tc>
      </w:tr>
      <w:tr w14:paraId="4FB81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14:paraId="42C4BF25">
            <w:pPr>
              <w:widowControl/>
              <w:spacing w:line="460" w:lineRule="exact"/>
              <w:jc w:val="center"/>
              <w:textAlignment w:val="center"/>
              <w:rPr>
                <w:rFonts w:hint="eastAsia" w:ascii="新宋体" w:hAnsi="新宋体" w:eastAsia="新宋体" w:cs="新宋体"/>
                <w:color w:val="auto"/>
                <w:kern w:val="0"/>
                <w:sz w:val="22"/>
                <w:szCs w:val="22"/>
                <w:highlight w:val="none"/>
                <w:lang w:bidi="ar"/>
              </w:rPr>
            </w:pPr>
          </w:p>
        </w:tc>
        <w:tc>
          <w:tcPr>
            <w:tcW w:w="1400" w:type="dxa"/>
            <w:noWrap w:val="0"/>
            <w:vAlign w:val="center"/>
          </w:tcPr>
          <w:p w14:paraId="60CF76A7">
            <w:pPr>
              <w:widowControl/>
              <w:spacing w:line="460" w:lineRule="exact"/>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w:t>
            </w:r>
          </w:p>
        </w:tc>
        <w:tc>
          <w:tcPr>
            <w:tcW w:w="1250" w:type="dxa"/>
            <w:noWrap w:val="0"/>
            <w:vAlign w:val="center"/>
          </w:tcPr>
          <w:p w14:paraId="0178FE85">
            <w:pPr>
              <w:spacing w:line="460" w:lineRule="exact"/>
              <w:jc w:val="center"/>
              <w:rPr>
                <w:rFonts w:hint="eastAsia" w:ascii="新宋体" w:hAnsi="新宋体" w:eastAsia="新宋体" w:cs="新宋体"/>
                <w:color w:val="auto"/>
                <w:sz w:val="22"/>
                <w:szCs w:val="22"/>
                <w:highlight w:val="none"/>
              </w:rPr>
            </w:pPr>
          </w:p>
        </w:tc>
        <w:tc>
          <w:tcPr>
            <w:tcW w:w="887" w:type="dxa"/>
            <w:noWrap w:val="0"/>
            <w:vAlign w:val="center"/>
          </w:tcPr>
          <w:p w14:paraId="099E945A">
            <w:pPr>
              <w:spacing w:line="460" w:lineRule="exact"/>
              <w:ind w:right="-11"/>
              <w:jc w:val="center"/>
              <w:rPr>
                <w:rFonts w:hint="eastAsia" w:ascii="新宋体" w:hAnsi="新宋体" w:eastAsia="新宋体" w:cs="新宋体"/>
                <w:color w:val="auto"/>
                <w:sz w:val="22"/>
                <w:szCs w:val="22"/>
                <w:highlight w:val="none"/>
              </w:rPr>
            </w:pPr>
          </w:p>
        </w:tc>
        <w:tc>
          <w:tcPr>
            <w:tcW w:w="658" w:type="dxa"/>
            <w:noWrap w:val="0"/>
            <w:vAlign w:val="center"/>
          </w:tcPr>
          <w:p w14:paraId="10D22387">
            <w:pPr>
              <w:spacing w:line="460" w:lineRule="exact"/>
              <w:jc w:val="center"/>
              <w:rPr>
                <w:rFonts w:hint="eastAsia" w:ascii="新宋体" w:hAnsi="新宋体" w:eastAsia="新宋体" w:cs="新宋体"/>
                <w:color w:val="auto"/>
                <w:sz w:val="22"/>
                <w:szCs w:val="22"/>
                <w:highlight w:val="none"/>
              </w:rPr>
            </w:pPr>
          </w:p>
        </w:tc>
        <w:tc>
          <w:tcPr>
            <w:tcW w:w="780" w:type="dxa"/>
            <w:noWrap w:val="0"/>
            <w:vAlign w:val="center"/>
          </w:tcPr>
          <w:p w14:paraId="3F25770F">
            <w:pPr>
              <w:spacing w:line="460" w:lineRule="exact"/>
              <w:ind w:right="-11"/>
              <w:jc w:val="center"/>
              <w:rPr>
                <w:rFonts w:hint="eastAsia" w:ascii="新宋体" w:hAnsi="新宋体" w:eastAsia="新宋体" w:cs="新宋体"/>
                <w:color w:val="auto"/>
                <w:sz w:val="22"/>
                <w:szCs w:val="22"/>
                <w:highlight w:val="none"/>
              </w:rPr>
            </w:pPr>
          </w:p>
        </w:tc>
        <w:tc>
          <w:tcPr>
            <w:tcW w:w="1125" w:type="dxa"/>
            <w:noWrap w:val="0"/>
            <w:vAlign w:val="center"/>
          </w:tcPr>
          <w:p w14:paraId="6FE571D5">
            <w:pPr>
              <w:spacing w:line="460" w:lineRule="exact"/>
              <w:ind w:right="-11"/>
              <w:jc w:val="center"/>
              <w:rPr>
                <w:rFonts w:hint="eastAsia" w:ascii="新宋体" w:hAnsi="新宋体" w:eastAsia="新宋体" w:cs="新宋体"/>
                <w:color w:val="auto"/>
                <w:sz w:val="22"/>
                <w:szCs w:val="22"/>
                <w:highlight w:val="none"/>
              </w:rPr>
            </w:pPr>
          </w:p>
        </w:tc>
        <w:tc>
          <w:tcPr>
            <w:tcW w:w="975" w:type="dxa"/>
            <w:noWrap w:val="0"/>
            <w:vAlign w:val="center"/>
          </w:tcPr>
          <w:p w14:paraId="5A590402">
            <w:pPr>
              <w:spacing w:line="460" w:lineRule="exact"/>
              <w:ind w:right="-11"/>
              <w:jc w:val="center"/>
              <w:rPr>
                <w:rFonts w:hint="eastAsia" w:ascii="新宋体" w:hAnsi="新宋体" w:eastAsia="新宋体" w:cs="新宋体"/>
                <w:color w:val="auto"/>
                <w:sz w:val="22"/>
                <w:szCs w:val="22"/>
                <w:highlight w:val="none"/>
              </w:rPr>
            </w:pPr>
          </w:p>
        </w:tc>
        <w:tc>
          <w:tcPr>
            <w:tcW w:w="1062" w:type="dxa"/>
            <w:noWrap w:val="0"/>
            <w:vAlign w:val="center"/>
          </w:tcPr>
          <w:p w14:paraId="51593416">
            <w:pPr>
              <w:spacing w:line="460" w:lineRule="exact"/>
              <w:ind w:right="-11"/>
              <w:jc w:val="center"/>
              <w:rPr>
                <w:rFonts w:hint="eastAsia" w:ascii="新宋体" w:hAnsi="新宋体" w:eastAsia="新宋体" w:cs="新宋体"/>
                <w:color w:val="auto"/>
                <w:sz w:val="22"/>
                <w:szCs w:val="22"/>
                <w:highlight w:val="none"/>
              </w:rPr>
            </w:pPr>
          </w:p>
        </w:tc>
        <w:tc>
          <w:tcPr>
            <w:tcW w:w="1513" w:type="dxa"/>
            <w:noWrap w:val="0"/>
            <w:vAlign w:val="center"/>
          </w:tcPr>
          <w:p w14:paraId="0D5352A9">
            <w:pPr>
              <w:spacing w:line="460" w:lineRule="exact"/>
              <w:ind w:right="-11"/>
              <w:jc w:val="center"/>
              <w:rPr>
                <w:rFonts w:hint="eastAsia" w:ascii="新宋体" w:hAnsi="新宋体" w:eastAsia="新宋体" w:cs="新宋体"/>
                <w:color w:val="auto"/>
                <w:sz w:val="22"/>
                <w:szCs w:val="22"/>
                <w:highlight w:val="none"/>
              </w:rPr>
            </w:pPr>
          </w:p>
        </w:tc>
      </w:tr>
      <w:tr w14:paraId="7D3DD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275" w:type="dxa"/>
            <w:gridSpan w:val="3"/>
            <w:noWrap w:val="0"/>
            <w:vAlign w:val="center"/>
          </w:tcPr>
          <w:p w14:paraId="6DDF7ACA">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运杂及保险费（含卸货）</w:t>
            </w:r>
          </w:p>
        </w:tc>
        <w:tc>
          <w:tcPr>
            <w:tcW w:w="7000" w:type="dxa"/>
            <w:gridSpan w:val="7"/>
            <w:noWrap w:val="0"/>
            <w:vAlign w:val="top"/>
          </w:tcPr>
          <w:p w14:paraId="2F91F0AF">
            <w:pPr>
              <w:spacing w:line="460" w:lineRule="exact"/>
              <w:rPr>
                <w:rFonts w:hint="eastAsia" w:ascii="新宋体" w:hAnsi="新宋体" w:eastAsia="新宋体" w:cs="新宋体"/>
                <w:color w:val="auto"/>
                <w:sz w:val="22"/>
                <w:szCs w:val="22"/>
                <w:highlight w:val="none"/>
              </w:rPr>
            </w:pPr>
          </w:p>
        </w:tc>
      </w:tr>
      <w:tr w14:paraId="51D69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275" w:type="dxa"/>
            <w:gridSpan w:val="3"/>
            <w:noWrap w:val="0"/>
            <w:vAlign w:val="center"/>
          </w:tcPr>
          <w:p w14:paraId="74409A91">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安装调试费（包括</w:t>
            </w:r>
            <w:r>
              <w:rPr>
                <w:rFonts w:hint="eastAsia" w:ascii="新宋体" w:hAnsi="新宋体" w:eastAsia="新宋体" w:cs="新宋体"/>
                <w:color w:val="auto"/>
                <w:sz w:val="22"/>
                <w:szCs w:val="22"/>
                <w:highlight w:val="none"/>
                <w:lang w:val="en-US" w:eastAsia="zh-CN"/>
              </w:rPr>
              <w:t>产品</w:t>
            </w:r>
            <w:r>
              <w:rPr>
                <w:rFonts w:hint="eastAsia" w:ascii="新宋体" w:hAnsi="新宋体" w:eastAsia="新宋体" w:cs="新宋体"/>
                <w:color w:val="auto"/>
                <w:sz w:val="22"/>
                <w:szCs w:val="22"/>
                <w:highlight w:val="none"/>
              </w:rPr>
              <w:t>的测试、调试、验收等费用）</w:t>
            </w:r>
          </w:p>
        </w:tc>
        <w:tc>
          <w:tcPr>
            <w:tcW w:w="7000" w:type="dxa"/>
            <w:gridSpan w:val="7"/>
            <w:noWrap w:val="0"/>
            <w:vAlign w:val="top"/>
          </w:tcPr>
          <w:p w14:paraId="072A14E1">
            <w:pPr>
              <w:spacing w:line="460" w:lineRule="exact"/>
              <w:rPr>
                <w:rFonts w:hint="eastAsia" w:ascii="新宋体" w:hAnsi="新宋体" w:eastAsia="新宋体" w:cs="新宋体"/>
                <w:color w:val="auto"/>
                <w:sz w:val="22"/>
                <w:szCs w:val="22"/>
                <w:highlight w:val="none"/>
              </w:rPr>
            </w:pPr>
          </w:p>
        </w:tc>
      </w:tr>
      <w:tr w14:paraId="23F25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275" w:type="dxa"/>
            <w:gridSpan w:val="3"/>
            <w:noWrap w:val="0"/>
            <w:vAlign w:val="center"/>
          </w:tcPr>
          <w:p w14:paraId="31995593">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培训费、技术服务费、售后服务费等</w:t>
            </w:r>
          </w:p>
        </w:tc>
        <w:tc>
          <w:tcPr>
            <w:tcW w:w="7000" w:type="dxa"/>
            <w:gridSpan w:val="7"/>
            <w:noWrap w:val="0"/>
            <w:vAlign w:val="top"/>
          </w:tcPr>
          <w:p w14:paraId="64B74504">
            <w:pPr>
              <w:spacing w:line="460" w:lineRule="exact"/>
              <w:rPr>
                <w:rFonts w:hint="eastAsia" w:ascii="新宋体" w:hAnsi="新宋体" w:eastAsia="新宋体" w:cs="新宋体"/>
                <w:color w:val="auto"/>
                <w:sz w:val="22"/>
                <w:szCs w:val="22"/>
                <w:highlight w:val="none"/>
              </w:rPr>
            </w:pPr>
          </w:p>
        </w:tc>
      </w:tr>
      <w:tr w14:paraId="4816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275" w:type="dxa"/>
            <w:gridSpan w:val="3"/>
            <w:noWrap w:val="0"/>
            <w:vAlign w:val="center"/>
          </w:tcPr>
          <w:p w14:paraId="05F6442C">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税金</w:t>
            </w:r>
          </w:p>
        </w:tc>
        <w:tc>
          <w:tcPr>
            <w:tcW w:w="7000" w:type="dxa"/>
            <w:gridSpan w:val="7"/>
            <w:noWrap w:val="0"/>
            <w:vAlign w:val="top"/>
          </w:tcPr>
          <w:p w14:paraId="1A771150">
            <w:pPr>
              <w:spacing w:line="460" w:lineRule="exact"/>
              <w:rPr>
                <w:rFonts w:hint="eastAsia" w:ascii="新宋体" w:hAnsi="新宋体" w:eastAsia="新宋体" w:cs="新宋体"/>
                <w:color w:val="auto"/>
                <w:sz w:val="22"/>
                <w:szCs w:val="22"/>
                <w:highlight w:val="none"/>
              </w:rPr>
            </w:pPr>
          </w:p>
        </w:tc>
      </w:tr>
      <w:tr w14:paraId="148CD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275" w:type="dxa"/>
            <w:gridSpan w:val="3"/>
            <w:noWrap w:val="0"/>
            <w:vAlign w:val="center"/>
          </w:tcPr>
          <w:p w14:paraId="6AF2B507">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en-US" w:eastAsia="zh-CN"/>
              </w:rPr>
              <w:t>年度</w:t>
            </w:r>
            <w:r>
              <w:rPr>
                <w:rFonts w:hint="eastAsia" w:ascii="新宋体" w:hAnsi="新宋体" w:eastAsia="新宋体" w:cs="新宋体"/>
                <w:color w:val="auto"/>
                <w:sz w:val="22"/>
                <w:szCs w:val="22"/>
                <w:highlight w:val="none"/>
              </w:rPr>
              <w:t>总计价</w:t>
            </w:r>
          </w:p>
        </w:tc>
        <w:tc>
          <w:tcPr>
            <w:tcW w:w="7000" w:type="dxa"/>
            <w:gridSpan w:val="7"/>
            <w:noWrap w:val="0"/>
            <w:vAlign w:val="top"/>
          </w:tcPr>
          <w:p w14:paraId="3EBF9C55">
            <w:pPr>
              <w:spacing w:line="460" w:lineRule="exact"/>
              <w:rPr>
                <w:rFonts w:hint="eastAsia" w:ascii="新宋体" w:hAnsi="新宋体" w:eastAsia="新宋体" w:cs="新宋体"/>
                <w:color w:val="auto"/>
                <w:sz w:val="22"/>
                <w:szCs w:val="22"/>
                <w:highlight w:val="none"/>
              </w:rPr>
            </w:pPr>
          </w:p>
        </w:tc>
      </w:tr>
      <w:tr w14:paraId="012F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275" w:type="dxa"/>
            <w:gridSpan w:val="3"/>
            <w:noWrap w:val="0"/>
            <w:vAlign w:val="center"/>
          </w:tcPr>
          <w:p w14:paraId="32CBC8AF">
            <w:pPr>
              <w:spacing w:line="460" w:lineRule="exact"/>
              <w:ind w:right="-11"/>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三年</w:t>
            </w:r>
            <w:r>
              <w:rPr>
                <w:rFonts w:hint="eastAsia" w:ascii="新宋体" w:hAnsi="新宋体" w:eastAsia="新宋体" w:cs="新宋体"/>
                <w:color w:val="auto"/>
                <w:sz w:val="22"/>
                <w:szCs w:val="22"/>
                <w:highlight w:val="none"/>
                <w:lang w:val="en-US" w:eastAsia="zh-CN"/>
              </w:rPr>
              <w:t>总计价</w:t>
            </w:r>
          </w:p>
        </w:tc>
        <w:tc>
          <w:tcPr>
            <w:tcW w:w="7000" w:type="dxa"/>
            <w:gridSpan w:val="7"/>
            <w:noWrap w:val="0"/>
            <w:vAlign w:val="top"/>
          </w:tcPr>
          <w:p w14:paraId="070A5CFA">
            <w:pPr>
              <w:spacing w:line="460" w:lineRule="exact"/>
              <w:rPr>
                <w:rFonts w:hint="eastAsia" w:ascii="新宋体" w:hAnsi="新宋体" w:eastAsia="新宋体" w:cs="新宋体"/>
                <w:color w:val="auto"/>
                <w:sz w:val="22"/>
                <w:szCs w:val="22"/>
                <w:highlight w:val="none"/>
              </w:rPr>
            </w:pPr>
          </w:p>
        </w:tc>
      </w:tr>
    </w:tbl>
    <w:p w14:paraId="6E3F4DF7">
      <w:pPr>
        <w:spacing w:line="380" w:lineRule="exact"/>
        <w:rPr>
          <w:rFonts w:hint="eastAsia" w:ascii="宋体" w:hAnsi="宋体" w:eastAsia="宋体" w:cs="宋体"/>
          <w:b/>
          <w:color w:val="auto"/>
          <w:sz w:val="22"/>
          <w:szCs w:val="22"/>
          <w:highlight w:val="none"/>
        </w:rPr>
      </w:pPr>
    </w:p>
    <w:p w14:paraId="6308CF5B">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 xml:space="preserve">说明： </w:t>
      </w:r>
      <w:r>
        <w:rPr>
          <w:rFonts w:hint="eastAsia" w:ascii="宋体" w:hAnsi="宋体" w:eastAsia="宋体" w:cs="宋体"/>
          <w:b/>
          <w:bCs/>
          <w:color w:val="auto"/>
          <w:sz w:val="22"/>
          <w:szCs w:val="22"/>
          <w:highlight w:val="none"/>
        </w:rPr>
        <w:t>1、此表总计价应与“2、报价一览表”中报价相一致。</w:t>
      </w:r>
    </w:p>
    <w:p w14:paraId="3A8FF826">
      <w:pPr>
        <w:spacing w:line="380" w:lineRule="exact"/>
        <w:ind w:firstLine="755" w:firstLineChars="34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w:t>
      </w:r>
      <w:r>
        <w:rPr>
          <w:rFonts w:hint="eastAsia" w:ascii="宋体" w:hAnsi="宋体" w:eastAsia="宋体" w:cs="宋体"/>
          <w:color w:val="auto"/>
          <w:sz w:val="22"/>
          <w:szCs w:val="22"/>
          <w:highlight w:val="none"/>
          <w:u w:val="single"/>
        </w:rPr>
        <w:t>▲</w:t>
      </w:r>
      <w:r>
        <w:rPr>
          <w:rFonts w:hint="eastAsia" w:ascii="宋体" w:hAnsi="宋体" w:eastAsia="宋体" w:cs="宋体"/>
          <w:b/>
          <w:bCs/>
          <w:color w:val="auto"/>
          <w:sz w:val="22"/>
          <w:szCs w:val="22"/>
          <w:highlight w:val="none"/>
          <w:u w:val="single"/>
        </w:rPr>
        <w:t>不提供详细分项报价将视为没有实质性响应</w:t>
      </w:r>
      <w:r>
        <w:rPr>
          <w:rFonts w:hint="eastAsia" w:ascii="宋体" w:hAnsi="宋体" w:eastAsia="宋体" w:cs="宋体"/>
          <w:b/>
          <w:bCs/>
          <w:color w:val="auto"/>
          <w:sz w:val="22"/>
          <w:szCs w:val="22"/>
          <w:highlight w:val="none"/>
          <w:u w:val="single"/>
          <w:lang w:val="en-US" w:eastAsia="zh-CN"/>
        </w:rPr>
        <w:t>招标</w:t>
      </w:r>
      <w:r>
        <w:rPr>
          <w:rFonts w:hint="eastAsia" w:ascii="宋体" w:hAnsi="宋体" w:eastAsia="宋体" w:cs="宋体"/>
          <w:b/>
          <w:bCs/>
          <w:color w:val="auto"/>
          <w:sz w:val="22"/>
          <w:szCs w:val="22"/>
          <w:highlight w:val="none"/>
          <w:u w:val="single"/>
        </w:rPr>
        <w:t>文件。</w:t>
      </w:r>
    </w:p>
    <w:p w14:paraId="78BDA079">
      <w:pPr>
        <w:spacing w:line="380" w:lineRule="exact"/>
        <w:ind w:firstLine="720"/>
        <w:rPr>
          <w:rFonts w:hint="eastAsia" w:ascii="宋体" w:hAnsi="宋体" w:eastAsia="宋体" w:cs="宋体"/>
          <w:color w:val="auto"/>
          <w:sz w:val="20"/>
          <w:szCs w:val="22"/>
          <w:highlight w:val="none"/>
        </w:rPr>
      </w:pPr>
      <w:r>
        <w:rPr>
          <w:rFonts w:hint="eastAsia" w:ascii="宋体" w:hAnsi="宋体" w:eastAsia="宋体" w:cs="宋体"/>
          <w:b/>
          <w:bCs/>
          <w:color w:val="auto"/>
          <w:sz w:val="22"/>
          <w:szCs w:val="22"/>
          <w:highlight w:val="none"/>
        </w:rPr>
        <w:t>3、如果免费请在该项内容栏内注明“免”，如果含在产品价格中则填“含”，如无此项内容则填“无”。</w:t>
      </w:r>
    </w:p>
    <w:p w14:paraId="7F6A0907">
      <w:pPr>
        <w:spacing w:line="400" w:lineRule="exact"/>
        <w:ind w:firstLine="5500" w:firstLineChars="25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29AA958E">
      <w:pPr>
        <w:spacing w:line="400" w:lineRule="exact"/>
        <w:ind w:firstLine="5500" w:firstLineChars="2500"/>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6780EAB7">
      <w:pPr>
        <w:spacing w:line="380" w:lineRule="exact"/>
        <w:ind w:firstLine="5500" w:firstLineChars="25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14:paraId="4C4F4CC7">
      <w:pPr>
        <w:outlineLvl w:val="9"/>
        <w:rPr>
          <w:rFonts w:hint="eastAsia" w:ascii="宋体" w:hAnsi="宋体" w:eastAsia="宋体" w:cs="宋体"/>
          <w:color w:val="auto"/>
          <w:sz w:val="22"/>
          <w:szCs w:val="22"/>
          <w:highlight w:val="none"/>
        </w:rPr>
      </w:pPr>
    </w:p>
    <w:p w14:paraId="3142529B">
      <w:pPr>
        <w:rPr>
          <w:rFonts w:hint="eastAsia" w:ascii="宋体" w:hAnsi="宋体" w:eastAsia="宋体" w:cs="宋体"/>
          <w:b/>
          <w:bCs/>
          <w:color w:val="auto"/>
          <w:sz w:val="28"/>
          <w:szCs w:val="28"/>
          <w:highlight w:val="none"/>
        </w:rPr>
      </w:pPr>
    </w:p>
    <w:p w14:paraId="70E52ED0">
      <w:pPr>
        <w:rPr>
          <w:rFonts w:hint="eastAsia" w:ascii="宋体" w:hAnsi="宋体" w:eastAsia="宋体" w:cs="宋体"/>
          <w:b/>
          <w:color w:val="auto"/>
          <w:sz w:val="22"/>
          <w:szCs w:val="22"/>
          <w:highlight w:val="none"/>
        </w:rPr>
      </w:pPr>
    </w:p>
    <w:p w14:paraId="5098ACF9">
      <w:pPr>
        <w:pStyle w:val="22"/>
        <w:spacing w:line="460" w:lineRule="exact"/>
        <w:ind w:left="0" w:leftChars="0" w:firstLine="0" w:firstLineChars="0"/>
        <w:outlineLvl w:val="1"/>
        <w:rPr>
          <w:rFonts w:hint="eastAsia" w:ascii="宋体" w:hAnsi="宋体" w:eastAsia="宋体" w:cs="宋体"/>
          <w:b/>
          <w:color w:val="auto"/>
          <w:sz w:val="22"/>
          <w:szCs w:val="22"/>
          <w:highlight w:val="none"/>
        </w:rPr>
      </w:pPr>
      <w:bookmarkStart w:id="33" w:name="_Toc19402"/>
      <w:bookmarkStart w:id="34" w:name="_Toc12035"/>
      <w:r>
        <w:rPr>
          <w:rFonts w:hint="eastAsia" w:ascii="宋体" w:hAnsi="宋体" w:eastAsia="宋体" w:cs="宋体"/>
          <w:b/>
          <w:color w:val="auto"/>
          <w:sz w:val="22"/>
          <w:szCs w:val="22"/>
          <w:highlight w:val="none"/>
        </w:rPr>
        <w:t>附件二</w:t>
      </w:r>
      <w:bookmarkEnd w:id="33"/>
      <w:bookmarkEnd w:id="34"/>
    </w:p>
    <w:p w14:paraId="663981AF">
      <w:pPr>
        <w:spacing w:line="460" w:lineRule="exact"/>
        <w:jc w:val="center"/>
        <w:outlineLvl w:val="2"/>
        <w:rPr>
          <w:rFonts w:hint="eastAsia" w:ascii="宋体" w:hAnsi="宋体" w:eastAsia="宋体" w:cs="宋体"/>
          <w:color w:val="auto"/>
          <w:sz w:val="28"/>
          <w:szCs w:val="28"/>
          <w:highlight w:val="none"/>
        </w:rPr>
      </w:pPr>
      <w:bookmarkStart w:id="35" w:name="_Toc25309"/>
      <w:bookmarkStart w:id="36" w:name="_Toc4718"/>
      <w:r>
        <w:rPr>
          <w:rFonts w:hint="eastAsia" w:ascii="宋体" w:hAnsi="宋体" w:eastAsia="宋体" w:cs="宋体"/>
          <w:b/>
          <w:bCs/>
          <w:color w:val="auto"/>
          <w:sz w:val="32"/>
          <w:szCs w:val="32"/>
          <w:highlight w:val="none"/>
        </w:rPr>
        <w:t>资格证明文件</w:t>
      </w:r>
      <w:bookmarkEnd w:id="35"/>
      <w:bookmarkEnd w:id="36"/>
      <w:r>
        <w:rPr>
          <w:rFonts w:hint="eastAsia" w:ascii="宋体" w:hAnsi="宋体" w:eastAsia="宋体" w:cs="宋体"/>
          <w:color w:val="auto"/>
          <w:sz w:val="28"/>
          <w:szCs w:val="28"/>
          <w:highlight w:val="none"/>
        </w:rPr>
        <w:t xml:space="preserve"> </w:t>
      </w:r>
    </w:p>
    <w:p w14:paraId="2B25C0AE">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9"/>
        <w:rPr>
          <w:rFonts w:hint="eastAsia" w:cs="宋体"/>
          <w:b/>
          <w:bCs w:val="0"/>
          <w:color w:val="auto"/>
          <w:kern w:val="0"/>
          <w:sz w:val="32"/>
          <w:szCs w:val="32"/>
          <w:highlight w:val="none"/>
          <w:lang w:val="en-US" w:eastAsia="zh-CN" w:bidi="ar-SA"/>
        </w:rPr>
      </w:pPr>
      <w:bookmarkStart w:id="37" w:name="_Toc31356"/>
      <w:bookmarkStart w:id="38" w:name="_Toc16516"/>
    </w:p>
    <w:p w14:paraId="22CB7983">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ascii="宋体" w:hAnsi="宋体" w:eastAsia="宋体" w:cs="宋体"/>
          <w:b/>
          <w:bCs w:val="0"/>
          <w:color w:val="auto"/>
          <w:sz w:val="28"/>
          <w:szCs w:val="28"/>
          <w:highlight w:val="none"/>
        </w:rPr>
      </w:pPr>
      <w:r>
        <w:rPr>
          <w:rFonts w:hint="eastAsia" w:cs="宋体"/>
          <w:b/>
          <w:bCs w:val="0"/>
          <w:color w:val="auto"/>
          <w:kern w:val="0"/>
          <w:sz w:val="28"/>
          <w:szCs w:val="28"/>
          <w:highlight w:val="none"/>
          <w:lang w:val="en-US" w:eastAsia="zh-CN" w:bidi="ar-SA"/>
        </w:rPr>
        <w:t>1、</w:t>
      </w:r>
      <w:r>
        <w:rPr>
          <w:rFonts w:hint="eastAsia" w:ascii="宋体" w:hAnsi="宋体" w:eastAsia="宋体" w:cs="宋体"/>
          <w:b/>
          <w:bCs w:val="0"/>
          <w:color w:val="auto"/>
          <w:kern w:val="0"/>
          <w:sz w:val="28"/>
          <w:szCs w:val="28"/>
          <w:highlight w:val="none"/>
          <w:lang w:val="en-US" w:eastAsia="zh-CN" w:bidi="ar-SA"/>
        </w:rPr>
        <w:t>资格条件承诺函</w:t>
      </w:r>
    </w:p>
    <w:p w14:paraId="283B5DD9">
      <w:pPr>
        <w:shd w:val="clear" w:color="auto" w:fill="FFFFFF"/>
        <w:snapToGrid w:val="0"/>
        <w:spacing w:line="44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p>
    <w:p w14:paraId="111F8E18">
      <w:pPr>
        <w:widowControl/>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（采购项目名称、编号）投标，现郑重承诺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rPr>
        <w:t>参加本次政府采购活动前3年内</w:t>
      </w:r>
      <w:r>
        <w:rPr>
          <w:rFonts w:hint="eastAsia" w:ascii="宋体" w:hAnsi="宋体" w:eastAsia="宋体" w:cs="宋体"/>
          <w:color w:val="auto"/>
          <w:sz w:val="22"/>
          <w:szCs w:val="22"/>
          <w:highlight w:val="none"/>
        </w:rPr>
        <w:t>：</w:t>
      </w:r>
    </w:p>
    <w:p w14:paraId="35104820">
      <w:pPr>
        <w:widowControl/>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1、我方符合《中华人民共和国政府采购法》第22条规定的资格条件，即</w:t>
      </w:r>
    </w:p>
    <w:p w14:paraId="1F775495">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（1）我方具有独立承担民事责任的能力；</w:t>
      </w:r>
    </w:p>
    <w:p w14:paraId="5F1827C3">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（2）我方具有良好的商业信誉和健全的财务会计制度；</w:t>
      </w:r>
    </w:p>
    <w:p w14:paraId="4CCA6A79">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（3）我方具有履行合同所必需的设备和专业技术能力；</w:t>
      </w:r>
    </w:p>
    <w:p w14:paraId="7BEDE716">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（4）我方有依法缴纳税收和社会保障资金的良好记录；</w:t>
      </w:r>
    </w:p>
    <w:p w14:paraId="5AF83B06">
      <w:pPr>
        <w:widowControl/>
        <w:snapToGrid w:val="0"/>
        <w:spacing w:line="440" w:lineRule="exact"/>
        <w:ind w:left="989" w:leftChars="314" w:hanging="330" w:hangingChars="15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138D8FC2">
      <w:pPr>
        <w:widowControl/>
        <w:spacing w:line="440" w:lineRule="exact"/>
        <w:ind w:left="479" w:leftChars="228" w:firstLine="180" w:firstLineChars="82"/>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2、到本项目投标截止时间为止，我方未被“信用中国（</w:t>
      </w:r>
      <w:r>
        <w:rPr>
          <w:rFonts w:hint="eastAsia" w:ascii="宋体" w:hAnsi="宋体" w:eastAsia="宋体" w:cs="宋体"/>
          <w:color w:val="auto"/>
          <w:kern w:val="0"/>
          <w:sz w:val="22"/>
          <w:szCs w:val="22"/>
          <w:highlight w:val="none"/>
        </w:rPr>
        <w:fldChar w:fldCharType="begin"/>
      </w:r>
      <w:r>
        <w:rPr>
          <w:rFonts w:hint="eastAsia" w:ascii="宋体" w:hAnsi="宋体" w:eastAsia="宋体" w:cs="宋体"/>
          <w:color w:val="auto"/>
          <w:kern w:val="0"/>
          <w:sz w:val="22"/>
          <w:szCs w:val="22"/>
          <w:highlight w:val="none"/>
        </w:rPr>
        <w:instrText xml:space="preserve"> HYPERLINK "http://www.creditchina.gov.cn）、" </w:instrText>
      </w:r>
      <w:r>
        <w:rPr>
          <w:rFonts w:hint="eastAsia" w:ascii="宋体" w:hAnsi="宋体" w:eastAsia="宋体" w:cs="宋体"/>
          <w:color w:val="auto"/>
          <w:kern w:val="0"/>
          <w:sz w:val="22"/>
          <w:szCs w:val="22"/>
          <w:highlight w:val="none"/>
        </w:rPr>
        <w:fldChar w:fldCharType="separate"/>
      </w:r>
      <w:r>
        <w:rPr>
          <w:rFonts w:hint="eastAsia" w:ascii="宋体" w:hAnsi="宋体" w:eastAsia="宋体" w:cs="宋体"/>
          <w:color w:val="auto"/>
          <w:kern w:val="0"/>
          <w:sz w:val="22"/>
          <w:szCs w:val="22"/>
          <w:highlight w:val="none"/>
        </w:rPr>
        <w:t>www.creditchina.gov.cn）、</w:t>
      </w:r>
      <w:r>
        <w:rPr>
          <w:rFonts w:hint="eastAsia" w:ascii="宋体" w:hAnsi="宋体" w:eastAsia="宋体" w:cs="宋体"/>
          <w:color w:val="auto"/>
          <w:kern w:val="0"/>
          <w:sz w:val="22"/>
          <w:szCs w:val="22"/>
          <w:highlight w:val="none"/>
        </w:rPr>
        <w:fldChar w:fldCharType="end"/>
      </w:r>
      <w:r>
        <w:rPr>
          <w:rFonts w:hint="eastAsia" w:ascii="宋体" w:hAnsi="宋体" w:eastAsia="宋体" w:cs="宋体"/>
          <w:color w:val="auto"/>
          <w:kern w:val="0"/>
          <w:sz w:val="22"/>
          <w:szCs w:val="22"/>
          <w:highlight w:val="none"/>
        </w:rPr>
        <w:t xml:space="preserve"> 中国政府采购网（www.ccgp.gov.cn）列入失信被执行人名单、重大税收违法案件当事人名单、政府采购严重违法失信行为记录名单。</w:t>
      </w:r>
    </w:p>
    <w:p w14:paraId="188A80A7">
      <w:pPr>
        <w:widowControl/>
        <w:spacing w:line="440" w:lineRule="exact"/>
        <w:ind w:left="479" w:leftChars="228" w:firstLine="180" w:firstLineChars="82"/>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3、我方与参加本次项目同一合同项下政府采购活动的其他供应商不存在单位负责人为同一人或者直接控股、管理关系。</w:t>
      </w:r>
    </w:p>
    <w:p w14:paraId="4E2E23DC">
      <w:pPr>
        <w:widowControl/>
        <w:spacing w:line="440" w:lineRule="exact"/>
        <w:ind w:left="479" w:leftChars="228" w:firstLine="180" w:firstLineChars="82"/>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4、我方</w:t>
      </w:r>
      <w:r>
        <w:rPr>
          <w:rFonts w:hint="eastAsia" w:ascii="宋体" w:hAnsi="宋体" w:eastAsia="宋体" w:cs="宋体"/>
          <w:color w:val="auto"/>
          <w:kern w:val="0"/>
          <w:sz w:val="22"/>
          <w:szCs w:val="22"/>
          <w:highlight w:val="none"/>
        </w:rPr>
        <w:t>不属于公益一类事业单位。</w:t>
      </w:r>
    </w:p>
    <w:p w14:paraId="3E071373">
      <w:pPr>
        <w:widowControl/>
        <w:snapToGrid w:val="0"/>
        <w:spacing w:line="440" w:lineRule="exact"/>
        <w:ind w:firstLine="440" w:firstLineChars="200"/>
        <w:jc w:val="left"/>
        <w:rPr>
          <w:rFonts w:hint="eastAsia" w:ascii="宋体" w:hAnsi="宋体" w:eastAsia="宋体" w:cs="宋体"/>
          <w:color w:val="auto"/>
          <w:kern w:val="0"/>
          <w:sz w:val="22"/>
          <w:szCs w:val="22"/>
          <w:highlight w:val="none"/>
          <w:lang w:val="en-US" w:eastAsia="zh-CN"/>
        </w:rPr>
      </w:pPr>
    </w:p>
    <w:p w14:paraId="073DD4D3">
      <w:pPr>
        <w:widowControl/>
        <w:snapToGrid w:val="0"/>
        <w:spacing w:line="440" w:lineRule="exact"/>
        <w:ind w:left="210" w:leftChars="100"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以上承诺如有虚假，</w:t>
      </w:r>
      <w:r>
        <w:rPr>
          <w:rFonts w:hint="eastAsia" w:ascii="宋体" w:hAnsi="宋体" w:eastAsia="宋体" w:cs="宋体"/>
          <w:color w:val="auto"/>
          <w:sz w:val="22"/>
          <w:szCs w:val="22"/>
          <w:highlight w:val="none"/>
        </w:rPr>
        <w:t>愿接受取消</w:t>
      </w:r>
      <w:r>
        <w:rPr>
          <w:rFonts w:hint="eastAsia" w:ascii="宋体" w:hAnsi="宋体" w:eastAsia="宋体" w:cs="宋体"/>
          <w:color w:val="auto"/>
          <w:kern w:val="0"/>
          <w:sz w:val="22"/>
          <w:szCs w:val="22"/>
          <w:highlight w:val="none"/>
        </w:rPr>
        <w:t>我方任何资格（投标/成交/签订合同）</w:t>
      </w:r>
      <w:r>
        <w:rPr>
          <w:rFonts w:hint="eastAsia" w:ascii="宋体" w:hAnsi="宋体" w:eastAsia="宋体" w:cs="宋体"/>
          <w:color w:val="auto"/>
          <w:sz w:val="22"/>
          <w:szCs w:val="22"/>
          <w:highlight w:val="none"/>
        </w:rPr>
        <w:t>及其他任何形式的处理。</w:t>
      </w:r>
    </w:p>
    <w:p w14:paraId="610ACE30">
      <w:pPr>
        <w:widowControl/>
        <w:snapToGrid w:val="0"/>
        <w:spacing w:line="440" w:lineRule="exact"/>
        <w:ind w:firstLine="440" w:firstLineChars="200"/>
        <w:jc w:val="left"/>
        <w:rPr>
          <w:rFonts w:hint="eastAsia" w:ascii="宋体" w:hAnsi="宋体" w:eastAsia="宋体" w:cs="宋体"/>
          <w:color w:val="auto"/>
          <w:kern w:val="0"/>
          <w:sz w:val="22"/>
          <w:szCs w:val="22"/>
          <w:highlight w:val="none"/>
        </w:rPr>
      </w:pPr>
    </w:p>
    <w:p w14:paraId="0F263120">
      <w:pPr>
        <w:snapToGrid w:val="0"/>
        <w:spacing w:line="360" w:lineRule="auto"/>
        <w:ind w:firstLine="5060" w:firstLineChars="2300"/>
        <w:rPr>
          <w:rFonts w:hint="eastAsia" w:ascii="宋体" w:hAnsi="宋体" w:eastAsia="宋体" w:cs="宋体"/>
          <w:color w:val="auto"/>
          <w:kern w:val="0"/>
          <w:sz w:val="22"/>
          <w:szCs w:val="22"/>
          <w:highlight w:val="none"/>
          <w:lang w:val="zh-CN"/>
        </w:rPr>
      </w:pPr>
    </w:p>
    <w:p w14:paraId="20C1B046">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14:paraId="35A272C2">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14:paraId="069E1FC7">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14:paraId="6A7EE7B3">
      <w:pPr>
        <w:rPr>
          <w:rFonts w:hint="eastAsia" w:ascii="宋体" w:hAnsi="宋体" w:eastAsia="宋体" w:cs="宋体"/>
          <w:color w:val="auto"/>
          <w:highlight w:val="none"/>
        </w:rPr>
      </w:pPr>
    </w:p>
    <w:p w14:paraId="1B3BEE2E">
      <w:pPr>
        <w:numPr>
          <w:ilvl w:val="0"/>
          <w:numId w:val="0"/>
        </w:numPr>
        <w:spacing w:line="450" w:lineRule="exact"/>
        <w:ind w:firstLine="539" w:firstLineChars="245"/>
        <w:rPr>
          <w:rFonts w:hint="eastAsia" w:ascii="宋体" w:hAnsi="宋体" w:eastAsia="宋体" w:cs="宋体"/>
          <w:color w:val="auto"/>
          <w:sz w:val="22"/>
          <w:szCs w:val="22"/>
          <w:highlight w:val="none"/>
          <w:u w:val="single"/>
        </w:rPr>
      </w:pPr>
    </w:p>
    <w:p w14:paraId="3453E0A8">
      <w:pPr>
        <w:numPr>
          <w:ilvl w:val="0"/>
          <w:numId w:val="0"/>
        </w:numPr>
        <w:spacing w:line="450" w:lineRule="exact"/>
        <w:rPr>
          <w:rFonts w:hint="eastAsia" w:ascii="宋体" w:hAnsi="宋体" w:eastAsia="宋体" w:cs="宋体"/>
          <w:b/>
          <w:color w:val="auto"/>
          <w:sz w:val="22"/>
          <w:highlight w:val="none"/>
          <w:u w:val="single"/>
        </w:rPr>
      </w:pPr>
      <w:r>
        <w:rPr>
          <w:rFonts w:hint="eastAsia" w:ascii="宋体" w:hAnsi="宋体" w:eastAsia="宋体" w:cs="宋体"/>
          <w:color w:val="auto"/>
          <w:sz w:val="22"/>
          <w:szCs w:val="22"/>
          <w:highlight w:val="none"/>
          <w:u w:val="single"/>
        </w:rPr>
        <w:t>▲</w:t>
      </w:r>
      <w:r>
        <w:rPr>
          <w:rFonts w:hint="eastAsia" w:ascii="宋体" w:hAnsi="宋体" w:eastAsia="宋体" w:cs="宋体"/>
          <w:b/>
          <w:color w:val="auto"/>
          <w:sz w:val="22"/>
          <w:highlight w:val="none"/>
          <w:u w:val="single"/>
        </w:rPr>
        <w:t>不提供此表格将被视为没有实质性响应招标文件</w:t>
      </w:r>
      <w:r>
        <w:rPr>
          <w:rFonts w:hint="eastAsia" w:ascii="宋体" w:hAnsi="宋体" w:cs="宋体"/>
          <w:b/>
          <w:color w:val="auto"/>
          <w:sz w:val="22"/>
          <w:highlight w:val="none"/>
          <w:u w:val="single"/>
          <w:lang w:eastAsia="zh-CN"/>
        </w:rPr>
        <w:t>。</w:t>
      </w:r>
    </w:p>
    <w:p w14:paraId="36C24659">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ascii="宋体" w:hAnsi="宋体" w:eastAsia="宋体" w:cs="宋体"/>
          <w:b/>
          <w:bCs w:val="0"/>
          <w:color w:val="auto"/>
          <w:sz w:val="28"/>
          <w:szCs w:val="28"/>
          <w:highlight w:val="none"/>
        </w:rPr>
      </w:pPr>
    </w:p>
    <w:p w14:paraId="6A2058AD">
      <w:pPr>
        <w:rPr>
          <w:rFonts w:hint="eastAsia" w:ascii="宋体" w:hAnsi="宋体" w:eastAsia="宋体" w:cs="宋体"/>
          <w:b/>
          <w:bCs w:val="0"/>
          <w:color w:val="auto"/>
          <w:kern w:val="0"/>
          <w:sz w:val="32"/>
          <w:szCs w:val="32"/>
          <w:highlight w:val="none"/>
          <w:lang w:val="en-US" w:eastAsia="zh-CN" w:bidi="ar-SA"/>
        </w:rPr>
      </w:pPr>
      <w:r>
        <w:rPr>
          <w:rFonts w:hint="eastAsia" w:ascii="宋体" w:hAnsi="宋体" w:eastAsia="宋体" w:cs="宋体"/>
          <w:b/>
          <w:bCs w:val="0"/>
          <w:color w:val="auto"/>
          <w:kern w:val="0"/>
          <w:sz w:val="32"/>
          <w:szCs w:val="32"/>
          <w:highlight w:val="none"/>
          <w:lang w:val="en-US" w:eastAsia="zh-CN" w:bidi="ar-SA"/>
        </w:rPr>
        <w:br w:type="page"/>
      </w:r>
    </w:p>
    <w:p w14:paraId="18E2D7E1">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2、有效营业执照</w:t>
      </w:r>
    </w:p>
    <w:p w14:paraId="243C6DAC">
      <w:pPr>
        <w:pStyle w:val="48"/>
        <w:tabs>
          <w:tab w:val="left" w:pos="630"/>
          <w:tab w:val="left" w:pos="840"/>
          <w:tab w:val="left" w:pos="1050"/>
        </w:tabs>
        <w:adjustRightInd w:val="0"/>
        <w:snapToGrid w:val="0"/>
        <w:spacing w:before="0" w:beforeAutospacing="0" w:after="0" w:afterAutospacing="0" w:line="360" w:lineRule="auto"/>
        <w:ind w:left="420"/>
        <w:rPr>
          <w:rFonts w:hint="eastAsia" w:ascii="宋体" w:hAnsi="宋体" w:eastAsia="宋体" w:cs="宋体"/>
          <w:bCs/>
          <w:color w:val="auto"/>
          <w:sz w:val="24"/>
          <w:szCs w:val="24"/>
          <w:highlight w:val="none"/>
        </w:rPr>
      </w:pPr>
    </w:p>
    <w:p w14:paraId="7E03F0D6">
      <w:pPr>
        <w:pStyle w:val="48"/>
        <w:tabs>
          <w:tab w:val="left" w:pos="630"/>
          <w:tab w:val="left" w:pos="840"/>
          <w:tab w:val="left" w:pos="1050"/>
        </w:tabs>
        <w:adjustRightInd w:val="0"/>
        <w:snapToGrid w:val="0"/>
        <w:spacing w:before="0" w:beforeAutospacing="0" w:after="0" w:afterAutospacing="0" w:line="360" w:lineRule="auto"/>
        <w:ind w:left="42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投标人须在投标文件中出具符合以下情况的证明材料复印件（五选一）：</w:t>
      </w:r>
    </w:p>
    <w:p w14:paraId="707A3E8E">
      <w:pPr>
        <w:pStyle w:val="48"/>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①</w:t>
      </w:r>
      <w:r>
        <w:rPr>
          <w:rFonts w:hint="eastAsia" w:ascii="宋体" w:hAnsi="宋体" w:eastAsia="宋体" w:cs="宋体"/>
          <w:bCs/>
          <w:color w:val="auto"/>
          <w:sz w:val="22"/>
          <w:szCs w:val="22"/>
          <w:highlight w:val="none"/>
        </w:rPr>
        <w:t>如投标人是企业（包括合伙企业），提供在工商部门注册的有效“企业法人营业执照”或“营业执照”；</w:t>
      </w:r>
    </w:p>
    <w:p w14:paraId="234595C7">
      <w:pPr>
        <w:pStyle w:val="48"/>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②</w:t>
      </w:r>
      <w:r>
        <w:rPr>
          <w:rFonts w:hint="eastAsia" w:ascii="宋体" w:hAnsi="宋体" w:eastAsia="宋体" w:cs="宋体"/>
          <w:bCs/>
          <w:color w:val="auto"/>
          <w:sz w:val="22"/>
          <w:szCs w:val="22"/>
          <w:highlight w:val="none"/>
        </w:rPr>
        <w:t>如投标人是事业单位，提供有效的“事业单位法人证书”；</w:t>
      </w:r>
    </w:p>
    <w:p w14:paraId="0C04E51C">
      <w:pPr>
        <w:pStyle w:val="48"/>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③</w:t>
      </w:r>
      <w:r>
        <w:rPr>
          <w:rFonts w:hint="eastAsia" w:ascii="宋体" w:hAnsi="宋体" w:eastAsia="宋体" w:cs="宋体"/>
          <w:bCs/>
          <w:color w:val="auto"/>
          <w:sz w:val="22"/>
          <w:szCs w:val="22"/>
          <w:highlight w:val="none"/>
        </w:rPr>
        <w:t>如投标人是非企业专业服务机构的，提供执业许可证等证明文件；</w:t>
      </w:r>
    </w:p>
    <w:p w14:paraId="003D1BA7">
      <w:pPr>
        <w:pStyle w:val="48"/>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④</w:t>
      </w:r>
      <w:r>
        <w:rPr>
          <w:rFonts w:hint="eastAsia" w:ascii="宋体" w:hAnsi="宋体" w:eastAsia="宋体" w:cs="宋体"/>
          <w:bCs/>
          <w:color w:val="auto"/>
          <w:sz w:val="22"/>
          <w:szCs w:val="22"/>
          <w:highlight w:val="none"/>
        </w:rPr>
        <w:t>如投标人是个体工商户，提供有效的“个体工商户营业执照”；</w:t>
      </w:r>
    </w:p>
    <w:p w14:paraId="04F57905">
      <w:pPr>
        <w:pStyle w:val="48"/>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⑤</w:t>
      </w:r>
      <w:r>
        <w:rPr>
          <w:rFonts w:hint="eastAsia" w:ascii="宋体" w:hAnsi="宋体" w:eastAsia="宋体" w:cs="宋体"/>
          <w:bCs/>
          <w:color w:val="auto"/>
          <w:sz w:val="22"/>
          <w:szCs w:val="22"/>
          <w:highlight w:val="none"/>
        </w:rPr>
        <w:t>如投标人是自然人，提供有效的自然人身份证明（居民身份证正反面或公安机关出具的临时居民身份证正反面或港澳台胞证或护照）。</w:t>
      </w:r>
    </w:p>
    <w:p w14:paraId="5E39848C">
      <w:pPr>
        <w:pStyle w:val="48"/>
        <w:tabs>
          <w:tab w:val="left" w:pos="312"/>
        </w:tabs>
        <w:adjustRightInd w:val="0"/>
        <w:snapToGrid w:val="0"/>
        <w:spacing w:before="0" w:beforeAutospacing="0" w:after="0" w:afterAutospacing="0" w:line="360" w:lineRule="auto"/>
        <w:rPr>
          <w:rFonts w:hint="eastAsia" w:ascii="宋体" w:hAnsi="宋体" w:eastAsia="宋体" w:cs="宋体"/>
          <w:bCs/>
          <w:color w:val="auto"/>
          <w:sz w:val="22"/>
          <w:szCs w:val="22"/>
          <w:highlight w:val="none"/>
        </w:rPr>
      </w:pPr>
    </w:p>
    <w:p w14:paraId="5E094AC0">
      <w:pPr>
        <w:pStyle w:val="218"/>
        <w:tabs>
          <w:tab w:val="left" w:pos="1212"/>
          <w:tab w:val="left" w:pos="3888"/>
        </w:tabs>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4DF81BC6">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2424AAD7">
      <w:pPr>
        <w:rPr>
          <w:rFonts w:hint="eastAsia" w:ascii="宋体" w:hAnsi="宋体" w:eastAsia="宋体" w:cs="宋体"/>
          <w:color w:val="auto"/>
          <w:highlight w:val="none"/>
        </w:rPr>
      </w:pPr>
    </w:p>
    <w:p w14:paraId="32EA3FD8">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3、投标人信用查询</w:t>
      </w:r>
    </w:p>
    <w:p w14:paraId="2DE66FAF">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1、投标人信用信息查询的查询渠道：“信用中国”(www.creditchina.gov.cn)；“中国政府采购网”（http://www.ccgp.gov.cn/）；</w:t>
      </w:r>
    </w:p>
    <w:p w14:paraId="4515764F">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2、投标人信用信息查询截止时点：招标公告发布之日至投标截止时间前。</w:t>
      </w:r>
    </w:p>
    <w:p w14:paraId="33C52FA3">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3、投标人信用信息查询记录和证据留存的具体方式：</w:t>
      </w:r>
      <w:r>
        <w:rPr>
          <w:rFonts w:hint="eastAsia" w:ascii="宋体" w:hAnsi="宋体" w:eastAsia="宋体" w:cs="宋体"/>
          <w:b/>
          <w:bCs/>
          <w:color w:val="auto"/>
          <w:sz w:val="22"/>
          <w:highlight w:val="none"/>
        </w:rPr>
        <w:t>网页截图</w:t>
      </w:r>
      <w:r>
        <w:rPr>
          <w:rFonts w:hint="eastAsia" w:ascii="宋体" w:hAnsi="宋体" w:eastAsia="宋体" w:cs="宋体"/>
          <w:color w:val="auto"/>
          <w:sz w:val="22"/>
          <w:highlight w:val="none"/>
        </w:rPr>
        <w:t>；</w:t>
      </w:r>
    </w:p>
    <w:p w14:paraId="2C9EA392">
      <w:pPr>
        <w:tabs>
          <w:tab w:val="left" w:pos="360"/>
        </w:tabs>
        <w:spacing w:line="460" w:lineRule="exact"/>
        <w:ind w:firstLine="550" w:firstLineChars="250"/>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highlight w:val="none"/>
          <w:u w:val="none"/>
        </w:rPr>
        <w:t>4、信用信息的使用规则：对列入失信被执行人、重大税收违法案件当事人名单、政府采购严重违法失信行为记录名单的投标人，其投标将作无效标处理。</w:t>
      </w:r>
    </w:p>
    <w:p w14:paraId="1B20793F">
      <w:pPr>
        <w:rPr>
          <w:rFonts w:hint="eastAsia" w:cs="宋体"/>
          <w:b/>
          <w:bCs w:val="0"/>
          <w:color w:val="auto"/>
          <w:kern w:val="0"/>
          <w:sz w:val="28"/>
          <w:szCs w:val="28"/>
          <w:highlight w:val="none"/>
          <w:lang w:val="en-US" w:eastAsia="zh-CN" w:bidi="ar-SA"/>
        </w:rPr>
      </w:pPr>
    </w:p>
    <w:p w14:paraId="4DEC5F5B">
      <w:pPr>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br w:type="page"/>
      </w:r>
    </w:p>
    <w:p w14:paraId="1815C472">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4、政府采购活动现场确认声明书</w:t>
      </w:r>
    </w:p>
    <w:p w14:paraId="4B360EC0">
      <w:pPr>
        <w:spacing w:line="460" w:lineRule="exact"/>
        <w:rPr>
          <w:rFonts w:hint="eastAsia" w:ascii="宋体" w:hAnsi="宋体" w:eastAsia="宋体" w:cs="宋体"/>
          <w:b/>
          <w:bCs/>
          <w:color w:val="auto"/>
          <w:sz w:val="22"/>
          <w:szCs w:val="22"/>
          <w:highlight w:val="none"/>
        </w:rPr>
      </w:pPr>
    </w:p>
    <w:p w14:paraId="4AE0053C">
      <w:pPr>
        <w:spacing w:line="460" w:lineRule="exac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lang w:eastAsia="zh-CN"/>
        </w:rPr>
        <w:t>温州历程招标有限公司</w:t>
      </w:r>
      <w:r>
        <w:rPr>
          <w:rFonts w:hint="eastAsia" w:ascii="宋体" w:hAnsi="宋体" w:eastAsia="宋体" w:cs="宋体"/>
          <w:color w:val="auto"/>
          <w:sz w:val="22"/>
          <w:szCs w:val="22"/>
          <w:highlight w:val="none"/>
        </w:rPr>
        <w:t>：</w:t>
      </w:r>
    </w:p>
    <w:p w14:paraId="281C7C66">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本人经由</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（供应商名称）负责人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（姓名）合法授权参加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项目（编号：</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）采购活动，经与本单位法人代表（负责人）联系确认，现就有关公平竞争事项郑重声明如下：</w:t>
      </w:r>
    </w:p>
    <w:p w14:paraId="3E74E7EF">
      <w:pPr>
        <w:numPr>
          <w:ilvl w:val="0"/>
          <w:numId w:val="4"/>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本单位与招标人之间 □不存在利害关系 □存在下列利害关系：</w:t>
      </w:r>
    </w:p>
    <w:p w14:paraId="1B17748D">
      <w:pPr>
        <w:numPr>
          <w:ilvl w:val="0"/>
          <w:numId w:val="4"/>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A.投资关系    </w:t>
      </w:r>
    </w:p>
    <w:p w14:paraId="02FF233C">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B.行政隶属关系    </w:t>
      </w:r>
    </w:p>
    <w:p w14:paraId="02CC1259">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C.业务指导关系  </w:t>
      </w:r>
    </w:p>
    <w:p w14:paraId="003B196D">
      <w:pPr>
        <w:spacing w:line="460" w:lineRule="exact"/>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D.其他可能影响采购公正的利害关系</w:t>
      </w:r>
      <w:r>
        <w:rPr>
          <w:rStyle w:val="332"/>
          <w:rFonts w:hint="eastAsia" w:ascii="宋体" w:hAnsi="宋体" w:eastAsia="宋体" w:cs="宋体"/>
          <w:color w:val="auto"/>
          <w:sz w:val="22"/>
          <w:szCs w:val="22"/>
          <w:highlight w:val="none"/>
        </w:rPr>
        <w:t xml:space="preserve">（如有，请如实说明）                 </w:t>
      </w:r>
      <w:r>
        <w:rPr>
          <w:rFonts w:hint="eastAsia" w:ascii="宋体" w:hAnsi="宋体" w:eastAsia="宋体" w:cs="宋体"/>
          <w:color w:val="auto"/>
          <w:kern w:val="0"/>
          <w:sz w:val="22"/>
          <w:szCs w:val="22"/>
          <w:highlight w:val="none"/>
        </w:rPr>
        <w:t>。</w:t>
      </w:r>
    </w:p>
    <w:p w14:paraId="5A18C349">
      <w:pPr>
        <w:numPr>
          <w:ilvl w:val="0"/>
          <w:numId w:val="4"/>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现已清楚知道参加本项目采购活动的其他所有供应商名称，本单位 </w:t>
      </w:r>
    </w:p>
    <w:p w14:paraId="6A874092">
      <w:pPr>
        <w:numPr>
          <w:ilvl w:val="0"/>
          <w:numId w:val="4"/>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□与其他所有供应商之间均不存在利害关系 </w:t>
      </w:r>
    </w:p>
    <w:p w14:paraId="7364D299">
      <w:pPr>
        <w:numPr>
          <w:ilvl w:val="0"/>
          <w:numId w:val="4"/>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□与</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供应商名称）之间存在下列利害关系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w:t>
      </w:r>
    </w:p>
    <w:p w14:paraId="21D00332">
      <w:pPr>
        <w:numPr>
          <w:ilvl w:val="0"/>
          <w:numId w:val="4"/>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A.法定代表人或负责人或实际控制人是同一人</w:t>
      </w:r>
    </w:p>
    <w:p w14:paraId="4440F9EF">
      <w:pPr>
        <w:numPr>
          <w:ilvl w:val="0"/>
          <w:numId w:val="4"/>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B.法定代表人或负责人或实际控制人是夫妻关系</w:t>
      </w:r>
    </w:p>
    <w:p w14:paraId="4117457E">
      <w:pPr>
        <w:numPr>
          <w:ilvl w:val="0"/>
          <w:numId w:val="4"/>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C.法定代表人或负责人或实际控制人是直系血亲关系</w:t>
      </w:r>
    </w:p>
    <w:p w14:paraId="2F71B6AD">
      <w:pPr>
        <w:numPr>
          <w:ilvl w:val="0"/>
          <w:numId w:val="4"/>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D.法定代表人或负责人或实际控制人存在三代以内旁系血亲关系</w:t>
      </w:r>
    </w:p>
    <w:p w14:paraId="3D1FDF50">
      <w:pPr>
        <w:numPr>
          <w:ilvl w:val="0"/>
          <w:numId w:val="4"/>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E.法定代表人或负责人或实际控制人存在近姻亲关系</w:t>
      </w:r>
    </w:p>
    <w:p w14:paraId="05FDE17F">
      <w:pPr>
        <w:numPr>
          <w:ilvl w:val="0"/>
          <w:numId w:val="4"/>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F.法定代表人或负责人或实际控制人存在股份控制或实际控制关系</w:t>
      </w:r>
    </w:p>
    <w:p w14:paraId="13CAC860">
      <w:pPr>
        <w:numPr>
          <w:ilvl w:val="0"/>
          <w:numId w:val="4"/>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G.存在共同直接或间接投资设立子公司、联营企业和合营企业情况</w:t>
      </w:r>
    </w:p>
    <w:p w14:paraId="13E321E8">
      <w:pPr>
        <w:numPr>
          <w:ilvl w:val="0"/>
          <w:numId w:val="4"/>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H.存在分级代理或代销关系、同一生产制造商关系、管理关系、重要业务（占主营业务收入50%以上）或重要财务往来关系（如融资）等其他实质性控制关系</w:t>
      </w:r>
    </w:p>
    <w:p w14:paraId="077385F0">
      <w:pPr>
        <w:numPr>
          <w:ilvl w:val="0"/>
          <w:numId w:val="4"/>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I.其他利害关系情况</w:t>
      </w:r>
      <w:r>
        <w:rPr>
          <w:rFonts w:hint="eastAsia" w:ascii="宋体" w:hAnsi="宋体" w:eastAsia="宋体" w:cs="宋体"/>
          <w:color w:val="auto"/>
          <w:kern w:val="0"/>
          <w:sz w:val="22"/>
          <w:szCs w:val="22"/>
          <w:highlight w:val="none"/>
          <w:u w:val="single"/>
        </w:rPr>
        <w:t xml:space="preserve">                              。</w:t>
      </w:r>
    </w:p>
    <w:p w14:paraId="484F1CF4">
      <w:pPr>
        <w:pStyle w:val="22"/>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（三）现已清楚知道并严格遵守政府采购法律法规和现场纪律</w:t>
      </w:r>
    </w:p>
    <w:p w14:paraId="189CA613">
      <w:pPr>
        <w:pStyle w:val="22"/>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（四）我发现</w:t>
      </w:r>
      <w:r>
        <w:rPr>
          <w:rStyle w:val="332"/>
          <w:rFonts w:hint="eastAsia" w:ascii="宋体" w:hAnsi="宋体" w:eastAsia="宋体" w:cs="宋体"/>
          <w:color w:val="auto"/>
          <w:sz w:val="22"/>
          <w:szCs w:val="22"/>
          <w:highlight w:val="none"/>
          <w:u w:val="single"/>
        </w:rPr>
        <w:t xml:space="preserve">                  </w:t>
      </w:r>
      <w:r>
        <w:rPr>
          <w:rStyle w:val="332"/>
          <w:rFonts w:hint="eastAsia" w:ascii="宋体" w:hAnsi="宋体" w:eastAsia="宋体" w:cs="宋体"/>
          <w:color w:val="auto"/>
          <w:sz w:val="22"/>
          <w:szCs w:val="22"/>
          <w:highlight w:val="none"/>
        </w:rPr>
        <w:t>与</w:t>
      </w:r>
      <w:r>
        <w:rPr>
          <w:rStyle w:val="332"/>
          <w:rFonts w:hint="eastAsia" w:ascii="宋体" w:hAnsi="宋体" w:eastAsia="宋体" w:cs="宋体"/>
          <w:color w:val="auto"/>
          <w:sz w:val="22"/>
          <w:szCs w:val="22"/>
          <w:highlight w:val="none"/>
          <w:u w:val="single"/>
        </w:rPr>
        <w:t xml:space="preserve">                  </w:t>
      </w:r>
      <w:r>
        <w:rPr>
          <w:rStyle w:val="332"/>
          <w:rFonts w:hint="eastAsia" w:ascii="宋体" w:hAnsi="宋体" w:eastAsia="宋体" w:cs="宋体"/>
          <w:color w:val="auto"/>
          <w:sz w:val="22"/>
          <w:szCs w:val="22"/>
          <w:highlight w:val="none"/>
        </w:rPr>
        <w:t>（供应商名称）</w:t>
      </w:r>
      <w:r>
        <w:rPr>
          <w:rFonts w:hint="eastAsia" w:ascii="宋体" w:hAnsi="宋体" w:eastAsia="宋体" w:cs="宋体"/>
          <w:color w:val="auto"/>
          <w:kern w:val="0"/>
          <w:sz w:val="22"/>
          <w:szCs w:val="22"/>
          <w:highlight w:val="none"/>
        </w:rPr>
        <w:t>之间存在或可能存在上述第二条第</w:t>
      </w:r>
      <w:r>
        <w:rPr>
          <w:rStyle w:val="332"/>
          <w:rFonts w:hint="eastAsia" w:ascii="宋体" w:hAnsi="宋体" w:eastAsia="宋体" w:cs="宋体"/>
          <w:color w:val="auto"/>
          <w:sz w:val="22"/>
          <w:szCs w:val="22"/>
          <w:highlight w:val="none"/>
          <w:u w:val="single"/>
        </w:rPr>
        <w:t xml:space="preserve">        </w:t>
      </w:r>
      <w:r>
        <w:rPr>
          <w:rFonts w:hint="eastAsia" w:ascii="宋体" w:hAnsi="宋体" w:eastAsia="宋体" w:cs="宋体"/>
          <w:color w:val="auto"/>
          <w:kern w:val="0"/>
          <w:sz w:val="22"/>
          <w:szCs w:val="22"/>
          <w:highlight w:val="none"/>
        </w:rPr>
        <w:t>项利害关系。</w:t>
      </w:r>
    </w:p>
    <w:p w14:paraId="455A4E3B">
      <w:pPr>
        <w:pStyle w:val="22"/>
        <w:spacing w:line="460" w:lineRule="exact"/>
        <w:ind w:left="0" w:firstLine="0" w:firstLineChars="0"/>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供应商代表签名:</w:t>
      </w:r>
    </w:p>
    <w:p w14:paraId="0076F6CD">
      <w:pPr>
        <w:pStyle w:val="22"/>
        <w:spacing w:line="460" w:lineRule="exact"/>
        <w:ind w:left="0" w:firstLine="0" w:firstLineChars="0"/>
        <w:jc w:val="right"/>
        <w:rPr>
          <w:rFonts w:hint="eastAsia" w:ascii="宋体" w:hAnsi="宋体" w:eastAsia="宋体" w:cs="宋体"/>
          <w:b/>
          <w:bCs/>
          <w:color w:val="auto"/>
          <w:sz w:val="22"/>
          <w:szCs w:val="22"/>
          <w:highlight w:val="none"/>
        </w:rPr>
      </w:pPr>
      <w:r>
        <w:rPr>
          <w:rFonts w:hint="eastAsia" w:ascii="宋体" w:hAnsi="宋体" w:eastAsia="宋体" w:cs="宋体"/>
          <w:b/>
          <w:color w:val="auto"/>
          <w:kern w:val="0"/>
          <w:sz w:val="22"/>
          <w:szCs w:val="22"/>
          <w:highlight w:val="none"/>
        </w:rPr>
        <w:t>日期:202</w:t>
      </w:r>
      <w:r>
        <w:rPr>
          <w:rFonts w:hint="eastAsia" w:ascii="宋体" w:hAnsi="宋体" w:eastAsia="宋体" w:cs="宋体"/>
          <w:b/>
          <w:color w:val="auto"/>
          <w:kern w:val="0"/>
          <w:sz w:val="22"/>
          <w:szCs w:val="22"/>
          <w:highlight w:val="none"/>
          <w:lang w:val="en-US" w:eastAsia="zh-CN"/>
        </w:rPr>
        <w:t xml:space="preserve">  </w:t>
      </w:r>
      <w:r>
        <w:rPr>
          <w:rFonts w:hint="eastAsia" w:ascii="宋体" w:hAnsi="宋体" w:eastAsia="宋体" w:cs="宋体"/>
          <w:b/>
          <w:color w:val="auto"/>
          <w:kern w:val="0"/>
          <w:sz w:val="22"/>
          <w:szCs w:val="22"/>
          <w:highlight w:val="none"/>
        </w:rPr>
        <w:t>年    月    日</w:t>
      </w:r>
    </w:p>
    <w:p w14:paraId="39944C59">
      <w:pP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p>
    <w:p w14:paraId="24EB0C73">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5、落实政府采购政策需满足的资格要求证明材料</w:t>
      </w:r>
    </w:p>
    <w:p w14:paraId="119970C5">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（根据招标公告落实政府采购政策需满足的资格要求选择提供相应的材料；未要求的，无需提供）</w:t>
      </w:r>
    </w:p>
    <w:p w14:paraId="2F9E01B9">
      <w:pPr>
        <w:spacing w:line="420" w:lineRule="exact"/>
        <w:jc w:val="center"/>
        <w:outlineLvl w:val="4"/>
        <w:rPr>
          <w:rFonts w:ascii="宋体" w:hAnsi="宋体" w:cs="宋体"/>
          <w:color w:val="auto"/>
          <w:spacing w:val="6"/>
          <w:sz w:val="22"/>
          <w:szCs w:val="22"/>
          <w:highlight w:val="none"/>
        </w:rPr>
      </w:pPr>
      <w:r>
        <w:rPr>
          <w:rFonts w:hint="eastAsia" w:ascii="宋体" w:hAnsi="宋体" w:cs="宋体"/>
          <w:b/>
          <w:bCs/>
          <w:color w:val="auto"/>
          <w:sz w:val="28"/>
          <w:szCs w:val="28"/>
          <w:highlight w:val="none"/>
        </w:rPr>
        <w:t>①中小企业的相关证明材料</w:t>
      </w:r>
    </w:p>
    <w:p w14:paraId="42DE8495">
      <w:pPr>
        <w:spacing w:line="380" w:lineRule="exact"/>
        <w:rPr>
          <w:rFonts w:ascii="宋体" w:hAnsi="宋体" w:cs="宋体"/>
          <w:color w:val="auto"/>
          <w:sz w:val="22"/>
          <w:szCs w:val="22"/>
          <w:highlight w:val="none"/>
        </w:rPr>
      </w:pPr>
    </w:p>
    <w:p w14:paraId="75255A69">
      <w:pPr>
        <w:spacing w:line="460" w:lineRule="exact"/>
        <w:jc w:val="center"/>
        <w:rPr>
          <w:rFonts w:ascii="宋体" w:hAnsi="宋体" w:cs="宋体"/>
          <w:b/>
          <w:bCs/>
          <w:color w:val="auto"/>
          <w:sz w:val="22"/>
          <w:szCs w:val="22"/>
          <w:highlight w:val="none"/>
        </w:rPr>
      </w:pPr>
    </w:p>
    <w:p w14:paraId="3E1E35EB">
      <w:pPr>
        <w:spacing w:line="460" w:lineRule="exact"/>
        <w:ind w:firstLine="420" w:firstLineChars="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w:t>
      </w:r>
      <w:r>
        <w:rPr>
          <w:rFonts w:hint="eastAsia" w:ascii="宋体" w:hAnsi="宋体" w:eastAsia="宋体" w:cs="宋体"/>
          <w:b/>
          <w:bCs/>
          <w:color w:val="auto"/>
          <w:spacing w:val="20"/>
          <w:sz w:val="22"/>
          <w:szCs w:val="22"/>
          <w:highlight w:val="none"/>
        </w:rPr>
        <w:t>中小企业声明函（货物</w:t>
      </w:r>
      <w:r>
        <w:rPr>
          <w:rFonts w:hint="eastAsia" w:ascii="宋体" w:hAnsi="宋体" w:eastAsia="宋体" w:cs="宋体"/>
          <w:b/>
          <w:bCs/>
          <w:color w:val="auto"/>
          <w:spacing w:val="20"/>
          <w:sz w:val="22"/>
          <w:szCs w:val="22"/>
          <w:highlight w:val="none"/>
          <w:lang w:eastAsia="zh-CN"/>
        </w:rPr>
        <w:t>）</w:t>
      </w:r>
      <w:r>
        <w:rPr>
          <w:rFonts w:hint="eastAsia" w:ascii="宋体" w:hAnsi="宋体" w:eastAsia="宋体" w:cs="宋体"/>
          <w:b/>
          <w:bCs/>
          <w:color w:val="auto"/>
          <w:sz w:val="22"/>
          <w:szCs w:val="22"/>
          <w:highlight w:val="none"/>
        </w:rPr>
        <w:t>》</w:t>
      </w:r>
    </w:p>
    <w:p w14:paraId="34754596">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【不属于中小企业单位的无需填写、递交】</w:t>
      </w:r>
    </w:p>
    <w:p w14:paraId="7F7294AD">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eastAsia="宋体" w:cs="宋体"/>
          <w:color w:val="auto"/>
          <w:spacing w:val="20"/>
          <w:sz w:val="22"/>
          <w:szCs w:val="22"/>
          <w:highlight w:val="none"/>
          <w:u w:val="single"/>
        </w:rPr>
        <w:t>（单位名称）</w:t>
      </w:r>
      <w:r>
        <w:rPr>
          <w:rFonts w:hint="eastAsia" w:ascii="宋体" w:hAnsi="宋体" w:eastAsia="宋体" w:cs="宋体"/>
          <w:color w:val="auto"/>
          <w:spacing w:val="20"/>
          <w:sz w:val="22"/>
          <w:szCs w:val="22"/>
          <w:highlight w:val="none"/>
        </w:rPr>
        <w:t>的</w:t>
      </w:r>
      <w:r>
        <w:rPr>
          <w:rFonts w:hint="eastAsia" w:ascii="宋体" w:hAnsi="宋体" w:eastAsia="宋体" w:cs="宋体"/>
          <w:color w:val="auto"/>
          <w:spacing w:val="20"/>
          <w:sz w:val="22"/>
          <w:szCs w:val="22"/>
          <w:highlight w:val="none"/>
          <w:u w:val="single"/>
        </w:rPr>
        <w:t>（项目名称）</w:t>
      </w:r>
      <w:r>
        <w:rPr>
          <w:rFonts w:hint="eastAsia" w:ascii="宋体" w:hAnsi="宋体" w:eastAsia="宋体" w:cs="宋体"/>
          <w:color w:val="auto"/>
          <w:spacing w:val="20"/>
          <w:sz w:val="22"/>
          <w:szCs w:val="22"/>
          <w:highlight w:val="none"/>
        </w:rPr>
        <w:t>采购活动，提供的货物全部由符合政策要求的中小企业制造。相关企业（含联合体中的中小企业、签订分包意向协议的中小企业）的具体情况如下：</w:t>
      </w:r>
    </w:p>
    <w:p w14:paraId="0EC4CDD3">
      <w:pPr>
        <w:spacing w:line="460" w:lineRule="exact"/>
        <w:ind w:firstLine="539" w:firstLineChars="245"/>
        <w:rPr>
          <w:rFonts w:hint="eastAsia" w:ascii="宋体" w:hAnsi="宋体" w:eastAsia="宋体" w:cs="宋体"/>
          <w:color w:val="auto"/>
          <w:spacing w:val="20"/>
          <w:sz w:val="22"/>
          <w:szCs w:val="22"/>
          <w:highlight w:val="none"/>
        </w:rPr>
      </w:pPr>
      <w:r>
        <w:rPr>
          <w:rFonts w:hint="eastAsia" w:ascii="宋体" w:hAnsi="宋体" w:eastAsia="宋体" w:cs="宋体"/>
          <w:b w:val="0"/>
          <w:bCs w:val="0"/>
          <w:color w:val="auto"/>
          <w:sz w:val="22"/>
          <w:szCs w:val="22"/>
          <w:highlight w:val="none"/>
          <w:lang w:val="zh-CN"/>
        </w:rPr>
        <w:t>1.</w:t>
      </w:r>
      <w:r>
        <w:rPr>
          <w:rFonts w:hint="eastAsia" w:ascii="宋体" w:hAnsi="宋体" w:eastAsia="宋体" w:cs="宋体"/>
          <w:b w:val="0"/>
          <w:bCs w:val="0"/>
          <w:color w:val="auto"/>
          <w:sz w:val="22"/>
          <w:szCs w:val="22"/>
          <w:highlight w:val="none"/>
          <w:u w:val="single"/>
          <w:lang w:val="zh-CN"/>
        </w:rPr>
        <w:t>（标的名称）</w:t>
      </w:r>
      <w:r>
        <w:rPr>
          <w:rFonts w:hint="eastAsia" w:ascii="宋体" w:hAnsi="宋体" w:eastAsia="宋体" w:cs="宋体"/>
          <w:b w:val="0"/>
          <w:bCs w:val="0"/>
          <w:color w:val="auto"/>
          <w:sz w:val="22"/>
          <w:szCs w:val="22"/>
          <w:highlight w:val="none"/>
          <w:lang w:val="zh-CN"/>
        </w:rPr>
        <w:t xml:space="preserve"> ，属于</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行业；制造商为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u w:val="single"/>
          <w:lang w:eastAsia="zh-CN"/>
        </w:rPr>
        <w:t>，</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rPr>
        <w:t xml:space="preserve"> </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（中型企业、小型企业、微型企业）</w:t>
      </w:r>
      <w:r>
        <w:rPr>
          <w:rFonts w:hint="eastAsia" w:ascii="宋体" w:hAnsi="宋体" w:eastAsia="宋体" w:cs="宋体"/>
          <w:color w:val="auto"/>
          <w:spacing w:val="20"/>
          <w:sz w:val="22"/>
          <w:szCs w:val="22"/>
          <w:highlight w:val="none"/>
        </w:rPr>
        <w:t>；</w:t>
      </w:r>
    </w:p>
    <w:p w14:paraId="667D161C">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2.</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 xml:space="preserve"> ，属于</w:t>
      </w:r>
      <w:r>
        <w:rPr>
          <w:rFonts w:hint="eastAsia" w:ascii="宋体" w:hAnsi="宋体" w:eastAsia="宋体" w:cs="宋体"/>
          <w:color w:val="auto"/>
          <w:spacing w:val="20"/>
          <w:sz w:val="22"/>
          <w:szCs w:val="22"/>
          <w:highlight w:val="none"/>
          <w:u w:val="single"/>
        </w:rPr>
        <w:t>（采购文件中明确的所属行业）</w:t>
      </w:r>
      <w:r>
        <w:rPr>
          <w:rFonts w:hint="eastAsia" w:ascii="宋体" w:hAnsi="宋体" w:eastAsia="宋体" w:cs="宋体"/>
          <w:color w:val="auto"/>
          <w:spacing w:val="20"/>
          <w:sz w:val="22"/>
          <w:szCs w:val="22"/>
          <w:highlight w:val="none"/>
        </w:rPr>
        <w:t>行业；制造商为（企业名称），从业人员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万元，属于（中型企业、小型企业、微型企业）；</w:t>
      </w:r>
    </w:p>
    <w:p w14:paraId="2997A73E">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w:t>
      </w:r>
    </w:p>
    <w:p w14:paraId="629AFD58">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以上企业，不属于大企业的分支机构，不存在控股股东为大企业的情形，也不存在与大企业的负责人为同一人的情形。</w:t>
      </w:r>
    </w:p>
    <w:p w14:paraId="17549B77">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本企业对上述声明内容的真实性负责。如有虚假，将依法承担相应责任。</w:t>
      </w:r>
    </w:p>
    <w:p w14:paraId="7883663B">
      <w:pPr>
        <w:spacing w:line="460" w:lineRule="exact"/>
        <w:rPr>
          <w:rFonts w:hint="eastAsia" w:ascii="宋体" w:hAnsi="宋体" w:eastAsia="宋体" w:cs="宋体"/>
          <w:color w:val="auto"/>
          <w:spacing w:val="20"/>
          <w:sz w:val="22"/>
          <w:szCs w:val="22"/>
          <w:highlight w:val="none"/>
        </w:rPr>
      </w:pPr>
    </w:p>
    <w:p w14:paraId="771EC664">
      <w:pPr>
        <w:pStyle w:val="9"/>
        <w:rPr>
          <w:rFonts w:hint="eastAsia" w:ascii="宋体" w:hAnsi="宋体" w:eastAsia="宋体" w:cs="宋体"/>
          <w:color w:val="auto"/>
          <w:sz w:val="22"/>
          <w:szCs w:val="22"/>
          <w:highlight w:val="none"/>
        </w:rPr>
      </w:pPr>
    </w:p>
    <w:p w14:paraId="6CF72F1C">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w:t>
      </w:r>
      <w:r>
        <w:rPr>
          <w:rFonts w:hint="eastAsia" w:ascii="宋体" w:hAnsi="宋体" w:eastAsia="宋体" w:cs="宋体"/>
          <w:color w:val="auto"/>
          <w:spacing w:val="20"/>
          <w:sz w:val="22"/>
          <w:szCs w:val="22"/>
          <w:highlight w:val="none"/>
        </w:rPr>
        <w:t>企业名称（盖章）：</w:t>
      </w:r>
    </w:p>
    <w:p w14:paraId="399B1A9F">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日 期：</w:t>
      </w:r>
    </w:p>
    <w:p w14:paraId="60DD911F">
      <w:pPr>
        <w:spacing w:line="420" w:lineRule="exact"/>
        <w:jc w:val="center"/>
        <w:outlineLvl w:val="4"/>
        <w:rPr>
          <w:rFonts w:ascii="宋体" w:hAnsi="宋体" w:cs="宋体"/>
          <w:b/>
          <w:bCs/>
          <w:color w:val="auto"/>
          <w:sz w:val="28"/>
          <w:szCs w:val="28"/>
          <w:highlight w:val="none"/>
        </w:rPr>
      </w:pPr>
      <w:r>
        <w:rPr>
          <w:rFonts w:hint="eastAsia" w:ascii="宋体" w:hAnsi="宋体" w:cs="宋体"/>
          <w:b/>
          <w:bCs/>
          <w:color w:val="auto"/>
          <w:sz w:val="22"/>
          <w:szCs w:val="22"/>
          <w:highlight w:val="none"/>
        </w:rPr>
        <w:br w:type="page"/>
      </w:r>
      <w:r>
        <w:rPr>
          <w:rFonts w:hint="eastAsia" w:ascii="宋体" w:hAnsi="宋体" w:cs="宋体"/>
          <w:b/>
          <w:bCs/>
          <w:color w:val="auto"/>
          <w:sz w:val="28"/>
          <w:szCs w:val="28"/>
          <w:highlight w:val="none"/>
        </w:rPr>
        <w:t>②监狱企业的相关证明材料</w:t>
      </w:r>
    </w:p>
    <w:p w14:paraId="35E37F13">
      <w:pPr>
        <w:adjustRightInd w:val="0"/>
        <w:snapToGrid w:val="0"/>
        <w:spacing w:line="300" w:lineRule="auto"/>
        <w:jc w:val="center"/>
        <w:rPr>
          <w:rFonts w:ascii="宋体" w:hAnsi="宋体" w:cs="宋体"/>
          <w:b/>
          <w:color w:val="auto"/>
          <w:spacing w:val="6"/>
          <w:sz w:val="22"/>
          <w:szCs w:val="22"/>
          <w:highlight w:val="none"/>
        </w:rPr>
      </w:pPr>
    </w:p>
    <w:p w14:paraId="1EEFEF44">
      <w:pPr>
        <w:adjustRightInd w:val="0"/>
        <w:snapToGrid w:val="0"/>
        <w:spacing w:line="300" w:lineRule="auto"/>
        <w:jc w:val="center"/>
        <w:rPr>
          <w:rFonts w:ascii="宋体" w:hAnsi="宋体" w:cs="宋体"/>
          <w:b/>
          <w:color w:val="auto"/>
          <w:spacing w:val="6"/>
          <w:sz w:val="22"/>
          <w:szCs w:val="22"/>
          <w:highlight w:val="none"/>
        </w:rPr>
      </w:pPr>
    </w:p>
    <w:p w14:paraId="126C138E">
      <w:pPr>
        <w:adjustRightInd w:val="0"/>
        <w:snapToGrid w:val="0"/>
        <w:spacing w:line="300" w:lineRule="auto"/>
        <w:jc w:val="center"/>
        <w:rPr>
          <w:rFonts w:ascii="宋体" w:hAnsi="宋体" w:cs="宋体"/>
          <w:b/>
          <w:color w:val="auto"/>
          <w:spacing w:val="6"/>
          <w:sz w:val="22"/>
          <w:szCs w:val="22"/>
          <w:highlight w:val="none"/>
        </w:rPr>
      </w:pPr>
    </w:p>
    <w:p w14:paraId="5315CC0D">
      <w:pPr>
        <w:adjustRightInd w:val="0"/>
        <w:snapToGrid w:val="0"/>
        <w:spacing w:line="300" w:lineRule="auto"/>
        <w:jc w:val="center"/>
        <w:rPr>
          <w:rFonts w:ascii="宋体" w:hAnsi="宋体" w:cs="宋体"/>
          <w:color w:val="auto"/>
          <w:kern w:val="0"/>
          <w:sz w:val="22"/>
          <w:szCs w:val="22"/>
          <w:highlight w:val="none"/>
        </w:rPr>
      </w:pPr>
      <w:r>
        <w:rPr>
          <w:rFonts w:hint="eastAsia" w:ascii="宋体" w:hAnsi="宋体" w:cs="宋体"/>
          <w:b/>
          <w:color w:val="auto"/>
          <w:spacing w:val="6"/>
          <w:sz w:val="22"/>
          <w:szCs w:val="22"/>
          <w:highlight w:val="none"/>
        </w:rPr>
        <w:t>监狱企业声明函</w:t>
      </w:r>
    </w:p>
    <w:p w14:paraId="2B51CEB8">
      <w:pPr>
        <w:snapToGrid w:val="0"/>
        <w:spacing w:line="460" w:lineRule="exact"/>
        <w:ind w:firstLine="464" w:firstLineChars="200"/>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【非监狱企业不用提供】</w:t>
      </w:r>
    </w:p>
    <w:p w14:paraId="36479AA8">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本企业郑重声明，根据《关于政府采购支持监狱企业发展有关问题的通知》（财库[2014]68号）的规定，本企业为监狱企业。 </w:t>
      </w:r>
    </w:p>
    <w:p w14:paraId="4E22D759">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根据上述标准，我企业属于监狱企业的理由为：</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 xml:space="preserve">。 </w:t>
      </w:r>
    </w:p>
    <w:p w14:paraId="6F333E10">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本企业为参加（项目名称</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）（项目编号</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 xml:space="preserve">）采购活动并承担本工程。 </w:t>
      </w:r>
    </w:p>
    <w:p w14:paraId="7F0F8879">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本企业对上述声明的真实性负责。如有虚假，将依法承担相应责任。  </w:t>
      </w:r>
    </w:p>
    <w:p w14:paraId="715A2508">
      <w:pPr>
        <w:adjustRightInd w:val="0"/>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供应商全称（盖章）：</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w:t>
      </w:r>
    </w:p>
    <w:p w14:paraId="641753CD">
      <w:pPr>
        <w:adjustRightInd w:val="0"/>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日期：    年    月   日 </w:t>
      </w:r>
    </w:p>
    <w:p w14:paraId="653E79B5">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14:paraId="13C7E59C">
      <w:pPr>
        <w:adjustRightInd w:val="0"/>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A73921B">
      <w:pPr>
        <w:spacing w:line="420" w:lineRule="exact"/>
        <w:jc w:val="center"/>
        <w:outlineLvl w:val="4"/>
        <w:rPr>
          <w:rFonts w:ascii="宋体" w:hAnsi="宋体" w:cs="宋体"/>
          <w:b/>
          <w:bCs/>
          <w:color w:val="auto"/>
          <w:sz w:val="22"/>
          <w:szCs w:val="22"/>
          <w:highlight w:val="none"/>
        </w:rPr>
      </w:pPr>
      <w:r>
        <w:rPr>
          <w:rFonts w:hint="eastAsia" w:ascii="宋体" w:hAnsi="宋体" w:cs="宋体"/>
          <w:b/>
          <w:bCs/>
          <w:color w:val="auto"/>
          <w:sz w:val="22"/>
          <w:szCs w:val="22"/>
          <w:highlight w:val="none"/>
        </w:rPr>
        <w:br w:type="page"/>
      </w:r>
      <w:r>
        <w:rPr>
          <w:rFonts w:hint="eastAsia" w:ascii="宋体" w:hAnsi="宋体" w:cs="宋体"/>
          <w:b/>
          <w:bCs/>
          <w:color w:val="auto"/>
          <w:sz w:val="28"/>
          <w:szCs w:val="28"/>
          <w:highlight w:val="none"/>
        </w:rPr>
        <w:t>③残疾人福利性单位的相关证明材料</w:t>
      </w:r>
    </w:p>
    <w:p w14:paraId="7786C463">
      <w:pPr>
        <w:spacing w:line="460" w:lineRule="exact"/>
        <w:rPr>
          <w:rFonts w:ascii="宋体" w:hAnsi="宋体" w:cs="宋体"/>
          <w:color w:val="auto"/>
          <w:spacing w:val="20"/>
          <w:sz w:val="22"/>
          <w:szCs w:val="22"/>
          <w:highlight w:val="none"/>
        </w:rPr>
      </w:pPr>
    </w:p>
    <w:p w14:paraId="7E6A543F">
      <w:pPr>
        <w:spacing w:line="460" w:lineRule="exact"/>
        <w:rPr>
          <w:rFonts w:ascii="宋体" w:hAnsi="宋体" w:cs="宋体"/>
          <w:color w:val="auto"/>
          <w:spacing w:val="20"/>
          <w:sz w:val="22"/>
          <w:szCs w:val="22"/>
          <w:highlight w:val="none"/>
        </w:rPr>
      </w:pPr>
    </w:p>
    <w:p w14:paraId="435CF091">
      <w:pPr>
        <w:spacing w:line="460" w:lineRule="exact"/>
        <w:jc w:val="center"/>
        <w:rPr>
          <w:rFonts w:ascii="宋体" w:hAnsi="宋体" w:cs="宋体"/>
          <w:color w:val="auto"/>
          <w:spacing w:val="6"/>
          <w:sz w:val="22"/>
          <w:szCs w:val="22"/>
          <w:highlight w:val="none"/>
        </w:rPr>
      </w:pPr>
      <w:r>
        <w:rPr>
          <w:rFonts w:hint="eastAsia" w:ascii="宋体" w:hAnsi="宋体" w:cs="宋体"/>
          <w:b/>
          <w:color w:val="auto"/>
          <w:spacing w:val="6"/>
          <w:sz w:val="22"/>
          <w:szCs w:val="22"/>
          <w:highlight w:val="none"/>
        </w:rPr>
        <w:t>残疾人福利性单位声明函</w:t>
      </w:r>
    </w:p>
    <w:p w14:paraId="739EF76E">
      <w:pPr>
        <w:widowControl/>
        <w:adjustRightInd w:val="0"/>
        <w:snapToGrid w:val="0"/>
        <w:spacing w:line="460" w:lineRule="exact"/>
        <w:ind w:firstLine="440" w:firstLineChars="20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【不属于残疾人福利性单位的无需填写、递交】</w:t>
      </w:r>
    </w:p>
    <w:p w14:paraId="4F38749D">
      <w:pPr>
        <w:snapToGrid w:val="0"/>
        <w:spacing w:line="460" w:lineRule="exact"/>
        <w:jc w:val="center"/>
        <w:rPr>
          <w:rFonts w:ascii="宋体" w:hAnsi="宋体" w:cs="宋体"/>
          <w:b/>
          <w:bCs/>
          <w:color w:val="auto"/>
          <w:sz w:val="22"/>
          <w:szCs w:val="22"/>
          <w:highlight w:val="none"/>
        </w:rPr>
      </w:pPr>
    </w:p>
    <w:p w14:paraId="450FC892">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本单位郑重声明，根据《财政部民政部中国残疾人联合会关于促进残疾人就业政府采购政策的通知》（财库</w:t>
      </w:r>
      <w:r>
        <w:rPr>
          <w:rFonts w:hint="eastAsia" w:ascii="宋体" w:hAnsi="宋体" w:cs="宋体"/>
          <w:color w:val="auto"/>
          <w:sz w:val="22"/>
          <w:szCs w:val="22"/>
          <w:highlight w:val="none"/>
        </w:rPr>
        <w:t>〔2017〕141</w:t>
      </w:r>
      <w:r>
        <w:rPr>
          <w:rFonts w:hint="eastAsia" w:ascii="宋体" w:hAnsi="宋体" w:cs="宋体"/>
          <w:color w:val="auto"/>
          <w:spacing w:val="6"/>
          <w:sz w:val="22"/>
          <w:szCs w:val="22"/>
          <w:highlight w:val="none"/>
        </w:rPr>
        <w:t>号）的规定，本单位为符合条件的残疾人福利性单位，且本单位参加</w:t>
      </w:r>
      <w:r>
        <w:rPr>
          <w:rFonts w:hint="eastAsia" w:ascii="宋体" w:hAnsi="宋体" w:cs="宋体"/>
          <w:color w:val="auto"/>
          <w:spacing w:val="6"/>
          <w:sz w:val="22"/>
          <w:szCs w:val="22"/>
          <w:highlight w:val="none"/>
          <w:u w:val="single"/>
        </w:rPr>
        <w:t>（采购人名称）</w:t>
      </w:r>
      <w:r>
        <w:rPr>
          <w:rFonts w:hint="eastAsia" w:ascii="宋体" w:hAnsi="宋体" w:cs="宋体"/>
          <w:color w:val="auto"/>
          <w:spacing w:val="6"/>
          <w:sz w:val="22"/>
          <w:szCs w:val="22"/>
          <w:highlight w:val="none"/>
        </w:rPr>
        <w:t>单位的</w:t>
      </w:r>
      <w:r>
        <w:rPr>
          <w:rFonts w:hint="eastAsia" w:ascii="宋体" w:hAnsi="宋体" w:cs="宋体"/>
          <w:color w:val="auto"/>
          <w:spacing w:val="6"/>
          <w:sz w:val="22"/>
          <w:szCs w:val="22"/>
          <w:highlight w:val="none"/>
          <w:u w:val="single"/>
        </w:rPr>
        <w:t>（项目名称）</w:t>
      </w:r>
      <w:r>
        <w:rPr>
          <w:rFonts w:hint="eastAsia" w:ascii="宋体" w:hAnsi="宋体" w:cs="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39DD1BF3">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本单位对上述声明的真实性负责。如有虚假，将依法承担相应责任。</w:t>
      </w:r>
    </w:p>
    <w:p w14:paraId="259C26BC">
      <w:pPr>
        <w:snapToGrid w:val="0"/>
        <w:spacing w:line="460" w:lineRule="exact"/>
        <w:ind w:firstLine="464" w:firstLineChars="200"/>
        <w:rPr>
          <w:rFonts w:ascii="宋体" w:hAnsi="宋体" w:cs="宋体"/>
          <w:color w:val="auto"/>
          <w:spacing w:val="6"/>
          <w:sz w:val="22"/>
          <w:szCs w:val="22"/>
          <w:highlight w:val="none"/>
        </w:rPr>
      </w:pPr>
    </w:p>
    <w:p w14:paraId="0CD72E17">
      <w:pPr>
        <w:snapToGrid w:val="0"/>
        <w:spacing w:line="460" w:lineRule="exact"/>
        <w:ind w:firstLine="464" w:firstLineChars="200"/>
        <w:rPr>
          <w:rFonts w:ascii="宋体" w:hAnsi="宋体" w:cs="宋体"/>
          <w:color w:val="auto"/>
          <w:spacing w:val="6"/>
          <w:sz w:val="22"/>
          <w:szCs w:val="22"/>
          <w:highlight w:val="none"/>
        </w:rPr>
      </w:pPr>
    </w:p>
    <w:p w14:paraId="26F72BD0">
      <w:pPr>
        <w:adjustRightInd w:val="0"/>
        <w:snapToGrid w:val="0"/>
        <w:spacing w:line="460" w:lineRule="exact"/>
        <w:ind w:firstLine="440" w:firstLineChars="20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供应商全称（盖章）：</w:t>
      </w:r>
      <w:r>
        <w:rPr>
          <w:rFonts w:hint="eastAsia" w:ascii="宋体" w:hAnsi="宋体" w:cs="宋体"/>
          <w:color w:val="auto"/>
          <w:kern w:val="0"/>
          <w:sz w:val="22"/>
          <w:szCs w:val="22"/>
          <w:highlight w:val="none"/>
          <w:u w:val="single"/>
        </w:rPr>
        <w:t xml:space="preserve">                    </w:t>
      </w:r>
    </w:p>
    <w:p w14:paraId="4BEFAF09">
      <w:pPr>
        <w:adjustRightInd w:val="0"/>
        <w:snapToGrid w:val="0"/>
        <w:spacing w:line="46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35B389D9">
      <w:pPr>
        <w:rPr>
          <w:rFonts w:hint="eastAsia" w:ascii="宋体" w:hAnsi="宋体" w:eastAsia="宋体" w:cs="宋体"/>
          <w:b/>
          <w:bCs/>
          <w:color w:val="auto"/>
          <w:sz w:val="22"/>
          <w:szCs w:val="22"/>
          <w:highlight w:val="none"/>
        </w:rPr>
      </w:pPr>
    </w:p>
    <w:p w14:paraId="08958743">
      <w:pPr>
        <w:jc w:val="center"/>
        <w:outlineLvl w:val="3"/>
        <w:rPr>
          <w:rFonts w:hint="eastAsia" w:ascii="宋体" w:hAnsi="宋体" w:eastAsia="宋体" w:cs="宋体"/>
          <w:b/>
          <w:color w:val="auto"/>
          <w:sz w:val="28"/>
          <w:szCs w:val="28"/>
          <w:highlight w:val="none"/>
          <w:lang w:val="zh-CN" w:eastAsia="zh-CN"/>
        </w:rPr>
      </w:pPr>
      <w:r>
        <w:rPr>
          <w:rFonts w:hint="eastAsia" w:ascii="宋体" w:hAnsi="宋体" w:eastAsia="宋体" w:cs="宋体"/>
          <w:b/>
          <w:bCs/>
          <w:color w:val="auto"/>
          <w:sz w:val="22"/>
          <w:szCs w:val="22"/>
          <w:highlight w:val="none"/>
        </w:rPr>
        <w:br w:type="page"/>
      </w: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lang w:val="en-US" w:eastAsia="zh-CN"/>
        </w:rPr>
        <w:t>、</w:t>
      </w:r>
      <w:r>
        <w:rPr>
          <w:rFonts w:hint="eastAsia" w:ascii="宋体" w:hAnsi="宋体" w:eastAsia="宋体" w:cs="宋体"/>
          <w:b/>
          <w:color w:val="auto"/>
          <w:sz w:val="28"/>
          <w:szCs w:val="28"/>
          <w:highlight w:val="none"/>
          <w:lang w:val="zh-CN" w:eastAsia="zh-CN"/>
        </w:rPr>
        <w:t>联合体协议书（如有）</w:t>
      </w:r>
    </w:p>
    <w:p w14:paraId="1C591947">
      <w:pPr>
        <w:spacing w:line="460" w:lineRule="exact"/>
        <w:ind w:firstLine="4400" w:firstLineChars="2000"/>
        <w:rPr>
          <w:rFonts w:hint="eastAsia" w:ascii="宋体" w:hAnsi="宋体" w:eastAsia="宋体" w:cs="宋体"/>
          <w:color w:val="auto"/>
          <w:sz w:val="22"/>
          <w:szCs w:val="22"/>
          <w:highlight w:val="none"/>
        </w:rPr>
      </w:pPr>
    </w:p>
    <w:p w14:paraId="61BA80E1">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甲方：</w:t>
      </w:r>
    </w:p>
    <w:p w14:paraId="2FF93B0F">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乙方：</w:t>
      </w:r>
    </w:p>
    <w:p w14:paraId="6E94409F">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各方经协商，就招标项目名称为</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编号为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的招标采购活动联合进行招标之事宜，达成如下协议：</w:t>
      </w:r>
    </w:p>
    <w:p w14:paraId="262F5DFA">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一、各方一致决定，</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为联合体牵头人，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为联合体成员，并按照招标文件的规定分别提交资格文件。</w:t>
      </w:r>
    </w:p>
    <w:p w14:paraId="4A1EB982">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二、在本次投标过程中，牵头人的法定代表人或授权代理人根据招标文件规定及招标内容而对招标人所作的任何合法承诺，包括书面澄清及响应等均对联合体各方产生约束力。如果成交并签订合同，则联合体各方将共同履行对招标人所负有的全部义务并就采购合同约定的事项对招标人承担连带责任。</w:t>
      </w:r>
    </w:p>
    <w:p w14:paraId="3BB8484C">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三、联合体其余各方保证对牵头人为响应本次投标而提供的服务提供全部质量保证支持。</w:t>
      </w:r>
    </w:p>
    <w:p w14:paraId="2C6A17EA">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四、本次联合体投标中，双方各承担以下的工作和责任：</w:t>
      </w:r>
    </w:p>
    <w:p w14:paraId="145AF276">
      <w:pPr>
        <w:widowControl/>
        <w:spacing w:line="460" w:lineRule="exact"/>
        <w:ind w:firstLine="440" w:firstLineChars="200"/>
        <w:rPr>
          <w:rFonts w:hint="eastAsia" w:ascii="新宋体" w:hAnsi="新宋体" w:eastAsia="新宋体" w:cs="新宋体"/>
          <w:color w:val="auto"/>
          <w:kern w:val="0"/>
          <w:sz w:val="22"/>
          <w:szCs w:val="22"/>
          <w:highlight w:val="none"/>
          <w:u w:val="single"/>
          <w:lang w:eastAsia="zh-CN"/>
        </w:rPr>
      </w:pPr>
      <w:r>
        <w:rPr>
          <w:rFonts w:hint="eastAsia" w:ascii="新宋体" w:hAnsi="新宋体" w:eastAsia="新宋体" w:cs="新宋体"/>
          <w:color w:val="auto"/>
          <w:kern w:val="0"/>
          <w:sz w:val="22"/>
          <w:szCs w:val="22"/>
          <w:highlight w:val="none"/>
        </w:rPr>
        <w:t xml:space="preserve">1、甲方承担的工作和责任为（详细说明）:  </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single"/>
          <w:lang w:val="en-US" w:eastAsia="zh-CN"/>
        </w:rPr>
        <w:t xml:space="preserve">         </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none"/>
          <w:lang w:eastAsia="zh-CN"/>
        </w:rPr>
        <w:t>；</w:t>
      </w:r>
      <w:r>
        <w:rPr>
          <w:rFonts w:hint="eastAsia" w:ascii="新宋体" w:hAnsi="新宋体" w:eastAsia="新宋体" w:cs="新宋体"/>
          <w:color w:val="auto"/>
          <w:kern w:val="0"/>
          <w:sz w:val="22"/>
          <w:szCs w:val="22"/>
          <w:highlight w:val="none"/>
          <w:lang w:val="en-US" w:eastAsia="zh-CN" w:bidi="ar-SA"/>
        </w:rPr>
        <w:t>甲方在合同中的资金占比为：</w:t>
      </w:r>
      <w:r>
        <w:rPr>
          <w:rFonts w:hint="eastAsia" w:ascii="新宋体" w:hAnsi="新宋体" w:eastAsia="新宋体" w:cs="新宋体"/>
          <w:color w:val="auto"/>
          <w:kern w:val="0"/>
          <w:sz w:val="22"/>
          <w:szCs w:val="22"/>
          <w:highlight w:val="none"/>
          <w:u w:val="single"/>
          <w:lang w:val="en-US" w:eastAsia="zh-CN" w:bidi="ar-SA"/>
        </w:rPr>
        <w:t xml:space="preserve">         </w:t>
      </w:r>
      <w:r>
        <w:rPr>
          <w:rFonts w:hint="eastAsia" w:ascii="新宋体" w:hAnsi="新宋体" w:eastAsia="新宋体" w:cs="新宋体"/>
          <w:color w:val="auto"/>
          <w:kern w:val="0"/>
          <w:sz w:val="22"/>
          <w:szCs w:val="22"/>
          <w:highlight w:val="none"/>
          <w:lang w:val="en-US" w:eastAsia="zh-CN" w:bidi="ar-SA"/>
        </w:rPr>
        <w:t>%。</w:t>
      </w:r>
    </w:p>
    <w:p w14:paraId="1388D19F">
      <w:pPr>
        <w:widowControl/>
        <w:spacing w:line="460" w:lineRule="exact"/>
        <w:ind w:firstLine="440" w:firstLineChars="200"/>
        <w:jc w:val="left"/>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rPr>
        <w:t xml:space="preserve">2、乙方承担的工作和责任为（详细说明）： </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single"/>
          <w:lang w:val="en-US" w:eastAsia="zh-CN"/>
        </w:rPr>
        <w:t xml:space="preserve">        </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single"/>
          <w:lang w:val="en-US" w:eastAsia="zh-CN"/>
        </w:rPr>
        <w:t xml:space="preserve">   </w:t>
      </w:r>
      <w:r>
        <w:rPr>
          <w:rFonts w:hint="eastAsia" w:ascii="新宋体" w:hAnsi="新宋体" w:eastAsia="新宋体" w:cs="新宋体"/>
          <w:color w:val="auto"/>
          <w:kern w:val="0"/>
          <w:sz w:val="22"/>
          <w:szCs w:val="22"/>
          <w:highlight w:val="none"/>
          <w:u w:val="none"/>
          <w:lang w:eastAsia="zh-CN"/>
        </w:rPr>
        <w:t>；</w:t>
      </w:r>
      <w:r>
        <w:rPr>
          <w:rFonts w:hint="eastAsia" w:ascii="新宋体" w:hAnsi="新宋体" w:eastAsia="新宋体" w:cs="新宋体"/>
          <w:color w:val="auto"/>
          <w:kern w:val="0"/>
          <w:sz w:val="22"/>
          <w:szCs w:val="22"/>
          <w:highlight w:val="none"/>
          <w:lang w:val="en-US" w:eastAsia="zh-CN" w:bidi="ar-SA"/>
        </w:rPr>
        <w:t>乙方在合同中的资金占比为：</w:t>
      </w:r>
      <w:r>
        <w:rPr>
          <w:rFonts w:hint="eastAsia" w:ascii="新宋体" w:hAnsi="新宋体" w:eastAsia="新宋体" w:cs="新宋体"/>
          <w:color w:val="auto"/>
          <w:kern w:val="0"/>
          <w:sz w:val="22"/>
          <w:szCs w:val="22"/>
          <w:highlight w:val="none"/>
          <w:u w:val="single"/>
          <w:lang w:val="en-US" w:eastAsia="zh-CN" w:bidi="ar-SA"/>
        </w:rPr>
        <w:t xml:space="preserve">         </w:t>
      </w:r>
      <w:r>
        <w:rPr>
          <w:rFonts w:hint="eastAsia" w:ascii="新宋体" w:hAnsi="新宋体" w:eastAsia="新宋体" w:cs="新宋体"/>
          <w:color w:val="auto"/>
          <w:kern w:val="0"/>
          <w:sz w:val="22"/>
          <w:szCs w:val="22"/>
          <w:highlight w:val="none"/>
          <w:lang w:val="en-US" w:eastAsia="zh-CN" w:bidi="ar-SA"/>
        </w:rPr>
        <w:t>%。</w:t>
      </w:r>
    </w:p>
    <w:p w14:paraId="7D54FE85">
      <w:pPr>
        <w:widowControl/>
        <w:spacing w:line="460" w:lineRule="exact"/>
        <w:ind w:firstLine="440" w:firstLineChars="200"/>
        <w:jc w:val="left"/>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bidi="ar-SA"/>
        </w:rPr>
        <w:t xml:space="preserve">3、如中标，联合体将遵守以下规定： </w:t>
      </w:r>
    </w:p>
    <w:p w14:paraId="07E5920C">
      <w:pPr>
        <w:widowControl/>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联合体牵头人和成员共同与招标人签订合同书，并就中标项目向招标人承担合同规定的联合或各自的义务、责任和风险，就合同约定的事项对招标人承担连带责任。在整个合同实施过程的全部事宜均联合体牵头人代表联合体成员接受招标人的指令、指示和通知。</w:t>
      </w:r>
    </w:p>
    <w:p w14:paraId="58DE42D3">
      <w:pPr>
        <w:widowControl/>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五、有关本次联合体投标的其他事宜：</w:t>
      </w:r>
      <w:r>
        <w:rPr>
          <w:rFonts w:hint="eastAsia" w:ascii="新宋体" w:hAnsi="新宋体" w:eastAsia="新宋体" w:cs="新宋体"/>
          <w:color w:val="auto"/>
          <w:kern w:val="0"/>
          <w:sz w:val="22"/>
          <w:szCs w:val="22"/>
          <w:highlight w:val="none"/>
          <w:u w:val="single"/>
        </w:rPr>
        <w:t xml:space="preserve">                               。</w:t>
      </w:r>
    </w:p>
    <w:p w14:paraId="73B9120C">
      <w:pPr>
        <w:widowControl/>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六、本协议提交招标人后，联合体各方不得以任何形式对上述实质内容进行修改或撤销。</w:t>
      </w:r>
    </w:p>
    <w:p w14:paraId="1E0A6630">
      <w:pPr>
        <w:widowControl/>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七、本协议签约各方各持一份，交招标机构两份，其中一份投标时装订于投标文件正本内，一份与投标文件一同提交。</w:t>
      </w:r>
    </w:p>
    <w:p w14:paraId="76E193D2">
      <w:pPr>
        <w:spacing w:line="360" w:lineRule="auto"/>
        <w:ind w:left="143" w:leftChars="68"/>
        <w:rPr>
          <w:rFonts w:ascii="新宋体" w:hAnsi="新宋体" w:eastAsia="新宋体" w:cs="新宋体"/>
          <w:color w:val="auto"/>
          <w:kern w:val="0"/>
          <w:sz w:val="22"/>
          <w:szCs w:val="22"/>
          <w:highlight w:val="none"/>
        </w:rPr>
      </w:pPr>
    </w:p>
    <w:p w14:paraId="5E992D2C">
      <w:pPr>
        <w:spacing w:line="360" w:lineRule="auto"/>
        <w:ind w:left="143" w:leftChars="68"/>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甲方单位：       （公章）                乙方单位：         （公章）</w:t>
      </w:r>
    </w:p>
    <w:p w14:paraId="5BD5B146">
      <w:pPr>
        <w:spacing w:line="360" w:lineRule="auto"/>
        <w:ind w:left="143" w:leftChars="68"/>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w:t>
      </w:r>
      <w:r>
        <w:rPr>
          <w:rFonts w:hint="eastAsia" w:ascii="新宋体" w:hAnsi="新宋体" w:eastAsia="新宋体" w:cs="新宋体"/>
          <w:color w:val="auto"/>
          <w:kern w:val="0"/>
          <w:sz w:val="22"/>
          <w:szCs w:val="22"/>
          <w:highlight w:val="none"/>
          <w:lang w:val="en-US" w:eastAsia="zh-CN"/>
        </w:rPr>
        <w:t xml:space="preserve">     </w:t>
      </w:r>
      <w:r>
        <w:rPr>
          <w:rFonts w:hint="eastAsia" w:ascii="新宋体" w:hAnsi="新宋体" w:eastAsia="新宋体" w:cs="新宋体"/>
          <w:color w:val="auto"/>
          <w:kern w:val="0"/>
          <w:sz w:val="22"/>
          <w:szCs w:val="22"/>
          <w:highlight w:val="none"/>
        </w:rPr>
        <w:t>（签字或盖章）                法定代表人：（签字或盖章）</w:t>
      </w:r>
    </w:p>
    <w:p w14:paraId="6DD0C807">
      <w:pPr>
        <w:spacing w:line="360" w:lineRule="auto"/>
        <w:ind w:left="143" w:leftChars="68"/>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                 日期：     年   月   日</w:t>
      </w:r>
    </w:p>
    <w:p w14:paraId="34FD5159">
      <w:pPr>
        <w:spacing w:line="460" w:lineRule="exact"/>
        <w:ind w:firstLine="4400" w:firstLineChars="2000"/>
        <w:rPr>
          <w:rFonts w:hint="eastAsia" w:ascii="宋体" w:hAnsi="宋体" w:eastAsia="宋体" w:cs="宋体"/>
          <w:color w:val="auto"/>
          <w:sz w:val="22"/>
          <w:szCs w:val="22"/>
          <w:highlight w:val="none"/>
        </w:rPr>
      </w:pPr>
    </w:p>
    <w:p w14:paraId="10AC8D7C">
      <w:pPr>
        <w:spacing w:line="460" w:lineRule="exact"/>
        <w:ind w:firstLine="541" w:firstLineChars="245"/>
        <w:rPr>
          <w:rFonts w:ascii="新宋体" w:hAnsi="新宋体" w:eastAsia="新宋体"/>
          <w:b/>
          <w:bCs/>
          <w:color w:val="auto"/>
          <w:sz w:val="22"/>
          <w:szCs w:val="22"/>
          <w:highlight w:val="none"/>
        </w:rPr>
      </w:pPr>
      <w:r>
        <w:rPr>
          <w:rFonts w:hint="eastAsia" w:ascii="新宋体" w:hAnsi="新宋体" w:eastAsia="新宋体" w:cs="Times New Roman"/>
          <w:b/>
          <w:bCs/>
          <w:color w:val="auto"/>
          <w:sz w:val="22"/>
          <w:szCs w:val="22"/>
          <w:highlight w:val="none"/>
          <w:lang w:val="en-US" w:eastAsia="zh-CN"/>
        </w:rPr>
        <w:t>注:</w:t>
      </w:r>
      <w:r>
        <w:rPr>
          <w:rFonts w:hint="eastAsia" w:ascii="新宋体" w:hAnsi="新宋体" w:eastAsia="新宋体" w:cs="Times New Roman"/>
          <w:b/>
          <w:bCs/>
          <w:color w:val="auto"/>
          <w:sz w:val="22"/>
          <w:szCs w:val="22"/>
          <w:highlight w:val="none"/>
        </w:rPr>
        <w:t>以联</w:t>
      </w:r>
      <w:r>
        <w:rPr>
          <w:rFonts w:hint="eastAsia" w:ascii="新宋体" w:hAnsi="新宋体" w:eastAsia="新宋体"/>
          <w:b/>
          <w:bCs/>
          <w:color w:val="auto"/>
          <w:sz w:val="22"/>
          <w:szCs w:val="22"/>
          <w:highlight w:val="none"/>
        </w:rPr>
        <w:t>合体形式参加投标的，联合体各方均应当符合政府采购法第二十二条第一款规定的条件。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w:t>
      </w:r>
    </w:p>
    <w:p w14:paraId="13AB1DE2">
      <w:pPr>
        <w:spacing w:line="460" w:lineRule="exact"/>
        <w:ind w:firstLine="541" w:firstLineChars="245"/>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联合体各方之间应当签订共同投标协议，明确约定联合体各方承担的工作和相应的责任。联合体各方签订共同投标协议后，不得再以自己名义单独在同一项目中投标，也不得组成新的联合体参加同一项目投标。</w:t>
      </w:r>
    </w:p>
    <w:p w14:paraId="6D3DD6DE">
      <w:pPr>
        <w:keepNext/>
        <w:keepLines w:val="0"/>
        <w:pageBreakBefore w:val="0"/>
        <w:widowControl w:val="0"/>
        <w:kinsoku/>
        <w:wordWrap/>
        <w:overflowPunct/>
        <w:topLinePunct w:val="0"/>
        <w:autoSpaceDE/>
        <w:autoSpaceDN/>
        <w:bidi w:val="0"/>
        <w:adjustRightInd/>
        <w:snapToGrid/>
        <w:textAlignment w:val="auto"/>
        <w:outlineLvl w:val="9"/>
        <w:rPr>
          <w:color w:val="auto"/>
          <w:highlight w:val="none"/>
        </w:rPr>
      </w:pPr>
    </w:p>
    <w:p w14:paraId="0DD91325">
      <w:pPr>
        <w:rPr>
          <w:rFonts w:hint="eastAsia" w:ascii="宋体" w:hAnsi="宋体" w:eastAsia="宋体" w:cs="宋体"/>
          <w:b/>
          <w:bCs/>
          <w:color w:val="auto"/>
          <w:sz w:val="22"/>
          <w:szCs w:val="22"/>
          <w:highlight w:val="none"/>
        </w:rPr>
      </w:pPr>
    </w:p>
    <w:p w14:paraId="17C2500E">
      <w:pPr>
        <w:outlineLvl w:val="1"/>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附件三</w:t>
      </w:r>
      <w:bookmarkEnd w:id="37"/>
      <w:bookmarkEnd w:id="38"/>
    </w:p>
    <w:p w14:paraId="503DC49C">
      <w:pPr>
        <w:spacing w:line="460" w:lineRule="exact"/>
        <w:jc w:val="center"/>
        <w:outlineLvl w:val="2"/>
        <w:rPr>
          <w:rFonts w:hint="eastAsia" w:ascii="宋体" w:hAnsi="宋体" w:eastAsia="宋体" w:cs="宋体"/>
          <w:b/>
          <w:bCs/>
          <w:color w:val="auto"/>
          <w:sz w:val="28"/>
          <w:szCs w:val="28"/>
          <w:highlight w:val="none"/>
          <w:lang w:val="zh-CN"/>
        </w:rPr>
      </w:pPr>
      <w:bookmarkStart w:id="39" w:name="_Toc13639"/>
      <w:bookmarkStart w:id="40" w:name="_Toc29102"/>
      <w:r>
        <w:rPr>
          <w:rFonts w:hint="eastAsia" w:ascii="宋体" w:hAnsi="宋体" w:eastAsia="宋体" w:cs="宋体"/>
          <w:b/>
          <w:bCs/>
          <w:color w:val="auto"/>
          <w:sz w:val="28"/>
          <w:szCs w:val="28"/>
          <w:highlight w:val="none"/>
          <w:lang w:val="zh-CN"/>
        </w:rPr>
        <w:t>商务技术文件</w:t>
      </w:r>
      <w:bookmarkEnd w:id="39"/>
      <w:bookmarkEnd w:id="40"/>
    </w:p>
    <w:p w14:paraId="5D6EF97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8"/>
          <w:szCs w:val="28"/>
          <w:highlight w:val="none"/>
          <w:lang w:val="en-US" w:eastAsia="zh-CN"/>
        </w:rPr>
      </w:pPr>
    </w:p>
    <w:p w14:paraId="7686A3F0">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1、法定代表人授权书</w:t>
      </w:r>
    </w:p>
    <w:p w14:paraId="6F5BB5D6">
      <w:pPr>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cs="宋体"/>
          <w:color w:val="auto"/>
          <w:sz w:val="22"/>
          <w:szCs w:val="22"/>
          <w:highlight w:val="none"/>
          <w:lang w:val="en-US" w:eastAsia="zh-CN"/>
        </w:rPr>
        <w:t>温州历程招标有限公司</w:t>
      </w:r>
      <w:r>
        <w:rPr>
          <w:rFonts w:hint="eastAsia" w:ascii="宋体" w:hAnsi="宋体" w:eastAsia="宋体" w:cs="宋体"/>
          <w:color w:val="auto"/>
          <w:sz w:val="22"/>
          <w:szCs w:val="22"/>
          <w:highlight w:val="none"/>
        </w:rPr>
        <w:t>：</w:t>
      </w:r>
    </w:p>
    <w:p w14:paraId="1935EF2F">
      <w:pPr>
        <w:spacing w:line="460" w:lineRule="exact"/>
        <w:rPr>
          <w:rFonts w:hint="eastAsia" w:ascii="宋体" w:hAnsi="宋体" w:eastAsia="宋体" w:cs="宋体"/>
          <w:color w:val="auto"/>
          <w:sz w:val="22"/>
          <w:szCs w:val="22"/>
          <w:highlight w:val="none"/>
          <w:u w:val="single"/>
        </w:rPr>
      </w:pPr>
    </w:p>
    <w:p w14:paraId="44DFB84F">
      <w:pPr>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（投标人全称）法定代表人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（全权代表姓名）为全权代表，参加贵处组织的（项目名称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）的招标活动，全权代表我方处理招标活动中的一切事宜。</w:t>
      </w:r>
    </w:p>
    <w:p w14:paraId="698BC735">
      <w:pPr>
        <w:spacing w:line="460" w:lineRule="exact"/>
        <w:ind w:firstLine="2955"/>
        <w:rPr>
          <w:rFonts w:hint="eastAsia" w:ascii="宋体" w:hAnsi="宋体" w:eastAsia="宋体" w:cs="宋体"/>
          <w:color w:val="auto"/>
          <w:sz w:val="22"/>
          <w:szCs w:val="22"/>
          <w:highlight w:val="none"/>
        </w:rPr>
      </w:pPr>
    </w:p>
    <w:p w14:paraId="5DCFE5D1">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6A4DADF8">
      <w:pPr>
        <w:spacing w:line="460" w:lineRule="exact"/>
        <w:ind w:firstLine="4081" w:firstLineChars="18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 (签字或盖章)：</w:t>
      </w:r>
    </w:p>
    <w:p w14:paraId="078DB3F2">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投标人全称（公章）：</w:t>
      </w:r>
    </w:p>
    <w:p w14:paraId="26CA1068">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w:t>
      </w:r>
    </w:p>
    <w:p w14:paraId="3CF973D9">
      <w:pPr>
        <w:spacing w:line="380" w:lineRule="exact"/>
        <w:rPr>
          <w:rFonts w:hint="eastAsia" w:ascii="宋体" w:hAnsi="宋体" w:eastAsia="宋体" w:cs="宋体"/>
          <w:color w:val="auto"/>
          <w:sz w:val="22"/>
          <w:szCs w:val="22"/>
          <w:highlight w:val="none"/>
        </w:rPr>
      </w:pPr>
    </w:p>
    <w:p w14:paraId="25D9CF47">
      <w:pPr>
        <w:spacing w:line="380" w:lineRule="exact"/>
        <w:rPr>
          <w:rFonts w:hint="eastAsia" w:ascii="宋体" w:hAnsi="宋体" w:eastAsia="宋体" w:cs="宋体"/>
          <w:color w:val="auto"/>
          <w:sz w:val="22"/>
          <w:szCs w:val="22"/>
          <w:highlight w:val="none"/>
        </w:rPr>
      </w:pPr>
    </w:p>
    <w:p w14:paraId="5C6EE655">
      <w:pPr>
        <w:spacing w:line="380" w:lineRule="exact"/>
        <w:rPr>
          <w:rFonts w:hint="eastAsia" w:ascii="宋体" w:hAnsi="宋体" w:eastAsia="宋体" w:cs="宋体"/>
          <w:color w:val="auto"/>
          <w:sz w:val="22"/>
          <w:szCs w:val="22"/>
          <w:highlight w:val="none"/>
        </w:rPr>
      </w:pPr>
    </w:p>
    <w:p w14:paraId="3FC717FD">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w:t>
      </w:r>
    </w:p>
    <w:p w14:paraId="244A589F">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 xml:space="preserve">授权代表姓名：                               </w:t>
      </w:r>
    </w:p>
    <w:p w14:paraId="310523BB">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职务：</w:t>
      </w:r>
    </w:p>
    <w:p w14:paraId="18D665B1">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详细通讯地址：</w:t>
      </w:r>
    </w:p>
    <w:p w14:paraId="7579B147">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电话：</w:t>
      </w:r>
    </w:p>
    <w:p w14:paraId="03BE89CC">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传真：</w:t>
      </w:r>
    </w:p>
    <w:p w14:paraId="3279795B">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邮政编码:</w:t>
      </w:r>
    </w:p>
    <w:p w14:paraId="4B0F3C14">
      <w:pPr>
        <w:spacing w:line="460" w:lineRule="exact"/>
        <w:jc w:val="center"/>
        <w:rPr>
          <w:rFonts w:hint="eastAsia" w:ascii="宋体" w:hAnsi="宋体" w:eastAsia="宋体" w:cs="宋体"/>
          <w:b/>
          <w:bCs/>
          <w:color w:val="auto"/>
          <w:sz w:val="28"/>
          <w:szCs w:val="28"/>
          <w:highlight w:val="none"/>
        </w:rPr>
      </w:pPr>
    </w:p>
    <w:p w14:paraId="5C202185">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6"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54653D4">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wjaNgAAAAKAQAADwAAAAAAAAABACAAAAAiAAAAZHJzL2Rv&#10;d25yZXYueG1sUEsBAhQAFAAAAAgAh07iQCalZX0BAgAARAQAAA4AAAAAAAAAAQAgAAAAJwEAAGRy&#10;cy9lMm9Eb2MueG1sUEsFBgAAAAAGAAYAWQEAAJoFAAAAAA==&#10;">
                <v:fill on="t" focussize="0,0"/>
                <v:stroke color="#000000" joinstyle="miter"/>
                <v:imagedata o:title=""/>
                <o:lock v:ext="edit" aspectratio="f"/>
                <v:textbox>
                  <w:txbxContent>
                    <w:p w14:paraId="254653D4">
                      <w:r>
                        <w:rPr>
                          <w:rFonts w:hint="eastAsia" w:ascii="新宋体" w:hAnsi="新宋体" w:eastAsia="新宋体"/>
                          <w:sz w:val="22"/>
                          <w:szCs w:val="22"/>
                        </w:rPr>
                        <w:t xml:space="preserve">  法定代表人身份证（正反面）：</w:t>
                      </w:r>
                    </w:p>
                  </w:txbxContent>
                </v:textbox>
              </v:shape>
            </w:pict>
          </mc:Fallback>
        </mc:AlternateContent>
      </w:r>
    </w:p>
    <w:p w14:paraId="344555BC">
      <w:pPr>
        <w:spacing w:line="460" w:lineRule="exact"/>
        <w:jc w:val="center"/>
        <w:rPr>
          <w:rFonts w:hint="eastAsia" w:ascii="宋体" w:hAnsi="宋体" w:eastAsia="宋体" w:cs="宋体"/>
          <w:b/>
          <w:bCs/>
          <w:color w:val="auto"/>
          <w:sz w:val="28"/>
          <w:szCs w:val="28"/>
          <w:highlight w:val="none"/>
        </w:rPr>
      </w:pPr>
    </w:p>
    <w:p w14:paraId="21F5FA47">
      <w:pPr>
        <w:spacing w:line="460" w:lineRule="exact"/>
        <w:jc w:val="center"/>
        <w:rPr>
          <w:rFonts w:hint="eastAsia" w:ascii="宋体" w:hAnsi="宋体" w:eastAsia="宋体" w:cs="宋体"/>
          <w:b/>
          <w:bCs/>
          <w:color w:val="auto"/>
          <w:sz w:val="28"/>
          <w:szCs w:val="28"/>
          <w:highlight w:val="none"/>
        </w:rPr>
      </w:pPr>
    </w:p>
    <w:p w14:paraId="7E8FE8FF">
      <w:pPr>
        <w:spacing w:line="460" w:lineRule="exact"/>
        <w:jc w:val="center"/>
        <w:rPr>
          <w:rFonts w:hint="eastAsia" w:ascii="宋体" w:hAnsi="宋体" w:eastAsia="宋体" w:cs="宋体"/>
          <w:b/>
          <w:bCs/>
          <w:color w:val="auto"/>
          <w:sz w:val="28"/>
          <w:szCs w:val="28"/>
          <w:highlight w:val="none"/>
        </w:rPr>
      </w:pPr>
    </w:p>
    <w:p w14:paraId="731FCD27">
      <w:pPr>
        <w:spacing w:line="460" w:lineRule="exact"/>
        <w:jc w:val="center"/>
        <w:rPr>
          <w:rFonts w:hint="eastAsia" w:ascii="宋体" w:hAnsi="宋体" w:eastAsia="宋体" w:cs="宋体"/>
          <w:b/>
          <w:bCs/>
          <w:color w:val="auto"/>
          <w:sz w:val="28"/>
          <w:szCs w:val="28"/>
          <w:highlight w:val="none"/>
        </w:rPr>
      </w:pPr>
    </w:p>
    <w:p w14:paraId="0E871294">
      <w:pPr>
        <w:spacing w:line="460" w:lineRule="exact"/>
        <w:jc w:val="center"/>
        <w:rPr>
          <w:rFonts w:hint="eastAsia" w:ascii="宋体" w:hAnsi="宋体" w:eastAsia="宋体" w:cs="宋体"/>
          <w:b/>
          <w:bCs/>
          <w:color w:val="auto"/>
          <w:sz w:val="28"/>
          <w:szCs w:val="28"/>
          <w:highlight w:val="none"/>
        </w:rPr>
      </w:pPr>
    </w:p>
    <w:p w14:paraId="385CACAC">
      <w:pPr>
        <w:spacing w:line="460" w:lineRule="exact"/>
        <w:jc w:val="center"/>
        <w:rPr>
          <w:rFonts w:hint="eastAsia" w:ascii="宋体" w:hAnsi="宋体" w:eastAsia="宋体" w:cs="宋体"/>
          <w:b/>
          <w:bCs/>
          <w:color w:val="auto"/>
          <w:sz w:val="28"/>
          <w:szCs w:val="28"/>
          <w:highlight w:val="none"/>
        </w:rPr>
      </w:pPr>
    </w:p>
    <w:p w14:paraId="613E4058">
      <w:pPr>
        <w:spacing w:line="460" w:lineRule="exact"/>
        <w:jc w:val="center"/>
        <w:rPr>
          <w:rFonts w:hint="eastAsia" w:ascii="宋体" w:hAnsi="宋体" w:eastAsia="宋体" w:cs="宋体"/>
          <w:b/>
          <w:bCs/>
          <w:color w:val="auto"/>
          <w:sz w:val="28"/>
          <w:szCs w:val="28"/>
          <w:highlight w:val="none"/>
        </w:rPr>
      </w:pPr>
    </w:p>
    <w:p w14:paraId="0073B1A6">
      <w:pPr>
        <w:spacing w:line="460" w:lineRule="exact"/>
        <w:jc w:val="center"/>
        <w:rPr>
          <w:rFonts w:hint="eastAsia" w:ascii="宋体" w:hAnsi="宋体" w:eastAsia="宋体" w:cs="宋体"/>
          <w:b/>
          <w:bCs/>
          <w:color w:val="auto"/>
          <w:sz w:val="28"/>
          <w:szCs w:val="28"/>
          <w:highlight w:val="none"/>
        </w:rPr>
      </w:pPr>
    </w:p>
    <w:p w14:paraId="6CF109D8">
      <w:pPr>
        <w:spacing w:line="460" w:lineRule="exact"/>
        <w:jc w:val="center"/>
        <w:rPr>
          <w:rFonts w:hint="eastAsia" w:ascii="宋体" w:hAnsi="宋体" w:eastAsia="宋体" w:cs="宋体"/>
          <w:b/>
          <w:bCs/>
          <w:color w:val="auto"/>
          <w:sz w:val="28"/>
          <w:szCs w:val="28"/>
          <w:highlight w:val="none"/>
        </w:rPr>
      </w:pPr>
    </w:p>
    <w:p w14:paraId="1F420628">
      <w:pPr>
        <w:spacing w:line="460" w:lineRule="exact"/>
        <w:jc w:val="center"/>
        <w:rPr>
          <w:rFonts w:hint="eastAsia" w:ascii="宋体" w:hAnsi="宋体" w:eastAsia="宋体" w:cs="宋体"/>
          <w:b/>
          <w:bCs/>
          <w:color w:val="auto"/>
          <w:sz w:val="28"/>
          <w:szCs w:val="28"/>
          <w:highlight w:val="none"/>
        </w:rPr>
      </w:pPr>
    </w:p>
    <w:p w14:paraId="3505DBFB">
      <w:pPr>
        <w:spacing w:line="460" w:lineRule="exact"/>
        <w:jc w:val="center"/>
        <w:rPr>
          <w:rFonts w:hint="eastAsia" w:ascii="宋体" w:hAnsi="宋体" w:eastAsia="宋体" w:cs="宋体"/>
          <w:b/>
          <w:bCs/>
          <w:color w:val="auto"/>
          <w:sz w:val="28"/>
          <w:szCs w:val="28"/>
          <w:highlight w:val="none"/>
        </w:rPr>
      </w:pPr>
    </w:p>
    <w:p w14:paraId="1FAA4CC9">
      <w:pPr>
        <w:spacing w:line="460" w:lineRule="exact"/>
        <w:jc w:val="center"/>
        <w:rPr>
          <w:rFonts w:hint="eastAsia" w:ascii="宋体" w:hAnsi="宋体" w:eastAsia="宋体" w:cs="宋体"/>
          <w:b/>
          <w:bCs/>
          <w:color w:val="auto"/>
          <w:sz w:val="28"/>
          <w:szCs w:val="28"/>
          <w:highlight w:val="none"/>
        </w:rPr>
      </w:pPr>
    </w:p>
    <w:p w14:paraId="2ACB84C5">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7" name="文本框 26"/>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9B4E203">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6" o:spid="_x0000_s1026" o:spt="202" type="#_x0000_t202" style="position:absolute;left:0pt;margin-left:6.95pt;margin-top:-4.25pt;height:305.15pt;width:496.35pt;z-index:251660288;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GqLXdgAAAAKAQAADwAAAAAA&#10;AAABACAAAAAiAAAAZHJzL2Rvd25yZXYueG1sUEsBAhQAFAAAAAgAh07iQELca5wTAgAARgQAAA4A&#10;AAAAAAAAAQAgAAAAJwEAAGRycy9lMm9Eb2MueG1sUEsFBgAAAAAGAAYAWQEAAKwFAAAAAA==&#10;">
                <v:fill on="t" focussize="0,0"/>
                <v:stroke color="#000000" joinstyle="miter"/>
                <v:imagedata o:title=""/>
                <o:lock v:ext="edit" aspectratio="f"/>
                <v:textbox>
                  <w:txbxContent>
                    <w:p w14:paraId="09B4E203">
                      <w:r>
                        <w:rPr>
                          <w:rFonts w:hint="eastAsia" w:ascii="新宋体" w:hAnsi="新宋体" w:eastAsia="新宋体"/>
                          <w:sz w:val="22"/>
                          <w:szCs w:val="22"/>
                        </w:rPr>
                        <w:t xml:space="preserve">  授权代表身份证（正反面）：</w:t>
                      </w:r>
                    </w:p>
                  </w:txbxContent>
                </v:textbox>
              </v:shape>
            </w:pict>
          </mc:Fallback>
        </mc:AlternateContent>
      </w:r>
    </w:p>
    <w:p w14:paraId="02C54B8C">
      <w:pPr>
        <w:spacing w:line="460" w:lineRule="exact"/>
        <w:jc w:val="center"/>
        <w:rPr>
          <w:rFonts w:hint="eastAsia" w:ascii="宋体" w:hAnsi="宋体" w:eastAsia="宋体" w:cs="宋体"/>
          <w:b/>
          <w:bCs/>
          <w:color w:val="auto"/>
          <w:sz w:val="28"/>
          <w:szCs w:val="28"/>
          <w:highlight w:val="none"/>
        </w:rPr>
      </w:pPr>
    </w:p>
    <w:p w14:paraId="17D64FC2">
      <w:pPr>
        <w:spacing w:line="460" w:lineRule="exact"/>
        <w:jc w:val="center"/>
        <w:rPr>
          <w:rFonts w:hint="eastAsia" w:ascii="宋体" w:hAnsi="宋体" w:eastAsia="宋体" w:cs="宋体"/>
          <w:b/>
          <w:bCs/>
          <w:color w:val="auto"/>
          <w:sz w:val="28"/>
          <w:szCs w:val="28"/>
          <w:highlight w:val="none"/>
        </w:rPr>
      </w:pPr>
    </w:p>
    <w:p w14:paraId="3472010E">
      <w:pPr>
        <w:spacing w:line="460" w:lineRule="exact"/>
        <w:jc w:val="center"/>
        <w:rPr>
          <w:rFonts w:hint="eastAsia" w:ascii="宋体" w:hAnsi="宋体" w:eastAsia="宋体" w:cs="宋体"/>
          <w:b/>
          <w:bCs/>
          <w:color w:val="auto"/>
          <w:sz w:val="28"/>
          <w:szCs w:val="28"/>
          <w:highlight w:val="none"/>
        </w:rPr>
      </w:pPr>
    </w:p>
    <w:p w14:paraId="2AEEB858">
      <w:pPr>
        <w:spacing w:line="460" w:lineRule="exact"/>
        <w:jc w:val="center"/>
        <w:rPr>
          <w:rFonts w:hint="eastAsia" w:ascii="宋体" w:hAnsi="宋体" w:eastAsia="宋体" w:cs="宋体"/>
          <w:b/>
          <w:bCs/>
          <w:color w:val="auto"/>
          <w:sz w:val="28"/>
          <w:szCs w:val="28"/>
          <w:highlight w:val="none"/>
        </w:rPr>
      </w:pPr>
    </w:p>
    <w:p w14:paraId="45BEFCAF">
      <w:pPr>
        <w:spacing w:line="460" w:lineRule="exact"/>
        <w:jc w:val="center"/>
        <w:rPr>
          <w:rFonts w:hint="eastAsia" w:ascii="宋体" w:hAnsi="宋体" w:eastAsia="宋体" w:cs="宋体"/>
          <w:b/>
          <w:bCs/>
          <w:color w:val="auto"/>
          <w:sz w:val="28"/>
          <w:szCs w:val="28"/>
          <w:highlight w:val="none"/>
        </w:rPr>
      </w:pPr>
    </w:p>
    <w:p w14:paraId="0357986C">
      <w:pPr>
        <w:spacing w:line="460" w:lineRule="exact"/>
        <w:jc w:val="center"/>
        <w:rPr>
          <w:rFonts w:hint="eastAsia" w:ascii="宋体" w:hAnsi="宋体" w:eastAsia="宋体" w:cs="宋体"/>
          <w:b/>
          <w:bCs/>
          <w:color w:val="auto"/>
          <w:sz w:val="28"/>
          <w:szCs w:val="28"/>
          <w:highlight w:val="none"/>
        </w:rPr>
      </w:pPr>
    </w:p>
    <w:p w14:paraId="31FB9441">
      <w:pPr>
        <w:spacing w:line="460" w:lineRule="exact"/>
        <w:jc w:val="center"/>
        <w:rPr>
          <w:rFonts w:hint="eastAsia" w:ascii="宋体" w:hAnsi="宋体" w:eastAsia="宋体" w:cs="宋体"/>
          <w:b/>
          <w:bCs/>
          <w:color w:val="auto"/>
          <w:sz w:val="28"/>
          <w:szCs w:val="28"/>
          <w:highlight w:val="none"/>
        </w:rPr>
      </w:pPr>
    </w:p>
    <w:p w14:paraId="2870A37E">
      <w:pPr>
        <w:spacing w:line="460" w:lineRule="exact"/>
        <w:jc w:val="center"/>
        <w:rPr>
          <w:rFonts w:hint="eastAsia" w:ascii="宋体" w:hAnsi="宋体" w:eastAsia="宋体" w:cs="宋体"/>
          <w:b/>
          <w:bCs/>
          <w:color w:val="auto"/>
          <w:sz w:val="28"/>
          <w:szCs w:val="28"/>
          <w:highlight w:val="none"/>
        </w:rPr>
      </w:pPr>
    </w:p>
    <w:p w14:paraId="6146DEE4">
      <w:pPr>
        <w:spacing w:line="460" w:lineRule="exact"/>
        <w:jc w:val="center"/>
        <w:rPr>
          <w:rFonts w:hint="eastAsia" w:ascii="宋体" w:hAnsi="宋体" w:eastAsia="宋体" w:cs="宋体"/>
          <w:b/>
          <w:bCs/>
          <w:color w:val="auto"/>
          <w:sz w:val="28"/>
          <w:szCs w:val="28"/>
          <w:highlight w:val="none"/>
        </w:rPr>
      </w:pPr>
    </w:p>
    <w:p w14:paraId="6E4C7EBE">
      <w:pPr>
        <w:spacing w:line="460" w:lineRule="exact"/>
        <w:jc w:val="center"/>
        <w:rPr>
          <w:rFonts w:hint="eastAsia" w:ascii="宋体" w:hAnsi="宋体" w:eastAsia="宋体" w:cs="宋体"/>
          <w:b/>
          <w:bCs/>
          <w:color w:val="auto"/>
          <w:sz w:val="28"/>
          <w:szCs w:val="28"/>
          <w:highlight w:val="none"/>
        </w:rPr>
      </w:pPr>
    </w:p>
    <w:p w14:paraId="07921190">
      <w:pPr>
        <w:spacing w:line="460" w:lineRule="exact"/>
        <w:jc w:val="center"/>
        <w:rPr>
          <w:rFonts w:hint="eastAsia" w:ascii="宋体" w:hAnsi="宋体" w:eastAsia="宋体" w:cs="宋体"/>
          <w:b/>
          <w:bCs/>
          <w:color w:val="auto"/>
          <w:sz w:val="28"/>
          <w:szCs w:val="28"/>
          <w:highlight w:val="none"/>
        </w:rPr>
      </w:pPr>
    </w:p>
    <w:p w14:paraId="2C7F04FB">
      <w:pPr>
        <w:spacing w:line="460" w:lineRule="exact"/>
        <w:jc w:val="center"/>
        <w:rPr>
          <w:rFonts w:hint="eastAsia" w:ascii="宋体" w:hAnsi="宋体" w:eastAsia="宋体" w:cs="宋体"/>
          <w:b/>
          <w:bCs/>
          <w:color w:val="auto"/>
          <w:sz w:val="28"/>
          <w:szCs w:val="28"/>
          <w:highlight w:val="none"/>
        </w:rPr>
      </w:pPr>
    </w:p>
    <w:p w14:paraId="0584E497">
      <w:pPr>
        <w:spacing w:line="460" w:lineRule="exact"/>
        <w:jc w:val="center"/>
        <w:rPr>
          <w:rFonts w:hint="eastAsia" w:ascii="宋体" w:hAnsi="宋体" w:eastAsia="宋体" w:cs="宋体"/>
          <w:b/>
          <w:bCs/>
          <w:color w:val="auto"/>
          <w:sz w:val="28"/>
          <w:szCs w:val="28"/>
          <w:highlight w:val="none"/>
        </w:rPr>
      </w:pPr>
    </w:p>
    <w:p w14:paraId="41121F5C">
      <w:pPr>
        <w:spacing w:line="460" w:lineRule="exact"/>
        <w:jc w:val="center"/>
        <w:rPr>
          <w:rFonts w:hint="eastAsia" w:ascii="宋体" w:hAnsi="宋体" w:eastAsia="宋体" w:cs="宋体"/>
          <w:b/>
          <w:bCs/>
          <w:color w:val="auto"/>
          <w:sz w:val="28"/>
          <w:szCs w:val="28"/>
          <w:highlight w:val="none"/>
        </w:rPr>
      </w:pPr>
    </w:p>
    <w:p w14:paraId="27CA5104">
      <w:pPr>
        <w:spacing w:line="460" w:lineRule="exact"/>
        <w:jc w:val="center"/>
        <w:rPr>
          <w:rFonts w:hint="eastAsia" w:ascii="宋体" w:hAnsi="宋体" w:eastAsia="宋体" w:cs="宋体"/>
          <w:b/>
          <w:bCs/>
          <w:color w:val="auto"/>
          <w:sz w:val="28"/>
          <w:szCs w:val="28"/>
          <w:highlight w:val="none"/>
        </w:rPr>
      </w:pPr>
    </w:p>
    <w:p w14:paraId="2ADDA921">
      <w:pPr>
        <w:spacing w:line="460" w:lineRule="exact"/>
        <w:jc w:val="center"/>
        <w:outlineLvl w:val="3"/>
        <w:rPr>
          <w:rFonts w:hint="eastAsia" w:ascii="宋体" w:hAnsi="宋体" w:eastAsia="宋体" w:cs="宋体"/>
          <w:b/>
          <w:bCs/>
          <w:color w:val="auto"/>
          <w:sz w:val="22"/>
          <w:szCs w:val="22"/>
          <w:highlight w:val="none"/>
        </w:rPr>
        <w:sectPr>
          <w:headerReference r:id="rId3" w:type="default"/>
          <w:footerReference r:id="rId4" w:type="default"/>
          <w:pgSz w:w="11906" w:h="16838"/>
          <w:pgMar w:top="1134" w:right="1134" w:bottom="1134" w:left="1134" w:header="850" w:footer="992" w:gutter="0"/>
          <w:cols w:space="720" w:num="1"/>
          <w:titlePg/>
          <w:docGrid w:type="lines" w:linePitch="312" w:charSpace="0"/>
        </w:sectPr>
      </w:pPr>
    </w:p>
    <w:p w14:paraId="1AF6F1F6">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2、投标人情况表</w:t>
      </w:r>
    </w:p>
    <w:p w14:paraId="03DF3829">
      <w:pPr>
        <w:tabs>
          <w:tab w:val="left" w:pos="780"/>
        </w:tabs>
        <w:spacing w:line="400" w:lineRule="exac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2"/>
        <w:tblW w:w="9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839"/>
        <w:gridCol w:w="731"/>
        <w:gridCol w:w="1697"/>
        <w:gridCol w:w="976"/>
        <w:gridCol w:w="985"/>
        <w:gridCol w:w="1383"/>
        <w:gridCol w:w="1500"/>
      </w:tblGrid>
      <w:tr w14:paraId="7786A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04" w:type="dxa"/>
            <w:noWrap w:val="0"/>
            <w:vAlign w:val="center"/>
          </w:tcPr>
          <w:p w14:paraId="01C1D23C">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单位名称</w:t>
            </w:r>
          </w:p>
        </w:tc>
        <w:tc>
          <w:tcPr>
            <w:tcW w:w="1839" w:type="dxa"/>
            <w:noWrap w:val="0"/>
            <w:vAlign w:val="center"/>
          </w:tcPr>
          <w:p w14:paraId="6EBCB3DB">
            <w:pPr>
              <w:spacing w:line="480" w:lineRule="exact"/>
              <w:jc w:val="center"/>
              <w:rPr>
                <w:rFonts w:ascii="宋体" w:hAnsi="宋体" w:cs="宋体"/>
                <w:color w:val="auto"/>
                <w:sz w:val="22"/>
                <w:szCs w:val="22"/>
                <w:highlight w:val="none"/>
              </w:rPr>
            </w:pPr>
          </w:p>
        </w:tc>
        <w:tc>
          <w:tcPr>
            <w:tcW w:w="731" w:type="dxa"/>
            <w:noWrap w:val="0"/>
            <w:vAlign w:val="center"/>
          </w:tcPr>
          <w:p w14:paraId="5B1FCD8D">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电话</w:t>
            </w:r>
          </w:p>
        </w:tc>
        <w:tc>
          <w:tcPr>
            <w:tcW w:w="1697" w:type="dxa"/>
            <w:noWrap w:val="0"/>
            <w:vAlign w:val="center"/>
          </w:tcPr>
          <w:p w14:paraId="507364EA">
            <w:pPr>
              <w:spacing w:line="480" w:lineRule="exact"/>
              <w:jc w:val="center"/>
              <w:rPr>
                <w:rFonts w:ascii="宋体" w:hAnsi="宋体" w:cs="宋体"/>
                <w:color w:val="auto"/>
                <w:sz w:val="22"/>
                <w:szCs w:val="22"/>
                <w:highlight w:val="none"/>
              </w:rPr>
            </w:pPr>
          </w:p>
        </w:tc>
        <w:tc>
          <w:tcPr>
            <w:tcW w:w="976" w:type="dxa"/>
            <w:noWrap w:val="0"/>
            <w:vAlign w:val="center"/>
          </w:tcPr>
          <w:p w14:paraId="44849979">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主管部门</w:t>
            </w:r>
          </w:p>
        </w:tc>
        <w:tc>
          <w:tcPr>
            <w:tcW w:w="985" w:type="dxa"/>
            <w:noWrap w:val="0"/>
            <w:vAlign w:val="center"/>
          </w:tcPr>
          <w:p w14:paraId="07795DE3">
            <w:pPr>
              <w:spacing w:line="480" w:lineRule="exact"/>
              <w:jc w:val="center"/>
              <w:rPr>
                <w:rFonts w:ascii="宋体" w:hAnsi="宋体" w:cs="宋体"/>
                <w:color w:val="auto"/>
                <w:sz w:val="22"/>
                <w:szCs w:val="22"/>
                <w:highlight w:val="none"/>
              </w:rPr>
            </w:pPr>
          </w:p>
        </w:tc>
        <w:tc>
          <w:tcPr>
            <w:tcW w:w="1383" w:type="dxa"/>
            <w:noWrap w:val="0"/>
            <w:vAlign w:val="center"/>
          </w:tcPr>
          <w:p w14:paraId="1CE2FD23">
            <w:pPr>
              <w:spacing w:line="48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企业负责人</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职务</w:t>
            </w:r>
            <w:r>
              <w:rPr>
                <w:rFonts w:hint="eastAsia" w:ascii="宋体" w:hAnsi="宋体" w:cs="宋体"/>
                <w:color w:val="auto"/>
                <w:sz w:val="22"/>
                <w:szCs w:val="22"/>
                <w:highlight w:val="none"/>
                <w:lang w:eastAsia="zh-CN"/>
              </w:rPr>
              <w:t>）</w:t>
            </w:r>
          </w:p>
        </w:tc>
        <w:tc>
          <w:tcPr>
            <w:tcW w:w="1500" w:type="dxa"/>
            <w:noWrap w:val="0"/>
            <w:vAlign w:val="center"/>
          </w:tcPr>
          <w:p w14:paraId="15E1A309">
            <w:pPr>
              <w:spacing w:line="480" w:lineRule="exact"/>
              <w:jc w:val="center"/>
              <w:rPr>
                <w:rFonts w:ascii="宋体" w:hAnsi="宋体" w:cs="宋体"/>
                <w:color w:val="auto"/>
                <w:sz w:val="22"/>
                <w:szCs w:val="22"/>
                <w:highlight w:val="none"/>
              </w:rPr>
            </w:pPr>
          </w:p>
        </w:tc>
      </w:tr>
      <w:tr w14:paraId="1A687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04" w:type="dxa"/>
            <w:noWrap w:val="0"/>
            <w:vAlign w:val="center"/>
          </w:tcPr>
          <w:p w14:paraId="43B9B6A2">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地址</w:t>
            </w:r>
          </w:p>
        </w:tc>
        <w:tc>
          <w:tcPr>
            <w:tcW w:w="1839" w:type="dxa"/>
            <w:noWrap w:val="0"/>
            <w:vAlign w:val="center"/>
          </w:tcPr>
          <w:p w14:paraId="3073A0EE">
            <w:pPr>
              <w:spacing w:line="480" w:lineRule="exact"/>
              <w:jc w:val="center"/>
              <w:rPr>
                <w:rFonts w:ascii="宋体" w:hAnsi="宋体" w:cs="宋体"/>
                <w:color w:val="auto"/>
                <w:sz w:val="22"/>
                <w:szCs w:val="22"/>
                <w:highlight w:val="none"/>
              </w:rPr>
            </w:pPr>
          </w:p>
        </w:tc>
        <w:tc>
          <w:tcPr>
            <w:tcW w:w="731" w:type="dxa"/>
            <w:noWrap w:val="0"/>
            <w:vAlign w:val="center"/>
          </w:tcPr>
          <w:p w14:paraId="50442601">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传真</w:t>
            </w:r>
          </w:p>
        </w:tc>
        <w:tc>
          <w:tcPr>
            <w:tcW w:w="1697" w:type="dxa"/>
            <w:noWrap w:val="0"/>
            <w:vAlign w:val="center"/>
          </w:tcPr>
          <w:p w14:paraId="270D1779">
            <w:pPr>
              <w:spacing w:line="480" w:lineRule="exact"/>
              <w:jc w:val="center"/>
              <w:rPr>
                <w:rFonts w:ascii="宋体" w:hAnsi="宋体" w:cs="宋体"/>
                <w:color w:val="auto"/>
                <w:sz w:val="22"/>
                <w:szCs w:val="22"/>
                <w:highlight w:val="none"/>
              </w:rPr>
            </w:pPr>
          </w:p>
        </w:tc>
        <w:tc>
          <w:tcPr>
            <w:tcW w:w="976" w:type="dxa"/>
            <w:noWrap w:val="0"/>
            <w:vAlign w:val="center"/>
          </w:tcPr>
          <w:p w14:paraId="310747AF">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企业性质</w:t>
            </w:r>
          </w:p>
        </w:tc>
        <w:tc>
          <w:tcPr>
            <w:tcW w:w="985" w:type="dxa"/>
            <w:noWrap w:val="0"/>
            <w:vAlign w:val="center"/>
          </w:tcPr>
          <w:p w14:paraId="43DF9562">
            <w:pPr>
              <w:spacing w:line="480" w:lineRule="exact"/>
              <w:jc w:val="center"/>
              <w:rPr>
                <w:rFonts w:ascii="宋体" w:hAnsi="宋体" w:cs="宋体"/>
                <w:color w:val="auto"/>
                <w:sz w:val="22"/>
                <w:szCs w:val="22"/>
                <w:highlight w:val="none"/>
              </w:rPr>
            </w:pPr>
          </w:p>
        </w:tc>
        <w:tc>
          <w:tcPr>
            <w:tcW w:w="1383" w:type="dxa"/>
            <w:noWrap w:val="0"/>
            <w:vAlign w:val="center"/>
          </w:tcPr>
          <w:p w14:paraId="1BDA1C3E">
            <w:pPr>
              <w:spacing w:line="48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授权代表</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职务</w:t>
            </w:r>
            <w:r>
              <w:rPr>
                <w:rFonts w:hint="eastAsia" w:ascii="宋体" w:hAnsi="宋体" w:cs="宋体"/>
                <w:color w:val="auto"/>
                <w:sz w:val="22"/>
                <w:szCs w:val="22"/>
                <w:highlight w:val="none"/>
                <w:lang w:eastAsia="zh-CN"/>
              </w:rPr>
              <w:t>）</w:t>
            </w:r>
          </w:p>
        </w:tc>
        <w:tc>
          <w:tcPr>
            <w:tcW w:w="1500" w:type="dxa"/>
            <w:noWrap w:val="0"/>
            <w:vAlign w:val="center"/>
          </w:tcPr>
          <w:p w14:paraId="36424005">
            <w:pPr>
              <w:spacing w:line="480" w:lineRule="exact"/>
              <w:jc w:val="center"/>
              <w:rPr>
                <w:rFonts w:ascii="宋体" w:hAnsi="宋体" w:cs="宋体"/>
                <w:color w:val="auto"/>
                <w:sz w:val="22"/>
                <w:szCs w:val="22"/>
                <w:highlight w:val="none"/>
              </w:rPr>
            </w:pPr>
          </w:p>
        </w:tc>
      </w:tr>
      <w:tr w14:paraId="23847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0" w:hRule="atLeast"/>
        </w:trPr>
        <w:tc>
          <w:tcPr>
            <w:tcW w:w="804" w:type="dxa"/>
            <w:noWrap w:val="0"/>
            <w:vAlign w:val="center"/>
          </w:tcPr>
          <w:p w14:paraId="5699DA85">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单位简介</w:t>
            </w:r>
          </w:p>
          <w:p w14:paraId="7BBD9EE4">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及机构</w:t>
            </w:r>
          </w:p>
        </w:tc>
        <w:tc>
          <w:tcPr>
            <w:tcW w:w="9111" w:type="dxa"/>
            <w:gridSpan w:val="7"/>
            <w:noWrap w:val="0"/>
            <w:vAlign w:val="center"/>
          </w:tcPr>
          <w:p w14:paraId="3E4CFA87">
            <w:pPr>
              <w:spacing w:line="480" w:lineRule="exact"/>
              <w:rPr>
                <w:rFonts w:ascii="宋体" w:hAnsi="宋体" w:cs="宋体"/>
                <w:color w:val="auto"/>
                <w:sz w:val="22"/>
                <w:szCs w:val="22"/>
                <w:highlight w:val="none"/>
              </w:rPr>
            </w:pPr>
          </w:p>
        </w:tc>
      </w:tr>
    </w:tbl>
    <w:p w14:paraId="4818D524">
      <w:pPr>
        <w:pStyle w:val="2"/>
        <w:rPr>
          <w:rFonts w:hint="eastAsia"/>
          <w:color w:val="auto"/>
          <w:highlight w:val="none"/>
        </w:rPr>
        <w:sectPr>
          <w:pgSz w:w="11906" w:h="16838"/>
          <w:pgMar w:top="1134" w:right="1134" w:bottom="1134" w:left="1134" w:header="850" w:footer="992" w:gutter="0"/>
          <w:cols w:space="720" w:num="1"/>
          <w:docGrid w:type="lines" w:linePitch="321" w:charSpace="0"/>
        </w:sectPr>
      </w:pPr>
    </w:p>
    <w:p w14:paraId="3A52B8BE">
      <w:pPr>
        <w:keepNext w:val="0"/>
        <w:keepLines w:val="0"/>
        <w:pageBreakBefore w:val="0"/>
        <w:widowControl w:val="0"/>
        <w:kinsoku/>
        <w:wordWrap/>
        <w:overflowPunct/>
        <w:topLinePunct w:val="0"/>
        <w:autoSpaceDE/>
        <w:autoSpaceDN/>
        <w:bidi w:val="0"/>
        <w:adjustRightInd/>
        <w:snapToGrid/>
        <w:jc w:val="center"/>
        <w:textAlignment w:val="auto"/>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3</w:t>
      </w:r>
      <w:r>
        <w:rPr>
          <w:rFonts w:hint="eastAsia" w:ascii="宋体" w:hAnsi="宋体" w:eastAsia="宋体" w:cs="宋体"/>
          <w:b/>
          <w:bCs/>
          <w:color w:val="auto"/>
          <w:sz w:val="28"/>
          <w:szCs w:val="28"/>
          <w:highlight w:val="none"/>
          <w:lang w:val="en-US" w:eastAsia="zh-CN"/>
        </w:rPr>
        <w:t>、医疗器械证明材料</w:t>
      </w:r>
    </w:p>
    <w:p w14:paraId="7F16F723">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①投标人为医疗器械生产企业的：第二类、第三类医疗器械生产企业提供《医疗器械生产许可证》、第一类医疗器械生产企业提供第一类医疗器械生产备案凭证；投标人为医疗器械经营企业的：第三类医疗器械经营企业提供《医疗器械经营许可证》、第二类医疗器械经营企业提供第二类医疗器械经营备案凭证；（适用于按医疗器械管理的货物）；</w:t>
      </w:r>
    </w:p>
    <w:p w14:paraId="36DA17EC">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②提供食品药品监督管理部门核发的完整有效的医疗器械注册或备案证明；（适用于按医疗器械管理的设备）</w:t>
      </w:r>
      <w:r>
        <w:rPr>
          <w:rFonts w:hint="eastAsia" w:ascii="宋体" w:hAnsi="宋体" w:cs="宋体"/>
          <w:b/>
          <w:bCs/>
          <w:color w:val="auto"/>
          <w:sz w:val="22"/>
          <w:szCs w:val="22"/>
          <w:highlight w:val="none"/>
          <w:lang w:val="en-US" w:eastAsia="zh-CN"/>
        </w:rPr>
        <w:t>；</w:t>
      </w:r>
    </w:p>
    <w:p w14:paraId="484E7FAB">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③货物制造商或其它有销售资格（提供证明材料）的供应商出具的授权书（适用于投标人是进口货物代理商的情形）；</w:t>
      </w:r>
    </w:p>
    <w:p w14:paraId="0CB437DF">
      <w:pPr>
        <w:rPr>
          <w:rFonts w:hint="eastAsia" w:ascii="宋体" w:hAnsi="宋体" w:cs="宋体"/>
          <w:b/>
          <w:bCs/>
          <w:color w:val="auto"/>
          <w:sz w:val="28"/>
          <w:szCs w:val="28"/>
          <w:highlight w:val="none"/>
          <w:lang w:val="en-US" w:eastAsia="zh-CN"/>
        </w:rPr>
      </w:pPr>
    </w:p>
    <w:p w14:paraId="7A45B3B5">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103ADB91">
      <w:pPr>
        <w:spacing w:line="400" w:lineRule="exact"/>
        <w:jc w:val="center"/>
        <w:outlineLvl w:val="3"/>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4</w:t>
      </w:r>
      <w:r>
        <w:rPr>
          <w:rFonts w:hint="eastAsia" w:ascii="宋体" w:hAnsi="宋体" w:eastAsia="宋体" w:cs="宋体"/>
          <w:b/>
          <w:bCs/>
          <w:color w:val="auto"/>
          <w:sz w:val="28"/>
          <w:szCs w:val="28"/>
          <w:highlight w:val="none"/>
          <w:lang w:val="en-US" w:eastAsia="zh-CN"/>
        </w:rPr>
        <w:t>、</w:t>
      </w:r>
      <w:r>
        <w:rPr>
          <w:rFonts w:hint="eastAsia" w:ascii="宋体" w:hAnsi="宋体" w:eastAsia="宋体" w:cs="宋体"/>
          <w:b/>
          <w:bCs/>
          <w:color w:val="auto"/>
          <w:sz w:val="28"/>
          <w:szCs w:val="28"/>
          <w:highlight w:val="none"/>
          <w:lang w:val="zh-CN" w:eastAsia="zh-CN"/>
        </w:rPr>
        <w:t>偏离表（</w:t>
      </w:r>
      <w:r>
        <w:rPr>
          <w:rFonts w:hint="eastAsia" w:ascii="宋体" w:hAnsi="宋体" w:eastAsia="宋体" w:cs="宋体"/>
          <w:b/>
          <w:bCs/>
          <w:color w:val="auto"/>
          <w:sz w:val="28"/>
          <w:szCs w:val="28"/>
          <w:highlight w:val="none"/>
          <w:lang w:val="en-US" w:eastAsia="zh-CN"/>
        </w:rPr>
        <w:t>商务、技术偏离</w:t>
      </w:r>
      <w:r>
        <w:rPr>
          <w:rFonts w:hint="eastAsia" w:ascii="宋体" w:hAnsi="宋体" w:eastAsia="宋体" w:cs="宋体"/>
          <w:b/>
          <w:bCs/>
          <w:color w:val="auto"/>
          <w:sz w:val="28"/>
          <w:szCs w:val="28"/>
          <w:highlight w:val="none"/>
          <w:lang w:val="zh-CN" w:eastAsia="zh-CN"/>
        </w:rPr>
        <w:t>）</w:t>
      </w:r>
    </w:p>
    <w:p w14:paraId="27741524">
      <w:pPr>
        <w:spacing w:line="360" w:lineRule="auto"/>
        <w:rPr>
          <w:rFonts w:hint="eastAsia" w:ascii="宋体" w:hAnsi="宋体" w:eastAsia="宋体" w:cs="宋体"/>
          <w:b w:val="0"/>
          <w:bCs w:val="0"/>
          <w:color w:val="auto"/>
          <w:sz w:val="22"/>
          <w:szCs w:val="22"/>
          <w:highlight w:val="none"/>
        </w:rPr>
      </w:pPr>
    </w:p>
    <w:p w14:paraId="51E4DB64">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WZLCZB（W）-2025-05049</w:t>
      </w:r>
    </w:p>
    <w:p w14:paraId="2A9E1BD4">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全自动流式荧光发光分析仪耗材（试剂）及配套设备租赁</w:t>
      </w:r>
    </w:p>
    <w:tbl>
      <w:tblPr>
        <w:tblStyle w:val="52"/>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687"/>
        <w:gridCol w:w="3402"/>
        <w:gridCol w:w="1580"/>
      </w:tblGrid>
      <w:tr w14:paraId="3160C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91" w:type="dxa"/>
            <w:shd w:val="clear" w:color="auto" w:fill="FFFFFF"/>
            <w:vAlign w:val="center"/>
          </w:tcPr>
          <w:p w14:paraId="35F94749">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  号</w:t>
            </w:r>
          </w:p>
        </w:tc>
        <w:tc>
          <w:tcPr>
            <w:tcW w:w="3687" w:type="dxa"/>
            <w:shd w:val="clear" w:color="auto" w:fill="FFFFFF"/>
            <w:vAlign w:val="center"/>
          </w:tcPr>
          <w:p w14:paraId="76021A6A">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招标文件</w:t>
            </w:r>
          </w:p>
          <w:p w14:paraId="17F0DFD5">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规格要求</w:t>
            </w:r>
          </w:p>
        </w:tc>
        <w:tc>
          <w:tcPr>
            <w:tcW w:w="3402" w:type="dxa"/>
            <w:shd w:val="clear" w:color="auto" w:fill="FFFFFF"/>
            <w:vAlign w:val="center"/>
          </w:tcPr>
          <w:p w14:paraId="0E947ED8">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w:t>
            </w:r>
          </w:p>
          <w:p w14:paraId="502C7D22">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对应规格</w:t>
            </w:r>
          </w:p>
        </w:tc>
        <w:tc>
          <w:tcPr>
            <w:tcW w:w="1580" w:type="dxa"/>
            <w:shd w:val="clear" w:color="auto" w:fill="FFFFFF"/>
            <w:vAlign w:val="center"/>
          </w:tcPr>
          <w:p w14:paraId="0FA3650F">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说   明</w:t>
            </w:r>
          </w:p>
        </w:tc>
      </w:tr>
      <w:tr w14:paraId="4326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91" w:type="dxa"/>
            <w:vAlign w:val="center"/>
          </w:tcPr>
          <w:p w14:paraId="20E180D9">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687" w:type="dxa"/>
            <w:vAlign w:val="center"/>
          </w:tcPr>
          <w:p w14:paraId="6F403E33">
            <w:pPr>
              <w:jc w:val="center"/>
              <w:rPr>
                <w:rFonts w:hint="eastAsia" w:ascii="宋体" w:hAnsi="宋体" w:eastAsia="宋体" w:cs="宋体"/>
                <w:color w:val="auto"/>
                <w:sz w:val="22"/>
                <w:szCs w:val="22"/>
                <w:highlight w:val="none"/>
              </w:rPr>
            </w:pPr>
          </w:p>
        </w:tc>
        <w:tc>
          <w:tcPr>
            <w:tcW w:w="3402" w:type="dxa"/>
            <w:vAlign w:val="center"/>
          </w:tcPr>
          <w:p w14:paraId="067801F2">
            <w:pPr>
              <w:jc w:val="center"/>
              <w:rPr>
                <w:rFonts w:hint="eastAsia" w:ascii="宋体" w:hAnsi="宋体" w:eastAsia="宋体" w:cs="宋体"/>
                <w:color w:val="auto"/>
                <w:sz w:val="22"/>
                <w:szCs w:val="22"/>
                <w:highlight w:val="none"/>
              </w:rPr>
            </w:pPr>
          </w:p>
        </w:tc>
        <w:tc>
          <w:tcPr>
            <w:tcW w:w="1580" w:type="dxa"/>
            <w:vAlign w:val="center"/>
          </w:tcPr>
          <w:p w14:paraId="693B0905">
            <w:pPr>
              <w:jc w:val="center"/>
              <w:rPr>
                <w:rFonts w:hint="eastAsia" w:ascii="宋体" w:hAnsi="宋体" w:eastAsia="宋体" w:cs="宋体"/>
                <w:color w:val="auto"/>
                <w:sz w:val="22"/>
                <w:szCs w:val="22"/>
                <w:highlight w:val="none"/>
              </w:rPr>
            </w:pPr>
          </w:p>
        </w:tc>
      </w:tr>
      <w:tr w14:paraId="37D6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470A7A23">
            <w:pPr>
              <w:jc w:val="center"/>
              <w:rPr>
                <w:rFonts w:hint="eastAsia" w:ascii="宋体" w:hAnsi="宋体" w:eastAsia="宋体" w:cs="宋体"/>
                <w:color w:val="auto"/>
                <w:sz w:val="22"/>
                <w:szCs w:val="22"/>
                <w:highlight w:val="none"/>
              </w:rPr>
            </w:pPr>
          </w:p>
        </w:tc>
        <w:tc>
          <w:tcPr>
            <w:tcW w:w="3687" w:type="dxa"/>
            <w:vAlign w:val="center"/>
          </w:tcPr>
          <w:p w14:paraId="5FC1942E">
            <w:pPr>
              <w:jc w:val="center"/>
              <w:rPr>
                <w:rFonts w:hint="eastAsia" w:ascii="宋体" w:hAnsi="宋体" w:eastAsia="宋体" w:cs="宋体"/>
                <w:color w:val="auto"/>
                <w:sz w:val="22"/>
                <w:szCs w:val="22"/>
                <w:highlight w:val="none"/>
              </w:rPr>
            </w:pPr>
          </w:p>
        </w:tc>
        <w:tc>
          <w:tcPr>
            <w:tcW w:w="3402" w:type="dxa"/>
            <w:vAlign w:val="center"/>
          </w:tcPr>
          <w:p w14:paraId="6AEAE009">
            <w:pPr>
              <w:jc w:val="center"/>
              <w:rPr>
                <w:rFonts w:hint="eastAsia" w:ascii="宋体" w:hAnsi="宋体" w:eastAsia="宋体" w:cs="宋体"/>
                <w:color w:val="auto"/>
                <w:sz w:val="22"/>
                <w:szCs w:val="22"/>
                <w:highlight w:val="none"/>
              </w:rPr>
            </w:pPr>
          </w:p>
        </w:tc>
        <w:tc>
          <w:tcPr>
            <w:tcW w:w="1580" w:type="dxa"/>
            <w:vAlign w:val="center"/>
          </w:tcPr>
          <w:p w14:paraId="129B0890">
            <w:pPr>
              <w:jc w:val="center"/>
              <w:rPr>
                <w:rFonts w:hint="eastAsia" w:ascii="宋体" w:hAnsi="宋体" w:eastAsia="宋体" w:cs="宋体"/>
                <w:color w:val="auto"/>
                <w:sz w:val="22"/>
                <w:szCs w:val="22"/>
                <w:highlight w:val="none"/>
              </w:rPr>
            </w:pPr>
          </w:p>
        </w:tc>
      </w:tr>
      <w:tr w14:paraId="13A74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4FC6DC9E">
            <w:pPr>
              <w:jc w:val="center"/>
              <w:rPr>
                <w:rFonts w:hint="eastAsia" w:ascii="宋体" w:hAnsi="宋体" w:eastAsia="宋体" w:cs="宋体"/>
                <w:color w:val="auto"/>
                <w:sz w:val="22"/>
                <w:szCs w:val="22"/>
                <w:highlight w:val="none"/>
              </w:rPr>
            </w:pPr>
          </w:p>
        </w:tc>
        <w:tc>
          <w:tcPr>
            <w:tcW w:w="3687" w:type="dxa"/>
            <w:vAlign w:val="center"/>
          </w:tcPr>
          <w:p w14:paraId="1B9828E6">
            <w:pPr>
              <w:jc w:val="center"/>
              <w:rPr>
                <w:rFonts w:hint="eastAsia" w:ascii="宋体" w:hAnsi="宋体" w:eastAsia="宋体" w:cs="宋体"/>
                <w:color w:val="auto"/>
                <w:sz w:val="22"/>
                <w:szCs w:val="22"/>
                <w:highlight w:val="none"/>
              </w:rPr>
            </w:pPr>
          </w:p>
        </w:tc>
        <w:tc>
          <w:tcPr>
            <w:tcW w:w="3402" w:type="dxa"/>
            <w:vAlign w:val="center"/>
          </w:tcPr>
          <w:p w14:paraId="7F973A56">
            <w:pPr>
              <w:jc w:val="center"/>
              <w:rPr>
                <w:rFonts w:hint="eastAsia" w:ascii="宋体" w:hAnsi="宋体" w:eastAsia="宋体" w:cs="宋体"/>
                <w:color w:val="auto"/>
                <w:sz w:val="22"/>
                <w:szCs w:val="22"/>
                <w:highlight w:val="none"/>
              </w:rPr>
            </w:pPr>
          </w:p>
        </w:tc>
        <w:tc>
          <w:tcPr>
            <w:tcW w:w="1580" w:type="dxa"/>
            <w:vAlign w:val="center"/>
          </w:tcPr>
          <w:p w14:paraId="1C5CCD40">
            <w:pPr>
              <w:jc w:val="center"/>
              <w:rPr>
                <w:rFonts w:hint="eastAsia" w:ascii="宋体" w:hAnsi="宋体" w:eastAsia="宋体" w:cs="宋体"/>
                <w:color w:val="auto"/>
                <w:sz w:val="22"/>
                <w:szCs w:val="22"/>
                <w:highlight w:val="none"/>
              </w:rPr>
            </w:pPr>
          </w:p>
        </w:tc>
      </w:tr>
      <w:tr w14:paraId="5081A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4AAAB314">
            <w:pPr>
              <w:jc w:val="center"/>
              <w:rPr>
                <w:rFonts w:hint="eastAsia" w:ascii="宋体" w:hAnsi="宋体" w:eastAsia="宋体" w:cs="宋体"/>
                <w:color w:val="auto"/>
                <w:sz w:val="22"/>
                <w:szCs w:val="22"/>
                <w:highlight w:val="none"/>
              </w:rPr>
            </w:pPr>
          </w:p>
        </w:tc>
        <w:tc>
          <w:tcPr>
            <w:tcW w:w="3687" w:type="dxa"/>
            <w:vAlign w:val="center"/>
          </w:tcPr>
          <w:p w14:paraId="72EA8C18">
            <w:pPr>
              <w:jc w:val="center"/>
              <w:rPr>
                <w:rFonts w:hint="eastAsia" w:ascii="宋体" w:hAnsi="宋体" w:eastAsia="宋体" w:cs="宋体"/>
                <w:color w:val="auto"/>
                <w:sz w:val="22"/>
                <w:szCs w:val="22"/>
                <w:highlight w:val="none"/>
              </w:rPr>
            </w:pPr>
          </w:p>
        </w:tc>
        <w:tc>
          <w:tcPr>
            <w:tcW w:w="3402" w:type="dxa"/>
            <w:vAlign w:val="center"/>
          </w:tcPr>
          <w:p w14:paraId="011F6E0D">
            <w:pPr>
              <w:jc w:val="center"/>
              <w:rPr>
                <w:rFonts w:hint="eastAsia" w:ascii="宋体" w:hAnsi="宋体" w:eastAsia="宋体" w:cs="宋体"/>
                <w:color w:val="auto"/>
                <w:sz w:val="22"/>
                <w:szCs w:val="22"/>
                <w:highlight w:val="none"/>
              </w:rPr>
            </w:pPr>
          </w:p>
        </w:tc>
        <w:tc>
          <w:tcPr>
            <w:tcW w:w="1580" w:type="dxa"/>
            <w:vAlign w:val="center"/>
          </w:tcPr>
          <w:p w14:paraId="32EA6A68">
            <w:pPr>
              <w:jc w:val="center"/>
              <w:rPr>
                <w:rFonts w:hint="eastAsia" w:ascii="宋体" w:hAnsi="宋体" w:eastAsia="宋体" w:cs="宋体"/>
                <w:color w:val="auto"/>
                <w:sz w:val="22"/>
                <w:szCs w:val="22"/>
                <w:highlight w:val="none"/>
              </w:rPr>
            </w:pPr>
          </w:p>
        </w:tc>
      </w:tr>
      <w:tr w14:paraId="68A7C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7E30E296">
            <w:pPr>
              <w:jc w:val="center"/>
              <w:rPr>
                <w:rFonts w:hint="eastAsia" w:ascii="宋体" w:hAnsi="宋体" w:eastAsia="宋体" w:cs="宋体"/>
                <w:color w:val="auto"/>
                <w:sz w:val="22"/>
                <w:szCs w:val="22"/>
                <w:highlight w:val="none"/>
              </w:rPr>
            </w:pPr>
          </w:p>
        </w:tc>
        <w:tc>
          <w:tcPr>
            <w:tcW w:w="3687" w:type="dxa"/>
            <w:vAlign w:val="center"/>
          </w:tcPr>
          <w:p w14:paraId="27620B7B">
            <w:pPr>
              <w:jc w:val="center"/>
              <w:rPr>
                <w:rFonts w:hint="eastAsia" w:ascii="宋体" w:hAnsi="宋体" w:eastAsia="宋体" w:cs="宋体"/>
                <w:color w:val="auto"/>
                <w:sz w:val="22"/>
                <w:szCs w:val="22"/>
                <w:highlight w:val="none"/>
              </w:rPr>
            </w:pPr>
          </w:p>
        </w:tc>
        <w:tc>
          <w:tcPr>
            <w:tcW w:w="3402" w:type="dxa"/>
            <w:vAlign w:val="center"/>
          </w:tcPr>
          <w:p w14:paraId="56ABF6E3">
            <w:pPr>
              <w:jc w:val="center"/>
              <w:rPr>
                <w:rFonts w:hint="eastAsia" w:ascii="宋体" w:hAnsi="宋体" w:eastAsia="宋体" w:cs="宋体"/>
                <w:color w:val="auto"/>
                <w:sz w:val="22"/>
                <w:szCs w:val="22"/>
                <w:highlight w:val="none"/>
              </w:rPr>
            </w:pPr>
          </w:p>
        </w:tc>
        <w:tc>
          <w:tcPr>
            <w:tcW w:w="1580" w:type="dxa"/>
            <w:vAlign w:val="center"/>
          </w:tcPr>
          <w:p w14:paraId="7104BB5C">
            <w:pPr>
              <w:jc w:val="center"/>
              <w:rPr>
                <w:rFonts w:hint="eastAsia" w:ascii="宋体" w:hAnsi="宋体" w:eastAsia="宋体" w:cs="宋体"/>
                <w:color w:val="auto"/>
                <w:sz w:val="22"/>
                <w:szCs w:val="22"/>
                <w:highlight w:val="none"/>
              </w:rPr>
            </w:pPr>
          </w:p>
        </w:tc>
      </w:tr>
      <w:tr w14:paraId="246B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6B90B461">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687" w:type="dxa"/>
            <w:vAlign w:val="center"/>
          </w:tcPr>
          <w:p w14:paraId="03F0EC3E">
            <w:pPr>
              <w:jc w:val="center"/>
              <w:rPr>
                <w:rFonts w:hint="eastAsia" w:ascii="宋体" w:hAnsi="宋体" w:eastAsia="宋体" w:cs="宋体"/>
                <w:color w:val="auto"/>
                <w:sz w:val="22"/>
                <w:szCs w:val="22"/>
                <w:highlight w:val="none"/>
              </w:rPr>
            </w:pPr>
          </w:p>
        </w:tc>
        <w:tc>
          <w:tcPr>
            <w:tcW w:w="3402" w:type="dxa"/>
            <w:vAlign w:val="center"/>
          </w:tcPr>
          <w:p w14:paraId="05D963C0">
            <w:pPr>
              <w:jc w:val="center"/>
              <w:rPr>
                <w:rFonts w:hint="eastAsia" w:ascii="宋体" w:hAnsi="宋体" w:eastAsia="宋体" w:cs="宋体"/>
                <w:color w:val="auto"/>
                <w:sz w:val="22"/>
                <w:szCs w:val="22"/>
                <w:highlight w:val="none"/>
              </w:rPr>
            </w:pPr>
          </w:p>
        </w:tc>
        <w:tc>
          <w:tcPr>
            <w:tcW w:w="1580" w:type="dxa"/>
            <w:vAlign w:val="center"/>
          </w:tcPr>
          <w:p w14:paraId="1ECC56F6">
            <w:pPr>
              <w:jc w:val="center"/>
              <w:rPr>
                <w:rFonts w:hint="eastAsia" w:ascii="宋体" w:hAnsi="宋体" w:eastAsia="宋体" w:cs="宋体"/>
                <w:color w:val="auto"/>
                <w:sz w:val="22"/>
                <w:szCs w:val="22"/>
                <w:highlight w:val="none"/>
              </w:rPr>
            </w:pPr>
          </w:p>
        </w:tc>
      </w:tr>
      <w:tr w14:paraId="7E33A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69066144">
            <w:pPr>
              <w:jc w:val="center"/>
              <w:rPr>
                <w:rFonts w:hint="eastAsia" w:ascii="宋体" w:hAnsi="宋体" w:eastAsia="宋体" w:cs="宋体"/>
                <w:color w:val="auto"/>
                <w:sz w:val="22"/>
                <w:szCs w:val="22"/>
                <w:highlight w:val="none"/>
              </w:rPr>
            </w:pPr>
          </w:p>
        </w:tc>
        <w:tc>
          <w:tcPr>
            <w:tcW w:w="3687" w:type="dxa"/>
            <w:vAlign w:val="center"/>
          </w:tcPr>
          <w:p w14:paraId="26DF4EBD">
            <w:pPr>
              <w:jc w:val="center"/>
              <w:rPr>
                <w:rFonts w:hint="eastAsia" w:ascii="宋体" w:hAnsi="宋体" w:eastAsia="宋体" w:cs="宋体"/>
                <w:color w:val="auto"/>
                <w:sz w:val="22"/>
                <w:szCs w:val="22"/>
                <w:highlight w:val="none"/>
              </w:rPr>
            </w:pPr>
          </w:p>
        </w:tc>
        <w:tc>
          <w:tcPr>
            <w:tcW w:w="3402" w:type="dxa"/>
            <w:vAlign w:val="center"/>
          </w:tcPr>
          <w:p w14:paraId="79083D8F">
            <w:pPr>
              <w:jc w:val="center"/>
              <w:rPr>
                <w:rFonts w:hint="eastAsia" w:ascii="宋体" w:hAnsi="宋体" w:eastAsia="宋体" w:cs="宋体"/>
                <w:color w:val="auto"/>
                <w:sz w:val="22"/>
                <w:szCs w:val="22"/>
                <w:highlight w:val="none"/>
              </w:rPr>
            </w:pPr>
          </w:p>
        </w:tc>
        <w:tc>
          <w:tcPr>
            <w:tcW w:w="1580" w:type="dxa"/>
            <w:vAlign w:val="center"/>
          </w:tcPr>
          <w:p w14:paraId="2983DE70">
            <w:pPr>
              <w:jc w:val="center"/>
              <w:rPr>
                <w:rFonts w:hint="eastAsia" w:ascii="宋体" w:hAnsi="宋体" w:eastAsia="宋体" w:cs="宋体"/>
                <w:color w:val="auto"/>
                <w:sz w:val="22"/>
                <w:szCs w:val="22"/>
                <w:highlight w:val="none"/>
              </w:rPr>
            </w:pPr>
          </w:p>
        </w:tc>
      </w:tr>
      <w:tr w14:paraId="481DC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3C564F8F">
            <w:pPr>
              <w:jc w:val="center"/>
              <w:rPr>
                <w:rFonts w:hint="eastAsia" w:ascii="宋体" w:hAnsi="宋体" w:eastAsia="宋体" w:cs="宋体"/>
                <w:color w:val="auto"/>
                <w:sz w:val="22"/>
                <w:szCs w:val="22"/>
                <w:highlight w:val="none"/>
              </w:rPr>
            </w:pPr>
          </w:p>
        </w:tc>
        <w:tc>
          <w:tcPr>
            <w:tcW w:w="3687" w:type="dxa"/>
            <w:vAlign w:val="center"/>
          </w:tcPr>
          <w:p w14:paraId="4C0C1251">
            <w:pPr>
              <w:jc w:val="center"/>
              <w:rPr>
                <w:rFonts w:hint="eastAsia" w:ascii="宋体" w:hAnsi="宋体" w:eastAsia="宋体" w:cs="宋体"/>
                <w:color w:val="auto"/>
                <w:sz w:val="22"/>
                <w:szCs w:val="22"/>
                <w:highlight w:val="none"/>
              </w:rPr>
            </w:pPr>
          </w:p>
        </w:tc>
        <w:tc>
          <w:tcPr>
            <w:tcW w:w="3402" w:type="dxa"/>
            <w:vAlign w:val="center"/>
          </w:tcPr>
          <w:p w14:paraId="1A8E5D8E">
            <w:pPr>
              <w:jc w:val="center"/>
              <w:rPr>
                <w:rFonts w:hint="eastAsia" w:ascii="宋体" w:hAnsi="宋体" w:eastAsia="宋体" w:cs="宋体"/>
                <w:color w:val="auto"/>
                <w:sz w:val="22"/>
                <w:szCs w:val="22"/>
                <w:highlight w:val="none"/>
              </w:rPr>
            </w:pPr>
          </w:p>
        </w:tc>
        <w:tc>
          <w:tcPr>
            <w:tcW w:w="1580" w:type="dxa"/>
            <w:vAlign w:val="center"/>
          </w:tcPr>
          <w:p w14:paraId="1CA25F71">
            <w:pPr>
              <w:jc w:val="center"/>
              <w:rPr>
                <w:rFonts w:hint="eastAsia" w:ascii="宋体" w:hAnsi="宋体" w:eastAsia="宋体" w:cs="宋体"/>
                <w:color w:val="auto"/>
                <w:sz w:val="22"/>
                <w:szCs w:val="22"/>
                <w:highlight w:val="none"/>
              </w:rPr>
            </w:pPr>
          </w:p>
        </w:tc>
      </w:tr>
      <w:tr w14:paraId="485C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5132EAFA">
            <w:pPr>
              <w:jc w:val="center"/>
              <w:rPr>
                <w:rFonts w:hint="eastAsia" w:ascii="宋体" w:hAnsi="宋体" w:eastAsia="宋体" w:cs="宋体"/>
                <w:color w:val="auto"/>
                <w:sz w:val="22"/>
                <w:szCs w:val="22"/>
                <w:highlight w:val="none"/>
              </w:rPr>
            </w:pPr>
          </w:p>
        </w:tc>
        <w:tc>
          <w:tcPr>
            <w:tcW w:w="3687" w:type="dxa"/>
            <w:vAlign w:val="center"/>
          </w:tcPr>
          <w:p w14:paraId="79B6318F">
            <w:pPr>
              <w:jc w:val="center"/>
              <w:rPr>
                <w:rFonts w:hint="eastAsia" w:ascii="宋体" w:hAnsi="宋体" w:eastAsia="宋体" w:cs="宋体"/>
                <w:color w:val="auto"/>
                <w:sz w:val="22"/>
                <w:szCs w:val="22"/>
                <w:highlight w:val="none"/>
              </w:rPr>
            </w:pPr>
          </w:p>
        </w:tc>
        <w:tc>
          <w:tcPr>
            <w:tcW w:w="3402" w:type="dxa"/>
            <w:vAlign w:val="center"/>
          </w:tcPr>
          <w:p w14:paraId="1A2B342D">
            <w:pPr>
              <w:jc w:val="center"/>
              <w:rPr>
                <w:rFonts w:hint="eastAsia" w:ascii="宋体" w:hAnsi="宋体" w:eastAsia="宋体" w:cs="宋体"/>
                <w:color w:val="auto"/>
                <w:sz w:val="22"/>
                <w:szCs w:val="22"/>
                <w:highlight w:val="none"/>
              </w:rPr>
            </w:pPr>
          </w:p>
        </w:tc>
        <w:tc>
          <w:tcPr>
            <w:tcW w:w="1580" w:type="dxa"/>
            <w:vAlign w:val="center"/>
          </w:tcPr>
          <w:p w14:paraId="1D99E095">
            <w:pPr>
              <w:jc w:val="center"/>
              <w:rPr>
                <w:rFonts w:hint="eastAsia" w:ascii="宋体" w:hAnsi="宋体" w:eastAsia="宋体" w:cs="宋体"/>
                <w:color w:val="auto"/>
                <w:sz w:val="22"/>
                <w:szCs w:val="22"/>
                <w:highlight w:val="none"/>
              </w:rPr>
            </w:pPr>
          </w:p>
        </w:tc>
      </w:tr>
    </w:tbl>
    <w:p w14:paraId="2D2D4DC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b/>
          <w:bCs/>
          <w:color w:val="auto"/>
          <w:sz w:val="22"/>
          <w:szCs w:val="22"/>
          <w:highlight w:val="none"/>
          <w:lang w:eastAsia="zh-CN"/>
        </w:rPr>
      </w:pPr>
      <w:r>
        <w:rPr>
          <w:rFonts w:hint="eastAsia" w:ascii="宋体" w:hAnsi="宋体" w:eastAsia="宋体" w:cs="宋体"/>
          <w:b/>
          <w:bCs/>
          <w:color w:val="auto"/>
          <w:sz w:val="22"/>
          <w:szCs w:val="22"/>
          <w:highlight w:val="none"/>
        </w:rPr>
        <w:t>注： 如有偏离，必须在偏离表中进行详细对比说明并注明正偏离和负偏离，如不说明偏离情况，视为完全响应采购文件要求无偏离</w:t>
      </w:r>
      <w:r>
        <w:rPr>
          <w:rFonts w:hint="eastAsia" w:ascii="宋体" w:hAnsi="宋体" w:cs="宋体"/>
          <w:b/>
          <w:bCs/>
          <w:color w:val="auto"/>
          <w:sz w:val="22"/>
          <w:szCs w:val="22"/>
          <w:highlight w:val="none"/>
          <w:lang w:eastAsia="zh-CN"/>
        </w:rPr>
        <w:t>。</w:t>
      </w:r>
    </w:p>
    <w:p w14:paraId="48EEA10C">
      <w:pPr>
        <w:spacing w:line="460" w:lineRule="exact"/>
        <w:ind w:firstLine="4400" w:firstLineChars="2000"/>
        <w:rPr>
          <w:rFonts w:hint="eastAsia" w:ascii="宋体" w:hAnsi="宋体" w:eastAsia="宋体" w:cs="宋体"/>
          <w:color w:val="auto"/>
          <w:sz w:val="22"/>
          <w:szCs w:val="22"/>
          <w:highlight w:val="none"/>
        </w:rPr>
      </w:pPr>
    </w:p>
    <w:p w14:paraId="16D965CC">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784111CC">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76C38FAA">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14:paraId="264D6B26">
      <w:pPr>
        <w:rPr>
          <w:rFonts w:hint="eastAsia" w:ascii="宋体" w:hAnsi="宋体" w:eastAsia="宋体" w:cs="宋体"/>
          <w:b/>
          <w:color w:val="auto"/>
          <w:sz w:val="24"/>
          <w:highlight w:val="none"/>
        </w:rPr>
      </w:pPr>
      <w:bookmarkStart w:id="41" w:name="_Toc415152386"/>
      <w:r>
        <w:rPr>
          <w:rFonts w:hint="eastAsia" w:ascii="宋体" w:hAnsi="宋体" w:eastAsia="宋体" w:cs="宋体"/>
          <w:b/>
          <w:color w:val="auto"/>
          <w:sz w:val="24"/>
          <w:highlight w:val="none"/>
        </w:rPr>
        <w:br w:type="page"/>
      </w:r>
    </w:p>
    <w:p w14:paraId="08CE10B8">
      <w:pPr>
        <w:spacing w:line="400" w:lineRule="exact"/>
        <w:jc w:val="center"/>
        <w:outlineLvl w:val="3"/>
        <w:rPr>
          <w:rFonts w:ascii="新宋体" w:hAnsi="新宋体" w:eastAsia="新宋体" w:cs="新宋体"/>
          <w:b/>
          <w:color w:val="auto"/>
          <w:sz w:val="24"/>
          <w:highlight w:val="none"/>
          <w:lang w:val="zh-CN"/>
        </w:rPr>
      </w:pPr>
      <w:r>
        <w:rPr>
          <w:rFonts w:hint="eastAsia" w:ascii="新宋体" w:hAnsi="新宋体" w:eastAsia="新宋体" w:cs="新宋体"/>
          <w:b/>
          <w:color w:val="auto"/>
          <w:sz w:val="24"/>
          <w:highlight w:val="none"/>
          <w:lang w:val="en-US" w:eastAsia="zh-CN"/>
        </w:rPr>
        <w:t>5</w:t>
      </w:r>
      <w:r>
        <w:rPr>
          <w:rFonts w:hint="eastAsia" w:ascii="新宋体" w:hAnsi="新宋体" w:eastAsia="新宋体" w:cs="新宋体"/>
          <w:b/>
          <w:color w:val="auto"/>
          <w:sz w:val="24"/>
          <w:highlight w:val="none"/>
        </w:rPr>
        <w:t>、</w:t>
      </w:r>
      <w:r>
        <w:rPr>
          <w:rFonts w:hint="eastAsia" w:ascii="新宋体" w:hAnsi="新宋体" w:eastAsia="新宋体" w:cs="新宋体"/>
          <w:b/>
          <w:color w:val="auto"/>
          <w:sz w:val="24"/>
          <w:highlight w:val="none"/>
          <w:lang w:val="zh-CN"/>
        </w:rPr>
        <w:t>详细供货清单说明一览表（</w:t>
      </w:r>
      <w:r>
        <w:rPr>
          <w:rFonts w:hint="eastAsia" w:ascii="新宋体" w:hAnsi="新宋体" w:eastAsia="新宋体" w:cs="新宋体"/>
          <w:b/>
          <w:color w:val="auto"/>
          <w:sz w:val="24"/>
          <w:highlight w:val="none"/>
          <w:lang w:val="en-US" w:eastAsia="zh-CN"/>
        </w:rPr>
        <w:t>如有</w:t>
      </w:r>
      <w:r>
        <w:rPr>
          <w:rFonts w:hint="eastAsia" w:ascii="新宋体" w:hAnsi="新宋体" w:eastAsia="新宋体" w:cs="新宋体"/>
          <w:b/>
          <w:color w:val="auto"/>
          <w:sz w:val="24"/>
          <w:highlight w:val="none"/>
          <w:lang w:val="zh-CN"/>
        </w:rPr>
        <w:t>）</w:t>
      </w:r>
    </w:p>
    <w:p w14:paraId="05BE17B8">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WZLCZB（W）-2025-05049</w:t>
      </w:r>
    </w:p>
    <w:p w14:paraId="7EAE9101">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新宋体" w:hAnsi="新宋体" w:eastAsia="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全自动流式荧光发光分析仪耗材（试剂）及配套设备租赁</w:t>
      </w:r>
    </w:p>
    <w:tbl>
      <w:tblPr>
        <w:tblStyle w:val="52"/>
        <w:tblpPr w:leftFromText="180" w:rightFromText="180" w:vertAnchor="text" w:horzAnchor="margin" w:tblpY="1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746"/>
        <w:gridCol w:w="1812"/>
        <w:gridCol w:w="1825"/>
        <w:gridCol w:w="1975"/>
        <w:gridCol w:w="1009"/>
        <w:gridCol w:w="976"/>
      </w:tblGrid>
      <w:tr w14:paraId="1474A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663" w:type="dxa"/>
            <w:shd w:val="clear" w:color="auto" w:fill="FFFFFF"/>
            <w:noWrap w:val="0"/>
            <w:vAlign w:val="center"/>
          </w:tcPr>
          <w:p w14:paraId="4C60D780">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746" w:type="dxa"/>
            <w:shd w:val="clear" w:color="auto" w:fill="FFFFFF"/>
            <w:noWrap w:val="0"/>
            <w:vAlign w:val="center"/>
          </w:tcPr>
          <w:p w14:paraId="2A821985">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设备名称/规格型号（与注册证一致）</w:t>
            </w:r>
          </w:p>
        </w:tc>
        <w:tc>
          <w:tcPr>
            <w:tcW w:w="1812" w:type="dxa"/>
            <w:shd w:val="clear" w:color="auto" w:fill="FFFFFF"/>
            <w:noWrap w:val="0"/>
            <w:vAlign w:val="center"/>
          </w:tcPr>
          <w:p w14:paraId="7FB20FBF">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货物注册证名称</w:t>
            </w:r>
          </w:p>
        </w:tc>
        <w:tc>
          <w:tcPr>
            <w:tcW w:w="1825" w:type="dxa"/>
            <w:shd w:val="clear" w:color="auto" w:fill="FFFFFF"/>
            <w:noWrap w:val="0"/>
            <w:vAlign w:val="center"/>
          </w:tcPr>
          <w:p w14:paraId="4E646662">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规格及技术参数</w:t>
            </w:r>
          </w:p>
        </w:tc>
        <w:tc>
          <w:tcPr>
            <w:tcW w:w="1975" w:type="dxa"/>
            <w:shd w:val="clear" w:color="auto" w:fill="FFFFFF"/>
            <w:noWrap w:val="0"/>
            <w:vAlign w:val="center"/>
          </w:tcPr>
          <w:p w14:paraId="12FB676E">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w:t>
            </w:r>
          </w:p>
          <w:p w14:paraId="136C12FF">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（生产厂家/品牌）</w:t>
            </w:r>
          </w:p>
        </w:tc>
        <w:tc>
          <w:tcPr>
            <w:tcW w:w="1009" w:type="dxa"/>
            <w:shd w:val="clear" w:color="auto" w:fill="FFFFFF"/>
            <w:noWrap w:val="0"/>
            <w:vAlign w:val="center"/>
          </w:tcPr>
          <w:p w14:paraId="5526B07E">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976" w:type="dxa"/>
            <w:shd w:val="clear" w:color="auto" w:fill="FFFFFF"/>
            <w:noWrap w:val="0"/>
            <w:vAlign w:val="center"/>
          </w:tcPr>
          <w:p w14:paraId="2989D302">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质保期</w:t>
            </w:r>
          </w:p>
        </w:tc>
      </w:tr>
      <w:tr w14:paraId="690F6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35BD3B1B">
            <w:pPr>
              <w:spacing w:line="360" w:lineRule="auto"/>
              <w:jc w:val="center"/>
              <w:rPr>
                <w:rFonts w:hint="eastAsia" w:ascii="新宋体" w:hAnsi="新宋体" w:eastAsia="新宋体" w:cs="新宋体"/>
                <w:color w:val="auto"/>
                <w:sz w:val="22"/>
                <w:szCs w:val="22"/>
                <w:highlight w:val="none"/>
              </w:rPr>
            </w:pPr>
          </w:p>
        </w:tc>
        <w:tc>
          <w:tcPr>
            <w:tcW w:w="1746" w:type="dxa"/>
            <w:noWrap w:val="0"/>
            <w:vAlign w:val="center"/>
          </w:tcPr>
          <w:p w14:paraId="56015AAC">
            <w:pPr>
              <w:spacing w:line="360" w:lineRule="auto"/>
              <w:jc w:val="center"/>
              <w:rPr>
                <w:rFonts w:hint="eastAsia" w:ascii="新宋体" w:hAnsi="新宋体" w:eastAsia="新宋体" w:cs="新宋体"/>
                <w:b/>
                <w:bCs/>
                <w:color w:val="auto"/>
                <w:sz w:val="22"/>
                <w:szCs w:val="22"/>
                <w:highlight w:val="none"/>
              </w:rPr>
            </w:pPr>
          </w:p>
        </w:tc>
        <w:tc>
          <w:tcPr>
            <w:tcW w:w="1812" w:type="dxa"/>
            <w:noWrap w:val="0"/>
            <w:vAlign w:val="center"/>
          </w:tcPr>
          <w:p w14:paraId="7923E756">
            <w:pPr>
              <w:spacing w:line="360" w:lineRule="auto"/>
              <w:jc w:val="center"/>
              <w:rPr>
                <w:rFonts w:hint="eastAsia" w:ascii="新宋体" w:hAnsi="新宋体" w:eastAsia="新宋体" w:cs="新宋体"/>
                <w:b/>
                <w:bCs/>
                <w:color w:val="auto"/>
                <w:sz w:val="22"/>
                <w:szCs w:val="22"/>
                <w:highlight w:val="none"/>
              </w:rPr>
            </w:pPr>
          </w:p>
        </w:tc>
        <w:tc>
          <w:tcPr>
            <w:tcW w:w="1825" w:type="dxa"/>
            <w:noWrap w:val="0"/>
            <w:vAlign w:val="center"/>
          </w:tcPr>
          <w:p w14:paraId="4CB97921">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75230207">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04C6DB20">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2196E31A">
            <w:pPr>
              <w:rPr>
                <w:rFonts w:hint="eastAsia" w:ascii="新宋体" w:hAnsi="新宋体" w:eastAsia="新宋体" w:cs="新宋体"/>
                <w:color w:val="auto"/>
                <w:sz w:val="22"/>
                <w:szCs w:val="22"/>
                <w:highlight w:val="none"/>
              </w:rPr>
            </w:pPr>
          </w:p>
        </w:tc>
      </w:tr>
      <w:tr w14:paraId="27D0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3553BDDD">
            <w:pPr>
              <w:spacing w:line="360" w:lineRule="auto"/>
              <w:jc w:val="center"/>
              <w:rPr>
                <w:rFonts w:hint="eastAsia" w:ascii="新宋体" w:hAnsi="新宋体" w:eastAsia="新宋体" w:cs="新宋体"/>
                <w:color w:val="auto"/>
                <w:sz w:val="22"/>
                <w:szCs w:val="22"/>
                <w:highlight w:val="none"/>
              </w:rPr>
            </w:pPr>
          </w:p>
        </w:tc>
        <w:tc>
          <w:tcPr>
            <w:tcW w:w="1746" w:type="dxa"/>
            <w:noWrap w:val="0"/>
            <w:vAlign w:val="center"/>
          </w:tcPr>
          <w:p w14:paraId="49861F1B">
            <w:pPr>
              <w:spacing w:line="360" w:lineRule="auto"/>
              <w:jc w:val="center"/>
              <w:rPr>
                <w:rFonts w:hint="eastAsia" w:ascii="新宋体" w:hAnsi="新宋体" w:eastAsia="新宋体" w:cs="新宋体"/>
                <w:b/>
                <w:bCs/>
                <w:color w:val="auto"/>
                <w:sz w:val="22"/>
                <w:szCs w:val="22"/>
                <w:highlight w:val="none"/>
              </w:rPr>
            </w:pPr>
          </w:p>
        </w:tc>
        <w:tc>
          <w:tcPr>
            <w:tcW w:w="1812" w:type="dxa"/>
            <w:noWrap w:val="0"/>
            <w:vAlign w:val="center"/>
          </w:tcPr>
          <w:p w14:paraId="28DCF7F7">
            <w:pPr>
              <w:spacing w:line="360" w:lineRule="auto"/>
              <w:jc w:val="center"/>
              <w:rPr>
                <w:rFonts w:hint="eastAsia" w:ascii="新宋体" w:hAnsi="新宋体" w:eastAsia="新宋体" w:cs="新宋体"/>
                <w:b/>
                <w:bCs/>
                <w:color w:val="auto"/>
                <w:sz w:val="22"/>
                <w:szCs w:val="22"/>
                <w:highlight w:val="none"/>
              </w:rPr>
            </w:pPr>
          </w:p>
        </w:tc>
        <w:tc>
          <w:tcPr>
            <w:tcW w:w="1825" w:type="dxa"/>
            <w:noWrap w:val="0"/>
            <w:vAlign w:val="center"/>
          </w:tcPr>
          <w:p w14:paraId="4D890738">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39912E5A">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08865939">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66560D39">
            <w:pPr>
              <w:rPr>
                <w:rFonts w:hint="eastAsia" w:ascii="新宋体" w:hAnsi="新宋体" w:eastAsia="新宋体" w:cs="新宋体"/>
                <w:color w:val="auto"/>
                <w:sz w:val="22"/>
                <w:szCs w:val="22"/>
                <w:highlight w:val="none"/>
              </w:rPr>
            </w:pPr>
          </w:p>
        </w:tc>
      </w:tr>
      <w:tr w14:paraId="606B7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2E72C75C">
            <w:pPr>
              <w:spacing w:line="360" w:lineRule="auto"/>
              <w:jc w:val="center"/>
              <w:rPr>
                <w:rFonts w:hint="eastAsia" w:ascii="新宋体" w:hAnsi="新宋体" w:eastAsia="新宋体" w:cs="新宋体"/>
                <w:color w:val="auto"/>
                <w:sz w:val="22"/>
                <w:szCs w:val="22"/>
                <w:highlight w:val="none"/>
              </w:rPr>
            </w:pPr>
          </w:p>
        </w:tc>
        <w:tc>
          <w:tcPr>
            <w:tcW w:w="1746" w:type="dxa"/>
            <w:noWrap w:val="0"/>
            <w:vAlign w:val="center"/>
          </w:tcPr>
          <w:p w14:paraId="61708CDD">
            <w:pPr>
              <w:spacing w:line="360" w:lineRule="auto"/>
              <w:jc w:val="center"/>
              <w:rPr>
                <w:rFonts w:hint="eastAsia" w:ascii="新宋体" w:hAnsi="新宋体" w:eastAsia="新宋体" w:cs="新宋体"/>
                <w:b/>
                <w:bCs/>
                <w:color w:val="auto"/>
                <w:sz w:val="22"/>
                <w:szCs w:val="22"/>
                <w:highlight w:val="none"/>
              </w:rPr>
            </w:pPr>
          </w:p>
        </w:tc>
        <w:tc>
          <w:tcPr>
            <w:tcW w:w="1812" w:type="dxa"/>
            <w:noWrap w:val="0"/>
            <w:vAlign w:val="center"/>
          </w:tcPr>
          <w:p w14:paraId="285D71D0">
            <w:pPr>
              <w:spacing w:line="360" w:lineRule="auto"/>
              <w:jc w:val="center"/>
              <w:rPr>
                <w:rFonts w:hint="eastAsia" w:ascii="新宋体" w:hAnsi="新宋体" w:eastAsia="新宋体" w:cs="新宋体"/>
                <w:b/>
                <w:bCs/>
                <w:color w:val="auto"/>
                <w:sz w:val="22"/>
                <w:szCs w:val="22"/>
                <w:highlight w:val="none"/>
              </w:rPr>
            </w:pPr>
          </w:p>
        </w:tc>
        <w:tc>
          <w:tcPr>
            <w:tcW w:w="1825" w:type="dxa"/>
            <w:noWrap w:val="0"/>
            <w:vAlign w:val="center"/>
          </w:tcPr>
          <w:p w14:paraId="6F2CF577">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7C43ED05">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32CBB1BD">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6A6D082D">
            <w:pPr>
              <w:rPr>
                <w:rFonts w:hint="eastAsia" w:ascii="新宋体" w:hAnsi="新宋体" w:eastAsia="新宋体" w:cs="新宋体"/>
                <w:color w:val="auto"/>
                <w:sz w:val="22"/>
                <w:szCs w:val="22"/>
                <w:highlight w:val="none"/>
              </w:rPr>
            </w:pPr>
          </w:p>
        </w:tc>
      </w:tr>
      <w:tr w14:paraId="12BE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327AE503">
            <w:pPr>
              <w:spacing w:line="360" w:lineRule="auto"/>
              <w:jc w:val="center"/>
              <w:rPr>
                <w:rFonts w:hint="eastAsia" w:ascii="新宋体" w:hAnsi="新宋体" w:eastAsia="新宋体" w:cs="新宋体"/>
                <w:color w:val="auto"/>
                <w:sz w:val="22"/>
                <w:szCs w:val="22"/>
                <w:highlight w:val="none"/>
              </w:rPr>
            </w:pPr>
          </w:p>
        </w:tc>
        <w:tc>
          <w:tcPr>
            <w:tcW w:w="1746" w:type="dxa"/>
            <w:noWrap w:val="0"/>
            <w:vAlign w:val="center"/>
          </w:tcPr>
          <w:p w14:paraId="553250FE">
            <w:pPr>
              <w:spacing w:line="360" w:lineRule="auto"/>
              <w:jc w:val="center"/>
              <w:rPr>
                <w:rFonts w:hint="eastAsia" w:ascii="新宋体" w:hAnsi="新宋体" w:eastAsia="新宋体" w:cs="新宋体"/>
                <w:b/>
                <w:bCs/>
                <w:color w:val="auto"/>
                <w:sz w:val="22"/>
                <w:szCs w:val="22"/>
                <w:highlight w:val="none"/>
              </w:rPr>
            </w:pPr>
          </w:p>
        </w:tc>
        <w:tc>
          <w:tcPr>
            <w:tcW w:w="1812" w:type="dxa"/>
            <w:noWrap w:val="0"/>
            <w:vAlign w:val="center"/>
          </w:tcPr>
          <w:p w14:paraId="12EFDE05">
            <w:pPr>
              <w:spacing w:line="360" w:lineRule="auto"/>
              <w:jc w:val="center"/>
              <w:rPr>
                <w:rFonts w:hint="eastAsia" w:ascii="新宋体" w:hAnsi="新宋体" w:eastAsia="新宋体" w:cs="新宋体"/>
                <w:b/>
                <w:bCs/>
                <w:color w:val="auto"/>
                <w:sz w:val="22"/>
                <w:szCs w:val="22"/>
                <w:highlight w:val="none"/>
              </w:rPr>
            </w:pPr>
          </w:p>
        </w:tc>
        <w:tc>
          <w:tcPr>
            <w:tcW w:w="1825" w:type="dxa"/>
            <w:noWrap w:val="0"/>
            <w:vAlign w:val="center"/>
          </w:tcPr>
          <w:p w14:paraId="1417F726">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12CDE39B">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215C68C2">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584D82A6">
            <w:pPr>
              <w:rPr>
                <w:rFonts w:hint="eastAsia" w:ascii="新宋体" w:hAnsi="新宋体" w:eastAsia="新宋体" w:cs="新宋体"/>
                <w:color w:val="auto"/>
                <w:sz w:val="22"/>
                <w:szCs w:val="22"/>
                <w:highlight w:val="none"/>
              </w:rPr>
            </w:pPr>
          </w:p>
        </w:tc>
      </w:tr>
      <w:tr w14:paraId="3019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4FCE6FEE">
            <w:pPr>
              <w:spacing w:line="360" w:lineRule="auto"/>
              <w:jc w:val="center"/>
              <w:rPr>
                <w:rFonts w:hint="eastAsia" w:ascii="新宋体" w:hAnsi="新宋体" w:eastAsia="新宋体" w:cs="新宋体"/>
                <w:color w:val="auto"/>
                <w:sz w:val="22"/>
                <w:szCs w:val="22"/>
                <w:highlight w:val="none"/>
              </w:rPr>
            </w:pPr>
          </w:p>
        </w:tc>
        <w:tc>
          <w:tcPr>
            <w:tcW w:w="1746" w:type="dxa"/>
            <w:noWrap w:val="0"/>
            <w:vAlign w:val="center"/>
          </w:tcPr>
          <w:p w14:paraId="54023CFE">
            <w:pPr>
              <w:spacing w:line="360" w:lineRule="auto"/>
              <w:jc w:val="center"/>
              <w:rPr>
                <w:rFonts w:hint="eastAsia" w:ascii="新宋体" w:hAnsi="新宋体" w:eastAsia="新宋体" w:cs="新宋体"/>
                <w:b/>
                <w:bCs/>
                <w:color w:val="auto"/>
                <w:sz w:val="22"/>
                <w:szCs w:val="22"/>
                <w:highlight w:val="none"/>
              </w:rPr>
            </w:pPr>
          </w:p>
        </w:tc>
        <w:tc>
          <w:tcPr>
            <w:tcW w:w="1812" w:type="dxa"/>
            <w:noWrap w:val="0"/>
            <w:vAlign w:val="center"/>
          </w:tcPr>
          <w:p w14:paraId="2A877798">
            <w:pPr>
              <w:spacing w:line="360" w:lineRule="auto"/>
              <w:jc w:val="center"/>
              <w:rPr>
                <w:rFonts w:hint="eastAsia" w:ascii="新宋体" w:hAnsi="新宋体" w:eastAsia="新宋体" w:cs="新宋体"/>
                <w:b/>
                <w:bCs/>
                <w:color w:val="auto"/>
                <w:sz w:val="22"/>
                <w:szCs w:val="22"/>
                <w:highlight w:val="none"/>
              </w:rPr>
            </w:pPr>
          </w:p>
        </w:tc>
        <w:tc>
          <w:tcPr>
            <w:tcW w:w="1825" w:type="dxa"/>
            <w:noWrap w:val="0"/>
            <w:vAlign w:val="center"/>
          </w:tcPr>
          <w:p w14:paraId="203C617A">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7BC69EFA">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504C5440">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32757BBE">
            <w:pPr>
              <w:rPr>
                <w:rFonts w:hint="eastAsia" w:ascii="新宋体" w:hAnsi="新宋体" w:eastAsia="新宋体" w:cs="新宋体"/>
                <w:color w:val="auto"/>
                <w:sz w:val="22"/>
                <w:szCs w:val="22"/>
                <w:highlight w:val="none"/>
              </w:rPr>
            </w:pPr>
          </w:p>
        </w:tc>
      </w:tr>
      <w:tr w14:paraId="50D59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378E530F">
            <w:pPr>
              <w:spacing w:line="360" w:lineRule="auto"/>
              <w:jc w:val="center"/>
              <w:rPr>
                <w:rFonts w:hint="eastAsia" w:ascii="新宋体" w:hAnsi="新宋体" w:eastAsia="新宋体" w:cs="新宋体"/>
                <w:color w:val="auto"/>
                <w:sz w:val="22"/>
                <w:szCs w:val="22"/>
                <w:highlight w:val="none"/>
              </w:rPr>
            </w:pPr>
          </w:p>
        </w:tc>
        <w:tc>
          <w:tcPr>
            <w:tcW w:w="1746" w:type="dxa"/>
            <w:noWrap w:val="0"/>
            <w:vAlign w:val="center"/>
          </w:tcPr>
          <w:p w14:paraId="35CBA3E2">
            <w:pPr>
              <w:spacing w:line="360" w:lineRule="auto"/>
              <w:jc w:val="center"/>
              <w:rPr>
                <w:rFonts w:hint="eastAsia" w:ascii="新宋体" w:hAnsi="新宋体" w:eastAsia="新宋体" w:cs="新宋体"/>
                <w:b/>
                <w:bCs/>
                <w:color w:val="auto"/>
                <w:sz w:val="22"/>
                <w:szCs w:val="22"/>
                <w:highlight w:val="none"/>
              </w:rPr>
            </w:pPr>
          </w:p>
        </w:tc>
        <w:tc>
          <w:tcPr>
            <w:tcW w:w="1812" w:type="dxa"/>
            <w:noWrap w:val="0"/>
            <w:vAlign w:val="center"/>
          </w:tcPr>
          <w:p w14:paraId="116028FA">
            <w:pPr>
              <w:spacing w:line="360" w:lineRule="auto"/>
              <w:jc w:val="center"/>
              <w:rPr>
                <w:rFonts w:hint="eastAsia" w:ascii="新宋体" w:hAnsi="新宋体" w:eastAsia="新宋体" w:cs="新宋体"/>
                <w:b/>
                <w:bCs/>
                <w:color w:val="auto"/>
                <w:sz w:val="22"/>
                <w:szCs w:val="22"/>
                <w:highlight w:val="none"/>
              </w:rPr>
            </w:pPr>
          </w:p>
        </w:tc>
        <w:tc>
          <w:tcPr>
            <w:tcW w:w="1825" w:type="dxa"/>
            <w:noWrap w:val="0"/>
            <w:vAlign w:val="center"/>
          </w:tcPr>
          <w:p w14:paraId="320F394C">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1C432BFF">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6D6BCD88">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10376FBE">
            <w:pPr>
              <w:rPr>
                <w:rFonts w:hint="eastAsia" w:ascii="新宋体" w:hAnsi="新宋体" w:eastAsia="新宋体" w:cs="新宋体"/>
                <w:color w:val="auto"/>
                <w:sz w:val="22"/>
                <w:szCs w:val="22"/>
                <w:highlight w:val="none"/>
              </w:rPr>
            </w:pPr>
          </w:p>
        </w:tc>
      </w:tr>
      <w:tr w14:paraId="1B088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35453A2E">
            <w:pPr>
              <w:spacing w:line="360" w:lineRule="auto"/>
              <w:jc w:val="center"/>
              <w:rPr>
                <w:rFonts w:hint="eastAsia" w:ascii="新宋体" w:hAnsi="新宋体" w:eastAsia="新宋体" w:cs="新宋体"/>
                <w:color w:val="auto"/>
                <w:sz w:val="22"/>
                <w:szCs w:val="22"/>
                <w:highlight w:val="none"/>
              </w:rPr>
            </w:pPr>
          </w:p>
        </w:tc>
        <w:tc>
          <w:tcPr>
            <w:tcW w:w="1746" w:type="dxa"/>
            <w:noWrap w:val="0"/>
            <w:vAlign w:val="center"/>
          </w:tcPr>
          <w:p w14:paraId="1EA7AC33">
            <w:pPr>
              <w:spacing w:line="360" w:lineRule="auto"/>
              <w:jc w:val="center"/>
              <w:rPr>
                <w:rFonts w:hint="eastAsia" w:ascii="新宋体" w:hAnsi="新宋体" w:eastAsia="新宋体" w:cs="新宋体"/>
                <w:color w:val="auto"/>
                <w:sz w:val="22"/>
                <w:szCs w:val="22"/>
                <w:highlight w:val="none"/>
              </w:rPr>
            </w:pPr>
          </w:p>
        </w:tc>
        <w:tc>
          <w:tcPr>
            <w:tcW w:w="1812" w:type="dxa"/>
            <w:noWrap w:val="0"/>
            <w:vAlign w:val="center"/>
          </w:tcPr>
          <w:p w14:paraId="6DA72C69">
            <w:pPr>
              <w:spacing w:line="360" w:lineRule="auto"/>
              <w:jc w:val="center"/>
              <w:rPr>
                <w:rFonts w:hint="eastAsia" w:ascii="新宋体" w:hAnsi="新宋体" w:eastAsia="新宋体" w:cs="新宋体"/>
                <w:color w:val="auto"/>
                <w:sz w:val="22"/>
                <w:szCs w:val="22"/>
                <w:highlight w:val="none"/>
              </w:rPr>
            </w:pPr>
          </w:p>
        </w:tc>
        <w:tc>
          <w:tcPr>
            <w:tcW w:w="1825" w:type="dxa"/>
            <w:noWrap w:val="0"/>
            <w:vAlign w:val="center"/>
          </w:tcPr>
          <w:p w14:paraId="45B336CD">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7779162C">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5435334A">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4C4C1ABC">
            <w:pPr>
              <w:rPr>
                <w:rFonts w:hint="eastAsia" w:ascii="新宋体" w:hAnsi="新宋体" w:eastAsia="新宋体" w:cs="新宋体"/>
                <w:color w:val="auto"/>
                <w:sz w:val="22"/>
                <w:szCs w:val="22"/>
                <w:highlight w:val="none"/>
              </w:rPr>
            </w:pPr>
          </w:p>
        </w:tc>
      </w:tr>
      <w:tr w14:paraId="4D21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193F9A2E">
            <w:pPr>
              <w:spacing w:line="360" w:lineRule="auto"/>
              <w:jc w:val="center"/>
              <w:rPr>
                <w:rFonts w:hint="eastAsia" w:ascii="新宋体" w:hAnsi="新宋体" w:eastAsia="新宋体" w:cs="新宋体"/>
                <w:color w:val="auto"/>
                <w:sz w:val="22"/>
                <w:szCs w:val="22"/>
                <w:highlight w:val="none"/>
              </w:rPr>
            </w:pPr>
          </w:p>
        </w:tc>
        <w:tc>
          <w:tcPr>
            <w:tcW w:w="1746" w:type="dxa"/>
            <w:noWrap w:val="0"/>
            <w:vAlign w:val="center"/>
          </w:tcPr>
          <w:p w14:paraId="795A49D4">
            <w:pPr>
              <w:spacing w:line="360" w:lineRule="auto"/>
              <w:jc w:val="center"/>
              <w:rPr>
                <w:rFonts w:hint="eastAsia" w:ascii="新宋体" w:hAnsi="新宋体" w:eastAsia="新宋体" w:cs="新宋体"/>
                <w:b/>
                <w:bCs/>
                <w:color w:val="auto"/>
                <w:sz w:val="22"/>
                <w:szCs w:val="22"/>
                <w:highlight w:val="none"/>
              </w:rPr>
            </w:pPr>
          </w:p>
        </w:tc>
        <w:tc>
          <w:tcPr>
            <w:tcW w:w="1812" w:type="dxa"/>
            <w:noWrap w:val="0"/>
            <w:vAlign w:val="center"/>
          </w:tcPr>
          <w:p w14:paraId="35663F50">
            <w:pPr>
              <w:spacing w:line="360" w:lineRule="auto"/>
              <w:jc w:val="center"/>
              <w:rPr>
                <w:rFonts w:hint="eastAsia" w:ascii="新宋体" w:hAnsi="新宋体" w:eastAsia="新宋体" w:cs="新宋体"/>
                <w:b/>
                <w:bCs/>
                <w:color w:val="auto"/>
                <w:sz w:val="22"/>
                <w:szCs w:val="22"/>
                <w:highlight w:val="none"/>
              </w:rPr>
            </w:pPr>
          </w:p>
        </w:tc>
        <w:tc>
          <w:tcPr>
            <w:tcW w:w="1825" w:type="dxa"/>
            <w:noWrap w:val="0"/>
            <w:vAlign w:val="center"/>
          </w:tcPr>
          <w:p w14:paraId="380F46CB">
            <w:pPr>
              <w:spacing w:line="360" w:lineRule="auto"/>
              <w:jc w:val="center"/>
              <w:rPr>
                <w:rFonts w:hint="eastAsia" w:ascii="新宋体" w:hAnsi="新宋体" w:eastAsia="新宋体" w:cs="新宋体"/>
                <w:color w:val="auto"/>
                <w:sz w:val="22"/>
                <w:szCs w:val="22"/>
                <w:highlight w:val="none"/>
              </w:rPr>
            </w:pPr>
          </w:p>
        </w:tc>
        <w:tc>
          <w:tcPr>
            <w:tcW w:w="1975" w:type="dxa"/>
            <w:noWrap w:val="0"/>
            <w:vAlign w:val="center"/>
          </w:tcPr>
          <w:p w14:paraId="65D0B37E">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45AB8706">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3122F04C">
            <w:pPr>
              <w:rPr>
                <w:rFonts w:hint="eastAsia" w:ascii="新宋体" w:hAnsi="新宋体" w:eastAsia="新宋体" w:cs="新宋体"/>
                <w:color w:val="auto"/>
                <w:sz w:val="22"/>
                <w:szCs w:val="22"/>
                <w:highlight w:val="none"/>
              </w:rPr>
            </w:pPr>
          </w:p>
        </w:tc>
      </w:tr>
      <w:tr w14:paraId="12BCB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7506B25C">
            <w:pPr>
              <w:spacing w:line="360" w:lineRule="auto"/>
              <w:jc w:val="center"/>
              <w:rPr>
                <w:rFonts w:hint="eastAsia" w:ascii="新宋体" w:hAnsi="新宋体" w:eastAsia="新宋体" w:cs="新宋体"/>
                <w:color w:val="auto"/>
                <w:sz w:val="22"/>
                <w:szCs w:val="22"/>
                <w:highlight w:val="none"/>
              </w:rPr>
            </w:pPr>
          </w:p>
        </w:tc>
        <w:tc>
          <w:tcPr>
            <w:tcW w:w="1746" w:type="dxa"/>
            <w:noWrap w:val="0"/>
            <w:vAlign w:val="center"/>
          </w:tcPr>
          <w:p w14:paraId="641BEB1C">
            <w:pPr>
              <w:spacing w:line="360" w:lineRule="auto"/>
              <w:jc w:val="center"/>
              <w:rPr>
                <w:rFonts w:hint="eastAsia" w:ascii="新宋体" w:hAnsi="新宋体" w:eastAsia="新宋体" w:cs="新宋体"/>
                <w:color w:val="auto"/>
                <w:sz w:val="22"/>
                <w:szCs w:val="22"/>
                <w:highlight w:val="none"/>
              </w:rPr>
            </w:pPr>
          </w:p>
        </w:tc>
        <w:tc>
          <w:tcPr>
            <w:tcW w:w="1812" w:type="dxa"/>
            <w:noWrap w:val="0"/>
            <w:vAlign w:val="top"/>
          </w:tcPr>
          <w:p w14:paraId="34D01806">
            <w:pPr>
              <w:spacing w:line="360" w:lineRule="auto"/>
              <w:jc w:val="center"/>
              <w:rPr>
                <w:rFonts w:hint="eastAsia" w:ascii="新宋体" w:hAnsi="新宋体" w:eastAsia="新宋体" w:cs="新宋体"/>
                <w:color w:val="auto"/>
                <w:sz w:val="22"/>
                <w:szCs w:val="22"/>
                <w:highlight w:val="none"/>
              </w:rPr>
            </w:pPr>
          </w:p>
        </w:tc>
        <w:tc>
          <w:tcPr>
            <w:tcW w:w="1825" w:type="dxa"/>
            <w:noWrap w:val="0"/>
            <w:vAlign w:val="top"/>
          </w:tcPr>
          <w:p w14:paraId="430A9C21">
            <w:pPr>
              <w:spacing w:line="360" w:lineRule="auto"/>
              <w:rPr>
                <w:rFonts w:hint="eastAsia" w:ascii="新宋体" w:hAnsi="新宋体" w:eastAsia="新宋体" w:cs="新宋体"/>
                <w:b/>
                <w:bCs/>
                <w:color w:val="auto"/>
                <w:sz w:val="22"/>
                <w:szCs w:val="22"/>
                <w:highlight w:val="none"/>
              </w:rPr>
            </w:pPr>
          </w:p>
        </w:tc>
        <w:tc>
          <w:tcPr>
            <w:tcW w:w="1975" w:type="dxa"/>
            <w:noWrap w:val="0"/>
            <w:vAlign w:val="center"/>
          </w:tcPr>
          <w:p w14:paraId="62D9AF7C">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00C3B39E">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7B3D6916">
            <w:pPr>
              <w:rPr>
                <w:rFonts w:hint="eastAsia" w:ascii="新宋体" w:hAnsi="新宋体" w:eastAsia="新宋体" w:cs="新宋体"/>
                <w:color w:val="auto"/>
                <w:sz w:val="22"/>
                <w:szCs w:val="22"/>
                <w:highlight w:val="none"/>
              </w:rPr>
            </w:pPr>
          </w:p>
        </w:tc>
      </w:tr>
      <w:tr w14:paraId="10101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71D4796F">
            <w:pPr>
              <w:spacing w:line="360" w:lineRule="auto"/>
              <w:jc w:val="center"/>
              <w:rPr>
                <w:rFonts w:hint="eastAsia" w:ascii="新宋体" w:hAnsi="新宋体" w:eastAsia="新宋体" w:cs="新宋体"/>
                <w:color w:val="auto"/>
                <w:sz w:val="22"/>
                <w:szCs w:val="22"/>
                <w:highlight w:val="none"/>
              </w:rPr>
            </w:pPr>
          </w:p>
        </w:tc>
        <w:tc>
          <w:tcPr>
            <w:tcW w:w="1746" w:type="dxa"/>
            <w:noWrap w:val="0"/>
            <w:vAlign w:val="center"/>
          </w:tcPr>
          <w:p w14:paraId="6AA99E6E">
            <w:pPr>
              <w:spacing w:line="360" w:lineRule="auto"/>
              <w:jc w:val="center"/>
              <w:rPr>
                <w:rFonts w:hint="eastAsia" w:ascii="新宋体" w:hAnsi="新宋体" w:eastAsia="新宋体" w:cs="新宋体"/>
                <w:b/>
                <w:bCs/>
                <w:color w:val="auto"/>
                <w:sz w:val="22"/>
                <w:szCs w:val="22"/>
                <w:highlight w:val="none"/>
              </w:rPr>
            </w:pPr>
          </w:p>
        </w:tc>
        <w:tc>
          <w:tcPr>
            <w:tcW w:w="1812" w:type="dxa"/>
            <w:noWrap w:val="0"/>
            <w:vAlign w:val="top"/>
          </w:tcPr>
          <w:p w14:paraId="0C081999">
            <w:pPr>
              <w:spacing w:line="360" w:lineRule="auto"/>
              <w:jc w:val="center"/>
              <w:rPr>
                <w:rFonts w:hint="eastAsia" w:ascii="新宋体" w:hAnsi="新宋体" w:eastAsia="新宋体" w:cs="新宋体"/>
                <w:b/>
                <w:bCs/>
                <w:color w:val="auto"/>
                <w:sz w:val="22"/>
                <w:szCs w:val="22"/>
                <w:highlight w:val="none"/>
              </w:rPr>
            </w:pPr>
          </w:p>
        </w:tc>
        <w:tc>
          <w:tcPr>
            <w:tcW w:w="1825" w:type="dxa"/>
            <w:noWrap w:val="0"/>
            <w:vAlign w:val="top"/>
          </w:tcPr>
          <w:p w14:paraId="741F1C5D">
            <w:pPr>
              <w:spacing w:line="360" w:lineRule="auto"/>
              <w:rPr>
                <w:rFonts w:hint="eastAsia" w:ascii="新宋体" w:hAnsi="新宋体" w:eastAsia="新宋体" w:cs="新宋体"/>
                <w:color w:val="auto"/>
                <w:sz w:val="22"/>
                <w:szCs w:val="22"/>
                <w:highlight w:val="none"/>
              </w:rPr>
            </w:pPr>
          </w:p>
        </w:tc>
        <w:tc>
          <w:tcPr>
            <w:tcW w:w="1975" w:type="dxa"/>
            <w:noWrap w:val="0"/>
            <w:vAlign w:val="center"/>
          </w:tcPr>
          <w:p w14:paraId="2A8D5902">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383E6830">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123761DF">
            <w:pPr>
              <w:rPr>
                <w:rFonts w:hint="eastAsia" w:ascii="新宋体" w:hAnsi="新宋体" w:eastAsia="新宋体" w:cs="新宋体"/>
                <w:color w:val="auto"/>
                <w:sz w:val="22"/>
                <w:szCs w:val="22"/>
                <w:highlight w:val="none"/>
              </w:rPr>
            </w:pPr>
          </w:p>
        </w:tc>
      </w:tr>
      <w:tr w14:paraId="3329F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78EDC0B1">
            <w:pPr>
              <w:spacing w:line="360" w:lineRule="auto"/>
              <w:jc w:val="center"/>
              <w:rPr>
                <w:rFonts w:hint="eastAsia" w:ascii="新宋体" w:hAnsi="新宋体" w:eastAsia="新宋体" w:cs="新宋体"/>
                <w:color w:val="auto"/>
                <w:sz w:val="22"/>
                <w:szCs w:val="22"/>
                <w:highlight w:val="none"/>
              </w:rPr>
            </w:pPr>
          </w:p>
        </w:tc>
        <w:tc>
          <w:tcPr>
            <w:tcW w:w="1746" w:type="dxa"/>
            <w:noWrap w:val="0"/>
            <w:vAlign w:val="center"/>
          </w:tcPr>
          <w:p w14:paraId="0F07A4ED">
            <w:pPr>
              <w:spacing w:line="360" w:lineRule="auto"/>
              <w:jc w:val="center"/>
              <w:rPr>
                <w:rFonts w:hint="eastAsia" w:ascii="新宋体" w:hAnsi="新宋体" w:eastAsia="新宋体" w:cs="新宋体"/>
                <w:color w:val="auto"/>
                <w:sz w:val="22"/>
                <w:szCs w:val="22"/>
                <w:highlight w:val="none"/>
              </w:rPr>
            </w:pPr>
          </w:p>
        </w:tc>
        <w:tc>
          <w:tcPr>
            <w:tcW w:w="1812" w:type="dxa"/>
            <w:noWrap w:val="0"/>
            <w:vAlign w:val="top"/>
          </w:tcPr>
          <w:p w14:paraId="04D0CD9A">
            <w:pPr>
              <w:spacing w:line="360" w:lineRule="auto"/>
              <w:jc w:val="center"/>
              <w:rPr>
                <w:rFonts w:hint="eastAsia" w:ascii="新宋体" w:hAnsi="新宋体" w:eastAsia="新宋体" w:cs="新宋体"/>
                <w:color w:val="auto"/>
                <w:sz w:val="22"/>
                <w:szCs w:val="22"/>
                <w:highlight w:val="none"/>
              </w:rPr>
            </w:pPr>
          </w:p>
        </w:tc>
        <w:tc>
          <w:tcPr>
            <w:tcW w:w="1825" w:type="dxa"/>
            <w:noWrap w:val="0"/>
            <w:vAlign w:val="top"/>
          </w:tcPr>
          <w:p w14:paraId="44C7148B">
            <w:pPr>
              <w:spacing w:line="360" w:lineRule="auto"/>
              <w:rPr>
                <w:rFonts w:hint="eastAsia" w:ascii="新宋体" w:hAnsi="新宋体" w:eastAsia="新宋体" w:cs="新宋体"/>
                <w:color w:val="auto"/>
                <w:sz w:val="22"/>
                <w:szCs w:val="22"/>
                <w:highlight w:val="none"/>
              </w:rPr>
            </w:pPr>
          </w:p>
        </w:tc>
        <w:tc>
          <w:tcPr>
            <w:tcW w:w="1975" w:type="dxa"/>
            <w:noWrap w:val="0"/>
            <w:vAlign w:val="center"/>
          </w:tcPr>
          <w:p w14:paraId="2CCA55F1">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29EC69D4">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716787D2">
            <w:pPr>
              <w:rPr>
                <w:rFonts w:hint="eastAsia" w:ascii="新宋体" w:hAnsi="新宋体" w:eastAsia="新宋体" w:cs="新宋体"/>
                <w:color w:val="auto"/>
                <w:sz w:val="22"/>
                <w:szCs w:val="22"/>
                <w:highlight w:val="none"/>
              </w:rPr>
            </w:pPr>
          </w:p>
        </w:tc>
      </w:tr>
      <w:tr w14:paraId="058F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05581688">
            <w:pPr>
              <w:spacing w:line="360" w:lineRule="auto"/>
              <w:jc w:val="center"/>
              <w:rPr>
                <w:rFonts w:hint="eastAsia" w:ascii="新宋体" w:hAnsi="新宋体" w:eastAsia="新宋体" w:cs="新宋体"/>
                <w:color w:val="auto"/>
                <w:sz w:val="22"/>
                <w:szCs w:val="22"/>
                <w:highlight w:val="none"/>
              </w:rPr>
            </w:pPr>
          </w:p>
        </w:tc>
        <w:tc>
          <w:tcPr>
            <w:tcW w:w="1746" w:type="dxa"/>
            <w:noWrap w:val="0"/>
            <w:vAlign w:val="center"/>
          </w:tcPr>
          <w:p w14:paraId="4C1C175D">
            <w:pPr>
              <w:spacing w:line="360" w:lineRule="auto"/>
              <w:jc w:val="center"/>
              <w:rPr>
                <w:rFonts w:hint="eastAsia" w:ascii="新宋体" w:hAnsi="新宋体" w:eastAsia="新宋体" w:cs="新宋体"/>
                <w:color w:val="auto"/>
                <w:sz w:val="22"/>
                <w:szCs w:val="22"/>
                <w:highlight w:val="none"/>
              </w:rPr>
            </w:pPr>
          </w:p>
        </w:tc>
        <w:tc>
          <w:tcPr>
            <w:tcW w:w="1812" w:type="dxa"/>
            <w:noWrap w:val="0"/>
            <w:vAlign w:val="top"/>
          </w:tcPr>
          <w:p w14:paraId="3D10A37D">
            <w:pPr>
              <w:spacing w:line="360" w:lineRule="auto"/>
              <w:jc w:val="center"/>
              <w:rPr>
                <w:rFonts w:hint="eastAsia" w:ascii="新宋体" w:hAnsi="新宋体" w:eastAsia="新宋体" w:cs="新宋体"/>
                <w:color w:val="auto"/>
                <w:sz w:val="22"/>
                <w:szCs w:val="22"/>
                <w:highlight w:val="none"/>
              </w:rPr>
            </w:pPr>
          </w:p>
        </w:tc>
        <w:tc>
          <w:tcPr>
            <w:tcW w:w="1825" w:type="dxa"/>
            <w:noWrap w:val="0"/>
            <w:vAlign w:val="top"/>
          </w:tcPr>
          <w:p w14:paraId="3558ECC0">
            <w:pPr>
              <w:spacing w:line="360" w:lineRule="auto"/>
              <w:rPr>
                <w:rFonts w:hint="eastAsia" w:ascii="新宋体" w:hAnsi="新宋体" w:eastAsia="新宋体" w:cs="新宋体"/>
                <w:color w:val="auto"/>
                <w:sz w:val="22"/>
                <w:szCs w:val="22"/>
                <w:highlight w:val="none"/>
              </w:rPr>
            </w:pPr>
          </w:p>
        </w:tc>
        <w:tc>
          <w:tcPr>
            <w:tcW w:w="1975" w:type="dxa"/>
            <w:noWrap w:val="0"/>
            <w:vAlign w:val="center"/>
          </w:tcPr>
          <w:p w14:paraId="2CE7F07C">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0CC24F5D">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21954140">
            <w:pPr>
              <w:rPr>
                <w:rFonts w:hint="eastAsia" w:ascii="新宋体" w:hAnsi="新宋体" w:eastAsia="新宋体" w:cs="新宋体"/>
                <w:color w:val="auto"/>
                <w:sz w:val="22"/>
                <w:szCs w:val="22"/>
                <w:highlight w:val="none"/>
              </w:rPr>
            </w:pPr>
          </w:p>
        </w:tc>
      </w:tr>
      <w:tr w14:paraId="52B2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17B45D79">
            <w:pPr>
              <w:spacing w:line="360" w:lineRule="auto"/>
              <w:jc w:val="center"/>
              <w:rPr>
                <w:rFonts w:hint="eastAsia" w:ascii="新宋体" w:hAnsi="新宋体" w:eastAsia="新宋体" w:cs="新宋体"/>
                <w:color w:val="auto"/>
                <w:sz w:val="22"/>
                <w:szCs w:val="22"/>
                <w:highlight w:val="none"/>
              </w:rPr>
            </w:pPr>
          </w:p>
        </w:tc>
        <w:tc>
          <w:tcPr>
            <w:tcW w:w="1746" w:type="dxa"/>
            <w:noWrap w:val="0"/>
            <w:vAlign w:val="center"/>
          </w:tcPr>
          <w:p w14:paraId="7ECA4448">
            <w:pPr>
              <w:spacing w:line="360" w:lineRule="auto"/>
              <w:jc w:val="center"/>
              <w:rPr>
                <w:rFonts w:hint="eastAsia" w:ascii="新宋体" w:hAnsi="新宋体" w:eastAsia="新宋体" w:cs="新宋体"/>
                <w:b/>
                <w:bCs/>
                <w:color w:val="auto"/>
                <w:sz w:val="22"/>
                <w:szCs w:val="22"/>
                <w:highlight w:val="none"/>
              </w:rPr>
            </w:pPr>
          </w:p>
        </w:tc>
        <w:tc>
          <w:tcPr>
            <w:tcW w:w="1812" w:type="dxa"/>
            <w:noWrap w:val="0"/>
            <w:vAlign w:val="center"/>
          </w:tcPr>
          <w:p w14:paraId="03006805">
            <w:pPr>
              <w:spacing w:line="360" w:lineRule="auto"/>
              <w:jc w:val="center"/>
              <w:rPr>
                <w:rFonts w:hint="eastAsia" w:ascii="新宋体" w:hAnsi="新宋体" w:eastAsia="新宋体" w:cs="新宋体"/>
                <w:b/>
                <w:bCs/>
                <w:color w:val="auto"/>
                <w:sz w:val="22"/>
                <w:szCs w:val="22"/>
                <w:highlight w:val="none"/>
              </w:rPr>
            </w:pPr>
          </w:p>
        </w:tc>
        <w:tc>
          <w:tcPr>
            <w:tcW w:w="1825" w:type="dxa"/>
            <w:noWrap w:val="0"/>
            <w:vAlign w:val="center"/>
          </w:tcPr>
          <w:p w14:paraId="5EF4DFDA">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551A1ED5">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1CE4863C">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0448E097">
            <w:pPr>
              <w:rPr>
                <w:rFonts w:hint="eastAsia" w:ascii="新宋体" w:hAnsi="新宋体" w:eastAsia="新宋体" w:cs="新宋体"/>
                <w:color w:val="auto"/>
                <w:sz w:val="22"/>
                <w:szCs w:val="22"/>
                <w:highlight w:val="none"/>
              </w:rPr>
            </w:pPr>
          </w:p>
        </w:tc>
      </w:tr>
      <w:tr w14:paraId="3129E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4BC1ED80">
            <w:pPr>
              <w:spacing w:line="360" w:lineRule="auto"/>
              <w:jc w:val="center"/>
              <w:rPr>
                <w:rFonts w:hint="eastAsia" w:ascii="新宋体" w:hAnsi="新宋体" w:eastAsia="新宋体" w:cs="新宋体"/>
                <w:color w:val="auto"/>
                <w:sz w:val="22"/>
                <w:szCs w:val="22"/>
                <w:highlight w:val="none"/>
              </w:rPr>
            </w:pPr>
          </w:p>
        </w:tc>
        <w:tc>
          <w:tcPr>
            <w:tcW w:w="1746" w:type="dxa"/>
            <w:noWrap w:val="0"/>
            <w:vAlign w:val="center"/>
          </w:tcPr>
          <w:p w14:paraId="780B3C9C">
            <w:pPr>
              <w:spacing w:line="360" w:lineRule="auto"/>
              <w:rPr>
                <w:rFonts w:hint="eastAsia" w:ascii="新宋体" w:hAnsi="新宋体" w:eastAsia="新宋体" w:cs="新宋体"/>
                <w:b/>
                <w:bCs/>
                <w:color w:val="auto"/>
                <w:sz w:val="22"/>
                <w:szCs w:val="22"/>
                <w:highlight w:val="none"/>
              </w:rPr>
            </w:pPr>
          </w:p>
        </w:tc>
        <w:tc>
          <w:tcPr>
            <w:tcW w:w="1812" w:type="dxa"/>
            <w:noWrap w:val="0"/>
            <w:vAlign w:val="center"/>
          </w:tcPr>
          <w:p w14:paraId="4716AC35">
            <w:pPr>
              <w:spacing w:line="360" w:lineRule="auto"/>
              <w:rPr>
                <w:rFonts w:hint="eastAsia" w:ascii="新宋体" w:hAnsi="新宋体" w:eastAsia="新宋体" w:cs="新宋体"/>
                <w:b/>
                <w:bCs/>
                <w:color w:val="auto"/>
                <w:sz w:val="22"/>
                <w:szCs w:val="22"/>
                <w:highlight w:val="none"/>
              </w:rPr>
            </w:pPr>
          </w:p>
        </w:tc>
        <w:tc>
          <w:tcPr>
            <w:tcW w:w="1825" w:type="dxa"/>
            <w:noWrap w:val="0"/>
            <w:vAlign w:val="center"/>
          </w:tcPr>
          <w:p w14:paraId="308B02C7">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45E6132A">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4383A842">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57D26AE7">
            <w:pPr>
              <w:rPr>
                <w:rFonts w:hint="eastAsia" w:ascii="新宋体" w:hAnsi="新宋体" w:eastAsia="新宋体" w:cs="新宋体"/>
                <w:color w:val="auto"/>
                <w:sz w:val="22"/>
                <w:szCs w:val="22"/>
                <w:highlight w:val="none"/>
              </w:rPr>
            </w:pPr>
          </w:p>
        </w:tc>
      </w:tr>
      <w:tr w14:paraId="7F61B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7070F7BC">
            <w:pPr>
              <w:spacing w:line="360" w:lineRule="auto"/>
              <w:jc w:val="center"/>
              <w:rPr>
                <w:rFonts w:hint="eastAsia" w:ascii="新宋体" w:hAnsi="新宋体" w:eastAsia="新宋体" w:cs="新宋体"/>
                <w:b/>
                <w:bCs/>
                <w:color w:val="auto"/>
                <w:sz w:val="22"/>
                <w:szCs w:val="22"/>
                <w:highlight w:val="none"/>
              </w:rPr>
            </w:pPr>
          </w:p>
        </w:tc>
        <w:tc>
          <w:tcPr>
            <w:tcW w:w="1746" w:type="dxa"/>
            <w:noWrap w:val="0"/>
            <w:vAlign w:val="center"/>
          </w:tcPr>
          <w:p w14:paraId="688AF0E9">
            <w:pPr>
              <w:spacing w:line="360" w:lineRule="auto"/>
              <w:rPr>
                <w:rFonts w:hint="eastAsia" w:ascii="新宋体" w:hAnsi="新宋体" w:eastAsia="新宋体" w:cs="新宋体"/>
                <w:b/>
                <w:bCs/>
                <w:color w:val="auto"/>
                <w:sz w:val="22"/>
                <w:szCs w:val="22"/>
                <w:highlight w:val="none"/>
              </w:rPr>
            </w:pPr>
          </w:p>
        </w:tc>
        <w:tc>
          <w:tcPr>
            <w:tcW w:w="1812" w:type="dxa"/>
            <w:noWrap w:val="0"/>
            <w:vAlign w:val="center"/>
          </w:tcPr>
          <w:p w14:paraId="2F76B6A4">
            <w:pPr>
              <w:spacing w:line="360" w:lineRule="auto"/>
              <w:rPr>
                <w:rFonts w:hint="eastAsia" w:ascii="新宋体" w:hAnsi="新宋体" w:eastAsia="新宋体" w:cs="新宋体"/>
                <w:b/>
                <w:bCs/>
                <w:color w:val="auto"/>
                <w:sz w:val="22"/>
                <w:szCs w:val="22"/>
                <w:highlight w:val="none"/>
              </w:rPr>
            </w:pPr>
          </w:p>
        </w:tc>
        <w:tc>
          <w:tcPr>
            <w:tcW w:w="1825" w:type="dxa"/>
            <w:noWrap w:val="0"/>
            <w:vAlign w:val="center"/>
          </w:tcPr>
          <w:p w14:paraId="6D188120">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3686CA76">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6605345B">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48D2C13C">
            <w:pPr>
              <w:rPr>
                <w:rFonts w:hint="eastAsia" w:ascii="新宋体" w:hAnsi="新宋体" w:eastAsia="新宋体" w:cs="新宋体"/>
                <w:color w:val="auto"/>
                <w:sz w:val="22"/>
                <w:szCs w:val="22"/>
                <w:highlight w:val="none"/>
              </w:rPr>
            </w:pPr>
          </w:p>
        </w:tc>
      </w:tr>
      <w:tr w14:paraId="054DB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29BBE900">
            <w:pPr>
              <w:spacing w:line="360" w:lineRule="auto"/>
              <w:jc w:val="center"/>
              <w:rPr>
                <w:rFonts w:hint="eastAsia" w:ascii="新宋体" w:hAnsi="新宋体" w:eastAsia="新宋体" w:cs="新宋体"/>
                <w:bCs/>
                <w:color w:val="auto"/>
                <w:sz w:val="22"/>
                <w:szCs w:val="22"/>
                <w:highlight w:val="none"/>
              </w:rPr>
            </w:pPr>
          </w:p>
        </w:tc>
        <w:tc>
          <w:tcPr>
            <w:tcW w:w="1746" w:type="dxa"/>
            <w:noWrap w:val="0"/>
            <w:vAlign w:val="center"/>
          </w:tcPr>
          <w:p w14:paraId="764358A8">
            <w:pPr>
              <w:spacing w:line="360" w:lineRule="auto"/>
              <w:rPr>
                <w:rFonts w:hint="eastAsia" w:ascii="新宋体" w:hAnsi="新宋体" w:eastAsia="新宋体" w:cs="新宋体"/>
                <w:color w:val="auto"/>
                <w:sz w:val="22"/>
                <w:szCs w:val="22"/>
                <w:highlight w:val="none"/>
              </w:rPr>
            </w:pPr>
          </w:p>
        </w:tc>
        <w:tc>
          <w:tcPr>
            <w:tcW w:w="1812" w:type="dxa"/>
            <w:noWrap w:val="0"/>
            <w:vAlign w:val="center"/>
          </w:tcPr>
          <w:p w14:paraId="11EED2D4">
            <w:pPr>
              <w:spacing w:line="360" w:lineRule="auto"/>
              <w:rPr>
                <w:rFonts w:hint="eastAsia" w:ascii="新宋体" w:hAnsi="新宋体" w:eastAsia="新宋体" w:cs="新宋体"/>
                <w:color w:val="auto"/>
                <w:sz w:val="22"/>
                <w:szCs w:val="22"/>
                <w:highlight w:val="none"/>
              </w:rPr>
            </w:pPr>
          </w:p>
        </w:tc>
        <w:tc>
          <w:tcPr>
            <w:tcW w:w="1825" w:type="dxa"/>
            <w:noWrap w:val="0"/>
            <w:vAlign w:val="center"/>
          </w:tcPr>
          <w:p w14:paraId="4482C369">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3E2CEC56">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2EC5FFCD">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6EB0E0BB">
            <w:pPr>
              <w:rPr>
                <w:rFonts w:hint="eastAsia" w:ascii="新宋体" w:hAnsi="新宋体" w:eastAsia="新宋体" w:cs="新宋体"/>
                <w:color w:val="auto"/>
                <w:sz w:val="22"/>
                <w:szCs w:val="22"/>
                <w:highlight w:val="none"/>
              </w:rPr>
            </w:pPr>
          </w:p>
        </w:tc>
      </w:tr>
      <w:tr w14:paraId="6AFFE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463ED460">
            <w:pPr>
              <w:spacing w:line="360" w:lineRule="auto"/>
              <w:jc w:val="center"/>
              <w:rPr>
                <w:rFonts w:hint="eastAsia" w:ascii="新宋体" w:hAnsi="新宋体" w:eastAsia="新宋体" w:cs="新宋体"/>
                <w:b/>
                <w:bCs/>
                <w:color w:val="auto"/>
                <w:sz w:val="22"/>
                <w:szCs w:val="22"/>
                <w:highlight w:val="none"/>
              </w:rPr>
            </w:pPr>
          </w:p>
        </w:tc>
        <w:tc>
          <w:tcPr>
            <w:tcW w:w="1746" w:type="dxa"/>
            <w:noWrap w:val="0"/>
            <w:vAlign w:val="center"/>
          </w:tcPr>
          <w:p w14:paraId="483AF015">
            <w:pPr>
              <w:spacing w:line="360" w:lineRule="auto"/>
              <w:rPr>
                <w:rFonts w:hint="eastAsia" w:ascii="新宋体" w:hAnsi="新宋体" w:eastAsia="新宋体" w:cs="新宋体"/>
                <w:b/>
                <w:bCs/>
                <w:color w:val="auto"/>
                <w:sz w:val="22"/>
                <w:szCs w:val="22"/>
                <w:highlight w:val="none"/>
              </w:rPr>
            </w:pPr>
          </w:p>
        </w:tc>
        <w:tc>
          <w:tcPr>
            <w:tcW w:w="1812" w:type="dxa"/>
            <w:noWrap w:val="0"/>
            <w:vAlign w:val="center"/>
          </w:tcPr>
          <w:p w14:paraId="39D0C7EC">
            <w:pPr>
              <w:spacing w:line="360" w:lineRule="auto"/>
              <w:rPr>
                <w:rFonts w:hint="eastAsia" w:ascii="新宋体" w:hAnsi="新宋体" w:eastAsia="新宋体" w:cs="新宋体"/>
                <w:b/>
                <w:bCs/>
                <w:color w:val="auto"/>
                <w:sz w:val="22"/>
                <w:szCs w:val="22"/>
                <w:highlight w:val="none"/>
              </w:rPr>
            </w:pPr>
          </w:p>
        </w:tc>
        <w:tc>
          <w:tcPr>
            <w:tcW w:w="1825" w:type="dxa"/>
            <w:noWrap w:val="0"/>
            <w:vAlign w:val="center"/>
          </w:tcPr>
          <w:p w14:paraId="133FD54B">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426BC8B9">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1AD47B5E">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3899965D">
            <w:pPr>
              <w:rPr>
                <w:rFonts w:hint="eastAsia" w:ascii="新宋体" w:hAnsi="新宋体" w:eastAsia="新宋体" w:cs="新宋体"/>
                <w:color w:val="auto"/>
                <w:sz w:val="22"/>
                <w:szCs w:val="22"/>
                <w:highlight w:val="none"/>
              </w:rPr>
            </w:pPr>
          </w:p>
        </w:tc>
      </w:tr>
      <w:tr w14:paraId="2B22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45778AA5">
            <w:pPr>
              <w:spacing w:line="360" w:lineRule="auto"/>
              <w:jc w:val="center"/>
              <w:rPr>
                <w:rFonts w:hint="eastAsia" w:ascii="新宋体" w:hAnsi="新宋体" w:eastAsia="新宋体" w:cs="新宋体"/>
                <w:b/>
                <w:bCs/>
                <w:color w:val="auto"/>
                <w:sz w:val="22"/>
                <w:szCs w:val="22"/>
                <w:highlight w:val="none"/>
              </w:rPr>
            </w:pPr>
          </w:p>
        </w:tc>
        <w:tc>
          <w:tcPr>
            <w:tcW w:w="1746" w:type="dxa"/>
            <w:noWrap w:val="0"/>
            <w:vAlign w:val="center"/>
          </w:tcPr>
          <w:p w14:paraId="7E7DAD76">
            <w:pPr>
              <w:spacing w:line="360" w:lineRule="auto"/>
              <w:rPr>
                <w:rFonts w:hint="eastAsia" w:ascii="新宋体" w:hAnsi="新宋体" w:eastAsia="新宋体" w:cs="新宋体"/>
                <w:color w:val="auto"/>
                <w:sz w:val="22"/>
                <w:szCs w:val="22"/>
                <w:highlight w:val="none"/>
              </w:rPr>
            </w:pPr>
          </w:p>
        </w:tc>
        <w:tc>
          <w:tcPr>
            <w:tcW w:w="1812" w:type="dxa"/>
            <w:noWrap w:val="0"/>
            <w:vAlign w:val="center"/>
          </w:tcPr>
          <w:p w14:paraId="79B7BE4F">
            <w:pPr>
              <w:spacing w:line="360" w:lineRule="auto"/>
              <w:rPr>
                <w:rFonts w:hint="eastAsia" w:ascii="新宋体" w:hAnsi="新宋体" w:eastAsia="新宋体" w:cs="新宋体"/>
                <w:color w:val="auto"/>
                <w:sz w:val="22"/>
                <w:szCs w:val="22"/>
                <w:highlight w:val="none"/>
              </w:rPr>
            </w:pPr>
          </w:p>
        </w:tc>
        <w:tc>
          <w:tcPr>
            <w:tcW w:w="1825" w:type="dxa"/>
            <w:noWrap w:val="0"/>
            <w:vAlign w:val="center"/>
          </w:tcPr>
          <w:p w14:paraId="3FDFF43B">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2A23122F">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26760E6A">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5C860EAA">
            <w:pPr>
              <w:rPr>
                <w:rFonts w:hint="eastAsia" w:ascii="新宋体" w:hAnsi="新宋体" w:eastAsia="新宋体" w:cs="新宋体"/>
                <w:color w:val="auto"/>
                <w:sz w:val="22"/>
                <w:szCs w:val="22"/>
                <w:highlight w:val="none"/>
              </w:rPr>
            </w:pPr>
          </w:p>
        </w:tc>
      </w:tr>
      <w:tr w14:paraId="7846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024829DC">
            <w:pPr>
              <w:spacing w:line="360" w:lineRule="auto"/>
              <w:jc w:val="center"/>
              <w:rPr>
                <w:rFonts w:hint="eastAsia" w:ascii="新宋体" w:hAnsi="新宋体" w:eastAsia="新宋体" w:cs="新宋体"/>
                <w:b/>
                <w:bCs/>
                <w:color w:val="auto"/>
                <w:sz w:val="22"/>
                <w:szCs w:val="22"/>
                <w:highlight w:val="none"/>
              </w:rPr>
            </w:pPr>
          </w:p>
        </w:tc>
        <w:tc>
          <w:tcPr>
            <w:tcW w:w="1746" w:type="dxa"/>
            <w:noWrap w:val="0"/>
            <w:vAlign w:val="center"/>
          </w:tcPr>
          <w:p w14:paraId="7A9800EF">
            <w:pPr>
              <w:spacing w:line="360" w:lineRule="auto"/>
              <w:rPr>
                <w:rFonts w:hint="eastAsia" w:ascii="新宋体" w:hAnsi="新宋体" w:eastAsia="新宋体" w:cs="新宋体"/>
                <w:b/>
                <w:bCs/>
                <w:color w:val="auto"/>
                <w:sz w:val="22"/>
                <w:szCs w:val="22"/>
                <w:highlight w:val="none"/>
              </w:rPr>
            </w:pPr>
          </w:p>
        </w:tc>
        <w:tc>
          <w:tcPr>
            <w:tcW w:w="1812" w:type="dxa"/>
            <w:noWrap w:val="0"/>
            <w:vAlign w:val="center"/>
          </w:tcPr>
          <w:p w14:paraId="789AE771">
            <w:pPr>
              <w:spacing w:line="360" w:lineRule="auto"/>
              <w:rPr>
                <w:rFonts w:hint="eastAsia" w:ascii="新宋体" w:hAnsi="新宋体" w:eastAsia="新宋体" w:cs="新宋体"/>
                <w:b/>
                <w:bCs/>
                <w:color w:val="auto"/>
                <w:sz w:val="22"/>
                <w:szCs w:val="22"/>
                <w:highlight w:val="none"/>
              </w:rPr>
            </w:pPr>
          </w:p>
        </w:tc>
        <w:tc>
          <w:tcPr>
            <w:tcW w:w="1825" w:type="dxa"/>
            <w:noWrap w:val="0"/>
            <w:vAlign w:val="center"/>
          </w:tcPr>
          <w:p w14:paraId="3DCAF64A">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2D022E7E">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10ADF1E0">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436BE8A1">
            <w:pPr>
              <w:rPr>
                <w:rFonts w:hint="eastAsia" w:ascii="新宋体" w:hAnsi="新宋体" w:eastAsia="新宋体" w:cs="新宋体"/>
                <w:color w:val="auto"/>
                <w:sz w:val="22"/>
                <w:szCs w:val="22"/>
                <w:highlight w:val="none"/>
              </w:rPr>
            </w:pPr>
          </w:p>
        </w:tc>
      </w:tr>
      <w:tr w14:paraId="5B485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123DAA8C">
            <w:pPr>
              <w:spacing w:line="360" w:lineRule="auto"/>
              <w:jc w:val="center"/>
              <w:rPr>
                <w:rFonts w:hint="eastAsia" w:ascii="新宋体" w:hAnsi="新宋体" w:eastAsia="新宋体" w:cs="新宋体"/>
                <w:b/>
                <w:bCs/>
                <w:color w:val="auto"/>
                <w:sz w:val="22"/>
                <w:szCs w:val="22"/>
                <w:highlight w:val="none"/>
              </w:rPr>
            </w:pPr>
          </w:p>
        </w:tc>
        <w:tc>
          <w:tcPr>
            <w:tcW w:w="1746" w:type="dxa"/>
            <w:noWrap w:val="0"/>
            <w:vAlign w:val="center"/>
          </w:tcPr>
          <w:p w14:paraId="616E4880">
            <w:pPr>
              <w:spacing w:line="360" w:lineRule="auto"/>
              <w:rPr>
                <w:rFonts w:hint="eastAsia" w:ascii="新宋体" w:hAnsi="新宋体" w:eastAsia="新宋体" w:cs="新宋体"/>
                <w:b/>
                <w:bCs/>
                <w:color w:val="auto"/>
                <w:sz w:val="22"/>
                <w:szCs w:val="22"/>
                <w:highlight w:val="none"/>
              </w:rPr>
            </w:pPr>
          </w:p>
        </w:tc>
        <w:tc>
          <w:tcPr>
            <w:tcW w:w="1812" w:type="dxa"/>
            <w:noWrap w:val="0"/>
            <w:vAlign w:val="center"/>
          </w:tcPr>
          <w:p w14:paraId="4AC93F98">
            <w:pPr>
              <w:spacing w:line="360" w:lineRule="auto"/>
              <w:rPr>
                <w:rFonts w:hint="eastAsia" w:ascii="新宋体" w:hAnsi="新宋体" w:eastAsia="新宋体" w:cs="新宋体"/>
                <w:b/>
                <w:bCs/>
                <w:color w:val="auto"/>
                <w:sz w:val="22"/>
                <w:szCs w:val="22"/>
                <w:highlight w:val="none"/>
              </w:rPr>
            </w:pPr>
          </w:p>
        </w:tc>
        <w:tc>
          <w:tcPr>
            <w:tcW w:w="1825" w:type="dxa"/>
            <w:noWrap w:val="0"/>
            <w:vAlign w:val="center"/>
          </w:tcPr>
          <w:p w14:paraId="5E74CEAE">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1E66C1AD">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668A48F0">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23BB38A9">
            <w:pPr>
              <w:rPr>
                <w:rFonts w:hint="eastAsia" w:ascii="新宋体" w:hAnsi="新宋体" w:eastAsia="新宋体" w:cs="新宋体"/>
                <w:color w:val="auto"/>
                <w:sz w:val="22"/>
                <w:szCs w:val="22"/>
                <w:highlight w:val="none"/>
              </w:rPr>
            </w:pPr>
          </w:p>
        </w:tc>
      </w:tr>
      <w:tr w14:paraId="1E2B1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1900DCE3">
            <w:pPr>
              <w:spacing w:line="360" w:lineRule="auto"/>
              <w:jc w:val="center"/>
              <w:rPr>
                <w:rFonts w:hint="eastAsia" w:ascii="新宋体" w:hAnsi="新宋体" w:eastAsia="新宋体" w:cs="新宋体"/>
                <w:color w:val="auto"/>
                <w:sz w:val="22"/>
                <w:szCs w:val="22"/>
                <w:highlight w:val="none"/>
              </w:rPr>
            </w:pPr>
          </w:p>
        </w:tc>
        <w:tc>
          <w:tcPr>
            <w:tcW w:w="1746" w:type="dxa"/>
            <w:noWrap w:val="0"/>
            <w:vAlign w:val="center"/>
          </w:tcPr>
          <w:p w14:paraId="0910C286">
            <w:pPr>
              <w:spacing w:line="360" w:lineRule="auto"/>
              <w:rPr>
                <w:rFonts w:hint="eastAsia" w:ascii="新宋体" w:hAnsi="新宋体" w:eastAsia="新宋体" w:cs="新宋体"/>
                <w:color w:val="auto"/>
                <w:sz w:val="22"/>
                <w:szCs w:val="22"/>
                <w:highlight w:val="none"/>
              </w:rPr>
            </w:pPr>
          </w:p>
        </w:tc>
        <w:tc>
          <w:tcPr>
            <w:tcW w:w="1812" w:type="dxa"/>
            <w:noWrap w:val="0"/>
            <w:vAlign w:val="center"/>
          </w:tcPr>
          <w:p w14:paraId="62DF50B2">
            <w:pPr>
              <w:spacing w:line="360" w:lineRule="auto"/>
              <w:rPr>
                <w:rFonts w:hint="eastAsia" w:ascii="新宋体" w:hAnsi="新宋体" w:eastAsia="新宋体" w:cs="新宋体"/>
                <w:color w:val="auto"/>
                <w:sz w:val="22"/>
                <w:szCs w:val="22"/>
                <w:highlight w:val="none"/>
              </w:rPr>
            </w:pPr>
          </w:p>
        </w:tc>
        <w:tc>
          <w:tcPr>
            <w:tcW w:w="1825" w:type="dxa"/>
            <w:noWrap w:val="0"/>
            <w:vAlign w:val="center"/>
          </w:tcPr>
          <w:p w14:paraId="7FD2D36B">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29120237">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66BB1F3C">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6AADF4A7">
            <w:pPr>
              <w:rPr>
                <w:rFonts w:hint="eastAsia" w:ascii="新宋体" w:hAnsi="新宋体" w:eastAsia="新宋体" w:cs="新宋体"/>
                <w:color w:val="auto"/>
                <w:sz w:val="22"/>
                <w:szCs w:val="22"/>
                <w:highlight w:val="none"/>
              </w:rPr>
            </w:pPr>
          </w:p>
        </w:tc>
      </w:tr>
      <w:tr w14:paraId="2B2A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6D5FA978">
            <w:pPr>
              <w:spacing w:line="360" w:lineRule="auto"/>
              <w:rPr>
                <w:rFonts w:hint="eastAsia" w:ascii="新宋体" w:hAnsi="新宋体" w:eastAsia="新宋体" w:cs="新宋体"/>
                <w:color w:val="auto"/>
                <w:sz w:val="22"/>
                <w:szCs w:val="22"/>
                <w:highlight w:val="none"/>
              </w:rPr>
            </w:pPr>
          </w:p>
        </w:tc>
        <w:tc>
          <w:tcPr>
            <w:tcW w:w="1746" w:type="dxa"/>
            <w:noWrap w:val="0"/>
            <w:vAlign w:val="center"/>
          </w:tcPr>
          <w:p w14:paraId="0789C1E9">
            <w:pPr>
              <w:spacing w:line="360" w:lineRule="auto"/>
              <w:rPr>
                <w:rFonts w:hint="eastAsia" w:ascii="新宋体" w:hAnsi="新宋体" w:eastAsia="新宋体" w:cs="新宋体"/>
                <w:color w:val="auto"/>
                <w:sz w:val="22"/>
                <w:szCs w:val="22"/>
                <w:highlight w:val="none"/>
              </w:rPr>
            </w:pPr>
          </w:p>
        </w:tc>
        <w:tc>
          <w:tcPr>
            <w:tcW w:w="1812" w:type="dxa"/>
            <w:noWrap w:val="0"/>
            <w:vAlign w:val="center"/>
          </w:tcPr>
          <w:p w14:paraId="236AB1B0">
            <w:pPr>
              <w:spacing w:line="360" w:lineRule="auto"/>
              <w:rPr>
                <w:rFonts w:hint="eastAsia" w:ascii="新宋体" w:hAnsi="新宋体" w:eastAsia="新宋体" w:cs="新宋体"/>
                <w:color w:val="auto"/>
                <w:sz w:val="22"/>
                <w:szCs w:val="22"/>
                <w:highlight w:val="none"/>
              </w:rPr>
            </w:pPr>
          </w:p>
        </w:tc>
        <w:tc>
          <w:tcPr>
            <w:tcW w:w="1825" w:type="dxa"/>
            <w:noWrap w:val="0"/>
            <w:vAlign w:val="center"/>
          </w:tcPr>
          <w:p w14:paraId="633ACF01">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731449B4">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35BE318B">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0C195AE2">
            <w:pPr>
              <w:rPr>
                <w:rFonts w:hint="eastAsia" w:ascii="新宋体" w:hAnsi="新宋体" w:eastAsia="新宋体" w:cs="新宋体"/>
                <w:color w:val="auto"/>
                <w:sz w:val="22"/>
                <w:szCs w:val="22"/>
                <w:highlight w:val="none"/>
              </w:rPr>
            </w:pPr>
          </w:p>
        </w:tc>
      </w:tr>
      <w:tr w14:paraId="05F69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1CD3D082">
            <w:pPr>
              <w:spacing w:line="360" w:lineRule="auto"/>
              <w:jc w:val="center"/>
              <w:rPr>
                <w:rFonts w:hint="eastAsia" w:ascii="新宋体" w:hAnsi="新宋体" w:eastAsia="新宋体" w:cs="新宋体"/>
                <w:b/>
                <w:bCs/>
                <w:color w:val="auto"/>
                <w:sz w:val="22"/>
                <w:szCs w:val="22"/>
                <w:highlight w:val="none"/>
              </w:rPr>
            </w:pPr>
          </w:p>
        </w:tc>
        <w:tc>
          <w:tcPr>
            <w:tcW w:w="1746" w:type="dxa"/>
            <w:noWrap w:val="0"/>
            <w:vAlign w:val="top"/>
          </w:tcPr>
          <w:p w14:paraId="6AAD63DC">
            <w:pPr>
              <w:spacing w:line="360" w:lineRule="auto"/>
              <w:rPr>
                <w:rFonts w:hint="eastAsia" w:ascii="新宋体" w:hAnsi="新宋体" w:eastAsia="新宋体" w:cs="新宋体"/>
                <w:color w:val="auto"/>
                <w:sz w:val="22"/>
                <w:szCs w:val="22"/>
                <w:highlight w:val="none"/>
              </w:rPr>
            </w:pPr>
          </w:p>
        </w:tc>
        <w:tc>
          <w:tcPr>
            <w:tcW w:w="1812" w:type="dxa"/>
            <w:noWrap w:val="0"/>
            <w:vAlign w:val="center"/>
          </w:tcPr>
          <w:p w14:paraId="61E16184">
            <w:pPr>
              <w:spacing w:line="360" w:lineRule="auto"/>
              <w:rPr>
                <w:rFonts w:hint="eastAsia" w:ascii="新宋体" w:hAnsi="新宋体" w:eastAsia="新宋体" w:cs="新宋体"/>
                <w:color w:val="auto"/>
                <w:sz w:val="22"/>
                <w:szCs w:val="22"/>
                <w:highlight w:val="none"/>
              </w:rPr>
            </w:pPr>
          </w:p>
        </w:tc>
        <w:tc>
          <w:tcPr>
            <w:tcW w:w="1825" w:type="dxa"/>
            <w:noWrap w:val="0"/>
            <w:vAlign w:val="center"/>
          </w:tcPr>
          <w:p w14:paraId="75E647D3">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78604961">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5C7F3130">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1613EB05">
            <w:pPr>
              <w:rPr>
                <w:rFonts w:hint="eastAsia" w:ascii="新宋体" w:hAnsi="新宋体" w:eastAsia="新宋体" w:cs="新宋体"/>
                <w:color w:val="auto"/>
                <w:sz w:val="22"/>
                <w:szCs w:val="22"/>
                <w:highlight w:val="none"/>
              </w:rPr>
            </w:pPr>
          </w:p>
        </w:tc>
      </w:tr>
    </w:tbl>
    <w:p w14:paraId="2B9E61A1">
      <w:pPr>
        <w:pStyle w:val="29"/>
        <w:spacing w:line="400" w:lineRule="atLeast"/>
        <w:rPr>
          <w:rFonts w:ascii="新宋体" w:hAnsi="新宋体" w:eastAsia="新宋体"/>
          <w:color w:val="auto"/>
          <w:sz w:val="22"/>
          <w:szCs w:val="22"/>
          <w:highlight w:val="none"/>
        </w:rPr>
      </w:pPr>
    </w:p>
    <w:p w14:paraId="11843137">
      <w:pPr>
        <w:spacing w:line="46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14:paraId="12E0C88F">
      <w:pPr>
        <w:spacing w:line="460" w:lineRule="exact"/>
        <w:rPr>
          <w:rFonts w:ascii="新宋体" w:hAnsi="新宋体" w:eastAsia="新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新宋体" w:hAnsi="新宋体" w:eastAsia="新宋体"/>
          <w:color w:val="auto"/>
          <w:sz w:val="22"/>
          <w:szCs w:val="22"/>
          <w:highlight w:val="none"/>
        </w:rPr>
        <w:t>：</w:t>
      </w:r>
    </w:p>
    <w:p w14:paraId="35CBD22C">
      <w:pPr>
        <w:spacing w:line="46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日  期：</w:t>
      </w:r>
    </w:p>
    <w:p w14:paraId="1EC8ADD2">
      <w:pPr>
        <w:spacing w:line="460" w:lineRule="exact"/>
        <w:ind w:firstLine="5060" w:firstLineChars="2300"/>
        <w:rPr>
          <w:rFonts w:ascii="新宋体" w:hAnsi="新宋体" w:eastAsia="新宋体"/>
          <w:color w:val="auto"/>
          <w:sz w:val="22"/>
          <w:szCs w:val="22"/>
          <w:highlight w:val="none"/>
        </w:rPr>
      </w:pPr>
    </w:p>
    <w:p w14:paraId="2DCF5311">
      <w:pPr>
        <w:spacing w:line="460" w:lineRule="exact"/>
        <w:ind w:firstLine="5060" w:firstLineChars="2300"/>
        <w:rPr>
          <w:rFonts w:ascii="新宋体" w:hAnsi="新宋体" w:eastAsia="新宋体"/>
          <w:color w:val="auto"/>
          <w:sz w:val="22"/>
          <w:szCs w:val="22"/>
          <w:highlight w:val="none"/>
        </w:rPr>
      </w:pPr>
    </w:p>
    <w:p w14:paraId="752A31F0">
      <w:pPr>
        <w:spacing w:line="460" w:lineRule="exact"/>
        <w:ind w:firstLine="5060" w:firstLineChars="2300"/>
        <w:rPr>
          <w:rFonts w:ascii="新宋体" w:hAnsi="新宋体" w:eastAsia="新宋体"/>
          <w:color w:val="auto"/>
          <w:sz w:val="22"/>
          <w:szCs w:val="22"/>
          <w:highlight w:val="none"/>
        </w:rPr>
      </w:pPr>
    </w:p>
    <w:p w14:paraId="1C3F93D1">
      <w:pPr>
        <w:spacing w:line="400" w:lineRule="exact"/>
        <w:jc w:val="center"/>
        <w:outlineLvl w:val="3"/>
        <w:rPr>
          <w:rFonts w:ascii="新宋体" w:hAnsi="新宋体" w:eastAsia="新宋体" w:cs="新宋体"/>
          <w:b/>
          <w:color w:val="auto"/>
          <w:sz w:val="24"/>
          <w:highlight w:val="none"/>
          <w:lang w:val="zh-CN"/>
        </w:rPr>
      </w:pPr>
      <w:r>
        <w:rPr>
          <w:rFonts w:hint="eastAsia" w:ascii="新宋体" w:hAnsi="新宋体" w:eastAsia="新宋体" w:cs="新宋体"/>
          <w:b/>
          <w:color w:val="auto"/>
          <w:sz w:val="24"/>
          <w:highlight w:val="none"/>
          <w:lang w:val="en-US" w:eastAsia="zh-CN"/>
        </w:rPr>
        <w:t>6</w:t>
      </w:r>
      <w:r>
        <w:rPr>
          <w:rFonts w:hint="eastAsia" w:ascii="新宋体" w:hAnsi="新宋体" w:eastAsia="新宋体" w:cs="新宋体"/>
          <w:b/>
          <w:color w:val="auto"/>
          <w:sz w:val="24"/>
          <w:highlight w:val="none"/>
        </w:rPr>
        <w:t>、备</w:t>
      </w:r>
      <w:r>
        <w:rPr>
          <w:rFonts w:hint="eastAsia" w:ascii="新宋体" w:hAnsi="新宋体" w:eastAsia="新宋体" w:cs="新宋体"/>
          <w:b/>
          <w:color w:val="auto"/>
          <w:sz w:val="24"/>
          <w:highlight w:val="none"/>
          <w:lang w:val="zh-CN"/>
        </w:rPr>
        <w:t>品、易损件、备件、专用工具清单（</w:t>
      </w:r>
      <w:r>
        <w:rPr>
          <w:rFonts w:hint="eastAsia" w:ascii="新宋体" w:hAnsi="新宋体" w:eastAsia="新宋体" w:cs="新宋体"/>
          <w:b/>
          <w:color w:val="auto"/>
          <w:sz w:val="24"/>
          <w:highlight w:val="none"/>
          <w:lang w:val="en-US" w:eastAsia="zh-CN"/>
        </w:rPr>
        <w:t>如有</w:t>
      </w:r>
      <w:r>
        <w:rPr>
          <w:rFonts w:hint="eastAsia" w:ascii="新宋体" w:hAnsi="新宋体" w:eastAsia="新宋体" w:cs="新宋体"/>
          <w:b/>
          <w:color w:val="auto"/>
          <w:sz w:val="24"/>
          <w:highlight w:val="none"/>
          <w:lang w:val="zh-CN"/>
        </w:rPr>
        <w:t>）</w:t>
      </w:r>
    </w:p>
    <w:p w14:paraId="5C2EFB38">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WZLCZB（W）-2025-05049</w:t>
      </w:r>
    </w:p>
    <w:p w14:paraId="712CF89B">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新宋体" w:hAnsi="新宋体" w:eastAsia="宋体" w:cs="新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全自动流式荧光发光分析仪耗材（试剂）及配套设备租赁</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40"/>
        <w:gridCol w:w="1404"/>
        <w:gridCol w:w="796"/>
        <w:gridCol w:w="3704"/>
        <w:gridCol w:w="1568"/>
      </w:tblGrid>
      <w:tr w14:paraId="74DDB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56" w:type="dxa"/>
            <w:shd w:val="clear" w:color="auto" w:fill="FFFFFF"/>
            <w:noWrap w:val="0"/>
            <w:vAlign w:val="center"/>
          </w:tcPr>
          <w:p w14:paraId="4C9C16D1">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240" w:type="dxa"/>
            <w:shd w:val="clear" w:color="auto" w:fill="FFFFFF"/>
            <w:noWrap w:val="0"/>
            <w:vAlign w:val="center"/>
          </w:tcPr>
          <w:p w14:paraId="5694BB1A">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404" w:type="dxa"/>
            <w:shd w:val="clear" w:color="auto" w:fill="FFFFFF"/>
            <w:noWrap w:val="0"/>
            <w:vAlign w:val="center"/>
          </w:tcPr>
          <w:p w14:paraId="0994338F">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规格型号</w:t>
            </w:r>
          </w:p>
        </w:tc>
        <w:tc>
          <w:tcPr>
            <w:tcW w:w="796" w:type="dxa"/>
            <w:shd w:val="clear" w:color="auto" w:fill="FFFFFF"/>
            <w:noWrap w:val="0"/>
            <w:vAlign w:val="center"/>
          </w:tcPr>
          <w:p w14:paraId="69FF094E">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3704" w:type="dxa"/>
            <w:shd w:val="clear" w:color="auto" w:fill="FFFFFF"/>
            <w:noWrap w:val="0"/>
            <w:vAlign w:val="center"/>
          </w:tcPr>
          <w:p w14:paraId="5DAA612B">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原产地/制造商</w:t>
            </w:r>
          </w:p>
        </w:tc>
        <w:tc>
          <w:tcPr>
            <w:tcW w:w="1568" w:type="dxa"/>
            <w:shd w:val="clear" w:color="auto" w:fill="FFFFFF"/>
            <w:noWrap w:val="0"/>
            <w:vAlign w:val="center"/>
          </w:tcPr>
          <w:p w14:paraId="6CB5275F">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14:paraId="53E68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7016F662">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756B757F">
            <w:pPr>
              <w:spacing w:line="400" w:lineRule="exact"/>
              <w:rPr>
                <w:rFonts w:ascii="新宋体" w:hAnsi="新宋体" w:eastAsia="新宋体" w:cs="新宋体"/>
                <w:color w:val="auto"/>
                <w:sz w:val="22"/>
                <w:szCs w:val="22"/>
                <w:highlight w:val="none"/>
              </w:rPr>
            </w:pPr>
          </w:p>
        </w:tc>
        <w:tc>
          <w:tcPr>
            <w:tcW w:w="1404" w:type="dxa"/>
            <w:noWrap w:val="0"/>
            <w:vAlign w:val="top"/>
          </w:tcPr>
          <w:p w14:paraId="7AF6FB0F">
            <w:pPr>
              <w:spacing w:line="400" w:lineRule="exact"/>
              <w:rPr>
                <w:rFonts w:ascii="新宋体" w:hAnsi="新宋体" w:eastAsia="新宋体" w:cs="新宋体"/>
                <w:color w:val="auto"/>
                <w:sz w:val="22"/>
                <w:szCs w:val="22"/>
                <w:highlight w:val="none"/>
              </w:rPr>
            </w:pPr>
          </w:p>
        </w:tc>
        <w:tc>
          <w:tcPr>
            <w:tcW w:w="796" w:type="dxa"/>
            <w:noWrap w:val="0"/>
            <w:vAlign w:val="top"/>
          </w:tcPr>
          <w:p w14:paraId="76E055AD">
            <w:pPr>
              <w:spacing w:line="400" w:lineRule="exact"/>
              <w:rPr>
                <w:rFonts w:ascii="新宋体" w:hAnsi="新宋体" w:eastAsia="新宋体" w:cs="新宋体"/>
                <w:color w:val="auto"/>
                <w:sz w:val="22"/>
                <w:szCs w:val="22"/>
                <w:highlight w:val="none"/>
              </w:rPr>
            </w:pPr>
          </w:p>
        </w:tc>
        <w:tc>
          <w:tcPr>
            <w:tcW w:w="3704" w:type="dxa"/>
            <w:noWrap w:val="0"/>
            <w:vAlign w:val="top"/>
          </w:tcPr>
          <w:p w14:paraId="391263AF">
            <w:pPr>
              <w:spacing w:line="400" w:lineRule="exact"/>
              <w:rPr>
                <w:rFonts w:ascii="新宋体" w:hAnsi="新宋体" w:eastAsia="新宋体" w:cs="新宋体"/>
                <w:color w:val="auto"/>
                <w:sz w:val="22"/>
                <w:szCs w:val="22"/>
                <w:highlight w:val="none"/>
              </w:rPr>
            </w:pPr>
          </w:p>
        </w:tc>
        <w:tc>
          <w:tcPr>
            <w:tcW w:w="1568" w:type="dxa"/>
            <w:noWrap w:val="0"/>
            <w:vAlign w:val="top"/>
          </w:tcPr>
          <w:p w14:paraId="106171BC">
            <w:pPr>
              <w:spacing w:line="400" w:lineRule="exact"/>
              <w:rPr>
                <w:rFonts w:ascii="新宋体" w:hAnsi="新宋体" w:eastAsia="新宋体" w:cs="新宋体"/>
                <w:color w:val="auto"/>
                <w:sz w:val="22"/>
                <w:szCs w:val="22"/>
                <w:highlight w:val="none"/>
              </w:rPr>
            </w:pPr>
          </w:p>
        </w:tc>
      </w:tr>
      <w:tr w14:paraId="3B520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4470E53D">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53CFE24A">
            <w:pPr>
              <w:spacing w:line="400" w:lineRule="exact"/>
              <w:rPr>
                <w:rFonts w:ascii="新宋体" w:hAnsi="新宋体" w:eastAsia="新宋体" w:cs="新宋体"/>
                <w:color w:val="auto"/>
                <w:sz w:val="22"/>
                <w:szCs w:val="22"/>
                <w:highlight w:val="none"/>
              </w:rPr>
            </w:pPr>
          </w:p>
        </w:tc>
        <w:tc>
          <w:tcPr>
            <w:tcW w:w="1404" w:type="dxa"/>
            <w:noWrap w:val="0"/>
            <w:vAlign w:val="top"/>
          </w:tcPr>
          <w:p w14:paraId="654DCFC1">
            <w:pPr>
              <w:spacing w:line="400" w:lineRule="exact"/>
              <w:rPr>
                <w:rFonts w:ascii="新宋体" w:hAnsi="新宋体" w:eastAsia="新宋体" w:cs="新宋体"/>
                <w:color w:val="auto"/>
                <w:sz w:val="22"/>
                <w:szCs w:val="22"/>
                <w:highlight w:val="none"/>
              </w:rPr>
            </w:pPr>
          </w:p>
        </w:tc>
        <w:tc>
          <w:tcPr>
            <w:tcW w:w="796" w:type="dxa"/>
            <w:noWrap w:val="0"/>
            <w:vAlign w:val="top"/>
          </w:tcPr>
          <w:p w14:paraId="46F75152">
            <w:pPr>
              <w:spacing w:line="400" w:lineRule="exact"/>
              <w:rPr>
                <w:rFonts w:ascii="新宋体" w:hAnsi="新宋体" w:eastAsia="新宋体" w:cs="新宋体"/>
                <w:color w:val="auto"/>
                <w:sz w:val="22"/>
                <w:szCs w:val="22"/>
                <w:highlight w:val="none"/>
              </w:rPr>
            </w:pPr>
          </w:p>
        </w:tc>
        <w:tc>
          <w:tcPr>
            <w:tcW w:w="3704" w:type="dxa"/>
            <w:noWrap w:val="0"/>
            <w:vAlign w:val="top"/>
          </w:tcPr>
          <w:p w14:paraId="4EE77604">
            <w:pPr>
              <w:spacing w:line="400" w:lineRule="exact"/>
              <w:rPr>
                <w:rFonts w:ascii="新宋体" w:hAnsi="新宋体" w:eastAsia="新宋体" w:cs="新宋体"/>
                <w:color w:val="auto"/>
                <w:sz w:val="22"/>
                <w:szCs w:val="22"/>
                <w:highlight w:val="none"/>
              </w:rPr>
            </w:pPr>
          </w:p>
        </w:tc>
        <w:tc>
          <w:tcPr>
            <w:tcW w:w="1568" w:type="dxa"/>
            <w:noWrap w:val="0"/>
            <w:vAlign w:val="top"/>
          </w:tcPr>
          <w:p w14:paraId="678DE78D">
            <w:pPr>
              <w:spacing w:line="400" w:lineRule="exact"/>
              <w:rPr>
                <w:rFonts w:ascii="新宋体" w:hAnsi="新宋体" w:eastAsia="新宋体" w:cs="新宋体"/>
                <w:color w:val="auto"/>
                <w:sz w:val="22"/>
                <w:szCs w:val="22"/>
                <w:highlight w:val="none"/>
              </w:rPr>
            </w:pPr>
          </w:p>
        </w:tc>
      </w:tr>
      <w:tr w14:paraId="69131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6F3C78A2">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3A7412BA">
            <w:pPr>
              <w:spacing w:line="400" w:lineRule="exact"/>
              <w:rPr>
                <w:rFonts w:ascii="新宋体" w:hAnsi="新宋体" w:eastAsia="新宋体" w:cs="新宋体"/>
                <w:color w:val="auto"/>
                <w:sz w:val="22"/>
                <w:szCs w:val="22"/>
                <w:highlight w:val="none"/>
              </w:rPr>
            </w:pPr>
          </w:p>
        </w:tc>
        <w:tc>
          <w:tcPr>
            <w:tcW w:w="1404" w:type="dxa"/>
            <w:noWrap w:val="0"/>
            <w:vAlign w:val="top"/>
          </w:tcPr>
          <w:p w14:paraId="7046B648">
            <w:pPr>
              <w:spacing w:line="400" w:lineRule="exact"/>
              <w:rPr>
                <w:rFonts w:ascii="新宋体" w:hAnsi="新宋体" w:eastAsia="新宋体" w:cs="新宋体"/>
                <w:color w:val="auto"/>
                <w:sz w:val="22"/>
                <w:szCs w:val="22"/>
                <w:highlight w:val="none"/>
              </w:rPr>
            </w:pPr>
          </w:p>
        </w:tc>
        <w:tc>
          <w:tcPr>
            <w:tcW w:w="796" w:type="dxa"/>
            <w:noWrap w:val="0"/>
            <w:vAlign w:val="top"/>
          </w:tcPr>
          <w:p w14:paraId="000145CA">
            <w:pPr>
              <w:spacing w:line="400" w:lineRule="exact"/>
              <w:rPr>
                <w:rFonts w:ascii="新宋体" w:hAnsi="新宋体" w:eastAsia="新宋体" w:cs="新宋体"/>
                <w:color w:val="auto"/>
                <w:sz w:val="22"/>
                <w:szCs w:val="22"/>
                <w:highlight w:val="none"/>
              </w:rPr>
            </w:pPr>
          </w:p>
        </w:tc>
        <w:tc>
          <w:tcPr>
            <w:tcW w:w="3704" w:type="dxa"/>
            <w:noWrap w:val="0"/>
            <w:vAlign w:val="top"/>
          </w:tcPr>
          <w:p w14:paraId="01C080B1">
            <w:pPr>
              <w:spacing w:line="400" w:lineRule="exact"/>
              <w:rPr>
                <w:rFonts w:ascii="新宋体" w:hAnsi="新宋体" w:eastAsia="新宋体" w:cs="新宋体"/>
                <w:color w:val="auto"/>
                <w:sz w:val="22"/>
                <w:szCs w:val="22"/>
                <w:highlight w:val="none"/>
              </w:rPr>
            </w:pPr>
          </w:p>
        </w:tc>
        <w:tc>
          <w:tcPr>
            <w:tcW w:w="1568" w:type="dxa"/>
            <w:noWrap w:val="0"/>
            <w:vAlign w:val="top"/>
          </w:tcPr>
          <w:p w14:paraId="3D2F8F81">
            <w:pPr>
              <w:spacing w:line="400" w:lineRule="exact"/>
              <w:rPr>
                <w:rFonts w:ascii="新宋体" w:hAnsi="新宋体" w:eastAsia="新宋体" w:cs="新宋体"/>
                <w:color w:val="auto"/>
                <w:sz w:val="22"/>
                <w:szCs w:val="22"/>
                <w:highlight w:val="none"/>
              </w:rPr>
            </w:pPr>
          </w:p>
        </w:tc>
      </w:tr>
      <w:tr w14:paraId="0A3BD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2F37B818">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1E47D0ED">
            <w:pPr>
              <w:spacing w:line="400" w:lineRule="exact"/>
              <w:rPr>
                <w:rFonts w:ascii="新宋体" w:hAnsi="新宋体" w:eastAsia="新宋体" w:cs="新宋体"/>
                <w:color w:val="auto"/>
                <w:sz w:val="22"/>
                <w:szCs w:val="22"/>
                <w:highlight w:val="none"/>
              </w:rPr>
            </w:pPr>
          </w:p>
        </w:tc>
        <w:tc>
          <w:tcPr>
            <w:tcW w:w="1404" w:type="dxa"/>
            <w:noWrap w:val="0"/>
            <w:vAlign w:val="top"/>
          </w:tcPr>
          <w:p w14:paraId="130803D5">
            <w:pPr>
              <w:spacing w:line="400" w:lineRule="exact"/>
              <w:rPr>
                <w:rFonts w:ascii="新宋体" w:hAnsi="新宋体" w:eastAsia="新宋体" w:cs="新宋体"/>
                <w:color w:val="auto"/>
                <w:sz w:val="22"/>
                <w:szCs w:val="22"/>
                <w:highlight w:val="none"/>
              </w:rPr>
            </w:pPr>
          </w:p>
        </w:tc>
        <w:tc>
          <w:tcPr>
            <w:tcW w:w="796" w:type="dxa"/>
            <w:noWrap w:val="0"/>
            <w:vAlign w:val="top"/>
          </w:tcPr>
          <w:p w14:paraId="586385DE">
            <w:pPr>
              <w:spacing w:line="400" w:lineRule="exact"/>
              <w:rPr>
                <w:rFonts w:ascii="新宋体" w:hAnsi="新宋体" w:eastAsia="新宋体" w:cs="新宋体"/>
                <w:color w:val="auto"/>
                <w:sz w:val="22"/>
                <w:szCs w:val="22"/>
                <w:highlight w:val="none"/>
              </w:rPr>
            </w:pPr>
          </w:p>
        </w:tc>
        <w:tc>
          <w:tcPr>
            <w:tcW w:w="3704" w:type="dxa"/>
            <w:noWrap w:val="0"/>
            <w:vAlign w:val="top"/>
          </w:tcPr>
          <w:p w14:paraId="2152158A">
            <w:pPr>
              <w:spacing w:line="400" w:lineRule="exact"/>
              <w:rPr>
                <w:rFonts w:ascii="新宋体" w:hAnsi="新宋体" w:eastAsia="新宋体" w:cs="新宋体"/>
                <w:color w:val="auto"/>
                <w:sz w:val="22"/>
                <w:szCs w:val="22"/>
                <w:highlight w:val="none"/>
              </w:rPr>
            </w:pPr>
          </w:p>
        </w:tc>
        <w:tc>
          <w:tcPr>
            <w:tcW w:w="1568" w:type="dxa"/>
            <w:noWrap w:val="0"/>
            <w:vAlign w:val="top"/>
          </w:tcPr>
          <w:p w14:paraId="15D6B545">
            <w:pPr>
              <w:spacing w:line="400" w:lineRule="exact"/>
              <w:rPr>
                <w:rFonts w:ascii="新宋体" w:hAnsi="新宋体" w:eastAsia="新宋体" w:cs="新宋体"/>
                <w:color w:val="auto"/>
                <w:sz w:val="22"/>
                <w:szCs w:val="22"/>
                <w:highlight w:val="none"/>
              </w:rPr>
            </w:pPr>
          </w:p>
        </w:tc>
      </w:tr>
      <w:tr w14:paraId="279B3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316F37C5">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168C7E4A">
            <w:pPr>
              <w:spacing w:line="400" w:lineRule="exact"/>
              <w:rPr>
                <w:rFonts w:ascii="新宋体" w:hAnsi="新宋体" w:eastAsia="新宋体" w:cs="新宋体"/>
                <w:color w:val="auto"/>
                <w:sz w:val="22"/>
                <w:szCs w:val="22"/>
                <w:highlight w:val="none"/>
              </w:rPr>
            </w:pPr>
          </w:p>
        </w:tc>
        <w:tc>
          <w:tcPr>
            <w:tcW w:w="1404" w:type="dxa"/>
            <w:noWrap w:val="0"/>
            <w:vAlign w:val="top"/>
          </w:tcPr>
          <w:p w14:paraId="7A03CBE6">
            <w:pPr>
              <w:spacing w:line="400" w:lineRule="exact"/>
              <w:rPr>
                <w:rFonts w:ascii="新宋体" w:hAnsi="新宋体" w:eastAsia="新宋体" w:cs="新宋体"/>
                <w:color w:val="auto"/>
                <w:sz w:val="22"/>
                <w:szCs w:val="22"/>
                <w:highlight w:val="none"/>
              </w:rPr>
            </w:pPr>
          </w:p>
        </w:tc>
        <w:tc>
          <w:tcPr>
            <w:tcW w:w="796" w:type="dxa"/>
            <w:noWrap w:val="0"/>
            <w:vAlign w:val="top"/>
          </w:tcPr>
          <w:p w14:paraId="63D85CCA">
            <w:pPr>
              <w:spacing w:line="400" w:lineRule="exact"/>
              <w:rPr>
                <w:rFonts w:ascii="新宋体" w:hAnsi="新宋体" w:eastAsia="新宋体" w:cs="新宋体"/>
                <w:color w:val="auto"/>
                <w:sz w:val="22"/>
                <w:szCs w:val="22"/>
                <w:highlight w:val="none"/>
              </w:rPr>
            </w:pPr>
          </w:p>
        </w:tc>
        <w:tc>
          <w:tcPr>
            <w:tcW w:w="3704" w:type="dxa"/>
            <w:noWrap w:val="0"/>
            <w:vAlign w:val="top"/>
          </w:tcPr>
          <w:p w14:paraId="1F13E1FB">
            <w:pPr>
              <w:spacing w:line="400" w:lineRule="exact"/>
              <w:rPr>
                <w:rFonts w:ascii="新宋体" w:hAnsi="新宋体" w:eastAsia="新宋体" w:cs="新宋体"/>
                <w:color w:val="auto"/>
                <w:sz w:val="22"/>
                <w:szCs w:val="22"/>
                <w:highlight w:val="none"/>
              </w:rPr>
            </w:pPr>
          </w:p>
        </w:tc>
        <w:tc>
          <w:tcPr>
            <w:tcW w:w="1568" w:type="dxa"/>
            <w:noWrap w:val="0"/>
            <w:vAlign w:val="top"/>
          </w:tcPr>
          <w:p w14:paraId="52FE3EEB">
            <w:pPr>
              <w:spacing w:line="400" w:lineRule="exact"/>
              <w:rPr>
                <w:rFonts w:ascii="新宋体" w:hAnsi="新宋体" w:eastAsia="新宋体" w:cs="新宋体"/>
                <w:color w:val="auto"/>
                <w:sz w:val="22"/>
                <w:szCs w:val="22"/>
                <w:highlight w:val="none"/>
              </w:rPr>
            </w:pPr>
          </w:p>
        </w:tc>
      </w:tr>
      <w:tr w14:paraId="64D34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1C7ED20A">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5F9640F4">
            <w:pPr>
              <w:spacing w:line="400" w:lineRule="exact"/>
              <w:rPr>
                <w:rFonts w:ascii="新宋体" w:hAnsi="新宋体" w:eastAsia="新宋体" w:cs="新宋体"/>
                <w:color w:val="auto"/>
                <w:sz w:val="22"/>
                <w:szCs w:val="22"/>
                <w:highlight w:val="none"/>
              </w:rPr>
            </w:pPr>
          </w:p>
        </w:tc>
        <w:tc>
          <w:tcPr>
            <w:tcW w:w="1404" w:type="dxa"/>
            <w:noWrap w:val="0"/>
            <w:vAlign w:val="top"/>
          </w:tcPr>
          <w:p w14:paraId="3267BA69">
            <w:pPr>
              <w:spacing w:line="400" w:lineRule="exact"/>
              <w:rPr>
                <w:rFonts w:ascii="新宋体" w:hAnsi="新宋体" w:eastAsia="新宋体" w:cs="新宋体"/>
                <w:color w:val="auto"/>
                <w:sz w:val="22"/>
                <w:szCs w:val="22"/>
                <w:highlight w:val="none"/>
              </w:rPr>
            </w:pPr>
          </w:p>
        </w:tc>
        <w:tc>
          <w:tcPr>
            <w:tcW w:w="796" w:type="dxa"/>
            <w:noWrap w:val="0"/>
            <w:vAlign w:val="top"/>
          </w:tcPr>
          <w:p w14:paraId="52CCF32B">
            <w:pPr>
              <w:spacing w:line="400" w:lineRule="exact"/>
              <w:rPr>
                <w:rFonts w:ascii="新宋体" w:hAnsi="新宋体" w:eastAsia="新宋体" w:cs="新宋体"/>
                <w:color w:val="auto"/>
                <w:sz w:val="22"/>
                <w:szCs w:val="22"/>
                <w:highlight w:val="none"/>
              </w:rPr>
            </w:pPr>
          </w:p>
        </w:tc>
        <w:tc>
          <w:tcPr>
            <w:tcW w:w="3704" w:type="dxa"/>
            <w:noWrap w:val="0"/>
            <w:vAlign w:val="top"/>
          </w:tcPr>
          <w:p w14:paraId="43465371">
            <w:pPr>
              <w:spacing w:line="400" w:lineRule="exact"/>
              <w:rPr>
                <w:rFonts w:ascii="新宋体" w:hAnsi="新宋体" w:eastAsia="新宋体" w:cs="新宋体"/>
                <w:color w:val="auto"/>
                <w:sz w:val="22"/>
                <w:szCs w:val="22"/>
                <w:highlight w:val="none"/>
              </w:rPr>
            </w:pPr>
          </w:p>
        </w:tc>
        <w:tc>
          <w:tcPr>
            <w:tcW w:w="1568" w:type="dxa"/>
            <w:noWrap w:val="0"/>
            <w:vAlign w:val="top"/>
          </w:tcPr>
          <w:p w14:paraId="70B336F4">
            <w:pPr>
              <w:spacing w:line="400" w:lineRule="exact"/>
              <w:rPr>
                <w:rFonts w:ascii="新宋体" w:hAnsi="新宋体" w:eastAsia="新宋体" w:cs="新宋体"/>
                <w:color w:val="auto"/>
                <w:sz w:val="22"/>
                <w:szCs w:val="22"/>
                <w:highlight w:val="none"/>
              </w:rPr>
            </w:pPr>
          </w:p>
        </w:tc>
      </w:tr>
      <w:tr w14:paraId="75799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1FC0F487">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0D0DF761">
            <w:pPr>
              <w:spacing w:line="400" w:lineRule="exact"/>
              <w:rPr>
                <w:rFonts w:ascii="新宋体" w:hAnsi="新宋体" w:eastAsia="新宋体" w:cs="新宋体"/>
                <w:color w:val="auto"/>
                <w:sz w:val="22"/>
                <w:szCs w:val="22"/>
                <w:highlight w:val="none"/>
              </w:rPr>
            </w:pPr>
          </w:p>
        </w:tc>
        <w:tc>
          <w:tcPr>
            <w:tcW w:w="1404" w:type="dxa"/>
            <w:noWrap w:val="0"/>
            <w:vAlign w:val="top"/>
          </w:tcPr>
          <w:p w14:paraId="42D05344">
            <w:pPr>
              <w:spacing w:line="400" w:lineRule="exact"/>
              <w:rPr>
                <w:rFonts w:ascii="新宋体" w:hAnsi="新宋体" w:eastAsia="新宋体" w:cs="新宋体"/>
                <w:color w:val="auto"/>
                <w:sz w:val="22"/>
                <w:szCs w:val="22"/>
                <w:highlight w:val="none"/>
              </w:rPr>
            </w:pPr>
          </w:p>
        </w:tc>
        <w:tc>
          <w:tcPr>
            <w:tcW w:w="796" w:type="dxa"/>
            <w:noWrap w:val="0"/>
            <w:vAlign w:val="top"/>
          </w:tcPr>
          <w:p w14:paraId="115384CB">
            <w:pPr>
              <w:spacing w:line="400" w:lineRule="exact"/>
              <w:rPr>
                <w:rFonts w:ascii="新宋体" w:hAnsi="新宋体" w:eastAsia="新宋体" w:cs="新宋体"/>
                <w:color w:val="auto"/>
                <w:sz w:val="22"/>
                <w:szCs w:val="22"/>
                <w:highlight w:val="none"/>
              </w:rPr>
            </w:pPr>
          </w:p>
        </w:tc>
        <w:tc>
          <w:tcPr>
            <w:tcW w:w="3704" w:type="dxa"/>
            <w:noWrap w:val="0"/>
            <w:vAlign w:val="top"/>
          </w:tcPr>
          <w:p w14:paraId="5CD6D0FC">
            <w:pPr>
              <w:spacing w:line="400" w:lineRule="exact"/>
              <w:rPr>
                <w:rFonts w:ascii="新宋体" w:hAnsi="新宋体" w:eastAsia="新宋体" w:cs="新宋体"/>
                <w:color w:val="auto"/>
                <w:sz w:val="22"/>
                <w:szCs w:val="22"/>
                <w:highlight w:val="none"/>
              </w:rPr>
            </w:pPr>
          </w:p>
        </w:tc>
        <w:tc>
          <w:tcPr>
            <w:tcW w:w="1568" w:type="dxa"/>
            <w:noWrap w:val="0"/>
            <w:vAlign w:val="top"/>
          </w:tcPr>
          <w:p w14:paraId="38F77BD3">
            <w:pPr>
              <w:spacing w:line="400" w:lineRule="exact"/>
              <w:rPr>
                <w:rFonts w:ascii="新宋体" w:hAnsi="新宋体" w:eastAsia="新宋体" w:cs="新宋体"/>
                <w:color w:val="auto"/>
                <w:sz w:val="22"/>
                <w:szCs w:val="22"/>
                <w:highlight w:val="none"/>
              </w:rPr>
            </w:pPr>
          </w:p>
        </w:tc>
      </w:tr>
      <w:tr w14:paraId="52A7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3AD625E0">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0A1E304B">
            <w:pPr>
              <w:spacing w:line="400" w:lineRule="exact"/>
              <w:rPr>
                <w:rFonts w:ascii="新宋体" w:hAnsi="新宋体" w:eastAsia="新宋体" w:cs="新宋体"/>
                <w:color w:val="auto"/>
                <w:sz w:val="22"/>
                <w:szCs w:val="22"/>
                <w:highlight w:val="none"/>
              </w:rPr>
            </w:pPr>
          </w:p>
        </w:tc>
        <w:tc>
          <w:tcPr>
            <w:tcW w:w="1404" w:type="dxa"/>
            <w:noWrap w:val="0"/>
            <w:vAlign w:val="top"/>
          </w:tcPr>
          <w:p w14:paraId="157CEDDA">
            <w:pPr>
              <w:spacing w:line="400" w:lineRule="exact"/>
              <w:rPr>
                <w:rFonts w:ascii="新宋体" w:hAnsi="新宋体" w:eastAsia="新宋体" w:cs="新宋体"/>
                <w:color w:val="auto"/>
                <w:sz w:val="22"/>
                <w:szCs w:val="22"/>
                <w:highlight w:val="none"/>
              </w:rPr>
            </w:pPr>
          </w:p>
        </w:tc>
        <w:tc>
          <w:tcPr>
            <w:tcW w:w="796" w:type="dxa"/>
            <w:noWrap w:val="0"/>
            <w:vAlign w:val="top"/>
          </w:tcPr>
          <w:p w14:paraId="1E327B45">
            <w:pPr>
              <w:spacing w:line="400" w:lineRule="exact"/>
              <w:rPr>
                <w:rFonts w:ascii="新宋体" w:hAnsi="新宋体" w:eastAsia="新宋体" w:cs="新宋体"/>
                <w:color w:val="auto"/>
                <w:sz w:val="22"/>
                <w:szCs w:val="22"/>
                <w:highlight w:val="none"/>
              </w:rPr>
            </w:pPr>
          </w:p>
        </w:tc>
        <w:tc>
          <w:tcPr>
            <w:tcW w:w="3704" w:type="dxa"/>
            <w:noWrap w:val="0"/>
            <w:vAlign w:val="top"/>
          </w:tcPr>
          <w:p w14:paraId="7225668A">
            <w:pPr>
              <w:spacing w:line="400" w:lineRule="exact"/>
              <w:rPr>
                <w:rFonts w:ascii="新宋体" w:hAnsi="新宋体" w:eastAsia="新宋体" w:cs="新宋体"/>
                <w:color w:val="auto"/>
                <w:sz w:val="22"/>
                <w:szCs w:val="22"/>
                <w:highlight w:val="none"/>
              </w:rPr>
            </w:pPr>
          </w:p>
        </w:tc>
        <w:tc>
          <w:tcPr>
            <w:tcW w:w="1568" w:type="dxa"/>
            <w:noWrap w:val="0"/>
            <w:vAlign w:val="top"/>
          </w:tcPr>
          <w:p w14:paraId="5F4D7708">
            <w:pPr>
              <w:spacing w:line="400" w:lineRule="exact"/>
              <w:rPr>
                <w:rFonts w:ascii="新宋体" w:hAnsi="新宋体" w:eastAsia="新宋体" w:cs="新宋体"/>
                <w:color w:val="auto"/>
                <w:sz w:val="22"/>
                <w:szCs w:val="22"/>
                <w:highlight w:val="none"/>
              </w:rPr>
            </w:pPr>
          </w:p>
        </w:tc>
      </w:tr>
      <w:tr w14:paraId="2F3F5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287A1371">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2D857803">
            <w:pPr>
              <w:spacing w:line="400" w:lineRule="exact"/>
              <w:rPr>
                <w:rFonts w:ascii="新宋体" w:hAnsi="新宋体" w:eastAsia="新宋体" w:cs="新宋体"/>
                <w:color w:val="auto"/>
                <w:sz w:val="22"/>
                <w:szCs w:val="22"/>
                <w:highlight w:val="none"/>
              </w:rPr>
            </w:pPr>
          </w:p>
        </w:tc>
        <w:tc>
          <w:tcPr>
            <w:tcW w:w="1404" w:type="dxa"/>
            <w:noWrap w:val="0"/>
            <w:vAlign w:val="top"/>
          </w:tcPr>
          <w:p w14:paraId="22C1F485">
            <w:pPr>
              <w:spacing w:line="400" w:lineRule="exact"/>
              <w:rPr>
                <w:rFonts w:ascii="新宋体" w:hAnsi="新宋体" w:eastAsia="新宋体" w:cs="新宋体"/>
                <w:color w:val="auto"/>
                <w:sz w:val="22"/>
                <w:szCs w:val="22"/>
                <w:highlight w:val="none"/>
              </w:rPr>
            </w:pPr>
          </w:p>
        </w:tc>
        <w:tc>
          <w:tcPr>
            <w:tcW w:w="796" w:type="dxa"/>
            <w:noWrap w:val="0"/>
            <w:vAlign w:val="top"/>
          </w:tcPr>
          <w:p w14:paraId="067B39F2">
            <w:pPr>
              <w:spacing w:line="400" w:lineRule="exact"/>
              <w:rPr>
                <w:rFonts w:ascii="新宋体" w:hAnsi="新宋体" w:eastAsia="新宋体" w:cs="新宋体"/>
                <w:color w:val="auto"/>
                <w:sz w:val="22"/>
                <w:szCs w:val="22"/>
                <w:highlight w:val="none"/>
              </w:rPr>
            </w:pPr>
          </w:p>
        </w:tc>
        <w:tc>
          <w:tcPr>
            <w:tcW w:w="3704" w:type="dxa"/>
            <w:noWrap w:val="0"/>
            <w:vAlign w:val="top"/>
          </w:tcPr>
          <w:p w14:paraId="5BE40B92">
            <w:pPr>
              <w:spacing w:line="400" w:lineRule="exact"/>
              <w:rPr>
                <w:rFonts w:ascii="新宋体" w:hAnsi="新宋体" w:eastAsia="新宋体" w:cs="新宋体"/>
                <w:color w:val="auto"/>
                <w:sz w:val="22"/>
                <w:szCs w:val="22"/>
                <w:highlight w:val="none"/>
              </w:rPr>
            </w:pPr>
          </w:p>
        </w:tc>
        <w:tc>
          <w:tcPr>
            <w:tcW w:w="1568" w:type="dxa"/>
            <w:noWrap w:val="0"/>
            <w:vAlign w:val="top"/>
          </w:tcPr>
          <w:p w14:paraId="0F674A93">
            <w:pPr>
              <w:spacing w:line="400" w:lineRule="exact"/>
              <w:rPr>
                <w:rFonts w:ascii="新宋体" w:hAnsi="新宋体" w:eastAsia="新宋体" w:cs="新宋体"/>
                <w:color w:val="auto"/>
                <w:sz w:val="22"/>
                <w:szCs w:val="22"/>
                <w:highlight w:val="none"/>
              </w:rPr>
            </w:pPr>
          </w:p>
        </w:tc>
      </w:tr>
      <w:tr w14:paraId="2A7B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34ABB641">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3D9DE3A5">
            <w:pPr>
              <w:spacing w:line="400" w:lineRule="exact"/>
              <w:rPr>
                <w:rFonts w:ascii="新宋体" w:hAnsi="新宋体" w:eastAsia="新宋体" w:cs="新宋体"/>
                <w:color w:val="auto"/>
                <w:sz w:val="22"/>
                <w:szCs w:val="22"/>
                <w:highlight w:val="none"/>
              </w:rPr>
            </w:pPr>
          </w:p>
        </w:tc>
        <w:tc>
          <w:tcPr>
            <w:tcW w:w="1404" w:type="dxa"/>
            <w:noWrap w:val="0"/>
            <w:vAlign w:val="top"/>
          </w:tcPr>
          <w:p w14:paraId="0360E8A9">
            <w:pPr>
              <w:spacing w:line="400" w:lineRule="exact"/>
              <w:rPr>
                <w:rFonts w:ascii="新宋体" w:hAnsi="新宋体" w:eastAsia="新宋体" w:cs="新宋体"/>
                <w:color w:val="auto"/>
                <w:sz w:val="22"/>
                <w:szCs w:val="22"/>
                <w:highlight w:val="none"/>
              </w:rPr>
            </w:pPr>
          </w:p>
        </w:tc>
        <w:tc>
          <w:tcPr>
            <w:tcW w:w="796" w:type="dxa"/>
            <w:noWrap w:val="0"/>
            <w:vAlign w:val="top"/>
          </w:tcPr>
          <w:p w14:paraId="51F7CA56">
            <w:pPr>
              <w:spacing w:line="400" w:lineRule="exact"/>
              <w:rPr>
                <w:rFonts w:ascii="新宋体" w:hAnsi="新宋体" w:eastAsia="新宋体" w:cs="新宋体"/>
                <w:color w:val="auto"/>
                <w:sz w:val="22"/>
                <w:szCs w:val="22"/>
                <w:highlight w:val="none"/>
              </w:rPr>
            </w:pPr>
          </w:p>
        </w:tc>
        <w:tc>
          <w:tcPr>
            <w:tcW w:w="3704" w:type="dxa"/>
            <w:noWrap w:val="0"/>
            <w:vAlign w:val="top"/>
          </w:tcPr>
          <w:p w14:paraId="0D9A5FB4">
            <w:pPr>
              <w:spacing w:line="400" w:lineRule="exact"/>
              <w:rPr>
                <w:rFonts w:ascii="新宋体" w:hAnsi="新宋体" w:eastAsia="新宋体" w:cs="新宋体"/>
                <w:color w:val="auto"/>
                <w:sz w:val="22"/>
                <w:szCs w:val="22"/>
                <w:highlight w:val="none"/>
              </w:rPr>
            </w:pPr>
          </w:p>
        </w:tc>
        <w:tc>
          <w:tcPr>
            <w:tcW w:w="1568" w:type="dxa"/>
            <w:noWrap w:val="0"/>
            <w:vAlign w:val="top"/>
          </w:tcPr>
          <w:p w14:paraId="137A9A92">
            <w:pPr>
              <w:spacing w:line="400" w:lineRule="exact"/>
              <w:rPr>
                <w:rFonts w:ascii="新宋体" w:hAnsi="新宋体" w:eastAsia="新宋体" w:cs="新宋体"/>
                <w:color w:val="auto"/>
                <w:sz w:val="22"/>
                <w:szCs w:val="22"/>
                <w:highlight w:val="none"/>
              </w:rPr>
            </w:pPr>
          </w:p>
        </w:tc>
      </w:tr>
      <w:tr w14:paraId="46C1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114B9603">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2742E26C">
            <w:pPr>
              <w:spacing w:line="400" w:lineRule="exact"/>
              <w:rPr>
                <w:rFonts w:ascii="新宋体" w:hAnsi="新宋体" w:eastAsia="新宋体" w:cs="新宋体"/>
                <w:color w:val="auto"/>
                <w:sz w:val="22"/>
                <w:szCs w:val="22"/>
                <w:highlight w:val="none"/>
              </w:rPr>
            </w:pPr>
          </w:p>
        </w:tc>
        <w:tc>
          <w:tcPr>
            <w:tcW w:w="1404" w:type="dxa"/>
            <w:noWrap w:val="0"/>
            <w:vAlign w:val="top"/>
          </w:tcPr>
          <w:p w14:paraId="7E3EED90">
            <w:pPr>
              <w:spacing w:line="400" w:lineRule="exact"/>
              <w:rPr>
                <w:rFonts w:ascii="新宋体" w:hAnsi="新宋体" w:eastAsia="新宋体" w:cs="新宋体"/>
                <w:color w:val="auto"/>
                <w:sz w:val="22"/>
                <w:szCs w:val="22"/>
                <w:highlight w:val="none"/>
              </w:rPr>
            </w:pPr>
          </w:p>
        </w:tc>
        <w:tc>
          <w:tcPr>
            <w:tcW w:w="796" w:type="dxa"/>
            <w:noWrap w:val="0"/>
            <w:vAlign w:val="top"/>
          </w:tcPr>
          <w:p w14:paraId="1A8B6D7E">
            <w:pPr>
              <w:spacing w:line="400" w:lineRule="exact"/>
              <w:rPr>
                <w:rFonts w:ascii="新宋体" w:hAnsi="新宋体" w:eastAsia="新宋体" w:cs="新宋体"/>
                <w:color w:val="auto"/>
                <w:sz w:val="22"/>
                <w:szCs w:val="22"/>
                <w:highlight w:val="none"/>
              </w:rPr>
            </w:pPr>
          </w:p>
        </w:tc>
        <w:tc>
          <w:tcPr>
            <w:tcW w:w="3704" w:type="dxa"/>
            <w:noWrap w:val="0"/>
            <w:vAlign w:val="top"/>
          </w:tcPr>
          <w:p w14:paraId="1297F1AE">
            <w:pPr>
              <w:spacing w:line="400" w:lineRule="exact"/>
              <w:rPr>
                <w:rFonts w:ascii="新宋体" w:hAnsi="新宋体" w:eastAsia="新宋体" w:cs="新宋体"/>
                <w:color w:val="auto"/>
                <w:sz w:val="22"/>
                <w:szCs w:val="22"/>
                <w:highlight w:val="none"/>
              </w:rPr>
            </w:pPr>
          </w:p>
        </w:tc>
        <w:tc>
          <w:tcPr>
            <w:tcW w:w="1568" w:type="dxa"/>
            <w:noWrap w:val="0"/>
            <w:vAlign w:val="top"/>
          </w:tcPr>
          <w:p w14:paraId="60559ED6">
            <w:pPr>
              <w:spacing w:line="400" w:lineRule="exact"/>
              <w:rPr>
                <w:rFonts w:ascii="新宋体" w:hAnsi="新宋体" w:eastAsia="新宋体" w:cs="新宋体"/>
                <w:color w:val="auto"/>
                <w:sz w:val="22"/>
                <w:szCs w:val="22"/>
                <w:highlight w:val="none"/>
              </w:rPr>
            </w:pPr>
          </w:p>
        </w:tc>
      </w:tr>
      <w:tr w14:paraId="0DEC8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4E43DD1C">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510FECF9">
            <w:pPr>
              <w:spacing w:line="400" w:lineRule="exact"/>
              <w:rPr>
                <w:rFonts w:ascii="新宋体" w:hAnsi="新宋体" w:eastAsia="新宋体" w:cs="新宋体"/>
                <w:color w:val="auto"/>
                <w:sz w:val="22"/>
                <w:szCs w:val="22"/>
                <w:highlight w:val="none"/>
              </w:rPr>
            </w:pPr>
          </w:p>
        </w:tc>
        <w:tc>
          <w:tcPr>
            <w:tcW w:w="1404" w:type="dxa"/>
            <w:noWrap w:val="0"/>
            <w:vAlign w:val="top"/>
          </w:tcPr>
          <w:p w14:paraId="13AF8AC2">
            <w:pPr>
              <w:spacing w:line="400" w:lineRule="exact"/>
              <w:rPr>
                <w:rFonts w:ascii="新宋体" w:hAnsi="新宋体" w:eastAsia="新宋体" w:cs="新宋体"/>
                <w:color w:val="auto"/>
                <w:sz w:val="22"/>
                <w:szCs w:val="22"/>
                <w:highlight w:val="none"/>
              </w:rPr>
            </w:pPr>
          </w:p>
        </w:tc>
        <w:tc>
          <w:tcPr>
            <w:tcW w:w="796" w:type="dxa"/>
            <w:noWrap w:val="0"/>
            <w:vAlign w:val="top"/>
          </w:tcPr>
          <w:p w14:paraId="5FDE6C7A">
            <w:pPr>
              <w:spacing w:line="400" w:lineRule="exact"/>
              <w:rPr>
                <w:rFonts w:ascii="新宋体" w:hAnsi="新宋体" w:eastAsia="新宋体" w:cs="新宋体"/>
                <w:color w:val="auto"/>
                <w:sz w:val="22"/>
                <w:szCs w:val="22"/>
                <w:highlight w:val="none"/>
              </w:rPr>
            </w:pPr>
          </w:p>
        </w:tc>
        <w:tc>
          <w:tcPr>
            <w:tcW w:w="3704" w:type="dxa"/>
            <w:noWrap w:val="0"/>
            <w:vAlign w:val="top"/>
          </w:tcPr>
          <w:p w14:paraId="198F356A">
            <w:pPr>
              <w:spacing w:line="400" w:lineRule="exact"/>
              <w:rPr>
                <w:rFonts w:ascii="新宋体" w:hAnsi="新宋体" w:eastAsia="新宋体" w:cs="新宋体"/>
                <w:color w:val="auto"/>
                <w:sz w:val="22"/>
                <w:szCs w:val="22"/>
                <w:highlight w:val="none"/>
              </w:rPr>
            </w:pPr>
          </w:p>
        </w:tc>
        <w:tc>
          <w:tcPr>
            <w:tcW w:w="1568" w:type="dxa"/>
            <w:noWrap w:val="0"/>
            <w:vAlign w:val="top"/>
          </w:tcPr>
          <w:p w14:paraId="2B41C85B">
            <w:pPr>
              <w:spacing w:line="400" w:lineRule="exact"/>
              <w:rPr>
                <w:rFonts w:ascii="新宋体" w:hAnsi="新宋体" w:eastAsia="新宋体" w:cs="新宋体"/>
                <w:color w:val="auto"/>
                <w:sz w:val="22"/>
                <w:szCs w:val="22"/>
                <w:highlight w:val="none"/>
              </w:rPr>
            </w:pPr>
          </w:p>
        </w:tc>
      </w:tr>
      <w:tr w14:paraId="496E5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3CE62D75">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0FB297EE">
            <w:pPr>
              <w:spacing w:line="400" w:lineRule="exact"/>
              <w:rPr>
                <w:rFonts w:ascii="新宋体" w:hAnsi="新宋体" w:eastAsia="新宋体" w:cs="新宋体"/>
                <w:color w:val="auto"/>
                <w:sz w:val="22"/>
                <w:szCs w:val="22"/>
                <w:highlight w:val="none"/>
              </w:rPr>
            </w:pPr>
          </w:p>
        </w:tc>
        <w:tc>
          <w:tcPr>
            <w:tcW w:w="1404" w:type="dxa"/>
            <w:noWrap w:val="0"/>
            <w:vAlign w:val="top"/>
          </w:tcPr>
          <w:p w14:paraId="4F8678CC">
            <w:pPr>
              <w:spacing w:line="400" w:lineRule="exact"/>
              <w:rPr>
                <w:rFonts w:ascii="新宋体" w:hAnsi="新宋体" w:eastAsia="新宋体" w:cs="新宋体"/>
                <w:color w:val="auto"/>
                <w:sz w:val="22"/>
                <w:szCs w:val="22"/>
                <w:highlight w:val="none"/>
              </w:rPr>
            </w:pPr>
          </w:p>
        </w:tc>
        <w:tc>
          <w:tcPr>
            <w:tcW w:w="796" w:type="dxa"/>
            <w:noWrap w:val="0"/>
            <w:vAlign w:val="top"/>
          </w:tcPr>
          <w:p w14:paraId="442074E6">
            <w:pPr>
              <w:spacing w:line="400" w:lineRule="exact"/>
              <w:rPr>
                <w:rFonts w:ascii="新宋体" w:hAnsi="新宋体" w:eastAsia="新宋体" w:cs="新宋体"/>
                <w:color w:val="auto"/>
                <w:sz w:val="22"/>
                <w:szCs w:val="22"/>
                <w:highlight w:val="none"/>
              </w:rPr>
            </w:pPr>
          </w:p>
        </w:tc>
        <w:tc>
          <w:tcPr>
            <w:tcW w:w="3704" w:type="dxa"/>
            <w:noWrap w:val="0"/>
            <w:vAlign w:val="top"/>
          </w:tcPr>
          <w:p w14:paraId="6590257B">
            <w:pPr>
              <w:spacing w:line="400" w:lineRule="exact"/>
              <w:rPr>
                <w:rFonts w:ascii="新宋体" w:hAnsi="新宋体" w:eastAsia="新宋体" w:cs="新宋体"/>
                <w:color w:val="auto"/>
                <w:sz w:val="22"/>
                <w:szCs w:val="22"/>
                <w:highlight w:val="none"/>
              </w:rPr>
            </w:pPr>
          </w:p>
        </w:tc>
        <w:tc>
          <w:tcPr>
            <w:tcW w:w="1568" w:type="dxa"/>
            <w:noWrap w:val="0"/>
            <w:vAlign w:val="top"/>
          </w:tcPr>
          <w:p w14:paraId="0593EC6D">
            <w:pPr>
              <w:spacing w:line="400" w:lineRule="exact"/>
              <w:rPr>
                <w:rFonts w:ascii="新宋体" w:hAnsi="新宋体" w:eastAsia="新宋体" w:cs="新宋体"/>
                <w:color w:val="auto"/>
                <w:sz w:val="22"/>
                <w:szCs w:val="22"/>
                <w:highlight w:val="none"/>
              </w:rPr>
            </w:pPr>
          </w:p>
        </w:tc>
      </w:tr>
      <w:tr w14:paraId="245F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699084FB">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052E0DA6">
            <w:pPr>
              <w:spacing w:line="400" w:lineRule="exact"/>
              <w:rPr>
                <w:rFonts w:ascii="新宋体" w:hAnsi="新宋体" w:eastAsia="新宋体" w:cs="新宋体"/>
                <w:color w:val="auto"/>
                <w:sz w:val="22"/>
                <w:szCs w:val="22"/>
                <w:highlight w:val="none"/>
              </w:rPr>
            </w:pPr>
          </w:p>
        </w:tc>
        <w:tc>
          <w:tcPr>
            <w:tcW w:w="1404" w:type="dxa"/>
            <w:noWrap w:val="0"/>
            <w:vAlign w:val="top"/>
          </w:tcPr>
          <w:p w14:paraId="3BE3D02F">
            <w:pPr>
              <w:spacing w:line="400" w:lineRule="exact"/>
              <w:rPr>
                <w:rFonts w:ascii="新宋体" w:hAnsi="新宋体" w:eastAsia="新宋体" w:cs="新宋体"/>
                <w:color w:val="auto"/>
                <w:sz w:val="22"/>
                <w:szCs w:val="22"/>
                <w:highlight w:val="none"/>
              </w:rPr>
            </w:pPr>
          </w:p>
        </w:tc>
        <w:tc>
          <w:tcPr>
            <w:tcW w:w="796" w:type="dxa"/>
            <w:noWrap w:val="0"/>
            <w:vAlign w:val="top"/>
          </w:tcPr>
          <w:p w14:paraId="2774A10C">
            <w:pPr>
              <w:spacing w:line="400" w:lineRule="exact"/>
              <w:rPr>
                <w:rFonts w:ascii="新宋体" w:hAnsi="新宋体" w:eastAsia="新宋体" w:cs="新宋体"/>
                <w:color w:val="auto"/>
                <w:sz w:val="22"/>
                <w:szCs w:val="22"/>
                <w:highlight w:val="none"/>
              </w:rPr>
            </w:pPr>
          </w:p>
        </w:tc>
        <w:tc>
          <w:tcPr>
            <w:tcW w:w="3704" w:type="dxa"/>
            <w:noWrap w:val="0"/>
            <w:vAlign w:val="top"/>
          </w:tcPr>
          <w:p w14:paraId="5ABC3273">
            <w:pPr>
              <w:spacing w:line="400" w:lineRule="exact"/>
              <w:rPr>
                <w:rFonts w:ascii="新宋体" w:hAnsi="新宋体" w:eastAsia="新宋体" w:cs="新宋体"/>
                <w:color w:val="auto"/>
                <w:sz w:val="22"/>
                <w:szCs w:val="22"/>
                <w:highlight w:val="none"/>
              </w:rPr>
            </w:pPr>
          </w:p>
        </w:tc>
        <w:tc>
          <w:tcPr>
            <w:tcW w:w="1568" w:type="dxa"/>
            <w:noWrap w:val="0"/>
            <w:vAlign w:val="top"/>
          </w:tcPr>
          <w:p w14:paraId="7C731DC6">
            <w:pPr>
              <w:spacing w:line="400" w:lineRule="exact"/>
              <w:rPr>
                <w:rFonts w:ascii="新宋体" w:hAnsi="新宋体" w:eastAsia="新宋体" w:cs="新宋体"/>
                <w:color w:val="auto"/>
                <w:sz w:val="22"/>
                <w:szCs w:val="22"/>
                <w:highlight w:val="none"/>
              </w:rPr>
            </w:pPr>
          </w:p>
        </w:tc>
      </w:tr>
    </w:tbl>
    <w:p w14:paraId="3904F13E">
      <w:pPr>
        <w:spacing w:line="400" w:lineRule="exact"/>
        <w:ind w:firstLine="4620" w:firstLineChars="2100"/>
        <w:rPr>
          <w:rFonts w:ascii="新宋体" w:hAnsi="新宋体" w:eastAsia="新宋体" w:cs="新宋体"/>
          <w:color w:val="auto"/>
          <w:sz w:val="22"/>
          <w:szCs w:val="22"/>
          <w:highlight w:val="none"/>
        </w:rPr>
      </w:pPr>
    </w:p>
    <w:p w14:paraId="1998FA41">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0CD30892">
      <w:pPr>
        <w:spacing w:line="360" w:lineRule="auto"/>
        <w:rPr>
          <w:rFonts w:ascii="新宋体" w:hAnsi="新宋体" w:eastAsia="新宋体" w:cs="新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新宋体" w:hAnsi="新宋体" w:eastAsia="新宋体" w:cs="新宋体"/>
          <w:color w:val="auto"/>
          <w:sz w:val="22"/>
          <w:szCs w:val="22"/>
          <w:highlight w:val="none"/>
        </w:rPr>
        <w:t>：</w:t>
      </w:r>
    </w:p>
    <w:p w14:paraId="6A4B69E3">
      <w:pPr>
        <w:spacing w:line="360" w:lineRule="auto"/>
        <w:rPr>
          <w:rFonts w:hint="eastAsia" w:ascii="宋体" w:hAnsi="宋体" w:eastAsia="宋体" w:cs="宋体"/>
          <w:b/>
          <w:bCs/>
          <w:color w:val="auto"/>
          <w:sz w:val="28"/>
          <w:szCs w:val="28"/>
          <w:highlight w:val="none"/>
          <w:lang w:val="en-US" w:eastAsia="zh-CN"/>
        </w:rPr>
      </w:pPr>
      <w:r>
        <w:rPr>
          <w:rFonts w:hint="eastAsia" w:ascii="新宋体" w:hAnsi="新宋体" w:eastAsia="新宋体" w:cs="新宋体"/>
          <w:color w:val="auto"/>
          <w:sz w:val="22"/>
          <w:szCs w:val="22"/>
          <w:highlight w:val="none"/>
        </w:rPr>
        <w:t>日    期：</w:t>
      </w:r>
    </w:p>
    <w:p w14:paraId="46B7F7EC">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00CA13F0">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7</w:t>
      </w:r>
      <w:r>
        <w:rPr>
          <w:rFonts w:hint="eastAsia" w:ascii="宋体" w:hAnsi="宋体" w:eastAsia="宋体" w:cs="宋体"/>
          <w:b/>
          <w:bCs/>
          <w:color w:val="auto"/>
          <w:sz w:val="28"/>
          <w:szCs w:val="28"/>
          <w:highlight w:val="none"/>
          <w:lang w:val="en-US" w:eastAsia="zh-CN"/>
        </w:rPr>
        <w:t>、</w:t>
      </w:r>
      <w:bookmarkEnd w:id="41"/>
      <w:r>
        <w:rPr>
          <w:rFonts w:hint="eastAsia" w:ascii="宋体" w:hAnsi="宋体" w:eastAsia="宋体" w:cs="宋体"/>
          <w:b/>
          <w:bCs/>
          <w:color w:val="auto"/>
          <w:sz w:val="28"/>
          <w:szCs w:val="28"/>
          <w:highlight w:val="none"/>
          <w:lang w:val="en-US" w:eastAsia="zh-CN"/>
        </w:rPr>
        <w:t>对应于招标文件设备技术规格及配置的偏离度</w:t>
      </w:r>
    </w:p>
    <w:p w14:paraId="2B406BD6">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WZLCZB（W）-2025-05049</w:t>
      </w:r>
    </w:p>
    <w:p w14:paraId="1D3917AE">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全自动流式荧光发光分析仪耗材（试剂）及配套设备租赁</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558CC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017BE51C">
            <w:pPr>
              <w:spacing w:line="360" w:lineRule="auto"/>
              <w:rPr>
                <w:rFonts w:hint="eastAsia" w:ascii="宋体" w:hAnsi="宋体" w:eastAsia="宋体" w:cs="宋体"/>
                <w:color w:val="auto"/>
                <w:sz w:val="22"/>
                <w:szCs w:val="22"/>
                <w:highlight w:val="none"/>
              </w:rPr>
            </w:pPr>
          </w:p>
        </w:tc>
      </w:tr>
    </w:tbl>
    <w:p w14:paraId="326BF8FE">
      <w:pPr>
        <w:spacing w:line="460" w:lineRule="exact"/>
        <w:ind w:firstLine="5060" w:firstLineChars="2300"/>
        <w:rPr>
          <w:rFonts w:hint="eastAsia" w:ascii="宋体" w:hAnsi="宋体" w:eastAsia="宋体" w:cs="宋体"/>
          <w:color w:val="auto"/>
          <w:sz w:val="22"/>
          <w:szCs w:val="22"/>
          <w:highlight w:val="none"/>
        </w:rPr>
      </w:pPr>
    </w:p>
    <w:p w14:paraId="25353B31">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29451E54">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5C73DC7D">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14:paraId="49FCE128">
      <w:pPr>
        <w:spacing w:line="380" w:lineRule="exact"/>
        <w:ind w:firstLine="4400" w:firstLineChars="2000"/>
        <w:rPr>
          <w:rFonts w:hint="eastAsia" w:ascii="宋体" w:hAnsi="宋体" w:eastAsia="宋体" w:cs="宋体"/>
          <w:color w:val="auto"/>
          <w:sz w:val="22"/>
          <w:szCs w:val="22"/>
          <w:highlight w:val="none"/>
        </w:rPr>
      </w:pPr>
    </w:p>
    <w:p w14:paraId="4D3F16A9">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10E911E8">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8、</w:t>
      </w:r>
      <w:r>
        <w:rPr>
          <w:rFonts w:hint="eastAsia" w:ascii="宋体" w:hAnsi="宋体" w:eastAsia="宋体" w:cs="宋体"/>
          <w:b/>
          <w:bCs/>
          <w:color w:val="auto"/>
          <w:sz w:val="28"/>
          <w:szCs w:val="28"/>
          <w:highlight w:val="none"/>
          <w:lang w:val="en-US" w:eastAsia="zh-CN"/>
        </w:rPr>
        <w:t>投标设备配套的合理性，技术指标的先进性</w:t>
      </w:r>
    </w:p>
    <w:p w14:paraId="5C8BFF44">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WZLCZB（W）-2025-05049</w:t>
      </w:r>
    </w:p>
    <w:p w14:paraId="64B3E350">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全自动流式荧光发光分析仪耗材（试剂）及配套设备租赁</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1630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1CD5F096">
            <w:pPr>
              <w:spacing w:line="360" w:lineRule="auto"/>
              <w:rPr>
                <w:rFonts w:hint="eastAsia" w:ascii="宋体" w:hAnsi="宋体" w:eastAsia="宋体" w:cs="宋体"/>
                <w:color w:val="auto"/>
                <w:sz w:val="22"/>
                <w:szCs w:val="22"/>
                <w:highlight w:val="none"/>
              </w:rPr>
            </w:pPr>
          </w:p>
        </w:tc>
      </w:tr>
    </w:tbl>
    <w:p w14:paraId="6BAF7DEB">
      <w:pPr>
        <w:spacing w:line="460" w:lineRule="exact"/>
        <w:ind w:firstLine="5060" w:firstLineChars="2300"/>
        <w:rPr>
          <w:rFonts w:hint="eastAsia" w:ascii="宋体" w:hAnsi="宋体" w:eastAsia="宋体" w:cs="宋体"/>
          <w:color w:val="auto"/>
          <w:sz w:val="22"/>
          <w:szCs w:val="22"/>
          <w:highlight w:val="none"/>
        </w:rPr>
      </w:pPr>
    </w:p>
    <w:p w14:paraId="37AD3655">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1AB7F973">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2ECB8017">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14:paraId="44A284E2">
      <w:pPr>
        <w:spacing w:line="380" w:lineRule="exact"/>
        <w:ind w:firstLine="4400" w:firstLineChars="2000"/>
        <w:rPr>
          <w:rFonts w:hint="eastAsia" w:ascii="宋体" w:hAnsi="宋体" w:eastAsia="宋体" w:cs="宋体"/>
          <w:color w:val="auto"/>
          <w:sz w:val="22"/>
          <w:szCs w:val="22"/>
          <w:highlight w:val="none"/>
        </w:rPr>
      </w:pPr>
    </w:p>
    <w:p w14:paraId="25048C85">
      <w:pPr>
        <w:rPr>
          <w:rFonts w:hint="eastAsia" w:ascii="宋体" w:hAnsi="宋体" w:cs="宋体"/>
          <w:b/>
          <w:bCs/>
          <w:color w:val="auto"/>
          <w:sz w:val="28"/>
          <w:szCs w:val="28"/>
          <w:highlight w:val="none"/>
          <w:lang w:val="en-US" w:eastAsia="zh-CN"/>
        </w:rPr>
      </w:pPr>
    </w:p>
    <w:p w14:paraId="1577E40E">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6E330FA0">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9、</w:t>
      </w:r>
      <w:r>
        <w:rPr>
          <w:rFonts w:hint="eastAsia" w:ascii="宋体" w:hAnsi="宋体" w:eastAsia="宋体" w:cs="宋体"/>
          <w:b/>
          <w:bCs/>
          <w:color w:val="auto"/>
          <w:sz w:val="28"/>
          <w:szCs w:val="28"/>
          <w:highlight w:val="none"/>
          <w:lang w:val="en-US" w:eastAsia="zh-CN"/>
        </w:rPr>
        <w:t>投标设备的档次</w:t>
      </w:r>
    </w:p>
    <w:p w14:paraId="6DE63BD7">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WZLCZB（W）-2025-05049</w:t>
      </w:r>
    </w:p>
    <w:p w14:paraId="0B6EB97C">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全自动流式荧光发光分析仪耗材（试剂）及配套设备租赁</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321B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1D890366">
            <w:pPr>
              <w:spacing w:line="360" w:lineRule="auto"/>
              <w:rPr>
                <w:rFonts w:hint="eastAsia" w:ascii="宋体" w:hAnsi="宋体" w:eastAsia="宋体" w:cs="宋体"/>
                <w:color w:val="auto"/>
                <w:sz w:val="22"/>
                <w:szCs w:val="22"/>
                <w:highlight w:val="none"/>
              </w:rPr>
            </w:pPr>
          </w:p>
        </w:tc>
      </w:tr>
    </w:tbl>
    <w:p w14:paraId="0C75D099">
      <w:pPr>
        <w:spacing w:line="460" w:lineRule="exact"/>
        <w:ind w:firstLine="5060" w:firstLineChars="2300"/>
        <w:rPr>
          <w:rFonts w:hint="eastAsia" w:ascii="宋体" w:hAnsi="宋体" w:eastAsia="宋体" w:cs="宋体"/>
          <w:color w:val="auto"/>
          <w:sz w:val="22"/>
          <w:szCs w:val="22"/>
          <w:highlight w:val="none"/>
        </w:rPr>
      </w:pPr>
    </w:p>
    <w:p w14:paraId="44EA3180">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35ADDF9B">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2ACD1998">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14:paraId="5D87F56B">
      <w:pPr>
        <w:spacing w:line="380" w:lineRule="exact"/>
        <w:ind w:firstLine="4400" w:firstLineChars="2000"/>
        <w:rPr>
          <w:rFonts w:hint="eastAsia" w:ascii="宋体" w:hAnsi="宋体" w:eastAsia="宋体" w:cs="宋体"/>
          <w:color w:val="auto"/>
          <w:sz w:val="22"/>
          <w:szCs w:val="22"/>
          <w:highlight w:val="none"/>
        </w:rPr>
      </w:pPr>
    </w:p>
    <w:p w14:paraId="02E29F28">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0B55453C">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10、</w:t>
      </w:r>
      <w:r>
        <w:rPr>
          <w:rFonts w:hint="eastAsia" w:ascii="宋体" w:hAnsi="宋体" w:eastAsia="宋体" w:cs="宋体"/>
          <w:b/>
          <w:bCs/>
          <w:color w:val="auto"/>
          <w:sz w:val="28"/>
          <w:szCs w:val="28"/>
          <w:highlight w:val="none"/>
          <w:lang w:val="en-US" w:eastAsia="zh-CN"/>
        </w:rPr>
        <w:t>耗材试剂配送服务方案</w:t>
      </w:r>
    </w:p>
    <w:p w14:paraId="65B10374">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WZLCZB（W）-2025-05049</w:t>
      </w:r>
    </w:p>
    <w:p w14:paraId="21A18EF8">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全自动流式荧光发光分析仪耗材（试剂）及配套设备租赁</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0D44B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091BF10E">
            <w:pPr>
              <w:spacing w:line="360" w:lineRule="auto"/>
              <w:rPr>
                <w:rFonts w:hint="eastAsia" w:ascii="宋体" w:hAnsi="宋体" w:eastAsia="宋体" w:cs="宋体"/>
                <w:color w:val="auto"/>
                <w:sz w:val="22"/>
                <w:szCs w:val="22"/>
                <w:highlight w:val="none"/>
              </w:rPr>
            </w:pPr>
          </w:p>
        </w:tc>
      </w:tr>
    </w:tbl>
    <w:p w14:paraId="2517DF68">
      <w:pPr>
        <w:spacing w:line="460" w:lineRule="exact"/>
        <w:ind w:firstLine="5060" w:firstLineChars="2300"/>
        <w:rPr>
          <w:rFonts w:hint="eastAsia" w:ascii="宋体" w:hAnsi="宋体" w:eastAsia="宋体" w:cs="宋体"/>
          <w:color w:val="auto"/>
          <w:sz w:val="22"/>
          <w:szCs w:val="22"/>
          <w:highlight w:val="none"/>
        </w:rPr>
      </w:pPr>
    </w:p>
    <w:p w14:paraId="764A772E">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2A41DBA4">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76169655">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14:paraId="7056025D">
      <w:pPr>
        <w:spacing w:line="380" w:lineRule="exact"/>
        <w:ind w:firstLine="4400" w:firstLineChars="2000"/>
        <w:rPr>
          <w:rFonts w:hint="eastAsia" w:ascii="宋体" w:hAnsi="宋体" w:eastAsia="宋体" w:cs="宋体"/>
          <w:color w:val="auto"/>
          <w:sz w:val="22"/>
          <w:szCs w:val="22"/>
          <w:highlight w:val="none"/>
        </w:rPr>
      </w:pPr>
    </w:p>
    <w:p w14:paraId="317762CA">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66F8DA7B">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11、</w:t>
      </w:r>
      <w:r>
        <w:rPr>
          <w:rFonts w:hint="eastAsia" w:ascii="宋体" w:hAnsi="宋体" w:eastAsia="宋体" w:cs="宋体"/>
          <w:b/>
          <w:bCs/>
          <w:color w:val="auto"/>
          <w:sz w:val="28"/>
          <w:szCs w:val="28"/>
          <w:highlight w:val="none"/>
          <w:lang w:val="en-US" w:eastAsia="zh-CN"/>
        </w:rPr>
        <w:t>运行应急方案</w:t>
      </w:r>
    </w:p>
    <w:p w14:paraId="26FA5588">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WZLCZB（W）-2025-05049</w:t>
      </w:r>
    </w:p>
    <w:p w14:paraId="7FD1BF86">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全自动流式荧光发光分析仪耗材（试剂）及配套设备租赁</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222A4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78" w:hRule="atLeast"/>
          <w:jc w:val="center"/>
        </w:trPr>
        <w:tc>
          <w:tcPr>
            <w:tcW w:w="9801" w:type="dxa"/>
            <w:vAlign w:val="center"/>
          </w:tcPr>
          <w:p w14:paraId="55564FE0">
            <w:pPr>
              <w:spacing w:line="360" w:lineRule="auto"/>
              <w:rPr>
                <w:rFonts w:hint="eastAsia" w:ascii="宋体" w:hAnsi="宋体" w:eastAsia="宋体" w:cs="宋体"/>
                <w:color w:val="auto"/>
                <w:sz w:val="22"/>
                <w:szCs w:val="22"/>
                <w:highlight w:val="none"/>
              </w:rPr>
            </w:pPr>
          </w:p>
        </w:tc>
      </w:tr>
    </w:tbl>
    <w:p w14:paraId="43BB6D00">
      <w:pPr>
        <w:spacing w:line="460" w:lineRule="exact"/>
        <w:ind w:firstLine="5060" w:firstLineChars="2300"/>
        <w:rPr>
          <w:rFonts w:hint="eastAsia" w:ascii="宋体" w:hAnsi="宋体" w:eastAsia="宋体" w:cs="宋体"/>
          <w:color w:val="auto"/>
          <w:sz w:val="22"/>
          <w:szCs w:val="22"/>
          <w:highlight w:val="none"/>
        </w:rPr>
      </w:pPr>
    </w:p>
    <w:p w14:paraId="3D80C81B">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2A527F2A">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1F8B7D12">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14:paraId="68803185">
      <w:pPr>
        <w:spacing w:line="380" w:lineRule="exact"/>
        <w:ind w:firstLine="4400" w:firstLineChars="2000"/>
        <w:rPr>
          <w:rFonts w:hint="eastAsia" w:ascii="宋体" w:hAnsi="宋体" w:eastAsia="宋体" w:cs="宋体"/>
          <w:color w:val="auto"/>
          <w:sz w:val="22"/>
          <w:szCs w:val="22"/>
          <w:highlight w:val="none"/>
        </w:rPr>
      </w:pPr>
    </w:p>
    <w:p w14:paraId="785F97A5">
      <w:pPr>
        <w:rPr>
          <w:rFonts w:hint="eastAsia" w:ascii="宋体" w:hAnsi="宋体" w:cs="宋体"/>
          <w:b/>
          <w:bCs/>
          <w:color w:val="auto"/>
          <w:sz w:val="28"/>
          <w:szCs w:val="28"/>
          <w:highlight w:val="none"/>
          <w:lang w:val="en-US" w:eastAsia="zh-CN"/>
        </w:rPr>
      </w:pPr>
    </w:p>
    <w:p w14:paraId="3B0E3244">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12AA16A3">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12、</w:t>
      </w:r>
      <w:r>
        <w:rPr>
          <w:rFonts w:hint="eastAsia" w:ascii="宋体" w:hAnsi="宋体" w:eastAsia="宋体" w:cs="宋体"/>
          <w:b/>
          <w:bCs/>
          <w:color w:val="auto"/>
          <w:sz w:val="28"/>
          <w:szCs w:val="28"/>
          <w:highlight w:val="none"/>
          <w:lang w:val="en-US" w:eastAsia="zh-CN"/>
        </w:rPr>
        <w:t>市场占有率</w:t>
      </w:r>
    </w:p>
    <w:p w14:paraId="5F3B66CD">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WZLCZB（W）-2025-05049</w:t>
      </w:r>
    </w:p>
    <w:p w14:paraId="051E90CB">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全自动流式荧光发光分析仪耗材（试剂）及配套设备租赁</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69"/>
        <w:gridCol w:w="2437"/>
        <w:gridCol w:w="1737"/>
        <w:gridCol w:w="1737"/>
        <w:gridCol w:w="926"/>
      </w:tblGrid>
      <w:tr w14:paraId="76B85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739153F3">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2069" w:type="dxa"/>
            <w:noWrap w:val="0"/>
            <w:vAlign w:val="center"/>
          </w:tcPr>
          <w:p w14:paraId="2FBBC0F1">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用户名称</w:t>
            </w:r>
          </w:p>
        </w:tc>
        <w:tc>
          <w:tcPr>
            <w:tcW w:w="2437" w:type="dxa"/>
            <w:noWrap w:val="0"/>
            <w:vAlign w:val="center"/>
          </w:tcPr>
          <w:p w14:paraId="7216A3F1">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项目名称</w:t>
            </w:r>
          </w:p>
        </w:tc>
        <w:tc>
          <w:tcPr>
            <w:tcW w:w="1737" w:type="dxa"/>
            <w:noWrap w:val="0"/>
            <w:vAlign w:val="center"/>
          </w:tcPr>
          <w:p w14:paraId="7C4C9464">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合同金额</w:t>
            </w:r>
          </w:p>
        </w:tc>
        <w:tc>
          <w:tcPr>
            <w:tcW w:w="1737" w:type="dxa"/>
            <w:noWrap w:val="0"/>
            <w:vAlign w:val="center"/>
          </w:tcPr>
          <w:p w14:paraId="41820766">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联系方式</w:t>
            </w:r>
          </w:p>
        </w:tc>
        <w:tc>
          <w:tcPr>
            <w:tcW w:w="926" w:type="dxa"/>
            <w:noWrap w:val="0"/>
            <w:vAlign w:val="center"/>
          </w:tcPr>
          <w:p w14:paraId="174C3261">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备注</w:t>
            </w:r>
          </w:p>
        </w:tc>
      </w:tr>
      <w:tr w14:paraId="3300F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2914D775">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42808FEE">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6EBC2C5F">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4F0D546A">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399B70D6">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7386898C">
            <w:pPr>
              <w:spacing w:line="380" w:lineRule="exact"/>
              <w:ind w:left="442" w:hanging="442" w:hangingChars="200"/>
              <w:jc w:val="center"/>
              <w:rPr>
                <w:rFonts w:hint="eastAsia" w:ascii="宋体" w:hAnsi="宋体" w:eastAsia="宋体" w:cs="宋体"/>
                <w:b/>
                <w:bCs/>
                <w:color w:val="auto"/>
                <w:sz w:val="22"/>
                <w:szCs w:val="22"/>
                <w:highlight w:val="none"/>
              </w:rPr>
            </w:pPr>
          </w:p>
        </w:tc>
      </w:tr>
      <w:tr w14:paraId="2B234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66BF70EB">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446F90A8">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2D973760">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60B1DB2D">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4AE137E6">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0D6D64CD">
            <w:pPr>
              <w:spacing w:line="380" w:lineRule="exact"/>
              <w:ind w:left="442" w:hanging="442" w:hangingChars="200"/>
              <w:jc w:val="center"/>
              <w:rPr>
                <w:rFonts w:hint="eastAsia" w:ascii="宋体" w:hAnsi="宋体" w:eastAsia="宋体" w:cs="宋体"/>
                <w:b/>
                <w:bCs/>
                <w:color w:val="auto"/>
                <w:sz w:val="22"/>
                <w:szCs w:val="22"/>
                <w:highlight w:val="none"/>
              </w:rPr>
            </w:pPr>
          </w:p>
        </w:tc>
      </w:tr>
      <w:tr w14:paraId="132E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77982F3B">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76214035">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3FAC4DE7">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46CC5D5E">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76B0C2F9">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32972E2B">
            <w:pPr>
              <w:spacing w:line="380" w:lineRule="exact"/>
              <w:ind w:left="442" w:hanging="442" w:hangingChars="200"/>
              <w:jc w:val="center"/>
              <w:rPr>
                <w:rFonts w:hint="eastAsia" w:ascii="宋体" w:hAnsi="宋体" w:eastAsia="宋体" w:cs="宋体"/>
                <w:b/>
                <w:bCs/>
                <w:color w:val="auto"/>
                <w:sz w:val="22"/>
                <w:szCs w:val="22"/>
                <w:highlight w:val="none"/>
              </w:rPr>
            </w:pPr>
          </w:p>
        </w:tc>
      </w:tr>
      <w:tr w14:paraId="295E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39B685ED">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631821BC">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323EAB00">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54075738">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731BD95">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5C9E5F27">
            <w:pPr>
              <w:spacing w:line="380" w:lineRule="exact"/>
              <w:ind w:left="442" w:hanging="442" w:hangingChars="200"/>
              <w:jc w:val="center"/>
              <w:rPr>
                <w:rFonts w:hint="eastAsia" w:ascii="宋体" w:hAnsi="宋体" w:eastAsia="宋体" w:cs="宋体"/>
                <w:b/>
                <w:bCs/>
                <w:color w:val="auto"/>
                <w:sz w:val="22"/>
                <w:szCs w:val="22"/>
                <w:highlight w:val="none"/>
              </w:rPr>
            </w:pPr>
          </w:p>
        </w:tc>
      </w:tr>
      <w:tr w14:paraId="77247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73AC3086">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329C2BDB">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6B5D38ED">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3FD21171">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4437C01C">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244A49E9">
            <w:pPr>
              <w:spacing w:line="380" w:lineRule="exact"/>
              <w:ind w:left="442" w:hanging="442" w:hangingChars="200"/>
              <w:jc w:val="center"/>
              <w:rPr>
                <w:rFonts w:hint="eastAsia" w:ascii="宋体" w:hAnsi="宋体" w:eastAsia="宋体" w:cs="宋体"/>
                <w:b/>
                <w:bCs/>
                <w:color w:val="auto"/>
                <w:sz w:val="22"/>
                <w:szCs w:val="22"/>
                <w:highlight w:val="none"/>
              </w:rPr>
            </w:pPr>
          </w:p>
        </w:tc>
      </w:tr>
      <w:tr w14:paraId="3872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2037E810">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2615C859">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0B3AA230">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3ABBA671">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5CEC087F">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5D08CE41">
            <w:pPr>
              <w:spacing w:line="380" w:lineRule="exact"/>
              <w:ind w:left="442" w:hanging="442" w:hangingChars="200"/>
              <w:jc w:val="center"/>
              <w:rPr>
                <w:rFonts w:hint="eastAsia" w:ascii="宋体" w:hAnsi="宋体" w:eastAsia="宋体" w:cs="宋体"/>
                <w:b/>
                <w:bCs/>
                <w:color w:val="auto"/>
                <w:sz w:val="22"/>
                <w:szCs w:val="22"/>
                <w:highlight w:val="none"/>
              </w:rPr>
            </w:pPr>
          </w:p>
        </w:tc>
      </w:tr>
      <w:tr w14:paraId="59360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324B61B4">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12B4B132">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7BE85A5B">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17328EA7">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8410F83">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4A8FC456">
            <w:pPr>
              <w:spacing w:line="380" w:lineRule="exact"/>
              <w:ind w:left="442" w:hanging="442" w:hangingChars="200"/>
              <w:jc w:val="center"/>
              <w:rPr>
                <w:rFonts w:hint="eastAsia" w:ascii="宋体" w:hAnsi="宋体" w:eastAsia="宋体" w:cs="宋体"/>
                <w:b/>
                <w:bCs/>
                <w:color w:val="auto"/>
                <w:sz w:val="22"/>
                <w:szCs w:val="22"/>
                <w:highlight w:val="none"/>
              </w:rPr>
            </w:pPr>
          </w:p>
        </w:tc>
      </w:tr>
      <w:tr w14:paraId="41F8F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575D5C13">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1504E3C6">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37D8F4D9">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7F9C8A56">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37E2B927">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5E008E23">
            <w:pPr>
              <w:spacing w:line="380" w:lineRule="exact"/>
              <w:ind w:left="442" w:hanging="442" w:hangingChars="200"/>
              <w:jc w:val="center"/>
              <w:rPr>
                <w:rFonts w:hint="eastAsia" w:ascii="宋体" w:hAnsi="宋体" w:eastAsia="宋体" w:cs="宋体"/>
                <w:b/>
                <w:bCs/>
                <w:color w:val="auto"/>
                <w:sz w:val="22"/>
                <w:szCs w:val="22"/>
                <w:highlight w:val="none"/>
              </w:rPr>
            </w:pPr>
          </w:p>
        </w:tc>
      </w:tr>
      <w:tr w14:paraId="5849A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107E8E1A">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0F507374">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4E570561">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565A4848">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15CFA79F">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225096BE">
            <w:pPr>
              <w:spacing w:line="380" w:lineRule="exact"/>
              <w:ind w:left="442" w:hanging="442" w:hangingChars="200"/>
              <w:jc w:val="center"/>
              <w:rPr>
                <w:rFonts w:hint="eastAsia" w:ascii="宋体" w:hAnsi="宋体" w:eastAsia="宋体" w:cs="宋体"/>
                <w:b/>
                <w:bCs/>
                <w:color w:val="auto"/>
                <w:sz w:val="22"/>
                <w:szCs w:val="22"/>
                <w:highlight w:val="none"/>
              </w:rPr>
            </w:pPr>
          </w:p>
        </w:tc>
      </w:tr>
      <w:tr w14:paraId="3688F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5EEF5A09">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225D1CEF">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2A2872C2">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E582995">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49450F76">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7C34836E">
            <w:pPr>
              <w:spacing w:line="380" w:lineRule="exact"/>
              <w:ind w:left="442" w:hanging="442" w:hangingChars="200"/>
              <w:jc w:val="center"/>
              <w:rPr>
                <w:rFonts w:hint="eastAsia" w:ascii="宋体" w:hAnsi="宋体" w:eastAsia="宋体" w:cs="宋体"/>
                <w:b/>
                <w:bCs/>
                <w:color w:val="auto"/>
                <w:sz w:val="22"/>
                <w:szCs w:val="22"/>
                <w:highlight w:val="none"/>
              </w:rPr>
            </w:pPr>
          </w:p>
        </w:tc>
      </w:tr>
      <w:tr w14:paraId="51B7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0C3A2D15">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672E420F">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45B17919">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542FD7C">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A7EF939">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215D0109">
            <w:pPr>
              <w:spacing w:line="380" w:lineRule="exact"/>
              <w:ind w:left="442" w:hanging="442" w:hangingChars="200"/>
              <w:jc w:val="center"/>
              <w:rPr>
                <w:rFonts w:hint="eastAsia" w:ascii="宋体" w:hAnsi="宋体" w:eastAsia="宋体" w:cs="宋体"/>
                <w:b/>
                <w:bCs/>
                <w:color w:val="auto"/>
                <w:sz w:val="22"/>
                <w:szCs w:val="22"/>
                <w:highlight w:val="none"/>
              </w:rPr>
            </w:pPr>
          </w:p>
        </w:tc>
      </w:tr>
      <w:tr w14:paraId="55D7C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1CF3ED13">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46DFC265">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6EF83793">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3692A945">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3A982D24">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5CC2EE43">
            <w:pPr>
              <w:spacing w:line="380" w:lineRule="exact"/>
              <w:ind w:left="442" w:hanging="442" w:hangingChars="200"/>
              <w:jc w:val="center"/>
              <w:rPr>
                <w:rFonts w:hint="eastAsia" w:ascii="宋体" w:hAnsi="宋体" w:eastAsia="宋体" w:cs="宋体"/>
                <w:b/>
                <w:bCs/>
                <w:color w:val="auto"/>
                <w:sz w:val="22"/>
                <w:szCs w:val="22"/>
                <w:highlight w:val="none"/>
              </w:rPr>
            </w:pPr>
          </w:p>
        </w:tc>
      </w:tr>
      <w:tr w14:paraId="56983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14250606">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562F41F9">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5F146DD3">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5B11B814">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06195410">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7F6EB934">
            <w:pPr>
              <w:spacing w:line="380" w:lineRule="exact"/>
              <w:ind w:left="442" w:hanging="442" w:hangingChars="200"/>
              <w:jc w:val="center"/>
              <w:rPr>
                <w:rFonts w:hint="eastAsia" w:ascii="宋体" w:hAnsi="宋体" w:eastAsia="宋体" w:cs="宋体"/>
                <w:b/>
                <w:bCs/>
                <w:color w:val="auto"/>
                <w:sz w:val="22"/>
                <w:szCs w:val="22"/>
                <w:highlight w:val="none"/>
              </w:rPr>
            </w:pPr>
          </w:p>
        </w:tc>
      </w:tr>
      <w:tr w14:paraId="3BEA9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0F2FDFD1">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42533766">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60B1365E">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3F4360A2">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514E5AC6">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5CABAE85">
            <w:pPr>
              <w:spacing w:line="380" w:lineRule="exact"/>
              <w:ind w:left="442" w:hanging="442" w:hangingChars="200"/>
              <w:jc w:val="center"/>
              <w:rPr>
                <w:rFonts w:hint="eastAsia" w:ascii="宋体" w:hAnsi="宋体" w:eastAsia="宋体" w:cs="宋体"/>
                <w:b/>
                <w:bCs/>
                <w:color w:val="auto"/>
                <w:sz w:val="22"/>
                <w:szCs w:val="22"/>
                <w:highlight w:val="none"/>
              </w:rPr>
            </w:pPr>
          </w:p>
        </w:tc>
      </w:tr>
    </w:tbl>
    <w:p w14:paraId="02D7592A">
      <w:pPr>
        <w:spacing w:line="460" w:lineRule="exact"/>
        <w:ind w:firstLine="5060" w:firstLineChars="2300"/>
        <w:rPr>
          <w:rFonts w:hint="eastAsia" w:ascii="宋体" w:hAnsi="宋体" w:eastAsia="宋体" w:cs="宋体"/>
          <w:color w:val="auto"/>
          <w:sz w:val="22"/>
          <w:szCs w:val="22"/>
          <w:highlight w:val="none"/>
        </w:rPr>
      </w:pPr>
    </w:p>
    <w:p w14:paraId="7E6DAB04">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25EB6AB8">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5B13B71F">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14:paraId="33912141">
      <w:pPr>
        <w:spacing w:line="380" w:lineRule="exact"/>
        <w:ind w:firstLine="4400" w:firstLineChars="2000"/>
        <w:rPr>
          <w:rFonts w:hint="eastAsia" w:ascii="宋体" w:hAnsi="宋体" w:eastAsia="宋体" w:cs="宋体"/>
          <w:color w:val="auto"/>
          <w:sz w:val="22"/>
          <w:szCs w:val="22"/>
          <w:highlight w:val="none"/>
        </w:rPr>
      </w:pPr>
    </w:p>
    <w:p w14:paraId="07D67117">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4866854C">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13、</w:t>
      </w:r>
      <w:r>
        <w:rPr>
          <w:rFonts w:hint="eastAsia" w:ascii="宋体" w:hAnsi="宋体" w:eastAsia="宋体" w:cs="宋体"/>
          <w:b/>
          <w:bCs/>
          <w:color w:val="auto"/>
          <w:sz w:val="28"/>
          <w:szCs w:val="28"/>
          <w:highlight w:val="none"/>
          <w:lang w:val="en-US" w:eastAsia="zh-CN"/>
        </w:rPr>
        <w:t>制造商或代理商在华东地区的售后服务和维修能力</w:t>
      </w:r>
    </w:p>
    <w:p w14:paraId="4B2A2211">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WZLCZB（W）-2025-05049</w:t>
      </w:r>
    </w:p>
    <w:p w14:paraId="1F5EFFF4">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highlight w:val="none"/>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全自动流式荧光发光分析仪耗材（试剂）及配套设备租赁</w:t>
      </w:r>
      <w:r>
        <w:rPr>
          <w:rFonts w:hint="eastAsia" w:ascii="宋体" w:hAnsi="宋体" w:eastAsia="宋体" w:cs="宋体"/>
          <w:color w:val="auto"/>
          <w:highlight w:val="none"/>
        </w:rPr>
        <w:t xml:space="preserve"> </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502D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076B2807">
            <w:pPr>
              <w:spacing w:line="360" w:lineRule="auto"/>
              <w:rPr>
                <w:rFonts w:hint="eastAsia" w:ascii="宋体" w:hAnsi="宋体" w:eastAsia="宋体" w:cs="宋体"/>
                <w:color w:val="auto"/>
                <w:sz w:val="22"/>
                <w:szCs w:val="22"/>
                <w:highlight w:val="none"/>
              </w:rPr>
            </w:pPr>
          </w:p>
        </w:tc>
      </w:tr>
    </w:tbl>
    <w:p w14:paraId="4692FB75">
      <w:pPr>
        <w:pStyle w:val="29"/>
        <w:spacing w:line="400" w:lineRule="atLeast"/>
        <w:ind w:left="5360" w:leftChars="2500" w:hanging="110" w:hangingChars="50"/>
        <w:rPr>
          <w:rFonts w:hint="eastAsia" w:ascii="宋体" w:hAnsi="宋体" w:eastAsia="宋体" w:cs="宋体"/>
          <w:color w:val="auto"/>
          <w:sz w:val="22"/>
          <w:szCs w:val="22"/>
          <w:highlight w:val="none"/>
        </w:rPr>
      </w:pPr>
    </w:p>
    <w:p w14:paraId="78C920C2">
      <w:pPr>
        <w:pStyle w:val="29"/>
        <w:spacing w:line="36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投标人全称（盖章）：</w:t>
      </w:r>
    </w:p>
    <w:p w14:paraId="1DDE298E">
      <w:pPr>
        <w:spacing w:line="360" w:lineRule="auto"/>
        <w:rPr>
          <w:rFonts w:hint="eastAsia" w:ascii="宋体" w:hAnsi="宋体" w:eastAsia="宋体" w:cs="宋体"/>
          <w:b w:val="0"/>
          <w:bCs/>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b w:val="0"/>
          <w:bCs/>
          <w:color w:val="auto"/>
          <w:sz w:val="22"/>
          <w:szCs w:val="22"/>
          <w:highlight w:val="none"/>
        </w:rPr>
        <w:t>：</w:t>
      </w:r>
    </w:p>
    <w:p w14:paraId="117A6DC5">
      <w:pPr>
        <w:spacing w:line="36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日    期：</w:t>
      </w:r>
    </w:p>
    <w:p w14:paraId="71E2B5B3">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2D46E7CD">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14、</w:t>
      </w:r>
      <w:r>
        <w:rPr>
          <w:rFonts w:hint="eastAsia" w:ascii="宋体" w:hAnsi="宋体" w:eastAsia="宋体" w:cs="宋体"/>
          <w:b/>
          <w:bCs/>
          <w:color w:val="auto"/>
          <w:sz w:val="28"/>
          <w:szCs w:val="28"/>
          <w:highlight w:val="none"/>
          <w:lang w:val="en-US" w:eastAsia="zh-CN"/>
        </w:rPr>
        <w:t>投标人提供的超出招标文件的优惠条件</w:t>
      </w:r>
    </w:p>
    <w:p w14:paraId="46E9AB34">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8"/>
          <w:szCs w:val="28"/>
          <w:highlight w:val="none"/>
          <w:lang w:val="en-US" w:eastAsia="zh-CN"/>
        </w:rPr>
      </w:pPr>
    </w:p>
    <w:p w14:paraId="6B6A49A1">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WZLCZB（W）-2025-05049</w:t>
      </w:r>
    </w:p>
    <w:p w14:paraId="10D31D60">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全自动流式荧光发光分析仪耗材（试剂）及配套设备租赁</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51BA9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08901B5F">
            <w:pPr>
              <w:spacing w:line="360" w:lineRule="auto"/>
              <w:rPr>
                <w:rFonts w:hint="eastAsia" w:ascii="宋体" w:hAnsi="宋体" w:eastAsia="宋体" w:cs="宋体"/>
                <w:color w:val="auto"/>
                <w:sz w:val="22"/>
                <w:szCs w:val="22"/>
                <w:highlight w:val="none"/>
              </w:rPr>
            </w:pPr>
          </w:p>
        </w:tc>
      </w:tr>
    </w:tbl>
    <w:p w14:paraId="14A817C0">
      <w:pPr>
        <w:spacing w:line="460" w:lineRule="exact"/>
        <w:ind w:firstLine="5060" w:firstLineChars="2300"/>
        <w:rPr>
          <w:rFonts w:hint="eastAsia" w:ascii="宋体" w:hAnsi="宋体" w:eastAsia="宋体" w:cs="宋体"/>
          <w:color w:val="auto"/>
          <w:sz w:val="22"/>
          <w:szCs w:val="22"/>
          <w:highlight w:val="none"/>
        </w:rPr>
      </w:pPr>
    </w:p>
    <w:p w14:paraId="68ACF64E">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0467F507">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4A837821">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14:paraId="3346CBB1">
      <w:pPr>
        <w:spacing w:line="380" w:lineRule="exact"/>
        <w:ind w:firstLine="4400" w:firstLineChars="2000"/>
        <w:rPr>
          <w:rFonts w:hint="eastAsia" w:ascii="宋体" w:hAnsi="宋体" w:eastAsia="宋体" w:cs="宋体"/>
          <w:color w:val="auto"/>
          <w:sz w:val="22"/>
          <w:szCs w:val="22"/>
          <w:highlight w:val="none"/>
        </w:rPr>
      </w:pPr>
    </w:p>
    <w:p w14:paraId="5A9C53AF">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79031512">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15、</w:t>
      </w:r>
      <w:r>
        <w:rPr>
          <w:rFonts w:hint="eastAsia" w:ascii="宋体" w:hAnsi="宋体" w:eastAsia="宋体" w:cs="宋体"/>
          <w:b/>
          <w:bCs/>
          <w:color w:val="auto"/>
          <w:sz w:val="28"/>
          <w:szCs w:val="28"/>
          <w:highlight w:val="none"/>
          <w:lang w:val="en-US" w:eastAsia="zh-CN"/>
        </w:rPr>
        <w:t>环境标志产品、节能产品</w:t>
      </w:r>
    </w:p>
    <w:p w14:paraId="3720CE21">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WZLCZB（W）-2025-05049</w:t>
      </w:r>
    </w:p>
    <w:p w14:paraId="6EB2F355">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全自动流式荧光发光分析仪耗材（试剂）及配套设备租赁</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7DF45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3FF17439">
            <w:pPr>
              <w:spacing w:line="360" w:lineRule="auto"/>
              <w:rPr>
                <w:rFonts w:hint="eastAsia" w:ascii="宋体" w:hAnsi="宋体" w:eastAsia="宋体" w:cs="宋体"/>
                <w:color w:val="auto"/>
                <w:sz w:val="22"/>
                <w:szCs w:val="22"/>
                <w:highlight w:val="none"/>
              </w:rPr>
            </w:pPr>
          </w:p>
        </w:tc>
      </w:tr>
    </w:tbl>
    <w:p w14:paraId="5AEF69A5">
      <w:pPr>
        <w:spacing w:line="460" w:lineRule="exact"/>
        <w:ind w:firstLine="5060" w:firstLineChars="2300"/>
        <w:rPr>
          <w:rFonts w:hint="eastAsia" w:ascii="宋体" w:hAnsi="宋体" w:eastAsia="宋体" w:cs="宋体"/>
          <w:color w:val="auto"/>
          <w:sz w:val="22"/>
          <w:szCs w:val="22"/>
          <w:highlight w:val="none"/>
        </w:rPr>
      </w:pPr>
    </w:p>
    <w:p w14:paraId="0953D8FB">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727EFA25">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4FAEA72C">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14:paraId="72E80208">
      <w:pPr>
        <w:spacing w:line="380" w:lineRule="exact"/>
        <w:ind w:firstLine="4400" w:firstLineChars="2000"/>
        <w:rPr>
          <w:rFonts w:hint="eastAsia" w:ascii="宋体" w:hAnsi="宋体" w:eastAsia="宋体" w:cs="宋体"/>
          <w:color w:val="auto"/>
          <w:sz w:val="22"/>
          <w:szCs w:val="22"/>
          <w:highlight w:val="none"/>
        </w:rPr>
      </w:pPr>
    </w:p>
    <w:p w14:paraId="0F691DA5">
      <w:pPr>
        <w:rPr>
          <w:rFonts w:hint="eastAsia" w:ascii="宋体" w:hAnsi="宋体" w:eastAsia="宋体" w:cs="宋体"/>
          <w:color w:val="auto"/>
          <w:sz w:val="22"/>
          <w:highlight w:val="none"/>
        </w:rPr>
      </w:pPr>
    </w:p>
    <w:p w14:paraId="4D6CDA7E">
      <w:pPr>
        <w:tabs>
          <w:tab w:val="left" w:pos="1808"/>
        </w:tabs>
        <w:spacing w:line="38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ab/>
      </w:r>
      <w:r>
        <w:rPr>
          <w:rFonts w:hint="eastAsia" w:ascii="宋体" w:hAnsi="宋体" w:eastAsia="宋体" w:cs="宋体"/>
          <w:b/>
          <w:bCs/>
          <w:color w:val="auto"/>
          <w:sz w:val="22"/>
          <w:szCs w:val="22"/>
          <w:highlight w:val="none"/>
        </w:rPr>
        <w:t xml:space="preserve">  </w:t>
      </w:r>
    </w:p>
    <w:p w14:paraId="49A3FB51">
      <w:pPr>
        <w:spacing w:line="400" w:lineRule="exact"/>
        <w:jc w:val="center"/>
        <w:outlineLvl w:val="3"/>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w:t>
      </w:r>
      <w:r>
        <w:rPr>
          <w:rFonts w:hint="eastAsia" w:ascii="宋体" w:hAnsi="宋体" w:cs="宋体"/>
          <w:b/>
          <w:bCs/>
          <w:color w:val="auto"/>
          <w:sz w:val="28"/>
          <w:szCs w:val="28"/>
          <w:highlight w:val="none"/>
          <w:lang w:val="en-US" w:eastAsia="zh-CN"/>
        </w:rPr>
        <w:t>6</w:t>
      </w:r>
      <w:r>
        <w:rPr>
          <w:rFonts w:hint="eastAsia" w:ascii="宋体" w:hAnsi="宋体" w:eastAsia="宋体" w:cs="宋体"/>
          <w:b/>
          <w:bCs/>
          <w:color w:val="auto"/>
          <w:sz w:val="28"/>
          <w:szCs w:val="28"/>
          <w:highlight w:val="none"/>
        </w:rPr>
        <w:t>、其他必要提供的资料</w:t>
      </w:r>
    </w:p>
    <w:p w14:paraId="36B9FBEE">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WZLCZB（W）-2025-05049</w:t>
      </w:r>
    </w:p>
    <w:p w14:paraId="5C03C652">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全自动流式荧光发光分析仪耗材（试剂）及配套设备租赁</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7E671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588A6529">
            <w:pPr>
              <w:spacing w:line="360" w:lineRule="auto"/>
              <w:rPr>
                <w:rFonts w:hint="eastAsia" w:ascii="宋体" w:hAnsi="宋体" w:eastAsia="宋体" w:cs="宋体"/>
                <w:color w:val="auto"/>
                <w:sz w:val="22"/>
                <w:szCs w:val="22"/>
                <w:highlight w:val="none"/>
              </w:rPr>
            </w:pPr>
          </w:p>
        </w:tc>
      </w:tr>
    </w:tbl>
    <w:p w14:paraId="7721A348">
      <w:pPr>
        <w:spacing w:line="460" w:lineRule="exact"/>
        <w:ind w:firstLine="5060" w:firstLineChars="2300"/>
        <w:rPr>
          <w:rFonts w:hint="eastAsia" w:ascii="宋体" w:hAnsi="宋体" w:eastAsia="宋体" w:cs="宋体"/>
          <w:color w:val="auto"/>
          <w:sz w:val="22"/>
          <w:szCs w:val="22"/>
          <w:highlight w:val="none"/>
        </w:rPr>
      </w:pPr>
    </w:p>
    <w:p w14:paraId="76361093">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446EEAAD">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48E8CADE">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14:paraId="3A52743B">
      <w:pPr>
        <w:spacing w:line="380" w:lineRule="exact"/>
        <w:ind w:firstLine="4400" w:firstLineChars="2000"/>
        <w:rPr>
          <w:rFonts w:hint="eastAsia" w:ascii="宋体" w:hAnsi="宋体" w:eastAsia="宋体" w:cs="宋体"/>
          <w:color w:val="auto"/>
          <w:sz w:val="22"/>
          <w:szCs w:val="22"/>
          <w:highlight w:val="none"/>
        </w:rPr>
      </w:pPr>
    </w:p>
    <w:p w14:paraId="73807752">
      <w:pPr>
        <w:spacing w:line="460" w:lineRule="exact"/>
        <w:ind w:firstLine="4400" w:firstLineChars="2000"/>
        <w:rPr>
          <w:rFonts w:hint="eastAsia" w:ascii="宋体" w:hAnsi="宋体" w:eastAsia="宋体" w:cs="宋体"/>
          <w:color w:val="auto"/>
          <w:sz w:val="22"/>
          <w:szCs w:val="22"/>
          <w:highlight w:val="none"/>
        </w:rPr>
      </w:pPr>
    </w:p>
    <w:p w14:paraId="7608178D">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6A22A9E9">
      <w:pPr>
        <w:rPr>
          <w:rFonts w:ascii="新宋体" w:hAnsi="新宋体" w:eastAsia="新宋体"/>
          <w:color w:val="auto"/>
          <w:sz w:val="22"/>
          <w:szCs w:val="22"/>
          <w:highlight w:val="none"/>
        </w:rPr>
        <w:sectPr>
          <w:pgSz w:w="11906" w:h="16838"/>
          <w:pgMar w:top="1134" w:right="1134" w:bottom="1134" w:left="1134" w:header="850" w:footer="992" w:gutter="0"/>
          <w:cols w:space="720" w:num="1"/>
          <w:docGrid w:type="lines" w:linePitch="321" w:charSpace="0"/>
        </w:sectPr>
      </w:pPr>
    </w:p>
    <w:p w14:paraId="2C75B0C2">
      <w:pPr>
        <w:pStyle w:val="4"/>
        <w:numPr>
          <w:ilvl w:val="0"/>
          <w:numId w:val="5"/>
        </w:numPr>
        <w:bidi w:val="0"/>
        <w:rPr>
          <w:rFonts w:hint="eastAsia" w:ascii="宋体" w:hAnsi="宋体" w:eastAsia="宋体" w:cs="宋体"/>
          <w:b/>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bookmarkStart w:id="42" w:name="_Toc3381"/>
      <w:bookmarkStart w:id="43" w:name="_Toc10142"/>
      <w:bookmarkStart w:id="44" w:name="_Toc221356895"/>
      <w:bookmarkStart w:id="45" w:name="_Toc221356958"/>
      <w:r>
        <w:rPr>
          <w:rFonts w:hint="eastAsia" w:ascii="宋体" w:hAnsi="宋体" w:eastAsia="宋体" w:cs="宋体"/>
          <w:color w:val="auto"/>
          <w:highlight w:val="none"/>
        </w:rPr>
        <w:t>项目技术规范和服务要求</w:t>
      </w:r>
      <w:bookmarkEnd w:id="42"/>
      <w:bookmarkEnd w:id="43"/>
    </w:p>
    <w:bookmarkEnd w:id="44"/>
    <w:bookmarkEnd w:id="45"/>
    <w:p w14:paraId="66F45591">
      <w:pPr>
        <w:keepNext w:val="0"/>
        <w:keepLines w:val="0"/>
        <w:pageBreakBefore w:val="0"/>
        <w:tabs>
          <w:tab w:val="left" w:pos="360"/>
        </w:tabs>
        <w:kinsoku/>
        <w:wordWrap/>
        <w:overflowPunct/>
        <w:topLinePunct w:val="0"/>
        <w:autoSpaceDE/>
        <w:autoSpaceDN/>
        <w:bidi w:val="0"/>
        <w:snapToGrid/>
        <w:spacing w:line="460" w:lineRule="exact"/>
        <w:outlineLvl w:val="2"/>
        <w:rPr>
          <w:rFonts w:hint="eastAsia" w:ascii="新宋体" w:hAnsi="新宋体" w:eastAsia="新宋体"/>
          <w:b/>
          <w:color w:val="auto"/>
          <w:sz w:val="22"/>
          <w:szCs w:val="22"/>
          <w:highlight w:val="none"/>
          <w:lang w:val="zh-CN"/>
        </w:rPr>
      </w:pPr>
      <w:bookmarkStart w:id="46" w:name="_Toc182398356"/>
      <w:bookmarkStart w:id="47" w:name="_Toc175826929"/>
      <w:bookmarkStart w:id="48" w:name="_Toc188355454"/>
      <w:bookmarkStart w:id="49" w:name="_Toc497300664"/>
      <w:bookmarkStart w:id="50" w:name="_Toc23050423"/>
      <w:bookmarkStart w:id="51" w:name="_Toc496101312"/>
      <w:bookmarkStart w:id="52" w:name="_Toc23050833"/>
      <w:bookmarkStart w:id="53" w:name="_Toc498186719"/>
      <w:bookmarkStart w:id="54" w:name="_Toc495660084"/>
      <w:bookmarkStart w:id="55" w:name="_Toc23050625"/>
      <w:bookmarkStart w:id="56" w:name="_Toc23050562"/>
      <w:bookmarkStart w:id="57" w:name="_Toc201920298"/>
      <w:bookmarkStart w:id="58" w:name="_Toc498199476"/>
      <w:bookmarkStart w:id="59" w:name="_Toc497307615"/>
      <w:bookmarkStart w:id="60" w:name="_Toc441051461"/>
      <w:bookmarkStart w:id="61" w:name="_Toc497300733"/>
      <w:bookmarkStart w:id="62" w:name="_Toc51996430"/>
      <w:bookmarkStart w:id="63" w:name="_Toc496101575"/>
      <w:bookmarkStart w:id="64" w:name="_Toc498186820"/>
      <w:bookmarkStart w:id="65" w:name="_Toc40266002"/>
      <w:bookmarkStart w:id="66" w:name="_Toc495651839"/>
      <w:bookmarkStart w:id="67" w:name="_Toc496257825"/>
      <w:bookmarkStart w:id="68" w:name="_Toc496256263"/>
      <w:bookmarkStart w:id="69" w:name="_Toc282690445"/>
      <w:bookmarkStart w:id="70" w:name="_Toc40594931"/>
      <w:r>
        <w:rPr>
          <w:rFonts w:hint="eastAsia" w:ascii="新宋体" w:hAnsi="新宋体" w:eastAsia="新宋体"/>
          <w:b/>
          <w:color w:val="auto"/>
          <w:sz w:val="22"/>
          <w:szCs w:val="22"/>
          <w:highlight w:val="none"/>
          <w:lang w:val="zh-CN"/>
        </w:rPr>
        <w:t>一、总体要求</w:t>
      </w:r>
      <w:bookmarkEnd w:id="46"/>
    </w:p>
    <w:p w14:paraId="73293564">
      <w:pPr>
        <w:keepNext w:val="0"/>
        <w:keepLines w:val="0"/>
        <w:pageBreakBefore w:val="0"/>
        <w:tabs>
          <w:tab w:val="left" w:pos="360"/>
        </w:tabs>
        <w:kinsoku/>
        <w:wordWrap/>
        <w:overflowPunct/>
        <w:topLinePunct w:val="0"/>
        <w:autoSpaceDE/>
        <w:autoSpaceDN/>
        <w:bidi w:val="0"/>
        <w:snapToGrid/>
        <w:spacing w:line="460" w:lineRule="exact"/>
        <w:ind w:firstLine="550" w:firstLineChars="250"/>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1、投标供应商应对招标范围内的所有内容进行投标，提供产品及其附件的设计、采购、制造、检测、试验、至最终目的地的运输和保险、现场仓储以及安装、验收、技术服务及相关文件的提交、质保期维护等服务。</w:t>
      </w:r>
    </w:p>
    <w:p w14:paraId="2AAA913D">
      <w:pPr>
        <w:keepNext w:val="0"/>
        <w:keepLines w:val="0"/>
        <w:pageBreakBefore w:val="0"/>
        <w:tabs>
          <w:tab w:val="left" w:pos="360"/>
        </w:tabs>
        <w:kinsoku/>
        <w:wordWrap/>
        <w:overflowPunct/>
        <w:topLinePunct w:val="0"/>
        <w:autoSpaceDE/>
        <w:autoSpaceDN/>
        <w:bidi w:val="0"/>
        <w:snapToGrid/>
        <w:spacing w:line="460" w:lineRule="exact"/>
        <w:ind w:firstLine="550" w:firstLineChars="250"/>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2、投标供应商所投产品及主要部件的名称、品牌、型号、技术参数、性能、数量、单价、合价、制造商、质保期等应在投标文件中明确，对招标文件的技术条款及要求应予以实质性响应，如有偏离应在偏离表中注明。</w:t>
      </w:r>
    </w:p>
    <w:bookmarkEnd w:id="47"/>
    <w:bookmarkEnd w:id="48"/>
    <w:p w14:paraId="37F14BC7">
      <w:pPr>
        <w:keepNext w:val="0"/>
        <w:keepLines w:val="0"/>
        <w:pageBreakBefore w:val="0"/>
        <w:tabs>
          <w:tab w:val="left" w:pos="360"/>
        </w:tabs>
        <w:kinsoku/>
        <w:wordWrap/>
        <w:overflowPunct/>
        <w:topLinePunct w:val="0"/>
        <w:autoSpaceDE/>
        <w:autoSpaceDN/>
        <w:bidi w:val="0"/>
        <w:snapToGrid/>
        <w:spacing w:line="460" w:lineRule="exact"/>
        <w:outlineLvl w:val="2"/>
        <w:rPr>
          <w:rFonts w:hint="eastAsia" w:ascii="新宋体" w:hAnsi="新宋体" w:eastAsia="新宋体"/>
          <w:b/>
          <w:color w:val="auto"/>
          <w:sz w:val="22"/>
          <w:szCs w:val="22"/>
          <w:highlight w:val="none"/>
          <w:lang w:val="zh-CN"/>
        </w:rPr>
      </w:pPr>
      <w:r>
        <w:rPr>
          <w:rFonts w:hint="eastAsia" w:ascii="新宋体" w:hAnsi="新宋体" w:eastAsia="新宋体"/>
          <w:b/>
          <w:color w:val="auto"/>
          <w:sz w:val="22"/>
          <w:szCs w:val="22"/>
          <w:highlight w:val="none"/>
          <w:lang w:val="zh-CN"/>
        </w:rPr>
        <w:t>二、招标内容一览表</w:t>
      </w:r>
    </w:p>
    <w:p w14:paraId="0BD486B6">
      <w:pPr>
        <w:keepNext w:val="0"/>
        <w:keepLines w:val="0"/>
        <w:pageBreakBefore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bCs/>
          <w:color w:val="auto"/>
          <w:sz w:val="22"/>
          <w:szCs w:val="22"/>
          <w:highlight w:val="none"/>
        </w:rPr>
      </w:pPr>
      <w:r>
        <w:rPr>
          <w:rFonts w:hint="eastAsia" w:ascii="宋体" w:hAnsi="宋体" w:eastAsia="宋体" w:cs="宋体"/>
          <w:b w:val="0"/>
          <w:bCs/>
          <w:color w:val="auto"/>
          <w:sz w:val="22"/>
          <w:szCs w:val="22"/>
          <w:highlight w:val="none"/>
        </w:rPr>
        <w:t>全自动流式荧光发光分析仪耗材（试剂）及配套设备租赁</w:t>
      </w:r>
      <w:r>
        <w:rPr>
          <w:rFonts w:hint="eastAsia" w:ascii="新宋体" w:hAnsi="新宋体" w:eastAsia="新宋体"/>
          <w:bCs/>
          <w:color w:val="auto"/>
          <w:sz w:val="22"/>
          <w:szCs w:val="22"/>
          <w:highlight w:val="none"/>
        </w:rPr>
        <w:t xml:space="preserve">  </w:t>
      </w:r>
    </w:p>
    <w:p w14:paraId="47EEA313">
      <w:pPr>
        <w:keepNext w:val="0"/>
        <w:keepLines w:val="0"/>
        <w:pageBreakBefore w:val="0"/>
        <w:tabs>
          <w:tab w:val="left" w:pos="360"/>
        </w:tabs>
        <w:kinsoku/>
        <w:wordWrap/>
        <w:overflowPunct/>
        <w:topLinePunct w:val="0"/>
        <w:autoSpaceDE/>
        <w:autoSpaceDN/>
        <w:bidi w:val="0"/>
        <w:snapToGrid/>
        <w:spacing w:line="460" w:lineRule="exact"/>
        <w:outlineLvl w:val="2"/>
        <w:rPr>
          <w:rFonts w:hint="eastAsia" w:ascii="新宋体" w:hAnsi="新宋体" w:eastAsia="新宋体"/>
          <w:b/>
          <w:color w:val="auto"/>
          <w:sz w:val="22"/>
          <w:szCs w:val="22"/>
          <w:highlight w:val="none"/>
          <w:lang w:val="zh-CN"/>
        </w:rPr>
      </w:pPr>
      <w:r>
        <w:rPr>
          <w:rFonts w:hint="eastAsia" w:ascii="新宋体" w:hAnsi="新宋体" w:eastAsia="新宋体"/>
          <w:b/>
          <w:color w:val="auto"/>
          <w:sz w:val="22"/>
          <w:szCs w:val="22"/>
          <w:highlight w:val="none"/>
          <w:lang w:val="zh-CN"/>
        </w:rPr>
        <w:t>三、技术规格及配置要求</w:t>
      </w:r>
    </w:p>
    <w:tbl>
      <w:tblPr>
        <w:tblStyle w:val="52"/>
        <w:tblW w:w="9646" w:type="dxa"/>
        <w:tblInd w:w="108" w:type="dxa"/>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785"/>
        <w:gridCol w:w="4075"/>
        <w:gridCol w:w="1814"/>
        <w:gridCol w:w="1554"/>
        <w:gridCol w:w="1418"/>
      </w:tblGrid>
      <w:tr w14:paraId="6E4B6B94">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510" w:hRule="atLeast"/>
        </w:trPr>
        <w:tc>
          <w:tcPr>
            <w:tcW w:w="785" w:type="dxa"/>
            <w:noWrap w:val="0"/>
            <w:vAlign w:val="center"/>
          </w:tcPr>
          <w:p w14:paraId="4986674F">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aps/>
                <w:color w:val="auto"/>
                <w:sz w:val="22"/>
                <w:szCs w:val="22"/>
                <w:highlight w:val="none"/>
              </w:rPr>
            </w:pPr>
            <w:r>
              <w:rPr>
                <w:rFonts w:hint="eastAsia" w:ascii="新宋体" w:hAnsi="新宋体" w:eastAsia="新宋体" w:cs="新宋体"/>
                <w:caps/>
                <w:color w:val="auto"/>
                <w:sz w:val="22"/>
                <w:szCs w:val="22"/>
                <w:highlight w:val="none"/>
              </w:rPr>
              <w:t>序号</w:t>
            </w:r>
          </w:p>
        </w:tc>
        <w:tc>
          <w:tcPr>
            <w:tcW w:w="4075" w:type="dxa"/>
            <w:tcBorders>
              <w:right w:val="single" w:color="auto" w:sz="4" w:space="0"/>
            </w:tcBorders>
            <w:noWrap w:val="0"/>
            <w:vAlign w:val="center"/>
          </w:tcPr>
          <w:p w14:paraId="6CB3CE08">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aps/>
                <w:color w:val="auto"/>
                <w:sz w:val="22"/>
                <w:szCs w:val="22"/>
                <w:highlight w:val="none"/>
              </w:rPr>
            </w:pPr>
            <w:r>
              <w:rPr>
                <w:rFonts w:hint="eastAsia" w:ascii="新宋体" w:hAnsi="新宋体" w:eastAsia="新宋体" w:cs="新宋体"/>
                <w:caps/>
                <w:color w:val="auto"/>
                <w:sz w:val="22"/>
                <w:szCs w:val="22"/>
                <w:highlight w:val="none"/>
              </w:rPr>
              <w:t>货物名称</w:t>
            </w:r>
          </w:p>
        </w:tc>
        <w:tc>
          <w:tcPr>
            <w:tcW w:w="1814" w:type="dxa"/>
            <w:tcBorders>
              <w:left w:val="single" w:color="auto" w:sz="4" w:space="0"/>
            </w:tcBorders>
            <w:noWrap w:val="0"/>
            <w:vAlign w:val="center"/>
          </w:tcPr>
          <w:p w14:paraId="3EB73D52">
            <w:pPr>
              <w:keepNext w:val="0"/>
              <w:keepLines w:val="0"/>
              <w:pageBreakBefore w:val="0"/>
              <w:kinsoku/>
              <w:wordWrap/>
              <w:overflowPunct/>
              <w:topLinePunct w:val="0"/>
              <w:autoSpaceDE/>
              <w:autoSpaceDN/>
              <w:bidi w:val="0"/>
              <w:snapToGrid/>
              <w:spacing w:line="460" w:lineRule="exact"/>
              <w:jc w:val="center"/>
              <w:rPr>
                <w:rFonts w:ascii="新宋体" w:hAnsi="新宋体" w:eastAsia="新宋体" w:cs="新宋体"/>
                <w:caps/>
                <w:color w:val="auto"/>
                <w:sz w:val="22"/>
                <w:szCs w:val="22"/>
                <w:highlight w:val="none"/>
              </w:rPr>
            </w:pPr>
            <w:r>
              <w:rPr>
                <w:rFonts w:hint="eastAsia" w:ascii="新宋体" w:hAnsi="新宋体" w:eastAsia="新宋体" w:cs="新宋体"/>
                <w:caps/>
                <w:color w:val="auto"/>
                <w:sz w:val="22"/>
                <w:szCs w:val="22"/>
                <w:highlight w:val="none"/>
              </w:rPr>
              <w:t>预算</w:t>
            </w:r>
          </w:p>
        </w:tc>
        <w:tc>
          <w:tcPr>
            <w:tcW w:w="1554" w:type="dxa"/>
            <w:noWrap w:val="0"/>
            <w:vAlign w:val="center"/>
          </w:tcPr>
          <w:p w14:paraId="7ACF0AF5">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aps/>
                <w:color w:val="auto"/>
                <w:sz w:val="22"/>
                <w:szCs w:val="22"/>
                <w:highlight w:val="none"/>
              </w:rPr>
            </w:pPr>
            <w:r>
              <w:rPr>
                <w:rFonts w:hint="eastAsia" w:ascii="新宋体" w:hAnsi="新宋体" w:eastAsia="新宋体" w:cs="新宋体"/>
                <w:caps/>
                <w:color w:val="auto"/>
                <w:sz w:val="22"/>
                <w:szCs w:val="22"/>
                <w:highlight w:val="none"/>
              </w:rPr>
              <w:t>目的地</w:t>
            </w:r>
          </w:p>
        </w:tc>
        <w:tc>
          <w:tcPr>
            <w:tcW w:w="1418" w:type="dxa"/>
            <w:noWrap w:val="0"/>
            <w:vAlign w:val="center"/>
          </w:tcPr>
          <w:p w14:paraId="5B5B975B">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aps/>
                <w:color w:val="auto"/>
                <w:sz w:val="22"/>
                <w:szCs w:val="22"/>
                <w:highlight w:val="none"/>
              </w:rPr>
            </w:pPr>
            <w:r>
              <w:rPr>
                <w:rFonts w:hint="eastAsia" w:ascii="新宋体" w:hAnsi="新宋体" w:eastAsia="新宋体" w:cs="新宋体"/>
                <w:caps/>
                <w:color w:val="auto"/>
                <w:sz w:val="22"/>
                <w:szCs w:val="22"/>
                <w:highlight w:val="none"/>
              </w:rPr>
              <w:t>备注</w:t>
            </w:r>
          </w:p>
        </w:tc>
      </w:tr>
      <w:tr w14:paraId="2276C164">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510" w:hRule="atLeast"/>
        </w:trPr>
        <w:tc>
          <w:tcPr>
            <w:tcW w:w="785" w:type="dxa"/>
            <w:noWrap w:val="0"/>
            <w:vAlign w:val="center"/>
          </w:tcPr>
          <w:p w14:paraId="78A2F342">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aps/>
                <w:color w:val="auto"/>
                <w:sz w:val="22"/>
                <w:szCs w:val="22"/>
                <w:highlight w:val="none"/>
              </w:rPr>
            </w:pPr>
            <w:r>
              <w:rPr>
                <w:rFonts w:hint="eastAsia" w:ascii="新宋体" w:hAnsi="新宋体" w:eastAsia="新宋体" w:cs="新宋体"/>
                <w:caps/>
                <w:color w:val="auto"/>
                <w:sz w:val="22"/>
                <w:szCs w:val="22"/>
                <w:highlight w:val="none"/>
              </w:rPr>
              <w:t>1</w:t>
            </w:r>
          </w:p>
        </w:tc>
        <w:tc>
          <w:tcPr>
            <w:tcW w:w="4075" w:type="dxa"/>
            <w:tcBorders>
              <w:right w:val="single" w:color="auto" w:sz="4" w:space="0"/>
            </w:tcBorders>
            <w:noWrap w:val="0"/>
            <w:vAlign w:val="center"/>
          </w:tcPr>
          <w:p w14:paraId="3D6F35C6">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b w:val="0"/>
                <w:bCs/>
                <w:color w:val="auto"/>
                <w:sz w:val="22"/>
                <w:szCs w:val="22"/>
                <w:highlight w:val="none"/>
              </w:rPr>
            </w:pPr>
            <w:r>
              <w:rPr>
                <w:rFonts w:hint="eastAsia" w:ascii="新宋体" w:hAnsi="新宋体" w:eastAsia="新宋体"/>
                <w:b w:val="0"/>
                <w:bCs/>
                <w:color w:val="auto"/>
                <w:sz w:val="22"/>
                <w:szCs w:val="22"/>
                <w:highlight w:val="none"/>
              </w:rPr>
              <w:t>全自动流式荧光发光分析仪耗材（试剂）</w:t>
            </w:r>
          </w:p>
        </w:tc>
        <w:tc>
          <w:tcPr>
            <w:tcW w:w="1814" w:type="dxa"/>
            <w:tcBorders>
              <w:left w:val="single" w:color="auto" w:sz="4" w:space="0"/>
            </w:tcBorders>
            <w:noWrap w:val="0"/>
            <w:vAlign w:val="center"/>
          </w:tcPr>
          <w:p w14:paraId="6B082966">
            <w:pPr>
              <w:keepNext w:val="0"/>
              <w:keepLines w:val="0"/>
              <w:pageBreakBefore w:val="0"/>
              <w:kinsoku/>
              <w:wordWrap/>
              <w:overflowPunct/>
              <w:topLinePunct w:val="0"/>
              <w:autoSpaceDE/>
              <w:autoSpaceDN/>
              <w:bidi w:val="0"/>
              <w:snapToGrid/>
              <w:spacing w:line="460" w:lineRule="exact"/>
              <w:jc w:val="center"/>
              <w:rPr>
                <w:rFonts w:hint="default" w:ascii="新宋体" w:hAnsi="新宋体" w:eastAsia="新宋体"/>
                <w:b w:val="0"/>
                <w:bCs/>
                <w:color w:val="auto"/>
                <w:sz w:val="22"/>
                <w:szCs w:val="22"/>
                <w:highlight w:val="none"/>
                <w:lang w:val="en-US" w:eastAsia="zh-CN"/>
              </w:rPr>
            </w:pPr>
            <w:r>
              <w:rPr>
                <w:rFonts w:hint="eastAsia" w:ascii="新宋体" w:hAnsi="新宋体" w:eastAsia="新宋体"/>
                <w:b w:val="0"/>
                <w:bCs/>
                <w:color w:val="auto"/>
                <w:sz w:val="22"/>
                <w:szCs w:val="22"/>
                <w:highlight w:val="none"/>
              </w:rPr>
              <w:t>¥</w:t>
            </w:r>
            <w:r>
              <w:rPr>
                <w:rFonts w:hint="eastAsia" w:ascii="新宋体" w:hAnsi="新宋体" w:eastAsia="新宋体"/>
                <w:b w:val="0"/>
                <w:bCs/>
                <w:color w:val="auto"/>
                <w:sz w:val="22"/>
                <w:szCs w:val="22"/>
                <w:highlight w:val="none"/>
                <w:lang w:val="en-US" w:eastAsia="zh-CN"/>
              </w:rPr>
              <w:t>7000</w:t>
            </w:r>
            <w:r>
              <w:rPr>
                <w:rFonts w:hint="eastAsia" w:ascii="新宋体" w:hAnsi="新宋体" w:eastAsia="新宋体"/>
                <w:b w:val="0"/>
                <w:bCs/>
                <w:color w:val="auto"/>
                <w:sz w:val="22"/>
                <w:szCs w:val="22"/>
                <w:highlight w:val="none"/>
              </w:rPr>
              <w:t>00元</w:t>
            </w:r>
            <w:r>
              <w:rPr>
                <w:rFonts w:hint="eastAsia" w:ascii="新宋体" w:hAnsi="新宋体" w:eastAsia="新宋体"/>
                <w:b w:val="0"/>
                <w:bCs/>
                <w:color w:val="auto"/>
                <w:sz w:val="22"/>
                <w:szCs w:val="22"/>
                <w:highlight w:val="none"/>
                <w:lang w:val="en-US" w:eastAsia="zh-CN"/>
              </w:rPr>
              <w:t>/年</w:t>
            </w:r>
          </w:p>
        </w:tc>
        <w:tc>
          <w:tcPr>
            <w:tcW w:w="1554" w:type="dxa"/>
            <w:vMerge w:val="restart"/>
            <w:noWrap w:val="0"/>
            <w:vAlign w:val="center"/>
          </w:tcPr>
          <w:p w14:paraId="52CC8ACD">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温州市中医院指定地点</w:t>
            </w:r>
          </w:p>
        </w:tc>
        <w:tc>
          <w:tcPr>
            <w:tcW w:w="1418" w:type="dxa"/>
            <w:vMerge w:val="restart"/>
            <w:noWrap w:val="0"/>
            <w:vAlign w:val="center"/>
          </w:tcPr>
          <w:p w14:paraId="539896DE">
            <w:pPr>
              <w:keepNext w:val="0"/>
              <w:keepLines w:val="0"/>
              <w:pageBreakBefore w:val="0"/>
              <w:kinsoku/>
              <w:wordWrap/>
              <w:overflowPunct/>
              <w:topLinePunct w:val="0"/>
              <w:autoSpaceDE/>
              <w:autoSpaceDN/>
              <w:bidi w:val="0"/>
              <w:snapToGrid/>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不</w:t>
            </w:r>
            <w:r>
              <w:rPr>
                <w:rFonts w:hint="eastAsia" w:ascii="新宋体" w:hAnsi="新宋体" w:eastAsia="新宋体" w:cs="新宋体"/>
                <w:color w:val="auto"/>
                <w:sz w:val="22"/>
                <w:szCs w:val="22"/>
                <w:highlight w:val="none"/>
              </w:rPr>
              <w:t>允许进口</w:t>
            </w:r>
          </w:p>
        </w:tc>
      </w:tr>
      <w:tr w14:paraId="0488E365">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510" w:hRule="atLeast"/>
        </w:trPr>
        <w:tc>
          <w:tcPr>
            <w:tcW w:w="785" w:type="dxa"/>
            <w:noWrap w:val="0"/>
            <w:vAlign w:val="center"/>
          </w:tcPr>
          <w:p w14:paraId="11F894F4">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4075" w:type="dxa"/>
            <w:tcBorders>
              <w:right w:val="single" w:color="auto" w:sz="4" w:space="0"/>
            </w:tcBorders>
            <w:noWrap w:val="0"/>
            <w:vAlign w:val="center"/>
          </w:tcPr>
          <w:p w14:paraId="00F9AA72">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b w:val="0"/>
                <w:bCs/>
                <w:color w:val="auto"/>
                <w:sz w:val="22"/>
                <w:szCs w:val="22"/>
                <w:highlight w:val="none"/>
              </w:rPr>
            </w:pPr>
            <w:r>
              <w:rPr>
                <w:rFonts w:hint="eastAsia" w:ascii="新宋体" w:hAnsi="新宋体" w:eastAsia="新宋体"/>
                <w:b w:val="0"/>
                <w:bCs/>
                <w:color w:val="auto"/>
                <w:sz w:val="22"/>
                <w:szCs w:val="22"/>
                <w:highlight w:val="none"/>
              </w:rPr>
              <w:t>配套设备租赁</w:t>
            </w:r>
          </w:p>
        </w:tc>
        <w:tc>
          <w:tcPr>
            <w:tcW w:w="1814" w:type="dxa"/>
            <w:tcBorders>
              <w:left w:val="single" w:color="auto" w:sz="4" w:space="0"/>
            </w:tcBorders>
            <w:noWrap w:val="0"/>
            <w:vAlign w:val="center"/>
          </w:tcPr>
          <w:p w14:paraId="7927DA5D">
            <w:pPr>
              <w:keepNext w:val="0"/>
              <w:keepLines w:val="0"/>
              <w:pageBreakBefore w:val="0"/>
              <w:kinsoku/>
              <w:wordWrap/>
              <w:overflowPunct/>
              <w:topLinePunct w:val="0"/>
              <w:autoSpaceDE/>
              <w:autoSpaceDN/>
              <w:bidi w:val="0"/>
              <w:snapToGrid/>
              <w:spacing w:line="460" w:lineRule="exact"/>
              <w:jc w:val="center"/>
              <w:rPr>
                <w:rFonts w:hint="default" w:ascii="新宋体" w:hAnsi="新宋体" w:eastAsia="新宋体"/>
                <w:b w:val="0"/>
                <w:bCs/>
                <w:color w:val="auto"/>
                <w:sz w:val="22"/>
                <w:szCs w:val="22"/>
                <w:highlight w:val="none"/>
                <w:lang w:val="en-US" w:eastAsia="zh-CN"/>
              </w:rPr>
            </w:pPr>
            <w:r>
              <w:rPr>
                <w:rFonts w:hint="eastAsia" w:ascii="新宋体" w:hAnsi="新宋体" w:eastAsia="新宋体"/>
                <w:b w:val="0"/>
                <w:bCs/>
                <w:color w:val="auto"/>
                <w:sz w:val="22"/>
                <w:szCs w:val="22"/>
                <w:highlight w:val="none"/>
              </w:rPr>
              <w:t>¥</w:t>
            </w:r>
            <w:r>
              <w:rPr>
                <w:rFonts w:hint="eastAsia" w:ascii="新宋体" w:hAnsi="新宋体" w:eastAsia="新宋体"/>
                <w:b w:val="0"/>
                <w:bCs/>
                <w:color w:val="auto"/>
                <w:sz w:val="22"/>
                <w:szCs w:val="22"/>
                <w:highlight w:val="none"/>
                <w:lang w:val="en-US" w:eastAsia="zh-CN"/>
              </w:rPr>
              <w:t>5000</w:t>
            </w:r>
            <w:r>
              <w:rPr>
                <w:rFonts w:hint="eastAsia" w:ascii="新宋体" w:hAnsi="新宋体" w:eastAsia="新宋体"/>
                <w:b w:val="0"/>
                <w:bCs/>
                <w:color w:val="auto"/>
                <w:sz w:val="22"/>
                <w:szCs w:val="22"/>
                <w:highlight w:val="none"/>
              </w:rPr>
              <w:t>元</w:t>
            </w:r>
            <w:r>
              <w:rPr>
                <w:rFonts w:hint="eastAsia" w:ascii="新宋体" w:hAnsi="新宋体" w:eastAsia="新宋体"/>
                <w:b w:val="0"/>
                <w:bCs/>
                <w:color w:val="auto"/>
                <w:sz w:val="22"/>
                <w:szCs w:val="22"/>
                <w:highlight w:val="none"/>
                <w:lang w:val="en-US" w:eastAsia="zh-CN"/>
              </w:rPr>
              <w:t>/年</w:t>
            </w:r>
          </w:p>
        </w:tc>
        <w:tc>
          <w:tcPr>
            <w:tcW w:w="1554" w:type="dxa"/>
            <w:vMerge w:val="continue"/>
            <w:noWrap w:val="0"/>
            <w:vAlign w:val="center"/>
          </w:tcPr>
          <w:p w14:paraId="6EB57B02">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olor w:val="auto"/>
                <w:sz w:val="22"/>
                <w:szCs w:val="22"/>
                <w:highlight w:val="none"/>
              </w:rPr>
            </w:pPr>
          </w:p>
        </w:tc>
        <w:tc>
          <w:tcPr>
            <w:tcW w:w="1418" w:type="dxa"/>
            <w:vMerge w:val="continue"/>
            <w:noWrap w:val="0"/>
            <w:vAlign w:val="center"/>
          </w:tcPr>
          <w:p w14:paraId="7871A9B9">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olor w:val="auto"/>
                <w:sz w:val="22"/>
                <w:szCs w:val="22"/>
                <w:highlight w:val="none"/>
              </w:rPr>
            </w:pPr>
          </w:p>
        </w:tc>
      </w:tr>
      <w:tr w14:paraId="038115B2">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510" w:hRule="atLeast"/>
        </w:trPr>
        <w:tc>
          <w:tcPr>
            <w:tcW w:w="785" w:type="dxa"/>
            <w:noWrap w:val="0"/>
            <w:vAlign w:val="center"/>
          </w:tcPr>
          <w:p w14:paraId="24446EF6">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5889" w:type="dxa"/>
            <w:gridSpan w:val="2"/>
            <w:noWrap w:val="0"/>
            <w:vAlign w:val="center"/>
          </w:tcPr>
          <w:p w14:paraId="67CF1A14">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技术资料 </w:t>
            </w:r>
          </w:p>
        </w:tc>
        <w:tc>
          <w:tcPr>
            <w:tcW w:w="1554" w:type="dxa"/>
            <w:vMerge w:val="continue"/>
            <w:noWrap w:val="0"/>
            <w:vAlign w:val="center"/>
          </w:tcPr>
          <w:p w14:paraId="441EF5D4">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olor w:val="auto"/>
                <w:sz w:val="22"/>
                <w:szCs w:val="22"/>
                <w:highlight w:val="none"/>
              </w:rPr>
            </w:pPr>
          </w:p>
        </w:tc>
        <w:tc>
          <w:tcPr>
            <w:tcW w:w="1418" w:type="dxa"/>
            <w:vMerge w:val="continue"/>
            <w:noWrap w:val="0"/>
            <w:vAlign w:val="center"/>
          </w:tcPr>
          <w:p w14:paraId="6A05FB44">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olor w:val="auto"/>
                <w:sz w:val="22"/>
                <w:szCs w:val="22"/>
                <w:highlight w:val="none"/>
              </w:rPr>
            </w:pPr>
          </w:p>
        </w:tc>
      </w:tr>
      <w:tr w14:paraId="585150A7">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510" w:hRule="atLeast"/>
        </w:trPr>
        <w:tc>
          <w:tcPr>
            <w:tcW w:w="785" w:type="dxa"/>
            <w:noWrap w:val="0"/>
            <w:vAlign w:val="center"/>
          </w:tcPr>
          <w:p w14:paraId="0109544B">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w:t>
            </w:r>
          </w:p>
        </w:tc>
        <w:tc>
          <w:tcPr>
            <w:tcW w:w="5889" w:type="dxa"/>
            <w:gridSpan w:val="2"/>
            <w:noWrap w:val="0"/>
            <w:vAlign w:val="center"/>
          </w:tcPr>
          <w:p w14:paraId="1C493883">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投标商须提供的其他资料 </w:t>
            </w:r>
          </w:p>
        </w:tc>
        <w:tc>
          <w:tcPr>
            <w:tcW w:w="1554" w:type="dxa"/>
            <w:vMerge w:val="continue"/>
            <w:noWrap w:val="0"/>
            <w:vAlign w:val="center"/>
          </w:tcPr>
          <w:p w14:paraId="0B5012CE">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olor w:val="auto"/>
                <w:sz w:val="22"/>
                <w:szCs w:val="22"/>
                <w:highlight w:val="none"/>
              </w:rPr>
            </w:pPr>
          </w:p>
        </w:tc>
        <w:tc>
          <w:tcPr>
            <w:tcW w:w="1418" w:type="dxa"/>
            <w:vMerge w:val="continue"/>
            <w:noWrap w:val="0"/>
            <w:vAlign w:val="center"/>
          </w:tcPr>
          <w:p w14:paraId="44344D44">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olor w:val="auto"/>
                <w:sz w:val="22"/>
                <w:szCs w:val="22"/>
                <w:highlight w:val="none"/>
              </w:rPr>
            </w:pPr>
          </w:p>
        </w:tc>
      </w:tr>
      <w:tr w14:paraId="7D20F6A4">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510" w:hRule="atLeast"/>
        </w:trPr>
        <w:tc>
          <w:tcPr>
            <w:tcW w:w="9646" w:type="dxa"/>
            <w:gridSpan w:val="5"/>
            <w:noWrap w:val="0"/>
            <w:vAlign w:val="center"/>
          </w:tcPr>
          <w:p w14:paraId="30950387">
            <w:pPr>
              <w:keepNext w:val="0"/>
              <w:keepLines w:val="0"/>
              <w:pageBreakBefore w:val="0"/>
              <w:kinsoku/>
              <w:wordWrap/>
              <w:overflowPunct/>
              <w:topLinePunct w:val="0"/>
              <w:autoSpaceDE/>
              <w:autoSpaceDN/>
              <w:bidi w:val="0"/>
              <w:snapToGrid/>
              <w:spacing w:line="460" w:lineRule="exact"/>
              <w:jc w:val="both"/>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lang w:val="en-US" w:eastAsia="zh-CN"/>
              </w:rPr>
              <w:t>服务期3年，</w:t>
            </w:r>
            <w:r>
              <w:rPr>
                <w:rFonts w:hint="eastAsia" w:ascii="新宋体" w:hAnsi="新宋体" w:eastAsia="新宋体" w:cs="新宋体"/>
                <w:b w:val="0"/>
                <w:bCs/>
                <w:color w:val="auto"/>
                <w:sz w:val="22"/>
                <w:szCs w:val="22"/>
                <w:highlight w:val="none"/>
              </w:rPr>
              <w:t>项目</w:t>
            </w:r>
            <w:r>
              <w:rPr>
                <w:rFonts w:hint="eastAsia" w:ascii="新宋体" w:hAnsi="新宋体" w:eastAsia="新宋体" w:cs="新宋体"/>
                <w:b w:val="0"/>
                <w:bCs/>
                <w:color w:val="auto"/>
                <w:sz w:val="22"/>
                <w:szCs w:val="22"/>
                <w:highlight w:val="none"/>
                <w:lang w:val="en-US" w:eastAsia="zh-CN"/>
              </w:rPr>
              <w:t>3年</w:t>
            </w:r>
            <w:r>
              <w:rPr>
                <w:rFonts w:hint="eastAsia" w:ascii="新宋体" w:hAnsi="新宋体" w:eastAsia="新宋体" w:cs="新宋体"/>
                <w:b w:val="0"/>
                <w:bCs/>
                <w:color w:val="auto"/>
                <w:sz w:val="22"/>
                <w:szCs w:val="22"/>
                <w:highlight w:val="none"/>
              </w:rPr>
              <w:t>总预算为</w:t>
            </w:r>
            <w:r>
              <w:rPr>
                <w:rFonts w:hint="eastAsia" w:ascii="新宋体" w:hAnsi="新宋体" w:eastAsia="新宋体" w:cs="新宋体"/>
                <w:b w:val="0"/>
                <w:bCs/>
                <w:color w:val="auto"/>
                <w:sz w:val="22"/>
                <w:szCs w:val="22"/>
                <w:highlight w:val="none"/>
                <w:lang w:val="en-US" w:eastAsia="zh-CN"/>
              </w:rPr>
              <w:t>贰佰壹拾壹万伍仟元整</w:t>
            </w:r>
            <w:r>
              <w:rPr>
                <w:rFonts w:hint="eastAsia" w:ascii="新宋体" w:hAnsi="新宋体" w:eastAsia="新宋体"/>
                <w:b w:val="0"/>
                <w:bCs/>
                <w:color w:val="auto"/>
                <w:sz w:val="22"/>
                <w:szCs w:val="22"/>
                <w:highlight w:val="none"/>
              </w:rPr>
              <w:t>（¥</w:t>
            </w:r>
            <w:r>
              <w:rPr>
                <w:rFonts w:hint="eastAsia" w:ascii="新宋体" w:hAnsi="新宋体" w:eastAsia="新宋体"/>
                <w:b w:val="0"/>
                <w:bCs/>
                <w:color w:val="auto"/>
                <w:sz w:val="22"/>
                <w:szCs w:val="22"/>
                <w:highlight w:val="none"/>
                <w:lang w:val="en-US" w:eastAsia="zh-CN"/>
              </w:rPr>
              <w:t>21150</w:t>
            </w:r>
            <w:r>
              <w:rPr>
                <w:rFonts w:hint="eastAsia" w:ascii="新宋体" w:hAnsi="新宋体" w:eastAsia="新宋体"/>
                <w:b w:val="0"/>
                <w:bCs/>
                <w:color w:val="auto"/>
                <w:sz w:val="22"/>
                <w:szCs w:val="22"/>
                <w:highlight w:val="none"/>
              </w:rPr>
              <w:t>00.00元）</w:t>
            </w:r>
            <w:r>
              <w:rPr>
                <w:rFonts w:hint="eastAsia" w:ascii="新宋体" w:hAnsi="新宋体" w:eastAsia="新宋体"/>
                <w:b w:val="0"/>
                <w:bCs/>
                <w:color w:val="auto"/>
                <w:sz w:val="22"/>
                <w:szCs w:val="22"/>
                <w:highlight w:val="none"/>
                <w:lang w:eastAsia="zh-CN"/>
              </w:rPr>
              <w:t>。</w:t>
            </w:r>
          </w:p>
        </w:tc>
      </w:tr>
    </w:tbl>
    <w:p w14:paraId="114E0BDA">
      <w:pPr>
        <w:keepNext w:val="0"/>
        <w:keepLines w:val="0"/>
        <w:pageBreakBefore w:val="0"/>
        <w:tabs>
          <w:tab w:val="left" w:pos="360"/>
        </w:tabs>
        <w:kinsoku/>
        <w:wordWrap/>
        <w:overflowPunct/>
        <w:topLinePunct w:val="0"/>
        <w:autoSpaceDE/>
        <w:autoSpaceDN/>
        <w:bidi w:val="0"/>
        <w:snapToGrid/>
        <w:spacing w:line="460" w:lineRule="exact"/>
        <w:ind w:firstLine="552" w:firstLineChars="25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如投标人报价超过预算按无效标处理</w:t>
      </w:r>
    </w:p>
    <w:p w14:paraId="3F69C083">
      <w:pPr>
        <w:keepNext w:val="0"/>
        <w:keepLines w:val="0"/>
        <w:pageBreakBefore w:val="0"/>
        <w:tabs>
          <w:tab w:val="left" w:pos="360"/>
        </w:tabs>
        <w:kinsoku/>
        <w:wordWrap/>
        <w:overflowPunct/>
        <w:topLinePunct w:val="0"/>
        <w:autoSpaceDE/>
        <w:bidi w:val="0"/>
        <w:snapToGrid/>
        <w:spacing w:line="460" w:lineRule="exact"/>
        <w:ind w:firstLine="552" w:firstLineChars="25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投标价格=</w:t>
      </w:r>
      <w:r>
        <w:rPr>
          <w:rFonts w:hint="eastAsia" w:ascii="新宋体" w:hAnsi="新宋体" w:eastAsia="新宋体" w:cs="新宋体"/>
          <w:b/>
          <w:color w:val="auto"/>
          <w:sz w:val="22"/>
          <w:szCs w:val="22"/>
          <w:highlight w:val="none"/>
          <w:lang w:eastAsia="zh-CN"/>
        </w:rPr>
        <w:t>【</w:t>
      </w:r>
      <w:r>
        <w:rPr>
          <w:rFonts w:hint="eastAsia" w:ascii="新宋体" w:hAnsi="新宋体" w:eastAsia="新宋体"/>
          <w:b/>
          <w:color w:val="auto"/>
          <w:sz w:val="22"/>
          <w:szCs w:val="22"/>
          <w:highlight w:val="none"/>
        </w:rPr>
        <w:t>耗材（试剂）</w:t>
      </w:r>
      <w:r>
        <w:rPr>
          <w:rFonts w:hint="eastAsia" w:ascii="新宋体" w:hAnsi="新宋体" w:eastAsia="新宋体" w:cs="新宋体"/>
          <w:b/>
          <w:color w:val="auto"/>
          <w:sz w:val="22"/>
          <w:szCs w:val="22"/>
          <w:highlight w:val="none"/>
          <w:lang w:val="en-US" w:eastAsia="zh-CN"/>
        </w:rPr>
        <w:t>单价</w:t>
      </w:r>
      <w:r>
        <w:rPr>
          <w:rFonts w:hint="eastAsia" w:ascii="新宋体" w:hAnsi="新宋体" w:eastAsia="新宋体" w:cs="新宋体"/>
          <w:b/>
          <w:color w:val="auto"/>
          <w:sz w:val="22"/>
          <w:szCs w:val="22"/>
          <w:highlight w:val="none"/>
        </w:rPr>
        <w:t>/测试</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szCs w:val="22"/>
          <w:highlight w:val="none"/>
          <w:lang w:val="en-US" w:eastAsia="zh-CN"/>
        </w:rPr>
        <w:t>人份</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szCs w:val="22"/>
          <w:highlight w:val="none"/>
          <w:lang w:val="en-US" w:eastAsia="zh-CN"/>
        </w:rPr>
        <w:t>*</w:t>
      </w:r>
      <w:r>
        <w:rPr>
          <w:rFonts w:hint="eastAsia" w:ascii="新宋体" w:hAnsi="新宋体" w:eastAsia="新宋体"/>
          <w:b/>
          <w:color w:val="auto"/>
          <w:sz w:val="22"/>
          <w:szCs w:val="22"/>
          <w:highlight w:val="none"/>
          <w:u w:val="single"/>
          <w:lang w:val="en-US" w:eastAsia="zh-CN"/>
        </w:rPr>
        <w:t xml:space="preserve">  预估年测试数  </w:t>
      </w:r>
      <w:r>
        <w:rPr>
          <w:rFonts w:hint="eastAsia" w:ascii="新宋体" w:hAnsi="新宋体" w:eastAsia="新宋体"/>
          <w:b/>
          <w:color w:val="auto"/>
          <w:sz w:val="22"/>
          <w:szCs w:val="22"/>
          <w:highlight w:val="none"/>
        </w:rPr>
        <w:t>+配套设备</w:t>
      </w:r>
      <w:r>
        <w:rPr>
          <w:rFonts w:hint="eastAsia" w:ascii="新宋体" w:hAnsi="新宋体" w:eastAsia="新宋体" w:cs="新宋体"/>
          <w:b/>
          <w:color w:val="auto"/>
          <w:sz w:val="22"/>
          <w:szCs w:val="22"/>
          <w:highlight w:val="none"/>
        </w:rPr>
        <w:t>年租赁费用</w:t>
      </w:r>
    </w:p>
    <w:p w14:paraId="0CB7B7E6">
      <w:pPr>
        <w:keepNext w:val="0"/>
        <w:keepLines w:val="0"/>
        <w:pageBreakBefore w:val="0"/>
        <w:tabs>
          <w:tab w:val="left" w:pos="360"/>
        </w:tabs>
        <w:kinsoku/>
        <w:wordWrap/>
        <w:overflowPunct/>
        <w:topLinePunct w:val="0"/>
        <w:autoSpaceDE/>
        <w:bidi w:val="0"/>
        <w:snapToGrid/>
        <w:spacing w:line="460" w:lineRule="exact"/>
        <w:ind w:firstLine="552" w:firstLineChars="25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eastAsia="zh-CN"/>
        </w:rPr>
        <w:t>说明：因不同品牌产品的一份耗材（试剂）的包装规格不一，最终根据“耗材（试剂）单价/测试（人份）”确定每</w:t>
      </w:r>
      <w:r>
        <w:rPr>
          <w:rFonts w:hint="eastAsia" w:ascii="新宋体" w:hAnsi="新宋体" w:eastAsia="新宋体" w:cs="新宋体"/>
          <w:b/>
          <w:color w:val="auto"/>
          <w:sz w:val="22"/>
          <w:szCs w:val="22"/>
          <w:highlight w:val="none"/>
          <w:lang w:val="en-US" w:eastAsia="zh-CN"/>
        </w:rPr>
        <w:t>测试（</w:t>
      </w:r>
      <w:r>
        <w:rPr>
          <w:rFonts w:hint="eastAsia" w:ascii="新宋体" w:hAnsi="新宋体" w:eastAsia="新宋体" w:cs="新宋体"/>
          <w:b/>
          <w:color w:val="auto"/>
          <w:sz w:val="22"/>
          <w:szCs w:val="22"/>
          <w:highlight w:val="none"/>
          <w:lang w:eastAsia="zh-CN"/>
        </w:rPr>
        <w:t>人份）的价格。</w:t>
      </w:r>
    </w:p>
    <w:p w14:paraId="78DC5C96">
      <w:pPr>
        <w:keepNext w:val="0"/>
        <w:keepLines w:val="0"/>
        <w:pageBreakBefore w:val="0"/>
        <w:tabs>
          <w:tab w:val="left" w:pos="360"/>
        </w:tabs>
        <w:kinsoku/>
        <w:wordWrap/>
        <w:overflowPunct/>
        <w:topLinePunct w:val="0"/>
        <w:autoSpaceDE/>
        <w:autoSpaceDN/>
        <w:bidi w:val="0"/>
        <w:snapToGrid/>
        <w:spacing w:line="460" w:lineRule="exact"/>
        <w:ind w:firstLine="552" w:firstLineChars="250"/>
        <w:rPr>
          <w:rFonts w:hint="eastAsia" w:ascii="新宋体" w:hAnsi="新宋体" w:eastAsia="新宋体"/>
          <w:color w:val="auto"/>
          <w:sz w:val="22"/>
          <w:szCs w:val="22"/>
          <w:highlight w:val="none"/>
        </w:rPr>
      </w:pPr>
      <w:r>
        <w:rPr>
          <w:rFonts w:hint="eastAsia" w:ascii="新宋体" w:hAnsi="新宋体" w:eastAsia="新宋体" w:cs="新宋体"/>
          <w:b/>
          <w:color w:val="auto"/>
          <w:sz w:val="22"/>
          <w:szCs w:val="22"/>
          <w:highlight w:val="none"/>
        </w:rPr>
        <w:t>中标人合同签订后不得对医院订货量提出任何要求。该投标价包括但不限于设备租赁、试剂、消耗品、保修费和各类服务费等所有费用。</w:t>
      </w:r>
    </w:p>
    <w:p w14:paraId="1C36F781">
      <w:pPr>
        <w:keepNext w:val="0"/>
        <w:keepLines w:val="0"/>
        <w:pageBreakBefore w:val="0"/>
        <w:tabs>
          <w:tab w:val="left" w:pos="360"/>
        </w:tabs>
        <w:kinsoku/>
        <w:wordWrap/>
        <w:overflowPunct/>
        <w:topLinePunct w:val="0"/>
        <w:autoSpaceDE/>
        <w:autoSpaceDN/>
        <w:bidi w:val="0"/>
        <w:snapToGrid/>
        <w:spacing w:line="460" w:lineRule="exact"/>
        <w:ind w:firstLine="550" w:firstLineChars="250"/>
        <w:rPr>
          <w:rFonts w:hint="eastAsia" w:ascii="新宋体" w:hAnsi="新宋体" w:eastAsia="新宋体"/>
          <w:color w:val="auto"/>
          <w:sz w:val="22"/>
          <w:szCs w:val="22"/>
          <w:highlight w:val="none"/>
          <w:lang w:val="zh-CN"/>
        </w:rPr>
      </w:pPr>
      <w:r>
        <w:rPr>
          <w:rFonts w:hint="eastAsia" w:ascii="新宋体" w:hAnsi="新宋体" w:eastAsia="新宋体"/>
          <w:color w:val="auto"/>
          <w:sz w:val="22"/>
          <w:szCs w:val="22"/>
          <w:highlight w:val="none"/>
        </w:rPr>
        <w:t>合同签订后，设备验收合格后合作期满</w:t>
      </w:r>
      <w:r>
        <w:rPr>
          <w:rFonts w:hint="eastAsia" w:ascii="新宋体" w:hAnsi="新宋体" w:eastAsia="新宋体"/>
          <w:color w:val="auto"/>
          <w:sz w:val="22"/>
          <w:szCs w:val="22"/>
          <w:highlight w:val="none"/>
          <w:lang w:val="en-US" w:eastAsia="zh-CN"/>
        </w:rPr>
        <w:t>3</w:t>
      </w:r>
      <w:r>
        <w:rPr>
          <w:rFonts w:hint="eastAsia" w:ascii="新宋体" w:hAnsi="新宋体" w:eastAsia="新宋体"/>
          <w:color w:val="auto"/>
          <w:sz w:val="22"/>
          <w:szCs w:val="22"/>
          <w:highlight w:val="none"/>
        </w:rPr>
        <w:t>年或检测耗材（试剂）采购量达到</w:t>
      </w:r>
      <w:r>
        <w:rPr>
          <w:rFonts w:hint="eastAsia" w:ascii="新宋体" w:hAnsi="新宋体" w:eastAsia="新宋体"/>
          <w:color w:val="auto"/>
          <w:sz w:val="22"/>
          <w:szCs w:val="22"/>
          <w:highlight w:val="none"/>
          <w:lang w:val="en-US" w:eastAsia="zh-CN"/>
        </w:rPr>
        <w:t>预算</w:t>
      </w:r>
      <w:r>
        <w:rPr>
          <w:rFonts w:hint="eastAsia" w:ascii="新宋体" w:hAnsi="新宋体" w:eastAsia="新宋体"/>
          <w:color w:val="auto"/>
          <w:sz w:val="22"/>
          <w:szCs w:val="22"/>
          <w:highlight w:val="none"/>
        </w:rPr>
        <w:t>金额，任一条件达到即视为合作期结束。合作期内如遇政策性原因，导致合同无法履行，则合同自行终止。</w:t>
      </w:r>
    </w:p>
    <w:p w14:paraId="744E6DA2">
      <w:pPr>
        <w:keepNext w:val="0"/>
        <w:keepLines w:val="0"/>
        <w:pageBreakBefore w:val="0"/>
        <w:tabs>
          <w:tab w:val="left" w:pos="360"/>
        </w:tabs>
        <w:kinsoku/>
        <w:wordWrap/>
        <w:overflowPunct/>
        <w:topLinePunct w:val="0"/>
        <w:autoSpaceDE/>
        <w:autoSpaceDN/>
        <w:bidi w:val="0"/>
        <w:snapToGrid/>
        <w:spacing w:line="460" w:lineRule="exact"/>
        <w:outlineLvl w:val="2"/>
        <w:rPr>
          <w:rFonts w:hint="eastAsia"/>
          <w:color w:val="auto"/>
          <w:sz w:val="22"/>
          <w:szCs w:val="22"/>
          <w:highlight w:val="none"/>
        </w:rPr>
      </w:pPr>
      <w:r>
        <w:rPr>
          <w:rFonts w:hint="eastAsia" w:ascii="新宋体" w:hAnsi="新宋体" w:eastAsia="新宋体"/>
          <w:b/>
          <w:color w:val="auto"/>
          <w:sz w:val="22"/>
          <w:szCs w:val="22"/>
          <w:highlight w:val="none"/>
          <w:lang w:val="zh-CN"/>
        </w:rPr>
        <w:t>四、采购需求</w:t>
      </w:r>
      <w:r>
        <w:rPr>
          <w:rFonts w:hint="eastAsia"/>
          <w:color w:val="auto"/>
          <w:sz w:val="22"/>
          <w:szCs w:val="22"/>
          <w:highlight w:val="none"/>
        </w:rPr>
        <w:t>：</w:t>
      </w:r>
    </w:p>
    <w:tbl>
      <w:tblPr>
        <w:tblStyle w:val="52"/>
        <w:tblW w:w="9665"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76"/>
        <w:gridCol w:w="8789"/>
      </w:tblGrid>
      <w:tr w14:paraId="251E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876" w:type="dxa"/>
            <w:shd w:val="clear" w:color="auto" w:fill="auto"/>
            <w:noWrap w:val="0"/>
            <w:vAlign w:val="center"/>
          </w:tcPr>
          <w:p w14:paraId="59E8CD70">
            <w:pPr>
              <w:widowControl/>
              <w:spacing w:line="460" w:lineRule="exact"/>
              <w:jc w:val="center"/>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1</w:t>
            </w:r>
          </w:p>
        </w:tc>
        <w:tc>
          <w:tcPr>
            <w:tcW w:w="8789" w:type="dxa"/>
            <w:shd w:val="clear" w:color="auto" w:fill="auto"/>
            <w:noWrap w:val="0"/>
            <w:vAlign w:val="center"/>
          </w:tcPr>
          <w:p w14:paraId="1DA41C12">
            <w:pPr>
              <w:widowControl/>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技术要求</w:t>
            </w:r>
          </w:p>
        </w:tc>
      </w:tr>
      <w:tr w14:paraId="3C6DC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876" w:type="dxa"/>
            <w:shd w:val="clear" w:color="auto" w:fill="auto"/>
            <w:noWrap w:val="0"/>
            <w:vAlign w:val="center"/>
          </w:tcPr>
          <w:p w14:paraId="449576BA">
            <w:pPr>
              <w:widowControl/>
              <w:spacing w:line="460" w:lineRule="exact"/>
              <w:jc w:val="center"/>
              <w:rPr>
                <w:rFonts w:hint="eastAsia" w:ascii="新宋体" w:hAnsi="新宋体" w:eastAsia="新宋体" w:cs="新宋体"/>
                <w:color w:val="auto"/>
                <w:kern w:val="0"/>
                <w:sz w:val="22"/>
                <w:szCs w:val="22"/>
                <w:highlight w:val="none"/>
                <w:u w:val="single"/>
              </w:rPr>
            </w:pPr>
            <w:r>
              <w:rPr>
                <w:rFonts w:hint="eastAsia" w:ascii="宋体" w:hAnsi="宋体" w:cs="宋体"/>
                <w:color w:val="auto"/>
                <w:sz w:val="22"/>
                <w:highlight w:val="none"/>
                <w:u w:val="single"/>
              </w:rPr>
              <w:t>▲</w:t>
            </w:r>
            <w:r>
              <w:rPr>
                <w:rFonts w:hint="eastAsia" w:ascii="新宋体" w:hAnsi="新宋体" w:eastAsia="新宋体" w:cs="新宋体"/>
                <w:color w:val="auto"/>
                <w:kern w:val="0"/>
                <w:sz w:val="22"/>
                <w:szCs w:val="22"/>
                <w:highlight w:val="none"/>
                <w:u w:val="single"/>
              </w:rPr>
              <w:t>1.1</w:t>
            </w:r>
          </w:p>
        </w:tc>
        <w:tc>
          <w:tcPr>
            <w:tcW w:w="8789" w:type="dxa"/>
            <w:shd w:val="clear" w:color="auto" w:fill="auto"/>
            <w:noWrap w:val="0"/>
            <w:vAlign w:val="center"/>
          </w:tcPr>
          <w:p w14:paraId="2D660D83">
            <w:pPr>
              <w:spacing w:line="440" w:lineRule="exact"/>
              <w:jc w:val="left"/>
              <w:rPr>
                <w:rFonts w:hint="eastAsia" w:eastAsia="宋体"/>
                <w:color w:val="auto"/>
                <w:sz w:val="22"/>
                <w:highlight w:val="none"/>
                <w:u w:val="single"/>
                <w:lang w:eastAsia="zh-CN"/>
              </w:rPr>
            </w:pPr>
            <w:bookmarkStart w:id="71" w:name="OLE_LINK5"/>
            <w:r>
              <w:rPr>
                <w:rFonts w:hint="eastAsia" w:ascii="新宋体" w:hAnsi="新宋体" w:eastAsia="新宋体" w:cs="新宋体"/>
                <w:color w:val="auto"/>
                <w:kern w:val="0"/>
                <w:sz w:val="22"/>
                <w:szCs w:val="22"/>
                <w:highlight w:val="none"/>
                <w:u w:val="single"/>
              </w:rPr>
              <w:t>分析方法：</w:t>
            </w:r>
            <w:bookmarkStart w:id="72" w:name="OLE_LINK1"/>
            <w:r>
              <w:rPr>
                <w:rFonts w:hint="eastAsia"/>
                <w:color w:val="auto"/>
                <w:sz w:val="22"/>
                <w:highlight w:val="none"/>
                <w:u w:val="single"/>
              </w:rPr>
              <w:t>流式荧光发光</w:t>
            </w:r>
            <w:bookmarkEnd w:id="72"/>
            <w:r>
              <w:rPr>
                <w:rFonts w:hint="eastAsia"/>
                <w:color w:val="auto"/>
                <w:sz w:val="22"/>
                <w:highlight w:val="none"/>
                <w:u w:val="single"/>
                <w:lang w:eastAsia="zh-CN"/>
              </w:rPr>
              <w:t>，</w:t>
            </w:r>
            <w:r>
              <w:rPr>
                <w:rFonts w:hint="eastAsia"/>
                <w:color w:val="auto"/>
                <w:sz w:val="22"/>
                <w:highlight w:val="none"/>
                <w:u w:val="single"/>
                <w:shd w:val="clear"/>
                <w:lang w:eastAsia="zh-CN"/>
              </w:rPr>
              <w:t>可支持1</w:t>
            </w:r>
            <w:r>
              <w:rPr>
                <w:rFonts w:hint="eastAsia"/>
                <w:color w:val="auto"/>
                <w:sz w:val="22"/>
                <w:highlight w:val="none"/>
                <w:u w:val="single"/>
                <w:shd w:val="clear"/>
                <w:lang w:val="en-US" w:eastAsia="zh-CN"/>
              </w:rPr>
              <w:t>~</w:t>
            </w:r>
            <w:r>
              <w:rPr>
                <w:rFonts w:hint="eastAsia"/>
                <w:color w:val="auto"/>
                <w:sz w:val="22"/>
                <w:highlight w:val="none"/>
                <w:u w:val="single"/>
                <w:shd w:val="clear"/>
                <w:lang w:eastAsia="zh-CN"/>
              </w:rPr>
              <w:t>100项项目联检</w:t>
            </w:r>
            <w:bookmarkEnd w:id="71"/>
          </w:p>
        </w:tc>
      </w:tr>
      <w:tr w14:paraId="50315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6" w:hRule="atLeast"/>
        </w:trPr>
        <w:tc>
          <w:tcPr>
            <w:tcW w:w="876" w:type="dxa"/>
            <w:shd w:val="clear" w:color="auto" w:fill="auto"/>
            <w:noWrap w:val="0"/>
            <w:vAlign w:val="center"/>
          </w:tcPr>
          <w:p w14:paraId="7EFA4F04">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1.2</w:t>
            </w:r>
          </w:p>
        </w:tc>
        <w:tc>
          <w:tcPr>
            <w:tcW w:w="8789" w:type="dxa"/>
            <w:shd w:val="clear" w:color="auto" w:fill="auto"/>
            <w:noWrap w:val="0"/>
            <w:vAlign w:val="center"/>
          </w:tcPr>
          <w:p w14:paraId="5FFC1873">
            <w:pPr>
              <w:spacing w:line="440" w:lineRule="exact"/>
              <w:rPr>
                <w:rFonts w:hint="eastAsia"/>
                <w:color w:val="auto"/>
                <w:highlight w:val="none"/>
              </w:rPr>
            </w:pPr>
            <w:r>
              <w:rPr>
                <w:color w:val="auto"/>
                <w:sz w:val="22"/>
                <w:highlight w:val="none"/>
              </w:rPr>
              <w:t>仪器类型：</w:t>
            </w:r>
            <w:r>
              <w:rPr>
                <w:rFonts w:hint="eastAsia"/>
                <w:color w:val="auto"/>
                <w:sz w:val="22"/>
                <w:highlight w:val="none"/>
              </w:rPr>
              <w:t>自动化检测</w:t>
            </w:r>
            <w:r>
              <w:rPr>
                <w:color w:val="auto"/>
                <w:sz w:val="22"/>
                <w:highlight w:val="none"/>
              </w:rPr>
              <w:t>，可自动完成扫码上样、免疫反应、检测分析及数据上传，</w:t>
            </w:r>
            <w:r>
              <w:rPr>
                <w:rFonts w:hint="eastAsia" w:ascii="新宋体" w:hAnsi="新宋体" w:eastAsia="新宋体" w:cs="新宋体"/>
                <w:color w:val="auto"/>
                <w:sz w:val="22"/>
                <w:szCs w:val="22"/>
                <w:highlight w:val="none"/>
              </w:rPr>
              <w:t>具有配套数据处理电脑</w:t>
            </w:r>
            <w:r>
              <w:rPr>
                <w:rFonts w:hint="eastAsia"/>
                <w:color w:val="auto"/>
                <w:sz w:val="22"/>
                <w:highlight w:val="none"/>
              </w:rPr>
              <w:t>。</w:t>
            </w:r>
          </w:p>
        </w:tc>
      </w:tr>
      <w:tr w14:paraId="393C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76" w:type="dxa"/>
            <w:shd w:val="clear" w:color="auto" w:fill="auto"/>
            <w:noWrap w:val="0"/>
            <w:vAlign w:val="center"/>
          </w:tcPr>
          <w:p w14:paraId="621479EA">
            <w:pPr>
              <w:widowControl/>
              <w:spacing w:line="460" w:lineRule="exact"/>
              <w:jc w:val="center"/>
              <w:rPr>
                <w:rFonts w:hint="eastAsia" w:ascii="新宋体" w:hAnsi="新宋体" w:eastAsia="新宋体" w:cs="新宋体"/>
                <w:color w:val="auto"/>
                <w:kern w:val="0"/>
                <w:sz w:val="22"/>
                <w:szCs w:val="22"/>
                <w:highlight w:val="none"/>
              </w:rPr>
            </w:pPr>
            <w:r>
              <w:rPr>
                <w:rFonts w:hint="eastAsia" w:ascii="宋体" w:hAnsi="宋体" w:eastAsia="新宋体"/>
                <w:color w:val="auto"/>
                <w:sz w:val="22"/>
                <w:highlight w:val="none"/>
              </w:rPr>
              <w:t>★</w:t>
            </w:r>
            <w:r>
              <w:rPr>
                <w:rFonts w:hint="eastAsia" w:ascii="新宋体" w:hAnsi="新宋体" w:eastAsia="新宋体" w:cs="新宋体"/>
                <w:color w:val="auto"/>
                <w:kern w:val="0"/>
                <w:sz w:val="22"/>
                <w:szCs w:val="22"/>
                <w:highlight w:val="none"/>
              </w:rPr>
              <w:t>1.3</w:t>
            </w:r>
          </w:p>
        </w:tc>
        <w:tc>
          <w:tcPr>
            <w:tcW w:w="8789" w:type="dxa"/>
            <w:shd w:val="clear" w:color="auto" w:fill="auto"/>
            <w:noWrap w:val="0"/>
            <w:vAlign w:val="center"/>
          </w:tcPr>
          <w:p w14:paraId="147F7BFE">
            <w:pPr>
              <w:widowControl/>
              <w:spacing w:line="460" w:lineRule="exact"/>
              <w:rPr>
                <w:rFonts w:hint="eastAsia" w:ascii="新宋体" w:hAnsi="新宋体" w:eastAsia="宋体" w:cs="新宋体"/>
                <w:color w:val="auto"/>
                <w:kern w:val="0"/>
                <w:sz w:val="22"/>
                <w:szCs w:val="22"/>
                <w:highlight w:val="none"/>
                <w:lang w:eastAsia="zh-CN"/>
              </w:rPr>
            </w:pPr>
            <w:r>
              <w:rPr>
                <w:color w:val="auto"/>
                <w:sz w:val="22"/>
                <w:highlight w:val="none"/>
              </w:rPr>
              <w:t>检测速度：首报告时间≤40分钟，最高检测速度≥</w:t>
            </w:r>
            <w:r>
              <w:rPr>
                <w:rFonts w:hint="eastAsia"/>
                <w:b w:val="0"/>
                <w:bCs w:val="0"/>
                <w:color w:val="auto"/>
                <w:sz w:val="22"/>
                <w:highlight w:val="none"/>
                <w:u w:val="none"/>
                <w:shd w:val="clear"/>
              </w:rPr>
              <w:t>1900</w:t>
            </w:r>
            <w:r>
              <w:rPr>
                <w:color w:val="auto"/>
                <w:sz w:val="22"/>
                <w:highlight w:val="none"/>
                <w:shd w:val="clear"/>
              </w:rPr>
              <w:t>测试/小时</w:t>
            </w:r>
            <w:r>
              <w:rPr>
                <w:rFonts w:hint="eastAsia"/>
                <w:color w:val="auto"/>
                <w:sz w:val="22"/>
                <w:highlight w:val="none"/>
                <w:lang w:eastAsia="zh-CN"/>
              </w:rPr>
              <w:t>（</w:t>
            </w:r>
            <w:r>
              <w:rPr>
                <w:rFonts w:hint="eastAsia"/>
                <w:color w:val="auto"/>
                <w:sz w:val="22"/>
                <w:highlight w:val="none"/>
                <w:lang w:val="en-US" w:eastAsia="zh-CN"/>
              </w:rPr>
              <w:t>以自身抗体谱检测速度为准，须提供检验报告、彩页或其它可以证明的材料</w:t>
            </w:r>
            <w:r>
              <w:rPr>
                <w:rFonts w:hint="eastAsia"/>
                <w:color w:val="auto"/>
                <w:sz w:val="22"/>
                <w:highlight w:val="none"/>
                <w:lang w:eastAsia="zh-CN"/>
              </w:rPr>
              <w:t>）</w:t>
            </w:r>
          </w:p>
        </w:tc>
      </w:tr>
      <w:tr w14:paraId="4446E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76" w:type="dxa"/>
            <w:shd w:val="clear" w:color="auto" w:fill="auto"/>
            <w:noWrap w:val="0"/>
            <w:vAlign w:val="center"/>
          </w:tcPr>
          <w:p w14:paraId="3EA6D4DE">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1.4</w:t>
            </w:r>
          </w:p>
        </w:tc>
        <w:tc>
          <w:tcPr>
            <w:tcW w:w="8789" w:type="dxa"/>
            <w:shd w:val="clear" w:color="auto" w:fill="auto"/>
            <w:noWrap w:val="0"/>
            <w:vAlign w:val="center"/>
          </w:tcPr>
          <w:p w14:paraId="5E4C4416">
            <w:pPr>
              <w:spacing w:line="440" w:lineRule="exact"/>
              <w:jc w:val="left"/>
              <w:rPr>
                <w:rFonts w:hint="eastAsia"/>
                <w:color w:val="auto"/>
                <w:sz w:val="22"/>
                <w:highlight w:val="none"/>
              </w:rPr>
            </w:pPr>
            <w:r>
              <w:rPr>
                <w:color w:val="auto"/>
                <w:sz w:val="22"/>
                <w:highlight w:val="none"/>
              </w:rPr>
              <w:t>上样方式：</w:t>
            </w:r>
            <w:r>
              <w:rPr>
                <w:rFonts w:hint="eastAsia"/>
                <w:color w:val="auto"/>
                <w:sz w:val="22"/>
                <w:highlight w:val="none"/>
              </w:rPr>
              <w:t>管式</w:t>
            </w:r>
            <w:r>
              <w:rPr>
                <w:color w:val="auto"/>
                <w:sz w:val="22"/>
                <w:highlight w:val="none"/>
              </w:rPr>
              <w:t>连续上样，具备识别急诊样本优先检测功能</w:t>
            </w:r>
          </w:p>
        </w:tc>
      </w:tr>
      <w:tr w14:paraId="7E3D9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76" w:type="dxa"/>
            <w:shd w:val="clear" w:color="auto" w:fill="auto"/>
            <w:noWrap w:val="0"/>
            <w:vAlign w:val="center"/>
          </w:tcPr>
          <w:p w14:paraId="5BD8D72C">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1.5</w:t>
            </w:r>
          </w:p>
        </w:tc>
        <w:tc>
          <w:tcPr>
            <w:tcW w:w="8789" w:type="dxa"/>
            <w:shd w:val="clear" w:color="auto" w:fill="auto"/>
            <w:noWrap w:val="0"/>
            <w:vAlign w:val="center"/>
          </w:tcPr>
          <w:p w14:paraId="66C3588B">
            <w:pPr>
              <w:widowControl/>
              <w:spacing w:line="460" w:lineRule="exact"/>
              <w:rPr>
                <w:rFonts w:hint="eastAsia" w:ascii="新宋体" w:hAnsi="新宋体" w:eastAsia="新宋体" w:cs="新宋体"/>
                <w:color w:val="auto"/>
                <w:kern w:val="0"/>
                <w:sz w:val="22"/>
                <w:szCs w:val="22"/>
                <w:highlight w:val="none"/>
              </w:rPr>
            </w:pPr>
            <w:r>
              <w:rPr>
                <w:rFonts w:hint="eastAsia"/>
                <w:color w:val="auto"/>
                <w:sz w:val="22"/>
                <w:highlight w:val="none"/>
              </w:rPr>
              <w:t>急诊位</w:t>
            </w:r>
            <w:r>
              <w:rPr>
                <w:color w:val="auto"/>
                <w:sz w:val="22"/>
                <w:highlight w:val="none"/>
              </w:rPr>
              <w:t>：</w:t>
            </w:r>
            <w:r>
              <w:rPr>
                <w:rFonts w:hint="eastAsia"/>
                <w:color w:val="auto"/>
                <w:sz w:val="22"/>
                <w:highlight w:val="none"/>
              </w:rPr>
              <w:t>急诊进样位≥10个</w:t>
            </w:r>
          </w:p>
        </w:tc>
      </w:tr>
      <w:tr w14:paraId="54C06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876" w:type="dxa"/>
            <w:shd w:val="clear" w:color="auto" w:fill="auto"/>
            <w:noWrap w:val="0"/>
            <w:vAlign w:val="center"/>
          </w:tcPr>
          <w:p w14:paraId="596D4A6A">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1.6</w:t>
            </w:r>
          </w:p>
        </w:tc>
        <w:tc>
          <w:tcPr>
            <w:tcW w:w="8789" w:type="dxa"/>
            <w:shd w:val="clear" w:color="auto" w:fill="auto"/>
            <w:noWrap w:val="0"/>
            <w:vAlign w:val="center"/>
          </w:tcPr>
          <w:p w14:paraId="7675F2F7">
            <w:pPr>
              <w:spacing w:line="440" w:lineRule="exact"/>
              <w:jc w:val="left"/>
              <w:rPr>
                <w:rFonts w:hint="eastAsia"/>
                <w:b/>
                <w:bCs/>
                <w:color w:val="auto"/>
                <w:sz w:val="22"/>
                <w:highlight w:val="none"/>
              </w:rPr>
            </w:pPr>
            <w:r>
              <w:rPr>
                <w:color w:val="auto"/>
                <w:sz w:val="22"/>
                <w:highlight w:val="none"/>
              </w:rPr>
              <w:t>样本位：≥110个样本位，可随时更换、添加样本，样本条形码智能识别</w:t>
            </w:r>
          </w:p>
        </w:tc>
      </w:tr>
      <w:tr w14:paraId="631BE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876" w:type="dxa"/>
            <w:shd w:val="clear" w:color="auto" w:fill="auto"/>
            <w:noWrap w:val="0"/>
            <w:vAlign w:val="center"/>
          </w:tcPr>
          <w:p w14:paraId="18E539E0">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1.7</w:t>
            </w:r>
          </w:p>
        </w:tc>
        <w:tc>
          <w:tcPr>
            <w:tcW w:w="8789" w:type="dxa"/>
            <w:shd w:val="clear" w:color="auto" w:fill="auto"/>
            <w:noWrap w:val="0"/>
            <w:vAlign w:val="center"/>
          </w:tcPr>
          <w:p w14:paraId="6ED108CD">
            <w:pPr>
              <w:spacing w:line="440" w:lineRule="exact"/>
              <w:jc w:val="left"/>
              <w:rPr>
                <w:rFonts w:hint="eastAsia"/>
                <w:color w:val="auto"/>
                <w:sz w:val="22"/>
                <w:highlight w:val="none"/>
              </w:rPr>
            </w:pPr>
            <w:r>
              <w:rPr>
                <w:color w:val="auto"/>
                <w:sz w:val="22"/>
                <w:highlight w:val="none"/>
              </w:rPr>
              <w:t>样本</w:t>
            </w:r>
            <w:r>
              <w:rPr>
                <w:rFonts w:hint="eastAsia"/>
                <w:color w:val="auto"/>
                <w:sz w:val="22"/>
                <w:highlight w:val="none"/>
              </w:rPr>
              <w:t>要求：所需样本</w:t>
            </w:r>
            <w:r>
              <w:rPr>
                <w:color w:val="auto"/>
                <w:sz w:val="22"/>
                <w:highlight w:val="none"/>
              </w:rPr>
              <w:t>体积：≤50μl，支持样本自动稀释功能</w:t>
            </w:r>
          </w:p>
        </w:tc>
      </w:tr>
      <w:tr w14:paraId="3E31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876" w:type="dxa"/>
            <w:shd w:val="clear" w:color="auto" w:fill="auto"/>
            <w:noWrap w:val="0"/>
            <w:vAlign w:val="center"/>
          </w:tcPr>
          <w:p w14:paraId="586ADAE8">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1.8</w:t>
            </w:r>
          </w:p>
        </w:tc>
        <w:tc>
          <w:tcPr>
            <w:tcW w:w="8789" w:type="dxa"/>
            <w:shd w:val="clear" w:color="auto" w:fill="auto"/>
            <w:noWrap w:val="0"/>
            <w:vAlign w:val="center"/>
          </w:tcPr>
          <w:p w14:paraId="64663BA6">
            <w:pPr>
              <w:spacing w:line="440" w:lineRule="exact"/>
              <w:jc w:val="left"/>
              <w:rPr>
                <w:rFonts w:hint="eastAsia"/>
                <w:b/>
                <w:bCs/>
                <w:color w:val="auto"/>
                <w:sz w:val="22"/>
                <w:highlight w:val="none"/>
              </w:rPr>
            </w:pPr>
            <w:r>
              <w:rPr>
                <w:color w:val="auto"/>
                <w:sz w:val="22"/>
                <w:highlight w:val="none"/>
              </w:rPr>
              <w:t>试剂位：≥24组试剂位</w:t>
            </w:r>
            <w:r>
              <w:rPr>
                <w:rFonts w:hint="eastAsia"/>
                <w:color w:val="auto"/>
                <w:sz w:val="22"/>
                <w:highlight w:val="none"/>
                <w:lang w:eastAsia="zh-CN"/>
              </w:rPr>
              <w:t>，</w:t>
            </w:r>
            <w:r>
              <w:rPr>
                <w:color w:val="auto"/>
                <w:sz w:val="22"/>
                <w:highlight w:val="none"/>
              </w:rPr>
              <w:t>支持24小时不间断试剂冷藏，</w:t>
            </w:r>
            <w:r>
              <w:rPr>
                <w:rFonts w:hint="eastAsia"/>
                <w:color w:val="auto"/>
                <w:sz w:val="22"/>
                <w:highlight w:val="none"/>
              </w:rPr>
              <w:t>具混匀功能</w:t>
            </w:r>
          </w:p>
        </w:tc>
      </w:tr>
      <w:tr w14:paraId="30339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876" w:type="dxa"/>
            <w:shd w:val="clear" w:color="auto" w:fill="auto"/>
            <w:noWrap w:val="0"/>
            <w:vAlign w:val="center"/>
          </w:tcPr>
          <w:p w14:paraId="1BF010ED">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1.9</w:t>
            </w:r>
          </w:p>
        </w:tc>
        <w:tc>
          <w:tcPr>
            <w:tcW w:w="8789" w:type="dxa"/>
            <w:shd w:val="clear" w:color="auto" w:fill="auto"/>
            <w:noWrap w:val="0"/>
            <w:vAlign w:val="center"/>
          </w:tcPr>
          <w:p w14:paraId="00AC1014">
            <w:pPr>
              <w:widowControl/>
              <w:spacing w:line="460" w:lineRule="exact"/>
              <w:rPr>
                <w:rFonts w:hint="eastAsia" w:ascii="新宋体" w:hAnsi="新宋体" w:eastAsia="新宋体" w:cs="新宋体"/>
                <w:color w:val="auto"/>
                <w:kern w:val="0"/>
                <w:sz w:val="22"/>
                <w:szCs w:val="22"/>
                <w:highlight w:val="none"/>
              </w:rPr>
            </w:pPr>
            <w:r>
              <w:rPr>
                <w:color w:val="auto"/>
                <w:sz w:val="22"/>
                <w:highlight w:val="none"/>
              </w:rPr>
              <w:t>试剂识别：支持试剂条码扫描，自动获取试剂信息</w:t>
            </w:r>
          </w:p>
        </w:tc>
      </w:tr>
      <w:tr w14:paraId="2D7C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876" w:type="dxa"/>
            <w:shd w:val="clear" w:color="auto" w:fill="auto"/>
            <w:noWrap w:val="0"/>
            <w:vAlign w:val="center"/>
          </w:tcPr>
          <w:p w14:paraId="33E03037">
            <w:pPr>
              <w:widowControl/>
              <w:spacing w:line="460" w:lineRule="exact"/>
              <w:jc w:val="center"/>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1.10</w:t>
            </w:r>
          </w:p>
        </w:tc>
        <w:tc>
          <w:tcPr>
            <w:tcW w:w="8789" w:type="dxa"/>
            <w:shd w:val="clear" w:color="auto" w:fill="auto"/>
            <w:noWrap w:val="0"/>
            <w:vAlign w:val="center"/>
          </w:tcPr>
          <w:p w14:paraId="2D182C30">
            <w:pPr>
              <w:widowControl/>
              <w:spacing w:line="460" w:lineRule="exact"/>
              <w:rPr>
                <w:color w:val="auto"/>
                <w:sz w:val="22"/>
                <w:highlight w:val="none"/>
              </w:rPr>
            </w:pPr>
            <w:r>
              <w:rPr>
                <w:rFonts w:hint="eastAsia"/>
                <w:color w:val="auto"/>
                <w:sz w:val="22"/>
                <w:highlight w:val="none"/>
                <w:lang w:bidi="ar"/>
              </w:rPr>
              <w:t>检测模式：支持单指标检测，同时支持多指标并行检测，多项指标同时获得结果（以获得注册证的项目为准）</w:t>
            </w:r>
          </w:p>
        </w:tc>
      </w:tr>
      <w:tr w14:paraId="540FC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76" w:type="dxa"/>
            <w:shd w:val="clear" w:color="auto" w:fill="auto"/>
            <w:noWrap w:val="0"/>
            <w:vAlign w:val="center"/>
          </w:tcPr>
          <w:p w14:paraId="356D4165">
            <w:pPr>
              <w:widowControl/>
              <w:spacing w:line="460" w:lineRule="exact"/>
              <w:jc w:val="center"/>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1.11</w:t>
            </w:r>
          </w:p>
        </w:tc>
        <w:tc>
          <w:tcPr>
            <w:tcW w:w="8789" w:type="dxa"/>
            <w:shd w:val="clear" w:color="auto" w:fill="auto"/>
            <w:noWrap w:val="0"/>
            <w:vAlign w:val="center"/>
          </w:tcPr>
          <w:p w14:paraId="2AF21659">
            <w:pPr>
              <w:widowControl/>
              <w:spacing w:line="460" w:lineRule="exact"/>
              <w:rPr>
                <w:color w:val="auto"/>
                <w:sz w:val="22"/>
                <w:highlight w:val="none"/>
              </w:rPr>
            </w:pPr>
            <w:r>
              <w:rPr>
                <w:rFonts w:hint="eastAsia"/>
                <w:color w:val="auto"/>
                <w:sz w:val="22"/>
                <w:highlight w:val="none"/>
                <w:lang w:bidi="ar"/>
              </w:rPr>
              <w:t>随到随测：支持</w:t>
            </w:r>
          </w:p>
        </w:tc>
      </w:tr>
      <w:tr w14:paraId="21736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876" w:type="dxa"/>
            <w:shd w:val="clear" w:color="auto" w:fill="auto"/>
            <w:noWrap w:val="0"/>
            <w:vAlign w:val="center"/>
          </w:tcPr>
          <w:p w14:paraId="4B5DDBA3">
            <w:pPr>
              <w:widowControl/>
              <w:spacing w:line="460" w:lineRule="exact"/>
              <w:jc w:val="center"/>
              <w:rPr>
                <w:rFonts w:hint="eastAsia" w:ascii="新宋体" w:hAnsi="新宋体" w:eastAsia="新宋体" w:cs="新宋体"/>
                <w:color w:val="auto"/>
                <w:kern w:val="0"/>
                <w:sz w:val="22"/>
                <w:szCs w:val="22"/>
                <w:highlight w:val="none"/>
                <w:lang w:eastAsia="zh-CN"/>
              </w:rPr>
            </w:pPr>
            <w:r>
              <w:rPr>
                <w:rFonts w:hint="eastAsia" w:ascii="宋体" w:hAnsi="宋体" w:eastAsia="新宋体"/>
                <w:color w:val="auto"/>
                <w:sz w:val="22"/>
                <w:highlight w:val="none"/>
              </w:rPr>
              <w:t>★</w:t>
            </w:r>
            <w:r>
              <w:rPr>
                <w:rFonts w:hint="eastAsia" w:ascii="新宋体" w:hAnsi="新宋体" w:eastAsia="新宋体" w:cs="新宋体"/>
                <w:color w:val="auto"/>
                <w:kern w:val="0"/>
                <w:sz w:val="22"/>
                <w:szCs w:val="22"/>
                <w:highlight w:val="none"/>
              </w:rPr>
              <w:t>1.1</w:t>
            </w:r>
            <w:r>
              <w:rPr>
                <w:rFonts w:hint="eastAsia" w:ascii="新宋体" w:hAnsi="新宋体" w:eastAsia="新宋体" w:cs="新宋体"/>
                <w:color w:val="auto"/>
                <w:kern w:val="0"/>
                <w:sz w:val="22"/>
                <w:szCs w:val="22"/>
                <w:highlight w:val="none"/>
                <w:lang w:val="en-US" w:eastAsia="zh-CN"/>
              </w:rPr>
              <w:t>2</w:t>
            </w:r>
          </w:p>
        </w:tc>
        <w:tc>
          <w:tcPr>
            <w:tcW w:w="8789" w:type="dxa"/>
            <w:shd w:val="clear" w:color="auto" w:fill="auto"/>
            <w:noWrap w:val="0"/>
            <w:vAlign w:val="center"/>
          </w:tcPr>
          <w:p w14:paraId="50835186">
            <w:pPr>
              <w:widowControl/>
              <w:spacing w:line="460" w:lineRule="exact"/>
              <w:rPr>
                <w:rFonts w:hint="eastAsia" w:ascii="新宋体" w:hAnsi="新宋体" w:eastAsia="新宋体" w:cs="新宋体"/>
                <w:color w:val="auto"/>
                <w:kern w:val="0"/>
                <w:sz w:val="22"/>
                <w:szCs w:val="22"/>
                <w:highlight w:val="none"/>
              </w:rPr>
            </w:pPr>
            <w:r>
              <w:rPr>
                <w:color w:val="auto"/>
                <w:sz w:val="22"/>
                <w:highlight w:val="none"/>
              </w:rPr>
              <w:t>反应杯及一次性TIP头加载：单次可加载≥300个</w:t>
            </w:r>
          </w:p>
        </w:tc>
      </w:tr>
      <w:tr w14:paraId="3A45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876" w:type="dxa"/>
            <w:shd w:val="clear" w:color="auto" w:fill="auto"/>
            <w:noWrap w:val="0"/>
            <w:vAlign w:val="center"/>
          </w:tcPr>
          <w:p w14:paraId="58B7FF56">
            <w:pPr>
              <w:widowControl/>
              <w:spacing w:line="460" w:lineRule="exact"/>
              <w:jc w:val="center"/>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rPr>
              <w:t>1.1</w:t>
            </w:r>
            <w:r>
              <w:rPr>
                <w:rFonts w:hint="eastAsia" w:ascii="新宋体" w:hAnsi="新宋体" w:eastAsia="新宋体" w:cs="新宋体"/>
                <w:color w:val="auto"/>
                <w:kern w:val="0"/>
                <w:sz w:val="22"/>
                <w:szCs w:val="22"/>
                <w:highlight w:val="none"/>
                <w:lang w:val="en-US" w:eastAsia="zh-CN"/>
              </w:rPr>
              <w:t>3</w:t>
            </w:r>
          </w:p>
        </w:tc>
        <w:tc>
          <w:tcPr>
            <w:tcW w:w="8789" w:type="dxa"/>
            <w:shd w:val="clear" w:color="auto" w:fill="auto"/>
            <w:noWrap w:val="0"/>
            <w:vAlign w:val="center"/>
          </w:tcPr>
          <w:p w14:paraId="4B8C6DAC">
            <w:pPr>
              <w:widowControl/>
              <w:spacing w:line="460" w:lineRule="exact"/>
              <w:rPr>
                <w:rFonts w:hint="eastAsia" w:ascii="新宋体" w:hAnsi="新宋体" w:eastAsia="新宋体" w:cs="新宋体"/>
                <w:color w:val="auto"/>
                <w:kern w:val="0"/>
                <w:sz w:val="22"/>
                <w:szCs w:val="22"/>
                <w:highlight w:val="none"/>
              </w:rPr>
            </w:pPr>
            <w:r>
              <w:rPr>
                <w:color w:val="auto"/>
                <w:sz w:val="22"/>
                <w:highlight w:val="none"/>
              </w:rPr>
              <w:t>反应区温度控制：有温控功能，温控精度±0.5℃，温度波动≤1℃</w:t>
            </w:r>
          </w:p>
        </w:tc>
      </w:tr>
      <w:tr w14:paraId="4F702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76" w:type="dxa"/>
            <w:shd w:val="clear" w:color="auto" w:fill="auto"/>
            <w:noWrap w:val="0"/>
            <w:vAlign w:val="center"/>
          </w:tcPr>
          <w:p w14:paraId="3A136BB9">
            <w:pPr>
              <w:widowControl/>
              <w:spacing w:line="460" w:lineRule="exact"/>
              <w:jc w:val="center"/>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rPr>
              <w:t>1.1</w:t>
            </w:r>
            <w:r>
              <w:rPr>
                <w:rFonts w:hint="eastAsia" w:ascii="新宋体" w:hAnsi="新宋体" w:eastAsia="新宋体" w:cs="新宋体"/>
                <w:color w:val="auto"/>
                <w:kern w:val="0"/>
                <w:sz w:val="22"/>
                <w:szCs w:val="22"/>
                <w:highlight w:val="none"/>
                <w:lang w:val="en-US" w:eastAsia="zh-CN"/>
              </w:rPr>
              <w:t>4</w:t>
            </w:r>
          </w:p>
        </w:tc>
        <w:tc>
          <w:tcPr>
            <w:tcW w:w="8789" w:type="dxa"/>
            <w:shd w:val="clear" w:color="auto" w:fill="auto"/>
            <w:noWrap w:val="0"/>
            <w:vAlign w:val="center"/>
          </w:tcPr>
          <w:p w14:paraId="4D79181B">
            <w:pPr>
              <w:widowControl/>
              <w:spacing w:line="460" w:lineRule="exact"/>
              <w:rPr>
                <w:rFonts w:hint="eastAsia" w:ascii="新宋体" w:hAnsi="新宋体" w:eastAsia="新宋体" w:cs="新宋体"/>
                <w:color w:val="auto"/>
                <w:kern w:val="0"/>
                <w:sz w:val="22"/>
                <w:szCs w:val="22"/>
                <w:highlight w:val="none"/>
              </w:rPr>
            </w:pPr>
            <w:r>
              <w:rPr>
                <w:color w:val="auto"/>
                <w:sz w:val="22"/>
                <w:highlight w:val="none"/>
              </w:rPr>
              <w:t>废液处理：废液智能监测排放、废弃物固液分离，过载提示报警</w:t>
            </w:r>
          </w:p>
        </w:tc>
      </w:tr>
      <w:tr w14:paraId="10383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76" w:type="dxa"/>
            <w:shd w:val="clear" w:color="auto" w:fill="auto"/>
            <w:noWrap w:val="0"/>
            <w:vAlign w:val="center"/>
          </w:tcPr>
          <w:p w14:paraId="7D6AF22A">
            <w:pPr>
              <w:widowControl/>
              <w:spacing w:line="460" w:lineRule="exact"/>
              <w:jc w:val="center"/>
              <w:rPr>
                <w:rFonts w:hint="eastAsia" w:ascii="新宋体" w:hAnsi="新宋体" w:eastAsia="新宋体" w:cs="新宋体"/>
                <w:color w:val="auto"/>
                <w:kern w:val="0"/>
                <w:sz w:val="22"/>
                <w:szCs w:val="22"/>
                <w:highlight w:val="none"/>
                <w:lang w:val="en-US" w:eastAsia="zh-CN"/>
              </w:rPr>
            </w:pPr>
            <w:r>
              <w:rPr>
                <w:rFonts w:hint="eastAsia" w:ascii="宋体" w:hAnsi="宋体" w:eastAsia="新宋体"/>
                <w:color w:val="auto"/>
                <w:sz w:val="22"/>
                <w:highlight w:val="none"/>
              </w:rPr>
              <w:t>★</w:t>
            </w:r>
            <w:r>
              <w:rPr>
                <w:rFonts w:hint="eastAsia" w:ascii="新宋体" w:hAnsi="新宋体" w:eastAsia="新宋体" w:cs="新宋体"/>
                <w:color w:val="auto"/>
                <w:kern w:val="0"/>
                <w:sz w:val="22"/>
                <w:szCs w:val="22"/>
                <w:highlight w:val="none"/>
              </w:rPr>
              <w:t>1.1</w:t>
            </w:r>
            <w:r>
              <w:rPr>
                <w:rFonts w:hint="eastAsia" w:ascii="新宋体" w:hAnsi="新宋体" w:eastAsia="新宋体" w:cs="新宋体"/>
                <w:color w:val="auto"/>
                <w:kern w:val="0"/>
                <w:sz w:val="22"/>
                <w:szCs w:val="22"/>
                <w:highlight w:val="none"/>
                <w:lang w:val="en-US" w:eastAsia="zh-CN"/>
              </w:rPr>
              <w:t>5</w:t>
            </w:r>
          </w:p>
        </w:tc>
        <w:tc>
          <w:tcPr>
            <w:tcW w:w="8789" w:type="dxa"/>
            <w:shd w:val="clear" w:color="auto" w:fill="auto"/>
            <w:noWrap w:val="0"/>
            <w:vAlign w:val="center"/>
          </w:tcPr>
          <w:p w14:paraId="754E2ECF">
            <w:pPr>
              <w:widowControl/>
              <w:spacing w:line="460" w:lineRule="exact"/>
              <w:rPr>
                <w:rFonts w:hint="eastAsia" w:ascii="新宋体" w:hAnsi="新宋体" w:eastAsia="新宋体" w:cs="新宋体"/>
                <w:color w:val="auto"/>
                <w:kern w:val="0"/>
                <w:sz w:val="22"/>
                <w:szCs w:val="22"/>
                <w:highlight w:val="none"/>
              </w:rPr>
            </w:pPr>
            <w:r>
              <w:rPr>
                <w:color w:val="auto"/>
                <w:sz w:val="22"/>
                <w:highlight w:val="none"/>
              </w:rPr>
              <w:t>检测</w:t>
            </w:r>
            <w:r>
              <w:rPr>
                <w:rFonts w:hint="eastAsia"/>
                <w:color w:val="auto"/>
                <w:sz w:val="22"/>
                <w:highlight w:val="none"/>
              </w:rPr>
              <w:t>体系</w:t>
            </w:r>
            <w:r>
              <w:rPr>
                <w:color w:val="auto"/>
                <w:sz w:val="22"/>
                <w:highlight w:val="none"/>
              </w:rPr>
              <w:t>：双激光检测体系</w:t>
            </w:r>
          </w:p>
        </w:tc>
      </w:tr>
      <w:tr w14:paraId="447D0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876" w:type="dxa"/>
            <w:shd w:val="clear" w:color="auto" w:fill="auto"/>
            <w:noWrap w:val="0"/>
            <w:vAlign w:val="center"/>
          </w:tcPr>
          <w:p w14:paraId="2E213FDC">
            <w:pPr>
              <w:widowControl/>
              <w:spacing w:line="460" w:lineRule="exact"/>
              <w:jc w:val="center"/>
              <w:rPr>
                <w:rFonts w:hint="default" w:ascii="宋体" w:hAnsi="宋体" w:eastAsia="新宋体"/>
                <w:color w:val="auto"/>
                <w:sz w:val="22"/>
                <w:highlight w:val="none"/>
                <w:lang w:val="en-US" w:eastAsia="zh-CN"/>
              </w:rPr>
            </w:pPr>
            <w:r>
              <w:rPr>
                <w:rFonts w:hint="eastAsia" w:ascii="宋体" w:hAnsi="宋体" w:eastAsia="新宋体"/>
                <w:color w:val="auto"/>
                <w:sz w:val="22"/>
                <w:highlight w:val="none"/>
                <w:lang w:val="en-US" w:eastAsia="zh-CN"/>
              </w:rPr>
              <w:t>1.16</w:t>
            </w:r>
          </w:p>
        </w:tc>
        <w:tc>
          <w:tcPr>
            <w:tcW w:w="8789" w:type="dxa"/>
            <w:shd w:val="clear" w:color="auto" w:fill="auto"/>
            <w:noWrap w:val="0"/>
            <w:vAlign w:val="center"/>
          </w:tcPr>
          <w:p w14:paraId="262CEDF7">
            <w:pPr>
              <w:widowControl/>
              <w:spacing w:line="460" w:lineRule="exact"/>
              <w:rPr>
                <w:color w:val="auto"/>
                <w:sz w:val="22"/>
                <w:highlight w:val="none"/>
              </w:rPr>
            </w:pPr>
            <w:r>
              <w:rPr>
                <w:rFonts w:hint="eastAsia" w:ascii="宋体" w:hAnsi="宋体" w:eastAsia="新宋体"/>
                <w:color w:val="auto"/>
                <w:sz w:val="22"/>
                <w:highlight w:val="none"/>
              </w:rPr>
              <w:t>重悬：抗原抗体反应结束后不需要增强液进行重悬</w:t>
            </w:r>
          </w:p>
        </w:tc>
      </w:tr>
      <w:tr w14:paraId="5925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76" w:type="dxa"/>
            <w:shd w:val="clear" w:color="auto" w:fill="auto"/>
            <w:noWrap w:val="0"/>
            <w:vAlign w:val="center"/>
          </w:tcPr>
          <w:p w14:paraId="32BDF33A">
            <w:pPr>
              <w:widowControl/>
              <w:spacing w:line="460" w:lineRule="exact"/>
              <w:jc w:val="center"/>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rPr>
              <w:t>1.1</w:t>
            </w:r>
            <w:r>
              <w:rPr>
                <w:rFonts w:hint="eastAsia" w:ascii="新宋体" w:hAnsi="新宋体" w:eastAsia="新宋体" w:cs="新宋体"/>
                <w:color w:val="auto"/>
                <w:kern w:val="0"/>
                <w:sz w:val="22"/>
                <w:szCs w:val="22"/>
                <w:highlight w:val="none"/>
                <w:lang w:val="en-US" w:eastAsia="zh-CN"/>
              </w:rPr>
              <w:t>7</w:t>
            </w:r>
          </w:p>
        </w:tc>
        <w:tc>
          <w:tcPr>
            <w:tcW w:w="8789" w:type="dxa"/>
            <w:shd w:val="clear" w:color="auto" w:fill="auto"/>
            <w:noWrap w:val="0"/>
            <w:vAlign w:val="center"/>
          </w:tcPr>
          <w:p w14:paraId="4A0FF881">
            <w:pPr>
              <w:spacing w:line="440" w:lineRule="exact"/>
              <w:jc w:val="left"/>
              <w:rPr>
                <w:rFonts w:hint="eastAsia"/>
                <w:color w:val="auto"/>
                <w:sz w:val="22"/>
                <w:highlight w:val="none"/>
              </w:rPr>
            </w:pPr>
            <w:r>
              <w:rPr>
                <w:color w:val="auto"/>
                <w:sz w:val="22"/>
                <w:highlight w:val="none"/>
              </w:rPr>
              <w:t>操作</w:t>
            </w:r>
            <w:r>
              <w:rPr>
                <w:rFonts w:hint="eastAsia"/>
                <w:color w:val="auto"/>
                <w:sz w:val="22"/>
                <w:highlight w:val="none"/>
              </w:rPr>
              <w:t>系统</w:t>
            </w:r>
            <w:r>
              <w:rPr>
                <w:color w:val="auto"/>
                <w:sz w:val="22"/>
                <w:highlight w:val="none"/>
              </w:rPr>
              <w:t>：</w:t>
            </w:r>
            <w:r>
              <w:rPr>
                <w:rFonts w:hint="eastAsia"/>
                <w:color w:val="auto"/>
                <w:sz w:val="22"/>
                <w:highlight w:val="none"/>
              </w:rPr>
              <w:t>支持Windows全中文操作系统，屏幕可</w:t>
            </w:r>
            <w:r>
              <w:rPr>
                <w:color w:val="auto"/>
                <w:sz w:val="22"/>
                <w:highlight w:val="none"/>
              </w:rPr>
              <w:t>触控屏操作</w:t>
            </w:r>
          </w:p>
        </w:tc>
      </w:tr>
      <w:tr w14:paraId="6AA97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76" w:type="dxa"/>
            <w:shd w:val="clear" w:color="auto" w:fill="auto"/>
            <w:noWrap w:val="0"/>
            <w:vAlign w:val="center"/>
          </w:tcPr>
          <w:p w14:paraId="0C7302BE">
            <w:pPr>
              <w:widowControl/>
              <w:spacing w:line="460" w:lineRule="exact"/>
              <w:jc w:val="center"/>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rPr>
              <w:t>1.1</w:t>
            </w:r>
            <w:r>
              <w:rPr>
                <w:rFonts w:hint="eastAsia" w:ascii="新宋体" w:hAnsi="新宋体" w:eastAsia="新宋体" w:cs="新宋体"/>
                <w:color w:val="auto"/>
                <w:kern w:val="0"/>
                <w:sz w:val="22"/>
                <w:szCs w:val="22"/>
                <w:highlight w:val="none"/>
                <w:lang w:val="en-US" w:eastAsia="zh-CN"/>
              </w:rPr>
              <w:t>8</w:t>
            </w:r>
          </w:p>
        </w:tc>
        <w:tc>
          <w:tcPr>
            <w:tcW w:w="8789" w:type="dxa"/>
            <w:shd w:val="clear" w:color="auto" w:fill="auto"/>
            <w:noWrap w:val="0"/>
            <w:vAlign w:val="center"/>
          </w:tcPr>
          <w:p w14:paraId="296E98B2">
            <w:pPr>
              <w:widowControl/>
              <w:spacing w:line="460" w:lineRule="exact"/>
              <w:rPr>
                <w:rFonts w:hint="eastAsia" w:ascii="新宋体" w:hAnsi="新宋体" w:eastAsia="新宋体" w:cs="新宋体"/>
                <w:color w:val="auto"/>
                <w:kern w:val="0"/>
                <w:sz w:val="22"/>
                <w:szCs w:val="22"/>
                <w:highlight w:val="none"/>
              </w:rPr>
            </w:pPr>
            <w:r>
              <w:rPr>
                <w:color w:val="auto"/>
                <w:sz w:val="22"/>
                <w:highlight w:val="none"/>
              </w:rPr>
              <w:t>通讯功能：支持LIS/HIS连接，可接流水线，可多机并联</w:t>
            </w:r>
          </w:p>
        </w:tc>
      </w:tr>
      <w:tr w14:paraId="22350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76" w:type="dxa"/>
            <w:shd w:val="clear" w:color="auto" w:fill="auto"/>
            <w:noWrap w:val="0"/>
            <w:vAlign w:val="center"/>
          </w:tcPr>
          <w:p w14:paraId="0D4752D6">
            <w:pPr>
              <w:widowControl/>
              <w:spacing w:line="460" w:lineRule="exact"/>
              <w:jc w:val="center"/>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rPr>
              <w:t>1.1</w:t>
            </w:r>
            <w:r>
              <w:rPr>
                <w:rFonts w:hint="eastAsia" w:ascii="新宋体" w:hAnsi="新宋体" w:eastAsia="新宋体" w:cs="新宋体"/>
                <w:color w:val="auto"/>
                <w:kern w:val="0"/>
                <w:sz w:val="22"/>
                <w:szCs w:val="22"/>
                <w:highlight w:val="none"/>
                <w:lang w:val="en-US" w:eastAsia="zh-CN"/>
              </w:rPr>
              <w:t>9</w:t>
            </w:r>
          </w:p>
        </w:tc>
        <w:tc>
          <w:tcPr>
            <w:tcW w:w="8789" w:type="dxa"/>
            <w:shd w:val="clear" w:color="auto" w:fill="auto"/>
            <w:noWrap w:val="0"/>
            <w:vAlign w:val="center"/>
          </w:tcPr>
          <w:p w14:paraId="1A33437F">
            <w:pPr>
              <w:widowControl/>
              <w:spacing w:line="460" w:lineRule="exact"/>
              <w:rPr>
                <w:rFonts w:hint="eastAsia" w:ascii="新宋体" w:hAnsi="新宋体" w:eastAsia="新宋体" w:cs="新宋体"/>
                <w:color w:val="auto"/>
                <w:kern w:val="0"/>
                <w:sz w:val="22"/>
                <w:szCs w:val="22"/>
                <w:highlight w:val="none"/>
              </w:rPr>
            </w:pPr>
            <w:r>
              <w:rPr>
                <w:color w:val="auto"/>
                <w:sz w:val="22"/>
                <w:highlight w:val="none"/>
              </w:rPr>
              <w:t>仪器维护：</w:t>
            </w:r>
            <w:r>
              <w:rPr>
                <w:rFonts w:hint="eastAsia"/>
                <w:color w:val="auto"/>
                <w:sz w:val="22"/>
                <w:highlight w:val="none"/>
              </w:rPr>
              <w:t>具有</w:t>
            </w:r>
            <w:r>
              <w:rPr>
                <w:color w:val="auto"/>
                <w:sz w:val="22"/>
                <w:highlight w:val="none"/>
              </w:rPr>
              <w:t>一键保养功能</w:t>
            </w:r>
          </w:p>
        </w:tc>
      </w:tr>
      <w:tr w14:paraId="01A8C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76" w:type="dxa"/>
            <w:shd w:val="clear" w:color="auto" w:fill="auto"/>
            <w:noWrap w:val="0"/>
            <w:vAlign w:val="center"/>
          </w:tcPr>
          <w:p w14:paraId="6B189DFA">
            <w:pPr>
              <w:widowControl/>
              <w:spacing w:line="460" w:lineRule="exact"/>
              <w:jc w:val="center"/>
              <w:rPr>
                <w:rFonts w:hint="default" w:ascii="新宋体" w:hAnsi="新宋体" w:eastAsia="新宋体" w:cs="新宋体"/>
                <w:color w:val="auto"/>
                <w:kern w:val="0"/>
                <w:sz w:val="22"/>
                <w:szCs w:val="22"/>
                <w:highlight w:val="none"/>
                <w:lang w:val="en-US" w:eastAsia="zh-CN"/>
              </w:rPr>
            </w:pPr>
            <w:r>
              <w:rPr>
                <w:rFonts w:hint="eastAsia" w:ascii="宋体" w:hAnsi="宋体" w:eastAsia="新宋体"/>
                <w:color w:val="auto"/>
                <w:sz w:val="22"/>
                <w:highlight w:val="none"/>
              </w:rPr>
              <w:t>★</w:t>
            </w:r>
            <w:r>
              <w:rPr>
                <w:rFonts w:hint="eastAsia" w:ascii="新宋体" w:hAnsi="新宋体" w:eastAsia="新宋体" w:cs="新宋体"/>
                <w:color w:val="auto"/>
                <w:kern w:val="0"/>
                <w:sz w:val="22"/>
                <w:szCs w:val="22"/>
                <w:highlight w:val="none"/>
              </w:rPr>
              <w:t>1.</w:t>
            </w:r>
            <w:r>
              <w:rPr>
                <w:rFonts w:hint="eastAsia" w:ascii="新宋体" w:hAnsi="新宋体" w:eastAsia="新宋体" w:cs="新宋体"/>
                <w:color w:val="auto"/>
                <w:kern w:val="0"/>
                <w:sz w:val="22"/>
                <w:szCs w:val="22"/>
                <w:highlight w:val="none"/>
                <w:lang w:val="en-US" w:eastAsia="zh-CN"/>
              </w:rPr>
              <w:t>20</w:t>
            </w:r>
          </w:p>
        </w:tc>
        <w:tc>
          <w:tcPr>
            <w:tcW w:w="8789" w:type="dxa"/>
            <w:shd w:val="clear" w:color="auto" w:fill="auto"/>
            <w:noWrap w:val="0"/>
            <w:vAlign w:val="center"/>
          </w:tcPr>
          <w:p w14:paraId="0EAE0B5D">
            <w:pPr>
              <w:spacing w:line="440" w:lineRule="exact"/>
              <w:jc w:val="left"/>
              <w:rPr>
                <w:rFonts w:hint="eastAsia"/>
                <w:b/>
                <w:bCs/>
                <w:color w:val="auto"/>
                <w:sz w:val="22"/>
                <w:highlight w:val="none"/>
              </w:rPr>
            </w:pPr>
            <w:r>
              <w:rPr>
                <w:color w:val="auto"/>
                <w:sz w:val="22"/>
                <w:highlight w:val="none"/>
                <w:shd w:val="clear"/>
              </w:rPr>
              <w:t>检测项目：</w:t>
            </w:r>
            <w:r>
              <w:rPr>
                <w:rFonts w:hint="eastAsia"/>
                <w:color w:val="auto"/>
                <w:sz w:val="22"/>
                <w:highlight w:val="none"/>
                <w:shd w:val="clear"/>
              </w:rPr>
              <w:t>含</w:t>
            </w:r>
            <w:r>
              <w:rPr>
                <w:color w:val="auto"/>
                <w:sz w:val="22"/>
                <w:highlight w:val="none"/>
                <w:shd w:val="clear"/>
              </w:rPr>
              <w:t>16项</w:t>
            </w:r>
            <w:r>
              <w:rPr>
                <w:rFonts w:hint="eastAsia"/>
                <w:color w:val="auto"/>
                <w:sz w:val="22"/>
                <w:highlight w:val="none"/>
                <w:shd w:val="clear"/>
              </w:rPr>
              <w:t>自身抗体谱</w:t>
            </w:r>
            <w:r>
              <w:rPr>
                <w:rFonts w:hint="eastAsia"/>
                <w:color w:val="auto"/>
                <w:sz w:val="22"/>
                <w:highlight w:val="none"/>
                <w:shd w:val="clear"/>
                <w:lang w:eastAsia="zh-CN"/>
              </w:rPr>
              <w:t>，</w:t>
            </w:r>
            <w:r>
              <w:rPr>
                <w:rFonts w:hint="eastAsia"/>
                <w:color w:val="auto"/>
                <w:sz w:val="22"/>
                <w:highlight w:val="none"/>
                <w:shd w:val="clear"/>
                <w:lang w:val="en-US" w:eastAsia="zh-CN"/>
              </w:rPr>
              <w:t>可用于</w:t>
            </w:r>
            <w:r>
              <w:rPr>
                <w:color w:val="auto"/>
                <w:sz w:val="22"/>
                <w:highlight w:val="none"/>
                <w:shd w:val="clear"/>
              </w:rPr>
              <w:t>Torch10项</w:t>
            </w:r>
            <w:r>
              <w:rPr>
                <w:rFonts w:hint="eastAsia"/>
                <w:color w:val="auto"/>
                <w:sz w:val="22"/>
                <w:highlight w:val="none"/>
                <w:shd w:val="clear"/>
                <w:lang w:val="en-US" w:eastAsia="zh-CN"/>
              </w:rPr>
              <w:t>检测</w:t>
            </w:r>
            <w:r>
              <w:rPr>
                <w:color w:val="auto"/>
                <w:sz w:val="22"/>
                <w:highlight w:val="none"/>
                <w:shd w:val="clear"/>
              </w:rPr>
              <w:t>，</w:t>
            </w:r>
            <w:r>
              <w:rPr>
                <w:rFonts w:hint="eastAsia"/>
                <w:color w:val="auto"/>
                <w:sz w:val="22"/>
                <w:highlight w:val="none"/>
                <w:shd w:val="clear"/>
                <w:lang w:val="en-US" w:eastAsia="zh-CN"/>
              </w:rPr>
              <w:t>以上</w:t>
            </w:r>
            <w:r>
              <w:rPr>
                <w:color w:val="auto"/>
                <w:sz w:val="22"/>
                <w:highlight w:val="none"/>
                <w:shd w:val="clear"/>
              </w:rPr>
              <w:t>必须提供CFDA注册证，且检测结果为定量或半定量显示</w:t>
            </w:r>
          </w:p>
        </w:tc>
      </w:tr>
      <w:tr w14:paraId="33F25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876" w:type="dxa"/>
            <w:shd w:val="clear" w:color="auto" w:fill="auto"/>
            <w:noWrap w:val="0"/>
            <w:vAlign w:val="center"/>
          </w:tcPr>
          <w:p w14:paraId="405BA9DA">
            <w:pPr>
              <w:widowControl/>
              <w:spacing w:line="460" w:lineRule="exact"/>
              <w:jc w:val="center"/>
              <w:rPr>
                <w:rFonts w:hint="default" w:ascii="新宋体" w:hAnsi="新宋体" w:eastAsia="新宋体" w:cs="新宋体"/>
                <w:color w:val="auto"/>
                <w:kern w:val="0"/>
                <w:sz w:val="22"/>
                <w:szCs w:val="22"/>
                <w:highlight w:val="none"/>
                <w:lang w:val="en-US" w:eastAsia="zh-CN"/>
              </w:rPr>
            </w:pPr>
            <w:bookmarkStart w:id="73" w:name="OLE_LINK3"/>
            <w:r>
              <w:rPr>
                <w:rFonts w:hint="eastAsia" w:ascii="宋体" w:hAnsi="宋体" w:eastAsia="新宋体"/>
                <w:color w:val="auto"/>
                <w:sz w:val="22"/>
                <w:highlight w:val="none"/>
              </w:rPr>
              <w:t>★</w:t>
            </w:r>
            <w:bookmarkEnd w:id="73"/>
            <w:r>
              <w:rPr>
                <w:rFonts w:hint="eastAsia" w:ascii="新宋体" w:hAnsi="新宋体" w:eastAsia="新宋体" w:cs="新宋体"/>
                <w:color w:val="auto"/>
                <w:kern w:val="0"/>
                <w:sz w:val="22"/>
                <w:szCs w:val="22"/>
                <w:highlight w:val="none"/>
              </w:rPr>
              <w:t>1.</w:t>
            </w:r>
            <w:r>
              <w:rPr>
                <w:rFonts w:hint="eastAsia" w:ascii="新宋体" w:hAnsi="新宋体" w:eastAsia="新宋体" w:cs="新宋体"/>
                <w:color w:val="auto"/>
                <w:kern w:val="0"/>
                <w:sz w:val="22"/>
                <w:szCs w:val="22"/>
                <w:highlight w:val="none"/>
                <w:lang w:val="en-US" w:eastAsia="zh-CN"/>
              </w:rPr>
              <w:t>21</w:t>
            </w:r>
          </w:p>
        </w:tc>
        <w:tc>
          <w:tcPr>
            <w:tcW w:w="8789" w:type="dxa"/>
            <w:shd w:val="clear" w:color="auto" w:fill="auto"/>
            <w:noWrap w:val="0"/>
            <w:vAlign w:val="center"/>
          </w:tcPr>
          <w:p w14:paraId="4FF19C01">
            <w:pPr>
              <w:spacing w:line="440" w:lineRule="exact"/>
              <w:jc w:val="left"/>
              <w:rPr>
                <w:rFonts w:hint="eastAsia" w:eastAsia="宋体"/>
                <w:b/>
                <w:bCs/>
                <w:color w:val="auto"/>
                <w:sz w:val="22"/>
                <w:highlight w:val="none"/>
                <w:lang w:eastAsia="zh-CN"/>
              </w:rPr>
            </w:pPr>
            <w:r>
              <w:rPr>
                <w:color w:val="auto"/>
                <w:sz w:val="22"/>
                <w:highlight w:val="none"/>
              </w:rPr>
              <w:t>16项</w:t>
            </w:r>
            <w:r>
              <w:rPr>
                <w:rFonts w:hint="eastAsia"/>
                <w:color w:val="auto"/>
                <w:sz w:val="22"/>
                <w:highlight w:val="none"/>
              </w:rPr>
              <w:t>自身抗体谱</w:t>
            </w:r>
            <w:r>
              <w:rPr>
                <w:color w:val="auto"/>
                <w:sz w:val="22"/>
                <w:highlight w:val="none"/>
              </w:rPr>
              <w:t>：须含有抗C1q抗体检测</w:t>
            </w:r>
            <w:r>
              <w:rPr>
                <w:rFonts w:hint="eastAsia"/>
                <w:color w:val="auto"/>
                <w:sz w:val="22"/>
                <w:highlight w:val="none"/>
                <w:lang w:eastAsia="zh-CN"/>
              </w:rPr>
              <w:t>，且参加卫生部室间质评活动并独立成组（以2024年数据为准，≥</w:t>
            </w:r>
            <w:r>
              <w:rPr>
                <w:rFonts w:hint="eastAsia"/>
                <w:color w:val="auto"/>
                <w:sz w:val="22"/>
                <w:highlight w:val="none"/>
                <w:lang w:val="en-US" w:eastAsia="zh-CN"/>
              </w:rPr>
              <w:t>2</w:t>
            </w:r>
            <w:r>
              <w:rPr>
                <w:rFonts w:hint="eastAsia"/>
                <w:color w:val="auto"/>
                <w:sz w:val="22"/>
                <w:highlight w:val="none"/>
                <w:lang w:eastAsia="zh-CN"/>
              </w:rPr>
              <w:t>0家）（</w:t>
            </w:r>
            <w:r>
              <w:rPr>
                <w:rFonts w:hint="eastAsia"/>
                <w:color w:val="auto"/>
                <w:sz w:val="22"/>
                <w:highlight w:val="none"/>
                <w:lang w:val="en-US" w:eastAsia="zh-CN"/>
              </w:rPr>
              <w:t>须</w:t>
            </w:r>
            <w:r>
              <w:rPr>
                <w:rFonts w:hint="eastAsia"/>
                <w:color w:val="auto"/>
                <w:sz w:val="22"/>
                <w:highlight w:val="none"/>
                <w:lang w:eastAsia="zh-CN"/>
              </w:rPr>
              <w:t>提供</w:t>
            </w:r>
            <w:r>
              <w:rPr>
                <w:rFonts w:hint="eastAsia"/>
                <w:color w:val="auto"/>
                <w:sz w:val="22"/>
                <w:highlight w:val="none"/>
                <w:lang w:val="en-US" w:eastAsia="zh-CN"/>
              </w:rPr>
              <w:t>20</w:t>
            </w:r>
            <w:r>
              <w:rPr>
                <w:rFonts w:hint="eastAsia"/>
                <w:color w:val="auto"/>
                <w:sz w:val="22"/>
                <w:highlight w:val="none"/>
                <w:lang w:eastAsia="zh-CN"/>
              </w:rPr>
              <w:t>24年数据</w:t>
            </w:r>
            <w:r>
              <w:rPr>
                <w:rFonts w:hint="eastAsia"/>
                <w:color w:val="auto"/>
                <w:sz w:val="22"/>
                <w:highlight w:val="none"/>
                <w:lang w:val="en-US" w:eastAsia="zh-CN"/>
              </w:rPr>
              <w:t>相关佐证材料</w:t>
            </w:r>
            <w:r>
              <w:rPr>
                <w:rFonts w:hint="eastAsia"/>
                <w:color w:val="auto"/>
                <w:sz w:val="22"/>
                <w:highlight w:val="none"/>
                <w:lang w:eastAsia="zh-CN"/>
              </w:rPr>
              <w:t>）</w:t>
            </w:r>
          </w:p>
        </w:tc>
      </w:tr>
      <w:tr w14:paraId="6275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76" w:type="dxa"/>
            <w:shd w:val="clear" w:color="auto" w:fill="auto"/>
            <w:noWrap w:val="0"/>
            <w:vAlign w:val="center"/>
          </w:tcPr>
          <w:p w14:paraId="5374F215">
            <w:pPr>
              <w:widowControl/>
              <w:spacing w:line="460" w:lineRule="exact"/>
              <w:jc w:val="center"/>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rPr>
              <w:t>1.</w:t>
            </w:r>
            <w:r>
              <w:rPr>
                <w:rFonts w:hint="eastAsia" w:ascii="新宋体" w:hAnsi="新宋体" w:eastAsia="新宋体" w:cs="新宋体"/>
                <w:color w:val="auto"/>
                <w:kern w:val="0"/>
                <w:sz w:val="22"/>
                <w:szCs w:val="22"/>
                <w:highlight w:val="none"/>
                <w:lang w:val="en-US" w:eastAsia="zh-CN"/>
              </w:rPr>
              <w:t>22</w:t>
            </w:r>
          </w:p>
        </w:tc>
        <w:tc>
          <w:tcPr>
            <w:tcW w:w="8789" w:type="dxa"/>
            <w:shd w:val="clear" w:color="auto" w:fill="auto"/>
            <w:noWrap w:val="0"/>
            <w:vAlign w:val="center"/>
          </w:tcPr>
          <w:p w14:paraId="563F2F91">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通讯模式：双向通讯，可与LIS相连 </w:t>
            </w:r>
          </w:p>
        </w:tc>
      </w:tr>
      <w:tr w14:paraId="6E55F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876" w:type="dxa"/>
            <w:shd w:val="clear" w:color="auto" w:fill="auto"/>
            <w:noWrap w:val="0"/>
            <w:vAlign w:val="center"/>
          </w:tcPr>
          <w:p w14:paraId="4650AD32">
            <w:pPr>
              <w:widowControl/>
              <w:spacing w:line="460" w:lineRule="exact"/>
              <w:jc w:val="center"/>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1.23</w:t>
            </w:r>
          </w:p>
        </w:tc>
        <w:tc>
          <w:tcPr>
            <w:tcW w:w="8789" w:type="dxa"/>
            <w:shd w:val="clear" w:color="auto" w:fill="auto"/>
            <w:noWrap w:val="0"/>
            <w:vAlign w:val="center"/>
          </w:tcPr>
          <w:p w14:paraId="270089CC">
            <w:pPr>
              <w:widowControl/>
              <w:spacing w:line="460" w:lineRule="exact"/>
              <w:rPr>
                <w:rFonts w:hint="eastAsia" w:ascii="新宋体" w:hAnsi="新宋体" w:eastAsia="新宋体" w:cs="新宋体"/>
                <w:color w:val="auto"/>
                <w:kern w:val="0"/>
                <w:sz w:val="22"/>
                <w:szCs w:val="22"/>
                <w:highlight w:val="none"/>
              </w:rPr>
            </w:pPr>
            <w:r>
              <w:rPr>
                <w:rFonts w:hint="eastAsia"/>
                <w:color w:val="auto"/>
                <w:highlight w:val="none"/>
              </w:rPr>
              <w:t>试剂混匀方式和定标：非接触式偏心振荡并支持批定标</w:t>
            </w:r>
          </w:p>
        </w:tc>
      </w:tr>
      <w:tr w14:paraId="00F3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76" w:type="dxa"/>
            <w:shd w:val="clear" w:color="auto" w:fill="auto"/>
            <w:noWrap w:val="0"/>
            <w:vAlign w:val="center"/>
          </w:tcPr>
          <w:p w14:paraId="7738D608">
            <w:pPr>
              <w:widowControl/>
              <w:spacing w:line="460" w:lineRule="exact"/>
              <w:jc w:val="center"/>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w:t>
            </w:r>
          </w:p>
        </w:tc>
        <w:tc>
          <w:tcPr>
            <w:tcW w:w="8789" w:type="dxa"/>
            <w:shd w:val="clear" w:color="auto" w:fill="auto"/>
            <w:noWrap w:val="0"/>
            <w:vAlign w:val="center"/>
          </w:tcPr>
          <w:p w14:paraId="230CFD5D">
            <w:pPr>
              <w:widowControl/>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其他及售后</w:t>
            </w:r>
          </w:p>
        </w:tc>
      </w:tr>
      <w:tr w14:paraId="270AE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76" w:type="dxa"/>
            <w:shd w:val="clear" w:color="auto" w:fill="auto"/>
            <w:noWrap w:val="0"/>
            <w:vAlign w:val="center"/>
          </w:tcPr>
          <w:p w14:paraId="32EB93C2">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w:t>
            </w:r>
          </w:p>
        </w:tc>
        <w:tc>
          <w:tcPr>
            <w:tcW w:w="8789" w:type="dxa"/>
            <w:shd w:val="clear" w:color="auto" w:fill="auto"/>
            <w:noWrap w:val="0"/>
            <w:vAlign w:val="center"/>
          </w:tcPr>
          <w:p w14:paraId="20528354">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系统配置：提供系统配置清单、相关证件等资料</w:t>
            </w:r>
          </w:p>
        </w:tc>
      </w:tr>
      <w:tr w14:paraId="5A244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76" w:type="dxa"/>
            <w:shd w:val="clear" w:color="auto" w:fill="auto"/>
            <w:noWrap w:val="0"/>
            <w:vAlign w:val="center"/>
          </w:tcPr>
          <w:p w14:paraId="7A652E67">
            <w:pPr>
              <w:widowControl/>
              <w:spacing w:line="460" w:lineRule="exact"/>
              <w:jc w:val="center"/>
              <w:rPr>
                <w:rFonts w:hint="eastAsia" w:ascii="新宋体" w:hAnsi="新宋体" w:eastAsia="新宋体" w:cs="新宋体"/>
                <w:color w:val="auto"/>
                <w:kern w:val="0"/>
                <w:sz w:val="22"/>
                <w:szCs w:val="22"/>
                <w:highlight w:val="none"/>
                <w:u w:val="none"/>
              </w:rPr>
            </w:pPr>
            <w:r>
              <w:rPr>
                <w:rFonts w:hint="eastAsia" w:ascii="新宋体" w:hAnsi="新宋体" w:eastAsia="新宋体" w:cs="新宋体"/>
                <w:color w:val="auto"/>
                <w:sz w:val="22"/>
                <w:szCs w:val="22"/>
                <w:highlight w:val="none"/>
                <w:u w:val="none"/>
              </w:rPr>
              <w:t>★</w:t>
            </w:r>
            <w:r>
              <w:rPr>
                <w:rFonts w:hint="eastAsia" w:ascii="新宋体" w:hAnsi="新宋体" w:eastAsia="新宋体" w:cs="新宋体"/>
                <w:color w:val="auto"/>
                <w:kern w:val="0"/>
                <w:sz w:val="22"/>
                <w:szCs w:val="22"/>
                <w:highlight w:val="none"/>
                <w:u w:val="none"/>
              </w:rPr>
              <w:t>2.2</w:t>
            </w:r>
          </w:p>
        </w:tc>
        <w:tc>
          <w:tcPr>
            <w:tcW w:w="8789" w:type="dxa"/>
            <w:shd w:val="clear" w:color="auto" w:fill="auto"/>
            <w:noWrap w:val="0"/>
            <w:vAlign w:val="center"/>
          </w:tcPr>
          <w:p w14:paraId="4CE29818">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耗品及仪器配件：耗品及仪器配件均为原装配套</w:t>
            </w:r>
          </w:p>
        </w:tc>
      </w:tr>
      <w:tr w14:paraId="5FE6C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876" w:type="dxa"/>
            <w:shd w:val="clear" w:color="auto" w:fill="auto"/>
            <w:noWrap w:val="0"/>
            <w:vAlign w:val="center"/>
          </w:tcPr>
          <w:p w14:paraId="247E0626">
            <w:pPr>
              <w:widowControl/>
              <w:spacing w:line="460" w:lineRule="exact"/>
              <w:jc w:val="center"/>
              <w:rPr>
                <w:rFonts w:hint="default" w:ascii="新宋体" w:hAnsi="新宋体" w:eastAsia="新宋体" w:cs="新宋体"/>
                <w:color w:val="auto"/>
                <w:kern w:val="0"/>
                <w:sz w:val="22"/>
                <w:szCs w:val="22"/>
                <w:highlight w:val="none"/>
                <w:u w:val="single"/>
                <w:lang w:val="en-US" w:eastAsia="zh-CN"/>
              </w:rPr>
            </w:pPr>
            <w:r>
              <w:rPr>
                <w:rFonts w:hint="eastAsia" w:ascii="宋体" w:hAnsi="宋体" w:cs="宋体"/>
                <w:color w:val="auto"/>
                <w:kern w:val="0"/>
                <w:sz w:val="22"/>
                <w:szCs w:val="22"/>
                <w:highlight w:val="none"/>
                <w:u w:val="single"/>
              </w:rPr>
              <w:t>▲</w:t>
            </w:r>
            <w:r>
              <w:rPr>
                <w:rFonts w:hint="eastAsia" w:ascii="新宋体" w:hAnsi="新宋体" w:eastAsia="新宋体" w:cs="新宋体"/>
                <w:color w:val="auto"/>
                <w:kern w:val="0"/>
                <w:sz w:val="22"/>
                <w:szCs w:val="22"/>
                <w:highlight w:val="none"/>
                <w:u w:val="single"/>
                <w:lang w:val="en-US" w:eastAsia="zh-CN"/>
              </w:rPr>
              <w:t>2.3</w:t>
            </w:r>
          </w:p>
        </w:tc>
        <w:tc>
          <w:tcPr>
            <w:tcW w:w="8789" w:type="dxa"/>
            <w:shd w:val="clear" w:color="auto" w:fill="auto"/>
            <w:noWrap w:val="0"/>
            <w:vAlign w:val="center"/>
          </w:tcPr>
          <w:p w14:paraId="4694B21D">
            <w:pPr>
              <w:widowControl/>
              <w:tabs>
                <w:tab w:val="left" w:pos="811"/>
              </w:tabs>
              <w:spacing w:line="460" w:lineRule="exact"/>
              <w:rPr>
                <w:rFonts w:hint="eastAsia" w:ascii="新宋体" w:hAnsi="新宋体" w:eastAsia="新宋体" w:cs="新宋体"/>
                <w:color w:val="auto"/>
                <w:kern w:val="0"/>
                <w:sz w:val="22"/>
                <w:szCs w:val="22"/>
                <w:highlight w:val="none"/>
                <w:u w:val="single"/>
                <w:lang w:eastAsia="zh-CN"/>
              </w:rPr>
            </w:pPr>
            <w:bookmarkStart w:id="74" w:name="OLE_LINK6"/>
            <w:r>
              <w:rPr>
                <w:rFonts w:hint="eastAsia" w:ascii="新宋体" w:hAnsi="新宋体" w:eastAsia="新宋体" w:cs="新宋体"/>
                <w:color w:val="auto"/>
                <w:sz w:val="22"/>
                <w:szCs w:val="22"/>
                <w:highlight w:val="none"/>
                <w:u w:val="single"/>
              </w:rPr>
              <w:t>按照医院Lis系统上项目实际数量每月结算，单个项目报价均应包含该实验所需全部其他配套耗材费用及其室内质控品、定标校准品</w:t>
            </w:r>
            <w:r>
              <w:rPr>
                <w:rFonts w:hint="eastAsia" w:ascii="新宋体" w:hAnsi="新宋体" w:eastAsia="新宋体" w:cs="新宋体"/>
                <w:color w:val="auto"/>
                <w:sz w:val="22"/>
                <w:szCs w:val="22"/>
                <w:highlight w:val="none"/>
                <w:u w:val="single"/>
                <w:lang w:val="en-US" w:eastAsia="zh-CN"/>
              </w:rPr>
              <w:t>等</w:t>
            </w:r>
            <w:bookmarkEnd w:id="74"/>
            <w:r>
              <w:rPr>
                <w:rFonts w:hint="eastAsia" w:ascii="新宋体" w:hAnsi="新宋体" w:eastAsia="新宋体" w:cs="新宋体"/>
                <w:color w:val="auto"/>
                <w:sz w:val="22"/>
                <w:szCs w:val="22"/>
                <w:highlight w:val="none"/>
                <w:u w:val="single"/>
              </w:rPr>
              <w:t>。</w:t>
            </w:r>
          </w:p>
        </w:tc>
      </w:tr>
      <w:tr w14:paraId="062D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876" w:type="dxa"/>
            <w:shd w:val="clear" w:color="auto" w:fill="auto"/>
            <w:noWrap w:val="0"/>
            <w:vAlign w:val="center"/>
          </w:tcPr>
          <w:p w14:paraId="469A1FBA">
            <w:pPr>
              <w:widowControl/>
              <w:spacing w:line="460" w:lineRule="exact"/>
              <w:jc w:val="center"/>
              <w:rPr>
                <w:rFonts w:hint="eastAsia" w:ascii="新宋体" w:hAnsi="新宋体" w:eastAsia="新宋体" w:cs="新宋体"/>
                <w:color w:val="auto"/>
                <w:kern w:val="0"/>
                <w:sz w:val="22"/>
                <w:szCs w:val="22"/>
                <w:highlight w:val="none"/>
                <w:u w:val="none"/>
                <w:lang w:val="en-US" w:eastAsia="zh-CN"/>
              </w:rPr>
            </w:pPr>
            <w:r>
              <w:rPr>
                <w:rFonts w:hint="eastAsia" w:ascii="新宋体" w:hAnsi="新宋体" w:eastAsia="新宋体" w:cs="新宋体"/>
                <w:color w:val="auto"/>
                <w:kern w:val="0"/>
                <w:sz w:val="22"/>
                <w:szCs w:val="22"/>
                <w:highlight w:val="none"/>
                <w:u w:val="none"/>
              </w:rPr>
              <w:t>2.</w:t>
            </w:r>
            <w:r>
              <w:rPr>
                <w:rFonts w:hint="eastAsia" w:ascii="新宋体" w:hAnsi="新宋体" w:eastAsia="新宋体" w:cs="新宋体"/>
                <w:color w:val="auto"/>
                <w:kern w:val="0"/>
                <w:sz w:val="22"/>
                <w:szCs w:val="22"/>
                <w:highlight w:val="none"/>
                <w:u w:val="none"/>
                <w:lang w:val="en-US" w:eastAsia="zh-CN"/>
              </w:rPr>
              <w:t>4</w:t>
            </w:r>
          </w:p>
        </w:tc>
        <w:tc>
          <w:tcPr>
            <w:tcW w:w="8789" w:type="dxa"/>
            <w:shd w:val="clear" w:color="auto" w:fill="auto"/>
            <w:noWrap w:val="0"/>
            <w:vAlign w:val="center"/>
          </w:tcPr>
          <w:p w14:paraId="4676EF47">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合作期间，厂家免费提供设备校准服务，并出具符合国家标准的校准报告。</w:t>
            </w:r>
          </w:p>
        </w:tc>
      </w:tr>
      <w:tr w14:paraId="6F445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76" w:type="dxa"/>
            <w:shd w:val="clear" w:color="auto" w:fill="auto"/>
            <w:noWrap w:val="0"/>
            <w:vAlign w:val="center"/>
          </w:tcPr>
          <w:p w14:paraId="1202E1C5">
            <w:pPr>
              <w:widowControl/>
              <w:spacing w:line="460" w:lineRule="exact"/>
              <w:jc w:val="center"/>
              <w:rPr>
                <w:rFonts w:hint="eastAsia" w:ascii="新宋体" w:hAnsi="新宋体" w:eastAsia="新宋体" w:cs="新宋体"/>
                <w:color w:val="auto"/>
                <w:kern w:val="0"/>
                <w:sz w:val="22"/>
                <w:szCs w:val="22"/>
                <w:highlight w:val="none"/>
                <w:u w:val="none"/>
                <w:lang w:val="en-US" w:eastAsia="zh-CN"/>
              </w:rPr>
            </w:pPr>
            <w:r>
              <w:rPr>
                <w:rFonts w:hint="eastAsia" w:ascii="新宋体" w:hAnsi="新宋体" w:eastAsia="新宋体" w:cs="新宋体"/>
                <w:color w:val="auto"/>
                <w:kern w:val="0"/>
                <w:sz w:val="22"/>
                <w:szCs w:val="22"/>
                <w:highlight w:val="none"/>
                <w:u w:val="none"/>
              </w:rPr>
              <w:t>2.</w:t>
            </w:r>
            <w:r>
              <w:rPr>
                <w:rFonts w:hint="eastAsia" w:ascii="新宋体" w:hAnsi="新宋体" w:eastAsia="新宋体" w:cs="新宋体"/>
                <w:color w:val="auto"/>
                <w:kern w:val="0"/>
                <w:sz w:val="22"/>
                <w:szCs w:val="22"/>
                <w:highlight w:val="none"/>
                <w:u w:val="none"/>
                <w:lang w:val="en-US" w:eastAsia="zh-CN"/>
              </w:rPr>
              <w:t>5</w:t>
            </w:r>
          </w:p>
        </w:tc>
        <w:tc>
          <w:tcPr>
            <w:tcW w:w="8789" w:type="dxa"/>
            <w:shd w:val="clear" w:color="auto" w:fill="auto"/>
            <w:noWrap w:val="0"/>
            <w:vAlign w:val="center"/>
          </w:tcPr>
          <w:p w14:paraId="029FD2FF">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若仪器实验方法性能不能满足临床需求，医院有权单方结束合作协议，如协商不妥，医院有权另行购买。</w:t>
            </w:r>
          </w:p>
        </w:tc>
      </w:tr>
      <w:tr w14:paraId="652D7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876" w:type="dxa"/>
            <w:shd w:val="clear" w:color="auto" w:fill="auto"/>
            <w:noWrap w:val="0"/>
            <w:vAlign w:val="center"/>
          </w:tcPr>
          <w:p w14:paraId="02659755">
            <w:pPr>
              <w:widowControl/>
              <w:spacing w:line="460" w:lineRule="exact"/>
              <w:jc w:val="center"/>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rPr>
              <w:t>2.</w:t>
            </w:r>
            <w:r>
              <w:rPr>
                <w:rFonts w:hint="eastAsia" w:ascii="新宋体" w:hAnsi="新宋体" w:eastAsia="新宋体" w:cs="新宋体"/>
                <w:color w:val="auto"/>
                <w:kern w:val="0"/>
                <w:sz w:val="22"/>
                <w:szCs w:val="22"/>
                <w:highlight w:val="none"/>
                <w:lang w:val="en-US" w:eastAsia="zh-CN"/>
              </w:rPr>
              <w:t>6</w:t>
            </w:r>
          </w:p>
        </w:tc>
        <w:tc>
          <w:tcPr>
            <w:tcW w:w="8789" w:type="dxa"/>
            <w:shd w:val="clear" w:color="auto" w:fill="auto"/>
            <w:noWrap w:val="0"/>
            <w:vAlign w:val="center"/>
          </w:tcPr>
          <w:p w14:paraId="391E7B9B">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售后服务保障：</w:t>
            </w:r>
            <w:r>
              <w:rPr>
                <w:color w:val="auto"/>
                <w:sz w:val="22"/>
                <w:highlight w:val="none"/>
              </w:rPr>
              <w:t>7×24h在线服务，1h内响应，4h内现场维修</w:t>
            </w:r>
          </w:p>
        </w:tc>
      </w:tr>
      <w:tr w14:paraId="013EC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76" w:type="dxa"/>
            <w:shd w:val="clear" w:color="auto" w:fill="auto"/>
            <w:noWrap w:val="0"/>
            <w:vAlign w:val="center"/>
          </w:tcPr>
          <w:p w14:paraId="478DB553">
            <w:pPr>
              <w:widowControl/>
              <w:spacing w:line="460" w:lineRule="exact"/>
              <w:jc w:val="center"/>
              <w:rPr>
                <w:rFonts w:hint="eastAsia" w:ascii="新宋体" w:hAnsi="新宋体" w:eastAsia="新宋体" w:cs="新宋体"/>
                <w:color w:val="auto"/>
                <w:kern w:val="0"/>
                <w:sz w:val="22"/>
                <w:szCs w:val="22"/>
                <w:highlight w:val="none"/>
                <w:u w:val="none"/>
                <w:lang w:val="en-US" w:eastAsia="zh-CN"/>
              </w:rPr>
            </w:pPr>
            <w:r>
              <w:rPr>
                <w:rFonts w:hint="eastAsia" w:ascii="新宋体" w:hAnsi="新宋体" w:eastAsia="新宋体" w:cs="新宋体"/>
                <w:color w:val="auto"/>
                <w:kern w:val="0"/>
                <w:sz w:val="22"/>
                <w:szCs w:val="22"/>
                <w:highlight w:val="none"/>
                <w:u w:val="none"/>
              </w:rPr>
              <w:t>2.</w:t>
            </w:r>
            <w:r>
              <w:rPr>
                <w:rFonts w:hint="eastAsia" w:ascii="新宋体" w:hAnsi="新宋体" w:eastAsia="新宋体" w:cs="新宋体"/>
                <w:color w:val="auto"/>
                <w:kern w:val="0"/>
                <w:sz w:val="22"/>
                <w:szCs w:val="22"/>
                <w:highlight w:val="none"/>
                <w:u w:val="none"/>
                <w:lang w:val="en-US" w:eastAsia="zh-CN"/>
              </w:rPr>
              <w:t>7</w:t>
            </w:r>
          </w:p>
        </w:tc>
        <w:tc>
          <w:tcPr>
            <w:tcW w:w="8789" w:type="dxa"/>
            <w:shd w:val="clear" w:color="auto" w:fill="auto"/>
            <w:noWrap w:val="0"/>
            <w:vAlign w:val="center"/>
          </w:tcPr>
          <w:p w14:paraId="2E567D65">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试剂使用期间，仪器由投标商或厂商提供免费保修。</w:t>
            </w:r>
          </w:p>
        </w:tc>
      </w:tr>
      <w:tr w14:paraId="45110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4" w:hRule="atLeast"/>
        </w:trPr>
        <w:tc>
          <w:tcPr>
            <w:tcW w:w="876" w:type="dxa"/>
            <w:shd w:val="clear" w:color="auto" w:fill="auto"/>
            <w:noWrap w:val="0"/>
            <w:vAlign w:val="center"/>
          </w:tcPr>
          <w:p w14:paraId="6ED28689">
            <w:pPr>
              <w:widowControl/>
              <w:spacing w:line="460" w:lineRule="exact"/>
              <w:jc w:val="center"/>
              <w:rPr>
                <w:rFonts w:hint="eastAsia" w:ascii="新宋体" w:hAnsi="新宋体" w:eastAsia="新宋体" w:cs="新宋体"/>
                <w:color w:val="auto"/>
                <w:kern w:val="0"/>
                <w:sz w:val="22"/>
                <w:szCs w:val="22"/>
                <w:highlight w:val="none"/>
                <w:u w:val="none"/>
                <w:lang w:val="en-US" w:eastAsia="zh-CN"/>
              </w:rPr>
            </w:pPr>
            <w:r>
              <w:rPr>
                <w:rFonts w:hint="eastAsia" w:ascii="新宋体" w:hAnsi="新宋体" w:eastAsia="新宋体" w:cs="新宋体"/>
                <w:color w:val="auto"/>
                <w:kern w:val="0"/>
                <w:sz w:val="22"/>
                <w:szCs w:val="22"/>
                <w:highlight w:val="none"/>
                <w:u w:val="none"/>
              </w:rPr>
              <w:t>2.</w:t>
            </w:r>
            <w:r>
              <w:rPr>
                <w:rFonts w:hint="eastAsia" w:ascii="新宋体" w:hAnsi="新宋体" w:eastAsia="新宋体" w:cs="新宋体"/>
                <w:color w:val="auto"/>
                <w:kern w:val="0"/>
                <w:sz w:val="22"/>
                <w:szCs w:val="22"/>
                <w:highlight w:val="none"/>
                <w:u w:val="none"/>
                <w:lang w:val="en-US" w:eastAsia="zh-CN"/>
              </w:rPr>
              <w:t>8</w:t>
            </w:r>
          </w:p>
        </w:tc>
        <w:tc>
          <w:tcPr>
            <w:tcW w:w="8789" w:type="dxa"/>
            <w:shd w:val="clear" w:color="auto" w:fill="auto"/>
            <w:noWrap w:val="0"/>
            <w:vAlign w:val="center"/>
          </w:tcPr>
          <w:p w14:paraId="2396F797">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操作手册、维修手册：提供操作手册、维修手册各一套。</w:t>
            </w:r>
          </w:p>
        </w:tc>
      </w:tr>
      <w:tr w14:paraId="603E1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76" w:type="dxa"/>
            <w:shd w:val="clear" w:color="auto" w:fill="auto"/>
            <w:noWrap w:val="0"/>
            <w:vAlign w:val="center"/>
          </w:tcPr>
          <w:p w14:paraId="15E57E97">
            <w:pPr>
              <w:widowControl/>
              <w:spacing w:line="460" w:lineRule="exact"/>
              <w:jc w:val="center"/>
              <w:rPr>
                <w:rFonts w:hint="eastAsia" w:ascii="新宋体" w:hAnsi="新宋体" w:eastAsia="新宋体" w:cs="新宋体"/>
                <w:color w:val="auto"/>
                <w:kern w:val="0"/>
                <w:sz w:val="22"/>
                <w:szCs w:val="22"/>
                <w:highlight w:val="none"/>
                <w:u w:val="none"/>
                <w:lang w:val="en-US" w:eastAsia="zh-CN"/>
              </w:rPr>
            </w:pPr>
            <w:r>
              <w:rPr>
                <w:rFonts w:hint="eastAsia" w:ascii="新宋体" w:hAnsi="新宋体" w:eastAsia="新宋体" w:cs="新宋体"/>
                <w:color w:val="auto"/>
                <w:kern w:val="0"/>
                <w:sz w:val="22"/>
                <w:szCs w:val="22"/>
                <w:highlight w:val="none"/>
                <w:u w:val="none"/>
              </w:rPr>
              <w:t>2.</w:t>
            </w:r>
            <w:r>
              <w:rPr>
                <w:rFonts w:hint="eastAsia" w:ascii="新宋体" w:hAnsi="新宋体" w:eastAsia="新宋体" w:cs="新宋体"/>
                <w:color w:val="auto"/>
                <w:kern w:val="0"/>
                <w:sz w:val="22"/>
                <w:szCs w:val="22"/>
                <w:highlight w:val="none"/>
                <w:u w:val="none"/>
                <w:lang w:val="en-US" w:eastAsia="zh-CN"/>
              </w:rPr>
              <w:t>9</w:t>
            </w:r>
          </w:p>
        </w:tc>
        <w:tc>
          <w:tcPr>
            <w:tcW w:w="8789" w:type="dxa"/>
            <w:shd w:val="clear" w:color="auto" w:fill="auto"/>
            <w:noWrap w:val="0"/>
            <w:vAlign w:val="center"/>
          </w:tcPr>
          <w:p w14:paraId="198D1456">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培训：提供临床应用操作培训。</w:t>
            </w:r>
          </w:p>
        </w:tc>
      </w:tr>
      <w:tr w14:paraId="41002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4" w:hRule="atLeast"/>
        </w:trPr>
        <w:tc>
          <w:tcPr>
            <w:tcW w:w="876" w:type="dxa"/>
            <w:shd w:val="clear" w:color="auto" w:fill="auto"/>
            <w:noWrap w:val="0"/>
            <w:vAlign w:val="center"/>
          </w:tcPr>
          <w:p w14:paraId="56F18A74">
            <w:pPr>
              <w:widowControl/>
              <w:spacing w:line="460" w:lineRule="exact"/>
              <w:jc w:val="center"/>
              <w:rPr>
                <w:rFonts w:hint="eastAsia" w:ascii="新宋体" w:hAnsi="新宋体" w:eastAsia="新宋体" w:cs="新宋体"/>
                <w:color w:val="auto"/>
                <w:kern w:val="0"/>
                <w:sz w:val="22"/>
                <w:szCs w:val="22"/>
                <w:highlight w:val="none"/>
                <w:u w:val="none"/>
                <w:lang w:val="en-US" w:eastAsia="zh-CN"/>
              </w:rPr>
            </w:pPr>
            <w:r>
              <w:rPr>
                <w:rFonts w:hint="eastAsia" w:ascii="新宋体" w:hAnsi="新宋体" w:eastAsia="新宋体" w:cs="新宋体"/>
                <w:color w:val="auto"/>
                <w:kern w:val="0"/>
                <w:sz w:val="22"/>
                <w:szCs w:val="22"/>
                <w:highlight w:val="none"/>
                <w:u w:val="none"/>
              </w:rPr>
              <w:t>2.1</w:t>
            </w:r>
            <w:r>
              <w:rPr>
                <w:rFonts w:hint="eastAsia" w:ascii="新宋体" w:hAnsi="新宋体" w:eastAsia="新宋体" w:cs="新宋体"/>
                <w:color w:val="auto"/>
                <w:kern w:val="0"/>
                <w:sz w:val="22"/>
                <w:szCs w:val="22"/>
                <w:highlight w:val="none"/>
                <w:u w:val="none"/>
                <w:lang w:val="en-US" w:eastAsia="zh-CN"/>
              </w:rPr>
              <w:t>0</w:t>
            </w:r>
          </w:p>
        </w:tc>
        <w:tc>
          <w:tcPr>
            <w:tcW w:w="8789" w:type="dxa"/>
            <w:shd w:val="clear" w:color="auto" w:fill="auto"/>
            <w:noWrap w:val="0"/>
            <w:vAlign w:val="center"/>
          </w:tcPr>
          <w:p w14:paraId="0CF317A9">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实现LIS系统无缝网络连接，承担联网费用；提供电脑及打印机一套,LIS联网后可打印检测报告。</w:t>
            </w:r>
          </w:p>
        </w:tc>
      </w:tr>
      <w:tr w14:paraId="6161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876" w:type="dxa"/>
            <w:shd w:val="clear" w:color="auto" w:fill="auto"/>
            <w:noWrap w:val="0"/>
            <w:vAlign w:val="center"/>
          </w:tcPr>
          <w:p w14:paraId="429591DE">
            <w:pPr>
              <w:widowControl/>
              <w:spacing w:line="460" w:lineRule="exact"/>
              <w:jc w:val="center"/>
              <w:rPr>
                <w:rFonts w:hint="default" w:ascii="新宋体" w:hAnsi="新宋体" w:eastAsia="新宋体" w:cs="新宋体"/>
                <w:strike/>
                <w:dstrike w:val="0"/>
                <w:color w:val="auto"/>
                <w:kern w:val="0"/>
                <w:sz w:val="22"/>
                <w:szCs w:val="22"/>
                <w:highlight w:val="none"/>
                <w:u w:val="none"/>
                <w:lang w:val="en-US" w:eastAsia="zh-CN"/>
              </w:rPr>
            </w:pPr>
            <w:r>
              <w:rPr>
                <w:rFonts w:hint="eastAsia" w:ascii="宋体" w:hAnsi="宋体" w:eastAsia="新宋体"/>
                <w:color w:val="auto"/>
                <w:sz w:val="22"/>
                <w:highlight w:val="none"/>
                <w:u w:val="none"/>
              </w:rPr>
              <w:t>★</w:t>
            </w:r>
            <w:r>
              <w:rPr>
                <w:rFonts w:hint="eastAsia" w:ascii="新宋体" w:hAnsi="新宋体" w:eastAsia="新宋体" w:cs="新宋体"/>
                <w:strike w:val="0"/>
                <w:dstrike w:val="0"/>
                <w:color w:val="auto"/>
                <w:kern w:val="0"/>
                <w:sz w:val="22"/>
                <w:szCs w:val="22"/>
                <w:highlight w:val="none"/>
                <w:u w:val="none"/>
                <w:lang w:val="en-US" w:eastAsia="zh-CN"/>
              </w:rPr>
              <w:t>2.11</w:t>
            </w:r>
          </w:p>
        </w:tc>
        <w:tc>
          <w:tcPr>
            <w:tcW w:w="8789" w:type="dxa"/>
            <w:shd w:val="clear" w:color="auto" w:fill="auto"/>
            <w:noWrap w:val="0"/>
            <w:vAlign w:val="center"/>
          </w:tcPr>
          <w:p w14:paraId="318F2482">
            <w:pPr>
              <w:widowControl/>
              <w:spacing w:line="460" w:lineRule="exact"/>
              <w:rPr>
                <w:rFonts w:hint="eastAsia" w:ascii="新宋体" w:hAnsi="新宋体" w:eastAsia="新宋体" w:cs="新宋体"/>
                <w:strike/>
                <w:dstrike w:val="0"/>
                <w:color w:val="auto"/>
                <w:kern w:val="0"/>
                <w:sz w:val="22"/>
                <w:szCs w:val="22"/>
                <w:highlight w:val="none"/>
                <w:u w:val="none"/>
              </w:rPr>
            </w:pPr>
            <w:r>
              <w:rPr>
                <w:rFonts w:hint="eastAsia" w:ascii="宋体" w:hAnsi="宋体" w:cs="宋体"/>
                <w:bCs/>
                <w:color w:val="auto"/>
                <w:sz w:val="22"/>
                <w:szCs w:val="22"/>
                <w:highlight w:val="none"/>
                <w:u w:val="none"/>
              </w:rPr>
              <w:t>耗材（试剂）必须在两定机构医疗保障信息平台挂网目录内，有产品id。</w:t>
            </w:r>
            <w:r>
              <w:rPr>
                <w:rFonts w:hint="eastAsia" w:ascii="宋体" w:hAnsi="宋体" w:cs="宋体"/>
                <w:b/>
                <w:color w:val="auto"/>
                <w:sz w:val="22"/>
                <w:szCs w:val="22"/>
                <w:highlight w:val="none"/>
                <w:u w:val="none"/>
              </w:rPr>
              <w:t>（提供两定机构医疗保障信息平台相关挂网截图，否则不得分）</w:t>
            </w:r>
          </w:p>
        </w:tc>
      </w:tr>
      <w:tr w14:paraId="4AF7E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76" w:type="dxa"/>
            <w:shd w:val="clear" w:color="auto" w:fill="auto"/>
            <w:noWrap w:val="0"/>
            <w:vAlign w:val="center"/>
          </w:tcPr>
          <w:p w14:paraId="33F6E787">
            <w:pPr>
              <w:widowControl/>
              <w:spacing w:line="460" w:lineRule="exact"/>
              <w:jc w:val="center"/>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2.12</w:t>
            </w:r>
          </w:p>
        </w:tc>
        <w:tc>
          <w:tcPr>
            <w:tcW w:w="8789" w:type="dxa"/>
            <w:shd w:val="clear" w:color="auto" w:fill="auto"/>
            <w:noWrap w:val="0"/>
            <w:vAlign w:val="center"/>
          </w:tcPr>
          <w:p w14:paraId="26AAA1FE">
            <w:pPr>
              <w:widowControl/>
              <w:spacing w:line="460" w:lineRule="exact"/>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rPr>
              <w:t>本项目允许供应商以使用过的非全新设备作为租赁设备参加投标。以非全新设备参加投标的，供应商应保证设备正常可使用且测量准确性符合国家标准和医院要求。非全新设备的剩余使用寿命不得少于3年（</w:t>
            </w:r>
            <w:r>
              <w:rPr>
                <w:rFonts w:hint="eastAsia" w:ascii="新宋体" w:hAnsi="新宋体" w:eastAsia="新宋体" w:cs="新宋体"/>
                <w:color w:val="auto"/>
                <w:kern w:val="0"/>
                <w:sz w:val="22"/>
                <w:szCs w:val="22"/>
                <w:highlight w:val="none"/>
                <w:lang w:val="en-US" w:eastAsia="zh-CN"/>
              </w:rPr>
              <w:t>须</w:t>
            </w:r>
            <w:r>
              <w:rPr>
                <w:rFonts w:hint="eastAsia" w:ascii="新宋体" w:hAnsi="新宋体" w:eastAsia="新宋体" w:cs="新宋体"/>
                <w:color w:val="auto"/>
                <w:kern w:val="0"/>
                <w:sz w:val="22"/>
                <w:szCs w:val="22"/>
                <w:highlight w:val="none"/>
              </w:rPr>
              <w:t>提供设备使用寿命的证明材料）</w:t>
            </w:r>
          </w:p>
        </w:tc>
      </w:tr>
    </w:tbl>
    <w:p w14:paraId="2022B077">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检测项目清单</w:t>
      </w:r>
    </w:p>
    <w:tbl>
      <w:tblPr>
        <w:tblStyle w:val="52"/>
        <w:tblW w:w="9720"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3540"/>
        <w:gridCol w:w="2250"/>
        <w:gridCol w:w="2805"/>
      </w:tblGrid>
      <w:tr w14:paraId="0082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125" w:type="dxa"/>
            <w:shd w:val="clear" w:color="auto" w:fill="auto"/>
            <w:noWrap w:val="0"/>
            <w:vAlign w:val="center"/>
          </w:tcPr>
          <w:p w14:paraId="2AE15C16">
            <w:pPr>
              <w:keepNext w:val="0"/>
              <w:keepLines w:val="0"/>
              <w:pageBreakBefore w:val="0"/>
              <w:widowControl w:val="0"/>
              <w:kinsoku/>
              <w:wordWrap/>
              <w:overflowPunct/>
              <w:topLinePunct w:val="0"/>
              <w:autoSpaceDE/>
              <w:bidi w:val="0"/>
              <w:snapToGrid/>
              <w:spacing w:line="460" w:lineRule="exact"/>
              <w:jc w:val="center"/>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序号</w:t>
            </w:r>
          </w:p>
        </w:tc>
        <w:tc>
          <w:tcPr>
            <w:tcW w:w="3540" w:type="dxa"/>
            <w:shd w:val="clear" w:color="auto" w:fill="auto"/>
            <w:noWrap w:val="0"/>
            <w:vAlign w:val="center"/>
          </w:tcPr>
          <w:p w14:paraId="26673220">
            <w:pPr>
              <w:keepNext w:val="0"/>
              <w:keepLines w:val="0"/>
              <w:pageBreakBefore w:val="0"/>
              <w:widowControl w:val="0"/>
              <w:kinsoku/>
              <w:wordWrap/>
              <w:overflowPunct/>
              <w:topLinePunct w:val="0"/>
              <w:autoSpaceDE/>
              <w:bidi w:val="0"/>
              <w:snapToGrid/>
              <w:spacing w:line="460" w:lineRule="exact"/>
              <w:jc w:val="center"/>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检验项目</w:t>
            </w:r>
          </w:p>
        </w:tc>
        <w:tc>
          <w:tcPr>
            <w:tcW w:w="2250" w:type="dxa"/>
            <w:shd w:val="clear" w:color="auto" w:fill="auto"/>
            <w:noWrap w:val="0"/>
            <w:vAlign w:val="center"/>
          </w:tcPr>
          <w:p w14:paraId="5847531D">
            <w:pPr>
              <w:keepNext w:val="0"/>
              <w:keepLines w:val="0"/>
              <w:pageBreakBefore w:val="0"/>
              <w:widowControl w:val="0"/>
              <w:kinsoku/>
              <w:wordWrap/>
              <w:overflowPunct/>
              <w:topLinePunct w:val="0"/>
              <w:autoSpaceDE/>
              <w:bidi w:val="0"/>
              <w:snapToGrid/>
              <w:spacing w:line="460" w:lineRule="exact"/>
              <w:jc w:val="center"/>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预估年测试数量</w:t>
            </w:r>
          </w:p>
        </w:tc>
        <w:tc>
          <w:tcPr>
            <w:tcW w:w="2805" w:type="dxa"/>
            <w:shd w:val="clear" w:color="auto" w:fill="auto"/>
            <w:noWrap w:val="0"/>
            <w:vAlign w:val="center"/>
          </w:tcPr>
          <w:p w14:paraId="4D01F7B0">
            <w:pPr>
              <w:keepNext w:val="0"/>
              <w:keepLines w:val="0"/>
              <w:pageBreakBefore w:val="0"/>
              <w:widowControl w:val="0"/>
              <w:kinsoku/>
              <w:wordWrap/>
              <w:overflowPunct/>
              <w:topLinePunct w:val="0"/>
              <w:autoSpaceDE/>
              <w:bidi w:val="0"/>
              <w:snapToGrid/>
              <w:spacing w:line="460" w:lineRule="exact"/>
              <w:ind w:firstLine="220" w:firstLineChars="100"/>
              <w:jc w:val="center"/>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品牌</w:t>
            </w:r>
          </w:p>
        </w:tc>
      </w:tr>
      <w:tr w14:paraId="3F3A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25" w:type="dxa"/>
            <w:shd w:val="clear" w:color="auto" w:fill="auto"/>
            <w:noWrap w:val="0"/>
            <w:vAlign w:val="center"/>
          </w:tcPr>
          <w:p w14:paraId="79DB40E5">
            <w:pPr>
              <w:keepNext w:val="0"/>
              <w:keepLines w:val="0"/>
              <w:pageBreakBefore w:val="0"/>
              <w:widowControl w:val="0"/>
              <w:kinsoku/>
              <w:wordWrap/>
              <w:overflowPunct/>
              <w:topLinePunct w:val="0"/>
              <w:autoSpaceDE/>
              <w:bidi w:val="0"/>
              <w:snapToGrid/>
              <w:spacing w:line="460" w:lineRule="exact"/>
              <w:jc w:val="center"/>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1</w:t>
            </w:r>
          </w:p>
        </w:tc>
        <w:tc>
          <w:tcPr>
            <w:tcW w:w="3540" w:type="dxa"/>
            <w:shd w:val="clear" w:color="auto" w:fill="auto"/>
            <w:noWrap w:val="0"/>
            <w:vAlign w:val="center"/>
          </w:tcPr>
          <w:p w14:paraId="55C4C3BE">
            <w:pPr>
              <w:keepNext w:val="0"/>
              <w:keepLines w:val="0"/>
              <w:pageBreakBefore w:val="0"/>
              <w:widowControl w:val="0"/>
              <w:kinsoku/>
              <w:wordWrap/>
              <w:overflowPunct/>
              <w:topLinePunct w:val="0"/>
              <w:autoSpaceDE/>
              <w:bidi w:val="0"/>
              <w:snapToGrid/>
              <w:spacing w:line="460" w:lineRule="exact"/>
              <w:jc w:val="center"/>
              <w:rPr>
                <w:rFonts w:hint="eastAsia" w:ascii="新宋体" w:hAnsi="新宋体" w:eastAsia="新宋体" w:cs="新宋体"/>
                <w:b w:val="0"/>
                <w:bCs w:val="0"/>
                <w:caps/>
                <w:color w:val="auto"/>
                <w:sz w:val="22"/>
                <w:szCs w:val="22"/>
                <w:highlight w:val="none"/>
              </w:rPr>
            </w:pPr>
            <w:r>
              <w:rPr>
                <w:rFonts w:hint="eastAsia" w:ascii="新宋体" w:hAnsi="新宋体" w:eastAsia="新宋体" w:cs="新宋体"/>
                <w:b w:val="0"/>
                <w:bCs w:val="0"/>
                <w:caps/>
                <w:color w:val="auto"/>
                <w:sz w:val="22"/>
                <w:szCs w:val="22"/>
                <w:highlight w:val="none"/>
              </w:rPr>
              <w:t>十六项自身抗体谱检测</w:t>
            </w:r>
          </w:p>
          <w:p w14:paraId="358B7E31">
            <w:pPr>
              <w:rPr>
                <w:rFonts w:hint="eastAsia" w:ascii="新宋体" w:hAnsi="新宋体" w:eastAsia="新宋体" w:cs="新宋体"/>
                <w:caps/>
                <w:color w:val="auto"/>
                <w:sz w:val="22"/>
                <w:szCs w:val="22"/>
                <w:highlight w:val="none"/>
                <w:lang w:val="en-US" w:eastAsia="zh-CN"/>
              </w:rPr>
            </w:pPr>
            <w:r>
              <w:rPr>
                <w:rFonts w:hint="eastAsia" w:ascii="新宋体" w:hAnsi="新宋体" w:eastAsia="新宋体" w:cs="新宋体"/>
                <w:caps/>
                <w:color w:val="auto"/>
                <w:sz w:val="22"/>
                <w:szCs w:val="22"/>
                <w:highlight w:val="none"/>
                <w:lang w:val="en-US" w:eastAsia="zh-CN"/>
              </w:rPr>
              <w:t>[</w:t>
            </w:r>
            <w:r>
              <w:rPr>
                <w:rFonts w:ascii="新宋体" w:hAnsi="新宋体" w:eastAsia="新宋体" w:cs="新宋体"/>
                <w:caps/>
                <w:color w:val="auto"/>
                <w:sz w:val="22"/>
                <w:szCs w:val="22"/>
                <w:highlight w:val="none"/>
              </w:rPr>
              <w:t>抗补体1q(C1q)抗体，抗</w:t>
            </w:r>
            <w:r>
              <w:rPr>
                <w:rFonts w:hint="eastAsia" w:ascii="新宋体" w:hAnsi="新宋体" w:eastAsia="新宋体" w:cs="新宋体"/>
                <w:color w:val="auto"/>
                <w:kern w:val="0"/>
                <w:sz w:val="22"/>
                <w:szCs w:val="22"/>
                <w:highlight w:val="none"/>
                <w:lang w:val="en-US" w:eastAsia="zh-CN"/>
              </w:rPr>
              <w:t>ds</w:t>
            </w:r>
            <w:r>
              <w:rPr>
                <w:rFonts w:ascii="新宋体" w:hAnsi="新宋体" w:eastAsia="新宋体" w:cs="新宋体"/>
                <w:caps/>
                <w:color w:val="auto"/>
                <w:sz w:val="22"/>
                <w:szCs w:val="22"/>
                <w:highlight w:val="none"/>
              </w:rPr>
              <w:t>DNA抗体，抗核糖体P蛋白抗体</w:t>
            </w:r>
            <w:r>
              <w:rPr>
                <w:rFonts w:hint="eastAsia" w:ascii="新宋体" w:hAnsi="新宋体" w:eastAsia="新宋体" w:cs="新宋体"/>
                <w:caps/>
                <w:color w:val="auto"/>
                <w:sz w:val="22"/>
                <w:szCs w:val="22"/>
                <w:highlight w:val="none"/>
              </w:rPr>
              <w:t>，</w:t>
            </w:r>
            <w:r>
              <w:rPr>
                <w:rFonts w:ascii="新宋体" w:hAnsi="新宋体" w:eastAsia="新宋体" w:cs="新宋体"/>
                <w:caps/>
                <w:color w:val="auto"/>
                <w:sz w:val="22"/>
                <w:szCs w:val="22"/>
                <w:highlight w:val="none"/>
              </w:rPr>
              <w:t>抗肖格伦A52(SS-A52)抗体</w:t>
            </w:r>
            <w:r>
              <w:rPr>
                <w:rFonts w:hint="eastAsia" w:ascii="新宋体" w:hAnsi="新宋体" w:eastAsia="新宋体" w:cs="新宋体"/>
                <w:caps/>
                <w:color w:val="auto"/>
                <w:sz w:val="22"/>
                <w:szCs w:val="22"/>
                <w:highlight w:val="none"/>
              </w:rPr>
              <w:t>，</w:t>
            </w:r>
            <w:r>
              <w:rPr>
                <w:rFonts w:ascii="新宋体" w:hAnsi="新宋体" w:eastAsia="新宋体" w:cs="新宋体"/>
                <w:caps/>
                <w:color w:val="auto"/>
                <w:sz w:val="22"/>
                <w:szCs w:val="22"/>
                <w:highlight w:val="none"/>
              </w:rPr>
              <w:t>抗肖格伦A60(SS-A60)抗体</w:t>
            </w:r>
            <w:r>
              <w:rPr>
                <w:rFonts w:hint="eastAsia" w:ascii="新宋体" w:hAnsi="新宋体" w:eastAsia="新宋体" w:cs="新宋体"/>
                <w:caps/>
                <w:color w:val="auto"/>
                <w:sz w:val="22"/>
                <w:szCs w:val="22"/>
                <w:highlight w:val="none"/>
              </w:rPr>
              <w:t>，</w:t>
            </w:r>
            <w:r>
              <w:rPr>
                <w:rFonts w:ascii="新宋体" w:hAnsi="新宋体" w:eastAsia="新宋体" w:cs="新宋体"/>
                <w:caps/>
                <w:color w:val="auto"/>
                <w:sz w:val="22"/>
                <w:szCs w:val="22"/>
                <w:highlight w:val="none"/>
              </w:rPr>
              <w:t>抗SS-B抗体</w:t>
            </w:r>
            <w:r>
              <w:rPr>
                <w:rFonts w:hint="eastAsia" w:ascii="新宋体" w:hAnsi="新宋体" w:eastAsia="新宋体" w:cs="新宋体"/>
                <w:caps/>
                <w:color w:val="auto"/>
                <w:sz w:val="22"/>
                <w:szCs w:val="22"/>
                <w:highlight w:val="none"/>
              </w:rPr>
              <w:t>，</w:t>
            </w:r>
            <w:r>
              <w:rPr>
                <w:rFonts w:ascii="新宋体" w:hAnsi="新宋体" w:eastAsia="新宋体" w:cs="新宋体"/>
                <w:caps/>
                <w:color w:val="auto"/>
                <w:sz w:val="22"/>
                <w:szCs w:val="22"/>
                <w:highlight w:val="none"/>
              </w:rPr>
              <w:t>抗着丝点蛋白B抗体</w:t>
            </w:r>
            <w:r>
              <w:rPr>
                <w:rFonts w:hint="eastAsia" w:ascii="新宋体" w:hAnsi="新宋体" w:eastAsia="新宋体" w:cs="新宋体"/>
                <w:caps/>
                <w:color w:val="auto"/>
                <w:sz w:val="22"/>
                <w:szCs w:val="22"/>
                <w:highlight w:val="none"/>
              </w:rPr>
              <w:t>，</w:t>
            </w:r>
            <w:r>
              <w:rPr>
                <w:rFonts w:ascii="新宋体" w:hAnsi="新宋体" w:eastAsia="新宋体" w:cs="新宋体"/>
                <w:caps/>
                <w:color w:val="auto"/>
                <w:sz w:val="22"/>
                <w:szCs w:val="22"/>
                <w:highlight w:val="none"/>
              </w:rPr>
              <w:t>抗线粒体(M2)抗体</w:t>
            </w:r>
            <w:r>
              <w:rPr>
                <w:rFonts w:hint="eastAsia" w:ascii="新宋体" w:hAnsi="新宋体" w:eastAsia="新宋体" w:cs="新宋体"/>
                <w:caps/>
                <w:color w:val="auto"/>
                <w:sz w:val="22"/>
                <w:szCs w:val="22"/>
                <w:highlight w:val="none"/>
              </w:rPr>
              <w:t>，</w:t>
            </w:r>
            <w:r>
              <w:rPr>
                <w:rFonts w:ascii="新宋体" w:hAnsi="新宋体" w:eastAsia="新宋体" w:cs="新宋体"/>
                <w:caps/>
                <w:color w:val="auto"/>
                <w:sz w:val="22"/>
                <w:szCs w:val="22"/>
                <w:highlight w:val="none"/>
              </w:rPr>
              <w:t>抗J</w:t>
            </w:r>
            <w:r>
              <w:rPr>
                <w:rFonts w:hint="eastAsia" w:ascii="新宋体" w:hAnsi="新宋体" w:eastAsia="新宋体" w:cs="新宋体"/>
                <w:color w:val="auto"/>
                <w:kern w:val="0"/>
                <w:sz w:val="22"/>
                <w:szCs w:val="22"/>
                <w:highlight w:val="none"/>
                <w:lang w:val="en-US" w:eastAsia="zh-CN"/>
              </w:rPr>
              <w:t>o</w:t>
            </w:r>
            <w:r>
              <w:rPr>
                <w:rFonts w:ascii="新宋体" w:hAnsi="新宋体" w:eastAsia="新宋体" w:cs="新宋体"/>
                <w:caps/>
                <w:color w:val="auto"/>
                <w:sz w:val="22"/>
                <w:szCs w:val="22"/>
                <w:highlight w:val="none"/>
              </w:rPr>
              <w:t>-1抗体</w:t>
            </w:r>
            <w:r>
              <w:rPr>
                <w:rFonts w:hint="eastAsia" w:ascii="新宋体" w:hAnsi="新宋体" w:eastAsia="新宋体" w:cs="新宋体"/>
                <w:caps/>
                <w:color w:val="auto"/>
                <w:sz w:val="22"/>
                <w:szCs w:val="22"/>
                <w:highlight w:val="none"/>
              </w:rPr>
              <w:t>，</w:t>
            </w:r>
            <w:r>
              <w:rPr>
                <w:rFonts w:ascii="新宋体" w:hAnsi="新宋体" w:eastAsia="新宋体" w:cs="新宋体"/>
                <w:caps/>
                <w:color w:val="auto"/>
                <w:sz w:val="22"/>
                <w:szCs w:val="22"/>
                <w:highlight w:val="none"/>
              </w:rPr>
              <w:t>抗多发性肌炎硬皮病抗原（PM/Scl）抗体</w:t>
            </w:r>
            <w:r>
              <w:rPr>
                <w:rFonts w:hint="eastAsia" w:ascii="新宋体" w:hAnsi="新宋体" w:eastAsia="新宋体" w:cs="新宋体"/>
                <w:caps/>
                <w:color w:val="auto"/>
                <w:sz w:val="22"/>
                <w:szCs w:val="22"/>
                <w:highlight w:val="none"/>
              </w:rPr>
              <w:t>，</w:t>
            </w:r>
            <w:r>
              <w:rPr>
                <w:rFonts w:ascii="新宋体" w:hAnsi="新宋体" w:eastAsia="新宋体" w:cs="新宋体"/>
                <w:caps/>
                <w:color w:val="auto"/>
                <w:sz w:val="22"/>
                <w:szCs w:val="22"/>
                <w:highlight w:val="none"/>
              </w:rPr>
              <w:t>抗组蛋白抗体</w:t>
            </w:r>
            <w:r>
              <w:rPr>
                <w:rFonts w:hint="eastAsia" w:ascii="新宋体" w:hAnsi="新宋体" w:eastAsia="新宋体" w:cs="新宋体"/>
                <w:caps/>
                <w:color w:val="auto"/>
                <w:sz w:val="22"/>
                <w:szCs w:val="22"/>
                <w:highlight w:val="none"/>
              </w:rPr>
              <w:t>，</w:t>
            </w:r>
            <w:r>
              <w:rPr>
                <w:rFonts w:ascii="新宋体" w:hAnsi="新宋体" w:eastAsia="新宋体" w:cs="新宋体"/>
                <w:caps/>
                <w:color w:val="auto"/>
                <w:sz w:val="22"/>
                <w:szCs w:val="22"/>
                <w:highlight w:val="none"/>
              </w:rPr>
              <w:t xml:space="preserve">抗核小体抗体 </w:t>
            </w:r>
            <w:r>
              <w:rPr>
                <w:rFonts w:hint="eastAsia" w:ascii="新宋体" w:hAnsi="新宋体" w:eastAsia="新宋体" w:cs="新宋体"/>
                <w:caps/>
                <w:color w:val="auto"/>
                <w:sz w:val="22"/>
                <w:szCs w:val="22"/>
                <w:highlight w:val="none"/>
              </w:rPr>
              <w:t>，</w:t>
            </w:r>
            <w:r>
              <w:rPr>
                <w:rFonts w:ascii="新宋体" w:hAnsi="新宋体" w:eastAsia="新宋体" w:cs="新宋体"/>
                <w:caps/>
                <w:color w:val="auto"/>
                <w:sz w:val="22"/>
                <w:szCs w:val="22"/>
                <w:highlight w:val="none"/>
              </w:rPr>
              <w:t>抗S</w:t>
            </w:r>
            <w:r>
              <w:rPr>
                <w:rFonts w:hint="eastAsia"/>
                <w:color w:val="auto"/>
                <w:sz w:val="22"/>
                <w:highlight w:val="none"/>
                <w:lang w:val="en-US" w:eastAsia="zh-CN"/>
              </w:rPr>
              <w:t>cl</w:t>
            </w:r>
            <w:r>
              <w:rPr>
                <w:rFonts w:ascii="新宋体" w:hAnsi="新宋体" w:eastAsia="新宋体" w:cs="新宋体"/>
                <w:caps/>
                <w:color w:val="auto"/>
                <w:sz w:val="22"/>
                <w:szCs w:val="22"/>
                <w:highlight w:val="none"/>
              </w:rPr>
              <w:t xml:space="preserve">-70抗体 </w:t>
            </w:r>
            <w:r>
              <w:rPr>
                <w:rFonts w:hint="eastAsia" w:ascii="新宋体" w:hAnsi="新宋体" w:eastAsia="新宋体" w:cs="新宋体"/>
                <w:caps/>
                <w:color w:val="auto"/>
                <w:sz w:val="22"/>
                <w:szCs w:val="22"/>
                <w:highlight w:val="none"/>
              </w:rPr>
              <w:t>，</w:t>
            </w:r>
            <w:r>
              <w:rPr>
                <w:rFonts w:ascii="新宋体" w:hAnsi="新宋体" w:eastAsia="新宋体" w:cs="新宋体"/>
                <w:caps/>
                <w:color w:val="auto"/>
                <w:sz w:val="22"/>
                <w:szCs w:val="22"/>
                <w:highlight w:val="none"/>
              </w:rPr>
              <w:t>抗史密斯抗原(Sm)抗体</w:t>
            </w:r>
            <w:r>
              <w:rPr>
                <w:rFonts w:hint="eastAsia" w:ascii="新宋体" w:hAnsi="新宋体" w:eastAsia="新宋体" w:cs="新宋体"/>
                <w:caps/>
                <w:color w:val="auto"/>
                <w:sz w:val="22"/>
                <w:szCs w:val="22"/>
                <w:highlight w:val="none"/>
              </w:rPr>
              <w:t>，</w:t>
            </w:r>
            <w:r>
              <w:rPr>
                <w:rFonts w:ascii="新宋体" w:hAnsi="新宋体" w:eastAsia="新宋体" w:cs="新宋体"/>
                <w:caps/>
                <w:color w:val="auto"/>
                <w:sz w:val="22"/>
                <w:szCs w:val="22"/>
                <w:highlight w:val="none"/>
              </w:rPr>
              <w:t>抗核糖核蛋白（RNP）抗体</w:t>
            </w:r>
            <w:r>
              <w:rPr>
                <w:rFonts w:hint="eastAsia" w:ascii="新宋体" w:hAnsi="新宋体" w:eastAsia="新宋体" w:cs="新宋体"/>
                <w:caps/>
                <w:color w:val="auto"/>
                <w:sz w:val="22"/>
                <w:szCs w:val="22"/>
                <w:highlight w:val="none"/>
              </w:rPr>
              <w:t>，</w:t>
            </w:r>
            <w:r>
              <w:rPr>
                <w:rFonts w:ascii="新宋体" w:hAnsi="新宋体" w:eastAsia="新宋体" w:cs="新宋体"/>
                <w:caps/>
                <w:color w:val="auto"/>
                <w:sz w:val="22"/>
                <w:szCs w:val="22"/>
                <w:highlight w:val="none"/>
              </w:rPr>
              <w:t>抗增殖细胞核抗原（PCNA）抗体</w:t>
            </w:r>
            <w:r>
              <w:rPr>
                <w:rFonts w:hint="eastAsia" w:ascii="新宋体" w:hAnsi="新宋体" w:eastAsia="新宋体" w:cs="新宋体"/>
                <w:caps/>
                <w:color w:val="auto"/>
                <w:sz w:val="22"/>
                <w:szCs w:val="22"/>
                <w:highlight w:val="none"/>
                <w:lang w:val="en-US" w:eastAsia="zh-CN"/>
              </w:rPr>
              <w:t>]</w:t>
            </w:r>
          </w:p>
          <w:p w14:paraId="1DF45D88">
            <w:pPr>
              <w:pStyle w:val="4"/>
              <w:rPr>
                <w:rFonts w:hint="eastAsia"/>
                <w:color w:val="auto"/>
                <w:highlight w:val="none"/>
              </w:rPr>
            </w:pPr>
          </w:p>
        </w:tc>
        <w:tc>
          <w:tcPr>
            <w:tcW w:w="2250" w:type="dxa"/>
            <w:shd w:val="clear" w:color="auto" w:fill="auto"/>
            <w:noWrap w:val="0"/>
            <w:vAlign w:val="center"/>
          </w:tcPr>
          <w:p w14:paraId="7D18B92D">
            <w:pPr>
              <w:keepNext w:val="0"/>
              <w:keepLines w:val="0"/>
              <w:pageBreakBefore w:val="0"/>
              <w:widowControl w:val="0"/>
              <w:kinsoku/>
              <w:wordWrap/>
              <w:overflowPunct/>
              <w:topLinePunct w:val="0"/>
              <w:autoSpaceDE/>
              <w:bidi w:val="0"/>
              <w:snapToGrid/>
              <w:spacing w:line="460" w:lineRule="exact"/>
              <w:jc w:val="center"/>
              <w:rPr>
                <w:rFonts w:hint="default"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9000</w:t>
            </w:r>
          </w:p>
        </w:tc>
        <w:tc>
          <w:tcPr>
            <w:tcW w:w="2805" w:type="dxa"/>
            <w:shd w:val="clear" w:color="auto" w:fill="auto"/>
            <w:noWrap w:val="0"/>
            <w:vAlign w:val="center"/>
          </w:tcPr>
          <w:p w14:paraId="5AF5E167">
            <w:pPr>
              <w:keepNext w:val="0"/>
              <w:keepLines w:val="0"/>
              <w:pageBreakBefore w:val="0"/>
              <w:widowControl w:val="0"/>
              <w:kinsoku/>
              <w:wordWrap/>
              <w:overflowPunct/>
              <w:topLinePunct w:val="0"/>
              <w:autoSpaceDE/>
              <w:bidi w:val="0"/>
              <w:snapToGrid/>
              <w:spacing w:line="460" w:lineRule="exact"/>
              <w:jc w:val="center"/>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由投标人自行列明</w:t>
            </w:r>
          </w:p>
        </w:tc>
      </w:tr>
    </w:tbl>
    <w:p w14:paraId="6ED80BA2">
      <w:pPr>
        <w:pStyle w:val="9"/>
        <w:keepNext w:val="0"/>
        <w:keepLines w:val="0"/>
        <w:pageBreakBefore w:val="0"/>
        <w:kinsoku/>
        <w:wordWrap/>
        <w:overflowPunct/>
        <w:topLinePunct w:val="0"/>
        <w:autoSpaceDE/>
        <w:autoSpaceDN/>
        <w:bidi w:val="0"/>
        <w:snapToGrid/>
        <w:spacing w:line="460" w:lineRule="exact"/>
        <w:ind w:firstLine="0"/>
        <w:rPr>
          <w:rFonts w:hint="eastAsia" w:ascii="宋体" w:hAnsi="宋体" w:cs="宋体"/>
          <w:bCs/>
          <w:color w:val="auto"/>
          <w:kern w:val="2"/>
          <w:sz w:val="22"/>
          <w:szCs w:val="22"/>
          <w:highlight w:val="none"/>
        </w:rPr>
      </w:pPr>
      <w:r>
        <w:rPr>
          <w:rFonts w:hint="eastAsia" w:ascii="宋体" w:hAnsi="宋体" w:cs="宋体"/>
          <w:bCs/>
          <w:color w:val="auto"/>
          <w:kern w:val="2"/>
          <w:sz w:val="22"/>
          <w:szCs w:val="22"/>
          <w:highlight w:val="none"/>
        </w:rPr>
        <w:t>备注：</w:t>
      </w:r>
    </w:p>
    <w:p w14:paraId="1D94D9F2">
      <w:pPr>
        <w:keepNext w:val="0"/>
        <w:keepLines w:val="0"/>
        <w:pageBreakBefore w:val="0"/>
        <w:kinsoku/>
        <w:wordWrap/>
        <w:overflowPunct/>
        <w:topLinePunct w:val="0"/>
        <w:autoSpaceDE/>
        <w:autoSpaceDN/>
        <w:bidi w:val="0"/>
        <w:snapToGrid/>
        <w:spacing w:line="460" w:lineRule="exact"/>
        <w:ind w:firstLine="440" w:firstLineChars="200"/>
        <w:rPr>
          <w:rFonts w:hint="eastAsia" w:ascii="新宋体" w:hAnsi="新宋体" w:eastAsia="新宋体" w:cs="新宋体"/>
          <w:b w:val="0"/>
          <w:bCs w:val="0"/>
          <w:color w:val="auto"/>
          <w:sz w:val="22"/>
          <w:szCs w:val="22"/>
          <w:highlight w:val="none"/>
          <w:lang w:val="zh-CN"/>
        </w:rPr>
      </w:pPr>
      <w:r>
        <w:rPr>
          <w:rFonts w:hint="eastAsia" w:ascii="宋体" w:hAnsi="宋体" w:cs="宋体"/>
          <w:b w:val="0"/>
          <w:bCs w:val="0"/>
          <w:color w:val="auto"/>
          <w:sz w:val="22"/>
          <w:szCs w:val="22"/>
          <w:highlight w:val="none"/>
        </w:rPr>
        <w:t>1、</w:t>
      </w:r>
      <w:r>
        <w:rPr>
          <w:rFonts w:hint="eastAsia" w:ascii="新宋体" w:hAnsi="新宋体" w:eastAsia="新宋体" w:cs="新宋体"/>
          <w:b w:val="0"/>
          <w:bCs w:val="0"/>
          <w:color w:val="auto"/>
          <w:sz w:val="22"/>
          <w:szCs w:val="22"/>
          <w:highlight w:val="none"/>
          <w:lang w:val="zh-CN"/>
        </w:rPr>
        <w:t>投标人可根据以上所列设备的技术配置及技术性能要求</w:t>
      </w:r>
      <w:r>
        <w:rPr>
          <w:rFonts w:hint="eastAsia" w:ascii="新宋体" w:hAnsi="新宋体" w:eastAsia="新宋体" w:cs="新宋体"/>
          <w:b w:val="0"/>
          <w:bCs w:val="0"/>
          <w:color w:val="auto"/>
          <w:sz w:val="22"/>
          <w:szCs w:val="22"/>
          <w:highlight w:val="none"/>
        </w:rPr>
        <w:t>作为</w:t>
      </w:r>
      <w:r>
        <w:rPr>
          <w:rFonts w:hint="eastAsia" w:ascii="新宋体" w:hAnsi="新宋体" w:eastAsia="新宋体" w:cs="新宋体"/>
          <w:b w:val="0"/>
          <w:bCs w:val="0"/>
          <w:color w:val="auto"/>
          <w:sz w:val="22"/>
          <w:szCs w:val="22"/>
          <w:highlight w:val="none"/>
          <w:lang w:val="zh-CN"/>
        </w:rPr>
        <w:t>参考选用投标产品，但所选投标产品的技术配置及技术性能应相当于或高于招标文件要求，并满足采购需求，否则将可能作出对投标人不利的评定。</w:t>
      </w:r>
    </w:p>
    <w:p w14:paraId="1EB8C3BA">
      <w:pPr>
        <w:keepNext w:val="0"/>
        <w:keepLines w:val="0"/>
        <w:pageBreakBefore w:val="0"/>
        <w:kinsoku/>
        <w:wordWrap/>
        <w:overflowPunct/>
        <w:topLinePunct w:val="0"/>
        <w:autoSpaceDE/>
        <w:autoSpaceDN/>
        <w:bidi w:val="0"/>
        <w:snapToGrid/>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val="0"/>
          <w:bCs w:val="0"/>
          <w:color w:val="auto"/>
          <w:sz w:val="22"/>
          <w:szCs w:val="22"/>
          <w:highlight w:val="none"/>
        </w:rPr>
        <w:t>2、项目实施过程中，招标人有权对中标产品进行性能测试（所发生的费用由中标人承担），以确保产品实际质量及性能满足需求，否则招标人有权拒绝收货，后果由投标人承担。</w:t>
      </w:r>
    </w:p>
    <w:p w14:paraId="795E84BB">
      <w:pPr>
        <w:keepNext w:val="0"/>
        <w:keepLines w:val="0"/>
        <w:pageBreakBefore w:val="0"/>
        <w:tabs>
          <w:tab w:val="left" w:pos="360"/>
        </w:tabs>
        <w:kinsoku/>
        <w:wordWrap/>
        <w:overflowPunct/>
        <w:topLinePunct w:val="0"/>
        <w:autoSpaceDE/>
        <w:autoSpaceDN/>
        <w:bidi w:val="0"/>
        <w:snapToGrid/>
        <w:spacing w:line="460" w:lineRule="exact"/>
        <w:outlineLvl w:val="2"/>
        <w:rPr>
          <w:rFonts w:hint="eastAsia" w:ascii="新宋体" w:hAnsi="新宋体" w:eastAsia="新宋体"/>
          <w:b/>
          <w:color w:val="auto"/>
          <w:sz w:val="22"/>
          <w:szCs w:val="22"/>
          <w:highlight w:val="none"/>
          <w:lang w:val="zh-CN"/>
        </w:rPr>
      </w:pPr>
      <w:r>
        <w:rPr>
          <w:rFonts w:hint="eastAsia" w:ascii="新宋体" w:hAnsi="新宋体" w:eastAsia="新宋体"/>
          <w:b/>
          <w:color w:val="auto"/>
          <w:sz w:val="22"/>
          <w:szCs w:val="22"/>
          <w:highlight w:val="none"/>
          <w:lang w:val="zh-CN"/>
        </w:rPr>
        <w:t>五</w:t>
      </w:r>
      <w:r>
        <w:rPr>
          <w:rFonts w:hint="eastAsia" w:ascii="新宋体" w:hAnsi="新宋体" w:eastAsia="新宋体"/>
          <w:b/>
          <w:color w:val="auto"/>
          <w:sz w:val="22"/>
          <w:szCs w:val="22"/>
          <w:highlight w:val="none"/>
          <w:lang w:val="en-GB"/>
        </w:rPr>
        <w:t>、商务条款</w:t>
      </w:r>
    </w:p>
    <w:p w14:paraId="14BE7845">
      <w:pPr>
        <w:keepNext w:val="0"/>
        <w:keepLines w:val="0"/>
        <w:pageBreakBefore w:val="0"/>
        <w:widowControl w:val="0"/>
        <w:kinsoku/>
        <w:wordWrap/>
        <w:overflowPunct/>
        <w:topLinePunct w:val="0"/>
        <w:autoSpaceDE/>
        <w:bidi w:val="0"/>
        <w:snapToGrid/>
        <w:spacing w:line="460" w:lineRule="exact"/>
        <w:ind w:firstLine="442" w:firstLineChars="200"/>
        <w:rPr>
          <w:rFonts w:hint="eastAsia" w:ascii="新宋体" w:hAnsi="新宋体" w:eastAsia="新宋体"/>
          <w:b/>
          <w:bCs/>
          <w:color w:val="auto"/>
          <w:sz w:val="22"/>
          <w:highlight w:val="none"/>
        </w:rPr>
      </w:pPr>
      <w:r>
        <w:rPr>
          <w:rFonts w:hint="eastAsia" w:ascii="新宋体" w:hAnsi="新宋体" w:eastAsia="新宋体"/>
          <w:b/>
          <w:bCs/>
          <w:color w:val="auto"/>
          <w:sz w:val="22"/>
          <w:highlight w:val="none"/>
        </w:rPr>
        <w:t>1、报价方式：</w:t>
      </w:r>
    </w:p>
    <w:p w14:paraId="6722383D">
      <w:pPr>
        <w:keepNext w:val="0"/>
        <w:keepLines w:val="0"/>
        <w:pageBreakBefore w:val="0"/>
        <w:widowControl w:val="0"/>
        <w:kinsoku/>
        <w:wordWrap/>
        <w:overflowPunct/>
        <w:topLinePunct w:val="0"/>
        <w:autoSpaceDE/>
        <w:bidi w:val="0"/>
        <w:snapToGrid/>
        <w:spacing w:line="460" w:lineRule="exact"/>
        <w:ind w:firstLine="541" w:firstLineChars="245"/>
        <w:rPr>
          <w:rFonts w:hint="eastAsia" w:ascii="新宋体" w:hAnsi="新宋体" w:eastAsia="新宋体"/>
          <w:b/>
          <w:bCs/>
          <w:color w:val="auto"/>
          <w:sz w:val="22"/>
          <w:highlight w:val="none"/>
          <w:u w:val="single"/>
        </w:rPr>
      </w:pPr>
      <w:r>
        <w:rPr>
          <w:rFonts w:hint="eastAsia" w:ascii="新宋体" w:hAnsi="新宋体" w:eastAsia="新宋体"/>
          <w:b/>
          <w:bCs/>
          <w:color w:val="auto"/>
          <w:sz w:val="22"/>
          <w:highlight w:val="none"/>
          <w:u w:val="single"/>
        </w:rPr>
        <w:t>全自动流式荧光发光分析仪耗材（试剂）检测设备</w:t>
      </w:r>
      <w:r>
        <w:rPr>
          <w:rFonts w:hint="eastAsia" w:ascii="新宋体" w:hAnsi="新宋体" w:eastAsia="新宋体"/>
          <w:b/>
          <w:bCs/>
          <w:color w:val="auto"/>
          <w:sz w:val="22"/>
          <w:highlight w:val="none"/>
          <w:u w:val="single"/>
          <w:lang w:val="en-US" w:eastAsia="zh-CN"/>
        </w:rPr>
        <w:t>实行</w:t>
      </w:r>
      <w:r>
        <w:rPr>
          <w:rFonts w:hint="eastAsia" w:ascii="新宋体" w:hAnsi="新宋体" w:eastAsia="新宋体"/>
          <w:b/>
          <w:bCs/>
          <w:color w:val="auto"/>
          <w:sz w:val="22"/>
          <w:highlight w:val="none"/>
          <w:u w:val="single"/>
        </w:rPr>
        <w:t>租赁方式，按每年单</w:t>
      </w:r>
      <w:r>
        <w:rPr>
          <w:rFonts w:hint="eastAsia" w:ascii="新宋体" w:hAnsi="新宋体" w:eastAsia="新宋体"/>
          <w:b/>
          <w:bCs/>
          <w:color w:val="auto"/>
          <w:sz w:val="22"/>
          <w:highlight w:val="none"/>
          <w:u w:val="single"/>
          <w:lang w:val="en-US" w:eastAsia="zh-CN"/>
        </w:rPr>
        <w:t>套</w:t>
      </w:r>
      <w:r>
        <w:rPr>
          <w:rFonts w:hint="eastAsia" w:ascii="新宋体" w:hAnsi="新宋体" w:eastAsia="新宋体"/>
          <w:b/>
          <w:bCs/>
          <w:color w:val="auto"/>
          <w:sz w:val="22"/>
          <w:highlight w:val="none"/>
          <w:u w:val="single"/>
        </w:rPr>
        <w:t>租赁费进行报价；</w:t>
      </w:r>
    </w:p>
    <w:p w14:paraId="1A9F1316">
      <w:pPr>
        <w:keepNext w:val="0"/>
        <w:keepLines w:val="0"/>
        <w:pageBreakBefore w:val="0"/>
        <w:widowControl w:val="0"/>
        <w:kinsoku/>
        <w:wordWrap/>
        <w:overflowPunct/>
        <w:topLinePunct w:val="0"/>
        <w:autoSpaceDE/>
        <w:bidi w:val="0"/>
        <w:snapToGrid/>
        <w:spacing w:line="460" w:lineRule="exact"/>
        <w:ind w:firstLine="541" w:firstLineChars="245"/>
        <w:rPr>
          <w:rFonts w:hint="eastAsia" w:ascii="新宋体" w:hAnsi="新宋体" w:eastAsia="新宋体"/>
          <w:b/>
          <w:bCs/>
          <w:color w:val="auto"/>
          <w:sz w:val="22"/>
          <w:highlight w:val="none"/>
          <w:u w:val="single"/>
        </w:rPr>
      </w:pPr>
      <w:r>
        <w:rPr>
          <w:rFonts w:hint="eastAsia" w:ascii="新宋体" w:hAnsi="新宋体" w:eastAsia="新宋体"/>
          <w:b/>
          <w:bCs/>
          <w:color w:val="auto"/>
          <w:sz w:val="22"/>
          <w:highlight w:val="none"/>
          <w:u w:val="single"/>
        </w:rPr>
        <w:t>全自动流式荧光发光分析仪</w:t>
      </w:r>
      <w:r>
        <w:rPr>
          <w:rFonts w:hint="eastAsia" w:ascii="新宋体" w:hAnsi="新宋体" w:eastAsia="新宋体"/>
          <w:b/>
          <w:bCs/>
          <w:color w:val="auto"/>
          <w:sz w:val="22"/>
          <w:highlight w:val="none"/>
          <w:u w:val="single"/>
          <w:lang w:val="en-US" w:eastAsia="zh-CN"/>
        </w:rPr>
        <w:t>相关</w:t>
      </w:r>
      <w:r>
        <w:rPr>
          <w:rFonts w:hint="eastAsia" w:ascii="新宋体" w:hAnsi="新宋体" w:eastAsia="新宋体"/>
          <w:b/>
          <w:bCs/>
          <w:color w:val="auto"/>
          <w:sz w:val="22"/>
          <w:highlight w:val="none"/>
          <w:u w:val="single"/>
        </w:rPr>
        <w:t>耗材（试剂）试剂实行购买方式，按每</w:t>
      </w:r>
      <w:r>
        <w:rPr>
          <w:rFonts w:hint="eastAsia" w:ascii="新宋体" w:hAnsi="新宋体" w:eastAsia="新宋体"/>
          <w:b/>
          <w:bCs/>
          <w:color w:val="auto"/>
          <w:sz w:val="22"/>
          <w:highlight w:val="none"/>
          <w:u w:val="single"/>
          <w:lang w:val="en-US" w:eastAsia="zh-CN"/>
        </w:rPr>
        <w:t>测试</w:t>
      </w:r>
      <w:r>
        <w:rPr>
          <w:rFonts w:hint="eastAsia" w:ascii="新宋体" w:hAnsi="新宋体" w:eastAsia="新宋体"/>
          <w:b/>
          <w:bCs/>
          <w:color w:val="auto"/>
          <w:sz w:val="22"/>
          <w:highlight w:val="none"/>
          <w:u w:val="single"/>
        </w:rPr>
        <w:t>价格进行报价。</w:t>
      </w:r>
    </w:p>
    <w:p w14:paraId="16049F36">
      <w:pPr>
        <w:keepNext w:val="0"/>
        <w:keepLines w:val="0"/>
        <w:pageBreakBefore w:val="0"/>
        <w:widowControl w:val="0"/>
        <w:kinsoku/>
        <w:wordWrap/>
        <w:overflowPunct/>
        <w:topLinePunct w:val="0"/>
        <w:autoSpaceDE/>
        <w:bidi w:val="0"/>
        <w:snapToGrid/>
        <w:spacing w:line="460" w:lineRule="exact"/>
        <w:ind w:firstLine="541" w:firstLineChars="245"/>
        <w:rPr>
          <w:rFonts w:hint="eastAsia" w:ascii="新宋体" w:hAnsi="新宋体" w:eastAsia="新宋体"/>
          <w:b/>
          <w:bCs w:val="0"/>
          <w:color w:val="auto"/>
          <w:sz w:val="22"/>
          <w:highlight w:val="none"/>
        </w:rPr>
      </w:pPr>
      <w:r>
        <w:rPr>
          <w:rFonts w:hint="eastAsia" w:ascii="新宋体" w:hAnsi="新宋体" w:eastAsia="新宋体" w:cs="新宋体"/>
          <w:b/>
          <w:bCs w:val="0"/>
          <w:color w:val="auto"/>
          <w:sz w:val="22"/>
          <w:szCs w:val="22"/>
          <w:highlight w:val="none"/>
          <w:lang w:val="en-US" w:eastAsia="zh-CN"/>
        </w:rPr>
        <w:t>结算</w:t>
      </w:r>
      <w:r>
        <w:rPr>
          <w:rFonts w:hint="eastAsia" w:ascii="新宋体" w:hAnsi="新宋体" w:eastAsia="新宋体" w:cs="新宋体"/>
          <w:b/>
          <w:bCs w:val="0"/>
          <w:color w:val="auto"/>
          <w:sz w:val="22"/>
          <w:szCs w:val="22"/>
          <w:highlight w:val="none"/>
        </w:rPr>
        <w:t>价格=</w:t>
      </w:r>
      <w:r>
        <w:rPr>
          <w:rFonts w:hint="eastAsia" w:ascii="新宋体" w:hAnsi="新宋体" w:eastAsia="新宋体" w:cs="新宋体"/>
          <w:b/>
          <w:bCs w:val="0"/>
          <w:color w:val="auto"/>
          <w:sz w:val="22"/>
          <w:szCs w:val="22"/>
          <w:highlight w:val="none"/>
          <w:lang w:eastAsia="zh-CN"/>
        </w:rPr>
        <w:t>【</w:t>
      </w:r>
      <w:r>
        <w:rPr>
          <w:rFonts w:hint="eastAsia" w:ascii="新宋体" w:hAnsi="新宋体" w:eastAsia="新宋体"/>
          <w:b/>
          <w:bCs w:val="0"/>
          <w:color w:val="auto"/>
          <w:sz w:val="22"/>
          <w:szCs w:val="22"/>
          <w:highlight w:val="none"/>
        </w:rPr>
        <w:t>耗材（试剂）</w:t>
      </w:r>
      <w:r>
        <w:rPr>
          <w:rFonts w:hint="eastAsia" w:ascii="新宋体" w:hAnsi="新宋体" w:eastAsia="新宋体" w:cs="新宋体"/>
          <w:b/>
          <w:bCs w:val="0"/>
          <w:color w:val="auto"/>
          <w:sz w:val="22"/>
          <w:szCs w:val="22"/>
          <w:highlight w:val="none"/>
          <w:lang w:val="en-US" w:eastAsia="zh-CN"/>
        </w:rPr>
        <w:t>单价</w:t>
      </w:r>
      <w:r>
        <w:rPr>
          <w:rFonts w:hint="eastAsia" w:ascii="新宋体" w:hAnsi="新宋体" w:eastAsia="新宋体" w:cs="新宋体"/>
          <w:b/>
          <w:bCs w:val="0"/>
          <w:color w:val="auto"/>
          <w:sz w:val="22"/>
          <w:szCs w:val="22"/>
          <w:highlight w:val="none"/>
        </w:rPr>
        <w:t>/测试</w:t>
      </w:r>
      <w:r>
        <w:rPr>
          <w:rFonts w:hint="eastAsia" w:ascii="新宋体" w:hAnsi="新宋体" w:eastAsia="新宋体" w:cs="新宋体"/>
          <w:b/>
          <w:bCs w:val="0"/>
          <w:color w:val="auto"/>
          <w:sz w:val="22"/>
          <w:szCs w:val="22"/>
          <w:highlight w:val="none"/>
          <w:lang w:val="en-US" w:eastAsia="zh-CN"/>
        </w:rPr>
        <w:t>数</w:t>
      </w:r>
      <w:r>
        <w:rPr>
          <w:rFonts w:hint="eastAsia" w:ascii="新宋体" w:hAnsi="新宋体" w:eastAsia="新宋体" w:cs="新宋体"/>
          <w:b/>
          <w:bCs w:val="0"/>
          <w:color w:val="auto"/>
          <w:sz w:val="22"/>
          <w:szCs w:val="22"/>
          <w:highlight w:val="none"/>
          <w:lang w:eastAsia="zh-CN"/>
        </w:rPr>
        <w:t>（</w:t>
      </w:r>
      <w:r>
        <w:rPr>
          <w:rFonts w:hint="eastAsia" w:ascii="新宋体" w:hAnsi="新宋体" w:eastAsia="新宋体" w:cs="新宋体"/>
          <w:b/>
          <w:bCs w:val="0"/>
          <w:color w:val="auto"/>
          <w:sz w:val="22"/>
          <w:szCs w:val="22"/>
          <w:highlight w:val="none"/>
          <w:lang w:val="en-US" w:eastAsia="zh-CN"/>
        </w:rPr>
        <w:t>人份数</w:t>
      </w:r>
      <w:r>
        <w:rPr>
          <w:rFonts w:hint="eastAsia" w:ascii="新宋体" w:hAnsi="新宋体" w:eastAsia="新宋体" w:cs="新宋体"/>
          <w:b/>
          <w:bCs w:val="0"/>
          <w:color w:val="auto"/>
          <w:sz w:val="22"/>
          <w:szCs w:val="22"/>
          <w:highlight w:val="none"/>
          <w:lang w:eastAsia="zh-CN"/>
        </w:rPr>
        <w:t>）】</w:t>
      </w:r>
      <w:r>
        <w:rPr>
          <w:rFonts w:hint="eastAsia" w:ascii="新宋体" w:hAnsi="新宋体" w:eastAsia="新宋体" w:cs="新宋体"/>
          <w:b/>
          <w:bCs w:val="0"/>
          <w:color w:val="auto"/>
          <w:sz w:val="22"/>
          <w:szCs w:val="22"/>
          <w:highlight w:val="none"/>
          <w:lang w:val="en-US" w:eastAsia="zh-CN"/>
        </w:rPr>
        <w:t>*</w:t>
      </w:r>
      <w:r>
        <w:rPr>
          <w:rFonts w:hint="eastAsia" w:ascii="新宋体" w:hAnsi="新宋体" w:eastAsia="新宋体" w:cs="新宋体"/>
          <w:b/>
          <w:bCs w:val="0"/>
          <w:color w:val="auto"/>
          <w:sz w:val="22"/>
          <w:szCs w:val="22"/>
          <w:highlight w:val="none"/>
          <w:u w:val="single"/>
          <w:lang w:eastAsia="zh-CN"/>
        </w:rPr>
        <w:t>（</w:t>
      </w:r>
      <w:r>
        <w:rPr>
          <w:rFonts w:hint="eastAsia" w:ascii="新宋体" w:hAnsi="新宋体" w:eastAsia="新宋体" w:cs="新宋体"/>
          <w:b/>
          <w:bCs w:val="0"/>
          <w:color w:val="auto"/>
          <w:sz w:val="22"/>
          <w:szCs w:val="22"/>
          <w:highlight w:val="none"/>
          <w:u w:val="single"/>
          <w:lang w:val="en-US" w:eastAsia="zh-CN"/>
        </w:rPr>
        <w:t>年预估测试数：9000测试</w:t>
      </w:r>
      <w:r>
        <w:rPr>
          <w:rFonts w:hint="eastAsia" w:ascii="新宋体" w:hAnsi="新宋体" w:eastAsia="新宋体" w:cs="新宋体"/>
          <w:b/>
          <w:bCs w:val="0"/>
          <w:color w:val="auto"/>
          <w:sz w:val="22"/>
          <w:szCs w:val="22"/>
          <w:highlight w:val="none"/>
          <w:u w:val="single"/>
          <w:lang w:eastAsia="zh-CN"/>
        </w:rPr>
        <w:t>）</w:t>
      </w:r>
      <w:r>
        <w:rPr>
          <w:rFonts w:hint="eastAsia" w:ascii="新宋体" w:hAnsi="新宋体" w:eastAsia="新宋体" w:cs="新宋体"/>
          <w:b/>
          <w:bCs w:val="0"/>
          <w:color w:val="auto"/>
          <w:sz w:val="22"/>
          <w:szCs w:val="22"/>
          <w:highlight w:val="none"/>
        </w:rPr>
        <w:t>+</w:t>
      </w:r>
      <w:r>
        <w:rPr>
          <w:rFonts w:hint="eastAsia" w:ascii="新宋体" w:hAnsi="新宋体" w:eastAsia="新宋体"/>
          <w:b/>
          <w:bCs w:val="0"/>
          <w:color w:val="auto"/>
          <w:sz w:val="22"/>
          <w:szCs w:val="22"/>
          <w:highlight w:val="none"/>
        </w:rPr>
        <w:t>配套设备</w:t>
      </w:r>
      <w:r>
        <w:rPr>
          <w:rFonts w:hint="eastAsia" w:ascii="新宋体" w:hAnsi="新宋体" w:eastAsia="新宋体" w:cs="新宋体"/>
          <w:b/>
          <w:bCs w:val="0"/>
          <w:color w:val="auto"/>
          <w:sz w:val="22"/>
          <w:szCs w:val="22"/>
          <w:highlight w:val="none"/>
        </w:rPr>
        <w:t>年租赁费用</w:t>
      </w:r>
      <w:r>
        <w:rPr>
          <w:rFonts w:hint="eastAsia" w:ascii="新宋体" w:hAnsi="新宋体" w:eastAsia="新宋体" w:cs="新宋体"/>
          <w:b/>
          <w:bCs w:val="0"/>
          <w:color w:val="auto"/>
          <w:sz w:val="22"/>
          <w:szCs w:val="22"/>
          <w:highlight w:val="none"/>
          <w:lang w:eastAsia="zh-CN"/>
        </w:rPr>
        <w:t>。</w:t>
      </w:r>
      <w:r>
        <w:rPr>
          <w:rFonts w:hint="eastAsia" w:ascii="新宋体" w:hAnsi="新宋体" w:eastAsia="新宋体" w:cs="新宋体"/>
          <w:b/>
          <w:bCs w:val="0"/>
          <w:color w:val="auto"/>
          <w:sz w:val="22"/>
          <w:szCs w:val="22"/>
          <w:highlight w:val="none"/>
          <w:lang w:val="en-US" w:eastAsia="zh-CN"/>
        </w:rPr>
        <w:t>说明：因不同品牌产品的一份</w:t>
      </w:r>
      <w:r>
        <w:rPr>
          <w:rFonts w:hint="eastAsia" w:ascii="新宋体" w:hAnsi="新宋体" w:eastAsia="新宋体"/>
          <w:b/>
          <w:bCs w:val="0"/>
          <w:color w:val="auto"/>
          <w:sz w:val="22"/>
          <w:szCs w:val="22"/>
          <w:highlight w:val="none"/>
        </w:rPr>
        <w:t>耗材（试剂）</w:t>
      </w:r>
      <w:r>
        <w:rPr>
          <w:rFonts w:hint="eastAsia" w:ascii="新宋体" w:hAnsi="新宋体" w:eastAsia="新宋体"/>
          <w:b/>
          <w:bCs w:val="0"/>
          <w:color w:val="auto"/>
          <w:sz w:val="22"/>
          <w:szCs w:val="22"/>
          <w:highlight w:val="none"/>
          <w:lang w:val="en-US" w:eastAsia="zh-CN"/>
        </w:rPr>
        <w:t>的包装规格不一，最终根据“耗材（试剂）单价/测试（人份）”确定每人份的价格。</w:t>
      </w:r>
    </w:p>
    <w:p w14:paraId="3D038057">
      <w:pPr>
        <w:keepNext w:val="0"/>
        <w:keepLines w:val="0"/>
        <w:pageBreakBefore w:val="0"/>
        <w:widowControl w:val="0"/>
        <w:kinsoku/>
        <w:wordWrap/>
        <w:overflowPunct/>
        <w:topLinePunct w:val="0"/>
        <w:autoSpaceDE/>
        <w:bidi w:val="0"/>
        <w:snapToGrid/>
        <w:spacing w:line="460" w:lineRule="exact"/>
        <w:ind w:firstLine="539" w:firstLineChars="245"/>
        <w:rPr>
          <w:rFonts w:hint="eastAsia" w:ascii="新宋体" w:hAnsi="新宋体" w:eastAsia="新宋体"/>
          <w:b w:val="0"/>
          <w:bCs w:val="0"/>
          <w:color w:val="auto"/>
          <w:sz w:val="22"/>
          <w:highlight w:val="none"/>
        </w:rPr>
      </w:pPr>
      <w:r>
        <w:rPr>
          <w:rFonts w:hint="eastAsia" w:ascii="新宋体" w:hAnsi="新宋体" w:eastAsia="新宋体"/>
          <w:b w:val="0"/>
          <w:bCs w:val="0"/>
          <w:color w:val="auto"/>
          <w:sz w:val="22"/>
          <w:highlight w:val="none"/>
        </w:rPr>
        <w:t>该价格是</w:t>
      </w:r>
      <w:r>
        <w:rPr>
          <w:rFonts w:hint="eastAsia" w:ascii="新宋体" w:hAnsi="新宋体" w:eastAsia="新宋体"/>
          <w:b w:val="0"/>
          <w:bCs w:val="0"/>
          <w:color w:val="auto"/>
          <w:sz w:val="22"/>
          <w:szCs w:val="22"/>
          <w:highlight w:val="none"/>
        </w:rPr>
        <w:t>设备租赁、供应、税金、包装、运输、安装调试、售后服务等完成合同所需的一切本身和不可或缺的所有工作开支、政策性文件规定及合同包含的所有风险、责任等各项全部费用并承担一切风险责任，实行固定费用总包干。</w:t>
      </w:r>
    </w:p>
    <w:p w14:paraId="2E9C1D37">
      <w:pPr>
        <w:keepNext w:val="0"/>
        <w:keepLines w:val="0"/>
        <w:pageBreakBefore w:val="0"/>
        <w:widowControl w:val="0"/>
        <w:kinsoku/>
        <w:wordWrap/>
        <w:overflowPunct/>
        <w:topLinePunct w:val="0"/>
        <w:autoSpaceDE/>
        <w:bidi w:val="0"/>
        <w:snapToGrid/>
        <w:spacing w:line="460" w:lineRule="exact"/>
        <w:ind w:firstLine="440" w:firstLineChars="200"/>
        <w:rPr>
          <w:rFonts w:hint="eastAsia" w:ascii="新宋体" w:hAnsi="新宋体" w:eastAsia="新宋体"/>
          <w:bCs/>
          <w:color w:val="auto"/>
          <w:sz w:val="22"/>
          <w:szCs w:val="22"/>
          <w:highlight w:val="none"/>
        </w:rPr>
      </w:pPr>
      <w:r>
        <w:rPr>
          <w:rFonts w:hint="eastAsia" w:ascii="新宋体" w:hAnsi="新宋体" w:eastAsia="新宋体"/>
          <w:color w:val="auto"/>
          <w:sz w:val="22"/>
          <w:highlight w:val="none"/>
        </w:rPr>
        <w:t>2、</w:t>
      </w:r>
      <w:r>
        <w:rPr>
          <w:rFonts w:hint="eastAsia" w:ascii="宋体" w:hAnsi="宋体"/>
          <w:color w:val="auto"/>
          <w:sz w:val="22"/>
          <w:highlight w:val="none"/>
        </w:rPr>
        <w:t>合同签订后合作期</w:t>
      </w:r>
      <w:r>
        <w:rPr>
          <w:rFonts w:hint="eastAsia" w:ascii="宋体" w:hAnsi="宋体"/>
          <w:color w:val="auto"/>
          <w:sz w:val="22"/>
          <w:highlight w:val="none"/>
          <w:lang w:val="en-US" w:eastAsia="zh-CN"/>
        </w:rPr>
        <w:t>3</w:t>
      </w:r>
      <w:r>
        <w:rPr>
          <w:rFonts w:hint="eastAsia" w:ascii="宋体" w:hAnsi="宋体"/>
          <w:color w:val="auto"/>
          <w:sz w:val="22"/>
          <w:highlight w:val="none"/>
        </w:rPr>
        <w:t>年或达到检测预算金额的，任一条件达到即视为合作期结束。合作期内如遇政策性原因，导致合同无法履行，则合同自行终止。</w:t>
      </w:r>
    </w:p>
    <w:p w14:paraId="43C72817">
      <w:pPr>
        <w:keepNext w:val="0"/>
        <w:keepLines w:val="0"/>
        <w:pageBreakBefore w:val="0"/>
        <w:kinsoku/>
        <w:wordWrap/>
        <w:overflowPunct/>
        <w:topLinePunct w:val="0"/>
        <w:autoSpaceDE/>
        <w:autoSpaceDN/>
        <w:bidi w:val="0"/>
        <w:snapToGrid/>
        <w:spacing w:line="460" w:lineRule="exact"/>
        <w:ind w:firstLine="440" w:firstLineChars="200"/>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lang w:val="en-US" w:eastAsia="zh-CN"/>
        </w:rPr>
        <w:t>3</w:t>
      </w:r>
      <w:r>
        <w:rPr>
          <w:rFonts w:hint="eastAsia" w:ascii="新宋体" w:hAnsi="新宋体" w:eastAsia="新宋体"/>
          <w:bCs/>
          <w:color w:val="auto"/>
          <w:sz w:val="22"/>
          <w:szCs w:val="22"/>
          <w:highlight w:val="none"/>
        </w:rPr>
        <w:t>、</w:t>
      </w:r>
      <w:r>
        <w:rPr>
          <w:rFonts w:hint="eastAsia"/>
          <w:color w:val="auto"/>
          <w:sz w:val="22"/>
          <w:szCs w:val="22"/>
          <w:highlight w:val="none"/>
        </w:rPr>
        <w:t>耗材（试剂）</w:t>
      </w:r>
      <w:r>
        <w:rPr>
          <w:rFonts w:hint="eastAsia" w:ascii="新宋体" w:hAnsi="新宋体" w:eastAsia="新宋体"/>
          <w:bCs/>
          <w:color w:val="auto"/>
          <w:sz w:val="22"/>
          <w:szCs w:val="22"/>
          <w:highlight w:val="none"/>
        </w:rPr>
        <w:t>到货期：收到医院订货通知后，3个工作日内送货到医院。到货地点：由供应商送到</w:t>
      </w:r>
      <w:r>
        <w:rPr>
          <w:rFonts w:hint="eastAsia" w:ascii="新宋体" w:hAnsi="新宋体" w:eastAsia="新宋体"/>
          <w:bCs/>
          <w:color w:val="auto"/>
          <w:sz w:val="22"/>
          <w:szCs w:val="22"/>
          <w:highlight w:val="none"/>
          <w:lang w:val="en-US" w:eastAsia="zh-CN"/>
        </w:rPr>
        <w:t>医院</w:t>
      </w:r>
      <w:r>
        <w:rPr>
          <w:rFonts w:hint="eastAsia" w:ascii="新宋体" w:hAnsi="新宋体" w:eastAsia="新宋体"/>
          <w:bCs/>
          <w:color w:val="auto"/>
          <w:sz w:val="22"/>
          <w:szCs w:val="22"/>
          <w:highlight w:val="none"/>
        </w:rPr>
        <w:t>指定科室。</w:t>
      </w:r>
      <w:r>
        <w:rPr>
          <w:rFonts w:hint="eastAsia"/>
          <w:color w:val="auto"/>
          <w:sz w:val="22"/>
          <w:szCs w:val="22"/>
          <w:highlight w:val="none"/>
        </w:rPr>
        <w:t>耗材（试剂）</w:t>
      </w:r>
      <w:r>
        <w:rPr>
          <w:rFonts w:hint="eastAsia" w:ascii="新宋体" w:hAnsi="新宋体" w:eastAsia="新宋体"/>
          <w:bCs/>
          <w:color w:val="auto"/>
          <w:sz w:val="22"/>
          <w:szCs w:val="22"/>
          <w:highlight w:val="none"/>
          <w:shd w:val="clear"/>
        </w:rPr>
        <w:t>以</w:t>
      </w:r>
      <w:bookmarkStart w:id="75" w:name="OLE_LINK4"/>
      <w:r>
        <w:rPr>
          <w:rFonts w:hint="eastAsia" w:ascii="新宋体" w:hAnsi="新宋体" w:eastAsia="新宋体"/>
          <w:bCs/>
          <w:color w:val="auto"/>
          <w:sz w:val="22"/>
          <w:szCs w:val="22"/>
          <w:highlight w:val="none"/>
          <w:shd w:val="clear"/>
        </w:rPr>
        <w:t>医院Lis系统上实际使用数</w:t>
      </w:r>
      <w:bookmarkEnd w:id="75"/>
      <w:r>
        <w:rPr>
          <w:rFonts w:hint="eastAsia" w:ascii="新宋体" w:hAnsi="新宋体" w:eastAsia="新宋体"/>
          <w:bCs/>
          <w:color w:val="auto"/>
          <w:sz w:val="22"/>
          <w:szCs w:val="22"/>
          <w:highlight w:val="none"/>
          <w:shd w:val="clear"/>
        </w:rPr>
        <w:t>*单耗材中标单价的金额为单位开具送货单和发票。以医疗器械注册证上批准的规范名称开具送货单和发票。</w:t>
      </w:r>
    </w:p>
    <w:p w14:paraId="50087F60">
      <w:pPr>
        <w:keepNext w:val="0"/>
        <w:keepLines w:val="0"/>
        <w:pageBreakBefore w:val="0"/>
        <w:kinsoku/>
        <w:wordWrap/>
        <w:overflowPunct/>
        <w:topLinePunct w:val="0"/>
        <w:autoSpaceDE/>
        <w:autoSpaceDN/>
        <w:bidi w:val="0"/>
        <w:snapToGrid/>
        <w:spacing w:line="46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bCs/>
          <w:color w:val="auto"/>
          <w:sz w:val="22"/>
          <w:szCs w:val="22"/>
          <w:highlight w:val="none"/>
          <w:lang w:val="en-US" w:eastAsia="zh-CN"/>
        </w:rPr>
        <w:t>4、配套设备</w:t>
      </w:r>
      <w:r>
        <w:rPr>
          <w:rFonts w:hint="eastAsia" w:ascii="新宋体" w:hAnsi="新宋体" w:eastAsia="新宋体"/>
          <w:color w:val="auto"/>
          <w:sz w:val="22"/>
          <w:szCs w:val="22"/>
          <w:highlight w:val="none"/>
        </w:rPr>
        <w:t>交货期：合同签订后设备2个月内交货</w:t>
      </w: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rPr>
        <w:t>到货地点：温州市中医院</w:t>
      </w:r>
    </w:p>
    <w:p w14:paraId="553DC4EE">
      <w:pPr>
        <w:keepNext w:val="0"/>
        <w:keepLines w:val="0"/>
        <w:pageBreakBefore w:val="0"/>
        <w:kinsoku/>
        <w:wordWrap/>
        <w:overflowPunct/>
        <w:topLinePunct w:val="0"/>
        <w:autoSpaceDE/>
        <w:autoSpaceDN/>
        <w:bidi w:val="0"/>
        <w:snapToGrid/>
        <w:spacing w:line="46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5</w:t>
      </w:r>
      <w:r>
        <w:rPr>
          <w:rFonts w:hint="eastAsia" w:ascii="新宋体" w:hAnsi="新宋体" w:eastAsia="新宋体"/>
          <w:color w:val="auto"/>
          <w:sz w:val="22"/>
          <w:szCs w:val="22"/>
          <w:highlight w:val="none"/>
        </w:rPr>
        <w:t>、供应商提供给医院所有设备必须为正常可使用且测量准确性符合国家标准和医院要求。供应商提供给医院所有</w:t>
      </w:r>
      <w:r>
        <w:rPr>
          <w:rFonts w:hint="eastAsia"/>
          <w:color w:val="auto"/>
          <w:sz w:val="22"/>
          <w:szCs w:val="22"/>
          <w:highlight w:val="none"/>
        </w:rPr>
        <w:t>耗材（试剂）</w:t>
      </w:r>
      <w:r>
        <w:rPr>
          <w:rFonts w:hint="eastAsia" w:ascii="新宋体" w:hAnsi="新宋体" w:eastAsia="新宋体"/>
          <w:color w:val="auto"/>
          <w:sz w:val="22"/>
          <w:szCs w:val="22"/>
          <w:highlight w:val="none"/>
        </w:rPr>
        <w:t>必须为原厂包装完整、未使用过的试剂。</w:t>
      </w:r>
    </w:p>
    <w:p w14:paraId="141C8D26">
      <w:pPr>
        <w:keepNext w:val="0"/>
        <w:keepLines w:val="0"/>
        <w:pageBreakBefore w:val="0"/>
        <w:kinsoku/>
        <w:wordWrap/>
        <w:overflowPunct/>
        <w:topLinePunct w:val="0"/>
        <w:autoSpaceDE/>
        <w:autoSpaceDN/>
        <w:bidi w:val="0"/>
        <w:snapToGrid/>
        <w:spacing w:line="46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6</w:t>
      </w:r>
      <w:r>
        <w:rPr>
          <w:rFonts w:hint="eastAsia" w:ascii="新宋体" w:hAnsi="新宋体" w:eastAsia="新宋体"/>
          <w:color w:val="auto"/>
          <w:sz w:val="22"/>
          <w:szCs w:val="22"/>
          <w:highlight w:val="none"/>
        </w:rPr>
        <w:t>、合作期间，医院按中标价格采购全自动流式荧光发光分析仪耗材（试剂）及配套设备租赁。设备保修、保养由中标方负责，故障报修后即时响应，4小时内维修。</w:t>
      </w:r>
    </w:p>
    <w:p w14:paraId="3013429B">
      <w:pPr>
        <w:keepNext w:val="0"/>
        <w:keepLines w:val="0"/>
        <w:pageBreakBefore w:val="0"/>
        <w:kinsoku/>
        <w:wordWrap/>
        <w:overflowPunct/>
        <w:topLinePunct w:val="0"/>
        <w:autoSpaceDE/>
        <w:autoSpaceDN/>
        <w:bidi w:val="0"/>
        <w:snapToGrid/>
        <w:spacing w:line="460" w:lineRule="exact"/>
        <w:ind w:firstLine="440" w:firstLineChars="200"/>
        <w:rPr>
          <w:rFonts w:hint="eastAsia" w:eastAsia="新宋体"/>
          <w:color w:val="auto"/>
          <w:sz w:val="22"/>
          <w:szCs w:val="22"/>
          <w:highlight w:val="none"/>
          <w:lang w:val="en-US" w:eastAsia="zh-CN"/>
        </w:rPr>
      </w:pPr>
      <w:r>
        <w:rPr>
          <w:rFonts w:hint="eastAsia" w:ascii="新宋体" w:hAnsi="新宋体" w:eastAsia="新宋体"/>
          <w:color w:val="auto"/>
          <w:sz w:val="22"/>
          <w:szCs w:val="22"/>
          <w:highlight w:val="none"/>
        </w:rPr>
        <w:t>合同期内：耗材（试剂）供货价如高于同期温州</w:t>
      </w:r>
      <w:r>
        <w:rPr>
          <w:rFonts w:hint="eastAsia" w:ascii="新宋体" w:hAnsi="新宋体" w:eastAsia="新宋体"/>
          <w:color w:val="auto"/>
          <w:sz w:val="22"/>
          <w:szCs w:val="22"/>
          <w:highlight w:val="none"/>
          <w:lang w:val="en-US" w:eastAsia="zh-CN"/>
        </w:rPr>
        <w:t>地区</w:t>
      </w:r>
      <w:r>
        <w:rPr>
          <w:rFonts w:hint="eastAsia" w:ascii="新宋体" w:hAnsi="新宋体" w:eastAsia="新宋体"/>
          <w:color w:val="auto"/>
          <w:sz w:val="22"/>
          <w:szCs w:val="22"/>
          <w:highlight w:val="none"/>
        </w:rPr>
        <w:t>其他医院相同产品的采购价格，则供货价格调整到温州</w:t>
      </w:r>
      <w:r>
        <w:rPr>
          <w:rFonts w:hint="eastAsia" w:ascii="新宋体" w:hAnsi="新宋体" w:eastAsia="新宋体"/>
          <w:color w:val="auto"/>
          <w:sz w:val="22"/>
          <w:szCs w:val="22"/>
          <w:highlight w:val="none"/>
          <w:lang w:val="en-US" w:eastAsia="zh-CN"/>
        </w:rPr>
        <w:t>地区</w:t>
      </w:r>
      <w:r>
        <w:rPr>
          <w:rFonts w:hint="eastAsia" w:ascii="新宋体" w:hAnsi="新宋体" w:eastAsia="新宋体"/>
          <w:color w:val="auto"/>
          <w:sz w:val="22"/>
          <w:szCs w:val="22"/>
          <w:highlight w:val="none"/>
        </w:rPr>
        <w:t>其他医院相同产品的采购价格，且该耗材（试剂）采购须经过</w:t>
      </w:r>
      <w:r>
        <w:rPr>
          <w:rFonts w:hint="eastAsia" w:ascii="新宋体" w:hAnsi="新宋体" w:eastAsia="新宋体"/>
          <w:b/>
          <w:bCs/>
          <w:color w:val="auto"/>
          <w:sz w:val="22"/>
          <w:szCs w:val="22"/>
          <w:highlight w:val="none"/>
        </w:rPr>
        <w:t>两定机构医疗保障信息平台</w:t>
      </w:r>
      <w:r>
        <w:rPr>
          <w:rFonts w:hint="eastAsia" w:ascii="新宋体" w:hAnsi="新宋体" w:eastAsia="新宋体"/>
          <w:color w:val="auto"/>
          <w:sz w:val="22"/>
          <w:szCs w:val="22"/>
          <w:highlight w:val="none"/>
        </w:rPr>
        <w:t>进行采购。若该耗材（试剂）纳入省或市集中招标采购目录，本合同品牌耗材（试剂）未能中标，则合同期自动终止。如中标，则按中标价格与采购方式执行</w:t>
      </w:r>
      <w:r>
        <w:rPr>
          <w:rFonts w:hint="eastAsia" w:ascii="新宋体" w:hAnsi="新宋体" w:eastAsia="新宋体"/>
          <w:color w:val="auto"/>
          <w:sz w:val="22"/>
          <w:szCs w:val="22"/>
          <w:highlight w:val="none"/>
          <w:lang w:eastAsia="zh-CN"/>
        </w:rPr>
        <w:t>。</w:t>
      </w:r>
    </w:p>
    <w:p w14:paraId="09ACC4C5">
      <w:pPr>
        <w:keepNext w:val="0"/>
        <w:keepLines w:val="0"/>
        <w:pageBreakBefore w:val="0"/>
        <w:tabs>
          <w:tab w:val="left" w:pos="360"/>
        </w:tabs>
        <w:kinsoku/>
        <w:wordWrap/>
        <w:overflowPunct/>
        <w:topLinePunct w:val="0"/>
        <w:autoSpaceDE/>
        <w:autoSpaceDN/>
        <w:bidi w:val="0"/>
        <w:snapToGrid/>
        <w:spacing w:line="460" w:lineRule="exact"/>
        <w:ind w:firstLine="550" w:firstLineChars="250"/>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lang w:val="en-US" w:eastAsia="zh-CN"/>
        </w:rPr>
        <w:t>7</w:t>
      </w:r>
      <w:r>
        <w:rPr>
          <w:rFonts w:hint="eastAsia" w:ascii="新宋体" w:hAnsi="新宋体" w:eastAsia="新宋体"/>
          <w:bCs/>
          <w:color w:val="auto"/>
          <w:sz w:val="22"/>
          <w:szCs w:val="22"/>
          <w:highlight w:val="none"/>
        </w:rPr>
        <w:t>、货物送达医院时，应在发票或送货单上注明货物名称、规格（型号）、注册证号、注册证失效日期、制造商、生产日期（或生产批号）、产品有效期；货物名称和货物规格（型号）须与产品注册证一致。</w:t>
      </w:r>
    </w:p>
    <w:p w14:paraId="07287C1F">
      <w:pPr>
        <w:keepNext w:val="0"/>
        <w:keepLines w:val="0"/>
        <w:pageBreakBefore w:val="0"/>
        <w:tabs>
          <w:tab w:val="left" w:pos="360"/>
        </w:tabs>
        <w:kinsoku/>
        <w:wordWrap/>
        <w:overflowPunct/>
        <w:topLinePunct w:val="0"/>
        <w:autoSpaceDE/>
        <w:autoSpaceDN/>
        <w:bidi w:val="0"/>
        <w:snapToGrid/>
        <w:spacing w:line="460" w:lineRule="exact"/>
        <w:ind w:firstLine="550" w:firstLineChars="250"/>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lang w:val="en-US" w:eastAsia="zh-CN"/>
        </w:rPr>
        <w:t>8</w:t>
      </w:r>
      <w:r>
        <w:rPr>
          <w:rFonts w:hint="eastAsia" w:ascii="新宋体" w:hAnsi="新宋体" w:eastAsia="新宋体"/>
          <w:bCs/>
          <w:color w:val="auto"/>
          <w:sz w:val="22"/>
          <w:szCs w:val="22"/>
          <w:highlight w:val="none"/>
        </w:rPr>
        <w:t>、供应商提供货物</w:t>
      </w:r>
      <w:r>
        <w:rPr>
          <w:rFonts w:hint="eastAsia" w:ascii="新宋体" w:hAnsi="新宋体" w:eastAsia="新宋体"/>
          <w:bCs/>
          <w:color w:val="auto"/>
          <w:sz w:val="22"/>
          <w:szCs w:val="22"/>
          <w:highlight w:val="none"/>
          <w:lang w:eastAsia="zh-CN"/>
        </w:rPr>
        <w:t>的</w:t>
      </w:r>
      <w:r>
        <w:rPr>
          <w:rFonts w:hint="eastAsia" w:ascii="新宋体" w:hAnsi="新宋体" w:eastAsia="新宋体"/>
          <w:bCs/>
          <w:color w:val="auto"/>
          <w:sz w:val="22"/>
          <w:szCs w:val="22"/>
          <w:highlight w:val="none"/>
        </w:rPr>
        <w:t>剩余有效期不得少于整个产品有效期的2/3。</w:t>
      </w:r>
    </w:p>
    <w:p w14:paraId="214E6922">
      <w:pPr>
        <w:keepNext w:val="0"/>
        <w:keepLines w:val="0"/>
        <w:pageBreakBefore w:val="0"/>
        <w:tabs>
          <w:tab w:val="left" w:pos="360"/>
        </w:tabs>
        <w:kinsoku/>
        <w:wordWrap/>
        <w:overflowPunct/>
        <w:topLinePunct w:val="0"/>
        <w:autoSpaceDE/>
        <w:autoSpaceDN/>
        <w:bidi w:val="0"/>
        <w:snapToGrid/>
        <w:spacing w:line="460" w:lineRule="exact"/>
        <w:ind w:firstLine="550" w:firstLineChars="250"/>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lang w:val="en-US" w:eastAsia="zh-CN"/>
        </w:rPr>
        <w:t>9</w:t>
      </w:r>
      <w:r>
        <w:rPr>
          <w:rFonts w:hint="eastAsia" w:ascii="新宋体" w:hAnsi="新宋体" w:eastAsia="新宋体"/>
          <w:bCs/>
          <w:color w:val="auto"/>
          <w:sz w:val="22"/>
          <w:szCs w:val="22"/>
          <w:highlight w:val="none"/>
        </w:rPr>
        <w:t>、医院对货物的外包装完好性、数量、规格、厂家、生产批号、有效期等信息进行核对无误后进行入库验收。若验收不合格，供应商必须更换货物，并且赔偿由此给医院造成的损失；入库记录为入库验收的唯一有效凭证，入库验收时间以入库记录时间为准。</w:t>
      </w:r>
    </w:p>
    <w:p w14:paraId="49BA611D">
      <w:pPr>
        <w:keepNext w:val="0"/>
        <w:keepLines w:val="0"/>
        <w:pageBreakBefore w:val="0"/>
        <w:tabs>
          <w:tab w:val="left" w:pos="360"/>
        </w:tabs>
        <w:kinsoku/>
        <w:wordWrap/>
        <w:overflowPunct/>
        <w:topLinePunct w:val="0"/>
        <w:autoSpaceDE/>
        <w:autoSpaceDN/>
        <w:bidi w:val="0"/>
        <w:snapToGrid/>
        <w:spacing w:line="460" w:lineRule="exact"/>
        <w:ind w:firstLine="550" w:firstLineChars="250"/>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lang w:val="en-US" w:eastAsia="zh-CN"/>
        </w:rPr>
        <w:t>10</w:t>
      </w:r>
      <w:r>
        <w:rPr>
          <w:rFonts w:hint="eastAsia" w:ascii="新宋体" w:hAnsi="新宋体" w:eastAsia="新宋体"/>
          <w:bCs/>
          <w:color w:val="auto"/>
          <w:sz w:val="22"/>
          <w:szCs w:val="22"/>
          <w:highlight w:val="none"/>
        </w:rPr>
        <w:t>、付款：耗材的货款结算方法为：以使用数乘以中标单价的金额为采购单位按月结算；检测设备以采购总金额为单位，年终核算支付租赁费。在收到发票后的3个月内支付货款或租赁费。</w:t>
      </w:r>
    </w:p>
    <w:p w14:paraId="7A9B65AB">
      <w:pPr>
        <w:keepNext w:val="0"/>
        <w:keepLines w:val="0"/>
        <w:pageBreakBefore w:val="0"/>
        <w:tabs>
          <w:tab w:val="left" w:pos="360"/>
        </w:tabs>
        <w:kinsoku/>
        <w:wordWrap/>
        <w:overflowPunct/>
        <w:topLinePunct w:val="0"/>
        <w:autoSpaceDE/>
        <w:autoSpaceDN/>
        <w:bidi w:val="0"/>
        <w:snapToGrid/>
        <w:spacing w:line="460" w:lineRule="exact"/>
        <w:ind w:firstLine="550" w:firstLineChars="250"/>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lang w:val="en-US" w:eastAsia="zh-CN"/>
        </w:rPr>
        <w:t>11</w:t>
      </w:r>
      <w:r>
        <w:rPr>
          <w:rFonts w:hint="eastAsia" w:ascii="新宋体" w:hAnsi="新宋体" w:eastAsia="新宋体"/>
          <w:bCs/>
          <w:color w:val="auto"/>
          <w:sz w:val="22"/>
          <w:szCs w:val="22"/>
          <w:highlight w:val="none"/>
        </w:rPr>
        <w:t>、如有货物质量问题，供应商应免费更换相应的货物，并承担由于产品质量问题而引发的全部费用。</w:t>
      </w:r>
    </w:p>
    <w:p w14:paraId="1F7C7441">
      <w:pPr>
        <w:keepNext w:val="0"/>
        <w:keepLines w:val="0"/>
        <w:pageBreakBefore w:val="0"/>
        <w:tabs>
          <w:tab w:val="left" w:pos="360"/>
        </w:tabs>
        <w:kinsoku/>
        <w:wordWrap/>
        <w:overflowPunct/>
        <w:topLinePunct w:val="0"/>
        <w:autoSpaceDE/>
        <w:autoSpaceDN/>
        <w:bidi w:val="0"/>
        <w:snapToGrid/>
        <w:spacing w:line="460" w:lineRule="exact"/>
        <w:ind w:firstLine="550" w:firstLineChars="250"/>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lang w:val="en-US" w:eastAsia="zh-CN"/>
        </w:rPr>
        <w:t>12</w:t>
      </w:r>
      <w:r>
        <w:rPr>
          <w:rFonts w:hint="eastAsia" w:ascii="新宋体" w:hAnsi="新宋体" w:eastAsia="新宋体"/>
          <w:bCs/>
          <w:color w:val="auto"/>
          <w:sz w:val="22"/>
          <w:szCs w:val="22"/>
          <w:highlight w:val="none"/>
        </w:rPr>
        <w:t>、供应商发生一次下列情况之一，必须及时对货物进行处理，若造成医院损失的，供应商应赔偿损失；如多次（三次或三次以上）发生的，医院有权终止合同：（1）入库验收和使用中发现货物达不到产品功能性能要求或买方使用要求的；（2）不按时供货；（3）在使用过程中发生医疗器械不良事件或质量问题。（4）交货时，货物已过保质期的。（5）供应商的任一资质证书已过有效期的。（6）供应商在产品经销过程中，有违法违纪行为的；（7）货物发生质量问题且乙方无法解决。（8）产品性能不能满足临床要求。</w:t>
      </w:r>
    </w:p>
    <w:p w14:paraId="10949A25">
      <w:pPr>
        <w:keepNext w:val="0"/>
        <w:keepLines w:val="0"/>
        <w:pageBreakBefore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lang w:val="en-US" w:eastAsia="zh-CN"/>
        </w:rPr>
        <w:t>13</w:t>
      </w:r>
      <w:r>
        <w:rPr>
          <w:rFonts w:hint="eastAsia" w:ascii="新宋体" w:hAnsi="新宋体" w:eastAsia="新宋体"/>
          <w:bCs/>
          <w:color w:val="auto"/>
          <w:sz w:val="22"/>
          <w:szCs w:val="22"/>
          <w:highlight w:val="none"/>
        </w:rPr>
        <w:t>、医院根据需求有权选择更先进、更实惠的技术或方法来替代上述检测项目。</w:t>
      </w:r>
    </w:p>
    <w:p w14:paraId="4DEB49FA">
      <w:pPr>
        <w:keepNext w:val="0"/>
        <w:keepLines w:val="0"/>
        <w:pageBreakBefore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1</w:t>
      </w:r>
      <w:r>
        <w:rPr>
          <w:rFonts w:hint="eastAsia" w:ascii="新宋体" w:hAnsi="新宋体" w:eastAsia="新宋体"/>
          <w:bCs/>
          <w:color w:val="auto"/>
          <w:sz w:val="22"/>
          <w:szCs w:val="22"/>
          <w:highlight w:val="none"/>
          <w:lang w:val="en-US" w:eastAsia="zh-CN"/>
        </w:rPr>
        <w:t>4</w:t>
      </w:r>
      <w:r>
        <w:rPr>
          <w:rFonts w:hint="eastAsia" w:ascii="新宋体" w:hAnsi="新宋体" w:eastAsia="新宋体"/>
          <w:bCs/>
          <w:color w:val="auto"/>
          <w:sz w:val="22"/>
          <w:szCs w:val="22"/>
          <w:highlight w:val="none"/>
        </w:rPr>
        <w:t>、中标通知书发出之日起，5个工作日内签定完毕合同，合同内容不应与投标文件及承诺书内容有抵触，未在投标文件中列出、且不被用户所认可的内容，将不能作为合同条款的一部分。</w:t>
      </w:r>
    </w:p>
    <w:p w14:paraId="51B2908E">
      <w:pPr>
        <w:keepNext w:val="0"/>
        <w:keepLines w:val="0"/>
        <w:pageBreakBefore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1</w:t>
      </w:r>
      <w:r>
        <w:rPr>
          <w:rFonts w:hint="eastAsia" w:ascii="新宋体" w:hAnsi="新宋体" w:eastAsia="新宋体"/>
          <w:bCs/>
          <w:color w:val="auto"/>
          <w:sz w:val="22"/>
          <w:szCs w:val="22"/>
          <w:highlight w:val="none"/>
          <w:lang w:val="en-US" w:eastAsia="zh-CN"/>
        </w:rPr>
        <w:t>5</w:t>
      </w:r>
      <w:r>
        <w:rPr>
          <w:rFonts w:hint="eastAsia" w:ascii="新宋体" w:hAnsi="新宋体" w:eastAsia="新宋体"/>
          <w:bCs/>
          <w:color w:val="auto"/>
          <w:sz w:val="22"/>
          <w:szCs w:val="22"/>
          <w:highlight w:val="none"/>
        </w:rPr>
        <w:t>、如在合同期内，合同执行与法律、法规或政府行政部门要求发生抵触，则应从法律、法规或政府行政部门要求规定执行；</w:t>
      </w:r>
    </w:p>
    <w:p w14:paraId="3B19006E">
      <w:pPr>
        <w:keepNext w:val="0"/>
        <w:keepLines w:val="0"/>
        <w:pageBreakBefore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1</w:t>
      </w:r>
      <w:r>
        <w:rPr>
          <w:rFonts w:hint="eastAsia" w:ascii="新宋体" w:hAnsi="新宋体" w:eastAsia="新宋体"/>
          <w:bCs/>
          <w:color w:val="auto"/>
          <w:sz w:val="22"/>
          <w:szCs w:val="22"/>
          <w:highlight w:val="none"/>
          <w:lang w:val="en-US" w:eastAsia="zh-CN"/>
        </w:rPr>
        <w:t>6</w:t>
      </w:r>
      <w:r>
        <w:rPr>
          <w:rFonts w:hint="eastAsia" w:ascii="新宋体" w:hAnsi="新宋体" w:eastAsia="新宋体"/>
          <w:bCs/>
          <w:color w:val="auto"/>
          <w:sz w:val="22"/>
          <w:szCs w:val="22"/>
          <w:highlight w:val="none"/>
        </w:rPr>
        <w:t>、合同签署地：温州</w:t>
      </w:r>
    </w:p>
    <w:p w14:paraId="0FA59D08">
      <w:pPr>
        <w:keepNext w:val="0"/>
        <w:keepLines w:val="0"/>
        <w:pageBreakBefore w:val="0"/>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rPr>
        <w:t>、保密：招投标及合同中凡涉及买方项目的有关信息，不得透露给第三方。</w:t>
      </w:r>
    </w:p>
    <w:p w14:paraId="36EF91DF">
      <w:pPr>
        <w:keepNext w:val="0"/>
        <w:keepLines w:val="0"/>
        <w:pageBreakBefore w:val="0"/>
        <w:kinsoku/>
        <w:wordWrap/>
        <w:overflowPunct/>
        <w:topLinePunct w:val="0"/>
        <w:autoSpaceDE/>
        <w:autoSpaceDN/>
        <w:bidi w:val="0"/>
        <w:snapToGrid/>
        <w:spacing w:line="460" w:lineRule="exact"/>
        <w:ind w:firstLine="440" w:firstLineChars="200"/>
        <w:rPr>
          <w:rFonts w:hint="eastAsia" w:ascii="新宋体" w:hAnsi="新宋体" w:eastAsia="新宋体" w:cs="新宋体"/>
          <w:bCs/>
          <w:color w:val="auto"/>
          <w:sz w:val="22"/>
          <w:szCs w:val="22"/>
          <w:highlight w:val="none"/>
          <w:u w:val="single"/>
        </w:rPr>
      </w:pPr>
      <w:r>
        <w:rPr>
          <w:rFonts w:hint="eastAsia" w:ascii="新宋体" w:hAnsi="新宋体" w:eastAsia="新宋体" w:cs="新宋体"/>
          <w:bCs/>
          <w:color w:val="auto"/>
          <w:sz w:val="22"/>
          <w:szCs w:val="22"/>
          <w:highlight w:val="none"/>
          <w:u w:val="single"/>
        </w:rPr>
        <w:t>1</w:t>
      </w:r>
      <w:r>
        <w:rPr>
          <w:rFonts w:hint="eastAsia" w:ascii="新宋体" w:hAnsi="新宋体" w:eastAsia="新宋体" w:cs="新宋体"/>
          <w:bCs/>
          <w:color w:val="auto"/>
          <w:sz w:val="22"/>
          <w:szCs w:val="22"/>
          <w:highlight w:val="none"/>
          <w:u w:val="single"/>
          <w:lang w:val="en-US" w:eastAsia="zh-CN"/>
        </w:rPr>
        <w:t>8</w:t>
      </w:r>
      <w:r>
        <w:rPr>
          <w:rFonts w:hint="eastAsia" w:ascii="新宋体" w:hAnsi="新宋体" w:eastAsia="新宋体" w:cs="新宋体"/>
          <w:bCs/>
          <w:color w:val="auto"/>
          <w:sz w:val="22"/>
          <w:szCs w:val="22"/>
          <w:highlight w:val="none"/>
          <w:u w:val="single"/>
        </w:rPr>
        <w:t>、中标人必须入医院物流管理系统。</w:t>
      </w:r>
    </w:p>
    <w:p w14:paraId="46FEC79E">
      <w:pPr>
        <w:keepNext w:val="0"/>
        <w:keepLines w:val="0"/>
        <w:pageBreakBefore w:val="0"/>
        <w:tabs>
          <w:tab w:val="left" w:pos="360"/>
        </w:tabs>
        <w:kinsoku/>
        <w:wordWrap/>
        <w:overflowPunct/>
        <w:topLinePunct w:val="0"/>
        <w:autoSpaceDE/>
        <w:autoSpaceDN/>
        <w:bidi w:val="0"/>
        <w:snapToGrid/>
        <w:spacing w:line="460" w:lineRule="exact"/>
        <w:outlineLvl w:val="2"/>
        <w:rPr>
          <w:rFonts w:hint="eastAsia" w:ascii="新宋体" w:hAnsi="新宋体" w:eastAsia="新宋体"/>
          <w:b/>
          <w:color w:val="auto"/>
          <w:sz w:val="22"/>
          <w:szCs w:val="22"/>
          <w:highlight w:val="none"/>
          <w:lang w:val="zh-CN"/>
        </w:rPr>
      </w:pPr>
    </w:p>
    <w:p w14:paraId="543E44BF">
      <w:pPr>
        <w:keepNext w:val="0"/>
        <w:keepLines w:val="0"/>
        <w:pageBreakBefore w:val="0"/>
        <w:tabs>
          <w:tab w:val="left" w:pos="360"/>
        </w:tabs>
        <w:kinsoku/>
        <w:wordWrap/>
        <w:overflowPunct/>
        <w:topLinePunct w:val="0"/>
        <w:autoSpaceDE/>
        <w:autoSpaceDN/>
        <w:bidi w:val="0"/>
        <w:snapToGrid/>
        <w:spacing w:line="460" w:lineRule="exact"/>
        <w:outlineLvl w:val="2"/>
        <w:rPr>
          <w:rFonts w:hint="eastAsia" w:ascii="新宋体" w:hAnsi="新宋体" w:eastAsia="新宋体"/>
          <w:b/>
          <w:color w:val="auto"/>
          <w:sz w:val="22"/>
          <w:szCs w:val="22"/>
          <w:highlight w:val="none"/>
          <w:lang w:val="en-GB"/>
        </w:rPr>
      </w:pPr>
      <w:r>
        <w:rPr>
          <w:rFonts w:hint="eastAsia" w:ascii="新宋体" w:hAnsi="新宋体" w:eastAsia="新宋体"/>
          <w:b/>
          <w:color w:val="auto"/>
          <w:sz w:val="22"/>
          <w:szCs w:val="22"/>
          <w:highlight w:val="none"/>
          <w:lang w:val="zh-CN"/>
        </w:rPr>
        <w:t>六</w:t>
      </w:r>
      <w:r>
        <w:rPr>
          <w:rFonts w:hint="eastAsia" w:ascii="新宋体" w:hAnsi="新宋体" w:eastAsia="新宋体"/>
          <w:b/>
          <w:color w:val="auto"/>
          <w:sz w:val="22"/>
          <w:szCs w:val="22"/>
          <w:highlight w:val="none"/>
          <w:lang w:val="en-GB"/>
        </w:rPr>
        <w:t xml:space="preserve">、说明： </w:t>
      </w:r>
    </w:p>
    <w:p w14:paraId="5ADFA9F3">
      <w:pPr>
        <w:keepNext w:val="0"/>
        <w:keepLines w:val="0"/>
        <w:pageBreakBefore w:val="0"/>
        <w:tabs>
          <w:tab w:val="left" w:pos="360"/>
        </w:tabs>
        <w:kinsoku/>
        <w:wordWrap/>
        <w:overflowPunct/>
        <w:topLinePunct w:val="0"/>
        <w:autoSpaceDE/>
        <w:autoSpaceDN/>
        <w:bidi w:val="0"/>
        <w:snapToGrid/>
        <w:spacing w:line="460" w:lineRule="exact"/>
        <w:ind w:firstLine="550" w:firstLineChars="250"/>
        <w:rPr>
          <w:rFonts w:hint="eastAsia" w:ascii="新宋体" w:hAnsi="新宋体" w:eastAsia="新宋体"/>
          <w:bCs/>
          <w:color w:val="auto"/>
          <w:sz w:val="22"/>
          <w:szCs w:val="22"/>
          <w:highlight w:val="none"/>
          <w:lang w:eastAsia="zh-CN"/>
        </w:rPr>
      </w:pPr>
      <w:r>
        <w:rPr>
          <w:rFonts w:hint="eastAsia" w:ascii="新宋体" w:hAnsi="新宋体" w:eastAsia="新宋体"/>
          <w:bCs/>
          <w:color w:val="auto"/>
          <w:sz w:val="22"/>
          <w:szCs w:val="22"/>
          <w:highlight w:val="none"/>
        </w:rPr>
        <w:t>1、产品标准和规范应符合最新版本的中华人民共和国国家标准/规范，或相应的国际标准/规范，或厂家标准/规范</w:t>
      </w:r>
      <w:r>
        <w:rPr>
          <w:rFonts w:hint="eastAsia" w:ascii="新宋体" w:hAnsi="新宋体" w:eastAsia="新宋体"/>
          <w:bCs/>
          <w:color w:val="auto"/>
          <w:sz w:val="22"/>
          <w:szCs w:val="22"/>
          <w:highlight w:val="none"/>
          <w:lang w:eastAsia="zh-CN"/>
        </w:rPr>
        <w:t>。</w:t>
      </w:r>
    </w:p>
    <w:p w14:paraId="780560D8">
      <w:pPr>
        <w:keepNext w:val="0"/>
        <w:keepLines w:val="0"/>
        <w:pageBreakBefore w:val="0"/>
        <w:tabs>
          <w:tab w:val="left" w:pos="360"/>
        </w:tabs>
        <w:kinsoku/>
        <w:wordWrap/>
        <w:overflowPunct/>
        <w:topLinePunct w:val="0"/>
        <w:autoSpaceDE/>
        <w:autoSpaceDN/>
        <w:bidi w:val="0"/>
        <w:snapToGrid/>
        <w:spacing w:line="460" w:lineRule="exact"/>
        <w:ind w:firstLine="550" w:firstLineChars="250"/>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2、本标书中的技术要求不得被认为是详尽无遗的，无论规定与否，投标供应商应提供所有投标文件没有规定但投标供应商认为完成本项目必要或必须的设备和材料，应在技术标表中一一列明并在商务标分项报价表中列出对应价格。</w:t>
      </w:r>
    </w:p>
    <w:p w14:paraId="12533CFC">
      <w:pPr>
        <w:keepNext w:val="0"/>
        <w:keepLines w:val="0"/>
        <w:pageBreakBefore w:val="0"/>
        <w:tabs>
          <w:tab w:val="left" w:pos="360"/>
        </w:tabs>
        <w:kinsoku/>
        <w:wordWrap/>
        <w:overflowPunct/>
        <w:topLinePunct w:val="0"/>
        <w:autoSpaceDE/>
        <w:autoSpaceDN/>
        <w:bidi w:val="0"/>
        <w:snapToGrid/>
        <w:spacing w:line="460" w:lineRule="exact"/>
        <w:ind w:firstLine="550" w:firstLineChars="250"/>
        <w:rPr>
          <w:rFonts w:hint="eastAsia" w:ascii="新宋体" w:hAnsi="新宋体" w:eastAsia="新宋体"/>
          <w:bCs/>
          <w:color w:val="auto"/>
          <w:sz w:val="22"/>
          <w:szCs w:val="22"/>
          <w:highlight w:val="none"/>
          <w:lang w:eastAsia="zh-CN"/>
        </w:rPr>
      </w:pPr>
      <w:r>
        <w:rPr>
          <w:rFonts w:hint="eastAsia" w:ascii="新宋体" w:hAnsi="新宋体" w:eastAsia="新宋体"/>
          <w:bCs/>
          <w:color w:val="auto"/>
          <w:sz w:val="22"/>
          <w:szCs w:val="22"/>
          <w:highlight w:val="none"/>
        </w:rPr>
        <w:t>3、使用单位：温州市中医院</w:t>
      </w:r>
      <w:r>
        <w:rPr>
          <w:rFonts w:hint="eastAsia" w:ascii="新宋体" w:hAnsi="新宋体" w:eastAsia="新宋体"/>
          <w:bCs/>
          <w:color w:val="auto"/>
          <w:sz w:val="22"/>
          <w:szCs w:val="22"/>
          <w:highlight w:val="none"/>
          <w:lang w:eastAsia="zh-CN"/>
        </w:rPr>
        <w:t>。</w:t>
      </w:r>
    </w:p>
    <w:p w14:paraId="37717293">
      <w:pPr>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b/>
          <w:color w:val="auto"/>
          <w:sz w:val="22"/>
          <w:highlight w:val="none"/>
        </w:rPr>
      </w:pPr>
    </w:p>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14:paraId="50774BB4">
      <w:pPr>
        <w:keepNext w:val="0"/>
        <w:keepLines w:val="0"/>
        <w:pageBreakBefore w:val="0"/>
        <w:widowControl w:val="0"/>
        <w:numPr>
          <w:ilvl w:val="0"/>
          <w:numId w:val="6"/>
        </w:numPr>
        <w:kinsoku/>
        <w:wordWrap/>
        <w:overflowPunct/>
        <w:topLinePunct w:val="0"/>
        <w:bidi w:val="0"/>
        <w:spacing w:line="460" w:lineRule="exact"/>
        <w:textAlignment w:val="auto"/>
        <w:rPr>
          <w:rFonts w:hint="eastAsia" w:ascii="宋体" w:hAnsi="宋体" w:eastAsia="宋体" w:cs="宋体"/>
          <w:color w:val="auto"/>
          <w:highlight w:val="none"/>
        </w:rPr>
      </w:pPr>
      <w:r>
        <w:rPr>
          <w:rFonts w:hint="eastAsia" w:ascii="宋体" w:hAnsi="宋体" w:eastAsia="宋体" w:cs="宋体"/>
          <w:b/>
          <w:color w:val="auto"/>
          <w:sz w:val="30"/>
          <w:highlight w:val="none"/>
        </w:rPr>
        <w:br w:type="page"/>
      </w:r>
    </w:p>
    <w:p w14:paraId="60013642">
      <w:pPr>
        <w:pStyle w:val="4"/>
        <w:bidi w:val="0"/>
        <w:rPr>
          <w:rFonts w:hint="eastAsia" w:ascii="宋体" w:hAnsi="宋体" w:eastAsia="宋体" w:cs="宋体"/>
          <w:color w:val="auto"/>
          <w:highlight w:val="none"/>
        </w:rPr>
      </w:pPr>
      <w:bookmarkStart w:id="76" w:name="_Toc18194"/>
      <w:bookmarkStart w:id="77" w:name="_Toc30323"/>
      <w:r>
        <w:rPr>
          <w:rFonts w:hint="eastAsia" w:ascii="宋体" w:hAnsi="宋体" w:eastAsia="宋体" w:cs="宋体"/>
          <w:color w:val="auto"/>
          <w:highlight w:val="none"/>
        </w:rPr>
        <w:t>第五部分   评标原则及方法</w:t>
      </w:r>
      <w:bookmarkEnd w:id="76"/>
      <w:bookmarkEnd w:id="77"/>
    </w:p>
    <w:p w14:paraId="334E3008">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14:paraId="091E92E6">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78" w:name="_Toc4407"/>
      <w:bookmarkStart w:id="79" w:name="_Toc15713"/>
      <w:r>
        <w:rPr>
          <w:rFonts w:hint="eastAsia" w:ascii="宋体" w:hAnsi="宋体" w:eastAsia="宋体" w:cs="宋体"/>
          <w:b/>
          <w:color w:val="auto"/>
          <w:sz w:val="22"/>
          <w:szCs w:val="22"/>
          <w:highlight w:val="none"/>
        </w:rPr>
        <w:t>一、总 则</w:t>
      </w:r>
      <w:bookmarkEnd w:id="78"/>
      <w:bookmarkEnd w:id="79"/>
    </w:p>
    <w:p w14:paraId="6AC2E52C">
      <w:pPr>
        <w:spacing w:line="460" w:lineRule="exact"/>
        <w:ind w:firstLine="539" w:firstLineChars="245"/>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01AFD626">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80" w:name="_Toc24468"/>
      <w:bookmarkStart w:id="81" w:name="_Toc23152"/>
      <w:r>
        <w:rPr>
          <w:rFonts w:hint="eastAsia" w:ascii="宋体" w:hAnsi="宋体" w:eastAsia="宋体" w:cs="宋体"/>
          <w:b/>
          <w:color w:val="auto"/>
          <w:sz w:val="22"/>
          <w:szCs w:val="22"/>
          <w:highlight w:val="none"/>
        </w:rPr>
        <w:t>二、评标组织</w:t>
      </w:r>
      <w:bookmarkEnd w:id="80"/>
      <w:bookmarkEnd w:id="81"/>
    </w:p>
    <w:p w14:paraId="388A0C43">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评标工作由招标人组建的评标委员会负责，评标全过程由有关部门指导监督。</w:t>
      </w:r>
    </w:p>
    <w:p w14:paraId="79B5BE62">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82" w:name="_Toc15153"/>
      <w:bookmarkStart w:id="83" w:name="_Toc67"/>
      <w:r>
        <w:rPr>
          <w:rFonts w:hint="eastAsia" w:ascii="宋体" w:hAnsi="宋体" w:eastAsia="宋体" w:cs="宋体"/>
          <w:b/>
          <w:color w:val="auto"/>
          <w:sz w:val="22"/>
          <w:szCs w:val="22"/>
          <w:highlight w:val="none"/>
        </w:rPr>
        <w:t>三、评标程序</w:t>
      </w:r>
      <w:bookmarkEnd w:id="82"/>
      <w:bookmarkEnd w:id="83"/>
    </w:p>
    <w:p w14:paraId="5235D59F">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1、评标委员按照招标文件中规定的评标方法和标准，对投标文件进行商务和技术评估，综合比较与评价</w:t>
      </w:r>
      <w:r>
        <w:rPr>
          <w:rFonts w:hint="eastAsia" w:ascii="宋体" w:hAnsi="宋体" w:eastAsia="宋体" w:cs="宋体"/>
          <w:color w:val="auto"/>
          <w:sz w:val="22"/>
          <w:szCs w:val="22"/>
          <w:highlight w:val="none"/>
        </w:rPr>
        <w:t>，根据综合评审结果，提交评审报告。</w:t>
      </w:r>
    </w:p>
    <w:p w14:paraId="3DF66121">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2、提供相同品牌产品且通过资格审查、符合性审查的不同投标人参加同一合同项下投标的,按一家投标人计算,评审后综合得分最高的同品牌投标人获得中标人推荐资格；综合得分相同的,报价最低一家供应商获得中标人推荐资格；均相同时采取随机抽取方式确认一个投标人获得中标人推荐资格,其他同品牌投标人不作为中标候选人。</w:t>
      </w:r>
    </w:p>
    <w:p w14:paraId="597CED69">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非单一产品采购项目，应当根据采购项目技术构成、产品价格比重等合理确定核心产品。多家投标人提供的核心产品品牌相同的，按前款规定处理。</w:t>
      </w:r>
    </w:p>
    <w:p w14:paraId="46FEF352">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84" w:name="_Toc24825"/>
      <w:bookmarkStart w:id="85" w:name="_Toc11306"/>
      <w:r>
        <w:rPr>
          <w:rFonts w:hint="eastAsia" w:ascii="宋体" w:hAnsi="宋体" w:eastAsia="宋体" w:cs="宋体"/>
          <w:b/>
          <w:color w:val="auto"/>
          <w:sz w:val="22"/>
          <w:szCs w:val="22"/>
          <w:highlight w:val="none"/>
        </w:rPr>
        <w:t>四、评标办法</w:t>
      </w:r>
      <w:bookmarkEnd w:id="84"/>
      <w:bookmarkEnd w:id="85"/>
    </w:p>
    <w:p w14:paraId="6AF416CB">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eastAsia="宋体" w:cs="宋体"/>
          <w:b/>
          <w:color w:val="auto"/>
          <w:sz w:val="22"/>
          <w:szCs w:val="22"/>
          <w:highlight w:val="none"/>
        </w:rPr>
        <w:t>总分设定为100分：技术标70分（权值70%），商务标（报价）30分（权值30%）。</w:t>
      </w:r>
    </w:p>
    <w:p w14:paraId="48A4D99F">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86" w:name="_Toc11450"/>
      <w:bookmarkStart w:id="87" w:name="_Toc1535"/>
      <w:r>
        <w:rPr>
          <w:rFonts w:hint="eastAsia" w:ascii="宋体" w:hAnsi="宋体" w:eastAsia="宋体" w:cs="宋体"/>
          <w:b/>
          <w:color w:val="auto"/>
          <w:sz w:val="22"/>
          <w:szCs w:val="22"/>
          <w:highlight w:val="none"/>
        </w:rPr>
        <w:t>评分细则</w:t>
      </w:r>
      <w:bookmarkEnd w:id="86"/>
      <w:bookmarkEnd w:id="87"/>
    </w:p>
    <w:p w14:paraId="3EFAC5A0">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1、技术分的评定：技术标70分（权值70%）</w:t>
      </w:r>
    </w:p>
    <w:p w14:paraId="059D9E1A">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宋体" w:hAnsi="宋体" w:eastAsia="宋体" w:cs="宋体"/>
          <w:color w:val="auto"/>
          <w:sz w:val="22"/>
          <w:highlight w:val="none"/>
        </w:rPr>
        <w:t>各评标委员会成员对各投标人的各项评分内容评分的算术平均值为各投标人技术分得分</w:t>
      </w:r>
      <w:r>
        <w:rPr>
          <w:rFonts w:hint="eastAsia" w:ascii="宋体" w:hAnsi="宋体" w:eastAsia="宋体" w:cs="宋体"/>
          <w:color w:val="auto"/>
          <w:sz w:val="22"/>
          <w:szCs w:val="22"/>
          <w:highlight w:val="none"/>
        </w:rPr>
        <w:t>（小数点后按四舍五入保留2位）。</w:t>
      </w:r>
    </w:p>
    <w:tbl>
      <w:tblPr>
        <w:tblStyle w:val="52"/>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2308"/>
        <w:gridCol w:w="6136"/>
        <w:gridCol w:w="775"/>
      </w:tblGrid>
      <w:tr w14:paraId="26D3C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14:paraId="2020DEB2">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序号</w:t>
            </w:r>
          </w:p>
        </w:tc>
        <w:tc>
          <w:tcPr>
            <w:tcW w:w="2308" w:type="dxa"/>
            <w:tcBorders>
              <w:top w:val="single" w:color="auto" w:sz="4" w:space="0"/>
              <w:left w:val="single" w:color="auto" w:sz="4" w:space="0"/>
              <w:bottom w:val="single" w:color="auto" w:sz="4" w:space="0"/>
              <w:right w:val="single" w:color="auto" w:sz="4" w:space="0"/>
            </w:tcBorders>
            <w:noWrap w:val="0"/>
            <w:vAlign w:val="center"/>
          </w:tcPr>
          <w:p w14:paraId="5B88ABF2">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评分内容</w:t>
            </w:r>
          </w:p>
        </w:tc>
        <w:tc>
          <w:tcPr>
            <w:tcW w:w="6136" w:type="dxa"/>
            <w:tcBorders>
              <w:top w:val="single" w:color="auto" w:sz="4" w:space="0"/>
              <w:left w:val="single" w:color="auto" w:sz="4" w:space="0"/>
              <w:bottom w:val="single" w:color="auto" w:sz="4" w:space="0"/>
              <w:right w:val="single" w:color="auto" w:sz="4" w:space="0"/>
            </w:tcBorders>
            <w:noWrap w:val="0"/>
            <w:vAlign w:val="center"/>
          </w:tcPr>
          <w:p w14:paraId="4AF03401">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评分标准说明</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0D176CFB">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bCs/>
                <w:color w:val="auto"/>
                <w:kern w:val="0"/>
                <w:sz w:val="22"/>
                <w:szCs w:val="22"/>
                <w:highlight w:val="none"/>
                <w:lang w:val="en-US" w:eastAsia="zh-CN" w:bidi="ar-SA"/>
              </w:rPr>
            </w:pPr>
            <w:r>
              <w:rPr>
                <w:rFonts w:hint="eastAsia" w:ascii="新宋体" w:hAnsi="新宋体" w:eastAsia="新宋体" w:cs="新宋体"/>
                <w:b/>
                <w:bCs/>
                <w:color w:val="auto"/>
                <w:kern w:val="0"/>
                <w:sz w:val="22"/>
                <w:szCs w:val="22"/>
                <w:highlight w:val="none"/>
              </w:rPr>
              <w:t>分值</w:t>
            </w:r>
          </w:p>
        </w:tc>
      </w:tr>
      <w:tr w14:paraId="02E5C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14:paraId="3CCE9779">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2308" w:type="dxa"/>
            <w:tcBorders>
              <w:top w:val="single" w:color="auto" w:sz="4" w:space="0"/>
              <w:left w:val="single" w:color="auto" w:sz="4" w:space="0"/>
              <w:bottom w:val="single" w:color="auto" w:sz="4" w:space="0"/>
              <w:right w:val="single" w:color="auto" w:sz="4" w:space="0"/>
            </w:tcBorders>
            <w:noWrap w:val="0"/>
            <w:vAlign w:val="center"/>
          </w:tcPr>
          <w:p w14:paraId="3E529655">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对应于招标文件设备技术规格及配置的偏离度</w:t>
            </w:r>
          </w:p>
        </w:tc>
        <w:tc>
          <w:tcPr>
            <w:tcW w:w="6136" w:type="dxa"/>
            <w:tcBorders>
              <w:top w:val="single" w:color="auto" w:sz="4" w:space="0"/>
              <w:left w:val="single" w:color="auto" w:sz="4" w:space="0"/>
              <w:bottom w:val="single" w:color="auto" w:sz="4" w:space="0"/>
              <w:right w:val="single" w:color="auto" w:sz="4" w:space="0"/>
            </w:tcBorders>
            <w:noWrap w:val="0"/>
            <w:vAlign w:val="center"/>
          </w:tcPr>
          <w:p w14:paraId="16D53557">
            <w:pPr>
              <w:keepNext w:val="0"/>
              <w:keepLines w:val="0"/>
              <w:pageBreakBefore w:val="0"/>
              <w:widowControl/>
              <w:kinsoku/>
              <w:wordWrap/>
              <w:overflowPunct/>
              <w:topLinePunct w:val="0"/>
              <w:autoSpaceDE/>
              <w:autoSpaceDN/>
              <w:bidi w:val="0"/>
              <w:adjustRightInd/>
              <w:snapToGrid/>
              <w:spacing w:line="460" w:lineRule="exact"/>
              <w:textAlignment w:val="auto"/>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sz w:val="22"/>
                <w:szCs w:val="22"/>
                <w:highlight w:val="none"/>
              </w:rPr>
              <w:t>与招标文件招标内容及要求的设备技术规格及配置对比，实质性条款除外，标注★的指标</w:t>
            </w:r>
            <w:r>
              <w:rPr>
                <w:rFonts w:hint="eastAsia" w:ascii="新宋体" w:hAnsi="新宋体" w:eastAsia="新宋体" w:cs="新宋体"/>
                <w:color w:val="auto"/>
                <w:sz w:val="22"/>
                <w:szCs w:val="22"/>
                <w:highlight w:val="none"/>
                <w:lang w:val="en-US" w:eastAsia="zh-CN"/>
              </w:rPr>
              <w:t>一项</w:t>
            </w:r>
            <w:r>
              <w:rPr>
                <w:rFonts w:hint="eastAsia" w:ascii="新宋体" w:hAnsi="新宋体" w:eastAsia="新宋体" w:cs="新宋体"/>
                <w:color w:val="auto"/>
                <w:sz w:val="22"/>
                <w:szCs w:val="22"/>
                <w:highlight w:val="none"/>
              </w:rPr>
              <w:t>偏离扣</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分，一般指标偏离</w:t>
            </w:r>
            <w:r>
              <w:rPr>
                <w:rFonts w:hint="eastAsia" w:ascii="新宋体" w:hAnsi="新宋体" w:eastAsia="新宋体" w:cs="新宋体"/>
                <w:color w:val="auto"/>
                <w:sz w:val="22"/>
                <w:szCs w:val="22"/>
                <w:highlight w:val="none"/>
                <w:lang w:val="en-US" w:eastAsia="zh-CN"/>
              </w:rPr>
              <w:t>一项</w:t>
            </w:r>
            <w:r>
              <w:rPr>
                <w:rFonts w:hint="eastAsia" w:ascii="新宋体" w:hAnsi="新宋体" w:eastAsia="新宋体" w:cs="新宋体"/>
                <w:color w:val="auto"/>
                <w:sz w:val="22"/>
                <w:szCs w:val="22"/>
                <w:highlight w:val="none"/>
              </w:rPr>
              <w:t>扣1分，扣完为止。</w:t>
            </w:r>
            <w:r>
              <w:rPr>
                <w:rFonts w:hint="eastAsia" w:ascii="新宋体" w:hAnsi="新宋体" w:eastAsia="新宋体" w:cs="新宋体"/>
                <w:color w:val="auto"/>
                <w:sz w:val="22"/>
                <w:szCs w:val="22"/>
                <w:highlight w:val="none"/>
                <w:lang w:val="en-US" w:eastAsia="zh-CN"/>
              </w:rPr>
              <w:t>注：投标人须在偏离表中明确。</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467F3A9F">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34</w:t>
            </w:r>
            <w:r>
              <w:rPr>
                <w:rFonts w:hint="eastAsia" w:ascii="新宋体" w:hAnsi="新宋体" w:eastAsia="新宋体" w:cs="新宋体"/>
                <w:color w:val="auto"/>
                <w:sz w:val="22"/>
                <w:szCs w:val="22"/>
                <w:highlight w:val="none"/>
              </w:rPr>
              <w:t>分</w:t>
            </w:r>
          </w:p>
        </w:tc>
      </w:tr>
      <w:tr w14:paraId="37971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14:paraId="03381FFD">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2308" w:type="dxa"/>
            <w:tcBorders>
              <w:top w:val="single" w:color="auto" w:sz="4" w:space="0"/>
              <w:left w:val="single" w:color="auto" w:sz="4" w:space="0"/>
              <w:bottom w:val="single" w:color="auto" w:sz="4" w:space="0"/>
              <w:right w:val="single" w:color="auto" w:sz="4" w:space="0"/>
            </w:tcBorders>
            <w:noWrap w:val="0"/>
            <w:vAlign w:val="center"/>
          </w:tcPr>
          <w:p w14:paraId="1641EC97">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投标设备配套的合理性，技术指标的先进性</w:t>
            </w:r>
          </w:p>
        </w:tc>
        <w:tc>
          <w:tcPr>
            <w:tcW w:w="6136" w:type="dxa"/>
            <w:tcBorders>
              <w:top w:val="single" w:color="auto" w:sz="4" w:space="0"/>
              <w:left w:val="single" w:color="auto" w:sz="4" w:space="0"/>
              <w:bottom w:val="single" w:color="auto" w:sz="4" w:space="0"/>
              <w:right w:val="single" w:color="auto" w:sz="4" w:space="0"/>
            </w:tcBorders>
            <w:noWrap w:val="0"/>
            <w:vAlign w:val="center"/>
          </w:tcPr>
          <w:p w14:paraId="6365ACEC">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评委对投标设备配套的合理性，技术指标的先进性酌情打分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评分范围8,6,4,2,0</w:t>
            </w:r>
            <w:r>
              <w:rPr>
                <w:rFonts w:hint="eastAsia" w:ascii="新宋体" w:hAnsi="新宋体" w:eastAsia="新宋体" w:cs="新宋体"/>
                <w:color w:val="auto"/>
                <w:sz w:val="22"/>
                <w:szCs w:val="22"/>
                <w:highlight w:val="none"/>
                <w:lang w:eastAsia="zh-CN"/>
              </w:rPr>
              <w:t>）。</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4227B75D">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rPr>
              <w:t>分</w:t>
            </w:r>
          </w:p>
        </w:tc>
      </w:tr>
      <w:tr w14:paraId="2A3A7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8" w:type="dxa"/>
            <w:vMerge w:val="restart"/>
            <w:tcBorders>
              <w:top w:val="single" w:color="auto" w:sz="4" w:space="0"/>
              <w:left w:val="single" w:color="auto" w:sz="4" w:space="0"/>
              <w:right w:val="single" w:color="auto" w:sz="4" w:space="0"/>
            </w:tcBorders>
            <w:noWrap w:val="0"/>
            <w:vAlign w:val="center"/>
          </w:tcPr>
          <w:p w14:paraId="27216202">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2308" w:type="dxa"/>
            <w:vMerge w:val="restart"/>
            <w:tcBorders>
              <w:top w:val="single" w:color="auto" w:sz="4" w:space="0"/>
              <w:left w:val="single" w:color="auto" w:sz="4" w:space="0"/>
              <w:right w:val="single" w:color="auto" w:sz="4" w:space="0"/>
            </w:tcBorders>
            <w:noWrap w:val="0"/>
            <w:vAlign w:val="center"/>
          </w:tcPr>
          <w:p w14:paraId="1F01BBEA">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投标</w:t>
            </w:r>
            <w:r>
              <w:rPr>
                <w:rFonts w:hint="eastAsia" w:ascii="新宋体" w:hAnsi="新宋体" w:eastAsia="新宋体" w:cs="新宋体"/>
                <w:color w:val="auto"/>
                <w:sz w:val="22"/>
                <w:szCs w:val="22"/>
                <w:highlight w:val="none"/>
              </w:rPr>
              <w:t>设备的档次</w:t>
            </w:r>
          </w:p>
        </w:tc>
        <w:tc>
          <w:tcPr>
            <w:tcW w:w="6136" w:type="dxa"/>
            <w:tcBorders>
              <w:top w:val="single" w:color="auto" w:sz="4" w:space="0"/>
              <w:left w:val="single" w:color="auto" w:sz="4" w:space="0"/>
              <w:bottom w:val="single" w:color="auto" w:sz="4" w:space="0"/>
              <w:right w:val="single" w:color="auto" w:sz="4" w:space="0"/>
            </w:tcBorders>
            <w:noWrap w:val="0"/>
            <w:vAlign w:val="center"/>
          </w:tcPr>
          <w:p w14:paraId="5706EAEF">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评委对投标</w:t>
            </w:r>
            <w:r>
              <w:rPr>
                <w:rFonts w:hint="eastAsia" w:ascii="新宋体" w:hAnsi="新宋体" w:eastAsia="新宋体" w:cs="新宋体"/>
                <w:color w:val="auto"/>
                <w:sz w:val="22"/>
                <w:szCs w:val="22"/>
                <w:highlight w:val="none"/>
                <w:lang w:val="en-US" w:eastAsia="zh-CN"/>
              </w:rPr>
              <w:t>设备的</w:t>
            </w:r>
            <w:r>
              <w:rPr>
                <w:rFonts w:hint="eastAsia" w:ascii="新宋体" w:hAnsi="新宋体" w:eastAsia="新宋体" w:cs="新宋体"/>
                <w:color w:val="auto"/>
                <w:sz w:val="22"/>
                <w:szCs w:val="22"/>
                <w:highlight w:val="none"/>
              </w:rPr>
              <w:t>机型酌情打分（</w:t>
            </w:r>
            <w:r>
              <w:rPr>
                <w:rFonts w:hint="eastAsia" w:ascii="新宋体" w:hAnsi="新宋体" w:eastAsia="新宋体" w:cs="新宋体"/>
                <w:color w:val="auto"/>
                <w:sz w:val="22"/>
                <w:szCs w:val="22"/>
                <w:highlight w:val="none"/>
                <w:lang w:val="en-US" w:eastAsia="zh-CN"/>
              </w:rPr>
              <w:t>评分范围：3,2,1</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；未</w:t>
            </w:r>
            <w:r>
              <w:rPr>
                <w:rFonts w:hint="eastAsia" w:ascii="新宋体" w:hAnsi="新宋体" w:eastAsia="新宋体" w:cs="新宋体"/>
                <w:color w:val="auto"/>
                <w:sz w:val="22"/>
                <w:szCs w:val="22"/>
                <w:highlight w:val="none"/>
                <w:lang w:val="en-US" w:eastAsia="zh-CN"/>
              </w:rPr>
              <w:t>列明机型</w:t>
            </w:r>
            <w:r>
              <w:rPr>
                <w:rFonts w:hint="eastAsia" w:ascii="新宋体" w:hAnsi="新宋体" w:eastAsia="新宋体" w:cs="新宋体"/>
                <w:color w:val="auto"/>
                <w:sz w:val="22"/>
                <w:szCs w:val="22"/>
                <w:highlight w:val="none"/>
                <w:lang w:eastAsia="zh-CN"/>
              </w:rPr>
              <w:t>的不得分。</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175889CA">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r>
      <w:tr w14:paraId="02FC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8" w:type="dxa"/>
            <w:vMerge w:val="continue"/>
            <w:tcBorders>
              <w:left w:val="single" w:color="auto" w:sz="4" w:space="0"/>
              <w:bottom w:val="single" w:color="auto" w:sz="4" w:space="0"/>
              <w:right w:val="single" w:color="auto" w:sz="4" w:space="0"/>
            </w:tcBorders>
            <w:noWrap w:val="0"/>
            <w:vAlign w:val="center"/>
          </w:tcPr>
          <w:p w14:paraId="0B183625">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p>
        </w:tc>
        <w:tc>
          <w:tcPr>
            <w:tcW w:w="2308" w:type="dxa"/>
            <w:vMerge w:val="continue"/>
            <w:tcBorders>
              <w:left w:val="single" w:color="auto" w:sz="4" w:space="0"/>
              <w:bottom w:val="single" w:color="auto" w:sz="4" w:space="0"/>
              <w:right w:val="single" w:color="auto" w:sz="4" w:space="0"/>
            </w:tcBorders>
            <w:noWrap w:val="0"/>
            <w:vAlign w:val="center"/>
          </w:tcPr>
          <w:p w14:paraId="25EAC147">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p>
        </w:tc>
        <w:tc>
          <w:tcPr>
            <w:tcW w:w="6136" w:type="dxa"/>
            <w:tcBorders>
              <w:top w:val="single" w:color="auto" w:sz="4" w:space="0"/>
              <w:left w:val="single" w:color="auto" w:sz="4" w:space="0"/>
              <w:bottom w:val="single" w:color="auto" w:sz="4" w:space="0"/>
              <w:right w:val="single" w:color="auto" w:sz="4" w:space="0"/>
            </w:tcBorders>
            <w:noWrap w:val="0"/>
            <w:vAlign w:val="center"/>
          </w:tcPr>
          <w:p w14:paraId="56341E49">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评委对投标</w:t>
            </w:r>
            <w:r>
              <w:rPr>
                <w:rFonts w:hint="eastAsia" w:ascii="新宋体" w:hAnsi="新宋体" w:eastAsia="新宋体" w:cs="新宋体"/>
                <w:color w:val="auto"/>
                <w:sz w:val="22"/>
                <w:szCs w:val="22"/>
                <w:highlight w:val="none"/>
                <w:lang w:val="en-US" w:eastAsia="zh-CN"/>
              </w:rPr>
              <w:t>设备的</w:t>
            </w:r>
            <w:r>
              <w:rPr>
                <w:rFonts w:hint="eastAsia" w:ascii="新宋体" w:hAnsi="新宋体" w:eastAsia="新宋体" w:cs="新宋体"/>
                <w:color w:val="auto"/>
                <w:sz w:val="22"/>
                <w:szCs w:val="22"/>
                <w:highlight w:val="none"/>
              </w:rPr>
              <w:t>品牌酌情打分（</w:t>
            </w:r>
            <w:r>
              <w:rPr>
                <w:rFonts w:hint="eastAsia" w:ascii="新宋体" w:hAnsi="新宋体" w:eastAsia="新宋体" w:cs="新宋体"/>
                <w:color w:val="auto"/>
                <w:sz w:val="22"/>
                <w:szCs w:val="22"/>
                <w:highlight w:val="none"/>
                <w:lang w:val="en-US" w:eastAsia="zh-CN"/>
              </w:rPr>
              <w:t>评分范围：3,2,1</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；未</w:t>
            </w:r>
            <w:r>
              <w:rPr>
                <w:rFonts w:hint="eastAsia" w:ascii="新宋体" w:hAnsi="新宋体" w:eastAsia="新宋体" w:cs="新宋体"/>
                <w:color w:val="auto"/>
                <w:sz w:val="22"/>
                <w:szCs w:val="22"/>
                <w:highlight w:val="none"/>
                <w:lang w:val="en-US" w:eastAsia="zh-CN"/>
              </w:rPr>
              <w:t>列明品牌</w:t>
            </w:r>
            <w:r>
              <w:rPr>
                <w:rFonts w:hint="eastAsia" w:ascii="新宋体" w:hAnsi="新宋体" w:eastAsia="新宋体" w:cs="新宋体"/>
                <w:color w:val="auto"/>
                <w:sz w:val="22"/>
                <w:szCs w:val="22"/>
                <w:highlight w:val="none"/>
                <w:lang w:eastAsia="zh-CN"/>
              </w:rPr>
              <w:t>的不得分。</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64323441">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r>
      <w:tr w14:paraId="3BEC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8" w:type="dxa"/>
            <w:tcBorders>
              <w:left w:val="single" w:color="auto" w:sz="4" w:space="0"/>
              <w:bottom w:val="single" w:color="auto" w:sz="4" w:space="0"/>
              <w:right w:val="single" w:color="auto" w:sz="4" w:space="0"/>
            </w:tcBorders>
            <w:noWrap w:val="0"/>
            <w:vAlign w:val="center"/>
          </w:tcPr>
          <w:p w14:paraId="107C0BBF">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2308" w:type="dxa"/>
            <w:tcBorders>
              <w:left w:val="single" w:color="auto" w:sz="4" w:space="0"/>
              <w:bottom w:val="single" w:color="auto" w:sz="4" w:space="0"/>
              <w:right w:val="single" w:color="auto" w:sz="4" w:space="0"/>
            </w:tcBorders>
            <w:noWrap w:val="0"/>
            <w:vAlign w:val="center"/>
          </w:tcPr>
          <w:p w14:paraId="1BDBB62A">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color w:val="auto"/>
                <w:sz w:val="22"/>
                <w:szCs w:val="22"/>
                <w:highlight w:val="none"/>
              </w:rPr>
              <w:t>耗材试剂配送服务方案</w:t>
            </w:r>
          </w:p>
        </w:tc>
        <w:tc>
          <w:tcPr>
            <w:tcW w:w="6136" w:type="dxa"/>
            <w:tcBorders>
              <w:top w:val="single" w:color="auto" w:sz="4" w:space="0"/>
              <w:left w:val="single" w:color="auto" w:sz="4" w:space="0"/>
              <w:bottom w:val="single" w:color="auto" w:sz="4" w:space="0"/>
              <w:right w:val="single" w:color="auto" w:sz="4" w:space="0"/>
            </w:tcBorders>
            <w:noWrap w:val="0"/>
            <w:vAlign w:val="center"/>
          </w:tcPr>
          <w:p w14:paraId="5CD44D2D">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color w:val="auto"/>
                <w:sz w:val="22"/>
                <w:szCs w:val="22"/>
                <w:highlight w:val="none"/>
              </w:rPr>
              <w:t>服务期内耗材试剂配送服务方案进行评审，包括服务响应及时性、方案可靠性、人员车辆配置等</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评分范围：5,3,1</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；未提供耗材试剂配送服务方案的不得分。</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12C90D6B">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5分</w:t>
            </w:r>
          </w:p>
        </w:tc>
      </w:tr>
      <w:tr w14:paraId="3175F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14:paraId="5AD8113D">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p>
        </w:tc>
        <w:tc>
          <w:tcPr>
            <w:tcW w:w="2308" w:type="dxa"/>
            <w:tcBorders>
              <w:top w:val="single" w:color="auto" w:sz="4" w:space="0"/>
              <w:left w:val="single" w:color="auto" w:sz="4" w:space="0"/>
              <w:bottom w:val="single" w:color="auto" w:sz="4" w:space="0"/>
              <w:right w:val="single" w:color="auto" w:sz="4" w:space="0"/>
            </w:tcBorders>
            <w:noWrap w:val="0"/>
            <w:vAlign w:val="center"/>
          </w:tcPr>
          <w:p w14:paraId="14635229">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运行应急方案</w:t>
            </w:r>
          </w:p>
        </w:tc>
        <w:tc>
          <w:tcPr>
            <w:tcW w:w="6136" w:type="dxa"/>
            <w:tcBorders>
              <w:top w:val="single" w:color="auto" w:sz="4" w:space="0"/>
              <w:left w:val="single" w:color="auto" w:sz="4" w:space="0"/>
              <w:bottom w:val="single" w:color="auto" w:sz="4" w:space="0"/>
              <w:right w:val="single" w:color="auto" w:sz="4" w:space="0"/>
            </w:tcBorders>
            <w:noWrap w:val="0"/>
            <w:vAlign w:val="center"/>
          </w:tcPr>
          <w:p w14:paraId="164455A2">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评委对所投工作站的运行故障应急方案等酌情打分（</w:t>
            </w:r>
            <w:r>
              <w:rPr>
                <w:rFonts w:hint="eastAsia" w:ascii="新宋体" w:hAnsi="新宋体" w:eastAsia="新宋体" w:cs="新宋体"/>
                <w:color w:val="auto"/>
                <w:sz w:val="22"/>
                <w:szCs w:val="22"/>
                <w:highlight w:val="none"/>
                <w:lang w:val="en-US" w:eastAsia="zh-CN"/>
              </w:rPr>
              <w:t>评分范围：5,3,1</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；未提供运行应急方案的不得分。</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25625514">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分</w:t>
            </w:r>
          </w:p>
        </w:tc>
      </w:tr>
      <w:tr w14:paraId="5ABD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14:paraId="2D09FD6D">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c>
          <w:tcPr>
            <w:tcW w:w="2308" w:type="dxa"/>
            <w:tcBorders>
              <w:top w:val="single" w:color="auto" w:sz="4" w:space="0"/>
              <w:left w:val="single" w:color="auto" w:sz="4" w:space="0"/>
              <w:bottom w:val="single" w:color="auto" w:sz="4" w:space="0"/>
              <w:right w:val="single" w:color="auto" w:sz="4" w:space="0"/>
            </w:tcBorders>
            <w:noWrap w:val="0"/>
            <w:vAlign w:val="center"/>
          </w:tcPr>
          <w:p w14:paraId="20AF8BFF">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市场占有率</w:t>
            </w:r>
          </w:p>
        </w:tc>
        <w:tc>
          <w:tcPr>
            <w:tcW w:w="6136" w:type="dxa"/>
            <w:tcBorders>
              <w:top w:val="single" w:color="auto" w:sz="4" w:space="0"/>
              <w:left w:val="single" w:color="auto" w:sz="4" w:space="0"/>
              <w:bottom w:val="single" w:color="auto" w:sz="4" w:space="0"/>
              <w:right w:val="single" w:color="auto" w:sz="4" w:space="0"/>
            </w:tcBorders>
            <w:noWrap w:val="0"/>
            <w:vAlign w:val="center"/>
          </w:tcPr>
          <w:p w14:paraId="78BA4446">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评委以202</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年1月1日起至今（以合同签订时间为准）的签订</w:t>
            </w:r>
            <w:r>
              <w:rPr>
                <w:rFonts w:hint="eastAsia" w:ascii="新宋体" w:hAnsi="新宋体" w:eastAsia="新宋体" w:cs="新宋体"/>
                <w:b w:val="0"/>
                <w:bCs w:val="0"/>
                <w:color w:val="auto"/>
                <w:sz w:val="22"/>
                <w:szCs w:val="22"/>
                <w:highlight w:val="none"/>
              </w:rPr>
              <w:t>的投标</w:t>
            </w:r>
            <w:r>
              <w:rPr>
                <w:rFonts w:hint="eastAsia" w:ascii="新宋体" w:hAnsi="新宋体" w:eastAsia="新宋体" w:cs="新宋体"/>
                <w:b w:val="0"/>
                <w:bCs w:val="0"/>
                <w:color w:val="auto"/>
                <w:sz w:val="22"/>
                <w:szCs w:val="22"/>
                <w:highlight w:val="none"/>
                <w:lang w:val="en-US" w:eastAsia="zh-CN"/>
              </w:rPr>
              <w:t>同品牌</w:t>
            </w:r>
            <w:r>
              <w:rPr>
                <w:rFonts w:hint="eastAsia" w:ascii="新宋体" w:hAnsi="新宋体" w:eastAsia="新宋体" w:cs="新宋体"/>
                <w:b w:val="0"/>
                <w:bCs w:val="0"/>
                <w:color w:val="auto"/>
                <w:sz w:val="22"/>
                <w:szCs w:val="22"/>
                <w:highlight w:val="none"/>
              </w:rPr>
              <w:t>同型号设备</w:t>
            </w:r>
            <w:r>
              <w:rPr>
                <w:rFonts w:hint="eastAsia" w:ascii="新宋体" w:hAnsi="新宋体" w:eastAsia="新宋体" w:cs="新宋体"/>
                <w:color w:val="auto"/>
                <w:sz w:val="22"/>
                <w:szCs w:val="22"/>
                <w:highlight w:val="none"/>
              </w:rPr>
              <w:t>的合同，每个得1分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最多3分（需提供合同复印件并加盖</w:t>
            </w:r>
            <w:r>
              <w:rPr>
                <w:rFonts w:hint="eastAsia" w:ascii="新宋体" w:hAnsi="新宋体" w:eastAsia="新宋体" w:cs="新宋体"/>
                <w:color w:val="auto"/>
                <w:sz w:val="22"/>
                <w:szCs w:val="22"/>
                <w:highlight w:val="none"/>
                <w:lang w:val="en-US" w:eastAsia="zh-CN"/>
              </w:rPr>
              <w:t>投标人</w:t>
            </w:r>
            <w:r>
              <w:rPr>
                <w:rFonts w:hint="eastAsia" w:ascii="新宋体" w:hAnsi="新宋体" w:eastAsia="新宋体" w:cs="新宋体"/>
                <w:color w:val="auto"/>
                <w:sz w:val="22"/>
                <w:szCs w:val="22"/>
                <w:highlight w:val="none"/>
              </w:rPr>
              <w:t>公章）</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与</w:t>
            </w:r>
            <w:r>
              <w:rPr>
                <w:rFonts w:hint="eastAsia" w:ascii="新宋体" w:hAnsi="新宋体" w:eastAsia="新宋体" w:cs="新宋体"/>
                <w:color w:val="auto"/>
                <w:sz w:val="22"/>
                <w:szCs w:val="22"/>
                <w:highlight w:val="none"/>
              </w:rPr>
              <w:t>相同采购人</w:t>
            </w:r>
            <w:r>
              <w:rPr>
                <w:rFonts w:hint="eastAsia" w:ascii="新宋体" w:hAnsi="新宋体" w:eastAsia="新宋体" w:cs="新宋体"/>
                <w:color w:val="auto"/>
                <w:sz w:val="22"/>
                <w:szCs w:val="22"/>
                <w:highlight w:val="none"/>
                <w:lang w:val="en-US" w:eastAsia="zh-CN"/>
              </w:rPr>
              <w:t>签订的多份</w:t>
            </w:r>
            <w:r>
              <w:rPr>
                <w:rFonts w:hint="eastAsia" w:ascii="新宋体" w:hAnsi="新宋体" w:eastAsia="新宋体" w:cs="新宋体"/>
                <w:color w:val="auto"/>
                <w:sz w:val="22"/>
                <w:szCs w:val="22"/>
                <w:highlight w:val="none"/>
              </w:rPr>
              <w:t>合同不重复计分</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15D19E24">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r>
      <w:tr w14:paraId="331F7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14:paraId="0E66467D">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p>
        </w:tc>
        <w:tc>
          <w:tcPr>
            <w:tcW w:w="2308" w:type="dxa"/>
            <w:tcBorders>
              <w:top w:val="single" w:color="auto" w:sz="4" w:space="0"/>
              <w:left w:val="single" w:color="auto" w:sz="4" w:space="0"/>
              <w:bottom w:val="single" w:color="auto" w:sz="4" w:space="0"/>
              <w:right w:val="single" w:color="auto" w:sz="4" w:space="0"/>
            </w:tcBorders>
            <w:noWrap w:val="0"/>
            <w:vAlign w:val="center"/>
          </w:tcPr>
          <w:p w14:paraId="0DA107FA">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制造商或代理商在华东地区的售后服务和维修能力</w:t>
            </w:r>
          </w:p>
        </w:tc>
        <w:tc>
          <w:tcPr>
            <w:tcW w:w="6136" w:type="dxa"/>
            <w:tcBorders>
              <w:top w:val="single" w:color="auto" w:sz="4" w:space="0"/>
              <w:left w:val="single" w:color="auto" w:sz="4" w:space="0"/>
              <w:bottom w:val="single" w:color="auto" w:sz="4" w:space="0"/>
              <w:right w:val="single" w:color="auto" w:sz="4" w:space="0"/>
            </w:tcBorders>
            <w:noWrap w:val="0"/>
            <w:vAlign w:val="center"/>
          </w:tcPr>
          <w:p w14:paraId="58EE0459">
            <w:pPr>
              <w:keepNext w:val="0"/>
              <w:keepLines w:val="0"/>
              <w:pageBreakBefore w:val="0"/>
              <w:kinsoku/>
              <w:wordWrap/>
              <w:overflowPunct/>
              <w:topLinePunct w:val="0"/>
              <w:autoSpaceDE/>
              <w:autoSpaceDN/>
              <w:bidi w:val="0"/>
              <w:adjustRightInd/>
              <w:snapToGrid/>
              <w:spacing w:line="460" w:lineRule="exact"/>
              <w:ind w:right="10" w:rightChars="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评委对制造商或代理商的售后服务和维修能力进行评审，酌情打分（</w:t>
            </w:r>
            <w:r>
              <w:rPr>
                <w:rFonts w:hint="eastAsia" w:ascii="新宋体" w:hAnsi="新宋体" w:eastAsia="新宋体" w:cs="新宋体"/>
                <w:color w:val="auto"/>
                <w:sz w:val="22"/>
                <w:szCs w:val="22"/>
                <w:highlight w:val="none"/>
                <w:lang w:val="en-US" w:eastAsia="zh-CN"/>
              </w:rPr>
              <w:t>评分范围：5,3,1</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；未提供售后服务和维修能力相关说明的不得分。</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6FBDE57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5分</w:t>
            </w:r>
          </w:p>
        </w:tc>
      </w:tr>
      <w:tr w14:paraId="605DC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14:paraId="30284116">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p>
        </w:tc>
        <w:tc>
          <w:tcPr>
            <w:tcW w:w="2308" w:type="dxa"/>
            <w:tcBorders>
              <w:top w:val="single" w:color="auto" w:sz="4" w:space="0"/>
              <w:left w:val="single" w:color="auto" w:sz="4" w:space="0"/>
              <w:bottom w:val="single" w:color="auto" w:sz="4" w:space="0"/>
              <w:right w:val="single" w:color="auto" w:sz="4" w:space="0"/>
            </w:tcBorders>
            <w:noWrap w:val="0"/>
            <w:vAlign w:val="center"/>
          </w:tcPr>
          <w:p w14:paraId="485FD043">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投标人提供的超出招标文件的优惠条件</w:t>
            </w:r>
          </w:p>
        </w:tc>
        <w:tc>
          <w:tcPr>
            <w:tcW w:w="6136" w:type="dxa"/>
            <w:tcBorders>
              <w:top w:val="single" w:color="auto" w:sz="4" w:space="0"/>
              <w:left w:val="single" w:color="auto" w:sz="4" w:space="0"/>
              <w:bottom w:val="single" w:color="auto" w:sz="4" w:space="0"/>
              <w:right w:val="single" w:color="auto" w:sz="4" w:space="0"/>
            </w:tcBorders>
            <w:noWrap w:val="0"/>
            <w:vAlign w:val="center"/>
          </w:tcPr>
          <w:p w14:paraId="3204886B">
            <w:pPr>
              <w:keepNext w:val="0"/>
              <w:keepLines w:val="0"/>
              <w:pageBreakBefore w:val="0"/>
              <w:kinsoku/>
              <w:wordWrap/>
              <w:overflowPunct/>
              <w:topLinePunct w:val="0"/>
              <w:autoSpaceDE/>
              <w:autoSpaceDN/>
              <w:bidi w:val="0"/>
              <w:adjustRightInd/>
              <w:snapToGrid/>
              <w:spacing w:line="460" w:lineRule="exact"/>
              <w:ind w:right="10" w:rightChars="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评委对投标文件中是否有超出招标文件</w:t>
            </w:r>
            <w:r>
              <w:rPr>
                <w:rFonts w:hint="eastAsia" w:ascii="新宋体" w:hAnsi="新宋体" w:eastAsia="新宋体" w:cs="新宋体"/>
                <w:color w:val="auto"/>
                <w:sz w:val="22"/>
                <w:szCs w:val="22"/>
                <w:highlight w:val="none"/>
                <w:lang w:val="en-US" w:eastAsia="zh-CN"/>
              </w:rPr>
              <w:t>与本项目相关</w:t>
            </w:r>
            <w:r>
              <w:rPr>
                <w:rFonts w:hint="eastAsia" w:ascii="新宋体" w:hAnsi="新宋体" w:eastAsia="新宋体" w:cs="新宋体"/>
                <w:color w:val="auto"/>
                <w:sz w:val="22"/>
                <w:szCs w:val="22"/>
                <w:highlight w:val="none"/>
              </w:rPr>
              <w:t>的优惠条件进行评议，没有实质性优惠条件得0分；有优惠条件的，根据优惠内容得（</w:t>
            </w:r>
            <w:r>
              <w:rPr>
                <w:rFonts w:hint="eastAsia" w:ascii="新宋体" w:hAnsi="新宋体" w:eastAsia="新宋体" w:cs="新宋体"/>
                <w:color w:val="auto"/>
                <w:sz w:val="22"/>
                <w:szCs w:val="22"/>
                <w:highlight w:val="none"/>
                <w:lang w:val="en-US" w:eastAsia="zh-CN"/>
              </w:rPr>
              <w:t>评分范围：3,2,1</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151CEE3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3分</w:t>
            </w:r>
          </w:p>
        </w:tc>
      </w:tr>
      <w:tr w14:paraId="0B2B7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14:paraId="7FAC6AB8">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w:t>
            </w:r>
          </w:p>
        </w:tc>
        <w:tc>
          <w:tcPr>
            <w:tcW w:w="2308" w:type="dxa"/>
            <w:tcBorders>
              <w:top w:val="single" w:color="auto" w:sz="4" w:space="0"/>
              <w:left w:val="single" w:color="auto" w:sz="4" w:space="0"/>
              <w:bottom w:val="single" w:color="auto" w:sz="4" w:space="0"/>
              <w:right w:val="single" w:color="auto" w:sz="4" w:space="0"/>
            </w:tcBorders>
            <w:noWrap w:val="0"/>
            <w:vAlign w:val="center"/>
          </w:tcPr>
          <w:p w14:paraId="3299A50A">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环境标志产品、节能产品</w:t>
            </w:r>
          </w:p>
        </w:tc>
        <w:tc>
          <w:tcPr>
            <w:tcW w:w="6136" w:type="dxa"/>
            <w:tcBorders>
              <w:top w:val="single" w:color="auto" w:sz="4" w:space="0"/>
              <w:left w:val="single" w:color="auto" w:sz="4" w:space="0"/>
              <w:bottom w:val="single" w:color="auto" w:sz="4" w:space="0"/>
              <w:right w:val="single" w:color="auto" w:sz="4" w:space="0"/>
            </w:tcBorders>
            <w:noWrap w:val="0"/>
            <w:vAlign w:val="center"/>
          </w:tcPr>
          <w:p w14:paraId="1B729C4D">
            <w:pPr>
              <w:keepNext w:val="0"/>
              <w:keepLines w:val="0"/>
              <w:pageBreakBefore w:val="0"/>
              <w:kinsoku/>
              <w:wordWrap/>
              <w:overflowPunct/>
              <w:topLinePunct w:val="0"/>
              <w:autoSpaceDE/>
              <w:autoSpaceDN/>
              <w:bidi w:val="0"/>
              <w:adjustRightInd/>
              <w:snapToGrid/>
              <w:spacing w:line="460" w:lineRule="exact"/>
              <w:ind w:right="10" w:rightChars="5"/>
              <w:textAlignment w:val="auto"/>
              <w:rPr>
                <w:rFonts w:hint="eastAsia" w:ascii="新宋体" w:hAnsi="新宋体" w:eastAsia="新宋体" w:cs="新宋体"/>
                <w:color w:val="auto"/>
                <w:sz w:val="22"/>
                <w:szCs w:val="22"/>
                <w:highlight w:val="none"/>
              </w:rPr>
            </w:pPr>
            <w:r>
              <w:rPr>
                <w:rFonts w:hint="eastAsia" w:ascii="宋体" w:hAnsi="宋体" w:eastAsia="宋体" w:cs="宋体"/>
                <w:color w:val="auto"/>
                <w:sz w:val="22"/>
                <w:szCs w:val="22"/>
                <w:highlight w:val="none"/>
              </w:rPr>
              <w:t>投标产品主体列入财政部、环境保护部“环境标志产品政府采购清单”的，列入财政部、国家发展改革委“节能产品政府采购清单”的，每项得0.5分；投标人提供清单并显著标识。</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66C98AB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分</w:t>
            </w:r>
          </w:p>
        </w:tc>
      </w:tr>
    </w:tbl>
    <w:p w14:paraId="4AA3FFB9">
      <w:pPr>
        <w:pStyle w:val="22"/>
        <w:spacing w:line="460" w:lineRule="exact"/>
        <w:ind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2、报价评分（30分）（权值30%）：</w:t>
      </w:r>
    </w:p>
    <w:p w14:paraId="4A3FA49D">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满足招标文件要求且投标报价最低的投标报价为评标基准价，其余投标人投标报价与该基准价对比，计算出商务报价评分值（保留小数2位）：</w:t>
      </w:r>
    </w:p>
    <w:p w14:paraId="2B7FAB76">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1）有效投标人的投标报价等于评标基准价时其报价分为满分30分；</w:t>
      </w:r>
    </w:p>
    <w:p w14:paraId="249562B5">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2）其他投标人的价格分按以下公式计算：</w:t>
      </w:r>
    </w:p>
    <w:p w14:paraId="596D8172">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投标报价得分=（评分基准价/投标人投标报价）× 价格权值 ×100（保留小数2位）</w:t>
      </w:r>
    </w:p>
    <w:p w14:paraId="732E3D21">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3、有效投标人的综合得分为技术分和商务（报价）分的总和。</w:t>
      </w:r>
    </w:p>
    <w:p w14:paraId="34CEE713">
      <w:pPr>
        <w:spacing w:line="460" w:lineRule="exact"/>
        <w:ind w:firstLine="539" w:firstLineChars="245"/>
        <w:rPr>
          <w:rFonts w:hint="eastAsia" w:ascii="宋体" w:hAnsi="宋体" w:eastAsia="宋体" w:cs="宋体"/>
          <w:b w:val="0"/>
          <w:bCs w:val="0"/>
          <w:color w:val="auto"/>
          <w:kern w:val="2"/>
          <w:sz w:val="22"/>
          <w:szCs w:val="22"/>
          <w:highlight w:val="none"/>
          <w:u w:val="none"/>
          <w:lang w:val="zh-CN" w:eastAsia="zh-CN" w:bidi="ar-SA"/>
        </w:rPr>
      </w:pPr>
      <w:r>
        <w:rPr>
          <w:rFonts w:hint="eastAsia" w:ascii="新宋体" w:hAnsi="新宋体" w:eastAsia="新宋体"/>
          <w:b w:val="0"/>
          <w:bCs w:val="0"/>
          <w:color w:val="auto"/>
          <w:sz w:val="22"/>
          <w:szCs w:val="22"/>
          <w:highlight w:val="none"/>
          <w:lang w:val="zh-CN"/>
        </w:rPr>
        <w:t>根据</w:t>
      </w:r>
      <w:r>
        <w:rPr>
          <w:rFonts w:hint="eastAsia" w:ascii="新宋体" w:hAnsi="新宋体" w:eastAsia="新宋体" w:cs="新宋体"/>
          <w:b w:val="0"/>
          <w:bCs w:val="0"/>
          <w:color w:val="auto"/>
          <w:kern w:val="0"/>
          <w:sz w:val="22"/>
          <w:szCs w:val="22"/>
          <w:highlight w:val="none"/>
        </w:rPr>
        <w:t>《政府采购促进中小企业发展管理办法》（财库〔2020〕46号）</w:t>
      </w:r>
      <w:r>
        <w:rPr>
          <w:rFonts w:hint="eastAsia" w:ascii="新宋体" w:hAnsi="新宋体" w:eastAsia="新宋体" w:cs="新宋体"/>
          <w:b w:val="0"/>
          <w:bCs w:val="0"/>
          <w:color w:val="auto"/>
          <w:kern w:val="0"/>
          <w:sz w:val="22"/>
          <w:szCs w:val="22"/>
          <w:highlight w:val="none"/>
          <w:lang w:eastAsia="zh-CN"/>
        </w:rPr>
        <w:t>、</w:t>
      </w:r>
      <w:r>
        <w:rPr>
          <w:rFonts w:hint="eastAsia" w:ascii="新宋体" w:hAnsi="新宋体" w:eastAsia="新宋体" w:cs="新宋体"/>
          <w:b w:val="0"/>
          <w:bCs w:val="0"/>
          <w:color w:val="auto"/>
          <w:kern w:val="0"/>
          <w:sz w:val="22"/>
          <w:szCs w:val="22"/>
          <w:highlight w:val="none"/>
        </w:rPr>
        <w:t>《财政部关于进一步加大政府采购支持中小企业力度的通知》（财库〔2022〕19号）</w:t>
      </w:r>
      <w:r>
        <w:rPr>
          <w:rFonts w:hint="eastAsia" w:ascii="新宋体" w:hAnsi="新宋体" w:eastAsia="新宋体" w:cs="新宋体"/>
          <w:b w:val="0"/>
          <w:bCs w:val="0"/>
          <w:color w:val="auto"/>
          <w:kern w:val="0"/>
          <w:sz w:val="22"/>
          <w:szCs w:val="22"/>
          <w:highlight w:val="none"/>
          <w:lang w:eastAsia="zh-CN"/>
        </w:rPr>
        <w:t>、《浙江省财政厅关于进一步加大政府采购支持中小企业力度助力扎实稳住经济的通知》（</w:t>
      </w:r>
      <w:r>
        <w:rPr>
          <w:rFonts w:hint="eastAsia" w:ascii="新宋体" w:hAnsi="新宋体" w:eastAsia="新宋体" w:cs="新宋体"/>
          <w:b w:val="0"/>
          <w:bCs w:val="0"/>
          <w:color w:val="auto"/>
          <w:kern w:val="0"/>
          <w:sz w:val="22"/>
          <w:szCs w:val="22"/>
          <w:highlight w:val="none"/>
        </w:rPr>
        <w:t>浙财采监〔2022〕8号</w:t>
      </w:r>
      <w:r>
        <w:rPr>
          <w:rFonts w:hint="eastAsia" w:ascii="新宋体" w:hAnsi="新宋体" w:eastAsia="新宋体" w:cs="新宋体"/>
          <w:b w:val="0"/>
          <w:bCs w:val="0"/>
          <w:color w:val="auto"/>
          <w:kern w:val="0"/>
          <w:sz w:val="22"/>
          <w:szCs w:val="22"/>
          <w:highlight w:val="none"/>
          <w:lang w:eastAsia="zh-CN"/>
        </w:rPr>
        <w:t>）</w:t>
      </w:r>
      <w:r>
        <w:rPr>
          <w:rFonts w:hint="eastAsia" w:ascii="新宋体" w:hAnsi="新宋体" w:eastAsia="新宋体" w:cs="新宋体"/>
          <w:b w:val="0"/>
          <w:bCs w:val="0"/>
          <w:color w:val="auto"/>
          <w:kern w:val="0"/>
          <w:sz w:val="22"/>
          <w:szCs w:val="22"/>
          <w:highlight w:val="none"/>
          <w:lang w:val="en-US" w:eastAsia="zh-CN"/>
        </w:rPr>
        <w:t>等</w:t>
      </w:r>
      <w:r>
        <w:rPr>
          <w:rFonts w:hint="eastAsia" w:ascii="新宋体" w:hAnsi="新宋体" w:eastAsia="新宋体" w:cs="新宋体"/>
          <w:b w:val="0"/>
          <w:bCs w:val="0"/>
          <w:color w:val="auto"/>
          <w:kern w:val="0"/>
          <w:sz w:val="22"/>
          <w:szCs w:val="22"/>
          <w:highlight w:val="none"/>
        </w:rPr>
        <w:t>有关规定</w:t>
      </w:r>
      <w:r>
        <w:rPr>
          <w:rFonts w:hint="eastAsia" w:ascii="新宋体" w:hAnsi="新宋体" w:eastAsia="新宋体"/>
          <w:b w:val="0"/>
          <w:bCs w:val="0"/>
          <w:color w:val="auto"/>
          <w:sz w:val="22"/>
          <w:szCs w:val="22"/>
          <w:highlight w:val="none"/>
          <w:lang w:val="zh-CN"/>
        </w:rPr>
        <w:t>，对</w:t>
      </w:r>
      <w:r>
        <w:rPr>
          <w:rFonts w:hint="eastAsia" w:ascii="新宋体" w:hAnsi="新宋体" w:eastAsia="新宋体"/>
          <w:b w:val="0"/>
          <w:bCs w:val="0"/>
          <w:color w:val="auto"/>
          <w:sz w:val="22"/>
          <w:szCs w:val="22"/>
          <w:highlight w:val="none"/>
          <w:lang w:val="en-US" w:eastAsia="zh-CN"/>
        </w:rPr>
        <w:t>货物类项目</w:t>
      </w:r>
      <w:r>
        <w:rPr>
          <w:rFonts w:hint="eastAsia" w:ascii="新宋体" w:hAnsi="新宋体" w:eastAsia="新宋体"/>
          <w:b w:val="0"/>
          <w:bCs w:val="0"/>
          <w:color w:val="auto"/>
          <w:sz w:val="22"/>
          <w:szCs w:val="22"/>
          <w:highlight w:val="none"/>
          <w:lang w:val="zh-CN"/>
        </w:rPr>
        <w:t>投标产品为小型或微型企业生产的，</w:t>
      </w:r>
      <w:r>
        <w:rPr>
          <w:rFonts w:hint="eastAsia" w:ascii="新宋体" w:hAnsi="新宋体" w:eastAsia="新宋体"/>
          <w:b w:val="0"/>
          <w:bCs w:val="0"/>
          <w:color w:val="auto"/>
          <w:sz w:val="22"/>
          <w:szCs w:val="22"/>
          <w:highlight w:val="none"/>
          <w:lang w:val="en-US" w:eastAsia="zh-CN"/>
        </w:rPr>
        <w:t>工程、服务类项目由小型或微型企业承建、承接的</w:t>
      </w:r>
      <w:r>
        <w:rPr>
          <w:rFonts w:hint="eastAsia" w:ascii="新宋体" w:hAnsi="新宋体" w:eastAsia="新宋体"/>
          <w:b w:val="0"/>
          <w:bCs w:val="0"/>
          <w:color w:val="auto"/>
          <w:sz w:val="22"/>
          <w:szCs w:val="22"/>
          <w:highlight w:val="none"/>
          <w:lang w:val="zh-CN"/>
        </w:rPr>
        <w:t>，</w:t>
      </w:r>
      <w:r>
        <w:rPr>
          <w:rFonts w:hint="eastAsia" w:ascii="新宋体" w:hAnsi="新宋体" w:eastAsia="新宋体"/>
          <w:b w:val="0"/>
          <w:bCs w:val="0"/>
          <w:color w:val="auto"/>
          <w:sz w:val="22"/>
          <w:szCs w:val="22"/>
          <w:highlight w:val="none"/>
          <w:u w:val="single"/>
          <w:lang w:val="zh-CN"/>
        </w:rPr>
        <w:t>价格给予</w:t>
      </w:r>
      <w:r>
        <w:rPr>
          <w:rFonts w:hint="eastAsia" w:ascii="新宋体" w:hAnsi="新宋体" w:eastAsia="新宋体"/>
          <w:b w:val="0"/>
          <w:bCs w:val="0"/>
          <w:color w:val="auto"/>
          <w:sz w:val="22"/>
          <w:szCs w:val="22"/>
          <w:highlight w:val="none"/>
          <w:u w:val="single"/>
          <w:lang w:val="en-US" w:eastAsia="zh-CN"/>
        </w:rPr>
        <w:t>1</w:t>
      </w:r>
      <w:r>
        <w:rPr>
          <w:rFonts w:hint="eastAsia" w:ascii="新宋体" w:hAnsi="新宋体" w:eastAsia="新宋体"/>
          <w:b w:val="0"/>
          <w:bCs w:val="0"/>
          <w:color w:val="auto"/>
          <w:sz w:val="22"/>
          <w:szCs w:val="22"/>
          <w:highlight w:val="none"/>
          <w:u w:val="single"/>
        </w:rPr>
        <w:t>0</w:t>
      </w:r>
      <w:r>
        <w:rPr>
          <w:rFonts w:hint="eastAsia" w:ascii="新宋体" w:hAnsi="新宋体" w:eastAsia="新宋体"/>
          <w:b w:val="0"/>
          <w:bCs w:val="0"/>
          <w:color w:val="auto"/>
          <w:sz w:val="22"/>
          <w:szCs w:val="22"/>
          <w:highlight w:val="none"/>
          <w:u w:val="single"/>
          <w:lang w:val="zh-CN"/>
        </w:rPr>
        <w:t>%的扣除</w:t>
      </w:r>
      <w:r>
        <w:rPr>
          <w:rFonts w:hint="eastAsia" w:ascii="新宋体" w:hAnsi="新宋体" w:eastAsia="新宋体"/>
          <w:b w:val="0"/>
          <w:bCs w:val="0"/>
          <w:color w:val="auto"/>
          <w:sz w:val="22"/>
          <w:szCs w:val="22"/>
          <w:highlight w:val="none"/>
          <w:lang w:val="zh-CN"/>
        </w:rPr>
        <w:t>，用扣除后的价格参与价格评分。</w:t>
      </w:r>
      <w:r>
        <w:rPr>
          <w:rFonts w:hint="eastAsia" w:ascii="宋体" w:hAnsi="宋体" w:eastAsia="宋体" w:cs="宋体"/>
          <w:b w:val="0"/>
          <w:bCs w:val="0"/>
          <w:color w:val="auto"/>
          <w:kern w:val="2"/>
          <w:sz w:val="22"/>
          <w:szCs w:val="22"/>
          <w:highlight w:val="none"/>
          <w:u w:val="none"/>
          <w:lang w:val="zh-CN" w:eastAsia="zh-CN" w:bidi="ar-SA"/>
        </w:rPr>
        <w:t>监狱企业视同小微企业，其产品参加本项目投标的，享受小微企业同等的价格扣除。</w:t>
      </w:r>
    </w:p>
    <w:p w14:paraId="04808F3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b w:val="0"/>
          <w:bCs w:val="0"/>
          <w:color w:val="auto"/>
          <w:kern w:val="2"/>
          <w:sz w:val="22"/>
          <w:szCs w:val="22"/>
          <w:highlight w:val="none"/>
          <w:u w:val="none"/>
          <w:lang w:val="en-US" w:eastAsia="zh-CN" w:bidi="ar-SA"/>
        </w:rPr>
      </w:pPr>
      <w:r>
        <w:rPr>
          <w:rFonts w:hint="eastAsia" w:ascii="宋体" w:hAnsi="宋体" w:eastAsia="宋体" w:cs="宋体"/>
          <w:b w:val="0"/>
          <w:bCs w:val="0"/>
          <w:color w:val="auto"/>
          <w:kern w:val="2"/>
          <w:sz w:val="22"/>
          <w:szCs w:val="22"/>
          <w:highlight w:val="none"/>
          <w:u w:val="none"/>
          <w:lang w:val="en-US" w:eastAsia="zh-CN" w:bidi="ar-SA"/>
        </w:rPr>
        <w:t>4、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p w14:paraId="2664510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kern w:val="2"/>
          <w:sz w:val="22"/>
          <w:szCs w:val="22"/>
          <w:highlight w:val="none"/>
          <w:u w:val="none"/>
          <w:lang w:val="en-US" w:eastAsia="zh-CN" w:bidi="ar-SA"/>
        </w:rPr>
      </w:pPr>
      <w:r>
        <w:rPr>
          <w:rFonts w:hint="eastAsia" w:ascii="宋体" w:hAnsi="宋体" w:eastAsia="宋体" w:cs="宋体"/>
          <w:b w:val="0"/>
          <w:bCs w:val="0"/>
          <w:color w:val="auto"/>
          <w:kern w:val="2"/>
          <w:sz w:val="22"/>
          <w:szCs w:val="22"/>
          <w:highlight w:val="none"/>
          <w:u w:val="none"/>
          <w:lang w:val="en-US" w:eastAsia="zh-CN" w:bidi="ar-SA"/>
        </w:rPr>
        <w:t xml:space="preserve">   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642B708">
      <w:pPr>
        <w:spacing w:line="460" w:lineRule="exact"/>
        <w:ind w:firstLine="541" w:firstLineChars="245"/>
        <w:outlineLvl w:val="1"/>
        <w:rPr>
          <w:rFonts w:hint="eastAsia" w:ascii="宋体" w:hAnsi="宋体" w:eastAsia="宋体" w:cs="宋体"/>
          <w:b/>
          <w:bCs/>
          <w:color w:val="auto"/>
          <w:sz w:val="22"/>
          <w:szCs w:val="22"/>
          <w:highlight w:val="none"/>
        </w:rPr>
      </w:pPr>
      <w:bookmarkStart w:id="88" w:name="_Toc2482"/>
      <w:bookmarkStart w:id="89" w:name="_Toc4727"/>
      <w:r>
        <w:rPr>
          <w:rFonts w:hint="eastAsia" w:ascii="宋体" w:hAnsi="宋体" w:eastAsia="宋体" w:cs="宋体"/>
          <w:b/>
          <w:bCs/>
          <w:color w:val="auto"/>
          <w:sz w:val="22"/>
          <w:szCs w:val="22"/>
          <w:highlight w:val="none"/>
        </w:rPr>
        <w:t>六、定标办法</w:t>
      </w:r>
      <w:bookmarkEnd w:id="88"/>
      <w:bookmarkEnd w:id="89"/>
    </w:p>
    <w:p w14:paraId="702D44B1">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14:paraId="369D433F">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1.1由评标委员会确定中标候选人。</w:t>
      </w:r>
    </w:p>
    <w:p w14:paraId="2007CADC">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14:paraId="2A1802C5">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2、确定中标人</w:t>
      </w:r>
    </w:p>
    <w:p w14:paraId="6470AA96">
      <w:pPr>
        <w:spacing w:line="46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2.1招标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3CCED156">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2.2如中标人放弃中标；或未能在规定时间内与招标人签订合同的；或者经质疑，招标人审查后，确因排名第一的候选人在本次采购活动中存在违法违规行为或其他原因使质疑成立的，招标人可以</w:t>
      </w:r>
      <w:r>
        <w:rPr>
          <w:rFonts w:hint="eastAsia" w:ascii="宋体" w:hAnsi="宋体" w:cs="宋体"/>
          <w:color w:val="auto"/>
          <w:sz w:val="22"/>
          <w:szCs w:val="22"/>
          <w:highlight w:val="none"/>
          <w:lang w:val="en-US" w:eastAsia="zh-CN"/>
        </w:rPr>
        <w:t>依法</w:t>
      </w:r>
      <w:r>
        <w:rPr>
          <w:rFonts w:hint="eastAsia" w:ascii="宋体" w:hAnsi="宋体" w:eastAsia="宋体" w:cs="宋体"/>
          <w:color w:val="auto"/>
          <w:sz w:val="22"/>
          <w:szCs w:val="22"/>
          <w:highlight w:val="none"/>
        </w:rPr>
        <w:t>视情况直接确定排名第二的候选人为中标人或重新组织招标。</w:t>
      </w:r>
    </w:p>
    <w:p w14:paraId="7A53760D">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中标人确定后，招标人将在指定媒体公告中标结果，招标人向中标人发出中标通知书。</w:t>
      </w:r>
    </w:p>
    <w:p w14:paraId="314EBF64">
      <w:pPr>
        <w:spacing w:line="460" w:lineRule="exact"/>
        <w:ind w:firstLine="541" w:firstLineChars="245"/>
        <w:outlineLvl w:val="1"/>
        <w:rPr>
          <w:rFonts w:hint="eastAsia" w:ascii="宋体" w:hAnsi="宋体" w:eastAsia="宋体" w:cs="宋体"/>
          <w:b/>
          <w:color w:val="auto"/>
          <w:sz w:val="22"/>
          <w:szCs w:val="22"/>
          <w:highlight w:val="none"/>
        </w:rPr>
      </w:pPr>
      <w:bookmarkStart w:id="90" w:name="_Toc3629"/>
      <w:bookmarkStart w:id="91" w:name="_Toc17587"/>
      <w:r>
        <w:rPr>
          <w:rFonts w:hint="eastAsia" w:ascii="宋体" w:hAnsi="宋体" w:eastAsia="宋体" w:cs="宋体"/>
          <w:b/>
          <w:color w:val="auto"/>
          <w:sz w:val="22"/>
          <w:szCs w:val="22"/>
          <w:highlight w:val="none"/>
        </w:rPr>
        <w:t>七、投标人义务</w:t>
      </w:r>
      <w:bookmarkEnd w:id="90"/>
      <w:bookmarkEnd w:id="91"/>
    </w:p>
    <w:p w14:paraId="28D356E5">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color w:val="auto"/>
          <w:sz w:val="22"/>
          <w:szCs w:val="22"/>
          <w:highlight w:val="none"/>
        </w:rPr>
        <w:t>投标人应随时接受评标委员会的询标，解答包括有关的商务、技术问题等。评标结束，所有评标资料存招标机构备查。</w:t>
      </w:r>
    </w:p>
    <w:p w14:paraId="37D2ADC8">
      <w:pPr>
        <w:spacing w:line="460" w:lineRule="exact"/>
        <w:jc w:val="center"/>
        <w:rPr>
          <w:rFonts w:hint="eastAsia" w:ascii="宋体" w:hAnsi="宋体" w:eastAsia="宋体" w:cs="宋体"/>
          <w:b/>
          <w:color w:val="auto"/>
          <w:sz w:val="32"/>
          <w:szCs w:val="32"/>
          <w:highlight w:val="none"/>
        </w:rPr>
      </w:pPr>
    </w:p>
    <w:p w14:paraId="2066E7EB">
      <w:pPr>
        <w:pStyle w:val="22"/>
        <w:ind w:left="440" w:hanging="440"/>
        <w:rPr>
          <w:rFonts w:hint="eastAsia" w:ascii="宋体" w:hAnsi="宋体" w:eastAsia="宋体" w:cs="宋体"/>
          <w:color w:val="auto"/>
          <w:kern w:val="0"/>
          <w:sz w:val="22"/>
          <w:szCs w:val="22"/>
          <w:highlight w:val="none"/>
        </w:rPr>
      </w:pPr>
    </w:p>
    <w:sectPr>
      <w:headerReference r:id="rId5" w:type="default"/>
      <w:footerReference r:id="rId6" w:type="default"/>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063CD">
    <w:pPr>
      <w:pStyle w:val="35"/>
      <w:framePr w:wrap="around" w:vAnchor="text" w:hAnchor="margin" w:xAlign="center" w:y="1"/>
      <w:rPr>
        <w:rStyle w:val="56"/>
      </w:rPr>
    </w:pPr>
    <w:r>
      <w:fldChar w:fldCharType="begin"/>
    </w:r>
    <w:r>
      <w:rPr>
        <w:rStyle w:val="56"/>
      </w:rPr>
      <w:instrText xml:space="preserve">PAGE  </w:instrText>
    </w:r>
    <w:r>
      <w:fldChar w:fldCharType="separate"/>
    </w:r>
    <w:r>
      <w:rPr>
        <w:rStyle w:val="56"/>
      </w:rPr>
      <w:t>28</w:t>
    </w:r>
    <w:r>
      <w:fldChar w:fldCharType="end"/>
    </w:r>
  </w:p>
  <w:p w14:paraId="457AD92A">
    <w:pPr>
      <w:pStyle w:val="35"/>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6682D">
    <w:pPr>
      <w:pStyle w:val="35"/>
      <w:framePr w:wrap="around" w:vAnchor="text" w:hAnchor="margin" w:xAlign="center" w:y="1"/>
      <w:rPr>
        <w:rStyle w:val="56"/>
      </w:rPr>
    </w:pPr>
    <w:r>
      <w:fldChar w:fldCharType="begin"/>
    </w:r>
    <w:r>
      <w:rPr>
        <w:rStyle w:val="56"/>
      </w:rPr>
      <w:instrText xml:space="preserve">PAGE  </w:instrText>
    </w:r>
    <w:r>
      <w:fldChar w:fldCharType="separate"/>
    </w:r>
    <w:r>
      <w:rPr>
        <w:rStyle w:val="56"/>
      </w:rPr>
      <w:t>72</w:t>
    </w:r>
    <w:r>
      <w:fldChar w:fldCharType="end"/>
    </w:r>
  </w:p>
  <w:p w14:paraId="4BDCD2EC">
    <w:pPr>
      <w:pStyle w:val="35"/>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561AB">
    <w:pPr>
      <w:pStyle w:val="36"/>
      <w:pBdr>
        <w:bottom w:val="single" w:color="auto" w:sz="6" w:space="0"/>
      </w:pBdr>
      <w:jc w:val="both"/>
    </w:pPr>
    <w:r>
      <w:rPr>
        <w:rFonts w:hint="eastAsia"/>
      </w:rPr>
      <w:t>温州市政府（分散）采购招标文件                                             项目编号：</w:t>
    </w:r>
    <w:r>
      <w:rPr>
        <w:rFonts w:hint="eastAsia"/>
        <w:lang w:eastAsia="zh-CN"/>
      </w:rPr>
      <w:t xml:space="preserve">WZLCZB（W）-2025-05049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46DA8">
    <w:pPr>
      <w:pStyle w:val="36"/>
      <w:pBdr>
        <w:bottom w:val="single" w:color="auto" w:sz="6" w:space="0"/>
      </w:pBdr>
      <w:jc w:val="both"/>
    </w:pPr>
    <w:r>
      <w:rPr>
        <w:rFonts w:hint="eastAsia"/>
      </w:rPr>
      <w:t>温州市政府（分散）采购招标文件                                             项目编号：</w:t>
    </w:r>
    <w:r>
      <w:rPr>
        <w:rFonts w:hint="eastAsia"/>
        <w:lang w:eastAsia="zh-CN"/>
      </w:rPr>
      <w:t xml:space="preserve">WZLCZB（W）-2025-05049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70301"/>
    <w:multiLevelType w:val="singleLevel"/>
    <w:tmpl w:val="9B870301"/>
    <w:lvl w:ilvl="0" w:tentative="0">
      <w:start w:val="1"/>
      <w:numFmt w:val="decimal"/>
      <w:lvlText w:val="%1."/>
      <w:lvlJc w:val="left"/>
      <w:pPr>
        <w:tabs>
          <w:tab w:val="left" w:pos="312"/>
        </w:tabs>
      </w:pPr>
    </w:lvl>
  </w:abstractNum>
  <w:abstractNum w:abstractNumId="1">
    <w:nsid w:val="9DED2AFC"/>
    <w:multiLevelType w:val="singleLevel"/>
    <w:tmpl w:val="9DED2AFC"/>
    <w:lvl w:ilvl="0" w:tentative="0">
      <w:start w:val="4"/>
      <w:numFmt w:val="chineseCounting"/>
      <w:suff w:val="space"/>
      <w:lvlText w:val="第%1部分"/>
      <w:lvlJc w:val="left"/>
      <w:rPr>
        <w:rFonts w:hint="eastAsia"/>
      </w:rPr>
    </w:lvl>
  </w:abstractNum>
  <w:abstractNum w:abstractNumId="2">
    <w:nsid w:val="B1C0EE6B"/>
    <w:multiLevelType w:val="singleLevel"/>
    <w:tmpl w:val="B1C0EE6B"/>
    <w:lvl w:ilvl="0" w:tentative="0">
      <w:start w:val="5"/>
      <w:numFmt w:val="chineseCounting"/>
      <w:suff w:val="nothing"/>
      <w:lvlText w:val="%1、"/>
      <w:lvlJc w:val="left"/>
      <w:rPr>
        <w:rFonts w:hint="eastAsia"/>
      </w:rPr>
    </w:lvl>
  </w:abstractNum>
  <w:abstractNum w:abstractNumId="3">
    <w:nsid w:val="BAF9EC89"/>
    <w:multiLevelType w:val="singleLevel"/>
    <w:tmpl w:val="BAF9EC89"/>
    <w:lvl w:ilvl="0" w:tentative="0">
      <w:start w:val="1"/>
      <w:numFmt w:val="chineseCounting"/>
      <w:suff w:val="nothing"/>
      <w:lvlText w:val="（%1）"/>
      <w:lvlJc w:val="left"/>
      <w:rPr>
        <w:rFonts w:hint="eastAsia"/>
      </w:rPr>
    </w:lvl>
  </w:abstractNum>
  <w:abstractNum w:abstractNumId="4">
    <w:nsid w:val="C603617F"/>
    <w:multiLevelType w:val="singleLevel"/>
    <w:tmpl w:val="C603617F"/>
    <w:lvl w:ilvl="0" w:tentative="0">
      <w:start w:val="1"/>
      <w:numFmt w:val="decimal"/>
      <w:suff w:val="nothing"/>
      <w:lvlText w:val="（%1）"/>
      <w:lvlJc w:val="left"/>
    </w:lvl>
  </w:abstractNum>
  <w:abstractNum w:abstractNumId="5">
    <w:nsid w:val="52D7A3B6"/>
    <w:multiLevelType w:val="singleLevel"/>
    <w:tmpl w:val="52D7A3B6"/>
    <w:lvl w:ilvl="0" w:tentative="0">
      <w:start w:val="1"/>
      <w:numFmt w:val="decimal"/>
      <w:suff w:val="nothing"/>
      <w:lvlText w:val="（%1）"/>
      <w:lvlJc w:val="left"/>
    </w:lvl>
  </w:abstractNum>
  <w:abstractNum w:abstractNumId="6">
    <w:nsid w:val="59DE7C9A"/>
    <w:multiLevelType w:val="singleLevel"/>
    <w:tmpl w:val="59DE7C9A"/>
    <w:lvl w:ilvl="0" w:tentative="0">
      <w:start w:val="3"/>
      <w:numFmt w:val="chineseCounting"/>
      <w:suff w:val="nothing"/>
      <w:lvlText w:val="%1、"/>
      <w:lvlJc w:val="left"/>
      <w:rPr>
        <w:rFonts w:hint="eastAsia"/>
      </w:rPr>
    </w:lvl>
  </w:abstractNum>
  <w:num w:numId="1">
    <w:abstractNumId w:val="5"/>
  </w:num>
  <w:num w:numId="2">
    <w:abstractNumId w:val="4"/>
  </w:num>
  <w:num w:numId="3">
    <w:abstractNumId w:val="0"/>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jMDk4ZjUyNmI5ZWM0NTQwMmI0OWNkNmNiZDhjNjUifQ=="/>
  </w:docVars>
  <w:rsids>
    <w:rsidRoot w:val="00172A27"/>
    <w:rsid w:val="000149E3"/>
    <w:rsid w:val="00020693"/>
    <w:rsid w:val="000217C7"/>
    <w:rsid w:val="00026A46"/>
    <w:rsid w:val="00027D0D"/>
    <w:rsid w:val="00031F49"/>
    <w:rsid w:val="00037B6F"/>
    <w:rsid w:val="000474B4"/>
    <w:rsid w:val="00063600"/>
    <w:rsid w:val="000A6326"/>
    <w:rsid w:val="000B2878"/>
    <w:rsid w:val="0010260A"/>
    <w:rsid w:val="0013451B"/>
    <w:rsid w:val="00146E35"/>
    <w:rsid w:val="00172A27"/>
    <w:rsid w:val="00176791"/>
    <w:rsid w:val="0019644F"/>
    <w:rsid w:val="001B0F17"/>
    <w:rsid w:val="001B2275"/>
    <w:rsid w:val="001D4048"/>
    <w:rsid w:val="001D49A1"/>
    <w:rsid w:val="001E7897"/>
    <w:rsid w:val="001F5D2B"/>
    <w:rsid w:val="002018F6"/>
    <w:rsid w:val="002044B9"/>
    <w:rsid w:val="00212172"/>
    <w:rsid w:val="00223CC1"/>
    <w:rsid w:val="00227214"/>
    <w:rsid w:val="00230913"/>
    <w:rsid w:val="00243D5B"/>
    <w:rsid w:val="002447E7"/>
    <w:rsid w:val="00261F3C"/>
    <w:rsid w:val="00270294"/>
    <w:rsid w:val="00271C2D"/>
    <w:rsid w:val="002843F3"/>
    <w:rsid w:val="00296547"/>
    <w:rsid w:val="002A31D6"/>
    <w:rsid w:val="002A594F"/>
    <w:rsid w:val="002B5782"/>
    <w:rsid w:val="002C08AE"/>
    <w:rsid w:val="002C09AD"/>
    <w:rsid w:val="002D20EE"/>
    <w:rsid w:val="002D2D3D"/>
    <w:rsid w:val="002E7DAB"/>
    <w:rsid w:val="003058EA"/>
    <w:rsid w:val="00327AB8"/>
    <w:rsid w:val="00350DF6"/>
    <w:rsid w:val="00351F86"/>
    <w:rsid w:val="00352124"/>
    <w:rsid w:val="0035435E"/>
    <w:rsid w:val="00357388"/>
    <w:rsid w:val="00357A7B"/>
    <w:rsid w:val="003654EF"/>
    <w:rsid w:val="00372FCF"/>
    <w:rsid w:val="00373BB2"/>
    <w:rsid w:val="00380B23"/>
    <w:rsid w:val="00383F1F"/>
    <w:rsid w:val="003B0A15"/>
    <w:rsid w:val="003B1471"/>
    <w:rsid w:val="003B5050"/>
    <w:rsid w:val="003C713C"/>
    <w:rsid w:val="00405F28"/>
    <w:rsid w:val="0041137E"/>
    <w:rsid w:val="00430AB9"/>
    <w:rsid w:val="00441256"/>
    <w:rsid w:val="0045663E"/>
    <w:rsid w:val="00461389"/>
    <w:rsid w:val="0046542D"/>
    <w:rsid w:val="00481BD3"/>
    <w:rsid w:val="004B66F1"/>
    <w:rsid w:val="004C013A"/>
    <w:rsid w:val="004C7034"/>
    <w:rsid w:val="005001D6"/>
    <w:rsid w:val="00522EF2"/>
    <w:rsid w:val="005238A3"/>
    <w:rsid w:val="00526065"/>
    <w:rsid w:val="00532669"/>
    <w:rsid w:val="00533C40"/>
    <w:rsid w:val="00555FA3"/>
    <w:rsid w:val="00561E5D"/>
    <w:rsid w:val="0056534C"/>
    <w:rsid w:val="00565E01"/>
    <w:rsid w:val="005674BB"/>
    <w:rsid w:val="00572B8A"/>
    <w:rsid w:val="00582AEF"/>
    <w:rsid w:val="00586839"/>
    <w:rsid w:val="00587A14"/>
    <w:rsid w:val="005A1DD3"/>
    <w:rsid w:val="005A3AA2"/>
    <w:rsid w:val="005A65DF"/>
    <w:rsid w:val="005B3595"/>
    <w:rsid w:val="005C388F"/>
    <w:rsid w:val="00607A59"/>
    <w:rsid w:val="00631E7A"/>
    <w:rsid w:val="0064398C"/>
    <w:rsid w:val="00644CD7"/>
    <w:rsid w:val="00647AB1"/>
    <w:rsid w:val="00654A9F"/>
    <w:rsid w:val="00692D32"/>
    <w:rsid w:val="00696C82"/>
    <w:rsid w:val="006A1CF7"/>
    <w:rsid w:val="006B3E1C"/>
    <w:rsid w:val="006D6C7C"/>
    <w:rsid w:val="006E2672"/>
    <w:rsid w:val="007068AC"/>
    <w:rsid w:val="00722BB3"/>
    <w:rsid w:val="00740E65"/>
    <w:rsid w:val="00753072"/>
    <w:rsid w:val="007546B0"/>
    <w:rsid w:val="007671B7"/>
    <w:rsid w:val="00774E3F"/>
    <w:rsid w:val="00776F48"/>
    <w:rsid w:val="00780CBF"/>
    <w:rsid w:val="00781B95"/>
    <w:rsid w:val="007A21E8"/>
    <w:rsid w:val="007A62BD"/>
    <w:rsid w:val="007B564B"/>
    <w:rsid w:val="007B769B"/>
    <w:rsid w:val="007E29D6"/>
    <w:rsid w:val="007F2164"/>
    <w:rsid w:val="00800A72"/>
    <w:rsid w:val="00804ACD"/>
    <w:rsid w:val="0080543D"/>
    <w:rsid w:val="00817CE2"/>
    <w:rsid w:val="00831C7B"/>
    <w:rsid w:val="00832D9C"/>
    <w:rsid w:val="00836E00"/>
    <w:rsid w:val="00846CC5"/>
    <w:rsid w:val="00850622"/>
    <w:rsid w:val="00870DFA"/>
    <w:rsid w:val="00871EBE"/>
    <w:rsid w:val="00873949"/>
    <w:rsid w:val="00875629"/>
    <w:rsid w:val="00877499"/>
    <w:rsid w:val="00892732"/>
    <w:rsid w:val="00893202"/>
    <w:rsid w:val="0089599B"/>
    <w:rsid w:val="008A127E"/>
    <w:rsid w:val="008B2FA9"/>
    <w:rsid w:val="008C2D7B"/>
    <w:rsid w:val="008C31BC"/>
    <w:rsid w:val="008D62C9"/>
    <w:rsid w:val="008D75C3"/>
    <w:rsid w:val="008E0B76"/>
    <w:rsid w:val="008E26D5"/>
    <w:rsid w:val="008F4E37"/>
    <w:rsid w:val="008F7BE3"/>
    <w:rsid w:val="008F7D27"/>
    <w:rsid w:val="00902AA2"/>
    <w:rsid w:val="009254A6"/>
    <w:rsid w:val="0093089E"/>
    <w:rsid w:val="00933974"/>
    <w:rsid w:val="00936127"/>
    <w:rsid w:val="00945DCB"/>
    <w:rsid w:val="009652E5"/>
    <w:rsid w:val="00973F7A"/>
    <w:rsid w:val="0097671D"/>
    <w:rsid w:val="00977673"/>
    <w:rsid w:val="00987F54"/>
    <w:rsid w:val="00991B38"/>
    <w:rsid w:val="00996305"/>
    <w:rsid w:val="009C748F"/>
    <w:rsid w:val="009E4D45"/>
    <w:rsid w:val="00A24A5C"/>
    <w:rsid w:val="00A42424"/>
    <w:rsid w:val="00A45873"/>
    <w:rsid w:val="00A56219"/>
    <w:rsid w:val="00A61866"/>
    <w:rsid w:val="00A77176"/>
    <w:rsid w:val="00A92B83"/>
    <w:rsid w:val="00A957CF"/>
    <w:rsid w:val="00AA3DA6"/>
    <w:rsid w:val="00AA7C87"/>
    <w:rsid w:val="00AD66E6"/>
    <w:rsid w:val="00AE4B39"/>
    <w:rsid w:val="00AF7BEB"/>
    <w:rsid w:val="00B06E43"/>
    <w:rsid w:val="00B2584A"/>
    <w:rsid w:val="00B41362"/>
    <w:rsid w:val="00B43A9E"/>
    <w:rsid w:val="00B44537"/>
    <w:rsid w:val="00B5466C"/>
    <w:rsid w:val="00B74039"/>
    <w:rsid w:val="00B87E26"/>
    <w:rsid w:val="00B9767A"/>
    <w:rsid w:val="00BA78D1"/>
    <w:rsid w:val="00BC0A13"/>
    <w:rsid w:val="00BC2B54"/>
    <w:rsid w:val="00BC4AC5"/>
    <w:rsid w:val="00BC66D1"/>
    <w:rsid w:val="00BF1399"/>
    <w:rsid w:val="00BF32BD"/>
    <w:rsid w:val="00C12358"/>
    <w:rsid w:val="00C232C8"/>
    <w:rsid w:val="00C468B7"/>
    <w:rsid w:val="00C67C97"/>
    <w:rsid w:val="00C70CE6"/>
    <w:rsid w:val="00C758F7"/>
    <w:rsid w:val="00C816DD"/>
    <w:rsid w:val="00C95163"/>
    <w:rsid w:val="00CB584C"/>
    <w:rsid w:val="00CC06DE"/>
    <w:rsid w:val="00CC3B91"/>
    <w:rsid w:val="00CE590D"/>
    <w:rsid w:val="00CF5C76"/>
    <w:rsid w:val="00D00FFE"/>
    <w:rsid w:val="00D13A1C"/>
    <w:rsid w:val="00D224FF"/>
    <w:rsid w:val="00D27DB2"/>
    <w:rsid w:val="00D3078D"/>
    <w:rsid w:val="00D30E82"/>
    <w:rsid w:val="00D47AC2"/>
    <w:rsid w:val="00D56369"/>
    <w:rsid w:val="00D70EBE"/>
    <w:rsid w:val="00D73718"/>
    <w:rsid w:val="00D7763D"/>
    <w:rsid w:val="00D844F8"/>
    <w:rsid w:val="00DB09B7"/>
    <w:rsid w:val="00DB2DE0"/>
    <w:rsid w:val="00DB41D0"/>
    <w:rsid w:val="00DF073C"/>
    <w:rsid w:val="00DF0B3F"/>
    <w:rsid w:val="00E02244"/>
    <w:rsid w:val="00E05AD1"/>
    <w:rsid w:val="00E11D98"/>
    <w:rsid w:val="00E15CD1"/>
    <w:rsid w:val="00E22045"/>
    <w:rsid w:val="00E248CD"/>
    <w:rsid w:val="00E36483"/>
    <w:rsid w:val="00E53874"/>
    <w:rsid w:val="00E56BD4"/>
    <w:rsid w:val="00E57D1E"/>
    <w:rsid w:val="00E72ABC"/>
    <w:rsid w:val="00E74DBC"/>
    <w:rsid w:val="00E76E5A"/>
    <w:rsid w:val="00EC182D"/>
    <w:rsid w:val="00EC6C26"/>
    <w:rsid w:val="00EC7DF8"/>
    <w:rsid w:val="00ED2873"/>
    <w:rsid w:val="00ED3B24"/>
    <w:rsid w:val="00ED7497"/>
    <w:rsid w:val="00EE45C7"/>
    <w:rsid w:val="00EF4A4C"/>
    <w:rsid w:val="00F03D32"/>
    <w:rsid w:val="00F06ABE"/>
    <w:rsid w:val="00F270F8"/>
    <w:rsid w:val="00F27576"/>
    <w:rsid w:val="00F36312"/>
    <w:rsid w:val="00F5082C"/>
    <w:rsid w:val="00F52CCB"/>
    <w:rsid w:val="00F52CD3"/>
    <w:rsid w:val="00F52E99"/>
    <w:rsid w:val="00F60DCB"/>
    <w:rsid w:val="00F80AAA"/>
    <w:rsid w:val="00F93BBA"/>
    <w:rsid w:val="00F95280"/>
    <w:rsid w:val="00FA662A"/>
    <w:rsid w:val="00FB0E0C"/>
    <w:rsid w:val="00FB1229"/>
    <w:rsid w:val="00FC44CE"/>
    <w:rsid w:val="00FD52B1"/>
    <w:rsid w:val="00FF3A66"/>
    <w:rsid w:val="00FF6977"/>
    <w:rsid w:val="0116709E"/>
    <w:rsid w:val="01606883"/>
    <w:rsid w:val="020D29B1"/>
    <w:rsid w:val="021F7DAD"/>
    <w:rsid w:val="0224444B"/>
    <w:rsid w:val="022D7429"/>
    <w:rsid w:val="02451328"/>
    <w:rsid w:val="027D25C0"/>
    <w:rsid w:val="02841565"/>
    <w:rsid w:val="02B3222E"/>
    <w:rsid w:val="02F63BA4"/>
    <w:rsid w:val="031D0871"/>
    <w:rsid w:val="03283281"/>
    <w:rsid w:val="03331487"/>
    <w:rsid w:val="034A64CB"/>
    <w:rsid w:val="039714E5"/>
    <w:rsid w:val="03A11FA3"/>
    <w:rsid w:val="03BE392F"/>
    <w:rsid w:val="03E13A1E"/>
    <w:rsid w:val="04156ACE"/>
    <w:rsid w:val="042A5AFC"/>
    <w:rsid w:val="043D6DF1"/>
    <w:rsid w:val="043F2279"/>
    <w:rsid w:val="04417A7E"/>
    <w:rsid w:val="044865A2"/>
    <w:rsid w:val="048D46D7"/>
    <w:rsid w:val="04A01243"/>
    <w:rsid w:val="04C27070"/>
    <w:rsid w:val="04E23C80"/>
    <w:rsid w:val="04FD6D0A"/>
    <w:rsid w:val="050751FC"/>
    <w:rsid w:val="05166806"/>
    <w:rsid w:val="0529508C"/>
    <w:rsid w:val="053A30CA"/>
    <w:rsid w:val="057D25F0"/>
    <w:rsid w:val="05936339"/>
    <w:rsid w:val="05D76F02"/>
    <w:rsid w:val="062F7E7F"/>
    <w:rsid w:val="0650016B"/>
    <w:rsid w:val="06695ADA"/>
    <w:rsid w:val="067F52AB"/>
    <w:rsid w:val="068E5B46"/>
    <w:rsid w:val="06E17425"/>
    <w:rsid w:val="06E81491"/>
    <w:rsid w:val="07081502"/>
    <w:rsid w:val="072046E3"/>
    <w:rsid w:val="07373C8C"/>
    <w:rsid w:val="074234A9"/>
    <w:rsid w:val="0747552D"/>
    <w:rsid w:val="07592C30"/>
    <w:rsid w:val="07791E20"/>
    <w:rsid w:val="078177D5"/>
    <w:rsid w:val="07924879"/>
    <w:rsid w:val="079C0E64"/>
    <w:rsid w:val="07D37D83"/>
    <w:rsid w:val="07D60F62"/>
    <w:rsid w:val="08621901"/>
    <w:rsid w:val="08911C02"/>
    <w:rsid w:val="08913549"/>
    <w:rsid w:val="08A302D0"/>
    <w:rsid w:val="08B53A61"/>
    <w:rsid w:val="08E76FD5"/>
    <w:rsid w:val="08FD20E7"/>
    <w:rsid w:val="09101BCD"/>
    <w:rsid w:val="09315C91"/>
    <w:rsid w:val="093D09BC"/>
    <w:rsid w:val="09510BFE"/>
    <w:rsid w:val="097E368B"/>
    <w:rsid w:val="09816EE6"/>
    <w:rsid w:val="099757EE"/>
    <w:rsid w:val="09A34824"/>
    <w:rsid w:val="09B85302"/>
    <w:rsid w:val="09B94936"/>
    <w:rsid w:val="09BE4FC9"/>
    <w:rsid w:val="09D26DBF"/>
    <w:rsid w:val="09F65854"/>
    <w:rsid w:val="0A07422F"/>
    <w:rsid w:val="0A1B49C1"/>
    <w:rsid w:val="0A3D0590"/>
    <w:rsid w:val="0A7416D8"/>
    <w:rsid w:val="0A8945EB"/>
    <w:rsid w:val="0B8674DE"/>
    <w:rsid w:val="0BAC1F4C"/>
    <w:rsid w:val="0BBE4F63"/>
    <w:rsid w:val="0BC17C6F"/>
    <w:rsid w:val="0BDA530A"/>
    <w:rsid w:val="0C0247C0"/>
    <w:rsid w:val="0C3408BA"/>
    <w:rsid w:val="0C353302"/>
    <w:rsid w:val="0C496297"/>
    <w:rsid w:val="0C660E5E"/>
    <w:rsid w:val="0C8755D8"/>
    <w:rsid w:val="0C9A109E"/>
    <w:rsid w:val="0CA74D09"/>
    <w:rsid w:val="0CA9483B"/>
    <w:rsid w:val="0CC51217"/>
    <w:rsid w:val="0CCB1484"/>
    <w:rsid w:val="0D0A01F7"/>
    <w:rsid w:val="0D1F1C9D"/>
    <w:rsid w:val="0D223722"/>
    <w:rsid w:val="0D735BCC"/>
    <w:rsid w:val="0D7C2119"/>
    <w:rsid w:val="0D920730"/>
    <w:rsid w:val="0DCC104B"/>
    <w:rsid w:val="0DE33D9A"/>
    <w:rsid w:val="0DFE53E4"/>
    <w:rsid w:val="0E022677"/>
    <w:rsid w:val="0E064CB1"/>
    <w:rsid w:val="0E4706D1"/>
    <w:rsid w:val="0E4B6575"/>
    <w:rsid w:val="0E5C2643"/>
    <w:rsid w:val="0E6537C4"/>
    <w:rsid w:val="0E701E1B"/>
    <w:rsid w:val="0E750CB0"/>
    <w:rsid w:val="0E7546DB"/>
    <w:rsid w:val="0E8E6882"/>
    <w:rsid w:val="0EE50D43"/>
    <w:rsid w:val="0F0377AE"/>
    <w:rsid w:val="0F0E6EE3"/>
    <w:rsid w:val="0F706416"/>
    <w:rsid w:val="0FCD5779"/>
    <w:rsid w:val="0FD03A0D"/>
    <w:rsid w:val="10381F40"/>
    <w:rsid w:val="104869BA"/>
    <w:rsid w:val="10575CC4"/>
    <w:rsid w:val="10615A49"/>
    <w:rsid w:val="10F47168"/>
    <w:rsid w:val="110264F1"/>
    <w:rsid w:val="1104198D"/>
    <w:rsid w:val="1105049E"/>
    <w:rsid w:val="114548A5"/>
    <w:rsid w:val="115434FF"/>
    <w:rsid w:val="115D3896"/>
    <w:rsid w:val="11B62E53"/>
    <w:rsid w:val="11D010D8"/>
    <w:rsid w:val="12103D4D"/>
    <w:rsid w:val="12345EA5"/>
    <w:rsid w:val="124027F2"/>
    <w:rsid w:val="125A673E"/>
    <w:rsid w:val="12775E6D"/>
    <w:rsid w:val="12A01322"/>
    <w:rsid w:val="12AB0828"/>
    <w:rsid w:val="12E05DF5"/>
    <w:rsid w:val="133616DD"/>
    <w:rsid w:val="13582BF6"/>
    <w:rsid w:val="13583E3E"/>
    <w:rsid w:val="138356B4"/>
    <w:rsid w:val="13884680"/>
    <w:rsid w:val="13996DA4"/>
    <w:rsid w:val="13A56966"/>
    <w:rsid w:val="13B56A40"/>
    <w:rsid w:val="13D309B3"/>
    <w:rsid w:val="13EC3F05"/>
    <w:rsid w:val="13FF0438"/>
    <w:rsid w:val="14077D57"/>
    <w:rsid w:val="14342819"/>
    <w:rsid w:val="14965811"/>
    <w:rsid w:val="14D92610"/>
    <w:rsid w:val="15001500"/>
    <w:rsid w:val="154A25D7"/>
    <w:rsid w:val="15525604"/>
    <w:rsid w:val="156E5828"/>
    <w:rsid w:val="15B36E57"/>
    <w:rsid w:val="15B43A33"/>
    <w:rsid w:val="15C02CFA"/>
    <w:rsid w:val="15D02588"/>
    <w:rsid w:val="163004AD"/>
    <w:rsid w:val="164356BB"/>
    <w:rsid w:val="166F777C"/>
    <w:rsid w:val="169C21B8"/>
    <w:rsid w:val="169C6B59"/>
    <w:rsid w:val="16BB60A4"/>
    <w:rsid w:val="16D604C4"/>
    <w:rsid w:val="17163A31"/>
    <w:rsid w:val="173A5387"/>
    <w:rsid w:val="17725C57"/>
    <w:rsid w:val="17755246"/>
    <w:rsid w:val="17800AEC"/>
    <w:rsid w:val="17C27715"/>
    <w:rsid w:val="18245E40"/>
    <w:rsid w:val="182A0E16"/>
    <w:rsid w:val="182F01F9"/>
    <w:rsid w:val="186B461D"/>
    <w:rsid w:val="188B4950"/>
    <w:rsid w:val="18C50468"/>
    <w:rsid w:val="18C7387D"/>
    <w:rsid w:val="18C76564"/>
    <w:rsid w:val="19087A11"/>
    <w:rsid w:val="191B7534"/>
    <w:rsid w:val="196C6250"/>
    <w:rsid w:val="196E2C37"/>
    <w:rsid w:val="1974690A"/>
    <w:rsid w:val="19C072D3"/>
    <w:rsid w:val="1A25720B"/>
    <w:rsid w:val="1A510684"/>
    <w:rsid w:val="1A6171B2"/>
    <w:rsid w:val="1AA65F2A"/>
    <w:rsid w:val="1AA666F2"/>
    <w:rsid w:val="1ADC340E"/>
    <w:rsid w:val="1AED2C78"/>
    <w:rsid w:val="1AEF15D5"/>
    <w:rsid w:val="1B1F6B22"/>
    <w:rsid w:val="1B343FD0"/>
    <w:rsid w:val="1B356551"/>
    <w:rsid w:val="1B377F92"/>
    <w:rsid w:val="1B3E4ABA"/>
    <w:rsid w:val="1B9D2D2C"/>
    <w:rsid w:val="1BAB13EA"/>
    <w:rsid w:val="1BE02644"/>
    <w:rsid w:val="1BF27CE6"/>
    <w:rsid w:val="1BF57F17"/>
    <w:rsid w:val="1C13053F"/>
    <w:rsid w:val="1C162BF5"/>
    <w:rsid w:val="1C212DFA"/>
    <w:rsid w:val="1C3065A1"/>
    <w:rsid w:val="1C32514E"/>
    <w:rsid w:val="1C8449C2"/>
    <w:rsid w:val="1C8676F7"/>
    <w:rsid w:val="1C8B5EF5"/>
    <w:rsid w:val="1C9B7764"/>
    <w:rsid w:val="1C9C37E6"/>
    <w:rsid w:val="1CA3081A"/>
    <w:rsid w:val="1CB81673"/>
    <w:rsid w:val="1CEB7EC5"/>
    <w:rsid w:val="1D0A50BD"/>
    <w:rsid w:val="1D2A3DAB"/>
    <w:rsid w:val="1D46542E"/>
    <w:rsid w:val="1D6359BB"/>
    <w:rsid w:val="1D664936"/>
    <w:rsid w:val="1D71729C"/>
    <w:rsid w:val="1D981331"/>
    <w:rsid w:val="1DAB3C89"/>
    <w:rsid w:val="1DC06E93"/>
    <w:rsid w:val="1DCC77C2"/>
    <w:rsid w:val="1DCF4890"/>
    <w:rsid w:val="1DFB57EB"/>
    <w:rsid w:val="1E0062C5"/>
    <w:rsid w:val="1E4F15C4"/>
    <w:rsid w:val="1E514F64"/>
    <w:rsid w:val="1E665E93"/>
    <w:rsid w:val="1E6D0B8E"/>
    <w:rsid w:val="1E740910"/>
    <w:rsid w:val="1E8A1B7B"/>
    <w:rsid w:val="1E93532B"/>
    <w:rsid w:val="1ED05FDD"/>
    <w:rsid w:val="1EDA4565"/>
    <w:rsid w:val="1F0115E6"/>
    <w:rsid w:val="1F022AED"/>
    <w:rsid w:val="1F3F3575"/>
    <w:rsid w:val="1F8B73B9"/>
    <w:rsid w:val="1F8F25D3"/>
    <w:rsid w:val="1FC0508F"/>
    <w:rsid w:val="1FD17519"/>
    <w:rsid w:val="1FDE37FF"/>
    <w:rsid w:val="1FE87CF6"/>
    <w:rsid w:val="20142293"/>
    <w:rsid w:val="202875D1"/>
    <w:rsid w:val="203B6405"/>
    <w:rsid w:val="204042C4"/>
    <w:rsid w:val="204434A6"/>
    <w:rsid w:val="208E2CB0"/>
    <w:rsid w:val="20C7192F"/>
    <w:rsid w:val="20C94ACB"/>
    <w:rsid w:val="20CC6F0F"/>
    <w:rsid w:val="20F3606E"/>
    <w:rsid w:val="2117534C"/>
    <w:rsid w:val="213009EF"/>
    <w:rsid w:val="213D75BE"/>
    <w:rsid w:val="213F7AB1"/>
    <w:rsid w:val="217A33A1"/>
    <w:rsid w:val="21872636"/>
    <w:rsid w:val="218F2648"/>
    <w:rsid w:val="21AB5C9B"/>
    <w:rsid w:val="21B427AB"/>
    <w:rsid w:val="21BD46E0"/>
    <w:rsid w:val="227C0C68"/>
    <w:rsid w:val="227D1F07"/>
    <w:rsid w:val="2282747A"/>
    <w:rsid w:val="22AE5DFE"/>
    <w:rsid w:val="23025E80"/>
    <w:rsid w:val="235C31B0"/>
    <w:rsid w:val="23954084"/>
    <w:rsid w:val="23C16FD2"/>
    <w:rsid w:val="242C445B"/>
    <w:rsid w:val="247E04BE"/>
    <w:rsid w:val="248B6BF0"/>
    <w:rsid w:val="24975A35"/>
    <w:rsid w:val="24A451C8"/>
    <w:rsid w:val="24B0777F"/>
    <w:rsid w:val="24B80E3D"/>
    <w:rsid w:val="24BA3A6C"/>
    <w:rsid w:val="24C14262"/>
    <w:rsid w:val="24DB11B1"/>
    <w:rsid w:val="24DB1DC1"/>
    <w:rsid w:val="254579AD"/>
    <w:rsid w:val="25482804"/>
    <w:rsid w:val="25550995"/>
    <w:rsid w:val="25916749"/>
    <w:rsid w:val="25B15AD3"/>
    <w:rsid w:val="25E5097B"/>
    <w:rsid w:val="25ED1CE2"/>
    <w:rsid w:val="260366CA"/>
    <w:rsid w:val="26190B1E"/>
    <w:rsid w:val="261954E5"/>
    <w:rsid w:val="26B25A04"/>
    <w:rsid w:val="26E86A48"/>
    <w:rsid w:val="27101EDB"/>
    <w:rsid w:val="27450F96"/>
    <w:rsid w:val="27A03254"/>
    <w:rsid w:val="27A230C5"/>
    <w:rsid w:val="27A851CF"/>
    <w:rsid w:val="27F6755B"/>
    <w:rsid w:val="2835156C"/>
    <w:rsid w:val="285E7742"/>
    <w:rsid w:val="285F589C"/>
    <w:rsid w:val="2860075F"/>
    <w:rsid w:val="288E7537"/>
    <w:rsid w:val="28D51CE9"/>
    <w:rsid w:val="28E0382C"/>
    <w:rsid w:val="28FB2940"/>
    <w:rsid w:val="2935387C"/>
    <w:rsid w:val="295642C7"/>
    <w:rsid w:val="29923BE6"/>
    <w:rsid w:val="29C74D12"/>
    <w:rsid w:val="29D70027"/>
    <w:rsid w:val="29DA51F1"/>
    <w:rsid w:val="29E4565C"/>
    <w:rsid w:val="2A1748C7"/>
    <w:rsid w:val="2A217644"/>
    <w:rsid w:val="2A5522DC"/>
    <w:rsid w:val="2A6D7AE4"/>
    <w:rsid w:val="2A81126C"/>
    <w:rsid w:val="2A9A509F"/>
    <w:rsid w:val="2ABE75C5"/>
    <w:rsid w:val="2AC54EDF"/>
    <w:rsid w:val="2ADE1592"/>
    <w:rsid w:val="2AE72478"/>
    <w:rsid w:val="2AEC65D0"/>
    <w:rsid w:val="2AFE6BB2"/>
    <w:rsid w:val="2AFF547A"/>
    <w:rsid w:val="2B0F5BE3"/>
    <w:rsid w:val="2B194010"/>
    <w:rsid w:val="2B1A0A86"/>
    <w:rsid w:val="2B766889"/>
    <w:rsid w:val="2B8F7412"/>
    <w:rsid w:val="2BB05DAB"/>
    <w:rsid w:val="2BB62C14"/>
    <w:rsid w:val="2BB82208"/>
    <w:rsid w:val="2BC1544C"/>
    <w:rsid w:val="2BF25A55"/>
    <w:rsid w:val="2BF83122"/>
    <w:rsid w:val="2C4D4422"/>
    <w:rsid w:val="2C61592A"/>
    <w:rsid w:val="2CF23348"/>
    <w:rsid w:val="2D0212AF"/>
    <w:rsid w:val="2D0721CE"/>
    <w:rsid w:val="2D2D0FB8"/>
    <w:rsid w:val="2D5369A4"/>
    <w:rsid w:val="2D553E12"/>
    <w:rsid w:val="2D563294"/>
    <w:rsid w:val="2D572DE8"/>
    <w:rsid w:val="2D7657B0"/>
    <w:rsid w:val="2DA92533"/>
    <w:rsid w:val="2DC542FD"/>
    <w:rsid w:val="2E027319"/>
    <w:rsid w:val="2E740C9C"/>
    <w:rsid w:val="2E912614"/>
    <w:rsid w:val="2EB82B9B"/>
    <w:rsid w:val="2EDB211E"/>
    <w:rsid w:val="2FAF734F"/>
    <w:rsid w:val="2FB74538"/>
    <w:rsid w:val="2FC85BC4"/>
    <w:rsid w:val="2FF16930"/>
    <w:rsid w:val="300466C5"/>
    <w:rsid w:val="30255652"/>
    <w:rsid w:val="302A5959"/>
    <w:rsid w:val="305B0C4B"/>
    <w:rsid w:val="306F34C7"/>
    <w:rsid w:val="31024AE6"/>
    <w:rsid w:val="31232744"/>
    <w:rsid w:val="313F60CD"/>
    <w:rsid w:val="316C164E"/>
    <w:rsid w:val="31AC33EA"/>
    <w:rsid w:val="31B469D0"/>
    <w:rsid w:val="31D64F96"/>
    <w:rsid w:val="32017181"/>
    <w:rsid w:val="3202578C"/>
    <w:rsid w:val="326D3B31"/>
    <w:rsid w:val="327021FA"/>
    <w:rsid w:val="32755658"/>
    <w:rsid w:val="327D6DC8"/>
    <w:rsid w:val="329C1DF0"/>
    <w:rsid w:val="329E2BA3"/>
    <w:rsid w:val="32AE7A75"/>
    <w:rsid w:val="32E032B1"/>
    <w:rsid w:val="32EF11A3"/>
    <w:rsid w:val="32EF2028"/>
    <w:rsid w:val="33011C41"/>
    <w:rsid w:val="333C6A3D"/>
    <w:rsid w:val="33644CFD"/>
    <w:rsid w:val="33774568"/>
    <w:rsid w:val="33A0028D"/>
    <w:rsid w:val="33A570FA"/>
    <w:rsid w:val="33D32C1C"/>
    <w:rsid w:val="33D92429"/>
    <w:rsid w:val="343B3818"/>
    <w:rsid w:val="343C1893"/>
    <w:rsid w:val="358526AE"/>
    <w:rsid w:val="35B43FF1"/>
    <w:rsid w:val="35B54B22"/>
    <w:rsid w:val="35DF0F8E"/>
    <w:rsid w:val="35E83CBD"/>
    <w:rsid w:val="35EF293B"/>
    <w:rsid w:val="35F13A2A"/>
    <w:rsid w:val="360453EB"/>
    <w:rsid w:val="361633A9"/>
    <w:rsid w:val="362C0965"/>
    <w:rsid w:val="36495F37"/>
    <w:rsid w:val="36523501"/>
    <w:rsid w:val="365B2DB7"/>
    <w:rsid w:val="366A6E58"/>
    <w:rsid w:val="36CA2ED1"/>
    <w:rsid w:val="37366041"/>
    <w:rsid w:val="373D0F4E"/>
    <w:rsid w:val="375D41E8"/>
    <w:rsid w:val="37625DAE"/>
    <w:rsid w:val="377717B0"/>
    <w:rsid w:val="379D7A74"/>
    <w:rsid w:val="37A03DDA"/>
    <w:rsid w:val="37DC389E"/>
    <w:rsid w:val="37E41DF1"/>
    <w:rsid w:val="37FC364E"/>
    <w:rsid w:val="38463090"/>
    <w:rsid w:val="3882116E"/>
    <w:rsid w:val="388234B9"/>
    <w:rsid w:val="38973473"/>
    <w:rsid w:val="38A56CC9"/>
    <w:rsid w:val="38C05F24"/>
    <w:rsid w:val="38D750B8"/>
    <w:rsid w:val="38F2240C"/>
    <w:rsid w:val="390374F9"/>
    <w:rsid w:val="39171CC0"/>
    <w:rsid w:val="393F39C1"/>
    <w:rsid w:val="3941283A"/>
    <w:rsid w:val="395212E1"/>
    <w:rsid w:val="39976574"/>
    <w:rsid w:val="39A165F9"/>
    <w:rsid w:val="39A71695"/>
    <w:rsid w:val="39B72706"/>
    <w:rsid w:val="39C84E5A"/>
    <w:rsid w:val="39FA0921"/>
    <w:rsid w:val="3A130166"/>
    <w:rsid w:val="3A3457E8"/>
    <w:rsid w:val="3A377697"/>
    <w:rsid w:val="3A3F0320"/>
    <w:rsid w:val="3A536E24"/>
    <w:rsid w:val="3A565A98"/>
    <w:rsid w:val="3A810ECA"/>
    <w:rsid w:val="3A871F8A"/>
    <w:rsid w:val="3AA053FE"/>
    <w:rsid w:val="3AA31206"/>
    <w:rsid w:val="3AB57780"/>
    <w:rsid w:val="3AC65AD2"/>
    <w:rsid w:val="3ACF5A26"/>
    <w:rsid w:val="3B1B509F"/>
    <w:rsid w:val="3B2C2F74"/>
    <w:rsid w:val="3B3575B2"/>
    <w:rsid w:val="3B4764C1"/>
    <w:rsid w:val="3B54731C"/>
    <w:rsid w:val="3B67428D"/>
    <w:rsid w:val="3B713350"/>
    <w:rsid w:val="3B7A26BE"/>
    <w:rsid w:val="3BE767A5"/>
    <w:rsid w:val="3C1701DB"/>
    <w:rsid w:val="3C2E25AC"/>
    <w:rsid w:val="3C33699A"/>
    <w:rsid w:val="3C41291B"/>
    <w:rsid w:val="3C447C27"/>
    <w:rsid w:val="3C4E3440"/>
    <w:rsid w:val="3E225ED0"/>
    <w:rsid w:val="3E29108F"/>
    <w:rsid w:val="3E763568"/>
    <w:rsid w:val="3EB341AB"/>
    <w:rsid w:val="3EC20226"/>
    <w:rsid w:val="3EC451E1"/>
    <w:rsid w:val="3EC47F80"/>
    <w:rsid w:val="3F1E63B0"/>
    <w:rsid w:val="3F2226EC"/>
    <w:rsid w:val="3F4530CB"/>
    <w:rsid w:val="3F601C75"/>
    <w:rsid w:val="3F6A36B3"/>
    <w:rsid w:val="3FAC6CE4"/>
    <w:rsid w:val="3FB04B06"/>
    <w:rsid w:val="3FDA48AC"/>
    <w:rsid w:val="4004626D"/>
    <w:rsid w:val="402A3DD6"/>
    <w:rsid w:val="402E363B"/>
    <w:rsid w:val="403A7A13"/>
    <w:rsid w:val="40452573"/>
    <w:rsid w:val="40883F9A"/>
    <w:rsid w:val="40A6403B"/>
    <w:rsid w:val="40C31767"/>
    <w:rsid w:val="40D11C13"/>
    <w:rsid w:val="40D14228"/>
    <w:rsid w:val="40E32648"/>
    <w:rsid w:val="413F338F"/>
    <w:rsid w:val="415D3A83"/>
    <w:rsid w:val="419659D4"/>
    <w:rsid w:val="41A50FA5"/>
    <w:rsid w:val="41AF222E"/>
    <w:rsid w:val="41CC07BC"/>
    <w:rsid w:val="41DD5AAF"/>
    <w:rsid w:val="420569A4"/>
    <w:rsid w:val="42383FAC"/>
    <w:rsid w:val="4246080B"/>
    <w:rsid w:val="42CE24FD"/>
    <w:rsid w:val="42F302DD"/>
    <w:rsid w:val="43260C43"/>
    <w:rsid w:val="438034F8"/>
    <w:rsid w:val="4388321A"/>
    <w:rsid w:val="43CE33C6"/>
    <w:rsid w:val="441A31FF"/>
    <w:rsid w:val="443F03D6"/>
    <w:rsid w:val="446A3759"/>
    <w:rsid w:val="446B4961"/>
    <w:rsid w:val="449428DA"/>
    <w:rsid w:val="45132E7E"/>
    <w:rsid w:val="45797DA1"/>
    <w:rsid w:val="45A046DF"/>
    <w:rsid w:val="45A24E67"/>
    <w:rsid w:val="45AB1A67"/>
    <w:rsid w:val="45B725A0"/>
    <w:rsid w:val="45D33008"/>
    <w:rsid w:val="45D53422"/>
    <w:rsid w:val="462E25CA"/>
    <w:rsid w:val="46303A17"/>
    <w:rsid w:val="465A58CC"/>
    <w:rsid w:val="46931FE6"/>
    <w:rsid w:val="46D637ED"/>
    <w:rsid w:val="46DD3F38"/>
    <w:rsid w:val="46F16F1D"/>
    <w:rsid w:val="46FD2CBF"/>
    <w:rsid w:val="472910BD"/>
    <w:rsid w:val="47553E8E"/>
    <w:rsid w:val="477C293C"/>
    <w:rsid w:val="47CA2F97"/>
    <w:rsid w:val="47D84675"/>
    <w:rsid w:val="47E17B3A"/>
    <w:rsid w:val="481379C4"/>
    <w:rsid w:val="481947FE"/>
    <w:rsid w:val="483B043E"/>
    <w:rsid w:val="486B0826"/>
    <w:rsid w:val="486B1D8E"/>
    <w:rsid w:val="48A93D74"/>
    <w:rsid w:val="48D139F6"/>
    <w:rsid w:val="48F56DD6"/>
    <w:rsid w:val="491916C6"/>
    <w:rsid w:val="49573AC8"/>
    <w:rsid w:val="49AA7971"/>
    <w:rsid w:val="49C6610C"/>
    <w:rsid w:val="49CF02A5"/>
    <w:rsid w:val="49D02457"/>
    <w:rsid w:val="49DA4232"/>
    <w:rsid w:val="49DC05BD"/>
    <w:rsid w:val="49FE240E"/>
    <w:rsid w:val="4A141151"/>
    <w:rsid w:val="4A316318"/>
    <w:rsid w:val="4A5950C6"/>
    <w:rsid w:val="4A643B84"/>
    <w:rsid w:val="4A777A6A"/>
    <w:rsid w:val="4AC55697"/>
    <w:rsid w:val="4AC9062D"/>
    <w:rsid w:val="4AE52C42"/>
    <w:rsid w:val="4AF2187D"/>
    <w:rsid w:val="4AFC3953"/>
    <w:rsid w:val="4B1E385E"/>
    <w:rsid w:val="4B6870F9"/>
    <w:rsid w:val="4B6C2969"/>
    <w:rsid w:val="4BCF6DCB"/>
    <w:rsid w:val="4BD06B38"/>
    <w:rsid w:val="4BD52321"/>
    <w:rsid w:val="4BDF321A"/>
    <w:rsid w:val="4C0065CE"/>
    <w:rsid w:val="4C18241E"/>
    <w:rsid w:val="4C227943"/>
    <w:rsid w:val="4C4373DD"/>
    <w:rsid w:val="4C472142"/>
    <w:rsid w:val="4C5F22C4"/>
    <w:rsid w:val="4C7D6CC5"/>
    <w:rsid w:val="4CDD603C"/>
    <w:rsid w:val="4DC86CD0"/>
    <w:rsid w:val="4DD62C1F"/>
    <w:rsid w:val="4DF46D27"/>
    <w:rsid w:val="4DFA4A13"/>
    <w:rsid w:val="4E367509"/>
    <w:rsid w:val="4E5211BA"/>
    <w:rsid w:val="4E90713C"/>
    <w:rsid w:val="4E9D1D1E"/>
    <w:rsid w:val="4EED09FA"/>
    <w:rsid w:val="4F082F58"/>
    <w:rsid w:val="4F0E0B1D"/>
    <w:rsid w:val="4F563CC4"/>
    <w:rsid w:val="4FBD41CA"/>
    <w:rsid w:val="4FD246D2"/>
    <w:rsid w:val="4FE15C85"/>
    <w:rsid w:val="50077D56"/>
    <w:rsid w:val="50131451"/>
    <w:rsid w:val="506643DA"/>
    <w:rsid w:val="50831BFE"/>
    <w:rsid w:val="50B52FE4"/>
    <w:rsid w:val="50BF2E54"/>
    <w:rsid w:val="51390BE4"/>
    <w:rsid w:val="5169725F"/>
    <w:rsid w:val="516E3818"/>
    <w:rsid w:val="51C804DE"/>
    <w:rsid w:val="51CF0D4C"/>
    <w:rsid w:val="51E12FF8"/>
    <w:rsid w:val="51E33826"/>
    <w:rsid w:val="51E71C22"/>
    <w:rsid w:val="520C6B50"/>
    <w:rsid w:val="522E62F3"/>
    <w:rsid w:val="52444BF1"/>
    <w:rsid w:val="52A33960"/>
    <w:rsid w:val="52B476CE"/>
    <w:rsid w:val="52F47A95"/>
    <w:rsid w:val="531645CA"/>
    <w:rsid w:val="531F2A96"/>
    <w:rsid w:val="53262EC9"/>
    <w:rsid w:val="53734149"/>
    <w:rsid w:val="53932760"/>
    <w:rsid w:val="539873E7"/>
    <w:rsid w:val="53B46D0C"/>
    <w:rsid w:val="53C0793C"/>
    <w:rsid w:val="54087353"/>
    <w:rsid w:val="54375044"/>
    <w:rsid w:val="544232E7"/>
    <w:rsid w:val="54557110"/>
    <w:rsid w:val="549661B6"/>
    <w:rsid w:val="54BF4F77"/>
    <w:rsid w:val="54D24E79"/>
    <w:rsid w:val="5503429F"/>
    <w:rsid w:val="551027C6"/>
    <w:rsid w:val="552F7315"/>
    <w:rsid w:val="554B0FDD"/>
    <w:rsid w:val="55631D2D"/>
    <w:rsid w:val="55BB1E97"/>
    <w:rsid w:val="55C8709D"/>
    <w:rsid w:val="560509A3"/>
    <w:rsid w:val="56050C0A"/>
    <w:rsid w:val="56250237"/>
    <w:rsid w:val="564569EB"/>
    <w:rsid w:val="56AB5944"/>
    <w:rsid w:val="56F645A2"/>
    <w:rsid w:val="57024FAA"/>
    <w:rsid w:val="57214861"/>
    <w:rsid w:val="572B4616"/>
    <w:rsid w:val="57541EAD"/>
    <w:rsid w:val="57650260"/>
    <w:rsid w:val="576D2C98"/>
    <w:rsid w:val="577465D8"/>
    <w:rsid w:val="579062A5"/>
    <w:rsid w:val="57AE5029"/>
    <w:rsid w:val="57C23486"/>
    <w:rsid w:val="57D123D3"/>
    <w:rsid w:val="5807247D"/>
    <w:rsid w:val="58117CC1"/>
    <w:rsid w:val="582C3384"/>
    <w:rsid w:val="583059FA"/>
    <w:rsid w:val="58624A55"/>
    <w:rsid w:val="58982347"/>
    <w:rsid w:val="59162EF2"/>
    <w:rsid w:val="59216A89"/>
    <w:rsid w:val="59462FFB"/>
    <w:rsid w:val="59A175DF"/>
    <w:rsid w:val="59B819C2"/>
    <w:rsid w:val="59C7668D"/>
    <w:rsid w:val="59FC4729"/>
    <w:rsid w:val="59FF697B"/>
    <w:rsid w:val="5A0B75E4"/>
    <w:rsid w:val="5A3A490E"/>
    <w:rsid w:val="5A575BFF"/>
    <w:rsid w:val="5A77586F"/>
    <w:rsid w:val="5AA12CBD"/>
    <w:rsid w:val="5ABA5A4E"/>
    <w:rsid w:val="5ACA65CD"/>
    <w:rsid w:val="5ACC7A53"/>
    <w:rsid w:val="5AE51758"/>
    <w:rsid w:val="5B581F93"/>
    <w:rsid w:val="5B6B529B"/>
    <w:rsid w:val="5BB250E2"/>
    <w:rsid w:val="5BB3320D"/>
    <w:rsid w:val="5BC31A45"/>
    <w:rsid w:val="5BC772C9"/>
    <w:rsid w:val="5BF50377"/>
    <w:rsid w:val="5C465FA2"/>
    <w:rsid w:val="5C544090"/>
    <w:rsid w:val="5C726BB6"/>
    <w:rsid w:val="5C7322D1"/>
    <w:rsid w:val="5CEF4070"/>
    <w:rsid w:val="5CFC28A8"/>
    <w:rsid w:val="5D246FFC"/>
    <w:rsid w:val="5D36426B"/>
    <w:rsid w:val="5DDA696A"/>
    <w:rsid w:val="5E410FFD"/>
    <w:rsid w:val="5E544606"/>
    <w:rsid w:val="5E8E05EA"/>
    <w:rsid w:val="5EFB61FA"/>
    <w:rsid w:val="5F2C7D02"/>
    <w:rsid w:val="5F31206E"/>
    <w:rsid w:val="5F7663E9"/>
    <w:rsid w:val="5F8C0D83"/>
    <w:rsid w:val="5FB656F9"/>
    <w:rsid w:val="5FBC2CFA"/>
    <w:rsid w:val="5FC53466"/>
    <w:rsid w:val="5FD13015"/>
    <w:rsid w:val="5FF56DB4"/>
    <w:rsid w:val="60190EE3"/>
    <w:rsid w:val="601D48F2"/>
    <w:rsid w:val="601E31F8"/>
    <w:rsid w:val="602832C7"/>
    <w:rsid w:val="603D1F50"/>
    <w:rsid w:val="603F673E"/>
    <w:rsid w:val="605467C6"/>
    <w:rsid w:val="60D605A1"/>
    <w:rsid w:val="612C537D"/>
    <w:rsid w:val="61464F6C"/>
    <w:rsid w:val="61515A7F"/>
    <w:rsid w:val="61633E93"/>
    <w:rsid w:val="61963BD4"/>
    <w:rsid w:val="61A4558D"/>
    <w:rsid w:val="61C32B70"/>
    <w:rsid w:val="61D54EA8"/>
    <w:rsid w:val="61E045CD"/>
    <w:rsid w:val="61E23930"/>
    <w:rsid w:val="62016875"/>
    <w:rsid w:val="623E052A"/>
    <w:rsid w:val="628B7263"/>
    <w:rsid w:val="62902D58"/>
    <w:rsid w:val="62AE4BDA"/>
    <w:rsid w:val="62C97640"/>
    <w:rsid w:val="62D27C48"/>
    <w:rsid w:val="6307315E"/>
    <w:rsid w:val="63184211"/>
    <w:rsid w:val="631B5AD9"/>
    <w:rsid w:val="635514AC"/>
    <w:rsid w:val="635C575B"/>
    <w:rsid w:val="63672302"/>
    <w:rsid w:val="636863CF"/>
    <w:rsid w:val="63715219"/>
    <w:rsid w:val="63752C12"/>
    <w:rsid w:val="638C1080"/>
    <w:rsid w:val="63B413CF"/>
    <w:rsid w:val="63D4721A"/>
    <w:rsid w:val="63FF6C27"/>
    <w:rsid w:val="6405263C"/>
    <w:rsid w:val="642454D9"/>
    <w:rsid w:val="6434581E"/>
    <w:rsid w:val="6464336B"/>
    <w:rsid w:val="65360BCA"/>
    <w:rsid w:val="653C5193"/>
    <w:rsid w:val="655C7828"/>
    <w:rsid w:val="658B4967"/>
    <w:rsid w:val="65CB1350"/>
    <w:rsid w:val="662E5B07"/>
    <w:rsid w:val="66330E7B"/>
    <w:rsid w:val="66351622"/>
    <w:rsid w:val="665A2304"/>
    <w:rsid w:val="669C6349"/>
    <w:rsid w:val="66A80AC6"/>
    <w:rsid w:val="66C03AC3"/>
    <w:rsid w:val="66DE2AC5"/>
    <w:rsid w:val="67144976"/>
    <w:rsid w:val="67202357"/>
    <w:rsid w:val="67603F26"/>
    <w:rsid w:val="67D3264E"/>
    <w:rsid w:val="67D63720"/>
    <w:rsid w:val="67EC027D"/>
    <w:rsid w:val="68024DD3"/>
    <w:rsid w:val="680F332B"/>
    <w:rsid w:val="6832253F"/>
    <w:rsid w:val="685C3C4D"/>
    <w:rsid w:val="687102AD"/>
    <w:rsid w:val="68724B40"/>
    <w:rsid w:val="68902798"/>
    <w:rsid w:val="690C7142"/>
    <w:rsid w:val="69412846"/>
    <w:rsid w:val="69474951"/>
    <w:rsid w:val="695907E9"/>
    <w:rsid w:val="6964290E"/>
    <w:rsid w:val="698304CD"/>
    <w:rsid w:val="69932BAE"/>
    <w:rsid w:val="69A16FDB"/>
    <w:rsid w:val="69BA6060"/>
    <w:rsid w:val="69ED5B2B"/>
    <w:rsid w:val="6A223F21"/>
    <w:rsid w:val="6A4771F0"/>
    <w:rsid w:val="6A641277"/>
    <w:rsid w:val="6A985E45"/>
    <w:rsid w:val="6AAD0001"/>
    <w:rsid w:val="6ACC3B62"/>
    <w:rsid w:val="6AE30427"/>
    <w:rsid w:val="6B1B05C6"/>
    <w:rsid w:val="6B35684E"/>
    <w:rsid w:val="6B5775BA"/>
    <w:rsid w:val="6B6C1D6A"/>
    <w:rsid w:val="6B706DFD"/>
    <w:rsid w:val="6B735145"/>
    <w:rsid w:val="6B76701F"/>
    <w:rsid w:val="6BA77CA7"/>
    <w:rsid w:val="6BAA63F6"/>
    <w:rsid w:val="6BB64940"/>
    <w:rsid w:val="6BBA5ABD"/>
    <w:rsid w:val="6BC04151"/>
    <w:rsid w:val="6BFF6B53"/>
    <w:rsid w:val="6C161EDD"/>
    <w:rsid w:val="6C17534B"/>
    <w:rsid w:val="6C52384A"/>
    <w:rsid w:val="6C5F577B"/>
    <w:rsid w:val="6C5F6B13"/>
    <w:rsid w:val="6C831486"/>
    <w:rsid w:val="6C8C7141"/>
    <w:rsid w:val="6C903E5F"/>
    <w:rsid w:val="6C92595F"/>
    <w:rsid w:val="6CA31D11"/>
    <w:rsid w:val="6CE513BE"/>
    <w:rsid w:val="6CEE595E"/>
    <w:rsid w:val="6CF82160"/>
    <w:rsid w:val="6D094BFA"/>
    <w:rsid w:val="6D1D7324"/>
    <w:rsid w:val="6D283EB3"/>
    <w:rsid w:val="6D437B25"/>
    <w:rsid w:val="6D476F5C"/>
    <w:rsid w:val="6D524D35"/>
    <w:rsid w:val="6D631E8B"/>
    <w:rsid w:val="6DA45721"/>
    <w:rsid w:val="6DEF5724"/>
    <w:rsid w:val="6E1D2124"/>
    <w:rsid w:val="6E2D7396"/>
    <w:rsid w:val="6E977E1E"/>
    <w:rsid w:val="6E9A083E"/>
    <w:rsid w:val="6F1013D6"/>
    <w:rsid w:val="6F1830F3"/>
    <w:rsid w:val="6F2C4E6B"/>
    <w:rsid w:val="6F7502BE"/>
    <w:rsid w:val="6F8E346E"/>
    <w:rsid w:val="6F922D77"/>
    <w:rsid w:val="6FA85985"/>
    <w:rsid w:val="6FD7718C"/>
    <w:rsid w:val="6FEA2DEF"/>
    <w:rsid w:val="70231C9D"/>
    <w:rsid w:val="704116AB"/>
    <w:rsid w:val="70411BFE"/>
    <w:rsid w:val="704768DE"/>
    <w:rsid w:val="707B5C7D"/>
    <w:rsid w:val="708C386D"/>
    <w:rsid w:val="7093353E"/>
    <w:rsid w:val="70A25D2A"/>
    <w:rsid w:val="70EC15F1"/>
    <w:rsid w:val="70F606D1"/>
    <w:rsid w:val="710C3141"/>
    <w:rsid w:val="71104E62"/>
    <w:rsid w:val="713927A1"/>
    <w:rsid w:val="71426CAF"/>
    <w:rsid w:val="719525E5"/>
    <w:rsid w:val="71C43EDF"/>
    <w:rsid w:val="71D12B7B"/>
    <w:rsid w:val="72047D57"/>
    <w:rsid w:val="7254510E"/>
    <w:rsid w:val="72563FB1"/>
    <w:rsid w:val="726E28BC"/>
    <w:rsid w:val="72945459"/>
    <w:rsid w:val="729701F7"/>
    <w:rsid w:val="72C13435"/>
    <w:rsid w:val="7332304C"/>
    <w:rsid w:val="733B0345"/>
    <w:rsid w:val="73460DCF"/>
    <w:rsid w:val="736F51CC"/>
    <w:rsid w:val="73765DF7"/>
    <w:rsid w:val="739C093C"/>
    <w:rsid w:val="739D0315"/>
    <w:rsid w:val="73C42DF2"/>
    <w:rsid w:val="73CE4F10"/>
    <w:rsid w:val="73DE0BF4"/>
    <w:rsid w:val="73EF72A5"/>
    <w:rsid w:val="740166CA"/>
    <w:rsid w:val="741606DE"/>
    <w:rsid w:val="746B4618"/>
    <w:rsid w:val="746F2FAE"/>
    <w:rsid w:val="748E187D"/>
    <w:rsid w:val="749173C8"/>
    <w:rsid w:val="74B222FF"/>
    <w:rsid w:val="74C80080"/>
    <w:rsid w:val="74F727ED"/>
    <w:rsid w:val="75395A4F"/>
    <w:rsid w:val="75A62599"/>
    <w:rsid w:val="75C718AC"/>
    <w:rsid w:val="75E5168E"/>
    <w:rsid w:val="75E65018"/>
    <w:rsid w:val="75E6534A"/>
    <w:rsid w:val="75FD7923"/>
    <w:rsid w:val="762C5B85"/>
    <w:rsid w:val="764536B8"/>
    <w:rsid w:val="764C1E95"/>
    <w:rsid w:val="765340BE"/>
    <w:rsid w:val="76600B0B"/>
    <w:rsid w:val="769D4729"/>
    <w:rsid w:val="76EC025F"/>
    <w:rsid w:val="77104195"/>
    <w:rsid w:val="77532B5B"/>
    <w:rsid w:val="777C610E"/>
    <w:rsid w:val="77A72B49"/>
    <w:rsid w:val="77BA48A1"/>
    <w:rsid w:val="77D575CC"/>
    <w:rsid w:val="77EA45C3"/>
    <w:rsid w:val="77F3515D"/>
    <w:rsid w:val="77F537AF"/>
    <w:rsid w:val="78427D95"/>
    <w:rsid w:val="789B3619"/>
    <w:rsid w:val="78CE3373"/>
    <w:rsid w:val="78EA06B1"/>
    <w:rsid w:val="79303653"/>
    <w:rsid w:val="79332894"/>
    <w:rsid w:val="79432FDA"/>
    <w:rsid w:val="794E031B"/>
    <w:rsid w:val="796340FE"/>
    <w:rsid w:val="79F651E3"/>
    <w:rsid w:val="7A4A0DFD"/>
    <w:rsid w:val="7A552236"/>
    <w:rsid w:val="7A735659"/>
    <w:rsid w:val="7A7E0068"/>
    <w:rsid w:val="7AB60141"/>
    <w:rsid w:val="7AB7745D"/>
    <w:rsid w:val="7AC17447"/>
    <w:rsid w:val="7AD70C9B"/>
    <w:rsid w:val="7ADA5B3C"/>
    <w:rsid w:val="7B4531F1"/>
    <w:rsid w:val="7B4D07FD"/>
    <w:rsid w:val="7BAB3DF5"/>
    <w:rsid w:val="7BAD6B85"/>
    <w:rsid w:val="7BD26364"/>
    <w:rsid w:val="7BDB29F1"/>
    <w:rsid w:val="7C2F53CB"/>
    <w:rsid w:val="7C3A3603"/>
    <w:rsid w:val="7C461D0D"/>
    <w:rsid w:val="7C485C63"/>
    <w:rsid w:val="7C7F0AEA"/>
    <w:rsid w:val="7CA834CE"/>
    <w:rsid w:val="7CB9036C"/>
    <w:rsid w:val="7CE54755"/>
    <w:rsid w:val="7D047631"/>
    <w:rsid w:val="7D3475DB"/>
    <w:rsid w:val="7D4A280A"/>
    <w:rsid w:val="7D771F95"/>
    <w:rsid w:val="7D942460"/>
    <w:rsid w:val="7DBB0F77"/>
    <w:rsid w:val="7DDD5D1F"/>
    <w:rsid w:val="7E0B3754"/>
    <w:rsid w:val="7E3C4D54"/>
    <w:rsid w:val="7E563F68"/>
    <w:rsid w:val="7EC40A24"/>
    <w:rsid w:val="7F5F072D"/>
    <w:rsid w:val="7F711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28"/>
    <w:autoRedefine/>
    <w:qFormat/>
    <w:uiPriority w:val="0"/>
    <w:pPr>
      <w:keepNext/>
      <w:jc w:val="center"/>
      <w:outlineLvl w:val="0"/>
    </w:pPr>
    <w:rPr>
      <w:rFonts w:eastAsia="黑体"/>
      <w:b/>
      <w:sz w:val="32"/>
      <w:szCs w:val="20"/>
    </w:rPr>
  </w:style>
  <w:style w:type="paragraph" w:styleId="5">
    <w:name w:val="heading 2"/>
    <w:basedOn w:val="1"/>
    <w:next w:val="1"/>
    <w:link w:val="66"/>
    <w:autoRedefine/>
    <w:qFormat/>
    <w:uiPriority w:val="0"/>
    <w:pPr>
      <w:keepNext/>
      <w:outlineLvl w:val="1"/>
    </w:pPr>
    <w:rPr>
      <w:rFonts w:ascii="仿宋_GB2312"/>
      <w:b/>
      <w:sz w:val="28"/>
      <w:szCs w:val="32"/>
    </w:rPr>
  </w:style>
  <w:style w:type="paragraph" w:styleId="6">
    <w:name w:val="heading 3"/>
    <w:basedOn w:val="1"/>
    <w:next w:val="1"/>
    <w:link w:val="151"/>
    <w:autoRedefine/>
    <w:qFormat/>
    <w:uiPriority w:val="0"/>
    <w:pPr>
      <w:keepNext/>
      <w:keepLines/>
      <w:spacing w:line="540" w:lineRule="atLeast"/>
      <w:outlineLvl w:val="2"/>
    </w:pPr>
    <w:rPr>
      <w:rFonts w:eastAsia="黑体"/>
      <w:b/>
      <w:sz w:val="28"/>
      <w:szCs w:val="20"/>
    </w:rPr>
  </w:style>
  <w:style w:type="paragraph" w:styleId="2">
    <w:name w:val="heading 4"/>
    <w:basedOn w:val="1"/>
    <w:next w:val="1"/>
    <w:link w:val="148"/>
    <w:autoRedefine/>
    <w:qFormat/>
    <w:uiPriority w:val="0"/>
    <w:pPr>
      <w:keepNext/>
      <w:keepLines/>
      <w:spacing w:line="540" w:lineRule="atLeast"/>
      <w:outlineLvl w:val="3"/>
    </w:pPr>
    <w:rPr>
      <w:sz w:val="28"/>
      <w:szCs w:val="28"/>
    </w:rPr>
  </w:style>
  <w:style w:type="paragraph" w:styleId="7">
    <w:name w:val="heading 5"/>
    <w:basedOn w:val="1"/>
    <w:next w:val="1"/>
    <w:link w:val="131"/>
    <w:autoRedefine/>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172"/>
    <w:autoRedefine/>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69"/>
    <w:autoRedefine/>
    <w:qFormat/>
    <w:uiPriority w:val="0"/>
    <w:pPr>
      <w:keepNext/>
      <w:keepLines/>
      <w:spacing w:before="240" w:after="64" w:line="317" w:lineRule="auto"/>
      <w:outlineLvl w:val="6"/>
    </w:pPr>
    <w:rPr>
      <w:b/>
      <w:sz w:val="24"/>
      <w:szCs w:val="20"/>
    </w:rPr>
  </w:style>
  <w:style w:type="paragraph" w:styleId="11">
    <w:name w:val="heading 8"/>
    <w:basedOn w:val="1"/>
    <w:next w:val="9"/>
    <w:link w:val="175"/>
    <w:autoRedefine/>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162"/>
    <w:autoRedefine/>
    <w:qFormat/>
    <w:uiPriority w:val="0"/>
    <w:pPr>
      <w:keepNext/>
      <w:keepLines/>
      <w:spacing w:before="240" w:after="64" w:line="317" w:lineRule="auto"/>
      <w:outlineLvl w:val="8"/>
    </w:pPr>
    <w:rPr>
      <w:rFonts w:ascii="Arial" w:hAnsi="Arial" w:eastAsia="黑体"/>
      <w:szCs w:val="20"/>
    </w:rPr>
  </w:style>
  <w:style w:type="character" w:default="1" w:styleId="54">
    <w:name w:val="Default Paragraph Font"/>
    <w:autoRedefine/>
    <w:semiHidden/>
    <w:unhideWhenUsed/>
    <w:qFormat/>
    <w:uiPriority w:val="1"/>
  </w:style>
  <w:style w:type="table" w:default="1" w:styleId="52">
    <w:name w:val="Normal Table"/>
    <w:autoRedefine/>
    <w:semiHidden/>
    <w:unhideWhenUsed/>
    <w:qFormat/>
    <w:uiPriority w:val="99"/>
    <w:tblPr>
      <w:tblCellMar>
        <w:top w:w="0" w:type="dxa"/>
        <w:left w:w="108" w:type="dxa"/>
        <w:bottom w:w="0" w:type="dxa"/>
        <w:right w:w="108" w:type="dxa"/>
      </w:tblCellMar>
    </w:tblPr>
  </w:style>
  <w:style w:type="paragraph" w:styleId="3">
    <w:name w:val="macro"/>
    <w:link w:val="117"/>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104"/>
    <w:autoRedefine/>
    <w:qFormat/>
    <w:uiPriority w:val="0"/>
    <w:pPr>
      <w:adjustRightInd w:val="0"/>
      <w:spacing w:line="312" w:lineRule="atLeast"/>
      <w:ind w:firstLine="420"/>
      <w:textAlignment w:val="baseline"/>
    </w:pPr>
    <w:rPr>
      <w:rFonts w:ascii="仿宋_GB2312"/>
      <w:b/>
      <w:kern w:val="0"/>
      <w:szCs w:val="32"/>
    </w:rPr>
  </w:style>
  <w:style w:type="paragraph" w:styleId="13">
    <w:name w:val="toc 7"/>
    <w:basedOn w:val="1"/>
    <w:next w:val="1"/>
    <w:autoRedefine/>
    <w:qFormat/>
    <w:uiPriority w:val="0"/>
    <w:pPr>
      <w:autoSpaceDE w:val="0"/>
      <w:autoSpaceDN w:val="0"/>
      <w:adjustRightInd w:val="0"/>
      <w:ind w:left="2520" w:leftChars="1200"/>
      <w:jc w:val="left"/>
    </w:pPr>
    <w:rPr>
      <w:kern w:val="0"/>
      <w:sz w:val="20"/>
      <w:szCs w:val="20"/>
    </w:rPr>
  </w:style>
  <w:style w:type="paragraph" w:styleId="14">
    <w:name w:val="List Number"/>
    <w:basedOn w:val="1"/>
    <w:autoRedefine/>
    <w:qFormat/>
    <w:uiPriority w:val="0"/>
    <w:pPr>
      <w:tabs>
        <w:tab w:val="left" w:pos="360"/>
      </w:tabs>
      <w:ind w:left="360" w:hanging="360" w:hangingChars="200"/>
    </w:pPr>
  </w:style>
  <w:style w:type="paragraph" w:styleId="15">
    <w:name w:val="caption"/>
    <w:basedOn w:val="1"/>
    <w:next w:val="1"/>
    <w:autoRedefine/>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autoRedefine/>
    <w:qFormat/>
    <w:uiPriority w:val="0"/>
    <w:pPr>
      <w:tabs>
        <w:tab w:val="left" w:pos="360"/>
      </w:tabs>
    </w:pPr>
    <w:rPr>
      <w:rFonts w:ascii="Calibri" w:hAnsi="Calibri"/>
      <w:szCs w:val="22"/>
    </w:rPr>
  </w:style>
  <w:style w:type="paragraph" w:styleId="17">
    <w:name w:val="Document Map"/>
    <w:basedOn w:val="1"/>
    <w:link w:val="130"/>
    <w:autoRedefine/>
    <w:qFormat/>
    <w:uiPriority w:val="0"/>
    <w:pPr>
      <w:shd w:val="clear" w:color="auto" w:fill="000080"/>
    </w:pPr>
  </w:style>
  <w:style w:type="paragraph" w:styleId="18">
    <w:name w:val="annotation text"/>
    <w:basedOn w:val="1"/>
    <w:link w:val="90"/>
    <w:autoRedefine/>
    <w:qFormat/>
    <w:uiPriority w:val="0"/>
    <w:pPr>
      <w:jc w:val="left"/>
    </w:pPr>
  </w:style>
  <w:style w:type="paragraph" w:styleId="19">
    <w:name w:val="Salutation"/>
    <w:basedOn w:val="1"/>
    <w:next w:val="1"/>
    <w:link w:val="78"/>
    <w:autoRedefine/>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0">
    <w:name w:val="Body Text 3"/>
    <w:basedOn w:val="1"/>
    <w:link w:val="94"/>
    <w:autoRedefine/>
    <w:qFormat/>
    <w:uiPriority w:val="0"/>
    <w:pPr>
      <w:autoSpaceDE w:val="0"/>
      <w:autoSpaceDN w:val="0"/>
      <w:adjustRightInd w:val="0"/>
      <w:jc w:val="center"/>
    </w:pPr>
  </w:style>
  <w:style w:type="paragraph" w:styleId="21">
    <w:name w:val="Body Text"/>
    <w:basedOn w:val="1"/>
    <w:link w:val="163"/>
    <w:autoRedefine/>
    <w:qFormat/>
    <w:uiPriority w:val="0"/>
    <w:pPr>
      <w:spacing w:after="120"/>
    </w:pPr>
    <w:rPr>
      <w:rFonts w:ascii="仿宋_GB2312"/>
      <w:b/>
    </w:rPr>
  </w:style>
  <w:style w:type="paragraph" w:styleId="22">
    <w:name w:val="Body Text Indent"/>
    <w:basedOn w:val="1"/>
    <w:next w:val="23"/>
    <w:link w:val="143"/>
    <w:autoRedefine/>
    <w:qFormat/>
    <w:uiPriority w:val="0"/>
    <w:pPr>
      <w:ind w:left="480" w:hanging="480" w:hangingChars="200"/>
    </w:pPr>
    <w:rPr>
      <w:sz w:val="24"/>
    </w:rPr>
  </w:style>
  <w:style w:type="paragraph" w:styleId="23">
    <w:name w:val="Body Text First Indent 2"/>
    <w:basedOn w:val="22"/>
    <w:autoRedefine/>
    <w:qFormat/>
    <w:uiPriority w:val="0"/>
    <w:pPr>
      <w:spacing w:after="120"/>
      <w:ind w:left="420" w:leftChars="200" w:firstLine="420"/>
    </w:pPr>
    <w:rPr>
      <w:rFonts w:cs="宋体"/>
      <w:sz w:val="21"/>
      <w:szCs w:val="21"/>
    </w:rPr>
  </w:style>
  <w:style w:type="paragraph" w:styleId="24">
    <w:name w:val="List Number 3"/>
    <w:basedOn w:val="1"/>
    <w:autoRedefine/>
    <w:qFormat/>
    <w:uiPriority w:val="0"/>
    <w:pPr>
      <w:tabs>
        <w:tab w:val="left" w:pos="1200"/>
      </w:tabs>
      <w:ind w:left="1200" w:leftChars="400" w:hanging="360" w:hangingChars="200"/>
    </w:pPr>
  </w:style>
  <w:style w:type="paragraph" w:styleId="25">
    <w:name w:val="Block Text"/>
    <w:basedOn w:val="1"/>
    <w:autoRedefine/>
    <w:qFormat/>
    <w:uiPriority w:val="0"/>
    <w:pPr>
      <w:spacing w:line="520" w:lineRule="exact"/>
      <w:ind w:left="540" w:leftChars="257" w:right="-514"/>
    </w:pPr>
    <w:rPr>
      <w:rFonts w:ascii="宋体" w:hAnsi="宋体"/>
      <w:sz w:val="24"/>
    </w:rPr>
  </w:style>
  <w:style w:type="paragraph" w:styleId="26">
    <w:name w:val="List Bullet 2"/>
    <w:basedOn w:val="1"/>
    <w:autoRedefine/>
    <w:qFormat/>
    <w:uiPriority w:val="0"/>
    <w:pPr>
      <w:tabs>
        <w:tab w:val="left" w:pos="780"/>
      </w:tabs>
      <w:spacing w:line="360" w:lineRule="auto"/>
      <w:ind w:left="780" w:leftChars="200" w:hanging="360" w:hangingChars="200"/>
    </w:pPr>
  </w:style>
  <w:style w:type="paragraph" w:styleId="27">
    <w:name w:val="toc 5"/>
    <w:basedOn w:val="1"/>
    <w:next w:val="1"/>
    <w:autoRedefine/>
    <w:qFormat/>
    <w:uiPriority w:val="0"/>
    <w:pPr>
      <w:autoSpaceDE w:val="0"/>
      <w:autoSpaceDN w:val="0"/>
      <w:adjustRightInd w:val="0"/>
      <w:ind w:left="1680" w:leftChars="800"/>
      <w:jc w:val="left"/>
    </w:pPr>
    <w:rPr>
      <w:kern w:val="0"/>
      <w:sz w:val="20"/>
      <w:szCs w:val="20"/>
    </w:rPr>
  </w:style>
  <w:style w:type="paragraph" w:styleId="28">
    <w:name w:val="toc 3"/>
    <w:basedOn w:val="1"/>
    <w:next w:val="1"/>
    <w:autoRedefine/>
    <w:qFormat/>
    <w:uiPriority w:val="0"/>
    <w:pPr>
      <w:ind w:left="840" w:leftChars="400"/>
    </w:pPr>
  </w:style>
  <w:style w:type="paragraph" w:styleId="29">
    <w:name w:val="Plain Text"/>
    <w:basedOn w:val="1"/>
    <w:link w:val="191"/>
    <w:autoRedefine/>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0">
    <w:name w:val="List Number 4"/>
    <w:basedOn w:val="1"/>
    <w:autoRedefine/>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1">
    <w:name w:val="toc 8"/>
    <w:basedOn w:val="1"/>
    <w:next w:val="1"/>
    <w:autoRedefine/>
    <w:qFormat/>
    <w:uiPriority w:val="0"/>
    <w:pPr>
      <w:autoSpaceDE w:val="0"/>
      <w:autoSpaceDN w:val="0"/>
      <w:adjustRightInd w:val="0"/>
      <w:ind w:left="2940" w:leftChars="1400"/>
      <w:jc w:val="left"/>
    </w:pPr>
    <w:rPr>
      <w:kern w:val="0"/>
      <w:sz w:val="20"/>
      <w:szCs w:val="20"/>
    </w:rPr>
  </w:style>
  <w:style w:type="paragraph" w:styleId="32">
    <w:name w:val="Date"/>
    <w:basedOn w:val="1"/>
    <w:next w:val="1"/>
    <w:link w:val="132"/>
    <w:autoRedefine/>
    <w:qFormat/>
    <w:uiPriority w:val="0"/>
    <w:pPr>
      <w:ind w:left="100" w:leftChars="2500"/>
    </w:pPr>
  </w:style>
  <w:style w:type="paragraph" w:styleId="33">
    <w:name w:val="Body Text Indent 2"/>
    <w:basedOn w:val="1"/>
    <w:link w:val="177"/>
    <w:autoRedefine/>
    <w:qFormat/>
    <w:uiPriority w:val="0"/>
    <w:pPr>
      <w:spacing w:line="500" w:lineRule="exact"/>
      <w:ind w:firstLine="511" w:firstLineChars="213"/>
    </w:pPr>
    <w:rPr>
      <w:sz w:val="24"/>
    </w:rPr>
  </w:style>
  <w:style w:type="paragraph" w:styleId="34">
    <w:name w:val="Balloon Text"/>
    <w:basedOn w:val="1"/>
    <w:link w:val="150"/>
    <w:autoRedefine/>
    <w:qFormat/>
    <w:uiPriority w:val="0"/>
    <w:rPr>
      <w:sz w:val="18"/>
      <w:szCs w:val="18"/>
    </w:rPr>
  </w:style>
  <w:style w:type="paragraph" w:styleId="35">
    <w:name w:val="footer"/>
    <w:basedOn w:val="1"/>
    <w:link w:val="119"/>
    <w:autoRedefine/>
    <w:qFormat/>
    <w:uiPriority w:val="0"/>
    <w:pPr>
      <w:tabs>
        <w:tab w:val="center" w:pos="4153"/>
        <w:tab w:val="right" w:pos="8306"/>
      </w:tabs>
      <w:snapToGrid w:val="0"/>
      <w:jc w:val="left"/>
    </w:pPr>
    <w:rPr>
      <w:sz w:val="18"/>
      <w:szCs w:val="18"/>
    </w:rPr>
  </w:style>
  <w:style w:type="paragraph" w:styleId="36">
    <w:name w:val="header"/>
    <w:basedOn w:val="1"/>
    <w:link w:val="134"/>
    <w:autoRedefine/>
    <w:qFormat/>
    <w:uiPriority w:val="0"/>
    <w:pPr>
      <w:pBdr>
        <w:bottom w:val="single" w:color="auto" w:sz="6" w:space="1"/>
      </w:pBdr>
      <w:tabs>
        <w:tab w:val="center" w:pos="4153"/>
        <w:tab w:val="right" w:pos="8306"/>
      </w:tabs>
      <w:snapToGrid w:val="0"/>
      <w:jc w:val="center"/>
    </w:pPr>
    <w:rPr>
      <w:sz w:val="18"/>
      <w:szCs w:val="18"/>
    </w:rPr>
  </w:style>
  <w:style w:type="paragraph" w:styleId="37">
    <w:name w:val="Signature"/>
    <w:basedOn w:val="1"/>
    <w:link w:val="153"/>
    <w:autoRedefine/>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38">
    <w:name w:val="toc 1"/>
    <w:basedOn w:val="1"/>
    <w:next w:val="1"/>
    <w:autoRedefine/>
    <w:qFormat/>
    <w:uiPriority w:val="0"/>
  </w:style>
  <w:style w:type="paragraph" w:styleId="39">
    <w:name w:val="toc 4"/>
    <w:basedOn w:val="1"/>
    <w:next w:val="1"/>
    <w:autoRedefine/>
    <w:qFormat/>
    <w:uiPriority w:val="0"/>
    <w:pPr>
      <w:autoSpaceDE w:val="0"/>
      <w:autoSpaceDN w:val="0"/>
      <w:adjustRightInd w:val="0"/>
      <w:ind w:left="1260" w:leftChars="600"/>
      <w:jc w:val="left"/>
    </w:pPr>
    <w:rPr>
      <w:kern w:val="0"/>
      <w:sz w:val="20"/>
      <w:szCs w:val="20"/>
    </w:rPr>
  </w:style>
  <w:style w:type="paragraph" w:styleId="40">
    <w:name w:val="Subtitle"/>
    <w:basedOn w:val="1"/>
    <w:next w:val="1"/>
    <w:link w:val="133"/>
    <w:autoRedefine/>
    <w:qFormat/>
    <w:uiPriority w:val="0"/>
    <w:pPr>
      <w:spacing w:before="240" w:after="60" w:line="312" w:lineRule="auto"/>
      <w:jc w:val="center"/>
      <w:outlineLvl w:val="1"/>
    </w:pPr>
    <w:rPr>
      <w:rFonts w:ascii="Cambria" w:hAnsi="Cambria"/>
      <w:b/>
      <w:bCs/>
      <w:kern w:val="28"/>
      <w:sz w:val="32"/>
      <w:szCs w:val="32"/>
    </w:rPr>
  </w:style>
  <w:style w:type="paragraph" w:styleId="41">
    <w:name w:val="List Number 5"/>
    <w:basedOn w:val="1"/>
    <w:autoRedefine/>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2">
    <w:name w:val="List"/>
    <w:basedOn w:val="1"/>
    <w:autoRedefine/>
    <w:qFormat/>
    <w:uiPriority w:val="0"/>
    <w:pPr>
      <w:ind w:left="200" w:hanging="200" w:hangingChars="200"/>
    </w:pPr>
  </w:style>
  <w:style w:type="paragraph" w:styleId="43">
    <w:name w:val="toc 6"/>
    <w:basedOn w:val="1"/>
    <w:next w:val="1"/>
    <w:autoRedefine/>
    <w:qFormat/>
    <w:uiPriority w:val="0"/>
    <w:pPr>
      <w:autoSpaceDE w:val="0"/>
      <w:autoSpaceDN w:val="0"/>
      <w:adjustRightInd w:val="0"/>
      <w:ind w:left="2100" w:leftChars="1000"/>
      <w:jc w:val="left"/>
    </w:pPr>
    <w:rPr>
      <w:kern w:val="0"/>
      <w:sz w:val="20"/>
      <w:szCs w:val="20"/>
    </w:rPr>
  </w:style>
  <w:style w:type="paragraph" w:styleId="44">
    <w:name w:val="Body Text Indent 3"/>
    <w:basedOn w:val="1"/>
    <w:link w:val="145"/>
    <w:autoRedefine/>
    <w:qFormat/>
    <w:uiPriority w:val="0"/>
    <w:pPr>
      <w:spacing w:line="500" w:lineRule="exact"/>
      <w:ind w:left="511" w:hanging="511" w:hangingChars="213"/>
    </w:pPr>
    <w:rPr>
      <w:sz w:val="24"/>
    </w:rPr>
  </w:style>
  <w:style w:type="paragraph" w:styleId="45">
    <w:name w:val="toc 2"/>
    <w:basedOn w:val="1"/>
    <w:next w:val="1"/>
    <w:autoRedefine/>
    <w:qFormat/>
    <w:uiPriority w:val="0"/>
    <w:pPr>
      <w:ind w:left="420" w:leftChars="200"/>
    </w:pPr>
  </w:style>
  <w:style w:type="paragraph" w:styleId="46">
    <w:name w:val="toc 9"/>
    <w:basedOn w:val="1"/>
    <w:next w:val="1"/>
    <w:autoRedefine/>
    <w:qFormat/>
    <w:uiPriority w:val="0"/>
    <w:pPr>
      <w:autoSpaceDE w:val="0"/>
      <w:autoSpaceDN w:val="0"/>
      <w:adjustRightInd w:val="0"/>
      <w:ind w:left="3360" w:leftChars="1600"/>
      <w:jc w:val="left"/>
    </w:pPr>
    <w:rPr>
      <w:kern w:val="0"/>
      <w:sz w:val="20"/>
      <w:szCs w:val="20"/>
    </w:rPr>
  </w:style>
  <w:style w:type="paragraph" w:styleId="47">
    <w:name w:val="Body Text 2"/>
    <w:basedOn w:val="1"/>
    <w:link w:val="197"/>
    <w:autoRedefine/>
    <w:qFormat/>
    <w:uiPriority w:val="0"/>
    <w:pPr>
      <w:autoSpaceDE w:val="0"/>
      <w:autoSpaceDN w:val="0"/>
      <w:adjustRightInd w:val="0"/>
      <w:spacing w:after="120" w:line="480" w:lineRule="auto"/>
      <w:jc w:val="left"/>
    </w:pPr>
  </w:style>
  <w:style w:type="paragraph" w:styleId="48">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49">
    <w:name w:val="Title"/>
    <w:basedOn w:val="1"/>
    <w:next w:val="1"/>
    <w:link w:val="110"/>
    <w:autoRedefine/>
    <w:qFormat/>
    <w:uiPriority w:val="0"/>
    <w:pPr>
      <w:spacing w:before="240" w:after="60"/>
      <w:jc w:val="center"/>
      <w:outlineLvl w:val="0"/>
    </w:pPr>
    <w:rPr>
      <w:rFonts w:ascii="Cambria" w:hAnsi="Cambria"/>
      <w:b/>
      <w:bCs/>
      <w:sz w:val="32"/>
      <w:szCs w:val="32"/>
    </w:rPr>
  </w:style>
  <w:style w:type="paragraph" w:styleId="50">
    <w:name w:val="annotation subject"/>
    <w:basedOn w:val="18"/>
    <w:next w:val="18"/>
    <w:link w:val="95"/>
    <w:autoRedefine/>
    <w:qFormat/>
    <w:uiPriority w:val="0"/>
    <w:rPr>
      <w:b/>
      <w:bCs/>
    </w:rPr>
  </w:style>
  <w:style w:type="paragraph" w:styleId="51">
    <w:name w:val="Body Text First Indent"/>
    <w:basedOn w:val="21"/>
    <w:next w:val="43"/>
    <w:link w:val="195"/>
    <w:autoRedefine/>
    <w:qFormat/>
    <w:uiPriority w:val="0"/>
    <w:pPr>
      <w:autoSpaceDE w:val="0"/>
      <w:autoSpaceDN w:val="0"/>
      <w:adjustRightInd w:val="0"/>
      <w:ind w:firstLine="420" w:firstLineChars="100"/>
      <w:jc w:val="left"/>
    </w:pPr>
    <w:rPr>
      <w:rFonts w:ascii="Times New Roman"/>
      <w:b w:val="0"/>
      <w:kern w:val="0"/>
      <w:sz w:val="20"/>
      <w:szCs w:val="20"/>
    </w:rPr>
  </w:style>
  <w:style w:type="table" w:styleId="53">
    <w:name w:val="Table Grid"/>
    <w:basedOn w:val="5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basedOn w:val="54"/>
    <w:autoRedefine/>
    <w:qFormat/>
    <w:uiPriority w:val="0"/>
    <w:rPr>
      <w:rFonts w:ascii="仿宋_GB2312" w:eastAsia="仿宋_GB2312"/>
      <w:bCs/>
      <w:sz w:val="32"/>
      <w:szCs w:val="32"/>
    </w:rPr>
  </w:style>
  <w:style w:type="character" w:styleId="56">
    <w:name w:val="page number"/>
    <w:basedOn w:val="54"/>
    <w:autoRedefine/>
    <w:qFormat/>
    <w:uiPriority w:val="0"/>
  </w:style>
  <w:style w:type="character" w:styleId="57">
    <w:name w:val="FollowedHyperlink"/>
    <w:autoRedefine/>
    <w:qFormat/>
    <w:uiPriority w:val="0"/>
    <w:rPr>
      <w:rFonts w:ascii="仿宋_GB2312" w:eastAsia="仿宋_GB2312"/>
      <w:b/>
      <w:color w:val="800080"/>
      <w:sz w:val="32"/>
      <w:szCs w:val="32"/>
      <w:u w:val="none"/>
    </w:rPr>
  </w:style>
  <w:style w:type="character" w:styleId="58">
    <w:name w:val="Emphasis"/>
    <w:autoRedefine/>
    <w:qFormat/>
    <w:uiPriority w:val="0"/>
    <w:rPr>
      <w:i/>
      <w:iCs/>
    </w:rPr>
  </w:style>
  <w:style w:type="character" w:styleId="59">
    <w:name w:val="line number"/>
    <w:basedOn w:val="54"/>
    <w:autoRedefine/>
    <w:qFormat/>
    <w:uiPriority w:val="0"/>
  </w:style>
  <w:style w:type="character" w:styleId="60">
    <w:name w:val="Hyperlink"/>
    <w:basedOn w:val="54"/>
    <w:autoRedefine/>
    <w:qFormat/>
    <w:uiPriority w:val="0"/>
    <w:rPr>
      <w:rFonts w:ascii="仿宋_GB2312" w:eastAsia="仿宋_GB2312"/>
      <w:b/>
      <w:color w:val="0000FF"/>
      <w:sz w:val="32"/>
      <w:szCs w:val="32"/>
      <w:u w:val="none"/>
    </w:rPr>
  </w:style>
  <w:style w:type="character" w:styleId="61">
    <w:name w:val="annotation reference"/>
    <w:autoRedefine/>
    <w:qFormat/>
    <w:uiPriority w:val="0"/>
    <w:rPr>
      <w:sz w:val="21"/>
      <w:szCs w:val="21"/>
    </w:rPr>
  </w:style>
  <w:style w:type="character" w:styleId="62">
    <w:name w:val="HTML Cite"/>
    <w:autoRedefine/>
    <w:qFormat/>
    <w:uiPriority w:val="0"/>
    <w:rPr>
      <w:color w:val="008000"/>
    </w:rPr>
  </w:style>
  <w:style w:type="paragraph" w:customStyle="1" w:styleId="63">
    <w:name w:val="Char3 Char Char Char"/>
    <w:basedOn w:val="1"/>
    <w:autoRedefine/>
    <w:qFormat/>
    <w:uiPriority w:val="0"/>
  </w:style>
  <w:style w:type="character" w:customStyle="1" w:styleId="64">
    <w:name w:val="不明显参考1"/>
    <w:autoRedefine/>
    <w:qFormat/>
    <w:uiPriority w:val="0"/>
    <w:rPr>
      <w:smallCaps/>
      <w:color w:val="C0504D"/>
      <w:u w:val="single"/>
    </w:rPr>
  </w:style>
  <w:style w:type="character" w:customStyle="1" w:styleId="65">
    <w:name w:val="PI Char1"/>
    <w:autoRedefine/>
    <w:qFormat/>
    <w:uiPriority w:val="0"/>
    <w:rPr>
      <w:rFonts w:eastAsia="宋体"/>
      <w:kern w:val="2"/>
      <w:sz w:val="24"/>
      <w:szCs w:val="24"/>
      <w:lang w:val="en-US" w:eastAsia="zh-CN" w:bidi="ar-SA"/>
    </w:rPr>
  </w:style>
  <w:style w:type="character" w:customStyle="1" w:styleId="66">
    <w:name w:val="标题 2 Char"/>
    <w:link w:val="5"/>
    <w:autoRedefine/>
    <w:qFormat/>
    <w:uiPriority w:val="0"/>
    <w:rPr>
      <w:rFonts w:ascii="仿宋_GB2312" w:eastAsia="宋体"/>
      <w:b/>
      <w:kern w:val="2"/>
      <w:sz w:val="28"/>
      <w:szCs w:val="32"/>
      <w:lang w:val="en-US" w:eastAsia="zh-CN" w:bidi="ar-SA"/>
    </w:rPr>
  </w:style>
  <w:style w:type="character" w:customStyle="1" w:styleId="67">
    <w:name w:val="pt141"/>
    <w:autoRedefine/>
    <w:qFormat/>
    <w:uiPriority w:val="0"/>
    <w:rPr>
      <w:color w:val="330066"/>
      <w:spacing w:val="450"/>
      <w:sz w:val="22"/>
      <w:szCs w:val="22"/>
    </w:rPr>
  </w:style>
  <w:style w:type="character" w:customStyle="1" w:styleId="68">
    <w:name w:val="Char Char27"/>
    <w:autoRedefine/>
    <w:qFormat/>
    <w:uiPriority w:val="0"/>
    <w:rPr>
      <w:rFonts w:eastAsia="宋体"/>
      <w:kern w:val="2"/>
      <w:sz w:val="28"/>
      <w:lang w:val="en-US" w:eastAsia="zh-CN" w:bidi="ar-SA"/>
    </w:rPr>
  </w:style>
  <w:style w:type="character" w:customStyle="1" w:styleId="69">
    <w:name w:val="标题 7 Char"/>
    <w:link w:val="10"/>
    <w:autoRedefine/>
    <w:qFormat/>
    <w:uiPriority w:val="0"/>
    <w:rPr>
      <w:rFonts w:eastAsia="宋体"/>
      <w:b/>
      <w:kern w:val="2"/>
      <w:sz w:val="24"/>
      <w:lang w:val="en-US" w:eastAsia="zh-CN" w:bidi="ar-SA"/>
    </w:rPr>
  </w:style>
  <w:style w:type="character" w:customStyle="1" w:styleId="70">
    <w:name w:val="明显参考1"/>
    <w:autoRedefine/>
    <w:qFormat/>
    <w:uiPriority w:val="0"/>
    <w:rPr>
      <w:b/>
      <w:bCs/>
      <w:smallCaps/>
      <w:color w:val="C0504D"/>
      <w:spacing w:val="5"/>
      <w:u w:val="single"/>
    </w:rPr>
  </w:style>
  <w:style w:type="character" w:customStyle="1" w:styleId="71">
    <w:name w:val="书籍标题1"/>
    <w:autoRedefine/>
    <w:qFormat/>
    <w:uiPriority w:val="0"/>
    <w:rPr>
      <w:b/>
      <w:bCs/>
      <w:smallCaps/>
      <w:spacing w:val="5"/>
    </w:rPr>
  </w:style>
  <w:style w:type="character" w:customStyle="1" w:styleId="72">
    <w:name w:val="Char Char61"/>
    <w:autoRedefine/>
    <w:qFormat/>
    <w:uiPriority w:val="0"/>
    <w:rPr>
      <w:rFonts w:ascii="Times New Roman" w:hAnsi="Times New Roman" w:eastAsia="宋体" w:cs="Times New Roman"/>
      <w:szCs w:val="24"/>
    </w:rPr>
  </w:style>
  <w:style w:type="character" w:customStyle="1" w:styleId="73">
    <w:name w:val="Char Char24"/>
    <w:autoRedefine/>
    <w:qFormat/>
    <w:uiPriority w:val="0"/>
    <w:rPr>
      <w:rFonts w:eastAsia="宋体"/>
      <w:b/>
      <w:kern w:val="2"/>
      <w:sz w:val="28"/>
      <w:lang w:val="en-US" w:eastAsia="zh-CN" w:bidi="ar-SA"/>
    </w:rPr>
  </w:style>
  <w:style w:type="character" w:customStyle="1" w:styleId="74">
    <w:name w:val="Style4"/>
    <w:autoRedefine/>
    <w:qFormat/>
    <w:uiPriority w:val="0"/>
    <w:rPr>
      <w:rFonts w:ascii="Calibri" w:hAnsi="宋体" w:eastAsia="宋体" w:cs="Times New Roman"/>
      <w:szCs w:val="22"/>
      <w:lang w:eastAsia="zh-CN"/>
    </w:rPr>
  </w:style>
  <w:style w:type="character" w:customStyle="1" w:styleId="75">
    <w:name w:val="Style1"/>
    <w:autoRedefine/>
    <w:qFormat/>
    <w:uiPriority w:val="0"/>
    <w:rPr>
      <w:rFonts w:ascii="Calibri" w:hAnsi="宋体" w:eastAsia="宋体" w:cs="Times New Roman"/>
      <w:sz w:val="22"/>
      <w:szCs w:val="22"/>
      <w:lang w:eastAsia="zh-CN"/>
    </w:rPr>
  </w:style>
  <w:style w:type="character" w:customStyle="1" w:styleId="76">
    <w:name w:val="heading 1 Char1"/>
    <w:autoRedefine/>
    <w:qFormat/>
    <w:uiPriority w:val="0"/>
    <w:rPr>
      <w:rFonts w:eastAsia="宋体"/>
      <w:b/>
      <w:bCs/>
      <w:kern w:val="44"/>
      <w:sz w:val="44"/>
      <w:szCs w:val="44"/>
      <w:lang w:val="en-US" w:eastAsia="zh-CN" w:bidi="ar-SA"/>
    </w:rPr>
  </w:style>
  <w:style w:type="character" w:customStyle="1" w:styleId="77">
    <w:name w:val="Style5"/>
    <w:autoRedefine/>
    <w:qFormat/>
    <w:uiPriority w:val="0"/>
    <w:rPr>
      <w:rFonts w:ascii="Calibri" w:hAnsi="宋体" w:eastAsia="宋体" w:cs="Times New Roman"/>
      <w:sz w:val="22"/>
      <w:szCs w:val="22"/>
      <w:lang w:eastAsia="zh-CN"/>
    </w:rPr>
  </w:style>
  <w:style w:type="character" w:customStyle="1" w:styleId="78">
    <w:name w:val="称呼 Char"/>
    <w:link w:val="19"/>
    <w:autoRedefine/>
    <w:qFormat/>
    <w:uiPriority w:val="0"/>
    <w:rPr>
      <w:rFonts w:ascii="仿宋_GB2312" w:eastAsia="仿宋_GB2312"/>
      <w:b/>
      <w:sz w:val="24"/>
      <w:szCs w:val="32"/>
    </w:rPr>
  </w:style>
  <w:style w:type="character" w:customStyle="1" w:styleId="79">
    <w:name w:val="Ò³Ã¼ Char Char2"/>
    <w:autoRedefine/>
    <w:qFormat/>
    <w:uiPriority w:val="0"/>
    <w:rPr>
      <w:kern w:val="2"/>
      <w:sz w:val="18"/>
      <w:szCs w:val="18"/>
    </w:rPr>
  </w:style>
  <w:style w:type="character" w:customStyle="1" w:styleId="80">
    <w:name w:val="明显强调1"/>
    <w:autoRedefine/>
    <w:qFormat/>
    <w:uiPriority w:val="0"/>
    <w:rPr>
      <w:b/>
      <w:bCs/>
      <w:i/>
      <w:iCs/>
      <w:color w:val="4F81BD"/>
    </w:rPr>
  </w:style>
  <w:style w:type="character" w:customStyle="1" w:styleId="81">
    <w:name w:val="样式 标题 3 + 黑体 小四 Char Char"/>
    <w:link w:val="82"/>
    <w:autoRedefine/>
    <w:qFormat/>
    <w:uiPriority w:val="0"/>
    <w:rPr>
      <w:rFonts w:ascii="黑体" w:hAnsi="Arial" w:eastAsia="黑体"/>
      <w:bCs/>
      <w:sz w:val="24"/>
      <w:szCs w:val="24"/>
      <w:lang w:bidi="ar-SA"/>
    </w:rPr>
  </w:style>
  <w:style w:type="paragraph" w:customStyle="1" w:styleId="82">
    <w:name w:val="样式 标题 3 + 黑体 小四"/>
    <w:basedOn w:val="6"/>
    <w:link w:val="81"/>
    <w:autoRedefine/>
    <w:qFormat/>
    <w:uiPriority w:val="0"/>
    <w:pPr>
      <w:spacing w:before="260" w:after="260" w:line="413" w:lineRule="auto"/>
    </w:pPr>
    <w:rPr>
      <w:rFonts w:ascii="黑体" w:hAnsi="Arial"/>
      <w:b w:val="0"/>
      <w:bCs/>
      <w:kern w:val="0"/>
      <w:sz w:val="24"/>
      <w:szCs w:val="24"/>
    </w:rPr>
  </w:style>
  <w:style w:type="character" w:customStyle="1" w:styleId="83">
    <w:name w:val="heading 7 Char1"/>
    <w:autoRedefine/>
    <w:qFormat/>
    <w:uiPriority w:val="0"/>
    <w:rPr>
      <w:rFonts w:ascii="Arial" w:hAnsi="Arial" w:eastAsia="黑体"/>
      <w:sz w:val="21"/>
      <w:szCs w:val="21"/>
      <w:lang w:val="en-US" w:eastAsia="zh-CN" w:bidi="ar-SA"/>
    </w:rPr>
  </w:style>
  <w:style w:type="character" w:customStyle="1" w:styleId="84">
    <w:name w:val="Char Char1"/>
    <w:autoRedefine/>
    <w:qFormat/>
    <w:uiPriority w:val="0"/>
    <w:rPr>
      <w:rFonts w:eastAsia="宋体"/>
      <w:sz w:val="21"/>
      <w:lang w:val="en-US" w:eastAsia="zh-CN" w:bidi="ar-SA"/>
    </w:rPr>
  </w:style>
  <w:style w:type="character" w:customStyle="1" w:styleId="85">
    <w:name w:val="Char Char12"/>
    <w:autoRedefine/>
    <w:qFormat/>
    <w:uiPriority w:val="0"/>
    <w:rPr>
      <w:rFonts w:eastAsia="宋体"/>
      <w:kern w:val="2"/>
      <w:sz w:val="21"/>
      <w:szCs w:val="24"/>
      <w:lang w:val="en-US" w:eastAsia="zh-CN" w:bidi="ar-SA"/>
    </w:rPr>
  </w:style>
  <w:style w:type="character" w:customStyle="1" w:styleId="86">
    <w:name w:val="Char Char18"/>
    <w:autoRedefine/>
    <w:qFormat/>
    <w:uiPriority w:val="0"/>
    <w:rPr>
      <w:b/>
      <w:bCs/>
      <w:kern w:val="2"/>
      <w:sz w:val="32"/>
      <w:szCs w:val="32"/>
    </w:rPr>
  </w:style>
  <w:style w:type="character" w:customStyle="1" w:styleId="87">
    <w:name w:val="Char Char4"/>
    <w:autoRedefine/>
    <w:qFormat/>
    <w:uiPriority w:val="0"/>
    <w:rPr>
      <w:rFonts w:ascii="Cambria" w:hAnsi="Cambria" w:eastAsia="宋体"/>
      <w:b/>
      <w:bCs/>
      <w:sz w:val="32"/>
      <w:szCs w:val="32"/>
      <w:lang w:bidi="ar-SA"/>
    </w:rPr>
  </w:style>
  <w:style w:type="character" w:customStyle="1" w:styleId="88">
    <w:name w:val="PI Char"/>
    <w:autoRedefine/>
    <w:qFormat/>
    <w:uiPriority w:val="0"/>
    <w:rPr>
      <w:rFonts w:ascii="宋体" w:hAnsi="宋体"/>
      <w:sz w:val="24"/>
    </w:rPr>
  </w:style>
  <w:style w:type="character" w:customStyle="1" w:styleId="89">
    <w:name w:val="明显参考2"/>
    <w:autoRedefine/>
    <w:qFormat/>
    <w:uiPriority w:val="0"/>
    <w:rPr>
      <w:b/>
      <w:bCs/>
      <w:smallCaps/>
      <w:color w:val="C0504D"/>
      <w:spacing w:val="5"/>
      <w:u w:val="single"/>
    </w:rPr>
  </w:style>
  <w:style w:type="character" w:customStyle="1" w:styleId="90">
    <w:name w:val="批注文字 Char"/>
    <w:link w:val="18"/>
    <w:autoRedefine/>
    <w:qFormat/>
    <w:uiPriority w:val="0"/>
    <w:rPr>
      <w:rFonts w:eastAsia="宋体"/>
      <w:kern w:val="2"/>
      <w:sz w:val="21"/>
      <w:szCs w:val="24"/>
      <w:lang w:val="en-US" w:eastAsia="zh-CN" w:bidi="ar-SA"/>
    </w:rPr>
  </w:style>
  <w:style w:type="character" w:customStyle="1" w:styleId="91">
    <w:name w:val="Style2"/>
    <w:autoRedefine/>
    <w:qFormat/>
    <w:uiPriority w:val="0"/>
    <w:rPr>
      <w:rFonts w:ascii="Calibri" w:hAnsi="宋体" w:eastAsia="宋体" w:cs="Times New Roman"/>
      <w:sz w:val="22"/>
      <w:szCs w:val="22"/>
      <w:lang w:eastAsia="zh-CN"/>
    </w:rPr>
  </w:style>
  <w:style w:type="character" w:customStyle="1" w:styleId="92">
    <w:name w:val="Footer-Even Char1"/>
    <w:autoRedefine/>
    <w:qFormat/>
    <w:uiPriority w:val="0"/>
    <w:rPr>
      <w:rFonts w:eastAsia="宋体"/>
      <w:kern w:val="2"/>
      <w:sz w:val="18"/>
      <w:szCs w:val="18"/>
      <w:lang w:val="en-US" w:eastAsia="zh-CN" w:bidi="ar-SA"/>
    </w:rPr>
  </w:style>
  <w:style w:type="character" w:customStyle="1" w:styleId="93">
    <w:name w:val="heading 4 Char1"/>
    <w:autoRedefine/>
    <w:qFormat/>
    <w:uiPriority w:val="0"/>
    <w:rPr>
      <w:rFonts w:ascii="Cambria" w:hAnsi="Cambria" w:eastAsia="宋体"/>
      <w:b/>
      <w:bCs/>
      <w:kern w:val="2"/>
      <w:sz w:val="28"/>
      <w:szCs w:val="28"/>
      <w:lang w:val="en-US" w:eastAsia="zh-CN" w:bidi="ar-SA"/>
    </w:rPr>
  </w:style>
  <w:style w:type="character" w:customStyle="1" w:styleId="94">
    <w:name w:val="正文文本 3 Char"/>
    <w:basedOn w:val="54"/>
    <w:link w:val="20"/>
    <w:autoRedefine/>
    <w:qFormat/>
    <w:uiPriority w:val="0"/>
  </w:style>
  <w:style w:type="character" w:customStyle="1" w:styleId="95">
    <w:name w:val="批注主题 Char"/>
    <w:link w:val="50"/>
    <w:autoRedefine/>
    <w:qFormat/>
    <w:uiPriority w:val="0"/>
    <w:rPr>
      <w:rFonts w:eastAsia="宋体"/>
      <w:b/>
      <w:bCs/>
      <w:kern w:val="2"/>
      <w:sz w:val="21"/>
      <w:szCs w:val="24"/>
      <w:lang w:val="en-US" w:eastAsia="zh-CN" w:bidi="ar-SA"/>
    </w:rPr>
  </w:style>
  <w:style w:type="character" w:customStyle="1" w:styleId="96">
    <w:name w:val="不明显参考11"/>
    <w:autoRedefine/>
    <w:qFormat/>
    <w:uiPriority w:val="0"/>
    <w:rPr>
      <w:smallCaps/>
      <w:color w:val="C0504D"/>
      <w:u w:val="single"/>
    </w:rPr>
  </w:style>
  <w:style w:type="character" w:customStyle="1" w:styleId="97">
    <w:name w:val="Plain Text Char"/>
    <w:autoRedefine/>
    <w:qFormat/>
    <w:uiPriority w:val="0"/>
    <w:rPr>
      <w:rFonts w:ascii="宋体" w:hAnsi="Courier New" w:eastAsia="宋体" w:cs="Times New Roman"/>
      <w:sz w:val="21"/>
      <w:szCs w:val="21"/>
    </w:rPr>
  </w:style>
  <w:style w:type="character" w:customStyle="1" w:styleId="98">
    <w:name w:val="Char Char111"/>
    <w:autoRedefine/>
    <w:qFormat/>
    <w:uiPriority w:val="0"/>
    <w:rPr>
      <w:rFonts w:ascii="Times New Roman" w:hAnsi="Times New Roman" w:eastAsia="宋体" w:cs="Times New Roman"/>
      <w:sz w:val="18"/>
      <w:szCs w:val="18"/>
    </w:rPr>
  </w:style>
  <w:style w:type="character" w:customStyle="1" w:styleId="99">
    <w:name w:val="无间距字符"/>
    <w:link w:val="100"/>
    <w:autoRedefine/>
    <w:qFormat/>
    <w:uiPriority w:val="0"/>
    <w:rPr>
      <w:rFonts w:eastAsia="Times New Roman"/>
      <w:sz w:val="22"/>
      <w:szCs w:val="22"/>
      <w:lang w:val="en-US" w:eastAsia="zh-CN" w:bidi="ar-SA"/>
    </w:rPr>
  </w:style>
  <w:style w:type="paragraph" w:customStyle="1" w:styleId="100">
    <w:name w:val="无间距"/>
    <w:link w:val="99"/>
    <w:autoRedefine/>
    <w:qFormat/>
    <w:uiPriority w:val="0"/>
    <w:rPr>
      <w:rFonts w:ascii="Times New Roman" w:hAnsi="Times New Roman" w:eastAsia="Times New Roman" w:cs="Times New Roman"/>
      <w:sz w:val="22"/>
      <w:szCs w:val="22"/>
      <w:lang w:val="en-US" w:eastAsia="zh-CN" w:bidi="ar-SA"/>
    </w:rPr>
  </w:style>
  <w:style w:type="character" w:customStyle="1" w:styleId="101">
    <w:name w:val="heading 5 Char2"/>
    <w:autoRedefine/>
    <w:qFormat/>
    <w:uiPriority w:val="0"/>
    <w:rPr>
      <w:b/>
      <w:bCs/>
      <w:kern w:val="2"/>
      <w:sz w:val="28"/>
      <w:szCs w:val="28"/>
    </w:rPr>
  </w:style>
  <w:style w:type="character" w:customStyle="1" w:styleId="102">
    <w:name w:val="样式2 Char Char"/>
    <w:link w:val="103"/>
    <w:autoRedefine/>
    <w:qFormat/>
    <w:uiPriority w:val="0"/>
    <w:rPr>
      <w:rFonts w:ascii="宋体" w:hAnsi="宋体" w:eastAsia="宋体"/>
      <w:bCs/>
      <w:kern w:val="2"/>
      <w:sz w:val="28"/>
      <w:szCs w:val="28"/>
      <w:lang w:val="en-US" w:eastAsia="zh-CN" w:bidi="ar-SA"/>
    </w:rPr>
  </w:style>
  <w:style w:type="paragraph" w:customStyle="1" w:styleId="103">
    <w:name w:val="样式2"/>
    <w:basedOn w:val="5"/>
    <w:link w:val="102"/>
    <w:autoRedefine/>
    <w:qFormat/>
    <w:uiPriority w:val="0"/>
    <w:pPr>
      <w:keepLines/>
      <w:snapToGrid w:val="0"/>
      <w:spacing w:before="260" w:afterLines="50" w:line="480" w:lineRule="exact"/>
      <w:ind w:firstLine="556"/>
    </w:pPr>
    <w:rPr>
      <w:rFonts w:ascii="宋体" w:hAnsi="宋体"/>
      <w:b w:val="0"/>
      <w:bCs/>
      <w:szCs w:val="28"/>
    </w:rPr>
  </w:style>
  <w:style w:type="character" w:customStyle="1" w:styleId="104">
    <w:name w:val="正文缩进 Char"/>
    <w:link w:val="9"/>
    <w:autoRedefine/>
    <w:qFormat/>
    <w:uiPriority w:val="0"/>
    <w:rPr>
      <w:rFonts w:ascii="仿宋_GB2312" w:eastAsia="宋体"/>
      <w:b/>
      <w:sz w:val="21"/>
      <w:szCs w:val="32"/>
      <w:lang w:val="en-US" w:eastAsia="zh-CN" w:bidi="ar-SA"/>
    </w:rPr>
  </w:style>
  <w:style w:type="character" w:customStyle="1" w:styleId="105">
    <w:name w:val="heading 2 Char1"/>
    <w:autoRedefine/>
    <w:qFormat/>
    <w:uiPriority w:val="0"/>
    <w:rPr>
      <w:rFonts w:ascii="Cambria" w:hAnsi="Cambria" w:eastAsia="宋体"/>
      <w:b/>
      <w:bCs/>
      <w:kern w:val="2"/>
      <w:sz w:val="32"/>
      <w:szCs w:val="32"/>
      <w:lang w:val="en-US" w:eastAsia="zh-CN" w:bidi="ar-SA"/>
    </w:rPr>
  </w:style>
  <w:style w:type="character" w:customStyle="1" w:styleId="106">
    <w:name w:val="heading 3 Char1"/>
    <w:autoRedefine/>
    <w:qFormat/>
    <w:uiPriority w:val="0"/>
    <w:rPr>
      <w:rFonts w:eastAsia="宋体"/>
      <w:b/>
      <w:bCs/>
      <w:kern w:val="2"/>
      <w:sz w:val="32"/>
      <w:szCs w:val="32"/>
      <w:lang w:val="en-US" w:eastAsia="zh-CN" w:bidi="ar-SA"/>
    </w:rPr>
  </w:style>
  <w:style w:type="character" w:customStyle="1" w:styleId="107">
    <w:name w:val="Char Char15"/>
    <w:autoRedefine/>
    <w:qFormat/>
    <w:uiPriority w:val="0"/>
    <w:rPr>
      <w:rFonts w:ascii="Arial" w:hAnsi="Arial" w:eastAsia="黑体"/>
      <w:sz w:val="24"/>
      <w:szCs w:val="24"/>
    </w:rPr>
  </w:style>
  <w:style w:type="character" w:customStyle="1" w:styleId="108">
    <w:name w:val="heading 1 Char"/>
    <w:autoRedefine/>
    <w:qFormat/>
    <w:uiPriority w:val="0"/>
    <w:rPr>
      <w:rFonts w:ascii="Arial" w:hAnsi="Arial" w:eastAsia="黑体"/>
      <w:b/>
      <w:sz w:val="36"/>
      <w:szCs w:val="36"/>
    </w:rPr>
  </w:style>
  <w:style w:type="character" w:customStyle="1" w:styleId="109">
    <w:name w:val="ändrad Char"/>
    <w:autoRedefine/>
    <w:qFormat/>
    <w:uiPriority w:val="0"/>
    <w:rPr>
      <w:rFonts w:eastAsia="宋体"/>
      <w:kern w:val="2"/>
      <w:sz w:val="21"/>
      <w:szCs w:val="24"/>
      <w:lang w:val="en-US" w:eastAsia="zh-CN" w:bidi="ar-SA"/>
    </w:rPr>
  </w:style>
  <w:style w:type="character" w:customStyle="1" w:styleId="110">
    <w:name w:val="标题 Char"/>
    <w:link w:val="49"/>
    <w:autoRedefine/>
    <w:qFormat/>
    <w:uiPriority w:val="0"/>
    <w:rPr>
      <w:rFonts w:ascii="Cambria" w:hAnsi="Cambria" w:eastAsia="宋体"/>
      <w:b/>
      <w:bCs/>
      <w:kern w:val="2"/>
      <w:sz w:val="32"/>
      <w:szCs w:val="32"/>
      <w:lang w:val="en-US" w:eastAsia="zh-CN" w:bidi="ar-SA"/>
    </w:rPr>
  </w:style>
  <w:style w:type="character" w:customStyle="1" w:styleId="111">
    <w:name w:val="Char Char22"/>
    <w:autoRedefine/>
    <w:qFormat/>
    <w:uiPriority w:val="0"/>
    <w:rPr>
      <w:rFonts w:ascii="Arial" w:hAnsi="Arial" w:eastAsia="黑体"/>
      <w:b/>
      <w:bCs/>
      <w:kern w:val="44"/>
      <w:sz w:val="30"/>
      <w:szCs w:val="44"/>
      <w:lang w:val="en-US" w:eastAsia="zh-CN" w:bidi="ar-SA"/>
    </w:rPr>
  </w:style>
  <w:style w:type="character" w:customStyle="1" w:styleId="112">
    <w:name w:val="blue1"/>
    <w:basedOn w:val="54"/>
    <w:autoRedefine/>
    <w:qFormat/>
    <w:uiPriority w:val="0"/>
  </w:style>
  <w:style w:type="character" w:customStyle="1" w:styleId="113">
    <w:name w:val="样式 宋体"/>
    <w:autoRedefine/>
    <w:qFormat/>
    <w:uiPriority w:val="0"/>
    <w:rPr>
      <w:rFonts w:ascii="宋体" w:hAnsi="宋体" w:eastAsia="宋体"/>
      <w:sz w:val="24"/>
      <w:szCs w:val="24"/>
    </w:rPr>
  </w:style>
  <w:style w:type="character" w:customStyle="1" w:styleId="114">
    <w:name w:val="dandyren_title1"/>
    <w:autoRedefine/>
    <w:qFormat/>
    <w:uiPriority w:val="0"/>
    <w:rPr>
      <w:b/>
      <w:bCs/>
      <w:color w:val="FF6633"/>
      <w:sz w:val="18"/>
      <w:szCs w:val="18"/>
    </w:rPr>
  </w:style>
  <w:style w:type="character" w:customStyle="1" w:styleId="115">
    <w:name w:val="font21"/>
    <w:basedOn w:val="54"/>
    <w:autoRedefine/>
    <w:qFormat/>
    <w:uiPriority w:val="0"/>
    <w:rPr>
      <w:rFonts w:ascii="Wingdings 2" w:hAnsi="Wingdings 2" w:eastAsia="Wingdings 2" w:cs="Wingdings 2"/>
      <w:b/>
      <w:color w:val="000000"/>
      <w:sz w:val="20"/>
      <w:szCs w:val="20"/>
      <w:u w:val="none"/>
    </w:rPr>
  </w:style>
  <w:style w:type="character" w:customStyle="1" w:styleId="116">
    <w:name w:val="Ò³Ã¼ Char Char1"/>
    <w:autoRedefine/>
    <w:qFormat/>
    <w:uiPriority w:val="0"/>
    <w:rPr>
      <w:rFonts w:eastAsia="宋体"/>
      <w:kern w:val="2"/>
      <w:sz w:val="18"/>
      <w:szCs w:val="18"/>
      <w:lang w:val="en-US" w:eastAsia="zh-CN" w:bidi="ar-SA"/>
    </w:rPr>
  </w:style>
  <w:style w:type="character" w:customStyle="1" w:styleId="117">
    <w:name w:val="宏文本 Char"/>
    <w:link w:val="3"/>
    <w:autoRedefine/>
    <w:qFormat/>
    <w:uiPriority w:val="0"/>
    <w:rPr>
      <w:rFonts w:ascii="Courier New" w:hAnsi="Courier New" w:eastAsia="Times New Roman"/>
      <w:kern w:val="2"/>
      <w:sz w:val="24"/>
      <w:szCs w:val="24"/>
      <w:lang w:val="en-US" w:eastAsia="zh-CN" w:bidi="ar-SA"/>
    </w:rPr>
  </w:style>
  <w:style w:type="character" w:customStyle="1" w:styleId="118">
    <w:name w:val="Footer-Even Char"/>
    <w:autoRedefine/>
    <w:qFormat/>
    <w:uiPriority w:val="0"/>
    <w:rPr>
      <w:sz w:val="18"/>
      <w:szCs w:val="18"/>
    </w:rPr>
  </w:style>
  <w:style w:type="character" w:customStyle="1" w:styleId="119">
    <w:name w:val="页脚 Char"/>
    <w:link w:val="35"/>
    <w:autoRedefine/>
    <w:qFormat/>
    <w:uiPriority w:val="0"/>
    <w:rPr>
      <w:rFonts w:eastAsia="宋体"/>
      <w:kern w:val="2"/>
      <w:sz w:val="18"/>
      <w:szCs w:val="18"/>
      <w:lang w:val="en-US" w:eastAsia="zh-CN" w:bidi="ar-SA"/>
    </w:rPr>
  </w:style>
  <w:style w:type="character" w:customStyle="1" w:styleId="120">
    <w:name w:val="style111"/>
    <w:autoRedefine/>
    <w:qFormat/>
    <w:uiPriority w:val="0"/>
    <w:rPr>
      <w:sz w:val="27"/>
      <w:szCs w:val="27"/>
    </w:rPr>
  </w:style>
  <w:style w:type="character" w:customStyle="1" w:styleId="121">
    <w:name w:val="PI Char2"/>
    <w:autoRedefine/>
    <w:qFormat/>
    <w:uiPriority w:val="0"/>
    <w:rPr>
      <w:kern w:val="2"/>
      <w:sz w:val="24"/>
      <w:szCs w:val="24"/>
    </w:rPr>
  </w:style>
  <w:style w:type="character" w:customStyle="1" w:styleId="122">
    <w:name w:val="gray6"/>
    <w:basedOn w:val="54"/>
    <w:autoRedefine/>
    <w:qFormat/>
    <w:uiPriority w:val="0"/>
  </w:style>
  <w:style w:type="character" w:customStyle="1" w:styleId="123">
    <w:name w:val="Char Char Char1"/>
    <w:autoRedefine/>
    <w:qFormat/>
    <w:uiPriority w:val="0"/>
    <w:rPr>
      <w:rFonts w:ascii="宋体" w:hAnsi="Courier New"/>
      <w:sz w:val="21"/>
      <w:szCs w:val="21"/>
    </w:rPr>
  </w:style>
  <w:style w:type="character" w:customStyle="1" w:styleId="124">
    <w:name w:val="Char Char121"/>
    <w:autoRedefine/>
    <w:qFormat/>
    <w:uiPriority w:val="0"/>
    <w:rPr>
      <w:rFonts w:eastAsia="宋体"/>
      <w:kern w:val="2"/>
      <w:sz w:val="21"/>
      <w:szCs w:val="24"/>
      <w:lang w:val="en-US" w:eastAsia="zh-CN" w:bidi="ar-SA"/>
    </w:rPr>
  </w:style>
  <w:style w:type="character" w:customStyle="1" w:styleId="125">
    <w:name w:val="Char Char Char Char Char Char Char Char Char"/>
    <w:autoRedefine/>
    <w:qFormat/>
    <w:uiPriority w:val="0"/>
    <w:rPr>
      <w:rFonts w:ascii="宋体" w:hAnsi="Courier New" w:eastAsia="宋体"/>
      <w:sz w:val="21"/>
      <w:szCs w:val="21"/>
      <w:lang w:val="en-US" w:eastAsia="zh-CN" w:bidi="ar-SA"/>
    </w:rPr>
  </w:style>
  <w:style w:type="character" w:customStyle="1" w:styleId="126">
    <w:name w:val="heading 4 Char2"/>
    <w:autoRedefine/>
    <w:qFormat/>
    <w:uiPriority w:val="0"/>
    <w:rPr>
      <w:rFonts w:ascii="Cambria" w:hAnsi="Cambria"/>
      <w:b/>
      <w:bCs/>
      <w:kern w:val="2"/>
      <w:sz w:val="28"/>
      <w:szCs w:val="28"/>
    </w:rPr>
  </w:style>
  <w:style w:type="character" w:customStyle="1" w:styleId="127">
    <w:name w:val="heading 3 Char"/>
    <w:autoRedefine/>
    <w:qFormat/>
    <w:uiPriority w:val="0"/>
    <w:rPr>
      <w:rFonts w:ascii="Arial" w:hAnsi="Arial" w:eastAsia="黑体"/>
      <w:sz w:val="28"/>
      <w:szCs w:val="24"/>
    </w:rPr>
  </w:style>
  <w:style w:type="character" w:customStyle="1" w:styleId="128">
    <w:name w:val="标题 1 Char"/>
    <w:link w:val="4"/>
    <w:autoRedefine/>
    <w:qFormat/>
    <w:uiPriority w:val="0"/>
    <w:rPr>
      <w:rFonts w:eastAsia="黑体"/>
      <w:b/>
      <w:kern w:val="2"/>
      <w:sz w:val="32"/>
      <w:lang w:val="en-US" w:eastAsia="zh-CN" w:bidi="ar-SA"/>
    </w:rPr>
  </w:style>
  <w:style w:type="character" w:customStyle="1" w:styleId="129">
    <w:name w:val="Char Char16"/>
    <w:autoRedefine/>
    <w:qFormat/>
    <w:uiPriority w:val="0"/>
    <w:rPr>
      <w:b/>
      <w:bCs/>
      <w:kern w:val="2"/>
      <w:sz w:val="28"/>
      <w:szCs w:val="28"/>
    </w:rPr>
  </w:style>
  <w:style w:type="character" w:customStyle="1" w:styleId="130">
    <w:name w:val="文档结构图 Char"/>
    <w:link w:val="17"/>
    <w:autoRedefine/>
    <w:qFormat/>
    <w:uiPriority w:val="0"/>
    <w:rPr>
      <w:rFonts w:eastAsia="宋体"/>
      <w:kern w:val="2"/>
      <w:sz w:val="21"/>
      <w:szCs w:val="24"/>
      <w:lang w:val="en-US" w:eastAsia="zh-CN" w:bidi="ar-SA"/>
    </w:rPr>
  </w:style>
  <w:style w:type="character" w:customStyle="1" w:styleId="131">
    <w:name w:val="标题 5 Char"/>
    <w:link w:val="7"/>
    <w:autoRedefine/>
    <w:qFormat/>
    <w:uiPriority w:val="0"/>
    <w:rPr>
      <w:rFonts w:eastAsia="宋体"/>
      <w:b/>
      <w:bCs/>
      <w:sz w:val="28"/>
      <w:szCs w:val="28"/>
      <w:lang w:bidi="ar-SA"/>
    </w:rPr>
  </w:style>
  <w:style w:type="character" w:customStyle="1" w:styleId="132">
    <w:name w:val="日期 Char"/>
    <w:link w:val="32"/>
    <w:autoRedefine/>
    <w:qFormat/>
    <w:uiPriority w:val="0"/>
    <w:rPr>
      <w:rFonts w:eastAsia="宋体"/>
      <w:kern w:val="2"/>
      <w:sz w:val="21"/>
      <w:szCs w:val="24"/>
      <w:lang w:val="en-US" w:eastAsia="zh-CN" w:bidi="ar-SA"/>
    </w:rPr>
  </w:style>
  <w:style w:type="character" w:customStyle="1" w:styleId="133">
    <w:name w:val="副标题 Char"/>
    <w:link w:val="40"/>
    <w:autoRedefine/>
    <w:qFormat/>
    <w:uiPriority w:val="0"/>
    <w:rPr>
      <w:rFonts w:ascii="Cambria" w:hAnsi="Cambria" w:eastAsia="宋体"/>
      <w:b/>
      <w:bCs/>
      <w:kern w:val="28"/>
      <w:sz w:val="32"/>
      <w:szCs w:val="32"/>
      <w:lang w:val="en-US" w:eastAsia="zh-CN" w:bidi="ar-SA"/>
    </w:rPr>
  </w:style>
  <w:style w:type="character" w:customStyle="1" w:styleId="134">
    <w:name w:val="页眉 Char"/>
    <w:link w:val="36"/>
    <w:autoRedefine/>
    <w:qFormat/>
    <w:uiPriority w:val="0"/>
    <w:rPr>
      <w:rFonts w:eastAsia="宋体"/>
      <w:kern w:val="2"/>
      <w:sz w:val="18"/>
      <w:szCs w:val="18"/>
      <w:lang w:val="en-US" w:eastAsia="zh-CN" w:bidi="ar-SA"/>
    </w:rPr>
  </w:style>
  <w:style w:type="character" w:customStyle="1" w:styleId="135">
    <w:name w:val="style13"/>
    <w:basedOn w:val="54"/>
    <w:autoRedefine/>
    <w:qFormat/>
    <w:uiPriority w:val="0"/>
  </w:style>
  <w:style w:type="character" w:customStyle="1" w:styleId="136">
    <w:name w:val="textcolor1"/>
    <w:autoRedefine/>
    <w:qFormat/>
    <w:uiPriority w:val="0"/>
    <w:rPr>
      <w:rFonts w:ascii="仿宋_GB2312" w:eastAsia="仿宋_GB2312"/>
      <w:b/>
      <w:color w:val="FF6600"/>
      <w:sz w:val="32"/>
      <w:szCs w:val="32"/>
    </w:rPr>
  </w:style>
  <w:style w:type="character" w:customStyle="1" w:styleId="137">
    <w:name w:val="Table Text Char Char"/>
    <w:link w:val="138"/>
    <w:autoRedefine/>
    <w:qFormat/>
    <w:uiPriority w:val="0"/>
    <w:rPr>
      <w:sz w:val="21"/>
      <w:lang w:val="en-US" w:eastAsia="en-US" w:bidi="ar-SA"/>
    </w:rPr>
  </w:style>
  <w:style w:type="paragraph" w:customStyle="1" w:styleId="138">
    <w:name w:val="Table Text"/>
    <w:basedOn w:val="1"/>
    <w:link w:val="137"/>
    <w:autoRedefine/>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39">
    <w:name w:val="Ò³Ã¼ Char Char"/>
    <w:autoRedefine/>
    <w:qFormat/>
    <w:uiPriority w:val="0"/>
    <w:rPr>
      <w:sz w:val="18"/>
      <w:szCs w:val="18"/>
    </w:rPr>
  </w:style>
  <w:style w:type="character" w:customStyle="1" w:styleId="140">
    <w:name w:val="heading 2 Char2"/>
    <w:autoRedefine/>
    <w:qFormat/>
    <w:uiPriority w:val="0"/>
    <w:rPr>
      <w:rFonts w:ascii="Cambria" w:hAnsi="Cambria"/>
      <w:b/>
      <w:bCs/>
      <w:kern w:val="2"/>
      <w:sz w:val="32"/>
      <w:szCs w:val="32"/>
    </w:rPr>
  </w:style>
  <w:style w:type="character" w:customStyle="1" w:styleId="141">
    <w:name w:val="书籍标题11"/>
    <w:autoRedefine/>
    <w:qFormat/>
    <w:uiPriority w:val="0"/>
    <w:rPr>
      <w:b/>
      <w:bCs/>
      <w:smallCaps/>
      <w:spacing w:val="5"/>
    </w:rPr>
  </w:style>
  <w:style w:type="character" w:customStyle="1" w:styleId="142">
    <w:name w:val="Char Char21"/>
    <w:autoRedefine/>
    <w:qFormat/>
    <w:uiPriority w:val="0"/>
    <w:rPr>
      <w:rFonts w:ascii="Times New Roman" w:hAnsi="Times New Roman" w:eastAsia="宋体" w:cs="Times New Roman"/>
      <w:b/>
      <w:bCs/>
      <w:kern w:val="44"/>
      <w:sz w:val="44"/>
      <w:szCs w:val="44"/>
    </w:rPr>
  </w:style>
  <w:style w:type="character" w:customStyle="1" w:styleId="143">
    <w:name w:val="正文文本缩进 Char"/>
    <w:link w:val="22"/>
    <w:autoRedefine/>
    <w:qFormat/>
    <w:uiPriority w:val="0"/>
    <w:rPr>
      <w:rFonts w:eastAsia="宋体"/>
      <w:kern w:val="2"/>
      <w:sz w:val="24"/>
      <w:szCs w:val="24"/>
      <w:lang w:val="en-US" w:eastAsia="zh-CN" w:bidi="ar-SA"/>
    </w:rPr>
  </w:style>
  <w:style w:type="character" w:customStyle="1" w:styleId="144">
    <w:name w:val="不明显强调1"/>
    <w:autoRedefine/>
    <w:qFormat/>
    <w:uiPriority w:val="0"/>
    <w:rPr>
      <w:i/>
      <w:iCs/>
      <w:color w:val="808080"/>
    </w:rPr>
  </w:style>
  <w:style w:type="character" w:customStyle="1" w:styleId="145">
    <w:name w:val="正文文本缩进 3 Char"/>
    <w:link w:val="44"/>
    <w:autoRedefine/>
    <w:qFormat/>
    <w:uiPriority w:val="0"/>
    <w:rPr>
      <w:rFonts w:eastAsia="宋体"/>
      <w:kern w:val="2"/>
      <w:sz w:val="24"/>
      <w:szCs w:val="24"/>
      <w:lang w:val="en-US" w:eastAsia="zh-CN" w:bidi="ar-SA"/>
    </w:rPr>
  </w:style>
  <w:style w:type="character" w:customStyle="1" w:styleId="146">
    <w:name w:val="heading 5 Char"/>
    <w:autoRedefine/>
    <w:qFormat/>
    <w:uiPriority w:val="0"/>
    <w:rPr>
      <w:rFonts w:ascii="Arial" w:hAnsi="Arial" w:eastAsia="黑体"/>
      <w:sz w:val="21"/>
      <w:szCs w:val="21"/>
    </w:rPr>
  </w:style>
  <w:style w:type="character" w:customStyle="1" w:styleId="147">
    <w:name w:val="Style3"/>
    <w:autoRedefine/>
    <w:qFormat/>
    <w:uiPriority w:val="0"/>
    <w:rPr>
      <w:rFonts w:ascii="Calibri" w:hAnsi="宋体" w:eastAsia="宋体" w:cs="Times New Roman"/>
      <w:szCs w:val="22"/>
      <w:lang w:eastAsia="zh-CN"/>
    </w:rPr>
  </w:style>
  <w:style w:type="character" w:customStyle="1" w:styleId="148">
    <w:name w:val="标题 4 Char"/>
    <w:link w:val="2"/>
    <w:autoRedefine/>
    <w:qFormat/>
    <w:uiPriority w:val="0"/>
    <w:rPr>
      <w:rFonts w:eastAsia="宋体"/>
      <w:kern w:val="2"/>
      <w:sz w:val="28"/>
      <w:szCs w:val="28"/>
      <w:lang w:val="en-US" w:eastAsia="zh-CN" w:bidi="ar-SA"/>
    </w:rPr>
  </w:style>
  <w:style w:type="character" w:customStyle="1" w:styleId="149">
    <w:name w:val="Char Char241"/>
    <w:autoRedefine/>
    <w:qFormat/>
    <w:uiPriority w:val="0"/>
    <w:rPr>
      <w:rFonts w:eastAsia="宋体"/>
      <w:b/>
      <w:kern w:val="2"/>
      <w:sz w:val="28"/>
      <w:lang w:val="en-US" w:eastAsia="zh-CN" w:bidi="ar-SA"/>
    </w:rPr>
  </w:style>
  <w:style w:type="character" w:customStyle="1" w:styleId="150">
    <w:name w:val="批注框文本 Char"/>
    <w:link w:val="34"/>
    <w:autoRedefine/>
    <w:qFormat/>
    <w:uiPriority w:val="0"/>
    <w:rPr>
      <w:rFonts w:eastAsia="宋体"/>
      <w:kern w:val="2"/>
      <w:sz w:val="18"/>
      <w:szCs w:val="18"/>
      <w:lang w:val="en-US" w:eastAsia="zh-CN" w:bidi="ar-SA"/>
    </w:rPr>
  </w:style>
  <w:style w:type="character" w:customStyle="1" w:styleId="151">
    <w:name w:val="标题 3 Char"/>
    <w:link w:val="6"/>
    <w:autoRedefine/>
    <w:qFormat/>
    <w:uiPriority w:val="0"/>
    <w:rPr>
      <w:rFonts w:eastAsia="黑体"/>
      <w:b/>
      <w:kern w:val="2"/>
      <w:sz w:val="28"/>
      <w:lang w:val="en-US" w:eastAsia="zh-CN" w:bidi="ar-SA"/>
    </w:rPr>
  </w:style>
  <w:style w:type="character" w:customStyle="1" w:styleId="152">
    <w:name w:val="明显强调11"/>
    <w:autoRedefine/>
    <w:qFormat/>
    <w:uiPriority w:val="0"/>
    <w:rPr>
      <w:b/>
      <w:bCs/>
      <w:i/>
      <w:iCs/>
      <w:color w:val="4F81BD"/>
    </w:rPr>
  </w:style>
  <w:style w:type="character" w:customStyle="1" w:styleId="153">
    <w:name w:val="签名 Char"/>
    <w:link w:val="37"/>
    <w:autoRedefine/>
    <w:qFormat/>
    <w:uiPriority w:val="0"/>
    <w:rPr>
      <w:rFonts w:ascii="仿宋_GB2312" w:eastAsia="仿宋_GB2312"/>
      <w:b/>
      <w:sz w:val="24"/>
      <w:szCs w:val="32"/>
    </w:rPr>
  </w:style>
  <w:style w:type="character" w:customStyle="1" w:styleId="154">
    <w:name w:val="heading 3 Char2"/>
    <w:autoRedefine/>
    <w:qFormat/>
    <w:uiPriority w:val="0"/>
    <w:rPr>
      <w:b/>
      <w:bCs/>
      <w:kern w:val="2"/>
      <w:sz w:val="32"/>
      <w:szCs w:val="32"/>
    </w:rPr>
  </w:style>
  <w:style w:type="character" w:customStyle="1" w:styleId="155">
    <w:name w:val="style21"/>
    <w:autoRedefine/>
    <w:qFormat/>
    <w:uiPriority w:val="0"/>
    <w:rPr>
      <w:sz w:val="15"/>
      <w:szCs w:val="15"/>
    </w:rPr>
  </w:style>
  <w:style w:type="character" w:customStyle="1" w:styleId="156">
    <w:name w:val="Char Char271"/>
    <w:autoRedefine/>
    <w:qFormat/>
    <w:uiPriority w:val="0"/>
    <w:rPr>
      <w:rFonts w:eastAsia="宋体"/>
      <w:kern w:val="2"/>
      <w:sz w:val="28"/>
      <w:lang w:val="en-US" w:eastAsia="zh-CN" w:bidi="ar-SA"/>
    </w:rPr>
  </w:style>
  <w:style w:type="character" w:customStyle="1" w:styleId="157">
    <w:name w:val="表格 Char Char"/>
    <w:link w:val="158"/>
    <w:autoRedefine/>
    <w:qFormat/>
    <w:uiPriority w:val="0"/>
    <w:rPr>
      <w:rFonts w:ascii="宋体" w:hAnsi="宋体" w:eastAsia="宋体"/>
      <w:lang w:val="en-US" w:eastAsia="zh-CN" w:bidi="ar-SA"/>
    </w:rPr>
  </w:style>
  <w:style w:type="paragraph" w:customStyle="1" w:styleId="158">
    <w:name w:val="表格"/>
    <w:basedOn w:val="1"/>
    <w:link w:val="157"/>
    <w:autoRedefine/>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59">
    <w:name w:val="heading 6 Char1"/>
    <w:autoRedefine/>
    <w:qFormat/>
    <w:uiPriority w:val="0"/>
    <w:rPr>
      <w:rFonts w:ascii="Arial" w:hAnsi="Arial" w:eastAsia="黑体"/>
      <w:kern w:val="2"/>
      <w:sz w:val="24"/>
      <w:szCs w:val="24"/>
      <w:lang w:val="en-US" w:eastAsia="zh-CN" w:bidi="ar-SA"/>
    </w:rPr>
  </w:style>
  <w:style w:type="character" w:customStyle="1" w:styleId="160">
    <w:name w:val="Char Char211"/>
    <w:autoRedefine/>
    <w:qFormat/>
    <w:uiPriority w:val="0"/>
    <w:rPr>
      <w:rFonts w:ascii="Times New Roman" w:hAnsi="Times New Roman" w:eastAsia="宋体" w:cs="Times New Roman"/>
      <w:b/>
      <w:bCs/>
      <w:kern w:val="44"/>
      <w:sz w:val="44"/>
      <w:szCs w:val="44"/>
    </w:rPr>
  </w:style>
  <w:style w:type="character" w:customStyle="1" w:styleId="161">
    <w:name w:val="不明显强调11"/>
    <w:autoRedefine/>
    <w:qFormat/>
    <w:uiPriority w:val="0"/>
    <w:rPr>
      <w:i/>
      <w:iCs/>
      <w:color w:val="808080"/>
    </w:rPr>
  </w:style>
  <w:style w:type="character" w:customStyle="1" w:styleId="162">
    <w:name w:val="标题 9 Char"/>
    <w:link w:val="12"/>
    <w:autoRedefine/>
    <w:qFormat/>
    <w:uiPriority w:val="0"/>
    <w:rPr>
      <w:rFonts w:ascii="Arial" w:hAnsi="Arial" w:eastAsia="黑体"/>
      <w:kern w:val="2"/>
      <w:sz w:val="21"/>
      <w:lang w:val="en-US" w:eastAsia="zh-CN" w:bidi="ar-SA"/>
    </w:rPr>
  </w:style>
  <w:style w:type="character" w:customStyle="1" w:styleId="163">
    <w:name w:val="正文文本 Char"/>
    <w:link w:val="21"/>
    <w:autoRedefine/>
    <w:qFormat/>
    <w:uiPriority w:val="0"/>
    <w:rPr>
      <w:rFonts w:ascii="仿宋_GB2312" w:eastAsia="宋体"/>
      <w:b/>
      <w:kern w:val="2"/>
      <w:sz w:val="21"/>
      <w:szCs w:val="24"/>
      <w:lang w:val="en-US" w:eastAsia="zh-CN" w:bidi="ar-SA"/>
    </w:rPr>
  </w:style>
  <w:style w:type="character" w:customStyle="1" w:styleId="164">
    <w:name w:val="明显引用 Char"/>
    <w:link w:val="165"/>
    <w:autoRedefine/>
    <w:qFormat/>
    <w:uiPriority w:val="0"/>
    <w:rPr>
      <w:rFonts w:ascii="Calibri" w:hAnsi="Calibri" w:eastAsia="宋体"/>
      <w:b/>
      <w:bCs/>
      <w:i/>
      <w:iCs/>
      <w:color w:val="4F81BD"/>
      <w:lang w:val="en-US" w:eastAsia="zh-CN" w:bidi="ar-SA"/>
    </w:rPr>
  </w:style>
  <w:style w:type="paragraph" w:styleId="165">
    <w:name w:val="Intense Quote"/>
    <w:basedOn w:val="1"/>
    <w:next w:val="1"/>
    <w:link w:val="164"/>
    <w:autoRedefine/>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6">
    <w:name w:val="heading 5 Char1"/>
    <w:autoRedefine/>
    <w:qFormat/>
    <w:uiPriority w:val="0"/>
    <w:rPr>
      <w:rFonts w:eastAsia="宋体"/>
      <w:b/>
      <w:bCs/>
      <w:kern w:val="2"/>
      <w:sz w:val="28"/>
      <w:szCs w:val="28"/>
      <w:lang w:val="en-US" w:eastAsia="zh-CN" w:bidi="ar-SA"/>
    </w:rPr>
  </w:style>
  <w:style w:type="character" w:customStyle="1" w:styleId="167">
    <w:name w:val="Texte Char Char"/>
    <w:autoRedefine/>
    <w:qFormat/>
    <w:uiPriority w:val="0"/>
    <w:rPr>
      <w:rFonts w:ascii="宋体" w:hAnsi="Courier New" w:eastAsia="宋体"/>
      <w:sz w:val="21"/>
      <w:szCs w:val="21"/>
      <w:lang w:val="en-US" w:eastAsia="zh-CN" w:bidi="ar-SA"/>
    </w:rPr>
  </w:style>
  <w:style w:type="character" w:customStyle="1" w:styleId="168">
    <w:name w:val="正文1 Char Char"/>
    <w:link w:val="169"/>
    <w:autoRedefine/>
    <w:qFormat/>
    <w:uiPriority w:val="0"/>
    <w:rPr>
      <w:rFonts w:ascii="宋体" w:hAnsi="宋体" w:eastAsia="宋体" w:cs="宋体"/>
      <w:sz w:val="21"/>
      <w:lang w:val="en-US" w:eastAsia="zh-CN" w:bidi="ar-SA"/>
    </w:rPr>
  </w:style>
  <w:style w:type="paragraph" w:customStyle="1" w:styleId="169">
    <w:name w:val="正文1"/>
    <w:basedOn w:val="1"/>
    <w:link w:val="168"/>
    <w:autoRedefine/>
    <w:qFormat/>
    <w:uiPriority w:val="0"/>
    <w:pPr>
      <w:widowControl/>
      <w:spacing w:line="360" w:lineRule="auto"/>
      <w:ind w:left="360" w:firstLine="420"/>
      <w:jc w:val="left"/>
    </w:pPr>
    <w:rPr>
      <w:rFonts w:ascii="宋体" w:hAnsi="宋体" w:cs="宋体"/>
      <w:kern w:val="0"/>
      <w:szCs w:val="20"/>
    </w:rPr>
  </w:style>
  <w:style w:type="character" w:customStyle="1" w:styleId="170">
    <w:name w:val="heading 8 Char1"/>
    <w:autoRedefine/>
    <w:qFormat/>
    <w:uiPriority w:val="0"/>
    <w:rPr>
      <w:rFonts w:ascii="Arial" w:hAnsi="Arial" w:eastAsia="黑体"/>
      <w:sz w:val="24"/>
      <w:lang w:val="en-US" w:eastAsia="zh-CN" w:bidi="ar-SA"/>
    </w:rPr>
  </w:style>
  <w:style w:type="character" w:customStyle="1" w:styleId="171">
    <w:name w:val="heading 9 Char1"/>
    <w:autoRedefine/>
    <w:qFormat/>
    <w:uiPriority w:val="0"/>
    <w:rPr>
      <w:rFonts w:ascii="Arial" w:hAnsi="Arial" w:eastAsia="黑体"/>
      <w:sz w:val="21"/>
      <w:lang w:val="en-US" w:eastAsia="zh-CN" w:bidi="ar-SA"/>
    </w:rPr>
  </w:style>
  <w:style w:type="character" w:customStyle="1" w:styleId="172">
    <w:name w:val="标题 6 Char"/>
    <w:link w:val="8"/>
    <w:autoRedefine/>
    <w:qFormat/>
    <w:uiPriority w:val="0"/>
    <w:rPr>
      <w:rFonts w:ascii="Arial" w:hAnsi="Arial" w:eastAsia="黑体"/>
      <w:b/>
      <w:kern w:val="2"/>
      <w:sz w:val="24"/>
      <w:lang w:val="en-US" w:eastAsia="zh-CN" w:bidi="ar-SA"/>
    </w:rPr>
  </w:style>
  <w:style w:type="character" w:customStyle="1" w:styleId="173">
    <w:name w:val="ändrad Char1"/>
    <w:autoRedefine/>
    <w:qFormat/>
    <w:uiPriority w:val="0"/>
    <w:rPr>
      <w:rFonts w:ascii="仿宋_GB2312" w:eastAsia="宋体"/>
      <w:b/>
      <w:kern w:val="2"/>
      <w:sz w:val="21"/>
      <w:szCs w:val="24"/>
      <w:lang w:val="en-US" w:eastAsia="zh-CN" w:bidi="ar-SA"/>
    </w:rPr>
  </w:style>
  <w:style w:type="character" w:customStyle="1" w:styleId="174">
    <w:name w:val="Char Char41"/>
    <w:autoRedefine/>
    <w:qFormat/>
    <w:uiPriority w:val="0"/>
    <w:rPr>
      <w:rFonts w:ascii="Cambria" w:hAnsi="Cambria" w:eastAsia="宋体"/>
      <w:b/>
      <w:bCs/>
      <w:sz w:val="32"/>
      <w:szCs w:val="32"/>
      <w:lang w:bidi="ar-SA"/>
    </w:rPr>
  </w:style>
  <w:style w:type="character" w:customStyle="1" w:styleId="175">
    <w:name w:val="标题 8 Char"/>
    <w:link w:val="11"/>
    <w:autoRedefine/>
    <w:qFormat/>
    <w:uiPriority w:val="0"/>
    <w:rPr>
      <w:rFonts w:ascii="Arial" w:hAnsi="Arial" w:eastAsia="黑体"/>
      <w:kern w:val="2"/>
      <w:sz w:val="24"/>
      <w:lang w:val="en-US" w:eastAsia="zh-CN" w:bidi="ar-SA"/>
    </w:rPr>
  </w:style>
  <w:style w:type="character" w:customStyle="1" w:styleId="176">
    <w:name w:val="Char Char11"/>
    <w:autoRedefine/>
    <w:qFormat/>
    <w:uiPriority w:val="0"/>
    <w:rPr>
      <w:rFonts w:ascii="Times New Roman" w:hAnsi="Times New Roman" w:eastAsia="宋体" w:cs="Times New Roman"/>
      <w:sz w:val="18"/>
      <w:szCs w:val="18"/>
    </w:rPr>
  </w:style>
  <w:style w:type="character" w:customStyle="1" w:styleId="177">
    <w:name w:val="正文文本缩进 2 Char"/>
    <w:link w:val="33"/>
    <w:autoRedefine/>
    <w:qFormat/>
    <w:uiPriority w:val="0"/>
    <w:rPr>
      <w:rFonts w:eastAsia="宋体"/>
      <w:kern w:val="2"/>
      <w:sz w:val="24"/>
      <w:szCs w:val="24"/>
      <w:lang w:val="en-US" w:eastAsia="zh-CN" w:bidi="ar-SA"/>
    </w:rPr>
  </w:style>
  <w:style w:type="character" w:customStyle="1" w:styleId="178">
    <w:name w:val="Char Char6"/>
    <w:autoRedefine/>
    <w:qFormat/>
    <w:uiPriority w:val="0"/>
    <w:rPr>
      <w:rFonts w:ascii="Times New Roman" w:hAnsi="Times New Roman" w:eastAsia="宋体" w:cs="Times New Roman"/>
      <w:szCs w:val="24"/>
    </w:rPr>
  </w:style>
  <w:style w:type="character" w:customStyle="1" w:styleId="179">
    <w:name w:val="Char Char Char"/>
    <w:autoRedefine/>
    <w:qFormat/>
    <w:uiPriority w:val="0"/>
    <w:rPr>
      <w:rFonts w:ascii="宋体" w:hAnsi="Courier New" w:eastAsia="宋体"/>
      <w:b/>
      <w:sz w:val="21"/>
      <w:szCs w:val="21"/>
      <w:lang w:val="en-US" w:eastAsia="zh-CN" w:bidi="ar-SA"/>
    </w:rPr>
  </w:style>
  <w:style w:type="character" w:customStyle="1" w:styleId="180">
    <w:name w:val="heading 2 Char"/>
    <w:autoRedefine/>
    <w:qFormat/>
    <w:uiPriority w:val="0"/>
    <w:rPr>
      <w:rFonts w:ascii="Arial" w:hAnsi="Arial" w:eastAsia="黑体" w:cs="Times New Roman"/>
      <w:sz w:val="30"/>
      <w:szCs w:val="24"/>
    </w:rPr>
  </w:style>
  <w:style w:type="character" w:customStyle="1" w:styleId="181">
    <w:name w:val="Char Char2"/>
    <w:autoRedefine/>
    <w:qFormat/>
    <w:uiPriority w:val="0"/>
    <w:rPr>
      <w:rFonts w:ascii="Arial" w:hAnsi="Arial" w:eastAsia="黑体"/>
      <w:b/>
      <w:bCs/>
      <w:kern w:val="44"/>
      <w:sz w:val="30"/>
      <w:szCs w:val="44"/>
      <w:lang w:val="en-US" w:eastAsia="zh-CN" w:bidi="ar-SA"/>
    </w:rPr>
  </w:style>
  <w:style w:type="character" w:customStyle="1" w:styleId="182">
    <w:name w:val="Footer-Even Char2"/>
    <w:autoRedefine/>
    <w:qFormat/>
    <w:uiPriority w:val="0"/>
    <w:rPr>
      <w:kern w:val="2"/>
      <w:sz w:val="18"/>
      <w:szCs w:val="18"/>
    </w:rPr>
  </w:style>
  <w:style w:type="character" w:customStyle="1" w:styleId="183">
    <w:name w:val="Char Char17"/>
    <w:autoRedefine/>
    <w:qFormat/>
    <w:uiPriority w:val="0"/>
    <w:rPr>
      <w:rFonts w:ascii="Cambria" w:hAnsi="Cambria"/>
      <w:b/>
      <w:bCs/>
      <w:kern w:val="2"/>
      <w:sz w:val="28"/>
      <w:szCs w:val="28"/>
    </w:rPr>
  </w:style>
  <w:style w:type="character" w:customStyle="1" w:styleId="184">
    <w:name w:val="heading 4 Char"/>
    <w:autoRedefine/>
    <w:qFormat/>
    <w:uiPriority w:val="0"/>
    <w:rPr>
      <w:rFonts w:ascii="Arial" w:hAnsi="Arial" w:eastAsia="黑体" w:cs="Times New Roman"/>
      <w:sz w:val="21"/>
      <w:szCs w:val="21"/>
    </w:rPr>
  </w:style>
  <w:style w:type="character" w:customStyle="1" w:styleId="185">
    <w:name w:val="Char Char20"/>
    <w:autoRedefine/>
    <w:qFormat/>
    <w:uiPriority w:val="0"/>
    <w:rPr>
      <w:b/>
      <w:bCs/>
      <w:kern w:val="44"/>
      <w:sz w:val="44"/>
      <w:szCs w:val="44"/>
    </w:rPr>
  </w:style>
  <w:style w:type="character" w:customStyle="1" w:styleId="186">
    <w:name w:val="heading 1 Char2"/>
    <w:autoRedefine/>
    <w:qFormat/>
    <w:uiPriority w:val="0"/>
    <w:rPr>
      <w:b/>
      <w:bCs/>
      <w:kern w:val="44"/>
      <w:sz w:val="44"/>
      <w:szCs w:val="44"/>
    </w:rPr>
  </w:style>
  <w:style w:type="character" w:customStyle="1" w:styleId="187">
    <w:name w:val="font11"/>
    <w:autoRedefine/>
    <w:qFormat/>
    <w:uiPriority w:val="0"/>
    <w:rPr>
      <w:rFonts w:hint="eastAsia" w:ascii="宋体" w:hAnsi="宋体" w:eastAsia="宋体" w:cs="宋体"/>
      <w:b/>
      <w:color w:val="000000"/>
      <w:sz w:val="20"/>
      <w:szCs w:val="20"/>
      <w:u w:val="none"/>
    </w:rPr>
  </w:style>
  <w:style w:type="character" w:customStyle="1" w:styleId="188">
    <w:name w:val="表正文 Char2"/>
    <w:autoRedefine/>
    <w:qFormat/>
    <w:uiPriority w:val="0"/>
    <w:rPr>
      <w:rFonts w:ascii="Times New Roman" w:hAnsi="Times New Roman" w:eastAsia="宋体" w:cs="Times New Roman"/>
      <w:szCs w:val="24"/>
    </w:rPr>
  </w:style>
  <w:style w:type="character" w:customStyle="1" w:styleId="189">
    <w:name w:val="引用 Char"/>
    <w:link w:val="190"/>
    <w:autoRedefine/>
    <w:qFormat/>
    <w:uiPriority w:val="0"/>
    <w:rPr>
      <w:rFonts w:ascii="Calibri" w:hAnsi="Calibri" w:eastAsia="宋体"/>
      <w:i/>
      <w:iCs/>
      <w:color w:val="000000"/>
      <w:lang w:val="en-US" w:eastAsia="zh-CN" w:bidi="ar-SA"/>
    </w:rPr>
  </w:style>
  <w:style w:type="paragraph" w:styleId="190">
    <w:name w:val="Quote"/>
    <w:basedOn w:val="1"/>
    <w:next w:val="1"/>
    <w:link w:val="189"/>
    <w:autoRedefine/>
    <w:qFormat/>
    <w:uiPriority w:val="0"/>
    <w:rPr>
      <w:rFonts w:ascii="Calibri" w:hAnsi="Calibri"/>
      <w:i/>
      <w:iCs/>
      <w:color w:val="000000"/>
      <w:kern w:val="0"/>
      <w:sz w:val="20"/>
      <w:szCs w:val="20"/>
    </w:rPr>
  </w:style>
  <w:style w:type="character" w:customStyle="1" w:styleId="191">
    <w:name w:val="纯文本 Char"/>
    <w:link w:val="29"/>
    <w:autoRedefine/>
    <w:qFormat/>
    <w:uiPriority w:val="0"/>
    <w:rPr>
      <w:rFonts w:ascii="宋体" w:hAnsi="Courier New" w:eastAsia="宋体"/>
      <w:b/>
      <w:sz w:val="21"/>
      <w:szCs w:val="21"/>
      <w:lang w:val="en-US" w:eastAsia="zh-CN" w:bidi="ar-SA"/>
    </w:rPr>
  </w:style>
  <w:style w:type="character" w:customStyle="1" w:styleId="192">
    <w:name w:val="Char Char19"/>
    <w:autoRedefine/>
    <w:qFormat/>
    <w:uiPriority w:val="0"/>
    <w:rPr>
      <w:rFonts w:ascii="Cambria" w:hAnsi="Cambria"/>
      <w:b/>
      <w:bCs/>
      <w:kern w:val="2"/>
      <w:sz w:val="32"/>
      <w:szCs w:val="32"/>
    </w:rPr>
  </w:style>
  <w:style w:type="character" w:customStyle="1" w:styleId="193">
    <w:name w:val="style41"/>
    <w:autoRedefine/>
    <w:qFormat/>
    <w:uiPriority w:val="0"/>
    <w:rPr>
      <w:color w:val="auto"/>
    </w:rPr>
  </w:style>
  <w:style w:type="character" w:customStyle="1" w:styleId="194">
    <w:name w:val="Char Char201"/>
    <w:autoRedefine/>
    <w:qFormat/>
    <w:uiPriority w:val="0"/>
    <w:rPr>
      <w:rFonts w:ascii="Cambria" w:hAnsi="Cambria" w:eastAsia="宋体" w:cs="Times New Roman"/>
      <w:b/>
      <w:bCs/>
      <w:sz w:val="32"/>
      <w:szCs w:val="32"/>
    </w:rPr>
  </w:style>
  <w:style w:type="character" w:customStyle="1" w:styleId="195">
    <w:name w:val="正文首行缩进 Char"/>
    <w:link w:val="51"/>
    <w:autoRedefine/>
    <w:qFormat/>
    <w:uiPriority w:val="0"/>
    <w:rPr>
      <w:rFonts w:eastAsia="宋体"/>
      <w:lang w:val="en-US" w:eastAsia="zh-CN" w:bidi="ar-SA"/>
    </w:rPr>
  </w:style>
  <w:style w:type="character" w:customStyle="1" w:styleId="196">
    <w:name w:val="smalltxt1"/>
    <w:autoRedefine/>
    <w:qFormat/>
    <w:uiPriority w:val="0"/>
    <w:rPr>
      <w:rFonts w:hint="default" w:ascii="ˎ̥" w:hAnsi="ˎ̥"/>
      <w:sz w:val="24"/>
      <w:szCs w:val="24"/>
    </w:rPr>
  </w:style>
  <w:style w:type="character" w:customStyle="1" w:styleId="197">
    <w:name w:val="正文文本 2 Char"/>
    <w:basedOn w:val="54"/>
    <w:link w:val="47"/>
    <w:autoRedefine/>
    <w:qFormat/>
    <w:uiPriority w:val="0"/>
  </w:style>
  <w:style w:type="paragraph" w:customStyle="1" w:styleId="19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99">
    <w:name w:val="Char Char Char Char"/>
    <w:basedOn w:val="1"/>
    <w:autoRedefine/>
    <w:qFormat/>
    <w:uiPriority w:val="0"/>
    <w:pPr>
      <w:autoSpaceDE w:val="0"/>
      <w:autoSpaceDN w:val="0"/>
      <w:adjustRightInd w:val="0"/>
      <w:jc w:val="left"/>
    </w:pPr>
    <w:rPr>
      <w:rFonts w:ascii="Tahoma" w:hAnsi="Tahoma"/>
      <w:kern w:val="0"/>
      <w:sz w:val="24"/>
      <w:szCs w:val="20"/>
    </w:rPr>
  </w:style>
  <w:style w:type="paragraph" w:customStyle="1" w:styleId="200">
    <w:name w:val="表内文字"/>
    <w:basedOn w:val="1"/>
    <w:autoRedefine/>
    <w:qFormat/>
    <w:uiPriority w:val="0"/>
    <w:pPr>
      <w:spacing w:line="240" w:lineRule="atLeast"/>
      <w:jc w:val="center"/>
    </w:pPr>
    <w:rPr>
      <w:rFonts w:ascii="Arial" w:hAnsi="Arial" w:cs="Arial"/>
      <w:b/>
      <w:bCs/>
    </w:rPr>
  </w:style>
  <w:style w:type="paragraph" w:customStyle="1" w:styleId="201">
    <w:name w:val="列项——（一级）"/>
    <w:autoRedefine/>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2">
    <w:name w:val="Char Char Char Char Char Char Char"/>
    <w:basedOn w:val="1"/>
    <w:autoRedefine/>
    <w:qFormat/>
    <w:uiPriority w:val="0"/>
    <w:rPr>
      <w:rFonts w:ascii="仿宋_GB2312" w:eastAsia="仿宋_GB2312"/>
      <w:b/>
      <w:sz w:val="32"/>
      <w:szCs w:val="32"/>
    </w:rPr>
  </w:style>
  <w:style w:type="paragraph" w:customStyle="1" w:styleId="20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4">
    <w:name w:val="列出段落1"/>
    <w:basedOn w:val="1"/>
    <w:autoRedefine/>
    <w:qFormat/>
    <w:uiPriority w:val="0"/>
    <w:pPr>
      <w:ind w:firstLine="420" w:firstLineChars="200"/>
    </w:pPr>
    <w:rPr>
      <w:szCs w:val="20"/>
    </w:rPr>
  </w:style>
  <w:style w:type="paragraph" w:customStyle="1" w:styleId="205">
    <w:name w:val="一级条标题"/>
    <w:next w:val="1"/>
    <w:autoRedefine/>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6">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7">
    <w:name w:val="技术报告正文"/>
    <w:basedOn w:val="1"/>
    <w:autoRedefine/>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08">
    <w:name w:val="xl8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09">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1">
    <w:name w:val="NICMAN Body Text"/>
    <w:basedOn w:val="1"/>
    <w:next w:val="21"/>
    <w:autoRedefine/>
    <w:qFormat/>
    <w:uiPriority w:val="0"/>
    <w:pPr>
      <w:autoSpaceDE w:val="0"/>
      <w:autoSpaceDN w:val="0"/>
      <w:adjustRightInd w:val="0"/>
      <w:spacing w:after="120"/>
      <w:jc w:val="left"/>
    </w:pPr>
    <w:rPr>
      <w:kern w:val="0"/>
      <w:sz w:val="20"/>
      <w:szCs w:val="20"/>
    </w:rPr>
  </w:style>
  <w:style w:type="paragraph" w:customStyle="1" w:styleId="212">
    <w:name w:val="Char Char Char Char Char Char Char Char Char Char Char Char Char"/>
    <w:basedOn w:val="1"/>
    <w:autoRedefine/>
    <w:qFormat/>
    <w:uiPriority w:val="0"/>
    <w:rPr>
      <w:rFonts w:ascii="Tahoma" w:hAnsi="Tahoma"/>
      <w:sz w:val="24"/>
      <w:szCs w:val="20"/>
    </w:rPr>
  </w:style>
  <w:style w:type="paragraph" w:customStyle="1" w:styleId="213">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4">
    <w:name w:val="正文缩进1"/>
    <w:basedOn w:val="1"/>
    <w:next w:val="22"/>
    <w:autoRedefine/>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5">
    <w:name w:val="Table Heading"/>
    <w:autoRedefine/>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6">
    <w:name w:val="Char Char Char Char1"/>
    <w:basedOn w:val="17"/>
    <w:autoRedefine/>
    <w:qFormat/>
    <w:uiPriority w:val="0"/>
    <w:rPr>
      <w:rFonts w:ascii="Tahoma" w:hAnsi="Tahoma"/>
      <w:sz w:val="24"/>
    </w:rPr>
  </w:style>
  <w:style w:type="paragraph" w:customStyle="1" w:styleId="217">
    <w:name w:val="正文 首行缩进:  2 字符 Char"/>
    <w:basedOn w:val="1"/>
    <w:autoRedefine/>
    <w:qFormat/>
    <w:uiPriority w:val="0"/>
    <w:pPr>
      <w:spacing w:line="360" w:lineRule="auto"/>
      <w:ind w:firstLine="480"/>
    </w:pPr>
    <w:rPr>
      <w:rFonts w:cs="宋体"/>
      <w:sz w:val="24"/>
      <w:szCs w:val="20"/>
    </w:rPr>
  </w:style>
  <w:style w:type="paragraph" w:customStyle="1" w:styleId="218">
    <w:name w:val="样式1"/>
    <w:basedOn w:val="1"/>
    <w:autoRedefine/>
    <w:qFormat/>
    <w:uiPriority w:val="0"/>
    <w:pPr>
      <w:autoSpaceDE w:val="0"/>
      <w:autoSpaceDN w:val="0"/>
      <w:adjustRightInd w:val="0"/>
      <w:spacing w:line="400" w:lineRule="exact"/>
    </w:pPr>
    <w:rPr>
      <w:rFonts w:ascii="宋体" w:cs="宋体"/>
      <w:kern w:val="0"/>
    </w:rPr>
  </w:style>
  <w:style w:type="paragraph" w:customStyle="1" w:styleId="21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0">
    <w:name w:val="小标题"/>
    <w:basedOn w:val="1"/>
    <w:autoRedefine/>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1">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22">
    <w:name w:val="Char Char Char Char Char Char Char Char Char Char"/>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223">
    <w:name w:val="样式"/>
    <w:basedOn w:val="1"/>
    <w:autoRedefine/>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4">
    <w:name w:val="二级条标题"/>
    <w:basedOn w:val="205"/>
    <w:next w:val="1"/>
    <w:autoRedefine/>
    <w:qFormat/>
    <w:uiPriority w:val="0"/>
    <w:pPr>
      <w:tabs>
        <w:tab w:val="left" w:pos="4309"/>
        <w:tab w:val="clear" w:pos="3889"/>
      </w:tabs>
      <w:ind w:left="4309"/>
      <w:outlineLvl w:val="3"/>
    </w:pPr>
  </w:style>
  <w:style w:type="paragraph" w:customStyle="1" w:styleId="225">
    <w:name w:val="正文－恩普"/>
    <w:basedOn w:val="9"/>
    <w:autoRedefine/>
    <w:qFormat/>
    <w:uiPriority w:val="0"/>
    <w:pPr>
      <w:adjustRightInd/>
      <w:spacing w:line="360" w:lineRule="auto"/>
      <w:ind w:firstLine="200" w:firstLineChars="200"/>
      <w:textAlignment w:val="auto"/>
    </w:pPr>
    <w:rPr>
      <w:kern w:val="2"/>
      <w:sz w:val="24"/>
      <w:szCs w:val="24"/>
    </w:rPr>
  </w:style>
  <w:style w:type="paragraph" w:customStyle="1" w:styleId="226">
    <w:name w:val="列表内容"/>
    <w:basedOn w:val="1"/>
    <w:next w:val="1"/>
    <w:autoRedefine/>
    <w:qFormat/>
    <w:uiPriority w:val="0"/>
    <w:pPr>
      <w:widowControl/>
      <w:autoSpaceDE w:val="0"/>
      <w:autoSpaceDN w:val="0"/>
      <w:adjustRightInd w:val="0"/>
      <w:ind w:firstLine="200"/>
      <w:jc w:val="left"/>
    </w:pPr>
    <w:rPr>
      <w:kern w:val="0"/>
      <w:sz w:val="18"/>
      <w:szCs w:val="20"/>
    </w:rPr>
  </w:style>
  <w:style w:type="paragraph" w:customStyle="1" w:styleId="227">
    <w:name w:val="正文（首行缩进）"/>
    <w:basedOn w:val="22"/>
    <w:autoRedefine/>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28">
    <w:name w:val="xl8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29">
    <w:name w:val="文字"/>
    <w:basedOn w:val="1"/>
    <w:autoRedefine/>
    <w:qFormat/>
    <w:uiPriority w:val="0"/>
    <w:pPr>
      <w:tabs>
        <w:tab w:val="left" w:pos="8520"/>
      </w:tabs>
      <w:spacing w:line="312" w:lineRule="auto"/>
      <w:ind w:right="-210" w:firstLine="556"/>
    </w:pPr>
    <w:rPr>
      <w:rFonts w:ascii="宋体"/>
      <w:sz w:val="28"/>
      <w:szCs w:val="20"/>
    </w:rPr>
  </w:style>
  <w:style w:type="paragraph" w:customStyle="1" w:styleId="23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1">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2">
    <w:name w:val="标准段落"/>
    <w:basedOn w:val="1"/>
    <w:autoRedefine/>
    <w:qFormat/>
    <w:uiPriority w:val="0"/>
    <w:pPr>
      <w:spacing w:after="120" w:line="360" w:lineRule="auto"/>
      <w:ind w:firstLine="420"/>
    </w:pPr>
    <w:rPr>
      <w:rFonts w:ascii="黑体" w:hAnsi="宋体" w:eastAsia="黑体"/>
      <w:b/>
      <w:spacing w:val="6"/>
      <w:szCs w:val="22"/>
    </w:rPr>
  </w:style>
  <w:style w:type="paragraph" w:customStyle="1" w:styleId="233">
    <w:name w:val="三级条标题"/>
    <w:basedOn w:val="224"/>
    <w:next w:val="1"/>
    <w:autoRedefine/>
    <w:qFormat/>
    <w:uiPriority w:val="0"/>
    <w:pPr>
      <w:tabs>
        <w:tab w:val="left" w:pos="4729"/>
        <w:tab w:val="clear" w:pos="4309"/>
      </w:tabs>
      <w:ind w:left="4729"/>
      <w:outlineLvl w:val="4"/>
    </w:pPr>
  </w:style>
  <w:style w:type="paragraph" w:customStyle="1" w:styleId="234">
    <w:name w:val="Test2"/>
    <w:basedOn w:val="5"/>
    <w:autoRedefine/>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5">
    <w:name w:val="默认段落字体 Para Char Char Char Char Char Char Char"/>
    <w:basedOn w:val="1"/>
    <w:autoRedefine/>
    <w:qFormat/>
    <w:uiPriority w:val="0"/>
  </w:style>
  <w:style w:type="paragraph" w:customStyle="1" w:styleId="236">
    <w:name w:val="标准小四"/>
    <w:basedOn w:val="1"/>
    <w:autoRedefine/>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7">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8">
    <w:name w:val="Char1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39">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0">
    <w:name w:val="样式 样式 正文文本缩进 + 仿宋_GB2312 小四 首行缩进:  0 厘米 行距: 1.5 倍行距 + (中文) 仿宋_GB... Char Char"/>
    <w:basedOn w:val="1"/>
    <w:autoRedefine/>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1">
    <w:name w:val="列表段落"/>
    <w:basedOn w:val="1"/>
    <w:autoRedefine/>
    <w:qFormat/>
    <w:uiPriority w:val="0"/>
    <w:pPr>
      <w:ind w:firstLine="420" w:firstLineChars="200"/>
    </w:pPr>
    <w:rPr>
      <w:rFonts w:ascii="Calibri" w:hAnsi="Calibri"/>
      <w:szCs w:val="22"/>
    </w:rPr>
  </w:style>
  <w:style w:type="paragraph" w:customStyle="1" w:styleId="242">
    <w:name w:val="五级条标题"/>
    <w:basedOn w:val="243"/>
    <w:next w:val="1"/>
    <w:autoRedefine/>
    <w:qFormat/>
    <w:uiPriority w:val="0"/>
    <w:pPr>
      <w:tabs>
        <w:tab w:val="left" w:pos="5149"/>
        <w:tab w:val="left" w:pos="5569"/>
      </w:tabs>
      <w:ind w:left="5569"/>
      <w:outlineLvl w:val="6"/>
    </w:pPr>
  </w:style>
  <w:style w:type="paragraph" w:customStyle="1" w:styleId="243">
    <w:name w:val="四级条标题"/>
    <w:basedOn w:val="233"/>
    <w:next w:val="1"/>
    <w:autoRedefine/>
    <w:qFormat/>
    <w:uiPriority w:val="0"/>
    <w:pPr>
      <w:tabs>
        <w:tab w:val="left" w:pos="5149"/>
        <w:tab w:val="clear" w:pos="4729"/>
      </w:tabs>
      <w:ind w:left="5149"/>
      <w:outlineLvl w:val="5"/>
    </w:pPr>
  </w:style>
  <w:style w:type="paragraph" w:customStyle="1" w:styleId="244">
    <w:name w:val="正文-宋体四号"/>
    <w:basedOn w:val="1"/>
    <w:autoRedefine/>
    <w:qFormat/>
    <w:uiPriority w:val="0"/>
    <w:pPr>
      <w:spacing w:line="360" w:lineRule="auto"/>
      <w:ind w:firstLine="560" w:firstLineChars="200"/>
    </w:pPr>
    <w:rPr>
      <w:rFonts w:cs="宋体"/>
      <w:sz w:val="28"/>
      <w:szCs w:val="20"/>
    </w:rPr>
  </w:style>
  <w:style w:type="paragraph" w:customStyle="1" w:styleId="245">
    <w:name w:val="纯文本1"/>
    <w:basedOn w:val="1"/>
    <w:autoRedefine/>
    <w:qFormat/>
    <w:uiPriority w:val="0"/>
    <w:pPr>
      <w:adjustRightInd w:val="0"/>
      <w:textAlignment w:val="baseline"/>
    </w:pPr>
    <w:rPr>
      <w:rFonts w:ascii="宋体" w:hAnsi="Courier New" w:eastAsia="楷体_GB2312"/>
      <w:sz w:val="28"/>
      <w:szCs w:val="20"/>
    </w:rPr>
  </w:style>
  <w:style w:type="paragraph" w:customStyle="1" w:styleId="246">
    <w:name w:val="Char2"/>
    <w:basedOn w:val="1"/>
    <w:autoRedefine/>
    <w:qFormat/>
    <w:uiPriority w:val="0"/>
  </w:style>
  <w:style w:type="paragraph" w:customStyle="1" w:styleId="247">
    <w:name w:val="Char Char Char Char Char Char Char Char Char Char Char Char Char Char Char Char Char Char Char"/>
    <w:basedOn w:val="1"/>
    <w:autoRedefine/>
    <w:qFormat/>
    <w:uiPriority w:val="0"/>
    <w:rPr>
      <w:rFonts w:ascii="仿宋_GB2312" w:eastAsia="仿宋_GB2312"/>
      <w:b/>
      <w:sz w:val="32"/>
      <w:szCs w:val="32"/>
    </w:rPr>
  </w:style>
  <w:style w:type="paragraph" w:customStyle="1" w:styleId="248">
    <w:name w:val="样式5"/>
    <w:basedOn w:val="9"/>
    <w:autoRedefine/>
    <w:qFormat/>
    <w:uiPriority w:val="0"/>
    <w:pPr>
      <w:adjustRightInd/>
      <w:spacing w:line="360" w:lineRule="auto"/>
      <w:ind w:firstLine="200" w:firstLineChars="200"/>
      <w:textAlignment w:val="auto"/>
    </w:pPr>
    <w:rPr>
      <w:sz w:val="28"/>
      <w:szCs w:val="21"/>
    </w:rPr>
  </w:style>
  <w:style w:type="paragraph" w:customStyle="1" w:styleId="249">
    <w:name w:val="14"/>
    <w:basedOn w:val="1"/>
    <w:autoRedefine/>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0">
    <w:name w:val="Char Char Char Char Char Char Char Char Char Char Char Char Char1"/>
    <w:basedOn w:val="1"/>
    <w:autoRedefine/>
    <w:qFormat/>
    <w:uiPriority w:val="0"/>
  </w:style>
  <w:style w:type="paragraph" w:customStyle="1" w:styleId="251">
    <w:name w:val="样式 标题 1Level 1Level 11h1II+IHeading1H1-Heading 1Header 1..."/>
    <w:basedOn w:val="4"/>
    <w:autoRedefine/>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2">
    <w:name w:val="样式 标题 3 + 黑色 段前: 5 磅 段后: 5 磅 行距: 1.5 倍行距"/>
    <w:basedOn w:val="1"/>
    <w:autoRedefine/>
    <w:qFormat/>
    <w:uiPriority w:val="0"/>
    <w:pPr>
      <w:ind w:left="855" w:hanging="855"/>
    </w:pPr>
    <w:rPr>
      <w:sz w:val="24"/>
      <w:szCs w:val="20"/>
    </w:rPr>
  </w:style>
  <w:style w:type="paragraph" w:customStyle="1" w:styleId="253">
    <w:name w:val="button"/>
    <w:basedOn w:val="1"/>
    <w:autoRedefine/>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4">
    <w:name w:val="ÕýÎÄÊ×ÐÐËõ½ø"/>
    <w:basedOn w:val="1"/>
    <w:autoRedefine/>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5">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6">
    <w:name w:val="xl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7">
    <w:name w:val="标书正文带编号"/>
    <w:basedOn w:val="1"/>
    <w:autoRedefine/>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8">
    <w:name w:val="表格文字（大）"/>
    <w:basedOn w:val="1"/>
    <w:autoRedefine/>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59">
    <w:name w:val="排列"/>
    <w:basedOn w:val="1"/>
    <w:autoRedefine/>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0">
    <w:name w:val="Char Char1 Char Char Char Char Char Char Char Char Char Char Char Char Char Char"/>
    <w:basedOn w:val="1"/>
    <w:autoRedefine/>
    <w:qFormat/>
    <w:uiPriority w:val="0"/>
    <w:pPr>
      <w:widowControl/>
      <w:autoSpaceDE w:val="0"/>
      <w:autoSpaceDN w:val="0"/>
      <w:adjustRightInd w:val="0"/>
      <w:spacing w:after="160" w:line="240" w:lineRule="exact"/>
      <w:jc w:val="left"/>
    </w:pPr>
    <w:rPr>
      <w:kern w:val="0"/>
      <w:sz w:val="20"/>
      <w:szCs w:val="20"/>
    </w:rPr>
  </w:style>
  <w:style w:type="paragraph" w:customStyle="1" w:styleId="261">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2">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3">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4">
    <w:name w:val="tabletext"/>
    <w:basedOn w:val="1"/>
    <w:autoRedefine/>
    <w:qFormat/>
    <w:uiPriority w:val="0"/>
    <w:pPr>
      <w:widowControl/>
      <w:spacing w:line="300" w:lineRule="atLeast"/>
      <w:jc w:val="left"/>
    </w:pPr>
    <w:rPr>
      <w:rFonts w:ascii="宋体" w:hAnsi="宋体" w:cs="宋体"/>
      <w:kern w:val="0"/>
      <w:sz w:val="18"/>
      <w:szCs w:val="18"/>
    </w:rPr>
  </w:style>
  <w:style w:type="paragraph" w:customStyle="1" w:styleId="265">
    <w:name w:val="1.1.1"/>
    <w:basedOn w:val="1"/>
    <w:autoRedefine/>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6">
    <w:name w:val="TOC 标题1"/>
    <w:basedOn w:val="4"/>
    <w:next w:val="1"/>
    <w:autoRedefine/>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7">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68">
    <w:name w:val="xl8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9">
    <w:name w:val="WW-正文文字缩进 2"/>
    <w:basedOn w:val="1"/>
    <w:autoRedefine/>
    <w:qFormat/>
    <w:uiPriority w:val="0"/>
    <w:pPr>
      <w:suppressAutoHyphens/>
      <w:autoSpaceDE w:val="0"/>
      <w:autoSpaceDN w:val="0"/>
      <w:adjustRightInd w:val="0"/>
      <w:ind w:firstLine="420"/>
      <w:jc w:val="left"/>
    </w:pPr>
    <w:rPr>
      <w:kern w:val="1"/>
      <w:sz w:val="20"/>
      <w:szCs w:val="20"/>
    </w:rPr>
  </w:style>
  <w:style w:type="paragraph" w:customStyle="1" w:styleId="270">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1">
    <w:name w:val="正文样式 首行缩进:  0.74 厘米"/>
    <w:basedOn w:val="1"/>
    <w:autoRedefine/>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2">
    <w:name w:val="简单回函地址"/>
    <w:basedOn w:val="1"/>
    <w:autoRedefine/>
    <w:qFormat/>
    <w:uiPriority w:val="0"/>
  </w:style>
  <w:style w:type="paragraph" w:customStyle="1" w:styleId="273">
    <w:name w:val="前言、引言标题"/>
    <w:next w:val="1"/>
    <w:autoRedefine/>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4">
    <w:name w:val="正文_0"/>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5">
    <w:name w:val="部分1"/>
    <w:basedOn w:val="1"/>
    <w:autoRedefine/>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6">
    <w:name w:val="1 Char"/>
    <w:basedOn w:val="9"/>
    <w:autoRedefine/>
    <w:qFormat/>
    <w:uiPriority w:val="0"/>
    <w:pPr>
      <w:adjustRightInd/>
      <w:spacing w:line="360" w:lineRule="auto"/>
      <w:ind w:firstLine="200" w:firstLineChars="200"/>
      <w:textAlignment w:val="auto"/>
    </w:pPr>
    <w:rPr>
      <w:kern w:val="2"/>
    </w:rPr>
  </w:style>
  <w:style w:type="paragraph" w:customStyle="1" w:styleId="277">
    <w:name w:val="正文文本 21"/>
    <w:basedOn w:val="1"/>
    <w:autoRedefine/>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8">
    <w:name w:val="TOC 标题2"/>
    <w:basedOn w:val="4"/>
    <w:next w:val="1"/>
    <w:autoRedefine/>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79">
    <w:name w:val="Char Char"/>
    <w:basedOn w:val="1"/>
    <w:autoRedefine/>
    <w:qFormat/>
    <w:uiPriority w:val="0"/>
    <w:rPr>
      <w:rFonts w:ascii="仿宋_GB2312" w:eastAsia="仿宋_GB2312"/>
      <w:b/>
      <w:sz w:val="32"/>
      <w:szCs w:val="32"/>
    </w:rPr>
  </w:style>
  <w:style w:type="paragraph" w:customStyle="1" w:styleId="280">
    <w:name w:val="l正文"/>
    <w:basedOn w:val="1"/>
    <w:autoRedefine/>
    <w:qFormat/>
    <w:uiPriority w:val="0"/>
    <w:pPr>
      <w:spacing w:line="360" w:lineRule="auto"/>
      <w:ind w:firstLine="200" w:firstLineChars="200"/>
    </w:pPr>
    <w:rPr>
      <w:rFonts w:ascii="宋体" w:hAnsi="宋体"/>
      <w:sz w:val="24"/>
    </w:rPr>
  </w:style>
  <w:style w:type="paragraph" w:customStyle="1" w:styleId="281">
    <w:name w:val="xl7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2">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3">
    <w:name w:val="Item List in Table"/>
    <w:autoRedefin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4">
    <w:name w:val="Char Char Char Char Char Char Char Char Char Char Char Char Char Char Char Char Char Char Char1"/>
    <w:basedOn w:val="1"/>
    <w:autoRedefine/>
    <w:qFormat/>
    <w:uiPriority w:val="0"/>
    <w:rPr>
      <w:rFonts w:ascii="仿宋_GB2312" w:eastAsia="仿宋_GB2312"/>
      <w:b/>
      <w:sz w:val="32"/>
      <w:szCs w:val="32"/>
    </w:rPr>
  </w:style>
  <w:style w:type="paragraph" w:customStyle="1" w:styleId="285">
    <w:name w:val="xl29"/>
    <w:basedOn w:val="1"/>
    <w:autoRedefine/>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6">
    <w:name w:val="Char Char Char Char Char Char Char1"/>
    <w:basedOn w:val="1"/>
    <w:autoRedefine/>
    <w:qFormat/>
    <w:uiPriority w:val="0"/>
    <w:rPr>
      <w:rFonts w:ascii="仿宋_GB2312" w:eastAsia="仿宋_GB2312"/>
      <w:b/>
      <w:sz w:val="32"/>
      <w:szCs w:val="32"/>
    </w:rPr>
  </w:style>
  <w:style w:type="paragraph" w:customStyle="1" w:styleId="287">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8">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89">
    <w:name w:val="标题2"/>
    <w:basedOn w:val="5"/>
    <w:autoRedefine/>
    <w:qFormat/>
    <w:uiPriority w:val="0"/>
    <w:pPr>
      <w:tabs>
        <w:tab w:val="left" w:pos="709"/>
      </w:tabs>
    </w:pPr>
    <w:rPr>
      <w:rFonts w:ascii="宋体" w:hAnsi="宋体"/>
      <w:sz w:val="36"/>
      <w:szCs w:val="36"/>
    </w:rPr>
  </w:style>
  <w:style w:type="paragraph" w:customStyle="1" w:styleId="290">
    <w:name w:val="xl9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2">
    <w:name w:val="Char1"/>
    <w:basedOn w:val="1"/>
    <w:autoRedefine/>
    <w:qFormat/>
    <w:uiPriority w:val="0"/>
    <w:rPr>
      <w:rFonts w:ascii="仿宋_GB2312" w:eastAsia="仿宋_GB2312"/>
      <w:b/>
      <w:sz w:val="32"/>
      <w:szCs w:val="32"/>
    </w:rPr>
  </w:style>
  <w:style w:type="paragraph" w:customStyle="1" w:styleId="293">
    <w:name w:val="正文字缩2字"/>
    <w:basedOn w:val="1"/>
    <w:autoRedefine/>
    <w:qFormat/>
    <w:uiPriority w:val="0"/>
    <w:pPr>
      <w:spacing w:before="60" w:after="60" w:line="360" w:lineRule="auto"/>
      <w:ind w:left="200" w:leftChars="200" w:firstLine="200" w:firstLineChars="200"/>
    </w:pPr>
    <w:rPr>
      <w:sz w:val="24"/>
    </w:rPr>
  </w:style>
  <w:style w:type="paragraph" w:customStyle="1" w:styleId="294">
    <w:name w:val="正文2"/>
    <w:basedOn w:val="1"/>
    <w:autoRedefine/>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5">
    <w:name w:val="保留正文"/>
    <w:basedOn w:val="21"/>
    <w:autoRedefine/>
    <w:qFormat/>
    <w:uiPriority w:val="0"/>
    <w:pPr>
      <w:keepNext/>
      <w:spacing w:after="160"/>
    </w:pPr>
    <w:rPr>
      <w:szCs w:val="20"/>
    </w:rPr>
  </w:style>
  <w:style w:type="paragraph" w:customStyle="1" w:styleId="296">
    <w:name w:val="xl76"/>
    <w:basedOn w:val="1"/>
    <w:autoRedefine/>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7">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9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9">
    <w:name w:val="Char"/>
    <w:basedOn w:val="1"/>
    <w:autoRedefine/>
    <w:qFormat/>
    <w:uiPriority w:val="0"/>
    <w:rPr>
      <w:rFonts w:ascii="仿宋_GB2312" w:eastAsia="仿宋_GB2312"/>
      <w:b/>
      <w:sz w:val="32"/>
      <w:szCs w:val="32"/>
    </w:rPr>
  </w:style>
  <w:style w:type="paragraph" w:customStyle="1" w:styleId="300">
    <w:name w:val="Char21"/>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301">
    <w:name w:val="正文文字表格居中"/>
    <w:basedOn w:val="1"/>
    <w:next w:val="47"/>
    <w:autoRedefine/>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2">
    <w:name w:val="Table Contents"/>
    <w:basedOn w:val="1"/>
    <w:autoRedefine/>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3">
    <w:name w:val="Char1 Char Char Char Char Char Char"/>
    <w:basedOn w:val="1"/>
    <w:autoRedefine/>
    <w:qFormat/>
    <w:uiPriority w:val="0"/>
    <w:rPr>
      <w:rFonts w:ascii="宋体" w:hAnsi="宋体"/>
      <w:color w:val="000000"/>
      <w:sz w:val="24"/>
    </w:rPr>
  </w:style>
  <w:style w:type="paragraph" w:customStyle="1" w:styleId="304">
    <w:name w:val="此正文"/>
    <w:basedOn w:val="1"/>
    <w:autoRedefine/>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5">
    <w:name w:val="Char11"/>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306">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7">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08">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09">
    <w:name w:val="xl83"/>
    <w:basedOn w:val="1"/>
    <w:autoRedefine/>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0">
    <w:name w:val="Char Char13"/>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2">
    <w:name w:val="features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3">
    <w:name w:val="xl25"/>
    <w:basedOn w:val="1"/>
    <w:autoRedefine/>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4">
    <w:name w:val="章标题"/>
    <w:next w:val="1"/>
    <w:autoRedefine/>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5">
    <w:name w:val="样式 标题 3 + 黑体 小四 非加粗"/>
    <w:basedOn w:val="6"/>
    <w:autoRedefine/>
    <w:qFormat/>
    <w:uiPriority w:val="0"/>
    <w:pPr>
      <w:spacing w:before="260" w:after="260" w:line="413" w:lineRule="auto"/>
    </w:pPr>
    <w:rPr>
      <w:rFonts w:ascii="黑体" w:hAnsi="黑体"/>
      <w:b w:val="0"/>
      <w:kern w:val="0"/>
      <w:sz w:val="24"/>
      <w:szCs w:val="32"/>
    </w:rPr>
  </w:style>
  <w:style w:type="paragraph" w:customStyle="1" w:styleId="316">
    <w:name w:val="正文_0_0"/>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7">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18">
    <w:name w:val="样式 左侧:  0.85 厘米 首行缩进:  0.85 厘米"/>
    <w:basedOn w:val="1"/>
    <w:autoRedefine/>
    <w:qFormat/>
    <w:uiPriority w:val="0"/>
    <w:pPr>
      <w:autoSpaceDE w:val="0"/>
      <w:autoSpaceDN w:val="0"/>
      <w:adjustRightInd w:val="0"/>
      <w:spacing w:line="360" w:lineRule="auto"/>
      <w:ind w:firstLine="482"/>
      <w:jc w:val="left"/>
    </w:pPr>
    <w:rPr>
      <w:rFonts w:cs="宋体"/>
      <w:kern w:val="0"/>
      <w:sz w:val="24"/>
      <w:szCs w:val="20"/>
    </w:rPr>
  </w:style>
  <w:style w:type="paragraph" w:customStyle="1" w:styleId="319">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20">
    <w:name w:val="VIT-Text"/>
    <w:basedOn w:val="1"/>
    <w:autoRedefine/>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1">
    <w:name w:val="文档正文"/>
    <w:basedOn w:val="1"/>
    <w:autoRedefine/>
    <w:qFormat/>
    <w:uiPriority w:val="0"/>
    <w:pPr>
      <w:adjustRightInd w:val="0"/>
      <w:spacing w:line="300" w:lineRule="auto"/>
      <w:ind w:firstLine="567"/>
      <w:textAlignment w:val="baseline"/>
    </w:pPr>
    <w:rPr>
      <w:kern w:val="0"/>
      <w:sz w:val="24"/>
      <w:szCs w:val="20"/>
    </w:rPr>
  </w:style>
  <w:style w:type="paragraph" w:customStyle="1" w:styleId="322">
    <w:name w:val="列出段落2"/>
    <w:basedOn w:val="1"/>
    <w:autoRedefine/>
    <w:qFormat/>
    <w:uiPriority w:val="0"/>
    <w:pPr>
      <w:ind w:firstLine="420" w:firstLineChars="200"/>
    </w:pPr>
  </w:style>
  <w:style w:type="paragraph" w:customStyle="1" w:styleId="323">
    <w:name w:val="标题五"/>
    <w:basedOn w:val="1"/>
    <w:autoRedefine/>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4">
    <w:name w:val="È±Ê¡ÎÄ±¾ Char"/>
    <w:basedOn w:val="1"/>
    <w:autoRedefine/>
    <w:qFormat/>
    <w:uiPriority w:val="0"/>
    <w:pPr>
      <w:widowControl/>
      <w:overflowPunct w:val="0"/>
      <w:autoSpaceDE w:val="0"/>
      <w:autoSpaceDN w:val="0"/>
      <w:adjustRightInd w:val="0"/>
      <w:textAlignment w:val="baseline"/>
    </w:pPr>
    <w:rPr>
      <w:szCs w:val="21"/>
      <w:lang w:val="zh-CN"/>
    </w:rPr>
  </w:style>
  <w:style w:type="paragraph" w:customStyle="1" w:styleId="325">
    <w:name w:val="p0"/>
    <w:basedOn w:val="1"/>
    <w:autoRedefine/>
    <w:qFormat/>
    <w:uiPriority w:val="0"/>
    <w:pPr>
      <w:widowControl/>
    </w:pPr>
    <w:rPr>
      <w:kern w:val="0"/>
      <w:szCs w:val="21"/>
    </w:rPr>
  </w:style>
  <w:style w:type="paragraph" w:customStyle="1" w:styleId="326">
    <w:name w:val="xl8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7">
    <w:name w:val="TableGrid"/>
    <w:autoRedefine/>
    <w:qFormat/>
    <w:uiPriority w:val="0"/>
    <w:tblPr>
      <w:tblCellMar>
        <w:top w:w="0" w:type="dxa"/>
        <w:left w:w="0" w:type="dxa"/>
        <w:bottom w:w="0" w:type="dxa"/>
        <w:right w:w="0" w:type="dxa"/>
      </w:tblCellMar>
    </w:tblPr>
  </w:style>
  <w:style w:type="paragraph" w:styleId="328">
    <w:name w:val="List Paragraph"/>
    <w:basedOn w:val="1"/>
    <w:autoRedefine/>
    <w:qFormat/>
    <w:uiPriority w:val="99"/>
    <w:pPr>
      <w:ind w:firstLine="420" w:firstLineChars="200"/>
    </w:pPr>
  </w:style>
  <w:style w:type="paragraph" w:customStyle="1" w:styleId="329">
    <w:name w:val="正文段"/>
    <w:basedOn w:val="1"/>
    <w:autoRedefine/>
    <w:qFormat/>
    <w:uiPriority w:val="0"/>
    <w:pPr>
      <w:widowControl/>
      <w:snapToGrid w:val="0"/>
      <w:spacing w:afterLines="50"/>
      <w:ind w:firstLine="200" w:firstLineChars="200"/>
    </w:pPr>
    <w:rPr>
      <w:sz w:val="24"/>
      <w:szCs w:val="20"/>
    </w:rPr>
  </w:style>
  <w:style w:type="paragraph" w:customStyle="1" w:styleId="330">
    <w:name w:val="_Style 3"/>
    <w:basedOn w:val="1"/>
    <w:next w:val="1"/>
    <w:autoRedefine/>
    <w:qFormat/>
    <w:uiPriority w:val="34"/>
    <w:pPr>
      <w:spacing w:line="360" w:lineRule="auto"/>
      <w:ind w:firstLine="420" w:firstLineChars="200"/>
    </w:pPr>
  </w:style>
  <w:style w:type="paragraph" w:customStyle="1" w:styleId="331">
    <w:name w:val="_Style 2"/>
    <w:basedOn w:val="1"/>
    <w:next w:val="1"/>
    <w:autoRedefine/>
    <w:qFormat/>
    <w:uiPriority w:val="0"/>
    <w:pPr>
      <w:pBdr>
        <w:bottom w:val="single" w:color="auto" w:sz="6" w:space="1"/>
      </w:pBdr>
      <w:jc w:val="center"/>
    </w:pPr>
    <w:rPr>
      <w:rFonts w:ascii="Arial"/>
      <w:vanish/>
      <w:sz w:val="16"/>
    </w:rPr>
  </w:style>
  <w:style w:type="character" w:customStyle="1" w:styleId="332">
    <w:name w:val="font31"/>
    <w:basedOn w:val="54"/>
    <w:autoRedefine/>
    <w:qFormat/>
    <w:uiPriority w:val="0"/>
    <w:rPr>
      <w:rFonts w:hint="eastAsia" w:ascii="宋体" w:hAnsi="宋体" w:eastAsia="宋体" w:cs="宋体"/>
      <w:color w:val="000000"/>
      <w:sz w:val="24"/>
      <w:szCs w:val="24"/>
      <w:u w:val="single"/>
    </w:rPr>
  </w:style>
  <w:style w:type="paragraph" w:customStyle="1" w:styleId="333">
    <w:name w:val="表格文字"/>
    <w:basedOn w:val="1"/>
    <w:next w:val="21"/>
    <w:autoRedefine/>
    <w:qFormat/>
    <w:uiPriority w:val="0"/>
    <w:pPr>
      <w:adjustRightInd w:val="0"/>
      <w:spacing w:line="420" w:lineRule="atLeast"/>
      <w:jc w:val="left"/>
      <w:textAlignment w:val="baseline"/>
    </w:pPr>
    <w:rPr>
      <w:kern w:val="0"/>
    </w:rPr>
  </w:style>
  <w:style w:type="character" w:customStyle="1" w:styleId="334">
    <w:name w:val="font01"/>
    <w:basedOn w:val="54"/>
    <w:autoRedefine/>
    <w:qFormat/>
    <w:uiPriority w:val="0"/>
    <w:rPr>
      <w:rFonts w:ascii="Arial" w:hAnsi="Arial" w:cs="Arial"/>
      <w:color w:val="000000"/>
      <w:sz w:val="18"/>
      <w:szCs w:val="18"/>
      <w:u w:val="none"/>
    </w:rPr>
  </w:style>
  <w:style w:type="paragraph" w:customStyle="1" w:styleId="335">
    <w:name w:val="列出段落3"/>
    <w:basedOn w:val="1"/>
    <w:autoRedefine/>
    <w:qFormat/>
    <w:uiPriority w:val="34"/>
    <w:pPr>
      <w:adjustRightInd w:val="0"/>
      <w:snapToGrid w:val="0"/>
      <w:spacing w:after="200"/>
      <w:ind w:firstLine="420" w:firstLineChars="200"/>
    </w:pPr>
    <w:rPr>
      <w:rFonts w:ascii="Tahoma" w:hAnsi="Tahoma" w:eastAsia="微软雅黑"/>
      <w:sz w:val="22"/>
    </w:rPr>
  </w:style>
  <w:style w:type="paragraph" w:customStyle="1" w:styleId="336">
    <w:name w:val="标题3 附件1"/>
    <w:basedOn w:val="1"/>
    <w:autoRedefine/>
    <w:qFormat/>
    <w:uiPriority w:val="0"/>
    <w:pPr>
      <w:keepNext/>
      <w:keepLines/>
      <w:spacing w:before="340" w:after="330" w:line="360" w:lineRule="exact"/>
      <w:jc w:val="left"/>
      <w:outlineLvl w:val="2"/>
    </w:pPr>
    <w:rPr>
      <w:b/>
      <w:bCs/>
      <w:kern w:val="44"/>
      <w:szCs w:val="21"/>
    </w:rPr>
  </w:style>
  <w:style w:type="character" w:customStyle="1" w:styleId="337">
    <w:name w:val="font61"/>
    <w:basedOn w:val="54"/>
    <w:autoRedefine/>
    <w:qFormat/>
    <w:uiPriority w:val="0"/>
    <w:rPr>
      <w:rFonts w:hint="eastAsia" w:ascii="宋体" w:hAnsi="宋体" w:eastAsia="宋体" w:cs="宋体"/>
      <w:color w:val="000000"/>
      <w:sz w:val="20"/>
      <w:szCs w:val="20"/>
      <w:u w:val="none"/>
    </w:rPr>
  </w:style>
  <w:style w:type="character" w:customStyle="1" w:styleId="338">
    <w:name w:val="font81"/>
    <w:basedOn w:val="54"/>
    <w:autoRedefine/>
    <w:qFormat/>
    <w:uiPriority w:val="0"/>
    <w:rPr>
      <w:rFonts w:ascii="Calibri" w:hAnsi="Calibri" w:cs="Calibri"/>
      <w:color w:val="000000"/>
      <w:sz w:val="20"/>
      <w:szCs w:val="20"/>
      <w:u w:val="none"/>
    </w:rPr>
  </w:style>
  <w:style w:type="character" w:customStyle="1" w:styleId="339">
    <w:name w:val="font71"/>
    <w:basedOn w:val="54"/>
    <w:autoRedefine/>
    <w:qFormat/>
    <w:uiPriority w:val="0"/>
    <w:rPr>
      <w:rFonts w:hint="eastAsia" w:ascii="宋体" w:hAnsi="宋体" w:eastAsia="宋体" w:cs="宋体"/>
      <w:color w:val="000000"/>
      <w:sz w:val="22"/>
      <w:szCs w:val="22"/>
      <w:u w:val="none"/>
    </w:rPr>
  </w:style>
  <w:style w:type="paragraph" w:customStyle="1" w:styleId="340">
    <w:name w:val="01 正文-首行缩进2字符"/>
    <w:basedOn w:val="1"/>
    <w:autoRedefine/>
    <w:qFormat/>
    <w:uiPriority w:val="0"/>
    <w:pPr>
      <w:spacing w:before="50" w:beforeLines="50" w:after="50" w:afterLines="50"/>
      <w:ind w:firstLine="200" w:firstLineChars="200"/>
    </w:pPr>
    <w:rPr>
      <w:rFonts w:ascii="Arial" w:hAnsi="Arial"/>
      <w:color w:val="00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64</Pages>
  <Words>24737</Words>
  <Characters>25935</Characters>
  <Lines>322</Lines>
  <Paragraphs>90</Paragraphs>
  <TotalTime>10</TotalTime>
  <ScaleCrop>false</ScaleCrop>
  <LinksUpToDate>false</LinksUpToDate>
  <CharactersWithSpaces>27642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2020-10-13T06:50:00Z</dcterms:created>
  <dc:creator>zyq</dc:creator>
  <cp:lastModifiedBy>历程招标</cp:lastModifiedBy>
  <cp:lastPrinted>2021-03-22T07:00:00Z</cp:lastPrinted>
  <dcterms:modified xsi:type="dcterms:W3CDTF">2025-05-29T07:19:22Z</dcterms:modified>
  <dc:title>招标文件目录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BC1BA64C697642BF92F420CC9F67FF35</vt:lpwstr>
  </property>
  <property fmtid="{D5CDD505-2E9C-101B-9397-08002B2CF9AE}" pid="4" name="KSOTemplateDocerSaveRecord">
    <vt:lpwstr>eyJoZGlkIjoiNTg3NGFkZWM5NThlZmRiMDI3MjA2Y2MyZGFiOGJhYTAiLCJ1c2VySWQiOiIxNDgxMzEyODcxIn0=</vt:lpwstr>
  </property>
</Properties>
</file>