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5B151">
      <w:pPr>
        <w:spacing w:before="120"/>
        <w:jc w:val="center"/>
        <w:rPr>
          <w:rFonts w:hint="eastAsia" w:ascii="仿宋" w:hAnsi="仿宋" w:eastAsia="仿宋" w:cs="仿宋"/>
          <w:b/>
          <w:color w:val="auto"/>
          <w:spacing w:val="-6"/>
          <w:sz w:val="52"/>
          <w:szCs w:val="52"/>
          <w:highlight w:val="none"/>
          <w:lang w:val="en-US" w:eastAsia="zh-CN"/>
        </w:rPr>
      </w:pPr>
      <w:r>
        <w:rPr>
          <w:rFonts w:hint="eastAsia" w:ascii="仿宋" w:hAnsi="仿宋" w:eastAsia="仿宋" w:cs="仿宋"/>
          <w:b/>
          <w:color w:val="auto"/>
          <w:spacing w:val="-6"/>
          <w:sz w:val="52"/>
          <w:szCs w:val="52"/>
          <w:highlight w:val="none"/>
          <w:lang w:val="en-US" w:eastAsia="zh-CN"/>
        </w:rPr>
        <w:t xml:space="preserve">富阳区2025年度耕地监测项目 </w:t>
      </w:r>
    </w:p>
    <w:p w14:paraId="485BD1F6">
      <w:pPr>
        <w:spacing w:before="120"/>
        <w:jc w:val="center"/>
        <w:rPr>
          <w:rFonts w:hint="eastAsia" w:ascii="仿宋" w:hAnsi="仿宋" w:eastAsia="仿宋" w:cs="仿宋"/>
          <w:b/>
          <w:color w:val="auto"/>
          <w:spacing w:val="-6"/>
          <w:sz w:val="36"/>
          <w:szCs w:val="36"/>
          <w:highlight w:val="none"/>
          <w:lang w:val="en-US"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val="en-US" w:eastAsia="zh-CN"/>
        </w:rPr>
        <w:t>ZJJS2025-004</w:t>
      </w:r>
    </w:p>
    <w:p w14:paraId="79186AEF">
      <w:pPr>
        <w:pStyle w:val="88"/>
        <w:ind w:left="0" w:leftChars="0" w:firstLine="0" w:firstLineChars="0"/>
        <w:jc w:val="center"/>
        <w:rPr>
          <w:rFonts w:hint="eastAsia" w:ascii="仿宋" w:hAnsi="仿宋" w:eastAsia="仿宋" w:cs="仿宋"/>
          <w:color w:val="auto"/>
          <w:sz w:val="36"/>
          <w:szCs w:val="36"/>
          <w:highlight w:val="none"/>
        </w:rPr>
      </w:pPr>
    </w:p>
    <w:p w14:paraId="2AA8118C">
      <w:pPr>
        <w:pStyle w:val="88"/>
        <w:ind w:left="0" w:leftChars="0" w:firstLine="0" w:firstLineChars="0"/>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（电子招投标）</w:t>
      </w:r>
    </w:p>
    <w:p w14:paraId="45F21D3C">
      <w:pPr>
        <w:pStyle w:val="37"/>
        <w:spacing w:before="124" w:after="124"/>
        <w:rPr>
          <w:rFonts w:hint="eastAsia" w:ascii="仿宋" w:hAnsi="仿宋" w:eastAsia="仿宋" w:cs="仿宋"/>
          <w:b/>
          <w:color w:val="auto"/>
          <w:spacing w:val="40"/>
          <w:szCs w:val="21"/>
          <w:highlight w:val="none"/>
        </w:rPr>
      </w:pPr>
    </w:p>
    <w:p w14:paraId="40D5F7C8">
      <w:pPr>
        <w:spacing w:before="120" w:after="100" w:afterAutospacing="1" w:line="800" w:lineRule="exact"/>
        <w:ind w:right="-108"/>
        <w:jc w:val="center"/>
        <w:rPr>
          <w:rFonts w:hint="eastAsia" w:ascii="仿宋" w:hAnsi="仿宋" w:eastAsia="仿宋" w:cs="仿宋"/>
          <w:b/>
          <w:spacing w:val="40"/>
          <w:sz w:val="84"/>
          <w:szCs w:val="84"/>
          <w:highlight w:val="none"/>
        </w:rPr>
      </w:pPr>
      <w:r>
        <w:rPr>
          <w:rFonts w:hint="eastAsia" w:ascii="仿宋" w:hAnsi="仿宋" w:eastAsia="仿宋" w:cs="仿宋"/>
          <w:b/>
          <w:spacing w:val="40"/>
          <w:sz w:val="84"/>
          <w:szCs w:val="84"/>
          <w:highlight w:val="none"/>
        </w:rPr>
        <w:t>公</w:t>
      </w:r>
    </w:p>
    <w:p w14:paraId="259F0B5D">
      <w:pPr>
        <w:spacing w:before="120" w:after="100" w:afterAutospacing="1" w:line="800" w:lineRule="exact"/>
        <w:ind w:right="-108"/>
        <w:jc w:val="center"/>
        <w:rPr>
          <w:rFonts w:hint="eastAsia" w:ascii="仿宋" w:hAnsi="仿宋" w:eastAsia="仿宋" w:cs="仿宋"/>
          <w:b/>
          <w:spacing w:val="40"/>
          <w:sz w:val="84"/>
          <w:szCs w:val="84"/>
          <w:highlight w:val="none"/>
        </w:rPr>
      </w:pPr>
      <w:r>
        <w:rPr>
          <w:rFonts w:hint="eastAsia" w:ascii="仿宋" w:hAnsi="仿宋" w:eastAsia="仿宋" w:cs="仿宋"/>
          <w:b/>
          <w:spacing w:val="40"/>
          <w:sz w:val="84"/>
          <w:szCs w:val="84"/>
          <w:highlight w:val="none"/>
        </w:rPr>
        <w:t>开</w:t>
      </w:r>
    </w:p>
    <w:p w14:paraId="2EEFA9D8">
      <w:pPr>
        <w:spacing w:before="120" w:after="100" w:afterAutospacing="1" w:line="800" w:lineRule="exact"/>
        <w:ind w:right="-108"/>
        <w:jc w:val="center"/>
        <w:rPr>
          <w:rFonts w:hint="eastAsia" w:ascii="仿宋" w:hAnsi="仿宋" w:eastAsia="仿宋" w:cs="仿宋"/>
          <w:b/>
          <w:spacing w:val="40"/>
          <w:sz w:val="84"/>
          <w:szCs w:val="84"/>
          <w:highlight w:val="none"/>
        </w:rPr>
      </w:pPr>
      <w:r>
        <w:rPr>
          <w:rFonts w:hint="eastAsia" w:ascii="仿宋" w:hAnsi="仿宋" w:eastAsia="仿宋" w:cs="仿宋"/>
          <w:b/>
          <w:spacing w:val="40"/>
          <w:sz w:val="84"/>
          <w:szCs w:val="84"/>
          <w:highlight w:val="none"/>
        </w:rPr>
        <w:t>招</w:t>
      </w:r>
    </w:p>
    <w:p w14:paraId="6792E1D1">
      <w:pPr>
        <w:spacing w:before="120" w:after="100" w:afterAutospacing="1" w:line="800" w:lineRule="exact"/>
        <w:ind w:right="-108"/>
        <w:jc w:val="center"/>
        <w:rPr>
          <w:rFonts w:hint="eastAsia" w:ascii="仿宋" w:hAnsi="仿宋" w:eastAsia="仿宋" w:cs="仿宋"/>
          <w:b/>
          <w:spacing w:val="40"/>
          <w:sz w:val="84"/>
          <w:szCs w:val="84"/>
          <w:highlight w:val="none"/>
        </w:rPr>
      </w:pPr>
      <w:r>
        <w:rPr>
          <w:rFonts w:hint="eastAsia" w:ascii="仿宋" w:hAnsi="仿宋" w:eastAsia="仿宋" w:cs="仿宋"/>
          <w:b/>
          <w:spacing w:val="40"/>
          <w:sz w:val="84"/>
          <w:szCs w:val="84"/>
          <w:highlight w:val="none"/>
        </w:rPr>
        <w:t>标</w:t>
      </w:r>
    </w:p>
    <w:p w14:paraId="3A53AE62">
      <w:pPr>
        <w:spacing w:before="120" w:after="100" w:afterAutospacing="1" w:line="800" w:lineRule="exact"/>
        <w:ind w:right="-108"/>
        <w:jc w:val="center"/>
        <w:rPr>
          <w:rFonts w:hint="eastAsia" w:ascii="仿宋" w:hAnsi="仿宋" w:eastAsia="仿宋" w:cs="仿宋"/>
          <w:b/>
          <w:spacing w:val="40"/>
          <w:sz w:val="84"/>
          <w:szCs w:val="84"/>
          <w:highlight w:val="none"/>
        </w:rPr>
      </w:pPr>
      <w:r>
        <w:rPr>
          <w:rFonts w:hint="eastAsia" w:ascii="仿宋" w:hAnsi="仿宋" w:eastAsia="仿宋" w:cs="仿宋"/>
          <w:b/>
          <w:spacing w:val="40"/>
          <w:sz w:val="84"/>
          <w:szCs w:val="84"/>
          <w:highlight w:val="none"/>
        </w:rPr>
        <w:t>文</w:t>
      </w:r>
    </w:p>
    <w:p w14:paraId="272A17B9">
      <w:pPr>
        <w:spacing w:before="120" w:after="100" w:afterAutospacing="1" w:line="800" w:lineRule="exact"/>
        <w:ind w:right="-108"/>
        <w:jc w:val="center"/>
        <w:rPr>
          <w:rFonts w:hint="eastAsia" w:ascii="仿宋" w:hAnsi="仿宋" w:eastAsia="仿宋" w:cs="仿宋"/>
          <w:b/>
          <w:spacing w:val="40"/>
          <w:sz w:val="84"/>
          <w:szCs w:val="84"/>
          <w:highlight w:val="none"/>
        </w:rPr>
      </w:pPr>
      <w:r>
        <w:rPr>
          <w:rFonts w:hint="eastAsia" w:ascii="仿宋" w:hAnsi="仿宋" w:eastAsia="仿宋" w:cs="仿宋"/>
          <w:b/>
          <w:spacing w:val="40"/>
          <w:sz w:val="84"/>
          <w:szCs w:val="84"/>
          <w:highlight w:val="none"/>
        </w:rPr>
        <w:t>件</w:t>
      </w:r>
    </w:p>
    <w:p w14:paraId="5A9F2760">
      <w:pPr>
        <w:pStyle w:val="50"/>
        <w:spacing w:before="156" w:after="156"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杭州市规划和自然资源局富阳分局</w:t>
      </w:r>
    </w:p>
    <w:p w14:paraId="709DD5B9">
      <w:pPr>
        <w:spacing w:line="500" w:lineRule="exact"/>
        <w:ind w:right="105"/>
        <w:jc w:val="center"/>
        <w:rPr>
          <w:rFonts w:hint="eastAsia" w:ascii="仿宋" w:hAnsi="仿宋" w:eastAsia="仿宋" w:cs="仿宋"/>
          <w:color w:val="000000"/>
          <w:highlight w:val="none"/>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eastAsia="zh-CN"/>
        </w:rPr>
        <w:t>浙江金穗工程项目管理有限公司</w:t>
      </w:r>
    </w:p>
    <w:p w14:paraId="197D5C77">
      <w:pPr>
        <w:spacing w:before="120"/>
        <w:rPr>
          <w:rFonts w:hint="eastAsia" w:ascii="仿宋" w:hAnsi="仿宋" w:eastAsia="仿宋" w:cs="仿宋"/>
          <w:color w:val="FF0000"/>
          <w:sz w:val="30"/>
          <w:szCs w:val="30"/>
          <w:highlight w:val="none"/>
        </w:rPr>
      </w:pPr>
    </w:p>
    <w:p w14:paraId="047EEB09">
      <w:pPr>
        <w:pStyle w:val="50"/>
        <w:spacing w:before="156" w:after="156" w:line="360" w:lineRule="auto"/>
        <w:ind w:left="1900" w:hanging="640"/>
        <w:rPr>
          <w:rFonts w:hint="eastAsia" w:ascii="仿宋" w:hAnsi="仿宋" w:eastAsia="仿宋" w:cs="仿宋"/>
          <w:sz w:val="32"/>
          <w:szCs w:val="32"/>
          <w:highlight w:val="none"/>
        </w:rPr>
      </w:pPr>
    </w:p>
    <w:p w14:paraId="1D230C48">
      <w:pPr>
        <w:pStyle w:val="50"/>
        <w:spacing w:before="156" w:after="156" w:line="360" w:lineRule="auto"/>
        <w:ind w:left="885" w:hanging="885"/>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目    录</w:t>
      </w:r>
    </w:p>
    <w:p w14:paraId="528056F5">
      <w:pPr>
        <w:pStyle w:val="50"/>
        <w:spacing w:before="156" w:after="156" w:line="360" w:lineRule="auto"/>
        <w:ind w:left="1900" w:hanging="640"/>
        <w:jc w:val="center"/>
        <w:rPr>
          <w:rFonts w:hint="eastAsia" w:ascii="仿宋" w:hAnsi="仿宋" w:eastAsia="仿宋" w:cs="仿宋"/>
          <w:sz w:val="32"/>
          <w:szCs w:val="32"/>
          <w:highlight w:val="none"/>
        </w:rPr>
      </w:pPr>
    </w:p>
    <w:p w14:paraId="3B2CA273">
      <w:pPr>
        <w:spacing w:before="120" w:line="480" w:lineRule="exact"/>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第一章    招标公告……………………………………… 3</w:t>
      </w:r>
    </w:p>
    <w:p w14:paraId="33AEA23E">
      <w:pPr>
        <w:spacing w:before="120" w:line="480" w:lineRule="exact"/>
        <w:ind w:firstLine="300" w:firstLineChars="1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 xml:space="preserve">第二章    投标人须知…………………………………… </w:t>
      </w:r>
      <w:r>
        <w:rPr>
          <w:rFonts w:hint="eastAsia" w:cs="仿宋"/>
          <w:sz w:val="30"/>
          <w:szCs w:val="30"/>
          <w:highlight w:val="none"/>
          <w:lang w:val="en-US" w:eastAsia="zh-CN"/>
        </w:rPr>
        <w:t>8</w:t>
      </w:r>
    </w:p>
    <w:p w14:paraId="1F811C2C">
      <w:pPr>
        <w:spacing w:before="120" w:line="480" w:lineRule="exact"/>
        <w:ind w:firstLine="300" w:firstLineChars="1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sz w:val="30"/>
          <w:szCs w:val="30"/>
          <w:highlight w:val="none"/>
        </w:rPr>
        <w:t>第三章    评标办法及评分标准…………………</w:t>
      </w:r>
      <w:r>
        <w:rPr>
          <w:rFonts w:hint="eastAsia" w:ascii="仿宋" w:hAnsi="仿宋" w:eastAsia="仿宋" w:cs="仿宋"/>
          <w:color w:val="000000" w:themeColor="text1"/>
          <w:sz w:val="30"/>
          <w:szCs w:val="30"/>
          <w:highlight w:val="none"/>
          <w14:textFill>
            <w14:solidFill>
              <w14:schemeClr w14:val="tx1"/>
            </w14:solidFill>
          </w14:textFill>
        </w:rPr>
        <w:t xml:space="preserve">……… </w:t>
      </w:r>
      <w:r>
        <w:rPr>
          <w:rFonts w:hint="eastAsia" w:cs="仿宋"/>
          <w:color w:val="000000" w:themeColor="text1"/>
          <w:sz w:val="30"/>
          <w:szCs w:val="30"/>
          <w:highlight w:val="none"/>
          <w:lang w:val="en-US" w:eastAsia="zh-CN"/>
          <w14:textFill>
            <w14:solidFill>
              <w14:schemeClr w14:val="tx1"/>
            </w14:solidFill>
          </w14:textFill>
        </w:rPr>
        <w:t>38</w:t>
      </w:r>
    </w:p>
    <w:p w14:paraId="42CA2350">
      <w:pPr>
        <w:spacing w:before="120" w:line="480" w:lineRule="exact"/>
        <w:ind w:firstLine="300" w:firstLineChars="1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第四章    采购需求……………………………………… </w:t>
      </w:r>
      <w:r>
        <w:rPr>
          <w:rFonts w:hint="eastAsia" w:ascii="仿宋" w:hAnsi="仿宋" w:eastAsia="仿宋" w:cs="仿宋"/>
          <w:color w:val="000000" w:themeColor="text1"/>
          <w:sz w:val="30"/>
          <w:szCs w:val="30"/>
          <w:highlight w:val="none"/>
          <w:lang w:eastAsia="zh-CN"/>
          <w14:textFill>
            <w14:solidFill>
              <w14:schemeClr w14:val="tx1"/>
            </w14:solidFill>
          </w14:textFill>
        </w:rPr>
        <w:t>4</w:t>
      </w:r>
      <w:r>
        <w:rPr>
          <w:rFonts w:hint="eastAsia" w:cs="仿宋"/>
          <w:color w:val="000000" w:themeColor="text1"/>
          <w:sz w:val="30"/>
          <w:szCs w:val="30"/>
          <w:highlight w:val="none"/>
          <w:lang w:val="en-US" w:eastAsia="zh-CN"/>
          <w14:textFill>
            <w14:solidFill>
              <w14:schemeClr w14:val="tx1"/>
            </w14:solidFill>
          </w14:textFill>
        </w:rPr>
        <w:t>3</w:t>
      </w:r>
    </w:p>
    <w:p w14:paraId="35699D20">
      <w:pPr>
        <w:spacing w:before="120" w:line="480" w:lineRule="exact"/>
        <w:ind w:firstLine="300" w:firstLineChars="1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第五章    杭州市富阳区政府采购合同主要条款……… </w:t>
      </w:r>
      <w:r>
        <w:rPr>
          <w:rFonts w:hint="eastAsia" w:ascii="仿宋" w:hAnsi="仿宋" w:eastAsia="仿宋" w:cs="仿宋"/>
          <w:color w:val="000000" w:themeColor="text1"/>
          <w:sz w:val="30"/>
          <w:szCs w:val="30"/>
          <w:highlight w:val="none"/>
          <w:lang w:eastAsia="zh-CN"/>
          <w14:textFill>
            <w14:solidFill>
              <w14:schemeClr w14:val="tx1"/>
            </w14:solidFill>
          </w14:textFill>
        </w:rPr>
        <w:t>4</w:t>
      </w:r>
      <w:r>
        <w:rPr>
          <w:rFonts w:hint="eastAsia" w:cs="仿宋"/>
          <w:color w:val="000000" w:themeColor="text1"/>
          <w:sz w:val="30"/>
          <w:szCs w:val="30"/>
          <w:highlight w:val="none"/>
          <w:lang w:val="en-US" w:eastAsia="zh-CN"/>
          <w14:textFill>
            <w14:solidFill>
              <w14:schemeClr w14:val="tx1"/>
            </w14:solidFill>
          </w14:textFill>
        </w:rPr>
        <w:t>5</w:t>
      </w:r>
    </w:p>
    <w:p w14:paraId="3B6AD16C">
      <w:pPr>
        <w:spacing w:before="120" w:line="480" w:lineRule="exact"/>
        <w:ind w:firstLine="300" w:firstLineChars="100"/>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第六章    投标文件格式附件…………………………… </w:t>
      </w:r>
      <w:r>
        <w:rPr>
          <w:rFonts w:hint="eastAsia" w:ascii="仿宋" w:hAnsi="仿宋" w:eastAsia="仿宋" w:cs="仿宋"/>
          <w:color w:val="000000" w:themeColor="text1"/>
          <w:sz w:val="30"/>
          <w:szCs w:val="30"/>
          <w:highlight w:val="none"/>
          <w:lang w:eastAsia="zh-CN"/>
          <w14:textFill>
            <w14:solidFill>
              <w14:schemeClr w14:val="tx1"/>
            </w14:solidFill>
          </w14:textFill>
        </w:rPr>
        <w:t>5</w:t>
      </w:r>
      <w:r>
        <w:rPr>
          <w:rFonts w:hint="eastAsia" w:cs="仿宋"/>
          <w:color w:val="000000" w:themeColor="text1"/>
          <w:sz w:val="30"/>
          <w:szCs w:val="30"/>
          <w:highlight w:val="none"/>
          <w:lang w:val="en-US" w:eastAsia="zh-CN"/>
          <w14:textFill>
            <w14:solidFill>
              <w14:schemeClr w14:val="tx1"/>
            </w14:solidFill>
          </w14:textFill>
        </w:rPr>
        <w:t>4</w:t>
      </w:r>
    </w:p>
    <w:p w14:paraId="5A8153A3">
      <w:pPr>
        <w:rPr>
          <w:rFonts w:hint="eastAsia" w:ascii="仿宋" w:hAnsi="仿宋" w:eastAsia="仿宋" w:cs="仿宋"/>
          <w:highlight w:val="none"/>
        </w:rPr>
      </w:pPr>
    </w:p>
    <w:p w14:paraId="7D542C0D">
      <w:pPr>
        <w:pStyle w:val="4"/>
        <w:pageBreakBefore w:val="0"/>
        <w:kinsoku/>
        <w:bidi w:val="0"/>
        <w:spacing w:beforeAutospacing="0" w:afterAutospacing="0" w:line="440" w:lineRule="exact"/>
        <w:rPr>
          <w:rFonts w:hint="eastAsia" w:ascii="仿宋" w:hAnsi="仿宋" w:eastAsia="仿宋" w:cs="仿宋"/>
          <w:highlight w:val="none"/>
        </w:rPr>
      </w:pPr>
      <w:r>
        <w:rPr>
          <w:rFonts w:hint="eastAsia" w:ascii="仿宋" w:hAnsi="仿宋" w:eastAsia="仿宋" w:cs="仿宋"/>
          <w:sz w:val="32"/>
          <w:szCs w:val="32"/>
          <w:highlight w:val="none"/>
        </w:rPr>
        <w:br w:type="page"/>
      </w:r>
      <w:bookmarkStart w:id="0" w:name="_Toc1382136464"/>
      <w:r>
        <w:rPr>
          <w:rFonts w:hint="eastAsia" w:ascii="仿宋" w:hAnsi="仿宋" w:eastAsia="仿宋" w:cs="仿宋"/>
          <w:highlight w:val="none"/>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83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28E82270">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项目概况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p>
          <w:p w14:paraId="35C202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highlight w:val="none"/>
                <w:vertAlign w:val="baseline"/>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富阳区2025年度耕地监测项目</w:t>
            </w:r>
            <w:r>
              <w:rPr>
                <w:rFonts w:hint="eastAsia" w:ascii="仿宋" w:hAnsi="仿宋" w:eastAsia="仿宋" w:cs="仿宋"/>
                <w:highlight w:val="none"/>
              </w:rPr>
              <w:t>的潜在投标人应在政采云平台（https://www.zcygov.cn/）获取（下载）招标文件，并于</w:t>
            </w:r>
            <w:r>
              <w:rPr>
                <w:rFonts w:hint="eastAsia" w:ascii="仿宋" w:hAnsi="仿宋" w:eastAsia="仿宋" w:cs="仿宋"/>
                <w:highlight w:val="none"/>
                <w:lang w:val="en-US" w:eastAsia="zh-CN"/>
              </w:rPr>
              <w:t>2025</w:t>
            </w:r>
            <w:r>
              <w:rPr>
                <w:rFonts w:hint="eastAsia" w:ascii="仿宋" w:hAnsi="仿宋" w:eastAsia="仿宋" w:cs="仿宋"/>
                <w:highlight w:val="none"/>
              </w:rPr>
              <w:t>年</w:t>
            </w:r>
            <w:r>
              <w:rPr>
                <w:rFonts w:hint="eastAsia" w:cs="仿宋"/>
                <w:highlight w:val="none"/>
                <w:lang w:val="en-US" w:eastAsia="zh-CN"/>
              </w:rPr>
              <w:t>7</w:t>
            </w:r>
            <w:r>
              <w:rPr>
                <w:rFonts w:hint="eastAsia" w:ascii="仿宋" w:hAnsi="仿宋" w:eastAsia="仿宋" w:cs="仿宋"/>
                <w:highlight w:val="none"/>
              </w:rPr>
              <w:t>月</w:t>
            </w:r>
            <w:r>
              <w:rPr>
                <w:rFonts w:hint="eastAsia" w:cs="仿宋"/>
                <w:highlight w:val="none"/>
                <w:lang w:val="en-US" w:eastAsia="zh-CN"/>
              </w:rPr>
              <w:t>24</w:t>
            </w:r>
            <w:r>
              <w:rPr>
                <w:rFonts w:hint="eastAsia" w:ascii="仿宋" w:hAnsi="仿宋" w:eastAsia="仿宋" w:cs="仿宋"/>
                <w:highlight w:val="none"/>
              </w:rPr>
              <w:t>日</w:t>
            </w:r>
            <w:r>
              <w:rPr>
                <w:rFonts w:hint="eastAsia" w:ascii="仿宋" w:hAnsi="仿宋" w:eastAsia="仿宋" w:cs="仿宋"/>
                <w:highlight w:val="none"/>
                <w:lang w:val="en-US" w:eastAsia="zh-CN"/>
              </w:rPr>
              <w:t>9:30</w:t>
            </w:r>
            <w:r>
              <w:rPr>
                <w:rFonts w:hint="eastAsia" w:ascii="仿宋" w:hAnsi="仿宋" w:eastAsia="仿宋" w:cs="仿宋"/>
                <w:highlight w:val="none"/>
              </w:rPr>
              <w:t>（北京时间）前递交（上传）投标文件。</w:t>
            </w:r>
          </w:p>
        </w:tc>
      </w:tr>
    </w:tbl>
    <w:p w14:paraId="4914281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ascii="仿宋" w:hAnsi="仿宋" w:eastAsia="仿宋" w:cs="仿宋"/>
          <w:b/>
          <w:bCs/>
          <w:highlight w:val="none"/>
          <w:lang w:val="en-US" w:eastAsia="zh-CN"/>
        </w:rPr>
        <w:t>一、项目基本情况</w:t>
      </w:r>
    </w:p>
    <w:p w14:paraId="3814B08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ZJJS2025-004</w:t>
      </w:r>
    </w:p>
    <w:p w14:paraId="5FBD45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 xml:space="preserve">：富阳区2025年度耕地监测项目 </w:t>
      </w:r>
    </w:p>
    <w:p w14:paraId="3AF9D0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采购方式：公开招标</w:t>
      </w:r>
    </w:p>
    <w:p w14:paraId="3B58814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1420000</w:t>
      </w:r>
    </w:p>
    <w:p w14:paraId="55CAA0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1420000</w:t>
      </w:r>
    </w:p>
    <w:p w14:paraId="35429822">
      <w:pPr>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采购需求：</w:t>
      </w:r>
      <w:r>
        <w:rPr>
          <w:rFonts w:hint="eastAsia" w:ascii="仿宋" w:hAnsi="仿宋" w:eastAsia="仿宋" w:cs="仿宋"/>
          <w:sz w:val="24"/>
          <w:highlight w:val="none"/>
        </w:rPr>
        <w:t>为加强全区耕地保护，优化土地利用的日常管理和国土变更调查工作机制，强化自然资源管理部门协同，确保耕地保护、土地执法等各业务与调查监测工作实现科学管理、相互协同、共同提升，切实保证全区土地利用的科学合理。以地类变化监测图斑为协同工作中心，按各级监测、耕地保护、土地整治、土地执法进行图斑来源分类，开展工作协同。</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详见采购需求</w:t>
      </w:r>
      <w:r>
        <w:rPr>
          <w:rFonts w:hint="eastAsia" w:ascii="仿宋" w:hAnsi="仿宋" w:eastAsia="仿宋" w:cs="仿宋"/>
          <w:color w:val="auto"/>
          <w:highlight w:val="none"/>
          <w:lang w:eastAsia="zh-CN"/>
        </w:rPr>
        <w:t>）</w:t>
      </w:r>
    </w:p>
    <w:p w14:paraId="35C80E0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数量:</w:t>
      </w:r>
      <w:r>
        <w:rPr>
          <w:rFonts w:hint="eastAsia" w:ascii="仿宋" w:hAnsi="仿宋" w:eastAsia="仿宋" w:cs="仿宋"/>
          <w:color w:val="auto"/>
          <w:highlight w:val="none"/>
          <w:lang w:val="en-US" w:eastAsia="zh-CN"/>
        </w:rPr>
        <w:t>1</w:t>
      </w:r>
    </w:p>
    <w:p w14:paraId="027F664B">
      <w:pPr>
        <w:ind w:firstLine="480" w:firstLineChars="200"/>
        <w:rPr>
          <w:rFonts w:hint="eastAsia" w:ascii="仿宋" w:hAnsi="仿宋" w:eastAsia="仿宋" w:cs="仿宋"/>
          <w:b/>
          <w:bCs/>
          <w:highlight w:val="none"/>
          <w:lang w:val="en-US" w:eastAsia="zh-CN"/>
        </w:rPr>
      </w:pPr>
      <w:r>
        <w:rPr>
          <w:rFonts w:hint="eastAsia" w:ascii="仿宋" w:hAnsi="仿宋" w:eastAsia="仿宋" w:cs="仿宋"/>
          <w:color w:val="auto"/>
          <w:highlight w:val="none"/>
        </w:rPr>
        <w:t>合同履约期限：</w:t>
      </w:r>
      <w:r>
        <w:rPr>
          <w:rFonts w:hint="eastAsia" w:ascii="仿宋" w:hAnsi="仿宋" w:eastAsia="仿宋" w:cs="仿宋"/>
          <w:sz w:val="24"/>
          <w:highlight w:val="none"/>
        </w:rPr>
        <w:t>自合同签订之日起一年。</w:t>
      </w:r>
    </w:p>
    <w:p w14:paraId="08FACCF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二、申请人的资格要求：</w:t>
      </w:r>
    </w:p>
    <w:p w14:paraId="3501F6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szCs w:val="24"/>
          <w:highlight w:val="none"/>
          <w:lang w:val="en-US" w:eastAsia="zh-CN"/>
        </w:rPr>
        <w:t>1.</w:t>
      </w:r>
      <w:r>
        <w:rPr>
          <w:rFonts w:hint="eastAsia" w:ascii="仿宋" w:hAnsi="仿宋" w:eastAsia="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1441D0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w:t>
      </w:r>
      <w:r>
        <w:rPr>
          <w:rFonts w:hint="eastAsia" w:cs="仿宋"/>
          <w:b/>
          <w:bCs/>
          <w:color w:val="auto"/>
          <w:highlight w:val="none"/>
          <w:lang w:val="en-US" w:eastAsia="zh-CN"/>
        </w:rPr>
        <w:t>是</w:t>
      </w:r>
      <w:r>
        <w:rPr>
          <w:rFonts w:hint="eastAsia" w:ascii="仿宋" w:hAnsi="仿宋" w:eastAsia="仿宋" w:cs="仿宋"/>
          <w:b/>
          <w:bCs/>
          <w:color w:val="auto"/>
          <w:highlight w:val="none"/>
        </w:rPr>
        <w:t>）</w:t>
      </w:r>
      <w:r>
        <w:rPr>
          <w:rFonts w:hint="eastAsia" w:ascii="仿宋" w:hAnsi="仿宋" w:eastAsia="仿宋" w:cs="仿宋"/>
          <w:color w:val="auto"/>
          <w:highlight w:val="none"/>
        </w:rPr>
        <w:t>接受联合体投标。</w:t>
      </w:r>
    </w:p>
    <w:p w14:paraId="2EEEE3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落实政府采购政策需满足的资格要求：</w:t>
      </w:r>
    </w:p>
    <w:p w14:paraId="488E1F2C">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无；</w:t>
      </w:r>
    </w:p>
    <w:p w14:paraId="17C1E09A">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专门面向中小企业</w:t>
      </w:r>
    </w:p>
    <w:p w14:paraId="6E2A10D4">
      <w:pPr>
        <w:spacing w:before="156" w:line="240" w:lineRule="auto"/>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01B623FF">
      <w:pPr>
        <w:spacing w:before="156" w:line="240" w:lineRule="auto"/>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5332CA56">
      <w:pPr>
        <w:spacing w:before="156" w:line="240" w:lineRule="auto"/>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服务全部由符合政策要求的中小企业承接，提供中小企业声明函；</w:t>
      </w:r>
    </w:p>
    <w:p w14:paraId="6E711EA8">
      <w:pPr>
        <w:spacing w:before="156" w:line="240" w:lineRule="auto"/>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服务全部由符合政策要求的小微企业承接，提供中小企业声明函；</w:t>
      </w:r>
    </w:p>
    <w:p w14:paraId="3DC33039">
      <w:pPr>
        <w:spacing w:before="156"/>
        <w:ind w:firstLine="482" w:firstLineChars="200"/>
        <w:rPr>
          <w:rFonts w:hint="eastAsia" w:ascii="仿宋" w:hAnsi="仿宋" w:eastAsia="仿宋" w:cs="仿宋"/>
          <w:color w:val="auto"/>
          <w:sz w:val="24"/>
          <w:highlight w:val="none"/>
          <w:u w:val="none"/>
        </w:rPr>
      </w:pPr>
      <w:r>
        <w:rPr>
          <w:rFonts w:hint="eastAsia" w:ascii="仿宋" w:hAnsi="仿宋" w:eastAsia="仿宋" w:cs="仿宋"/>
          <w:b/>
          <w:bCs/>
          <w:color w:val="auto"/>
          <w:sz w:val="24"/>
          <w:highlight w:val="none"/>
          <w:u w:val="none"/>
        </w:rPr>
        <w:sym w:font="Wingdings" w:char="00A8"/>
      </w:r>
      <w:r>
        <w:rPr>
          <w:rFonts w:hint="eastAsia" w:ascii="仿宋" w:hAnsi="仿宋" w:eastAsia="仿宋" w:cs="仿宋"/>
          <w:b/>
          <w:bCs/>
          <w:color w:val="auto"/>
          <w:sz w:val="24"/>
          <w:highlight w:val="none"/>
          <w:u w:val="none"/>
        </w:rPr>
        <w:t>面向中小企业预留采购份额</w:t>
      </w:r>
    </w:p>
    <w:p w14:paraId="41572C62">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w:t>
      </w:r>
      <w:r>
        <w:rPr>
          <w:rFonts w:hint="eastAsia" w:ascii="仿宋" w:hAnsi="仿宋" w:eastAsia="仿宋" w:cs="仿宋"/>
          <w:color w:val="auto"/>
          <w:szCs w:val="24"/>
          <w:highlight w:val="none"/>
          <w:lang w:eastAsia="zh-CN"/>
        </w:rPr>
        <w:t>并相应达到了前述比例要求，</w:t>
      </w:r>
      <w:r>
        <w:rPr>
          <w:rFonts w:hint="eastAsia" w:ascii="仿宋" w:hAnsi="仿宋" w:eastAsia="仿宋" w:cs="仿宋"/>
          <w:color w:val="auto"/>
          <w:sz w:val="24"/>
          <w:highlight w:val="none"/>
          <w:u w:val="none"/>
        </w:rPr>
        <w:t>视同符合了资格条件，无需再与其他中小企业组成联合体参加政府采购活动，无需提供联合协议；</w:t>
      </w:r>
    </w:p>
    <w:p w14:paraId="1D8E6C89">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w:t>
      </w:r>
      <w:r>
        <w:rPr>
          <w:rFonts w:hint="eastAsia" w:ascii="仿宋" w:hAnsi="仿宋" w:eastAsia="仿宋"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w:t>
      </w:r>
      <w:r>
        <w:rPr>
          <w:rFonts w:hint="eastAsia" w:ascii="仿宋" w:hAnsi="仿宋" w:eastAsia="仿宋" w:cs="仿宋"/>
          <w:color w:val="auto"/>
          <w:szCs w:val="24"/>
          <w:highlight w:val="none"/>
          <w:lang w:eastAsia="zh-CN"/>
        </w:rPr>
        <w:t>并相应达到了前述比例要求，</w:t>
      </w:r>
      <w:r>
        <w:rPr>
          <w:rFonts w:hint="eastAsia" w:ascii="仿宋" w:hAnsi="仿宋" w:eastAsia="仿宋" w:cs="仿宋"/>
          <w:color w:val="auto"/>
          <w:sz w:val="24"/>
          <w:highlight w:val="none"/>
          <w:u w:val="none"/>
        </w:rPr>
        <w:t>视同符合了资格条件，无需再向中小企业分包，无需提供分包意向协议；</w:t>
      </w:r>
    </w:p>
    <w:p w14:paraId="2073AD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.本项目的特定资格要求：无 </w:t>
      </w:r>
    </w:p>
    <w:p w14:paraId="5461AD9F">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181BF5EB">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25351A9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1ECEB06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r>
        <w:rPr>
          <w:rFonts w:hint="eastAsia" w:ascii="仿宋" w:hAnsi="仿宋" w:eastAsia="仿宋"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single"/>
        </w:rPr>
        <w:t>至</w:t>
      </w:r>
      <w:r>
        <w:rPr>
          <w:rFonts w:hint="eastAsia" w:ascii="仿宋" w:hAnsi="仿宋" w:eastAsia="仿宋" w:cs="仿宋"/>
          <w:highlight w:val="none"/>
          <w:u w:val="single"/>
          <w:lang w:val="en-US" w:eastAsia="zh-CN"/>
        </w:rPr>
        <w:t>2025</w:t>
      </w:r>
      <w:r>
        <w:rPr>
          <w:rFonts w:hint="eastAsia" w:ascii="仿宋" w:hAnsi="仿宋" w:eastAsia="仿宋" w:cs="仿宋"/>
          <w:highlight w:val="none"/>
          <w:u w:val="single"/>
        </w:rPr>
        <w:t>年</w:t>
      </w:r>
      <w:r>
        <w:rPr>
          <w:rFonts w:hint="eastAsia" w:cs="仿宋"/>
          <w:highlight w:val="none"/>
          <w:u w:val="single"/>
          <w:lang w:val="en-US" w:eastAsia="zh-CN"/>
        </w:rPr>
        <w:t>7</w:t>
      </w:r>
      <w:r>
        <w:rPr>
          <w:rFonts w:hint="eastAsia" w:ascii="仿宋" w:hAnsi="仿宋" w:eastAsia="仿宋" w:cs="仿宋"/>
          <w:highlight w:val="none"/>
          <w:u w:val="single"/>
        </w:rPr>
        <w:t>月</w:t>
      </w:r>
      <w:r>
        <w:rPr>
          <w:rFonts w:hint="eastAsia" w:cs="仿宋"/>
          <w:highlight w:val="none"/>
          <w:u w:val="single"/>
          <w:lang w:val="en-US" w:eastAsia="zh-CN"/>
        </w:rPr>
        <w:t>24</w:t>
      </w:r>
      <w:r>
        <w:rPr>
          <w:rFonts w:hint="eastAsia" w:ascii="仿宋" w:hAnsi="仿宋" w:eastAsia="仿宋" w:cs="仿宋"/>
          <w:highlight w:val="none"/>
          <w:u w:val="single"/>
        </w:rPr>
        <w:t>日</w:t>
      </w:r>
      <w:r>
        <w:rPr>
          <w:rFonts w:hint="eastAsia" w:ascii="仿宋" w:hAnsi="仿宋" w:eastAsia="仿宋" w:cs="仿宋"/>
          <w:color w:val="auto"/>
          <w:highlight w:val="none"/>
        </w:rPr>
        <w:t>，</w:t>
      </w:r>
      <w:r>
        <w:rPr>
          <w:rFonts w:hint="eastAsia" w:ascii="仿宋" w:hAnsi="仿宋" w:eastAsia="仿宋" w:cs="仿宋"/>
          <w:highlight w:val="none"/>
        </w:rPr>
        <w:t>每天上午00:00至12:00 ，下午12:00至23:59（北京时间，线上获取法定节假日均可，线下获取文件法定节假日除外）</w:t>
      </w:r>
    </w:p>
    <w:p w14:paraId="6DFF331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2.</w:t>
      </w:r>
      <w:r>
        <w:rPr>
          <w:rFonts w:hint="eastAsia" w:ascii="仿宋" w:hAnsi="仿宋" w:eastAsia="仿宋" w:cs="仿宋"/>
          <w:highlight w:val="none"/>
        </w:rPr>
        <w:t>地点（网址）：政采云平台（https://www.zcygov.cn/） </w:t>
      </w:r>
    </w:p>
    <w:p w14:paraId="5559710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3</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14:paraId="5C5AFFF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售价（元）：0 </w:t>
      </w:r>
    </w:p>
    <w:p w14:paraId="55ED9C6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5.供应商获取招标文件时须提交的文件资料：无；</w:t>
      </w:r>
    </w:p>
    <w:p w14:paraId="0B8E297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742E434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14:paraId="6DFC018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w:t>
      </w:r>
      <w:r>
        <w:rPr>
          <w:rFonts w:hint="eastAsia" w:ascii="仿宋" w:hAnsi="仿宋" w:eastAsia="仿宋" w:cs="仿宋"/>
          <w:highlight w:val="none"/>
          <w:u w:val="single"/>
          <w:lang w:val="en-US" w:eastAsia="zh-CN"/>
        </w:rPr>
        <w:t>2025</w:t>
      </w:r>
      <w:r>
        <w:rPr>
          <w:rFonts w:hint="eastAsia" w:ascii="仿宋" w:hAnsi="仿宋" w:eastAsia="仿宋" w:cs="仿宋"/>
          <w:highlight w:val="none"/>
          <w:u w:val="single"/>
        </w:rPr>
        <w:t>年</w:t>
      </w:r>
      <w:r>
        <w:rPr>
          <w:rFonts w:hint="eastAsia" w:cs="仿宋"/>
          <w:highlight w:val="none"/>
          <w:u w:val="single"/>
          <w:lang w:val="en-US" w:eastAsia="zh-CN"/>
        </w:rPr>
        <w:t>7</w:t>
      </w:r>
      <w:r>
        <w:rPr>
          <w:rFonts w:hint="eastAsia" w:ascii="仿宋" w:hAnsi="仿宋" w:eastAsia="仿宋" w:cs="仿宋"/>
          <w:highlight w:val="none"/>
          <w:u w:val="single"/>
        </w:rPr>
        <w:t>月</w:t>
      </w:r>
      <w:r>
        <w:rPr>
          <w:rFonts w:hint="eastAsia" w:cs="仿宋"/>
          <w:highlight w:val="none"/>
          <w:u w:val="single"/>
          <w:lang w:val="en-US" w:eastAsia="zh-CN"/>
        </w:rPr>
        <w:t>24</w:t>
      </w:r>
      <w:r>
        <w:rPr>
          <w:rFonts w:hint="eastAsia" w:ascii="仿宋" w:hAnsi="仿宋" w:eastAsia="仿宋" w:cs="仿宋"/>
          <w:highlight w:val="none"/>
          <w:u w:val="single"/>
        </w:rPr>
        <w:t>日</w:t>
      </w:r>
      <w:r>
        <w:rPr>
          <w:rFonts w:hint="eastAsia" w:ascii="仿宋" w:hAnsi="仿宋" w:eastAsia="仿宋" w:cs="仿宋"/>
          <w:color w:val="auto"/>
          <w:highlight w:val="none"/>
          <w:u w:val="single"/>
          <w:lang w:val="en-US" w:eastAsia="zh-CN"/>
        </w:rPr>
        <w:t>9时30分00秒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0FCBAB7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7C5D636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开标时间：</w:t>
      </w:r>
      <w:r>
        <w:rPr>
          <w:rFonts w:hint="eastAsia" w:ascii="仿宋" w:hAnsi="仿宋" w:eastAsia="仿宋" w:cs="仿宋"/>
          <w:highlight w:val="none"/>
          <w:u w:val="single"/>
          <w:lang w:val="en-US" w:eastAsia="zh-CN"/>
        </w:rPr>
        <w:t>2025</w:t>
      </w:r>
      <w:r>
        <w:rPr>
          <w:rFonts w:hint="eastAsia" w:ascii="仿宋" w:hAnsi="仿宋" w:eastAsia="仿宋" w:cs="仿宋"/>
          <w:highlight w:val="none"/>
          <w:u w:val="single"/>
        </w:rPr>
        <w:t>年</w:t>
      </w:r>
      <w:r>
        <w:rPr>
          <w:rFonts w:hint="eastAsia" w:cs="仿宋"/>
          <w:highlight w:val="none"/>
          <w:u w:val="single"/>
          <w:lang w:val="en-US" w:eastAsia="zh-CN"/>
        </w:rPr>
        <w:t>7</w:t>
      </w:r>
      <w:r>
        <w:rPr>
          <w:rFonts w:hint="eastAsia" w:ascii="仿宋" w:hAnsi="仿宋" w:eastAsia="仿宋" w:cs="仿宋"/>
          <w:highlight w:val="none"/>
          <w:u w:val="single"/>
        </w:rPr>
        <w:t>月</w:t>
      </w:r>
      <w:r>
        <w:rPr>
          <w:rFonts w:hint="eastAsia" w:cs="仿宋"/>
          <w:highlight w:val="none"/>
          <w:u w:val="single"/>
          <w:lang w:val="en-US" w:eastAsia="zh-CN"/>
        </w:rPr>
        <w:t>24</w:t>
      </w:r>
      <w:r>
        <w:rPr>
          <w:rFonts w:hint="eastAsia" w:ascii="仿宋" w:hAnsi="仿宋" w:eastAsia="仿宋" w:cs="仿宋"/>
          <w:highlight w:val="none"/>
          <w:u w:val="single"/>
        </w:rPr>
        <w:t>日</w:t>
      </w:r>
      <w:r>
        <w:rPr>
          <w:rFonts w:hint="eastAsia" w:ascii="仿宋" w:hAnsi="仿宋" w:eastAsia="仿宋" w:cs="仿宋"/>
          <w:color w:val="auto"/>
          <w:highlight w:val="none"/>
          <w:u w:val="single"/>
          <w:lang w:val="en-US" w:eastAsia="zh-CN"/>
        </w:rPr>
        <w:t>9时30分00秒</w:t>
      </w:r>
      <w:r>
        <w:rPr>
          <w:rFonts w:hint="eastAsia" w:ascii="仿宋" w:hAnsi="仿宋" w:eastAsia="仿宋" w:cs="仿宋"/>
          <w:color w:val="auto"/>
          <w:highlight w:val="none"/>
          <w:u w:val="single"/>
        </w:rPr>
        <w:t>（北京时间）</w:t>
      </w:r>
    </w:p>
    <w:p w14:paraId="3ACFE1C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开标地点（网址）：</w:t>
      </w:r>
      <w:r>
        <w:rPr>
          <w:rFonts w:hint="eastAsia" w:ascii="仿宋" w:hAnsi="仿宋" w:eastAsia="仿宋" w:cs="仿宋"/>
          <w:color w:val="auto"/>
          <w:highlight w:val="none"/>
          <w:u w:val="single"/>
          <w:lang w:eastAsia="zh-CN"/>
        </w:rPr>
        <w:t>杭州市富阳区鹿山街道江波街580号二楼</w:t>
      </w:r>
      <w:r>
        <w:rPr>
          <w:rFonts w:hint="eastAsia" w:ascii="仿宋" w:hAnsi="仿宋" w:eastAsia="仿宋" w:cs="仿宋"/>
          <w:color w:val="auto"/>
          <w:highlight w:val="none"/>
        </w:rPr>
        <w:t>，政采云平台（https://www.zcygov.cn/）。  </w:t>
      </w:r>
    </w:p>
    <w:p w14:paraId="5590CFB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235D958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14:paraId="3BC700B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https://zfcg.czt.zj.gov.cn/site/detail?parentId=600007&amp;articleId=293VLsC62WW%2FkVVmNU9eow%3D%3D</w:t>
      </w:r>
    </w:p>
    <w:p w14:paraId="4D50F1D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p>
    <w:p w14:paraId="6733E34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rPr>
      </w:pPr>
      <w:r>
        <w:rPr>
          <w:rFonts w:hint="eastAsia" w:ascii="仿宋" w:hAnsi="仿宋" w:eastAsia="仿宋" w:cs="仿宋"/>
          <w:b/>
          <w:bCs/>
          <w:highlight w:val="none"/>
          <w:lang w:val="en-US" w:eastAsia="zh-CN"/>
        </w:rPr>
        <w:t>六、公告期限</w:t>
      </w:r>
      <w:r>
        <w:rPr>
          <w:rFonts w:hint="eastAsia" w:ascii="仿宋" w:hAnsi="仿宋" w:eastAsia="仿宋" w:cs="仿宋"/>
          <w:b/>
          <w:bCs/>
          <w:highlight w:val="none"/>
        </w:rPr>
        <w:t> </w:t>
      </w:r>
    </w:p>
    <w:p w14:paraId="4F71D27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自本公告发布之日起5个工作日。</w:t>
      </w:r>
    </w:p>
    <w:p w14:paraId="3840D0D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p>
    <w:p w14:paraId="238358A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七、其他补充事宜</w:t>
      </w:r>
    </w:p>
    <w:p w14:paraId="289FAE0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highlight w:val="none"/>
        </w:rPr>
        <w:t>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highlight w:val="none"/>
          <w:lang w:eastAsia="zh-CN"/>
        </w:rPr>
        <w:t>、</w:t>
      </w:r>
      <w:r>
        <w:rPr>
          <w:rFonts w:hint="eastAsia" w:ascii="仿宋" w:hAnsi="仿宋" w:eastAsia="仿宋" w:cs="仿宋"/>
          <w:color w:val="auto"/>
          <w:szCs w:val="24"/>
          <w:highlight w:val="none"/>
        </w:rPr>
        <w:t>《浙江省财政厅关于进一步加大政府采购支持中小企业力度助力扎实稳住经济的通知》（浙财采监（2022）8号）</w:t>
      </w:r>
      <w:r>
        <w:rPr>
          <w:rFonts w:hint="eastAsia" w:ascii="仿宋" w:hAnsi="仿宋" w:eastAsia="仿宋" w:cs="仿宋"/>
          <w:color w:val="auto"/>
          <w:highlight w:val="none"/>
        </w:rPr>
        <w:t>已分别于2022年1月29日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2022年2月1日</w:t>
      </w:r>
      <w:r>
        <w:rPr>
          <w:rFonts w:hint="eastAsia" w:ascii="仿宋" w:hAnsi="仿宋" w:eastAsia="仿宋" w:cs="仿宋"/>
          <w:color w:val="auto"/>
          <w:highlight w:val="none"/>
          <w:lang w:eastAsia="zh-CN"/>
        </w:rPr>
        <w:t>、</w:t>
      </w:r>
      <w:r>
        <w:rPr>
          <w:rFonts w:hint="eastAsia" w:ascii="仿宋" w:hAnsi="仿宋" w:eastAsia="仿宋" w:cs="仿宋"/>
          <w:color w:val="auto"/>
          <w:szCs w:val="24"/>
          <w:highlight w:val="none"/>
        </w:rPr>
        <w:t>2022年7月1日</w:t>
      </w:r>
      <w:r>
        <w:rPr>
          <w:rFonts w:hint="eastAsia" w:ascii="仿宋" w:hAnsi="仿宋" w:eastAsia="仿宋" w:cs="仿宋"/>
          <w:color w:val="auto"/>
          <w:highlight w:val="none"/>
        </w:rPr>
        <w:t>开始实施，此前有关规定与上述文件内容不一致的，按上述文件要求执行。</w:t>
      </w:r>
    </w:p>
    <w:p w14:paraId="0F3375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仿宋" w:hAnsi="仿宋" w:eastAsia="仿宋" w:cs="仿宋"/>
          <w:highlight w:val="none"/>
          <w:lang w:val="en-US" w:eastAsia="zh-CN"/>
        </w:rPr>
        <w:t>务</w:t>
      </w:r>
      <w:r>
        <w:rPr>
          <w:rFonts w:hint="eastAsia" w:ascii="仿宋" w:hAnsi="仿宋" w:eastAsia="仿宋" w:cs="仿宋"/>
          <w:highlight w:val="none"/>
        </w:rPr>
        <w:t>服务网-政府采购投诉处理-在线办理。</w:t>
      </w:r>
    </w:p>
    <w:p w14:paraId="6B4F0FA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highlight w:val="none"/>
        </w:rPr>
        <w:br w:type="textWrapping"/>
      </w:r>
      <w:r>
        <w:rPr>
          <w:rFonts w:hint="eastAsia" w:ascii="仿宋" w:hAnsi="仿宋" w:eastAsia="仿宋" w:cs="仿宋"/>
          <w:highlight w:val="none"/>
        </w:rPr>
        <w:t xml:space="preserve">    </w:t>
      </w:r>
      <w:r>
        <w:rPr>
          <w:rFonts w:hint="eastAsia" w:ascii="仿宋" w:hAnsi="仿宋" w:eastAsia="仿宋" w:cs="仿宋"/>
          <w:highlight w:val="none"/>
          <w:lang w:val="en-US" w:eastAsia="zh-CN"/>
        </w:rPr>
        <w:t>4</w:t>
      </w:r>
      <w:r>
        <w:rPr>
          <w:rFonts w:hint="eastAsia" w:ascii="仿宋" w:hAnsi="仿宋" w:eastAsia="仿宋" w:cs="仿宋"/>
          <w:highlight w:val="none"/>
        </w:rPr>
        <w:t>.其他事项：</w:t>
      </w:r>
      <w:r>
        <w:rPr>
          <w:rFonts w:hint="eastAsia" w:ascii="仿宋" w:hAnsi="仿宋" w:eastAsia="仿宋" w:cs="仿宋"/>
          <w:highlight w:val="none"/>
          <w:lang w:eastAsia="zh-CN"/>
        </w:rPr>
        <w:t>（</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（2）</w:t>
      </w:r>
      <w:r>
        <w:rPr>
          <w:rFonts w:hint="eastAsia" w:ascii="仿宋" w:hAnsi="仿宋" w:eastAsia="仿宋" w:cs="仿宋"/>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3A6E36C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（3）获取招标文件的提示</w:t>
      </w:r>
    </w:p>
    <w:p w14:paraId="28B251F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eastAsia="仿宋" w:cs="仿宋"/>
          <w:color w:val="auto"/>
          <w:kern w:val="2"/>
          <w:sz w:val="24"/>
          <w:szCs w:val="24"/>
          <w:highlight w:val="none"/>
          <w:u w:val="none"/>
          <w:lang w:val="en-US" w:eastAsia="zh-CN" w:bidi="ar-SA"/>
        </w:rPr>
        <w:t>②采购人、招标人依托政采云平台完成本项目的电子交易活动，平台不接受未按上述方式获取招标文件的供应商进行投标活动；</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ascii="仿宋" w:hAnsi="仿宋" w:eastAsia="仿宋"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3A09F29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64D0350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（5）不接受联合体投标或分包的原因，应在采购公告和采购文件中注明。</w:t>
      </w:r>
    </w:p>
    <w:p w14:paraId="7AEEA6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bookmarkStart w:id="124" w:name="_GoBack"/>
      <w:bookmarkEnd w:id="124"/>
      <w:r>
        <w:rPr>
          <w:rFonts w:hint="eastAsia" w:ascii="仿宋" w:hAnsi="仿宋" w:eastAsia="仿宋" w:cs="仿宋"/>
          <w:color w:val="auto"/>
          <w:sz w:val="24"/>
          <w:szCs w:val="24"/>
          <w:highlight w:val="none"/>
          <w:lang w:val="en-US" w:eastAsia="zh-CN"/>
        </w:rPr>
        <w:t>（6）意向公开不足30天说明：</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none"/>
          <w:lang w:val="en-US" w:eastAsia="zh-CN"/>
        </w:rPr>
        <w:t>。</w:t>
      </w:r>
    </w:p>
    <w:p w14:paraId="2E58F9D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八、对本次采购提出询问、质疑、投诉，请按以下方式联系</w:t>
      </w:r>
    </w:p>
    <w:p w14:paraId="195625C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1.采购人信息</w:t>
      </w:r>
    </w:p>
    <w:p w14:paraId="413C631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lang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名    称：</w:t>
      </w:r>
      <w:r>
        <w:rPr>
          <w:rFonts w:hint="eastAsia" w:ascii="仿宋" w:hAnsi="仿宋" w:eastAsia="仿宋" w:cs="仿宋"/>
          <w:highlight w:val="none"/>
          <w:lang w:eastAsia="zh-CN"/>
        </w:rPr>
        <w:t>杭州市规划和自然资源局富阳分局</w:t>
      </w:r>
    </w:p>
    <w:p w14:paraId="0B4C0C7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地    址：杭州市富阳区桂花西路1号恩波大厦</w:t>
      </w:r>
    </w:p>
    <w:p w14:paraId="2B7238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传    真：</w:t>
      </w:r>
      <w:r>
        <w:rPr>
          <w:rFonts w:hint="eastAsia" w:ascii="仿宋" w:hAnsi="仿宋" w:eastAsia="仿宋" w:cs="仿宋"/>
          <w:highlight w:val="none"/>
          <w:lang w:val="en-US" w:eastAsia="zh-CN"/>
        </w:rPr>
        <w:t>/</w:t>
      </w:r>
      <w:r>
        <w:rPr>
          <w:rFonts w:hint="eastAsia" w:ascii="仿宋" w:hAnsi="仿宋" w:eastAsia="仿宋" w:cs="仿宋"/>
          <w:highlight w:val="none"/>
        </w:rPr>
        <w:t>  </w:t>
      </w:r>
    </w:p>
    <w:p w14:paraId="2F5112A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项目联系人（询间):</w:t>
      </w:r>
      <w:r>
        <w:rPr>
          <w:rFonts w:hint="eastAsia" w:ascii="仿宋" w:hAnsi="仿宋" w:eastAsia="仿宋" w:cs="仿宋"/>
          <w:color w:val="auto"/>
          <w:sz w:val="24"/>
          <w:highlight w:val="none"/>
        </w:rPr>
        <w:t>马跃波</w:t>
      </w:r>
    </w:p>
    <w:p w14:paraId="7A4C769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项目联系方式（询问): 0571</w:t>
      </w:r>
      <w:r>
        <w:rPr>
          <w:rFonts w:hint="eastAsia" w:ascii="仿宋" w:hAnsi="仿宋" w:eastAsia="仿宋" w:cs="仿宋"/>
          <w:highlight w:val="none"/>
          <w:lang w:val="en-US" w:eastAsia="zh-CN"/>
        </w:rPr>
        <w:t>-</w:t>
      </w:r>
      <w:r>
        <w:rPr>
          <w:rFonts w:hint="eastAsia" w:ascii="仿宋" w:hAnsi="仿宋" w:eastAsia="仿宋" w:cs="仿宋"/>
          <w:highlight w:val="none"/>
        </w:rPr>
        <w:t>89526192</w:t>
      </w:r>
    </w:p>
    <w:p w14:paraId="0AD5CA4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 xml:space="preserve">质疑联系人：缪钢烽 </w:t>
      </w:r>
    </w:p>
    <w:p w14:paraId="14CD8BF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质疑联系方式：0571</w:t>
      </w:r>
      <w:r>
        <w:rPr>
          <w:rFonts w:hint="eastAsia" w:ascii="仿宋" w:hAnsi="仿宋" w:eastAsia="仿宋" w:cs="仿宋"/>
          <w:highlight w:val="none"/>
          <w:lang w:val="en-US" w:eastAsia="zh-CN"/>
        </w:rPr>
        <w:t>-</w:t>
      </w:r>
      <w:r>
        <w:rPr>
          <w:rFonts w:hint="eastAsia" w:ascii="仿宋" w:hAnsi="仿宋" w:eastAsia="仿宋" w:cs="仿宋"/>
          <w:highlight w:val="none"/>
        </w:rPr>
        <w:t>89526189</w:t>
      </w:r>
      <w:r>
        <w:rPr>
          <w:rFonts w:hint="eastAsia" w:ascii="仿宋" w:hAnsi="仿宋" w:eastAsia="仿宋" w:cs="仿宋"/>
          <w:highlight w:val="none"/>
        </w:rPr>
        <w:br w:type="textWrapping"/>
      </w:r>
      <w:r>
        <w:rPr>
          <w:rFonts w:hint="eastAsia" w:ascii="仿宋" w:hAnsi="仿宋" w:eastAsia="仿宋" w:cs="仿宋"/>
          <w:highlight w:val="none"/>
        </w:rPr>
        <w:t>    2.采购代理机构信息            </w:t>
      </w:r>
    </w:p>
    <w:p w14:paraId="255372E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名    称：</w:t>
      </w:r>
      <w:r>
        <w:rPr>
          <w:rFonts w:hint="eastAsia" w:ascii="仿宋" w:hAnsi="仿宋" w:eastAsia="仿宋" w:cs="仿宋"/>
          <w:highlight w:val="none"/>
          <w:lang w:eastAsia="zh-CN"/>
        </w:rPr>
        <w:t>浙江金穗工程项目管理有限公司</w:t>
      </w:r>
      <w:r>
        <w:rPr>
          <w:rFonts w:hint="eastAsia" w:ascii="仿宋" w:hAnsi="仿宋" w:eastAsia="仿宋" w:cs="仿宋"/>
          <w:highlight w:val="none"/>
        </w:rPr>
        <w:t>             </w:t>
      </w:r>
    </w:p>
    <w:p w14:paraId="297015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w:t>
      </w:r>
      <w:r>
        <w:rPr>
          <w:rFonts w:hint="eastAsia" w:ascii="仿宋" w:hAnsi="仿宋" w:eastAsia="仿宋" w:cs="仿宋"/>
          <w:highlight w:val="none"/>
          <w:lang w:eastAsia="zh-CN"/>
        </w:rPr>
        <w:t>杭州市富阳区鹿山街道江波街580号</w:t>
      </w:r>
      <w:r>
        <w:rPr>
          <w:rFonts w:hint="eastAsia" w:ascii="仿宋" w:hAnsi="仿宋" w:eastAsia="仿宋" w:cs="仿宋"/>
          <w:highlight w:val="none"/>
        </w:rPr>
        <w:t>             </w:t>
      </w:r>
    </w:p>
    <w:p w14:paraId="108BBD21">
      <w:pPr>
        <w:tabs>
          <w:tab w:val="left" w:pos="0"/>
        </w:tabs>
        <w:spacing w:before="156" w:beforeLines="50" w:line="240" w:lineRule="auto"/>
        <w:ind w:firstLine="480" w:firstLineChars="200"/>
        <w:rPr>
          <w:rFonts w:hint="eastAsia" w:ascii="仿宋" w:hAnsi="仿宋" w:eastAsia="仿宋" w:cs="仿宋"/>
          <w:szCs w:val="24"/>
          <w:highlight w:val="none"/>
        </w:rPr>
      </w:pPr>
      <w:r>
        <w:rPr>
          <w:rFonts w:hint="eastAsia" w:ascii="仿宋" w:hAnsi="仿宋" w:eastAsia="仿宋" w:cs="仿宋"/>
          <w:highlight w:val="none"/>
        </w:rPr>
        <w:t> </w:t>
      </w:r>
      <w:r>
        <w:rPr>
          <w:rFonts w:hint="eastAsia" w:ascii="仿宋" w:hAnsi="仿宋" w:eastAsia="仿宋" w:cs="仿宋"/>
          <w:szCs w:val="24"/>
          <w:highlight w:val="none"/>
        </w:rPr>
        <w:t>邮  箱：</w:t>
      </w: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"mailto:495171962@qq.com" </w:instrText>
      </w:r>
      <w:r>
        <w:rPr>
          <w:rFonts w:hint="eastAsia" w:ascii="仿宋" w:hAnsi="仿宋" w:eastAsia="仿宋" w:cs="仿宋"/>
          <w:szCs w:val="24"/>
          <w:highlight w:val="none"/>
        </w:rPr>
        <w:fldChar w:fldCharType="separate"/>
      </w:r>
      <w:r>
        <w:rPr>
          <w:rStyle w:val="102"/>
          <w:rFonts w:hint="eastAsia" w:ascii="仿宋" w:hAnsi="仿宋" w:eastAsia="仿宋" w:cs="仿宋"/>
          <w:szCs w:val="24"/>
          <w:highlight w:val="none"/>
        </w:rPr>
        <w:t>495171962@qq.com</w:t>
      </w:r>
      <w:r>
        <w:rPr>
          <w:rFonts w:hint="eastAsia" w:ascii="仿宋" w:hAnsi="仿宋" w:eastAsia="仿宋" w:cs="仿宋"/>
          <w:szCs w:val="24"/>
          <w:highlight w:val="none"/>
        </w:rPr>
        <w:fldChar w:fldCharType="end"/>
      </w:r>
    </w:p>
    <w:p w14:paraId="2BFB3673">
      <w:pPr>
        <w:tabs>
          <w:tab w:val="left" w:pos="0"/>
        </w:tabs>
        <w:spacing w:before="156" w:beforeLines="50" w:line="240" w:lineRule="auto"/>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项目联系人（询问）：</w:t>
      </w:r>
      <w:r>
        <w:rPr>
          <w:rFonts w:hint="eastAsia" w:ascii="仿宋" w:hAnsi="仿宋" w:eastAsia="仿宋" w:cs="仿宋"/>
          <w:szCs w:val="24"/>
          <w:highlight w:val="none"/>
          <w:lang w:val="en-US" w:eastAsia="zh-CN"/>
        </w:rPr>
        <w:t>夏智丽</w:t>
      </w:r>
    </w:p>
    <w:p w14:paraId="172600D3">
      <w:pPr>
        <w:tabs>
          <w:tab w:val="left" w:pos="0"/>
        </w:tabs>
        <w:spacing w:before="156" w:beforeLines="50" w:line="240" w:lineRule="auto"/>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项目联系方式（询问）：13486180010</w:t>
      </w:r>
    </w:p>
    <w:p w14:paraId="0D7E9609">
      <w:pPr>
        <w:tabs>
          <w:tab w:val="left" w:pos="0"/>
        </w:tabs>
        <w:spacing w:before="156" w:beforeLines="50" w:line="240" w:lineRule="auto"/>
        <w:ind w:left="480" w:leftChars="200" w:firstLine="0"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rPr>
        <w:t>质疑联系人：章栩枭</w:t>
      </w:r>
    </w:p>
    <w:p w14:paraId="5ADEAA6E">
      <w:pPr>
        <w:tabs>
          <w:tab w:val="left" w:pos="0"/>
        </w:tabs>
        <w:spacing w:before="156" w:beforeLines="50" w:line="240" w:lineRule="auto"/>
        <w:ind w:left="480" w:leftChars="200" w:firstLine="0" w:firstLineChars="0"/>
        <w:rPr>
          <w:rFonts w:hint="eastAsia" w:ascii="仿宋" w:hAnsi="仿宋" w:eastAsia="仿宋" w:cs="仿宋"/>
          <w:highlight w:val="none"/>
        </w:rPr>
      </w:pPr>
      <w:r>
        <w:rPr>
          <w:rFonts w:hint="eastAsia" w:ascii="仿宋" w:hAnsi="仿宋" w:eastAsia="仿宋" w:cs="仿宋"/>
          <w:szCs w:val="24"/>
          <w:highlight w:val="none"/>
        </w:rPr>
        <w:t>质疑联系方式：0571-63277910</w:t>
      </w:r>
      <w:r>
        <w:rPr>
          <w:rFonts w:hint="eastAsia" w:ascii="仿宋" w:hAnsi="仿宋" w:eastAsia="仿宋" w:cs="仿宋"/>
          <w:highlight w:val="none"/>
        </w:rPr>
        <w:br w:type="textWrapping"/>
      </w:r>
      <w:r>
        <w:rPr>
          <w:rFonts w:hint="eastAsia" w:ascii="仿宋" w:hAnsi="仿宋" w:eastAsia="仿宋" w:cs="仿宋"/>
          <w:highlight w:val="none"/>
        </w:rPr>
        <w:t>  3.同级政府采购监督管理部门            </w:t>
      </w:r>
    </w:p>
    <w:p w14:paraId="4CAA318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名    称：</w:t>
      </w:r>
      <w:r>
        <w:rPr>
          <w:rFonts w:hint="eastAsia" w:ascii="仿宋" w:hAnsi="仿宋" w:eastAsia="仿宋" w:cs="仿宋"/>
          <w:szCs w:val="24"/>
          <w:highlight w:val="none"/>
        </w:rPr>
        <w:t>杭州市富阳区财政局政府采购监督管理科</w:t>
      </w:r>
      <w:r>
        <w:rPr>
          <w:rFonts w:hint="eastAsia" w:ascii="仿宋" w:hAnsi="仿宋" w:eastAsia="仿宋" w:cs="仿宋"/>
          <w:szCs w:val="24"/>
          <w:highlight w:val="none"/>
          <w:lang w:val="en-US" w:eastAsia="zh-CN"/>
        </w:rPr>
        <w:t>/</w:t>
      </w:r>
      <w:r>
        <w:rPr>
          <w:rFonts w:hint="eastAsia" w:ascii="仿宋" w:hAnsi="仿宋" w:eastAsia="仿宋" w:cs="仿宋"/>
          <w:highlight w:val="none"/>
        </w:rPr>
        <w:t>浙江省政府采购行政裁决服务中心（杭州）             </w:t>
      </w:r>
    </w:p>
    <w:p w14:paraId="0310681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址：杭州市上城区清泰街549号城建综合大楼11楼（快递仅限ems或顺丰）             </w:t>
      </w:r>
    </w:p>
    <w:p w14:paraId="71CC61F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传    真：/             </w:t>
      </w:r>
    </w:p>
    <w:p w14:paraId="4DEDBE7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ascii="仿宋" w:hAnsi="仿宋" w:eastAsia="仿宋" w:cs="仿宋"/>
          <w:highlight w:val="none"/>
          <w:lang w:val="en-US" w:eastAsia="zh-CN"/>
        </w:rPr>
        <w:t>朱女士、王女士</w:t>
      </w:r>
      <w:r>
        <w:rPr>
          <w:rFonts w:hint="eastAsia" w:ascii="仿宋" w:hAnsi="仿宋" w:eastAsia="仿宋" w:cs="仿宋"/>
          <w:highlight w:val="none"/>
        </w:rPr>
        <w:t>           </w:t>
      </w:r>
    </w:p>
    <w:p w14:paraId="68A92F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highlight w:val="none"/>
        </w:rPr>
        <w:t>监督投诉电话：</w:t>
      </w:r>
      <w:r>
        <w:rPr>
          <w:rFonts w:hint="eastAsia" w:ascii="仿宋" w:hAnsi="仿宋" w:eastAsia="仿宋" w:cs="仿宋"/>
          <w:szCs w:val="24"/>
          <w:highlight w:val="none"/>
        </w:rPr>
        <w:t xml:space="preserve">0571-87227671,0571-87800218   </w:t>
      </w:r>
      <w:r>
        <w:rPr>
          <w:rFonts w:hint="eastAsia" w:ascii="仿宋" w:hAnsi="仿宋" w:eastAsia="仿宋" w:cs="仿宋"/>
          <w:highlight w:val="none"/>
        </w:rPr>
        <w:t>       </w:t>
      </w:r>
      <w:r>
        <w:rPr>
          <w:rFonts w:hint="eastAsia" w:ascii="仿宋" w:hAnsi="仿宋" w:eastAsia="仿宋" w:cs="仿宋"/>
          <w:highlight w:val="none"/>
        </w:rPr>
        <w:br w:type="textWrapping"/>
      </w:r>
      <w:r>
        <w:rPr>
          <w:rFonts w:hint="eastAsia" w:ascii="仿宋" w:hAnsi="仿宋" w:eastAsia="仿宋" w:cs="仿宋"/>
          <w:color w:val="auto"/>
          <w:highlight w:val="none"/>
        </w:rPr>
        <w:t xml:space="preserve">    </w:t>
      </w:r>
      <w:r>
        <w:rPr>
          <w:rFonts w:hint="eastAsia" w:ascii="仿宋" w:hAnsi="仿宋" w:eastAsia="仿宋" w:cs="仿宋"/>
          <w:color w:val="auto"/>
          <w:szCs w:val="24"/>
          <w:highlight w:val="none"/>
        </w:rPr>
        <w:t>政策咨询电话：</w:t>
      </w:r>
      <w:r>
        <w:rPr>
          <w:rFonts w:hint="eastAsia" w:ascii="仿宋" w:hAnsi="仿宋" w:eastAsia="仿宋" w:cs="仿宋"/>
          <w:color w:val="auto"/>
          <w:szCs w:val="24"/>
          <w:highlight w:val="none"/>
          <w:lang w:eastAsia="zh-CN"/>
        </w:rPr>
        <w:t>沈翰芳</w:t>
      </w:r>
      <w:r>
        <w:rPr>
          <w:rFonts w:hint="eastAsia" w:ascii="仿宋" w:hAnsi="仿宋" w:eastAsia="仿宋" w:cs="仿宋"/>
          <w:color w:val="auto"/>
          <w:szCs w:val="24"/>
          <w:highlight w:val="none"/>
        </w:rPr>
        <w:t>，0571-89527637</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 w:val="24"/>
          <w:highlight w:val="none"/>
          <w:lang w:val="en-US" w:eastAsia="zh-CN"/>
        </w:rPr>
        <w:t>政府采购监管部门工作人员</w:t>
      </w:r>
      <w:r>
        <w:rPr>
          <w:rFonts w:hint="eastAsia" w:ascii="仿宋" w:hAnsi="仿宋" w:eastAsia="仿宋" w:cs="仿宋"/>
          <w:color w:val="auto"/>
          <w:szCs w:val="24"/>
          <w:highlight w:val="none"/>
          <w:lang w:val="en-US" w:eastAsia="zh-CN"/>
        </w:rPr>
        <w:t>）</w:t>
      </w:r>
    </w:p>
    <w:p w14:paraId="1D3916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p>
    <w:p w14:paraId="094FDE6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4.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6B1AD53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highlight w:val="none"/>
          <w:lang w:val="en-US" w:eastAsia="zh-CN"/>
        </w:rPr>
      </w:pPr>
    </w:p>
    <w:p w14:paraId="1F6076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若对项目采购电子交易系统操作有疑问，可登录政采云（https://www.zcygov.cn/），点击右侧咨询小采，获取采小蜜智能服务管家帮助，或拨打政采云服务热线</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95763</w:t>
      </w:r>
      <w:r>
        <w:rPr>
          <w:rFonts w:hint="eastAsia" w:ascii="仿宋" w:hAnsi="仿宋" w:eastAsia="仿宋" w:cs="仿宋"/>
          <w:b/>
          <w:bCs/>
          <w:highlight w:val="none"/>
          <w:lang w:val="en-US" w:eastAsia="zh-CN"/>
        </w:rPr>
        <w:t>获取热线服务帮助。     </w:t>
      </w:r>
      <w:r>
        <w:rPr>
          <w:rFonts w:hint="eastAsia" w:ascii="仿宋" w:hAnsi="仿宋" w:eastAsia="仿宋" w:cs="仿宋"/>
          <w:highlight w:val="none"/>
          <w:lang w:val="en-US" w:eastAsia="zh-CN"/>
        </w:rPr>
        <w:t xml:space="preserve">  </w:t>
      </w:r>
    </w:p>
    <w:p w14:paraId="6B452F2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CA问题联系电话（人工）：汇信CA 400-888-4636；天谷CA 400-087-8198。</w:t>
      </w:r>
    </w:p>
    <w:p w14:paraId="040F5117">
      <w:pPr>
        <w:pageBreakBefore w:val="0"/>
        <w:kinsoku/>
        <w:bidi w:val="0"/>
        <w:spacing w:beforeAutospacing="0" w:afterAutospacing="0" w:line="440" w:lineRule="exact"/>
        <w:jc w:val="right"/>
        <w:rPr>
          <w:rFonts w:hint="eastAsia" w:ascii="仿宋" w:hAnsi="仿宋" w:eastAsia="仿宋" w:cs="仿宋"/>
          <w:color w:val="FF0000"/>
          <w:highlight w:val="none"/>
          <w:lang w:eastAsia="zh-CN"/>
        </w:rPr>
      </w:pPr>
    </w:p>
    <w:p w14:paraId="1B9D6922">
      <w:pPr>
        <w:pageBreakBefore w:val="0"/>
        <w:kinsoku/>
        <w:bidi w:val="0"/>
        <w:spacing w:beforeAutospacing="0" w:afterAutospacing="0" w:line="440" w:lineRule="exact"/>
        <w:jc w:val="right"/>
        <w:rPr>
          <w:rFonts w:hint="eastAsia" w:ascii="仿宋" w:hAnsi="仿宋" w:eastAsia="仿宋" w:cs="仿宋"/>
          <w:color w:val="FF0000"/>
          <w:highlight w:val="none"/>
          <w:lang w:eastAsia="zh-CN"/>
        </w:rPr>
      </w:pPr>
    </w:p>
    <w:p w14:paraId="6AFF422B">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杭州市规划和自然资源局富阳分局</w:t>
      </w:r>
    </w:p>
    <w:p w14:paraId="12963F0B">
      <w:pPr>
        <w:pageBreakBefore w:val="0"/>
        <w:kinsoku/>
        <w:bidi w:val="0"/>
        <w:spacing w:beforeAutospacing="0" w:afterAutospacing="0" w:line="440" w:lineRule="exact"/>
        <w:jc w:val="righ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浙江金穗工程项目管理有限公司</w:t>
      </w:r>
    </w:p>
    <w:p w14:paraId="0321736D">
      <w:pPr>
        <w:pageBreakBefore w:val="0"/>
        <w:kinsoku/>
        <w:bidi w:val="0"/>
        <w:spacing w:beforeAutospacing="0" w:afterAutospacing="0" w:line="44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7</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4</w:t>
      </w:r>
      <w:r>
        <w:rPr>
          <w:rFonts w:hint="eastAsia" w:ascii="仿宋" w:hAnsi="仿宋" w:eastAsia="仿宋" w:cs="仿宋"/>
          <w:color w:val="auto"/>
          <w:highlight w:val="none"/>
          <w:u w:val="single"/>
        </w:rPr>
        <w:t>日</w:t>
      </w:r>
    </w:p>
    <w:p w14:paraId="00F20D86">
      <w:pPr>
        <w:pageBreakBefore w:val="0"/>
        <w:kinsoku/>
        <w:bidi w:val="0"/>
        <w:spacing w:beforeAutospacing="0" w:afterAutospacing="0" w:line="4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E9C7601">
      <w:pPr>
        <w:pStyle w:val="4"/>
        <w:pageBreakBefore w:val="0"/>
        <w:kinsoku/>
        <w:bidi w:val="0"/>
        <w:spacing w:beforeAutospacing="0" w:afterAutospacing="0" w:line="440" w:lineRule="exact"/>
        <w:rPr>
          <w:rFonts w:hint="eastAsia" w:ascii="仿宋" w:hAnsi="仿宋" w:eastAsia="仿宋" w:cs="仿宋"/>
          <w:highlight w:val="none"/>
        </w:rPr>
      </w:pPr>
      <w:bookmarkStart w:id="1" w:name="_Toc236940849"/>
      <w:r>
        <w:rPr>
          <w:rFonts w:hint="eastAsia" w:ascii="仿宋" w:hAnsi="仿宋" w:eastAsia="仿宋" w:cs="仿宋"/>
          <w:highlight w:val="none"/>
        </w:rPr>
        <w:t>第二章  投标人须知</w:t>
      </w:r>
      <w:bookmarkEnd w:id="1"/>
    </w:p>
    <w:p w14:paraId="6F795A62">
      <w:pPr>
        <w:pStyle w:val="5"/>
        <w:pageBreakBefore w:val="0"/>
        <w:kinsoku/>
        <w:bidi w:val="0"/>
        <w:spacing w:before="0" w:beforeAutospacing="0" w:after="0" w:afterAutospacing="0" w:line="440" w:lineRule="exact"/>
        <w:ind w:left="578" w:hanging="578"/>
        <w:rPr>
          <w:rFonts w:hint="eastAsia" w:ascii="仿宋" w:hAnsi="仿宋" w:eastAsia="仿宋" w:cs="仿宋"/>
          <w:highlight w:val="none"/>
        </w:rPr>
      </w:pPr>
      <w:r>
        <w:rPr>
          <w:rFonts w:hint="eastAsia" w:ascii="仿宋" w:hAnsi="仿宋" w:eastAsia="仿宋" w:cs="仿宋"/>
          <w:highlight w:val="none"/>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42EFE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A2DA28">
            <w:pPr>
              <w:pageBreakBefore w:val="0"/>
              <w:kinsoku/>
              <w:wordWrap w:val="0"/>
              <w:topLinePunct/>
              <w:bidi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3F9D6336">
            <w:pPr>
              <w:pageBreakBefore w:val="0"/>
              <w:kinsoku/>
              <w:wordWrap w:val="0"/>
              <w:topLinePunct/>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内容说明及要求</w:t>
            </w:r>
          </w:p>
        </w:tc>
      </w:tr>
      <w:tr w14:paraId="3B4A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4839A78">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4B701735">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5F7C73FA">
            <w:pPr>
              <w:pageBreakBefore w:val="0"/>
              <w:kinsoku/>
              <w:wordWrap w:val="0"/>
              <w:topLinePunct/>
              <w:bidi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富阳区2025年度耕地监测项目 </w:t>
            </w:r>
          </w:p>
        </w:tc>
      </w:tr>
      <w:tr w14:paraId="03628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41E7E3">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55A5278B">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5C13796D">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（1）预算资金。</w:t>
            </w:r>
          </w:p>
          <w:p w14:paraId="1184D39C">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（2）本项目预算价为</w:t>
            </w:r>
            <w:r>
              <w:rPr>
                <w:rFonts w:hint="eastAsia" w:ascii="仿宋" w:hAnsi="仿宋" w:eastAsia="仿宋" w:cs="仿宋"/>
                <w:color w:val="auto"/>
                <w:highlight w:val="none"/>
                <w:u w:val="single"/>
                <w:lang w:val="en-US" w:eastAsia="zh-CN"/>
              </w:rPr>
              <w:t>142</w:t>
            </w:r>
            <w:r>
              <w:rPr>
                <w:rFonts w:hint="eastAsia" w:ascii="仿宋" w:hAnsi="仿宋" w:eastAsia="仿宋" w:cs="仿宋"/>
                <w:color w:val="auto"/>
                <w:highlight w:val="none"/>
              </w:rPr>
              <w:t>万元，最高限价为</w:t>
            </w:r>
            <w:r>
              <w:rPr>
                <w:rFonts w:hint="eastAsia" w:ascii="仿宋" w:hAnsi="仿宋" w:eastAsia="仿宋" w:cs="仿宋"/>
                <w:color w:val="auto"/>
                <w:highlight w:val="none"/>
                <w:u w:val="single"/>
                <w:lang w:val="en-US" w:eastAsia="zh-CN"/>
              </w:rPr>
              <w:t>142</w:t>
            </w:r>
            <w:r>
              <w:rPr>
                <w:rFonts w:hint="eastAsia" w:ascii="仿宋" w:hAnsi="仿宋" w:eastAsia="仿宋" w:cs="仿宋"/>
                <w:color w:val="auto"/>
                <w:highlight w:val="none"/>
              </w:rPr>
              <w:t xml:space="preserve">万元 </w:t>
            </w:r>
            <w:r>
              <w:rPr>
                <w:rFonts w:hint="eastAsia" w:ascii="仿宋" w:hAnsi="仿宋" w:eastAsia="仿宋" w:cs="仿宋"/>
                <w:color w:val="auto"/>
                <w:highlight w:val="none"/>
                <w:lang w:eastAsia="zh-CN"/>
              </w:rPr>
              <w:t>，超过最高限价的投标无效。</w:t>
            </w:r>
          </w:p>
          <w:p w14:paraId="1E63E025">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（3）采购方式：公开招标</w:t>
            </w:r>
          </w:p>
        </w:tc>
      </w:tr>
      <w:tr w14:paraId="351C4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53CBF2B">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1158E153">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43CB772">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highlight w:val="none"/>
                <w:u w:val="single"/>
                <w:lang w:val="en-US" w:eastAsia="zh-CN"/>
              </w:rPr>
              <w:t>2025</w:t>
            </w:r>
            <w:r>
              <w:rPr>
                <w:rFonts w:hint="eastAsia" w:ascii="仿宋" w:hAnsi="仿宋" w:eastAsia="仿宋" w:cs="仿宋"/>
                <w:highlight w:val="none"/>
                <w:u w:val="single"/>
              </w:rPr>
              <w:t>年</w:t>
            </w:r>
            <w:r>
              <w:rPr>
                <w:rFonts w:hint="eastAsia" w:cs="仿宋"/>
                <w:highlight w:val="none"/>
                <w:u w:val="single"/>
                <w:lang w:val="en-US" w:eastAsia="zh-CN"/>
              </w:rPr>
              <w:t>7</w:t>
            </w:r>
            <w:r>
              <w:rPr>
                <w:rFonts w:hint="eastAsia" w:ascii="仿宋" w:hAnsi="仿宋" w:eastAsia="仿宋" w:cs="仿宋"/>
                <w:highlight w:val="none"/>
                <w:u w:val="single"/>
              </w:rPr>
              <w:t>月</w:t>
            </w:r>
            <w:r>
              <w:rPr>
                <w:rFonts w:hint="eastAsia" w:cs="仿宋"/>
                <w:highlight w:val="none"/>
                <w:u w:val="single"/>
                <w:lang w:val="en-US" w:eastAsia="zh-CN"/>
              </w:rPr>
              <w:t>24</w:t>
            </w:r>
            <w:r>
              <w:rPr>
                <w:rFonts w:hint="eastAsia" w:ascii="仿宋" w:hAnsi="仿宋" w:eastAsia="仿宋" w:cs="仿宋"/>
                <w:highlight w:val="none"/>
                <w:u w:val="single"/>
              </w:rPr>
              <w:t>日</w:t>
            </w:r>
            <w:r>
              <w:rPr>
                <w:rFonts w:hint="eastAsia" w:ascii="仿宋" w:hAnsi="仿宋" w:eastAsia="仿宋" w:cs="仿宋"/>
                <w:color w:val="auto"/>
                <w:highlight w:val="none"/>
                <w:u w:val="single"/>
                <w:lang w:val="en-US" w:eastAsia="zh-CN"/>
              </w:rPr>
              <w:t>9时30分00秒</w:t>
            </w:r>
            <w:r>
              <w:rPr>
                <w:rFonts w:hint="eastAsia" w:ascii="仿宋" w:hAnsi="仿宋" w:eastAsia="仿宋" w:cs="仿宋"/>
                <w:color w:val="auto"/>
                <w:highlight w:val="none"/>
                <w:u w:val="single"/>
              </w:rPr>
              <w:t>止</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2A267037">
            <w:pPr>
              <w:pStyle w:val="108"/>
              <w:pageBreakBefore w:val="0"/>
              <w:kinsoku/>
              <w:wordWrap w:val="0"/>
              <w:topLinePunct/>
              <w:bidi w:val="0"/>
              <w:spacing w:before="0" w:beforeAutospacing="0" w:after="0" w:afterAutospacing="0" w:line="440" w:lineRule="exact"/>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4CDC9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F872BF">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124B1CAD">
            <w:pPr>
              <w:pageBreakBefore w:val="0"/>
              <w:kinsoku/>
              <w:wordWrap w:val="0"/>
              <w:topLinePunct/>
              <w:bidi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B0BCC6E">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（1）开标时间：</w:t>
            </w:r>
            <w:r>
              <w:rPr>
                <w:rFonts w:hint="eastAsia" w:ascii="仿宋" w:hAnsi="仿宋" w:eastAsia="仿宋" w:cs="仿宋"/>
                <w:highlight w:val="none"/>
                <w:u w:val="single"/>
                <w:lang w:val="en-US" w:eastAsia="zh-CN"/>
              </w:rPr>
              <w:t>2025</w:t>
            </w:r>
            <w:r>
              <w:rPr>
                <w:rFonts w:hint="eastAsia" w:ascii="仿宋" w:hAnsi="仿宋" w:eastAsia="仿宋" w:cs="仿宋"/>
                <w:highlight w:val="none"/>
                <w:u w:val="single"/>
              </w:rPr>
              <w:t>年</w:t>
            </w:r>
            <w:r>
              <w:rPr>
                <w:rFonts w:hint="eastAsia" w:cs="仿宋"/>
                <w:highlight w:val="none"/>
                <w:u w:val="single"/>
                <w:lang w:val="en-US" w:eastAsia="zh-CN"/>
              </w:rPr>
              <w:t>7</w:t>
            </w:r>
            <w:r>
              <w:rPr>
                <w:rFonts w:hint="eastAsia" w:ascii="仿宋" w:hAnsi="仿宋" w:eastAsia="仿宋" w:cs="仿宋"/>
                <w:highlight w:val="none"/>
                <w:u w:val="single"/>
              </w:rPr>
              <w:t>月</w:t>
            </w:r>
            <w:r>
              <w:rPr>
                <w:rFonts w:hint="eastAsia" w:cs="仿宋"/>
                <w:highlight w:val="none"/>
                <w:u w:val="single"/>
                <w:lang w:val="en-US" w:eastAsia="zh-CN"/>
              </w:rPr>
              <w:t>24</w:t>
            </w:r>
            <w:r>
              <w:rPr>
                <w:rFonts w:hint="eastAsia" w:ascii="仿宋" w:hAnsi="仿宋" w:eastAsia="仿宋" w:cs="仿宋"/>
                <w:highlight w:val="none"/>
                <w:u w:val="single"/>
              </w:rPr>
              <w:t>日</w:t>
            </w:r>
            <w:r>
              <w:rPr>
                <w:rFonts w:hint="eastAsia" w:ascii="仿宋" w:hAnsi="仿宋" w:eastAsia="仿宋" w:cs="仿宋"/>
                <w:color w:val="auto"/>
                <w:highlight w:val="none"/>
                <w:u w:val="single"/>
                <w:lang w:val="en-US" w:eastAsia="zh-CN"/>
              </w:rPr>
              <w:t>9时30分00秒</w:t>
            </w:r>
            <w:r>
              <w:rPr>
                <w:rFonts w:hint="eastAsia" w:ascii="仿宋" w:hAnsi="仿宋" w:eastAsia="仿宋" w:cs="仿宋"/>
                <w:color w:val="auto"/>
                <w:highlight w:val="none"/>
                <w:u w:val="single"/>
              </w:rPr>
              <w:t>止</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lang w:eastAsia="zh-CN"/>
              </w:rPr>
              <w:t>北京时间）</w:t>
            </w:r>
          </w:p>
          <w:p w14:paraId="67C2BEB4">
            <w:pPr>
              <w:pStyle w:val="108"/>
              <w:pageBreakBefore w:val="0"/>
              <w:kinsoku/>
              <w:wordWrap w:val="0"/>
              <w:topLinePunct/>
              <w:bidi w:val="0"/>
              <w:spacing w:before="0" w:beforeAutospacing="0" w:after="0" w:afterAutospacing="0" w:line="440" w:lineRule="exact"/>
              <w:ind w:left="0"/>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（2）</w:t>
            </w:r>
            <w:r>
              <w:rPr>
                <w:rFonts w:hint="eastAsia" w:ascii="仿宋" w:hAnsi="仿宋" w:eastAsia="仿宋" w:cs="仿宋"/>
                <w:color w:val="auto"/>
                <w:szCs w:val="24"/>
                <w:highlight w:val="none"/>
              </w:rPr>
              <w:t>开标地点：</w:t>
            </w:r>
            <w:r>
              <w:rPr>
                <w:rFonts w:hint="eastAsia" w:ascii="仿宋" w:hAnsi="仿宋" w:eastAsia="仿宋" w:cs="仿宋"/>
                <w:color w:val="auto"/>
                <w:szCs w:val="24"/>
                <w:highlight w:val="none"/>
                <w:lang w:eastAsia="zh-CN"/>
              </w:rPr>
              <w:t>杭州市富阳区鹿山街道江波街580号</w:t>
            </w:r>
            <w:r>
              <w:rPr>
                <w:rFonts w:hint="eastAsia" w:ascii="仿宋" w:hAnsi="仿宋" w:eastAsia="仿宋" w:cs="仿宋"/>
                <w:color w:val="auto"/>
                <w:szCs w:val="24"/>
                <w:highlight w:val="none"/>
                <w:lang w:val="en-US" w:eastAsia="zh-CN"/>
              </w:rPr>
              <w:t>二楼</w:t>
            </w:r>
            <w:r>
              <w:rPr>
                <w:rFonts w:hint="eastAsia" w:ascii="仿宋" w:hAnsi="仿宋" w:eastAsia="仿宋" w:cs="仿宋"/>
                <w:color w:val="auto"/>
                <w:szCs w:val="24"/>
                <w:highlight w:val="none"/>
              </w:rPr>
              <w:t>开标室。政采云平台(https://www.zcygov.cn/)。</w:t>
            </w:r>
          </w:p>
        </w:tc>
      </w:tr>
      <w:tr w14:paraId="3A322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83B27E">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71C9B40">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04BB60E4">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（1）本项目投标应以人民币报价。</w:t>
            </w:r>
          </w:p>
          <w:p w14:paraId="5A8724C8">
            <w:pPr>
              <w:pageBreakBefore w:val="0"/>
              <w:kinsoku/>
              <w:wordWrap w:val="0"/>
              <w:topLinePunct/>
              <w:bidi w:val="0"/>
              <w:snapToGrid w:val="0"/>
              <w:spacing w:beforeAutospacing="0" w:afterAutospacing="0" w:line="440" w:lineRule="exact"/>
              <w:rPr>
                <w:rFonts w:hint="eastAsia" w:ascii="仿宋" w:hAnsi="仿宋" w:eastAsia="仿宋" w:cs="仿宋"/>
                <w:color w:val="auto"/>
                <w:kern w:val="3"/>
                <w:szCs w:val="24"/>
                <w:highlight w:val="none"/>
              </w:rPr>
            </w:pPr>
            <w:r>
              <w:rPr>
                <w:rFonts w:hint="eastAsia" w:ascii="仿宋" w:hAnsi="仿宋" w:eastAsia="仿宋" w:cs="仿宋"/>
                <w:color w:val="auto"/>
                <w:highlight w:val="none"/>
              </w:rPr>
              <w:t>（2）</w:t>
            </w:r>
            <w:r>
              <w:rPr>
                <w:rFonts w:hint="eastAsia" w:ascii="仿宋" w:hAnsi="仿宋" w:eastAsia="仿宋" w:cs="仿宋"/>
                <w:color w:val="auto"/>
                <w:kern w:val="3"/>
                <w:szCs w:val="24"/>
                <w:highlight w:val="none"/>
              </w:rPr>
              <w:t>本项目不接受选择性报价。</w:t>
            </w:r>
          </w:p>
          <w:p w14:paraId="664E3829">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rPr>
            </w:pPr>
            <w:r>
              <w:rPr>
                <w:rFonts w:hint="eastAsia" w:ascii="仿宋" w:hAnsi="仿宋" w:eastAsia="仿宋" w:cs="仿宋"/>
                <w:color w:val="auto"/>
                <w:kern w:val="3"/>
                <w:szCs w:val="24"/>
                <w:highlight w:val="none"/>
              </w:rPr>
              <w:t>（3）</w:t>
            </w:r>
            <w:r>
              <w:rPr>
                <w:rFonts w:hint="eastAsia" w:ascii="仿宋" w:hAnsi="仿宋" w:eastAsia="仿宋" w:cs="仿宋"/>
                <w:color w:val="auto"/>
                <w:szCs w:val="24"/>
                <w:highlight w:val="none"/>
              </w:rPr>
              <w:t>开标一览表（报价表）是报价的唯一载体。</w:t>
            </w:r>
          </w:p>
          <w:p w14:paraId="666CE22C">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有关本项目实施所需的所有费用（含税费）均计入报价。</w:t>
            </w:r>
          </w:p>
          <w:p w14:paraId="3474D9BD">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招标文件未列明，而投标人认为必需的费用也需计入报价</w:t>
            </w:r>
            <w:r>
              <w:rPr>
                <w:rFonts w:hint="eastAsia" w:ascii="仿宋" w:hAnsi="仿宋" w:eastAsia="仿宋" w:cs="仿宋"/>
                <w:color w:val="auto"/>
                <w:szCs w:val="24"/>
                <w:highlight w:val="none"/>
                <w:lang w:eastAsia="zh-CN"/>
              </w:rPr>
              <w:t>。</w:t>
            </w:r>
          </w:p>
          <w:p w14:paraId="26586ED2">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不论投标结果如何，投标人均应自行承担所有与投标有关的全部费用。</w:t>
            </w:r>
          </w:p>
        </w:tc>
      </w:tr>
      <w:tr w14:paraId="34141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205014">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076FCBBC">
            <w:pPr>
              <w:pageBreakBefore w:val="0"/>
              <w:kinsoku/>
              <w:wordWrap w:val="0"/>
              <w:topLinePunct/>
              <w:bidi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分包</w:t>
            </w:r>
          </w:p>
        </w:tc>
        <w:tc>
          <w:tcPr>
            <w:tcW w:w="6906" w:type="dxa"/>
            <w:tcBorders>
              <w:top w:val="single" w:color="auto" w:sz="4" w:space="0"/>
              <w:left w:val="single" w:color="auto" w:sz="4" w:space="0"/>
              <w:bottom w:val="single" w:color="auto" w:sz="4" w:space="0"/>
              <w:right w:val="single" w:color="auto" w:sz="4" w:space="0"/>
            </w:tcBorders>
            <w:vAlign w:val="center"/>
          </w:tcPr>
          <w:p w14:paraId="37851B3C">
            <w:pPr>
              <w:spacing w:line="360" w:lineRule="auto"/>
              <w:ind w:firstLine="0" w:firstLineChars="0"/>
              <w:rPr>
                <w:rFonts w:hint="eastAsia" w:ascii="宋体" w:hAnsi="宋体" w:cs="宋体"/>
                <w:highlight w:val="none"/>
              </w:rPr>
            </w:pPr>
            <w:r>
              <w:rPr>
                <w:rFonts w:ascii="Wingdings" w:hAnsi="Wingdings" w:cs="宋体"/>
                <w:kern w:val="0"/>
                <w:highlight w:val="none"/>
              </w:rPr>
              <w:sym w:font="Wingdings" w:char="00FE"/>
            </w:r>
            <w:r>
              <w:rPr>
                <w:rFonts w:hint="eastAsia" w:ascii="宋体" w:hAnsi="宋体" w:cs="宋体"/>
                <w:kern w:val="0"/>
                <w:highlight w:val="none"/>
              </w:rPr>
              <w:t>A</w:t>
            </w:r>
            <w:r>
              <w:rPr>
                <w:rFonts w:hint="eastAsia" w:ascii="宋体" w:hAnsi="宋体" w:cs="宋体"/>
                <w:highlight w:val="none"/>
              </w:rPr>
              <w:t>同意将非主体、非关键性的工作分包。</w:t>
            </w:r>
          </w:p>
          <w:p w14:paraId="109F48C8">
            <w:pPr>
              <w:spacing w:line="360" w:lineRule="auto"/>
              <w:ind w:firstLine="0" w:firstLineChars="0"/>
              <w:rPr>
                <w:rFonts w:ascii="宋体" w:hAnsi="宋体" w:cs="宋体"/>
                <w:highlight w:val="none"/>
              </w:rPr>
            </w:pPr>
            <w:r>
              <w:rPr>
                <w:rFonts w:ascii="Wingdings" w:hAnsi="Wingdings" w:cs="宋体"/>
                <w:kern w:val="0"/>
                <w:highlight w:val="none"/>
              </w:rPr>
              <w:sym w:font="Wingdings" w:char="00A8"/>
            </w:r>
            <w:r>
              <w:rPr>
                <w:rFonts w:hint="eastAsia" w:ascii="宋体" w:hAnsi="宋体" w:cs="宋体"/>
                <w:kern w:val="0"/>
                <w:highlight w:val="none"/>
              </w:rPr>
              <w:t xml:space="preserve"> B</w:t>
            </w:r>
            <w:r>
              <w:rPr>
                <w:rFonts w:hint="eastAsia" w:ascii="宋体" w:hAnsi="宋体" w:cs="宋体"/>
                <w:highlight w:val="none"/>
              </w:rPr>
              <w:t>不同意分包。</w:t>
            </w:r>
          </w:p>
          <w:p w14:paraId="12BBFB4F">
            <w:pPr>
              <w:spacing w:line="240" w:lineRule="auto"/>
              <w:ind w:firstLine="0" w:firstLineChars="0"/>
              <w:jc w:val="left"/>
              <w:rPr>
                <w:rFonts w:hint="eastAsia" w:ascii="宋体" w:hAnsi="宋体" w:cs="宋体"/>
                <w:b/>
                <w:bCs/>
                <w:highlight w:val="none"/>
              </w:rPr>
            </w:pPr>
            <w:r>
              <w:rPr>
                <w:rFonts w:hint="eastAsia" w:ascii="宋体" w:hAnsi="宋体" w:cs="宋体"/>
                <w:b/>
                <w:bCs/>
                <w:highlight w:val="none"/>
              </w:rPr>
              <w:t>注：不得限制大中型企业向小微企业合理分包。</w:t>
            </w:r>
          </w:p>
          <w:p w14:paraId="698B160F">
            <w:pPr>
              <w:numPr>
                <w:ilvl w:val="0"/>
                <w:numId w:val="1"/>
              </w:numPr>
              <w:spacing w:line="240" w:lineRule="auto"/>
              <w:ind w:firstLineChars="0"/>
              <w:jc w:val="left"/>
              <w:rPr>
                <w:rFonts w:hint="eastAsia" w:ascii="仿宋" w:hAnsi="仿宋" w:cs="仿宋"/>
                <w:szCs w:val="24"/>
                <w:highlight w:val="none"/>
              </w:rPr>
            </w:pPr>
            <w:r>
              <w:rPr>
                <w:rFonts w:hint="eastAsia" w:ascii="仿宋" w:hAnsi="仿宋" w:cs="仿宋"/>
                <w:szCs w:val="24"/>
                <w:highlight w:val="none"/>
              </w:rPr>
              <w:t>如本项目采购人同意分包的，中标供应商可以依法采取分包方式履行合同。政府采购合同分包履行的，中标供应商就采购项目和分包项目向采购人负责，分包供应商就分包项目承担责任。</w:t>
            </w:r>
          </w:p>
          <w:p w14:paraId="18B095B6">
            <w:pPr>
              <w:numPr>
                <w:ilvl w:val="0"/>
                <w:numId w:val="1"/>
              </w:numPr>
              <w:spacing w:line="240" w:lineRule="auto"/>
              <w:ind w:firstLineChars="0"/>
              <w:jc w:val="left"/>
              <w:rPr>
                <w:rFonts w:hint="eastAsia" w:ascii="仿宋" w:hAnsi="仿宋" w:cs="仿宋"/>
                <w:szCs w:val="24"/>
                <w:highlight w:val="none"/>
              </w:rPr>
            </w:pPr>
            <w:r>
              <w:rPr>
                <w:rFonts w:hint="eastAsia" w:ascii="仿宋" w:hAnsi="仿宋" w:cs="仿宋"/>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F8AC148">
            <w:pPr>
              <w:pStyle w:val="108"/>
              <w:pageBreakBefore w:val="0"/>
              <w:kinsoku/>
              <w:wordWrap w:val="0"/>
              <w:topLinePunct/>
              <w:bidi w:val="0"/>
              <w:spacing w:before="0" w:beforeAutospacing="0" w:after="0" w:afterAutospacing="0" w:line="440" w:lineRule="exact"/>
              <w:ind w:left="0"/>
              <w:rPr>
                <w:rFonts w:hint="eastAsia" w:ascii="仿宋" w:hAnsi="仿宋" w:eastAsia="仿宋" w:cs="仿宋"/>
                <w:szCs w:val="24"/>
                <w:highlight w:val="none"/>
                <w:lang w:val="en-US" w:eastAsia="zh-CN"/>
              </w:rPr>
            </w:pPr>
            <w:r>
              <w:rPr>
                <w:rFonts w:hint="eastAsia" w:ascii="仿宋" w:hAnsi="仿宋" w:cs="仿宋"/>
                <w:szCs w:val="24"/>
                <w:highlight w:val="none"/>
              </w:rPr>
              <w:t>采购人可在合同中约定直接向分包供应商支付款项，减少中间环节。</w:t>
            </w:r>
          </w:p>
        </w:tc>
      </w:tr>
      <w:tr w14:paraId="02502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B2980D">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380AF02A">
            <w:pPr>
              <w:pageBreakBefore w:val="0"/>
              <w:kinsoku/>
              <w:wordWrap w:val="0"/>
              <w:topLinePunct/>
              <w:bidi w:val="0"/>
              <w:snapToGrid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b/>
                <w:bCs/>
                <w:highlight w:val="none"/>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75D3F41F">
            <w:pPr>
              <w:pageBreakBefore w:val="0"/>
              <w:numPr>
                <w:ilvl w:val="0"/>
                <w:numId w:val="0"/>
              </w:numPr>
              <w:kinsoku/>
              <w:wordWrap w:val="0"/>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kern w:val="3"/>
                <w:sz w:val="24"/>
                <w:szCs w:val="24"/>
                <w:highlight w:val="none"/>
                <w:lang w:val="en-US" w:eastAsia="zh-CN" w:bidi="ar-SA"/>
              </w:rPr>
              <w:t>（1）</w:t>
            </w:r>
            <w:r>
              <w:rPr>
                <w:rFonts w:hint="eastAsia" w:ascii="仿宋" w:hAnsi="仿宋" w:eastAsia="仿宋" w:cs="仿宋"/>
                <w:color w:val="auto"/>
                <w:highlight w:val="none"/>
              </w:rPr>
              <w:t>开标前答疑会：不组织</w:t>
            </w:r>
          </w:p>
          <w:p w14:paraId="2175828E">
            <w:pPr>
              <w:pageBreakBefore w:val="0"/>
              <w:numPr>
                <w:ilvl w:val="0"/>
                <w:numId w:val="0"/>
              </w:numPr>
              <w:kinsoku/>
              <w:wordWrap w:val="0"/>
              <w:topLinePunct/>
              <w:bidi w:val="0"/>
              <w:snapToGrid w:val="0"/>
              <w:spacing w:beforeAutospacing="0" w:afterAutospacing="0" w:line="440" w:lineRule="exact"/>
              <w:rPr>
                <w:rFonts w:hint="eastAsia" w:ascii="仿宋" w:hAnsi="仿宋" w:eastAsia="仿宋" w:cs="仿宋"/>
                <w:highlight w:val="none"/>
              </w:rPr>
            </w:pPr>
            <w:r>
              <w:rPr>
                <w:rFonts w:hint="eastAsia" w:ascii="仿宋" w:hAnsi="仿宋" w:eastAsia="仿宋" w:cs="仿宋"/>
                <w:kern w:val="3"/>
                <w:sz w:val="24"/>
                <w:szCs w:val="24"/>
                <w:highlight w:val="none"/>
                <w:lang w:val="en-US" w:eastAsia="zh-CN" w:bidi="ar-SA"/>
              </w:rPr>
              <w:t>（2）</w:t>
            </w:r>
            <w:r>
              <w:rPr>
                <w:rFonts w:hint="eastAsia" w:ascii="仿宋" w:hAnsi="仿宋" w:eastAsia="仿宋" w:cs="仿宋"/>
                <w:highlight w:val="none"/>
              </w:rPr>
              <w:t>现场踏勘：不统一组织，如需现场踏勘，请潜在投标人自行联系采购人进行踏勘。</w:t>
            </w:r>
          </w:p>
          <w:p w14:paraId="6A25C870">
            <w:pPr>
              <w:pageBreakBefore w:val="0"/>
              <w:kinsoku/>
              <w:wordWrap w:val="0"/>
              <w:topLinePunct/>
              <w:bidi w:val="0"/>
              <w:snapToGrid w:val="0"/>
              <w:spacing w:beforeAutospacing="0" w:afterAutospacing="0" w:line="440" w:lineRule="exact"/>
              <w:rPr>
                <w:rFonts w:hint="eastAsia" w:ascii="仿宋" w:hAnsi="仿宋" w:eastAsia="仿宋" w:cs="仿宋"/>
                <w:highlight w:val="none"/>
                <w:lang w:val="en-US" w:eastAsia="zh-CN"/>
              </w:rPr>
            </w:pPr>
            <w:r>
              <w:rPr>
                <w:rFonts w:hint="eastAsia" w:ascii="仿宋" w:hAnsi="仿宋" w:eastAsia="仿宋" w:cs="仿宋"/>
                <w:color w:val="auto"/>
                <w:highlight w:val="none"/>
              </w:rPr>
              <w:t>采购人联系方式：联系人：</w:t>
            </w:r>
            <w:r>
              <w:rPr>
                <w:rFonts w:hint="eastAsia" w:ascii="仿宋" w:hAnsi="仿宋" w:eastAsia="仿宋" w:cs="仿宋"/>
                <w:color w:val="auto"/>
                <w:highlight w:val="none"/>
                <w:u w:val="single"/>
              </w:rPr>
              <w:t xml:space="preserve">马跃波 </w:t>
            </w: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0571</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u w:val="single"/>
              </w:rPr>
              <w:t>89526192</w:t>
            </w:r>
          </w:p>
        </w:tc>
      </w:tr>
      <w:tr w14:paraId="34AB9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1883F2">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61828FC0">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507A7133">
            <w:pPr>
              <w:pageBreakBefore w:val="0"/>
              <w:kinsoku/>
              <w:wordWrap w:val="0"/>
              <w:topLinePunct/>
              <w:bidi w:val="0"/>
              <w:snapToGrid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lang w:eastAsia="zh-CN"/>
              </w:rPr>
              <w:t>综合评分法。具体详见</w:t>
            </w:r>
            <w:r>
              <w:rPr>
                <w:rFonts w:hint="eastAsia" w:ascii="仿宋" w:hAnsi="仿宋" w:eastAsia="仿宋" w:cs="仿宋"/>
                <w:highlight w:val="none"/>
              </w:rPr>
              <w:t>招标文件第三章评标办法及评分标准。</w:t>
            </w:r>
          </w:p>
        </w:tc>
      </w:tr>
      <w:tr w14:paraId="7B827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BF4E5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highlight w:val="none"/>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003B9D80">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DF97BB5">
            <w:pPr>
              <w:spacing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sym w:font="Wingdings 2" w:char="0052"/>
            </w:r>
            <w:r>
              <w:rPr>
                <w:rFonts w:hint="eastAsia" w:ascii="仿宋" w:hAnsi="仿宋" w:eastAsia="仿宋" w:cs="仿宋"/>
                <w:highlight w:val="none"/>
                <w:lang w:val="en-US" w:eastAsia="zh-CN"/>
              </w:rPr>
              <w:t xml:space="preserve"> A</w:t>
            </w:r>
            <w:r>
              <w:rPr>
                <w:rFonts w:hint="eastAsia" w:ascii="仿宋" w:hAnsi="仿宋" w:eastAsia="仿宋" w:cs="仿宋"/>
                <w:sz w:val="24"/>
                <w:highlight w:val="none"/>
              </w:rPr>
              <w:t>不要求提供。</w:t>
            </w:r>
          </w:p>
        </w:tc>
      </w:tr>
      <w:tr w14:paraId="189F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17F007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highlight w:val="none"/>
              </w:rPr>
              <w:t>1</w:t>
            </w:r>
            <w:r>
              <w:rPr>
                <w:rFonts w:hint="eastAsia" w:ascii="仿宋" w:hAnsi="仿宋" w:eastAsia="仿宋" w:cs="仿宋"/>
                <w:b/>
                <w:bCs/>
                <w:highlight w:val="none"/>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130A261A">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讲解演示</w:t>
            </w:r>
          </w:p>
        </w:tc>
        <w:tc>
          <w:tcPr>
            <w:tcW w:w="6906" w:type="dxa"/>
            <w:tcBorders>
              <w:top w:val="single" w:color="auto" w:sz="4" w:space="0"/>
              <w:left w:val="single" w:color="auto" w:sz="4" w:space="0"/>
              <w:bottom w:val="single" w:color="auto" w:sz="4" w:space="0"/>
              <w:right w:val="single" w:color="auto" w:sz="4" w:space="0"/>
            </w:tcBorders>
            <w:vAlign w:val="center"/>
          </w:tcPr>
          <w:p w14:paraId="65791EA6">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本项目按文件要求提供演示。</w:t>
            </w:r>
          </w:p>
        </w:tc>
      </w:tr>
      <w:tr w14:paraId="091F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ACE6301">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highlight w:val="none"/>
              </w:rPr>
              <w:t>1</w:t>
            </w:r>
            <w:r>
              <w:rPr>
                <w:rFonts w:hint="eastAsia" w:ascii="仿宋" w:hAnsi="仿宋" w:eastAsia="仿宋" w:cs="仿宋"/>
                <w:b/>
                <w:bCs/>
                <w:highlight w:val="none"/>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1F4A22B4">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64ED613C">
            <w:pPr>
              <w:pageBreakBefore w:val="0"/>
              <w:kinsoku/>
              <w:wordWrap w:val="0"/>
              <w:topLinePunct/>
              <w:bidi w:val="0"/>
              <w:snapToGrid w:val="0"/>
              <w:spacing w:beforeAutospacing="0" w:afterAutospacing="0" w:line="440" w:lineRule="exact"/>
              <w:rPr>
                <w:rFonts w:hint="eastAsia" w:ascii="仿宋" w:hAnsi="仿宋" w:eastAsia="仿宋" w:cs="仿宋"/>
                <w:color w:val="FF0000"/>
                <w:highlight w:val="none"/>
                <w:lang w:val="en-US" w:eastAsia="zh-CN"/>
              </w:rPr>
            </w:pPr>
            <w:r>
              <w:rPr>
                <w:rFonts w:hint="eastAsia" w:ascii="仿宋" w:hAnsi="仿宋" w:eastAsia="仿宋" w:cs="仿宋"/>
                <w:sz w:val="24"/>
                <w:highlight w:val="none"/>
                <w:u w:val="none"/>
              </w:rPr>
              <w:sym w:font="Wingdings" w:char="00FE"/>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类</w:t>
            </w:r>
          </w:p>
        </w:tc>
      </w:tr>
      <w:tr w14:paraId="5A55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A532B9">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highlight w:val="none"/>
              </w:rPr>
              <w:t>1</w:t>
            </w:r>
            <w:r>
              <w:rPr>
                <w:rFonts w:hint="eastAsia" w:ascii="仿宋" w:hAnsi="仿宋" w:eastAsia="仿宋" w:cs="仿宋"/>
                <w:b/>
                <w:bCs/>
                <w:highlight w:val="none"/>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77E91034">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448D504B">
            <w:pPr>
              <w:pageBreakBefore w:val="0"/>
              <w:kinsoku/>
              <w:wordWrap w:val="0"/>
              <w:topLinePunct/>
              <w:bidi w:val="0"/>
              <w:snapToGrid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rPr>
              <w:t>根据</w:t>
            </w:r>
            <w:r>
              <w:rPr>
                <w:rFonts w:hint="eastAsia" w:ascii="仿宋" w:hAnsi="仿宋" w:eastAsia="仿宋" w:cs="仿宋"/>
                <w:color w:val="auto"/>
                <w:highlight w:val="none"/>
              </w:rPr>
              <w:t>《政府采购促进中小企业发展管理办法》（财库[2020]46号）文件的规定，</w:t>
            </w:r>
            <w:r>
              <w:rPr>
                <w:rFonts w:hint="eastAsia" w:ascii="仿宋" w:hAnsi="仿宋" w:eastAsia="仿宋" w:cs="仿宋"/>
                <w:b/>
                <w:bCs/>
                <w:color w:val="auto"/>
                <w:highlight w:val="none"/>
              </w:rPr>
              <w:t>本项目</w:t>
            </w:r>
            <w:r>
              <w:rPr>
                <w:rFonts w:hint="eastAsia" w:cs="仿宋"/>
                <w:b/>
                <w:bCs/>
                <w:color w:val="auto"/>
                <w:highlight w:val="none"/>
                <w:lang w:val="en-US" w:eastAsia="zh-CN"/>
              </w:rPr>
              <w:t>不</w:t>
            </w:r>
            <w:r>
              <w:rPr>
                <w:rFonts w:hint="eastAsia" w:ascii="仿宋" w:hAnsi="仿宋" w:eastAsia="仿宋" w:cs="仿宋"/>
                <w:b/>
                <w:bCs/>
                <w:color w:val="auto"/>
                <w:highlight w:val="none"/>
              </w:rPr>
              <w:t>专门面向中小企业采购</w:t>
            </w:r>
            <w:r>
              <w:rPr>
                <w:rFonts w:hint="eastAsia" w:ascii="仿宋" w:hAnsi="仿宋" w:eastAsia="仿宋" w:cs="仿宋"/>
                <w:color w:val="auto"/>
                <w:highlight w:val="none"/>
              </w:rPr>
              <w:t>。</w:t>
            </w:r>
          </w:p>
        </w:tc>
      </w:tr>
      <w:tr w14:paraId="163F3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2FE897">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highlight w:val="none"/>
              </w:rPr>
              <w:t>1</w:t>
            </w:r>
            <w:r>
              <w:rPr>
                <w:rFonts w:hint="eastAsia" w:ascii="仿宋" w:hAnsi="仿宋" w:eastAsia="仿宋" w:cs="仿宋"/>
                <w:b/>
                <w:bCs/>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46C62651">
            <w:pPr>
              <w:pageBreakBefore w:val="0"/>
              <w:kinsoku/>
              <w:wordWrap w:val="0"/>
              <w:topLinePunct/>
              <w:bidi w:val="0"/>
              <w:snapToGrid w:val="0"/>
              <w:spacing w:beforeAutospacing="0" w:afterAutospacing="0" w:line="440" w:lineRule="exact"/>
              <w:rPr>
                <w:rFonts w:hint="eastAsia" w:ascii="仿宋" w:hAnsi="仿宋" w:eastAsia="仿宋" w:cs="仿宋"/>
                <w:highlight w:val="none"/>
              </w:rPr>
            </w:pPr>
            <w:r>
              <w:rPr>
                <w:rFonts w:hint="eastAsia" w:ascii="仿宋" w:hAnsi="仿宋" w:eastAsia="仿宋" w:cs="仿宋"/>
                <w:b/>
                <w:bCs/>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271BEF5">
            <w:pPr>
              <w:pageBreakBefore w:val="0"/>
              <w:kinsoku/>
              <w:wordWrap w:val="0"/>
              <w:topLinePunct/>
              <w:bidi w:val="0"/>
              <w:snapToGrid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rPr>
              <w:t>《关于印发中小企业划型标准规定的通知》（工信部联企业〔2011〕300号）规定的划分标准。</w:t>
            </w:r>
          </w:p>
          <w:p w14:paraId="6C57EA4D">
            <w:pPr>
              <w:pageBreakBefore w:val="0"/>
              <w:kinsoku/>
              <w:wordWrap w:val="0"/>
              <w:topLinePunct/>
              <w:bidi w:val="0"/>
              <w:snapToGrid w:val="0"/>
              <w:spacing w:beforeAutospacing="0" w:afterAutospacing="0" w:line="440" w:lineRule="exact"/>
              <w:rPr>
                <w:rFonts w:hint="eastAsia" w:ascii="仿宋" w:hAnsi="仿宋" w:eastAsia="仿宋" w:cs="仿宋"/>
                <w:b/>
                <w:bCs/>
                <w:highlight w:val="none"/>
                <w:lang w:val="en-US" w:eastAsia="zh-CN"/>
              </w:rPr>
            </w:pPr>
            <w:r>
              <w:rPr>
                <w:rFonts w:hint="eastAsia" w:ascii="仿宋" w:hAnsi="仿宋" w:eastAsia="仿宋" w:cs="仿宋"/>
                <w:b/>
                <w:bCs/>
                <w:highlight w:val="none"/>
              </w:rPr>
              <w:t>（1）采购标的：</w:t>
            </w:r>
            <w:r>
              <w:rPr>
                <w:rFonts w:hint="eastAsia" w:ascii="仿宋" w:hAnsi="仿宋" w:eastAsia="仿宋" w:cs="仿宋"/>
                <w:b/>
                <w:bCs/>
                <w:highlight w:val="none"/>
                <w:u w:val="single"/>
              </w:rPr>
              <w:t>富阳区2025年度耕地监测项目</w:t>
            </w:r>
            <w:r>
              <w:rPr>
                <w:rFonts w:hint="eastAsia" w:ascii="仿宋" w:hAnsi="仿宋" w:eastAsia="仿宋" w:cs="仿宋"/>
                <w:b/>
                <w:bCs/>
                <w:highlight w:val="none"/>
                <w:lang w:val="en-US" w:eastAsia="zh-CN"/>
              </w:rPr>
              <w:t xml:space="preserve">          </w:t>
            </w:r>
          </w:p>
          <w:p w14:paraId="536D6D22">
            <w:pPr>
              <w:pageBreakBefore w:val="0"/>
              <w:kinsoku/>
              <w:wordWrap w:val="0"/>
              <w:topLinePunct/>
              <w:bidi w:val="0"/>
              <w:snapToGrid w:val="0"/>
              <w:spacing w:beforeAutospacing="0" w:afterAutospacing="0" w:line="440" w:lineRule="exact"/>
              <w:rPr>
                <w:rFonts w:hint="eastAsia" w:ascii="仿宋" w:hAnsi="仿宋" w:eastAsia="仿宋" w:cs="仿宋"/>
                <w:highlight w:val="none"/>
                <w:lang w:val="en-US" w:eastAsia="zh-CN"/>
              </w:rPr>
            </w:pPr>
            <w:r>
              <w:rPr>
                <w:rFonts w:hint="eastAsia" w:ascii="仿宋" w:hAnsi="仿宋" w:eastAsia="仿宋" w:cs="仿宋"/>
                <w:b/>
                <w:bCs/>
                <w:highlight w:val="none"/>
              </w:rPr>
              <w:t>（2）所属行业：</w:t>
            </w:r>
            <w:r>
              <w:rPr>
                <w:rFonts w:hint="eastAsia" w:ascii="仿宋" w:hAnsi="仿宋" w:eastAsia="仿宋" w:cs="仿宋"/>
                <w:b/>
                <w:bCs/>
                <w:highlight w:val="none"/>
                <w:u w:val="single"/>
                <w:lang w:val="en-US" w:eastAsia="zh-CN"/>
              </w:rPr>
              <w:t>其他未列明行业</w:t>
            </w:r>
            <w:r>
              <w:rPr>
                <w:rFonts w:hint="eastAsia" w:ascii="仿宋" w:hAnsi="仿宋" w:eastAsia="仿宋" w:cs="仿宋"/>
                <w:b/>
                <w:bCs/>
                <w:highlight w:val="none"/>
                <w:lang w:val="en-US" w:eastAsia="zh-CN"/>
              </w:rPr>
              <w:t xml:space="preserve">     </w:t>
            </w:r>
            <w:r>
              <w:rPr>
                <w:rFonts w:hint="eastAsia" w:ascii="仿宋" w:hAnsi="仿宋" w:eastAsia="仿宋" w:cs="仿宋"/>
                <w:highlight w:val="none"/>
                <w:lang w:val="en-US" w:eastAsia="zh-CN"/>
              </w:rPr>
              <w:t xml:space="preserve">     </w:t>
            </w:r>
          </w:p>
          <w:p w14:paraId="4DD2CB62">
            <w:pPr>
              <w:pStyle w:val="8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eastAsia" w:ascii="仿宋" w:hAnsi="仿宋" w:eastAsia="仿宋" w:cs="仿宋"/>
                <w:highlight w:val="none"/>
                <w:lang w:val="en-US" w:eastAsia="zh-CN"/>
              </w:rPr>
            </w:pPr>
            <w:r>
              <w:rPr>
                <w:rFonts w:hint="eastAsia" w:ascii="仿宋" w:hAnsi="仿宋" w:eastAsia="仿宋" w:cs="仿宋"/>
                <w:b/>
                <w:bCs/>
                <w:highlight w:val="none"/>
                <w:u w:val="single"/>
                <w:lang w:val="en-US" w:eastAsia="zh-CN"/>
              </w:rPr>
              <w:t>其他未列明行业</w:t>
            </w:r>
            <w:r>
              <w:rPr>
                <w:rFonts w:hint="eastAsia" w:ascii="仿宋" w:hAnsi="仿宋" w:eastAsia="仿宋" w:cs="仿宋"/>
                <w:b/>
                <w:bCs/>
                <w:i w:val="0"/>
                <w:iCs w:val="0"/>
                <w:caps w:val="0"/>
                <w:color w:val="333333"/>
                <w:spacing w:val="0"/>
                <w:sz w:val="24"/>
                <w:szCs w:val="24"/>
                <w:highlight w:val="none"/>
                <w:vertAlign w:val="baseline"/>
              </w:rPr>
              <w:t>。</w:t>
            </w:r>
            <w:r>
              <w:rPr>
                <w:rFonts w:hint="eastAsia" w:ascii="仿宋" w:hAnsi="仿宋" w:eastAsia="仿宋" w:cs="仿宋"/>
                <w:i w:val="0"/>
                <w:iCs w:val="0"/>
                <w:caps w:val="0"/>
                <w:color w:val="333333"/>
                <w:spacing w:val="0"/>
                <w:sz w:val="24"/>
                <w:szCs w:val="24"/>
                <w:highlight w:val="none"/>
                <w:vertAlign w:val="baseline"/>
              </w:rPr>
              <w:t>从业人员</w:t>
            </w:r>
            <w:r>
              <w:rPr>
                <w:rFonts w:hint="eastAsia" w:ascii="仿宋" w:hAnsi="仿宋" w:eastAsia="仿宋" w:cs="仿宋"/>
                <w:i w:val="0"/>
                <w:iCs w:val="0"/>
                <w:caps w:val="0"/>
                <w:color w:val="333333"/>
                <w:spacing w:val="0"/>
                <w:sz w:val="24"/>
                <w:szCs w:val="24"/>
                <w:highlight w:val="none"/>
                <w:vertAlign w:val="baseline"/>
                <w:lang w:val="en-US" w:eastAsia="zh-CN"/>
              </w:rPr>
              <w:t>300人以下</w:t>
            </w:r>
            <w:r>
              <w:rPr>
                <w:rFonts w:hint="eastAsia" w:ascii="仿宋" w:hAnsi="仿宋" w:eastAsia="仿宋" w:cs="仿宋"/>
                <w:i w:val="0"/>
                <w:iCs w:val="0"/>
                <w:caps w:val="0"/>
                <w:color w:val="333333"/>
                <w:spacing w:val="0"/>
                <w:sz w:val="24"/>
                <w:szCs w:val="24"/>
                <w:highlight w:val="none"/>
                <w:vertAlign w:val="baseline"/>
              </w:rPr>
              <w:t>的为中小微型企业</w:t>
            </w:r>
            <w:r>
              <w:rPr>
                <w:rFonts w:hint="eastAsia" w:ascii="仿宋" w:hAnsi="仿宋" w:eastAsia="仿宋" w:cs="仿宋"/>
                <w:i w:val="0"/>
                <w:iCs w:val="0"/>
                <w:caps w:val="0"/>
                <w:color w:val="333333"/>
                <w:spacing w:val="0"/>
                <w:sz w:val="24"/>
                <w:szCs w:val="24"/>
                <w:highlight w:val="none"/>
                <w:vertAlign w:val="baseline"/>
                <w:lang w:eastAsia="zh-CN"/>
              </w:rPr>
              <w:t>，</w:t>
            </w:r>
            <w:r>
              <w:rPr>
                <w:rFonts w:hint="eastAsia" w:ascii="仿宋" w:hAnsi="仿宋" w:eastAsia="仿宋" w:cs="仿宋"/>
                <w:i w:val="0"/>
                <w:iCs w:val="0"/>
                <w:caps w:val="0"/>
                <w:color w:val="333333"/>
                <w:spacing w:val="0"/>
                <w:sz w:val="24"/>
                <w:szCs w:val="24"/>
                <w:highlight w:val="none"/>
                <w:vertAlign w:val="baseline"/>
              </w:rPr>
              <w:t>其中，从业人员</w:t>
            </w:r>
            <w:r>
              <w:rPr>
                <w:rFonts w:hint="eastAsia" w:ascii="仿宋" w:hAnsi="仿宋" w:eastAsia="仿宋" w:cs="仿宋"/>
                <w:i w:val="0"/>
                <w:iCs w:val="0"/>
                <w:caps w:val="0"/>
                <w:color w:val="333333"/>
                <w:spacing w:val="0"/>
                <w:sz w:val="24"/>
                <w:szCs w:val="24"/>
                <w:highlight w:val="none"/>
                <w:vertAlign w:val="baseline"/>
                <w:lang w:val="en-US" w:eastAsia="zh-CN"/>
              </w:rPr>
              <w:t>1</w:t>
            </w:r>
            <w:r>
              <w:rPr>
                <w:rFonts w:hint="eastAsia" w:ascii="仿宋" w:hAnsi="仿宋" w:eastAsia="仿宋" w:cs="仿宋"/>
                <w:i w:val="0"/>
                <w:iCs w:val="0"/>
                <w:caps w:val="0"/>
                <w:color w:val="333333"/>
                <w:spacing w:val="0"/>
                <w:sz w:val="24"/>
                <w:szCs w:val="24"/>
                <w:highlight w:val="none"/>
                <w:vertAlign w:val="baseline"/>
              </w:rPr>
              <w:t>00人及以上</w:t>
            </w:r>
            <w:r>
              <w:rPr>
                <w:rFonts w:hint="eastAsia" w:ascii="仿宋" w:hAnsi="仿宋" w:eastAsia="仿宋" w:cs="仿宋"/>
                <w:i w:val="0"/>
                <w:iCs w:val="0"/>
                <w:caps w:val="0"/>
                <w:color w:val="333333"/>
                <w:spacing w:val="0"/>
                <w:sz w:val="24"/>
                <w:szCs w:val="24"/>
                <w:highlight w:val="none"/>
                <w:vertAlign w:val="baseline"/>
                <w:lang w:val="en-US" w:eastAsia="zh-CN"/>
              </w:rPr>
              <w:t>300人以下</w:t>
            </w:r>
            <w:r>
              <w:rPr>
                <w:rFonts w:hint="eastAsia" w:ascii="仿宋" w:hAnsi="仿宋" w:eastAsia="仿宋" w:cs="仿宋"/>
                <w:i w:val="0"/>
                <w:iCs w:val="0"/>
                <w:caps w:val="0"/>
                <w:color w:val="333333"/>
                <w:spacing w:val="0"/>
                <w:sz w:val="24"/>
                <w:szCs w:val="24"/>
                <w:highlight w:val="none"/>
                <w:vertAlign w:val="baseline"/>
              </w:rPr>
              <w:t>的为中型企业；从业人员</w:t>
            </w:r>
            <w:r>
              <w:rPr>
                <w:rFonts w:hint="eastAsia" w:ascii="仿宋" w:hAnsi="仿宋" w:eastAsia="仿宋" w:cs="仿宋"/>
                <w:i w:val="0"/>
                <w:iCs w:val="0"/>
                <w:caps w:val="0"/>
                <w:color w:val="333333"/>
                <w:spacing w:val="0"/>
                <w:sz w:val="24"/>
                <w:szCs w:val="24"/>
                <w:highlight w:val="none"/>
                <w:vertAlign w:val="baseline"/>
                <w:lang w:val="en-US" w:eastAsia="zh-CN"/>
              </w:rPr>
              <w:t>1</w:t>
            </w:r>
            <w:r>
              <w:rPr>
                <w:rFonts w:hint="eastAsia" w:ascii="仿宋" w:hAnsi="仿宋" w:eastAsia="仿宋" w:cs="仿宋"/>
                <w:i w:val="0"/>
                <w:iCs w:val="0"/>
                <w:caps w:val="0"/>
                <w:color w:val="333333"/>
                <w:spacing w:val="0"/>
                <w:sz w:val="24"/>
                <w:szCs w:val="24"/>
                <w:highlight w:val="none"/>
                <w:vertAlign w:val="baseline"/>
              </w:rPr>
              <w:t>0人及以上</w:t>
            </w:r>
            <w:r>
              <w:rPr>
                <w:rFonts w:hint="eastAsia" w:ascii="仿宋" w:hAnsi="仿宋" w:eastAsia="仿宋" w:cs="仿宋"/>
                <w:i w:val="0"/>
                <w:iCs w:val="0"/>
                <w:caps w:val="0"/>
                <w:color w:val="333333"/>
                <w:spacing w:val="0"/>
                <w:sz w:val="24"/>
                <w:szCs w:val="24"/>
                <w:highlight w:val="none"/>
                <w:vertAlign w:val="baseline"/>
                <w:lang w:val="en-US" w:eastAsia="zh-CN"/>
              </w:rPr>
              <w:t>100人以下的</w:t>
            </w:r>
            <w:r>
              <w:rPr>
                <w:rFonts w:hint="eastAsia" w:ascii="仿宋" w:hAnsi="仿宋" w:eastAsia="仿宋" w:cs="仿宋"/>
                <w:i w:val="0"/>
                <w:iCs w:val="0"/>
                <w:caps w:val="0"/>
                <w:color w:val="333333"/>
                <w:spacing w:val="0"/>
                <w:sz w:val="24"/>
                <w:szCs w:val="24"/>
                <w:highlight w:val="none"/>
                <w:vertAlign w:val="baseline"/>
              </w:rPr>
              <w:t>为小型企业；从业人员</w:t>
            </w:r>
            <w:r>
              <w:rPr>
                <w:rFonts w:hint="eastAsia" w:ascii="仿宋" w:hAnsi="仿宋" w:eastAsia="仿宋" w:cs="仿宋"/>
                <w:i w:val="0"/>
                <w:iCs w:val="0"/>
                <w:caps w:val="0"/>
                <w:color w:val="333333"/>
                <w:spacing w:val="0"/>
                <w:sz w:val="24"/>
                <w:szCs w:val="24"/>
                <w:highlight w:val="none"/>
                <w:vertAlign w:val="baseline"/>
                <w:lang w:val="en-US" w:eastAsia="zh-CN"/>
              </w:rPr>
              <w:t>10</w:t>
            </w:r>
            <w:r>
              <w:rPr>
                <w:rFonts w:hint="eastAsia" w:ascii="仿宋" w:hAnsi="仿宋" w:eastAsia="仿宋" w:cs="仿宋"/>
                <w:i w:val="0"/>
                <w:iCs w:val="0"/>
                <w:caps w:val="0"/>
                <w:color w:val="333333"/>
                <w:spacing w:val="0"/>
                <w:sz w:val="24"/>
                <w:szCs w:val="24"/>
                <w:highlight w:val="none"/>
                <w:vertAlign w:val="baseline"/>
              </w:rPr>
              <w:t>人以下的为微型企业。</w:t>
            </w:r>
          </w:p>
        </w:tc>
      </w:tr>
      <w:tr w14:paraId="3848F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042ED6">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6810B6B4">
            <w:pPr>
              <w:pageBreakBefore w:val="0"/>
              <w:kinsoku/>
              <w:wordWrap w:val="0"/>
              <w:topLinePunct/>
              <w:bidi w:val="0"/>
              <w:snapToGrid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b/>
                <w:bCs/>
                <w:highlight w:val="none"/>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B328C9C">
            <w:pPr>
              <w:pageBreakBefore w:val="0"/>
              <w:widowControl/>
              <w:numPr>
                <w:ilvl w:val="0"/>
                <w:numId w:val="2"/>
              </w:numPr>
              <w:kinsoku/>
              <w:wordWrap w:val="0"/>
              <w:topLinePunct/>
              <w:bidi w:val="0"/>
              <w:spacing w:beforeAutospacing="0" w:afterAutospacing="0" w:line="440" w:lineRule="exact"/>
              <w:jc w:val="left"/>
              <w:rPr>
                <w:rFonts w:hint="eastAsia" w:ascii="仿宋" w:hAnsi="仿宋" w:eastAsia="仿宋" w:cs="仿宋"/>
                <w:b/>
                <w:bCs/>
                <w:color w:val="auto"/>
                <w:highlight w:val="none"/>
              </w:rPr>
            </w:pPr>
            <w:r>
              <w:rPr>
                <w:rFonts w:hint="eastAsia" w:ascii="仿宋" w:hAnsi="仿宋" w:eastAsia="仿宋" w:cs="仿宋"/>
                <w:b/>
                <w:bCs/>
                <w:highlight w:val="none"/>
              </w:rPr>
              <w:t>根据财库〔2020〕46号</w:t>
            </w:r>
            <w:r>
              <w:rPr>
                <w:rFonts w:hint="eastAsia" w:ascii="仿宋" w:hAnsi="仿宋" w:eastAsia="仿宋" w:cs="仿宋"/>
                <w:b/>
                <w:bCs/>
                <w:highlight w:val="none"/>
                <w:lang w:eastAsia="zh-CN"/>
              </w:rPr>
              <w:t>、</w:t>
            </w:r>
            <w:r>
              <w:rPr>
                <w:rFonts w:hint="eastAsia" w:ascii="仿宋" w:hAnsi="仿宋" w:eastAsia="仿宋" w:cs="仿宋"/>
                <w:b/>
                <w:bCs/>
                <w:highlight w:val="none"/>
              </w:rPr>
              <w:t>财库〔202</w:t>
            </w:r>
            <w:r>
              <w:rPr>
                <w:rFonts w:hint="eastAsia" w:ascii="仿宋" w:hAnsi="仿宋" w:eastAsia="仿宋" w:cs="仿宋"/>
                <w:b/>
                <w:bCs/>
                <w:highlight w:val="none"/>
                <w:lang w:val="en-US" w:eastAsia="zh-CN"/>
              </w:rPr>
              <w:t>2</w:t>
            </w:r>
            <w:r>
              <w:rPr>
                <w:rFonts w:hint="eastAsia" w:ascii="仿宋" w:hAnsi="仿宋" w:eastAsia="仿宋" w:cs="仿宋"/>
                <w:b/>
                <w:bCs/>
                <w:highlight w:val="none"/>
              </w:rPr>
              <w:t>〕</w:t>
            </w:r>
            <w:r>
              <w:rPr>
                <w:rFonts w:hint="eastAsia" w:ascii="仿宋" w:hAnsi="仿宋" w:eastAsia="仿宋" w:cs="仿宋"/>
                <w:b/>
                <w:bCs/>
                <w:highlight w:val="none"/>
                <w:lang w:val="en-US" w:eastAsia="zh-CN"/>
              </w:rPr>
              <w:t>19</w:t>
            </w:r>
            <w:r>
              <w:rPr>
                <w:rFonts w:hint="eastAsia" w:ascii="仿宋" w:hAnsi="仿宋" w:eastAsia="仿宋" w:cs="仿宋"/>
                <w:b/>
                <w:bCs/>
                <w:highlight w:val="none"/>
              </w:rPr>
              <w:t>号的相关规定</w:t>
            </w:r>
            <w:r>
              <w:rPr>
                <w:rFonts w:hint="eastAsia" w:ascii="仿宋" w:hAnsi="仿宋" w:eastAsia="仿宋" w:cs="仿宋"/>
                <w:b/>
                <w:bCs/>
                <w:highlight w:val="none"/>
                <w:lang w:eastAsia="zh-CN"/>
              </w:rPr>
              <w:t>：</w:t>
            </w:r>
          </w:p>
          <w:p w14:paraId="7E0F4E48">
            <w:pPr>
              <w:pStyle w:val="1025"/>
              <w:pageBreakBefore w:val="0"/>
              <w:widowControl/>
              <w:kinsoku/>
              <w:wordWrap w:val="0"/>
              <w:topLinePunct/>
              <w:bidi w:val="0"/>
              <w:spacing w:beforeAutospacing="0" w:afterAutospacing="0" w:line="440" w:lineRule="exact"/>
              <w:ind w:firstLine="480"/>
              <w:jc w:val="left"/>
              <w:rPr>
                <w:rFonts w:hint="eastAsia" w:ascii="仿宋" w:hAnsi="仿宋" w:eastAsia="仿宋" w:cs="仿宋"/>
                <w:color w:val="auto"/>
                <w:highlight w:val="none"/>
                <w:lang w:val="zh-CN"/>
              </w:rPr>
            </w:pPr>
            <w:r>
              <w:rPr>
                <w:rFonts w:hint="eastAsia" w:ascii="仿宋" w:hAnsi="仿宋" w:eastAsia="仿宋" w:cs="仿宋"/>
                <w:sz w:val="24"/>
                <w:highlight w:val="none"/>
                <w:u w:val="none"/>
              </w:rPr>
              <w:sym w:font="Wingdings" w:char="00FE"/>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10-20</w:t>
            </w:r>
            <w:r>
              <w:rPr>
                <w:rFonts w:hint="eastAsia" w:ascii="仿宋" w:hAnsi="仿宋" w:eastAsia="仿宋" w:cs="仿宋"/>
                <w:b/>
                <w:bCs/>
                <w:color w:val="auto"/>
                <w:kern w:val="2"/>
                <w:highlight w:val="none"/>
              </w:rPr>
              <w:t>%（本项目扣除比例为：10%）的扣除，用扣除后的价格参与评审。</w:t>
            </w:r>
            <w:r>
              <w:rPr>
                <w:rFonts w:hint="eastAsia" w:ascii="仿宋" w:hAnsi="仿宋" w:eastAsia="仿宋" w:cs="仿宋"/>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仿宋" w:hAnsi="仿宋" w:eastAsia="仿宋" w:cs="仿宋"/>
                <w:sz w:val="24"/>
                <w:highlight w:val="none"/>
                <w:lang w:eastAsia="zh-CN"/>
              </w:rPr>
              <w:t>予</w:t>
            </w:r>
            <w:r>
              <w:rPr>
                <w:rFonts w:hint="eastAsia" w:ascii="仿宋" w:hAnsi="仿宋" w:eastAsia="仿宋" w:cs="仿宋"/>
                <w:sz w:val="24"/>
                <w:highlight w:val="none"/>
                <w:lang w:val="en-US" w:eastAsia="zh-CN"/>
              </w:rPr>
              <w:t>4-6%</w:t>
            </w:r>
            <w:r>
              <w:rPr>
                <w:rFonts w:hint="eastAsia" w:ascii="仿宋" w:hAnsi="仿宋" w:eastAsia="仿宋" w:cs="仿宋"/>
                <w:b/>
                <w:bCs/>
                <w:color w:val="auto"/>
                <w:kern w:val="2"/>
                <w:highlight w:val="none"/>
              </w:rPr>
              <w:t>（本项目扣除比例为：</w:t>
            </w:r>
            <w:r>
              <w:rPr>
                <w:rFonts w:hint="eastAsia" w:cs="仿宋"/>
                <w:b/>
                <w:bCs/>
                <w:color w:val="auto"/>
                <w:kern w:val="2"/>
                <w:highlight w:val="none"/>
                <w:lang w:val="en-US" w:eastAsia="zh-CN"/>
              </w:rPr>
              <w:t>4</w:t>
            </w:r>
            <w:r>
              <w:rPr>
                <w:rFonts w:hint="eastAsia" w:ascii="仿宋" w:hAnsi="仿宋" w:eastAsia="仿宋" w:cs="仿宋"/>
                <w:b/>
                <w:bCs/>
                <w:color w:val="auto"/>
                <w:kern w:val="2"/>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DF3D6F8">
            <w:pPr>
              <w:keepNext/>
              <w:keepLines/>
              <w:pageBreakBefore w:val="0"/>
              <w:kinsoku/>
              <w:wordWrap w:val="0"/>
              <w:topLinePunct/>
              <w:bidi w:val="0"/>
              <w:spacing w:beforeAutospacing="0" w:afterAutospacing="0" w:line="440" w:lineRule="exact"/>
              <w:ind w:firstLine="470" w:firstLineChars="196"/>
              <w:rPr>
                <w:rFonts w:hint="eastAsia" w:ascii="仿宋" w:hAnsi="仿宋" w:eastAsia="仿宋" w:cs="仿宋"/>
                <w:b/>
                <w:bCs/>
                <w:kern w:val="2"/>
                <w:highlight w:val="none"/>
              </w:rPr>
            </w:pPr>
            <w:r>
              <w:rPr>
                <w:rFonts w:hint="eastAsia" w:ascii="仿宋" w:hAnsi="仿宋" w:eastAsia="仿宋" w:cs="仿宋"/>
                <w:sz w:val="24"/>
                <w:highlight w:val="none"/>
                <w:u w:val="none"/>
              </w:rPr>
              <w:sym w:font="Wingdings" w:char="00A8"/>
            </w:r>
            <w:r>
              <w:rPr>
                <w:rFonts w:hint="eastAsia" w:ascii="仿宋" w:hAnsi="仿宋" w:eastAsia="仿宋" w:cs="仿宋"/>
                <w:b/>
                <w:bCs/>
                <w:kern w:val="2"/>
                <w:highlight w:val="none"/>
              </w:rPr>
              <w:t>对于专门面向中、小、微型企业或者监狱企业或者残疾人福利性单位，符合资格条件的不再执行价格评审优惠的扶持政策。</w:t>
            </w:r>
          </w:p>
          <w:p w14:paraId="79961D86">
            <w:pPr>
              <w:pStyle w:val="1025"/>
              <w:pageBreakBefore w:val="0"/>
              <w:widowControl/>
              <w:kinsoku/>
              <w:wordWrap w:val="0"/>
              <w:topLinePunct/>
              <w:bidi w:val="0"/>
              <w:spacing w:beforeAutospacing="0" w:afterAutospacing="0" w:line="440" w:lineRule="exact"/>
              <w:ind w:firstLine="48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5875215">
            <w:pPr>
              <w:pStyle w:val="1025"/>
              <w:pageBreakBefore w:val="0"/>
              <w:widowControl/>
              <w:kinsoku/>
              <w:wordWrap w:val="0"/>
              <w:topLinePunct/>
              <w:bidi w:val="0"/>
              <w:spacing w:beforeAutospacing="0" w:afterAutospacing="0" w:line="440" w:lineRule="exact"/>
              <w:ind w:firstLine="48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153ADA4A">
            <w:pPr>
              <w:pStyle w:val="8"/>
              <w:pageBreakBefore w:val="0"/>
              <w:kinsoku/>
              <w:wordWrap w:val="0"/>
              <w:topLinePunct/>
              <w:bidi w:val="0"/>
              <w:spacing w:before="0" w:beforeAutospacing="0" w:after="0" w:afterAutospacing="0" w:line="440" w:lineRule="exact"/>
              <w:ind w:left="1122" w:leftChars="147" w:hanging="769" w:hangingChars="319"/>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16CBD029">
            <w:pPr>
              <w:pageBreakBefore w:val="0"/>
              <w:widowControl/>
              <w:kinsoku/>
              <w:wordWrap w:val="0"/>
              <w:topLinePunct/>
              <w:bidi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52F7D3C6">
            <w:pPr>
              <w:pageBreakBefore w:val="0"/>
              <w:widowControl/>
              <w:kinsoku/>
              <w:wordWrap w:val="0"/>
              <w:topLinePunct/>
              <w:bidi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190A6E3A">
            <w:pPr>
              <w:pageBreakBefore w:val="0"/>
              <w:widowControl/>
              <w:kinsoku/>
              <w:wordWrap w:val="0"/>
              <w:topLinePunct/>
              <w:bidi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3A42E4F1">
            <w:pPr>
              <w:pageBreakBefore w:val="0"/>
              <w:widowControl/>
              <w:kinsoku/>
              <w:wordWrap w:val="0"/>
              <w:topLinePunct/>
              <w:bidi w:val="0"/>
              <w:spacing w:beforeAutospacing="0" w:afterAutospacing="0"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43E0BC24">
            <w:pPr>
              <w:pageBreakBefore w:val="0"/>
              <w:widowControl/>
              <w:kinsoku/>
              <w:wordWrap w:val="0"/>
              <w:topLinePunct/>
              <w:bidi w:val="0"/>
              <w:spacing w:beforeAutospacing="0" w:afterAutospacing="0" w:line="440" w:lineRule="exact"/>
              <w:ind w:firstLine="482" w:firstLineChars="200"/>
              <w:jc w:val="left"/>
              <w:rPr>
                <w:rFonts w:hint="eastAsia" w:ascii="仿宋" w:hAnsi="仿宋" w:eastAsia="仿宋" w:cs="仿宋"/>
                <w:b/>
                <w:bCs/>
                <w:highlight w:val="none"/>
              </w:rPr>
            </w:pPr>
            <w:r>
              <w:rPr>
                <w:rFonts w:hint="eastAsia" w:ascii="仿宋" w:hAnsi="仿宋" w:eastAsia="仿宋" w:cs="仿宋"/>
                <w:b/>
                <w:bCs/>
                <w:highlight w:val="none"/>
                <w:lang w:val="zh-CN"/>
              </w:rPr>
              <w:t>符合上述条件的，请填写中小企业声明函。</w:t>
            </w:r>
          </w:p>
          <w:p w14:paraId="216605AB">
            <w:pPr>
              <w:pageBreakBefore w:val="0"/>
              <w:kinsoku/>
              <w:wordWrap w:val="0"/>
              <w:topLinePunct/>
              <w:autoSpaceDE w:val="0"/>
              <w:autoSpaceDN w:val="0"/>
              <w:bidi w:val="0"/>
              <w:snapToGrid w:val="0"/>
              <w:spacing w:beforeAutospacing="0" w:afterAutospacing="0" w:line="440" w:lineRule="exact"/>
              <w:textAlignment w:val="bottom"/>
              <w:rPr>
                <w:rFonts w:hint="eastAsia" w:ascii="仿宋" w:hAnsi="仿宋" w:eastAsia="仿宋" w:cs="仿宋"/>
                <w:highlight w:val="none"/>
              </w:rPr>
            </w:pPr>
            <w:r>
              <w:rPr>
                <w:rFonts w:hint="eastAsia" w:ascii="仿宋" w:hAnsi="仿宋" w:eastAsia="仿宋" w:cs="仿宋"/>
                <w:highlight w:val="none"/>
              </w:rPr>
              <w:t>2、符合《关于促进残疾人就业政府采购政策的通知》（财库〔2017〕141号）规定的条件并提供《残疾人福利性单位声明函》(格式见附件)的残疾人福利性单位视同小型、微型企业；</w:t>
            </w:r>
          </w:p>
          <w:p w14:paraId="5BFB8B6E">
            <w:pPr>
              <w:pageBreakBefore w:val="0"/>
              <w:widowControl/>
              <w:kinsoku/>
              <w:wordWrap w:val="0"/>
              <w:topLinePunct/>
              <w:bidi w:val="0"/>
              <w:spacing w:beforeAutospacing="0" w:afterAutospacing="0" w:line="440" w:lineRule="exact"/>
              <w:jc w:val="left"/>
              <w:rPr>
                <w:rFonts w:hint="eastAsia" w:ascii="仿宋" w:hAnsi="仿宋" w:eastAsia="仿宋" w:cs="仿宋"/>
                <w:color w:val="auto"/>
                <w:highlight w:val="none"/>
              </w:rPr>
            </w:pPr>
            <w:r>
              <w:rPr>
                <w:rFonts w:hint="eastAsia" w:ascii="仿宋" w:hAnsi="仿宋" w:eastAsia="仿宋" w:cs="仿宋"/>
                <w:highlight w:val="none"/>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ascii="仿宋" w:hAnsi="仿宋" w:eastAsia="仿宋" w:cs="仿宋"/>
                <w:color w:val="auto"/>
                <w:highlight w:val="none"/>
              </w:rPr>
              <w:t>、微型企业。</w:t>
            </w:r>
          </w:p>
          <w:p w14:paraId="23E9CF84">
            <w:pPr>
              <w:pageBreakBefore w:val="0"/>
              <w:kinsoku/>
              <w:wordWrap w:val="0"/>
              <w:topLinePunct/>
              <w:bidi w:val="0"/>
              <w:spacing w:beforeAutospacing="0" w:afterAutospacing="0" w:line="440" w:lineRule="exact"/>
              <w:jc w:val="left"/>
              <w:rPr>
                <w:rFonts w:hint="eastAsia" w:ascii="仿宋" w:hAnsi="仿宋" w:eastAsia="仿宋" w:cs="仿宋"/>
                <w:b/>
                <w:bCs/>
                <w:highlight w:val="none"/>
              </w:rPr>
            </w:pPr>
            <w:r>
              <w:rPr>
                <w:rFonts w:hint="eastAsia" w:ascii="仿宋" w:hAnsi="仿宋" w:eastAsia="仿宋" w:cs="仿宋"/>
                <w:b/>
                <w:bCs/>
                <w:color w:val="auto"/>
                <w:highlight w:val="none"/>
              </w:rPr>
              <w:t>注：1.中标供应商为</w:t>
            </w:r>
            <w:r>
              <w:rPr>
                <w:rFonts w:hint="eastAsia" w:ascii="仿宋" w:hAnsi="仿宋" w:eastAsia="仿宋" w:cs="仿宋"/>
                <w:b/>
                <w:bCs/>
                <w:color w:val="auto"/>
                <w:highlight w:val="none"/>
                <w:lang w:eastAsia="zh-CN"/>
              </w:rPr>
              <w:t>中</w:t>
            </w:r>
            <w:r>
              <w:rPr>
                <w:rFonts w:hint="eastAsia" w:ascii="仿宋" w:hAnsi="仿宋" w:eastAsia="仿宋" w:cs="仿宋"/>
                <w:b/>
                <w:bCs/>
                <w:color w:val="auto"/>
                <w:highlight w:val="none"/>
              </w:rPr>
              <w:t>小</w:t>
            </w:r>
            <w:r>
              <w:rPr>
                <w:rFonts w:hint="eastAsia" w:ascii="仿宋" w:hAnsi="仿宋" w:eastAsia="仿宋" w:cs="仿宋"/>
                <w:b/>
                <w:bCs/>
                <w:highlight w:val="none"/>
              </w:rPr>
              <w:t>微企业、监狱企业、残疾人福利性单位的，其《中小企业声明函》、监狱企业证明文件、《残疾人福利性单位声明函》随中标结果同时公告，接受社会监督。</w:t>
            </w:r>
          </w:p>
          <w:p w14:paraId="7A8AE4D0">
            <w:pPr>
              <w:pageBreakBefore w:val="0"/>
              <w:kinsoku/>
              <w:wordWrap w:val="0"/>
              <w:topLinePunct/>
              <w:bidi w:val="0"/>
              <w:snapToGrid w:val="0"/>
              <w:spacing w:beforeAutospacing="0" w:afterAutospacing="0" w:line="440" w:lineRule="exact"/>
              <w:ind w:firstLine="482" w:firstLineChars="200"/>
              <w:rPr>
                <w:rFonts w:hint="eastAsia" w:ascii="仿宋" w:hAnsi="仿宋" w:eastAsia="仿宋" w:cs="仿宋"/>
                <w:highlight w:val="none"/>
              </w:rPr>
            </w:pPr>
            <w:r>
              <w:rPr>
                <w:rFonts w:hint="eastAsia" w:ascii="仿宋" w:hAnsi="仿宋" w:eastAsia="仿宋" w:cs="仿宋"/>
                <w:b/>
                <w:bCs/>
                <w:highlight w:val="none"/>
              </w:rPr>
              <w:t>2.供应商提供的《中小企业声明函》、监狱企业证明文件、《残疾人福利性单位声明函》与事实不符的，依照《中华人民共和国政府采购法》等国家有关规定追究相应责任。</w:t>
            </w:r>
          </w:p>
        </w:tc>
      </w:tr>
      <w:tr w14:paraId="1C8C9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EDE36D">
            <w:pPr>
              <w:pageBreakBefore w:val="0"/>
              <w:kinsoku/>
              <w:wordWrap w:val="0"/>
              <w:topLinePunct/>
              <w:bidi w:val="0"/>
              <w:spacing w:beforeAutospacing="0" w:afterAutospacing="0" w:line="440" w:lineRule="exact"/>
              <w:jc w:val="center"/>
              <w:rPr>
                <w:rFonts w:hint="eastAsia" w:ascii="仿宋" w:hAnsi="仿宋" w:eastAsia="仿宋" w:cs="仿宋"/>
                <w:highlight w:val="none"/>
                <w:lang w:eastAsia="zh-CN"/>
              </w:rPr>
            </w:pPr>
            <w:r>
              <w:rPr>
                <w:rFonts w:hint="eastAsia" w:ascii="仿宋" w:hAnsi="仿宋" w:eastAsia="仿宋" w:cs="仿宋"/>
                <w:b/>
                <w:bCs/>
                <w:highlight w:val="none"/>
              </w:rPr>
              <w:t>1</w:t>
            </w:r>
            <w:r>
              <w:rPr>
                <w:rFonts w:hint="eastAsia" w:ascii="仿宋" w:hAnsi="仿宋" w:eastAsia="仿宋" w:cs="仿宋"/>
                <w:b/>
                <w:bCs/>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30AD0D53">
            <w:pPr>
              <w:pageBreakBefore w:val="0"/>
              <w:kinsoku/>
              <w:wordWrap w:val="0"/>
              <w:topLinePunct/>
              <w:bidi w:val="0"/>
              <w:snapToGrid w:val="0"/>
              <w:spacing w:beforeAutospacing="0" w:afterAutospacing="0" w:line="440" w:lineRule="exact"/>
              <w:jc w:val="center"/>
              <w:rPr>
                <w:rFonts w:hint="eastAsia" w:ascii="仿宋" w:hAnsi="仿宋" w:eastAsia="仿宋" w:cs="仿宋"/>
                <w:color w:val="auto"/>
                <w:highlight w:val="none"/>
              </w:rPr>
            </w:pPr>
            <w:r>
              <w:rPr>
                <w:rFonts w:hint="eastAsia" w:ascii="仿宋" w:hAnsi="仿宋" w:eastAsia="仿宋" w:cs="仿宋"/>
                <w:b/>
                <w:bCs/>
                <w:color w:val="auto"/>
                <w:highlight w:val="none"/>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69DB8BD7">
            <w:pPr>
              <w:pageBreakBefore w:val="0"/>
              <w:kinsoku/>
              <w:wordWrap w:val="0"/>
              <w:topLinePunct/>
              <w:bidi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DBB156A">
            <w:pPr>
              <w:pageBreakBefore w:val="0"/>
              <w:kinsoku/>
              <w:wordWrap w:val="0"/>
              <w:topLinePunct/>
              <w:bidi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62BD184A">
            <w:pPr>
              <w:pStyle w:val="8"/>
              <w:pageBreakBefore w:val="0"/>
              <w:kinsoku/>
              <w:wordWrap w:val="0"/>
              <w:topLinePunct/>
              <w:bidi w:val="0"/>
              <w:spacing w:before="0" w:beforeAutospacing="0" w:after="0" w:afterAutospacing="0" w:line="440" w:lineRule="exact"/>
              <w:jc w:val="left"/>
              <w:rPr>
                <w:rFonts w:hint="eastAsia" w:ascii="仿宋" w:hAnsi="仿宋" w:eastAsia="仿宋" w:cs="仿宋"/>
                <w:color w:val="auto"/>
                <w:sz w:val="24"/>
                <w:szCs w:val="24"/>
                <w:highlight w:val="none"/>
                <w:shd w:val="clear" w:color="auto" w:fill="FFFFFF"/>
              </w:rPr>
            </w:pPr>
          </w:p>
          <w:p w14:paraId="4583B446">
            <w:pPr>
              <w:pStyle w:val="8"/>
              <w:pageBreakBefore w:val="0"/>
              <w:kinsoku/>
              <w:wordWrap w:val="0"/>
              <w:topLinePunct/>
              <w:bidi w:val="0"/>
              <w:spacing w:before="0" w:beforeAutospacing="0" w:after="0" w:afterAutospacing="0" w:line="440" w:lineRule="exact"/>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环境标志产品政府采购品目清单：详见</w:t>
            </w:r>
          </w:p>
          <w:p w14:paraId="7E8F2A2D">
            <w:pPr>
              <w:pageBreakBefore w:val="0"/>
              <w:kinsoku/>
              <w:wordWrap w:val="0"/>
              <w:topLinePunct/>
              <w:bidi w:val="0"/>
              <w:spacing w:beforeAutospacing="0" w:afterAutospacing="0"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"https://zfcg.czt.zj.gov.cn/aboveProvinceFile/2019-03-29/12913.html?utm=web-government-front.4aa179da.0.0.657e88a09bfb11eb9aaf03ad2249e870" </w:instrText>
            </w:r>
            <w:r>
              <w:rPr>
                <w:rFonts w:hint="eastAsia" w:ascii="仿宋" w:hAnsi="仿宋" w:eastAsia="仿宋" w:cs="仿宋"/>
                <w:color w:val="auto"/>
                <w:highlight w:val="none"/>
              </w:rPr>
              <w:fldChar w:fldCharType="separate"/>
            </w:r>
            <w:r>
              <w:rPr>
                <w:rStyle w:val="102"/>
                <w:rFonts w:hint="eastAsia" w:ascii="仿宋" w:hAnsi="仿宋" w:eastAsia="仿宋" w:cs="仿宋"/>
                <w:color w:val="auto"/>
                <w:highlight w:val="none"/>
              </w:rPr>
              <w:t>https://zfcg.czt.zj.gov.cn/aboveProvinceFile/2019-03-29/12913.html?utm=web-government-front.4aa179da.0.0.657e88a09bfb11eb9aaf03ad2249e870</w:t>
            </w:r>
            <w:r>
              <w:rPr>
                <w:rStyle w:val="102"/>
                <w:rFonts w:hint="eastAsia" w:ascii="仿宋" w:hAnsi="仿宋" w:eastAsia="仿宋" w:cs="仿宋"/>
                <w:color w:val="auto"/>
                <w:highlight w:val="none"/>
              </w:rPr>
              <w:fldChar w:fldCharType="end"/>
            </w:r>
          </w:p>
          <w:p w14:paraId="285FBC20">
            <w:pPr>
              <w:pStyle w:val="8"/>
              <w:pageBreakBefore w:val="0"/>
              <w:kinsoku/>
              <w:wordWrap w:val="0"/>
              <w:topLinePunct/>
              <w:bidi w:val="0"/>
              <w:spacing w:before="0" w:beforeAutospacing="0" w:after="0" w:afterAutospacing="0" w:line="440" w:lineRule="exact"/>
              <w:jc w:val="lef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节能产品政府采购品目清单：详见</w:t>
            </w:r>
          </w:p>
          <w:p w14:paraId="091FB7B1">
            <w:pPr>
              <w:pStyle w:val="8"/>
              <w:pageBreakBefore w:val="0"/>
              <w:kinsoku/>
              <w:wordWrap w:val="0"/>
              <w:topLinePunct/>
              <w:bidi w:val="0"/>
              <w:spacing w:before="0" w:beforeAutospacing="0" w:after="0" w:afterAutospacing="0" w:line="440" w:lineRule="exact"/>
              <w:ind w:left="1009" w:hanging="1009"/>
              <w:jc w:val="left"/>
              <w:rPr>
                <w:rStyle w:val="102"/>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ascii="仿宋" w:hAnsi="仿宋" w:eastAsia="仿宋" w:cs="仿宋"/>
                <w:b w:val="0"/>
                <w:bCs w:val="0"/>
                <w:color w:val="auto"/>
                <w:sz w:val="24"/>
                <w:szCs w:val="24"/>
                <w:highlight w:val="none"/>
              </w:rPr>
              <w:fldChar w:fldCharType="separate"/>
            </w:r>
            <w:r>
              <w:rPr>
                <w:rStyle w:val="102"/>
                <w:rFonts w:hint="eastAsia" w:ascii="仿宋" w:hAnsi="仿宋" w:eastAsia="仿宋" w:cs="仿宋"/>
                <w:b w:val="0"/>
                <w:bCs w:val="0"/>
                <w:color w:val="auto"/>
                <w:sz w:val="24"/>
                <w:szCs w:val="24"/>
                <w:highlight w:val="none"/>
              </w:rPr>
              <w:t>https://zfcg.czt.zj.gov.cn/aboveProvinceFile/2019-04-02</w:t>
            </w:r>
          </w:p>
          <w:p w14:paraId="388D7ECB">
            <w:pPr>
              <w:pStyle w:val="8"/>
              <w:pageBreakBefore w:val="0"/>
              <w:kinsoku/>
              <w:wordWrap w:val="0"/>
              <w:topLinePunct/>
              <w:bidi w:val="0"/>
              <w:spacing w:before="0" w:beforeAutospacing="0" w:after="0" w:afterAutospacing="0" w:line="440" w:lineRule="exact"/>
              <w:ind w:left="1009" w:hanging="1009"/>
              <w:jc w:val="left"/>
              <w:rPr>
                <w:rStyle w:val="102"/>
                <w:rFonts w:hint="eastAsia" w:ascii="仿宋" w:hAnsi="仿宋" w:eastAsia="仿宋" w:cs="仿宋"/>
                <w:b w:val="0"/>
                <w:bCs w:val="0"/>
                <w:color w:val="auto"/>
                <w:sz w:val="24"/>
                <w:szCs w:val="24"/>
                <w:highlight w:val="none"/>
              </w:rPr>
            </w:pPr>
            <w:r>
              <w:rPr>
                <w:rStyle w:val="102"/>
                <w:rFonts w:hint="eastAsia" w:ascii="仿宋" w:hAnsi="仿宋" w:eastAsia="仿宋" w:cs="仿宋"/>
                <w:b w:val="0"/>
                <w:bCs w:val="0"/>
                <w:color w:val="auto"/>
                <w:sz w:val="24"/>
                <w:szCs w:val="24"/>
                <w:highlight w:val="none"/>
              </w:rPr>
              <w:t>/12912.html?utm=web-government-front.4aa179da.0.0.657e8</w:t>
            </w:r>
          </w:p>
          <w:p w14:paraId="36BA9E5A">
            <w:pPr>
              <w:pStyle w:val="8"/>
              <w:pageBreakBefore w:val="0"/>
              <w:kinsoku/>
              <w:wordWrap w:val="0"/>
              <w:topLinePunct/>
              <w:bidi w:val="0"/>
              <w:spacing w:before="0" w:beforeAutospacing="0" w:after="0" w:afterAutospacing="0" w:line="440" w:lineRule="exact"/>
              <w:ind w:left="1009" w:hanging="1009"/>
              <w:jc w:val="left"/>
              <w:rPr>
                <w:rFonts w:hint="eastAsia" w:ascii="仿宋" w:hAnsi="仿宋" w:eastAsia="仿宋" w:cs="仿宋"/>
                <w:color w:val="auto"/>
                <w:sz w:val="24"/>
                <w:szCs w:val="24"/>
                <w:highlight w:val="none"/>
              </w:rPr>
            </w:pPr>
            <w:r>
              <w:rPr>
                <w:rStyle w:val="102"/>
                <w:rFonts w:hint="eastAsia" w:ascii="仿宋" w:hAnsi="仿宋" w:eastAsia="仿宋" w:cs="仿宋"/>
                <w:b w:val="0"/>
                <w:bCs w:val="0"/>
                <w:color w:val="auto"/>
                <w:sz w:val="24"/>
                <w:szCs w:val="24"/>
                <w:highlight w:val="none"/>
              </w:rPr>
              <w:t>8a09bfb11eb9aaf03ad2249e870</w:t>
            </w:r>
            <w:r>
              <w:rPr>
                <w:rFonts w:hint="eastAsia" w:ascii="仿宋" w:hAnsi="仿宋" w:eastAsia="仿宋" w:cs="仿宋"/>
                <w:b w:val="0"/>
                <w:bCs w:val="0"/>
                <w:color w:val="auto"/>
                <w:sz w:val="24"/>
                <w:szCs w:val="24"/>
                <w:highlight w:val="none"/>
              </w:rPr>
              <w:fldChar w:fldCharType="end"/>
            </w:r>
          </w:p>
        </w:tc>
      </w:tr>
      <w:tr w14:paraId="5F8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710FDE">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49907B3A">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1A88371B">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color w:val="auto"/>
                <w:highlight w:val="none"/>
              </w:rPr>
              <w:t>（1）</w:t>
            </w:r>
            <w:r>
              <w:rPr>
                <w:rFonts w:hint="eastAsia" w:ascii="仿宋" w:hAnsi="仿宋" w:eastAsia="仿宋" w:cs="仿宋"/>
                <w:highlight w:val="none"/>
                <w:lang w:val="en-US" w:eastAsia="zh-CN"/>
              </w:rPr>
              <w:t>修缮、装修类项目采购建材的，采购人应将绿色建筑和绿色建材性能、指标等作为实质性条件纳入招标文件和合同。</w:t>
            </w:r>
          </w:p>
          <w:p w14:paraId="4B7C32A1">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DC7C329">
            <w:pPr>
              <w:rPr>
                <w:rFonts w:hint="eastAsia" w:ascii="仿宋" w:hAnsi="仿宋" w:eastAsia="仿宋" w:cs="仿宋"/>
                <w:highlight w:val="none"/>
              </w:rPr>
            </w:pPr>
            <w:r>
              <w:rPr>
                <w:rFonts w:hint="eastAsia" w:ascii="仿宋" w:hAnsi="仿宋" w:eastAsia="仿宋" w:cs="仿宋"/>
                <w:bCs/>
                <w:color w:val="auto"/>
                <w:kern w:val="2"/>
                <w:sz w:val="24"/>
                <w:szCs w:val="24"/>
                <w:highlight w:val="none"/>
                <w:lang w:val="en-US" w:eastAsia="zh-CN" w:bidi="ar-SA"/>
              </w:rPr>
              <w:t>（3）</w:t>
            </w:r>
            <w:r>
              <w:rPr>
                <w:rFonts w:hint="eastAsia" w:ascii="仿宋" w:hAnsi="仿宋" w:eastAsia="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BB4F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9BD079">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5CA5F6D">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sz w:val="22"/>
                <w:szCs w:val="22"/>
                <w:highlight w:val="none"/>
                <w:lang w:val="en-US" w:eastAsia="zh-CN"/>
              </w:rPr>
            </w:pPr>
            <w:r>
              <w:rPr>
                <w:rFonts w:hint="eastAsia" w:ascii="仿宋" w:hAnsi="仿宋" w:eastAsia="仿宋" w:cs="仿宋"/>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35D25432">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Style w:val="1035"/>
                <w:rFonts w:hint="eastAsia" w:ascii="仿宋" w:hAnsi="仿宋" w:eastAsia="仿宋" w:cs="仿宋"/>
                <w:b w:val="0"/>
                <w:bCs/>
                <w:color w:val="auto"/>
                <w:highlight w:val="none"/>
                <w:lang w:val="en-US" w:eastAsia="zh-CN"/>
              </w:rPr>
              <w:t>（1）</w:t>
            </w:r>
            <w:r>
              <w:rPr>
                <w:rFonts w:hint="eastAsia" w:ascii="仿宋" w:hAnsi="仿宋" w:eastAsia="仿宋" w:cs="仿宋"/>
                <w:bCs/>
                <w:color w:val="auto"/>
                <w:kern w:val="2"/>
                <w:sz w:val="24"/>
                <w:szCs w:val="24"/>
                <w:highlight w:val="none"/>
                <w:lang w:val="en-US" w:eastAsia="zh-CN" w:bidi="ar-SA"/>
              </w:rPr>
              <w:t>采购人优先采购被认定为首台套产品和“制造精品”的自主创新产品。</w:t>
            </w:r>
          </w:p>
          <w:p w14:paraId="4D7C1145">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D6572B4">
            <w:pPr>
              <w:pStyle w:val="106"/>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（3）采购人应当贯彻落实知识产权保护相关法律法规，应当采购使用正版软件。</w:t>
            </w:r>
          </w:p>
        </w:tc>
      </w:tr>
      <w:tr w14:paraId="45626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AC8355">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5BDD9F7C">
            <w:pPr>
              <w:pageBreakBefore w:val="0"/>
              <w:kinsoku/>
              <w:wordWrap w:val="0"/>
              <w:topLinePunct/>
              <w:bidi w:val="0"/>
              <w:snapToGrid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b/>
                <w:bCs/>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6CEEB5B2">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Style w:val="102"/>
                <w:rFonts w:hint="eastAsia" w:ascii="仿宋" w:hAnsi="仿宋" w:eastAsia="仿宋" w:cs="仿宋"/>
                <w:color w:val="auto"/>
                <w:highlight w:val="none"/>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tc>
      </w:tr>
      <w:tr w14:paraId="15EDB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E20DD0">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1A1E85F6">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14:paraId="54321207">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6988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5B3525">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highlight w:val="none"/>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2AD5C169">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2346DB3E">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评标结束后</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个工作日内发布</w:t>
            </w:r>
            <w:r>
              <w:rPr>
                <w:rFonts w:hint="eastAsia" w:ascii="仿宋" w:hAnsi="仿宋" w:eastAsia="仿宋" w:cs="仿宋"/>
                <w:color w:val="auto"/>
                <w:highlight w:val="none"/>
                <w:lang w:val="en-US" w:eastAsia="zh-CN"/>
              </w:rPr>
              <w:t>中标、成交</w:t>
            </w:r>
            <w:r>
              <w:rPr>
                <w:rFonts w:hint="eastAsia" w:ascii="仿宋" w:hAnsi="仿宋" w:eastAsia="仿宋" w:cs="仿宋"/>
                <w:color w:val="auto"/>
                <w:highlight w:val="none"/>
              </w:rPr>
              <w:t>结果，公示于浙江政府采购网(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Style w:val="102"/>
                <w:rFonts w:hint="eastAsia" w:ascii="仿宋" w:hAnsi="仿宋" w:eastAsia="仿宋" w:cs="仿宋"/>
                <w:color w:val="auto"/>
                <w:highlight w:val="none"/>
              </w:rPr>
              <w:t>http://www.zjzfcg.gov.cn</w:t>
            </w:r>
            <w:r>
              <w:rPr>
                <w:rStyle w:val="102"/>
                <w:rFonts w:hint="eastAsia" w:ascii="仿宋" w:hAnsi="仿宋" w:eastAsia="仿宋" w:cs="仿宋"/>
                <w:color w:val="auto"/>
                <w:highlight w:val="none"/>
              </w:rPr>
              <w:fldChar w:fldCharType="end"/>
            </w:r>
            <w:r>
              <w:rPr>
                <w:rFonts w:hint="eastAsia" w:ascii="仿宋" w:hAnsi="仿宋" w:eastAsia="仿宋" w:cs="仿宋"/>
                <w:color w:val="auto"/>
                <w:highlight w:val="none"/>
              </w:rPr>
              <w:t>)。</w:t>
            </w:r>
          </w:p>
        </w:tc>
      </w:tr>
      <w:tr w14:paraId="2E632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D9666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highlight w:val="none"/>
                <w:lang w:val="en-US" w:eastAsia="zh-CN" w:bidi="ar-SA"/>
              </w:rPr>
            </w:pPr>
            <w:r>
              <w:rPr>
                <w:rFonts w:hint="eastAsia" w:ascii="仿宋" w:hAnsi="仿宋" w:eastAsia="仿宋" w:cs="仿宋"/>
                <w:b/>
                <w:bCs/>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5D3F6552">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4CC5BC8C">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中标通知书发出</w:t>
            </w:r>
            <w:r>
              <w:rPr>
                <w:rFonts w:hint="eastAsia" w:ascii="仿宋" w:hAnsi="仿宋" w:eastAsia="仿宋" w:cs="仿宋"/>
                <w:color w:val="auto"/>
                <w:highlight w:val="none"/>
                <w:lang w:val="en-US" w:eastAsia="zh-CN"/>
              </w:rPr>
              <w:t>之日起</w:t>
            </w:r>
            <w:r>
              <w:rPr>
                <w:rFonts w:hint="eastAsia" w:ascii="仿宋" w:hAnsi="仿宋" w:eastAsia="仿宋" w:cs="仿宋"/>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74779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12AE5D">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4C3DB305">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21770E1A">
            <w:pPr>
              <w:spacing w:line="360" w:lineRule="auto"/>
              <w:rPr>
                <w:rFonts w:hint="eastAsia" w:ascii="仿宋" w:hAnsi="仿宋" w:eastAsia="仿宋" w:cs="仿宋"/>
                <w:color w:val="auto"/>
                <w:highlight w:val="none"/>
              </w:rPr>
            </w:pPr>
            <w:r>
              <w:rPr>
                <w:rFonts w:hint="eastAsia" w:ascii="仿宋" w:hAnsi="仿宋" w:eastAsia="仿宋" w:cs="仿宋"/>
                <w:color w:val="auto"/>
                <w:szCs w:val="24"/>
                <w:highlight w:val="none"/>
              </w:rPr>
              <w:t>供应商按政府采购合同要求缴纳履约保证金，履约保证金总额不超过政府采购合同总金额的1%。履约期（验收合格）结束后5个工作日内，采购人无息退付履约保证金。</w:t>
            </w:r>
          </w:p>
        </w:tc>
      </w:tr>
      <w:tr w14:paraId="148C6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37FE8B1">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2859484D">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726C8687">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highlight w:val="none"/>
              </w:rPr>
              <w:t>本项目不需要交纳投标保证金。</w:t>
            </w:r>
          </w:p>
        </w:tc>
      </w:tr>
      <w:tr w14:paraId="6CE2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BB37F04">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4A7AB9CF">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3D45AAAD">
            <w:pPr>
              <w:pageBreakBefore w:val="0"/>
              <w:kinsoku/>
              <w:wordWrap w:val="0"/>
              <w:topLinePunct/>
              <w:bidi w:val="0"/>
              <w:spacing w:beforeAutospacing="0" w:afterAutospacing="0"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90日。</w:t>
            </w:r>
          </w:p>
          <w:p w14:paraId="3660BCCA">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▲投标人的投标文件中承诺的投标有效期不足招标文件中载明的投标有效期的，投标无效。</w:t>
            </w:r>
          </w:p>
          <w:p w14:paraId="72809D77">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rPr>
            </w:pPr>
            <w:r>
              <w:rPr>
                <w:rFonts w:hint="eastAsia" w:ascii="仿宋" w:hAnsi="仿宋" w:eastAsia="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eastAsia="仿宋" w:cs="仿宋"/>
                <w:color w:val="auto"/>
                <w:szCs w:val="24"/>
                <w:highlight w:val="none"/>
                <w:lang w:eastAsia="zh-CN"/>
              </w:rPr>
              <w:t>投标人的</w:t>
            </w:r>
            <w:r>
              <w:rPr>
                <w:rFonts w:hint="eastAsia" w:ascii="仿宋" w:hAnsi="仿宋" w:eastAsia="仿宋" w:cs="仿宋"/>
                <w:color w:val="auto"/>
                <w:szCs w:val="24"/>
                <w:highlight w:val="none"/>
              </w:rPr>
              <w:t>投标文件不可撤销</w:t>
            </w:r>
            <w:r>
              <w:rPr>
                <w:rFonts w:hint="eastAsia" w:ascii="仿宋" w:hAnsi="仿宋" w:eastAsia="仿宋" w:cs="仿宋"/>
                <w:color w:val="auto"/>
                <w:szCs w:val="24"/>
                <w:highlight w:val="none"/>
                <w:lang w:eastAsia="zh-CN"/>
              </w:rPr>
              <w:t>。</w:t>
            </w:r>
          </w:p>
        </w:tc>
      </w:tr>
      <w:tr w14:paraId="4A3B4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E08729">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rPr>
              <w:t>2</w:t>
            </w:r>
            <w:r>
              <w:rPr>
                <w:rFonts w:hint="eastAsia" w:ascii="仿宋" w:hAnsi="仿宋" w:eastAsia="仿宋" w:cs="仿宋"/>
                <w:b/>
                <w:bCs/>
                <w:highlight w:val="none"/>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0ACD4EC6">
            <w:pPr>
              <w:pageBreakBefore w:val="0"/>
              <w:kinsoku/>
              <w:wordWrap w:val="0"/>
              <w:topLinePunct/>
              <w:bidi w:val="0"/>
              <w:snapToGrid w:val="0"/>
              <w:spacing w:beforeAutospacing="0" w:afterAutospacing="0" w:line="440" w:lineRule="exact"/>
              <w:jc w:val="center"/>
              <w:rPr>
                <w:rFonts w:hint="eastAsia" w:ascii="仿宋" w:hAnsi="仿宋" w:eastAsia="仿宋" w:cs="仿宋"/>
                <w:b/>
                <w:bCs/>
                <w:highlight w:val="none"/>
              </w:rPr>
            </w:pPr>
            <w:r>
              <w:rPr>
                <w:rFonts w:hint="eastAsia" w:ascii="仿宋" w:hAnsi="仿宋" w:eastAsia="仿宋" w:cs="仿宋"/>
                <w:b/>
                <w:bCs/>
                <w:highlight w:val="none"/>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0D31F62">
            <w:pPr>
              <w:pageBreakBefore w:val="0"/>
              <w:kinsoku/>
              <w:wordWrap w:val="0"/>
              <w:topLinePunct/>
              <w:bidi w:val="0"/>
              <w:snapToGrid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rPr>
              <w:t>本项目实行电子投标。电子投标文件，按政采云平台项目采购-电子招投标操作指南及本招标文件要求递交。投标文件均由资格文件、商务及技术文件、报价文件组成。</w:t>
            </w:r>
          </w:p>
          <w:p w14:paraId="11EE28EC">
            <w:pPr>
              <w:pageBreakBefore w:val="0"/>
              <w:kinsoku/>
              <w:wordWrap w:val="0"/>
              <w:topLinePunct/>
              <w:bidi w:val="0"/>
              <w:snapToGrid w:val="0"/>
              <w:spacing w:beforeAutospacing="0" w:afterAutospacing="0" w:line="440" w:lineRule="exact"/>
              <w:rPr>
                <w:rFonts w:hint="eastAsia" w:ascii="仿宋" w:hAnsi="仿宋" w:eastAsia="仿宋" w:cs="仿宋"/>
                <w:b/>
                <w:bCs/>
                <w:highlight w:val="none"/>
              </w:rPr>
            </w:pPr>
            <w:r>
              <w:rPr>
                <w:rFonts w:hint="eastAsia" w:ascii="仿宋" w:hAnsi="仿宋" w:eastAsia="仿宋" w:cs="仿宋"/>
                <w:b/>
                <w:bCs/>
                <w:highlight w:val="none"/>
              </w:rPr>
              <w:t>▲投标人须按时自行解密，规定时间内解密失败的，投标无效。</w:t>
            </w:r>
          </w:p>
          <w:p w14:paraId="4CCB5102">
            <w:pPr>
              <w:pageBreakBefore w:val="0"/>
              <w:kinsoku/>
              <w:wordWrap w:val="0"/>
              <w:topLinePunct/>
              <w:bidi w:val="0"/>
              <w:snapToGrid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b/>
                <w:bCs/>
                <w:highlight w:val="none"/>
              </w:rPr>
              <w:t>未传输递交电子投标文件的，投标无效。</w:t>
            </w:r>
          </w:p>
          <w:p w14:paraId="57B010C4">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63596EBF">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0CD96013">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4B583285">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4A9D8B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2C9B5DAC">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4281D1AC">
            <w:pPr>
              <w:keepNext w:val="0"/>
              <w:keepLines w:val="0"/>
              <w:pageBreakBefore w:val="0"/>
              <w:widowControl/>
              <w:numPr>
                <w:ilvl w:val="0"/>
                <w:numId w:val="4"/>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eastAsia" w:ascii="仿宋" w:hAnsi="仿宋" w:eastAsia="仿宋" w:cs="仿宋"/>
                <w:color w:val="auto"/>
                <w:sz w:val="24"/>
                <w:szCs w:val="24"/>
                <w:highlight w:val="none"/>
                <w:lang w:val="en-US" w:eastAsia="zh-CN"/>
              </w:rPr>
              <w:t>政采云电子交易客户端：h</w:t>
            </w:r>
            <w:r>
              <w:rPr>
                <w:rFonts w:hint="eastAsia" w:ascii="仿宋" w:hAnsi="仿宋" w:eastAsia="仿宋" w:cs="仿宋"/>
                <w:color w:val="auto"/>
                <w:sz w:val="24"/>
                <w:szCs w:val="24"/>
                <w:highlight w:val="none"/>
                <w:lang w:eastAsia="zh-CN"/>
              </w:rPr>
              <w:t>ttp://zfcg.czt.zj.gov.cn/bidClientTemplate/2019-05-27/12946.html</w:t>
            </w:r>
          </w:p>
          <w:p w14:paraId="4F9E97D5">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4F0ABD88">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41EF85A2">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51276D7B">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0AF732FA">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09D58357">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ascii="仿宋" w:hAnsi="仿宋" w:eastAsia="仿宋"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2A2F7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6B54B7">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5B933506">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3982AEBE">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1BEE1EDE">
            <w:pPr>
              <w:pageBreakBefore w:val="0"/>
              <w:kinsoku/>
              <w:wordWrap w:val="0"/>
              <w:topLinePunct/>
              <w:bidi w:val="0"/>
              <w:snapToGrid w:val="0"/>
              <w:spacing w:beforeAutospacing="0" w:afterAutospacing="0" w:line="440" w:lineRule="exact"/>
              <w:jc w:val="center"/>
              <w:rPr>
                <w:rFonts w:hint="eastAsia" w:ascii="仿宋" w:hAnsi="仿宋" w:eastAsia="仿宋" w:cs="仿宋"/>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19F77046">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（1）投标人在电子交易平台传输递交投标文件后，还可以在投标截止时间前现场提交或者以邮政快递方式递交备份投标文件1份，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7E30AAFA">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406815EF">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（3）现场提交备份投标文件的，投标人应于投标截止时间前在招标公告中载明的开标地点将备份投标文件提交给采购代理机构，采购代理机构将拒绝接受逾期送达的备份投标文件。</w:t>
            </w:r>
          </w:p>
          <w:p w14:paraId="4420ED24">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eastAsia="仿宋" w:cs="仿宋"/>
                <w:b w:val="0"/>
                <w:bCs/>
                <w:i w:val="0"/>
                <w:iCs w:val="0"/>
                <w:color w:val="auto"/>
                <w:sz w:val="24"/>
                <w:szCs w:val="24"/>
                <w:highlight w:val="none"/>
                <w:u w:val="none"/>
                <w:shd w:val="clear" w:color="auto" w:fill="auto"/>
                <w:lang w:val="en-US" w:eastAsia="zh-CN"/>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E0734C2">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eastAsia="仿宋" w:cs="仿宋"/>
                <w:highlight w:val="none"/>
              </w:rPr>
              <w:t>▲</w:t>
            </w:r>
            <w:r>
              <w:rPr>
                <w:rFonts w:hint="eastAsia" w:ascii="仿宋" w:hAnsi="仿宋" w:eastAsia="仿宋" w:cs="仿宋"/>
                <w:b/>
                <w:bCs w:val="0"/>
                <w:i w:val="0"/>
                <w:iCs w:val="0"/>
                <w:color w:val="auto"/>
                <w:sz w:val="24"/>
                <w:szCs w:val="24"/>
                <w:highlight w:val="none"/>
                <w:u w:val="none"/>
                <w:shd w:val="clear" w:color="auto" w:fill="auto"/>
                <w:lang w:val="en-US" w:eastAsia="zh-CN"/>
              </w:rPr>
              <w:t>（5）投标人仅提交备份投标文件，没有在电子交易平台传输递交投标文件的，投标无效。</w:t>
            </w:r>
          </w:p>
          <w:p w14:paraId="461BCD1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b/>
                <w:bCs/>
                <w:i w:val="0"/>
                <w:iCs w:val="0"/>
                <w:color w:val="auto"/>
                <w:sz w:val="24"/>
                <w:szCs w:val="24"/>
                <w:highlight w:val="none"/>
                <w:shd w:val="clear" w:color="auto" w:fill="auto"/>
                <w:lang w:val="en-US" w:eastAsia="zh-CN"/>
              </w:rPr>
              <w:t>（6）投标文件未按时解密，投标人提供了备份投标文件的，以备份投标文件作为依据，否则视为投标文件撤回。投标文件已按时解密的，备份投标文件自动失效。</w:t>
            </w:r>
          </w:p>
        </w:tc>
      </w:tr>
      <w:tr w14:paraId="77C3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ADDEE0">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5F649A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snapToGrid w:val="0"/>
                <w:color w:val="000000"/>
                <w:kern w:val="28"/>
                <w:sz w:val="24"/>
                <w:szCs w:val="24"/>
                <w:highlight w:val="none"/>
                <w:lang w:val="en-US" w:eastAsia="zh-CN" w:bidi="ar-SA"/>
              </w:rPr>
            </w:pPr>
            <w:r>
              <w:rPr>
                <w:rFonts w:hint="eastAsia" w:ascii="仿宋" w:hAnsi="仿宋" w:eastAsia="仿宋" w:cs="仿宋"/>
                <w:b/>
                <w:bCs/>
                <w:snapToGrid w:val="0"/>
                <w:color w:val="000000"/>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6B857E5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000000"/>
                <w:kern w:val="28"/>
                <w:highlight w:val="none"/>
              </w:rPr>
            </w:pPr>
            <w:r>
              <w:rPr>
                <w:rFonts w:hint="eastAsia" w:ascii="仿宋" w:hAnsi="仿宋" w:eastAsia="仿宋" w:cs="仿宋"/>
                <w:snapToGrid w:val="0"/>
                <w:color w:val="000000"/>
                <w:kern w:val="28"/>
                <w:highlight w:val="none"/>
              </w:rPr>
              <w:t>（1）不得明示或暗示供应商提供赠品、回扣、采购预算中本身不包含的其他商品或服务；</w:t>
            </w:r>
          </w:p>
          <w:p w14:paraId="0D95A5C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000000"/>
                <w:kern w:val="28"/>
                <w:highlight w:val="none"/>
              </w:rPr>
            </w:pPr>
            <w:r>
              <w:rPr>
                <w:rFonts w:hint="eastAsia" w:ascii="仿宋" w:hAnsi="仿宋" w:eastAsia="仿宋" w:cs="仿宋"/>
                <w:snapToGrid w:val="0"/>
                <w:color w:val="000000"/>
                <w:kern w:val="28"/>
                <w:highlight w:val="none"/>
              </w:rPr>
              <w:t>（2）供应商承诺提供赠品、回扣、采购预算中本身不包含的其他商品或服务，视作无效承诺；不得因无效承诺对供应商实行差别待遇或者歧视待遇；</w:t>
            </w:r>
          </w:p>
          <w:p w14:paraId="447286C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000000"/>
                <w:kern w:val="28"/>
                <w:highlight w:val="none"/>
              </w:rPr>
            </w:pPr>
            <w:r>
              <w:rPr>
                <w:rFonts w:hint="eastAsia" w:ascii="仿宋" w:hAnsi="仿宋" w:eastAsia="仿宋" w:cs="仿宋"/>
                <w:snapToGrid w:val="0"/>
                <w:color w:val="000000"/>
                <w:kern w:val="28"/>
                <w:highlight w:val="none"/>
              </w:rPr>
              <w:t>（3）合同总价不为零，《开标一览表（报价表）》中部分产品、服务单价为零的，视作已包含在总价中；</w:t>
            </w:r>
          </w:p>
          <w:p w14:paraId="6DBEF9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000000"/>
                <w:kern w:val="28"/>
                <w:highlight w:val="none"/>
              </w:rPr>
            </w:pPr>
            <w:r>
              <w:rPr>
                <w:rFonts w:hint="eastAsia" w:ascii="仿宋" w:hAnsi="仿宋" w:eastAsia="仿宋" w:cs="仿宋"/>
                <w:snapToGrid w:val="0"/>
                <w:color w:val="000000"/>
                <w:kern w:val="28"/>
                <w:highlight w:val="none"/>
              </w:rPr>
              <w:t>（4）不得将供应商提供赠品、回扣、采购预算中本身不包含的其他商品或服务作为中标（成交）条件或者合同签订条件；</w:t>
            </w:r>
          </w:p>
          <w:p w14:paraId="2F9F5F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000000"/>
                <w:kern w:val="28"/>
                <w:highlight w:val="none"/>
              </w:rPr>
            </w:pPr>
            <w:r>
              <w:rPr>
                <w:rFonts w:hint="eastAsia" w:ascii="仿宋" w:hAnsi="仿宋" w:eastAsia="仿宋" w:cs="仿宋"/>
                <w:snapToGrid w:val="0"/>
                <w:color w:val="000000"/>
                <w:kern w:val="28"/>
                <w:highlight w:val="none"/>
              </w:rPr>
              <w:t>（5）合同签订后，不得接受供应商无效承诺的赠品、回扣、采购预算中本身不包含的其他商品或服务；</w:t>
            </w:r>
          </w:p>
          <w:p w14:paraId="737C3F4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000000"/>
                <w:kern w:val="28"/>
                <w:highlight w:val="none"/>
              </w:rPr>
            </w:pPr>
            <w:r>
              <w:rPr>
                <w:rFonts w:hint="eastAsia" w:ascii="仿宋" w:hAnsi="仿宋" w:eastAsia="仿宋" w:cs="仿宋"/>
                <w:snapToGrid w:val="0"/>
                <w:color w:val="000000"/>
                <w:kern w:val="28"/>
                <w:highlight w:val="none"/>
              </w:rPr>
              <w:t>（6）合同签订后，不得向供应商索要赠品、回扣、采购预算中本身不包含的其他商品或服务；</w:t>
            </w:r>
          </w:p>
          <w:p w14:paraId="48B31D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napToGrid w:val="0"/>
                <w:color w:val="000000"/>
                <w:kern w:val="28"/>
                <w:sz w:val="24"/>
                <w:szCs w:val="24"/>
                <w:highlight w:val="none"/>
                <w:lang w:val="en-US" w:eastAsia="zh-CN" w:bidi="ar-SA"/>
              </w:rPr>
            </w:pPr>
            <w:r>
              <w:rPr>
                <w:rFonts w:hint="eastAsia" w:ascii="仿宋" w:hAnsi="仿宋" w:eastAsia="仿宋" w:cs="仿宋"/>
                <w:snapToGrid w:val="0"/>
                <w:color w:val="000000"/>
                <w:kern w:val="28"/>
                <w:highlight w:val="none"/>
              </w:rPr>
              <w:t>（7）履约验收环节，不得因供应商提供赠品、回扣、采购预算中本身不包含的其他商品或服务减免供应商违约责任。</w:t>
            </w:r>
          </w:p>
        </w:tc>
      </w:tr>
      <w:tr w14:paraId="09F04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A084A5">
            <w:pPr>
              <w:pageBreakBefore w:val="0"/>
              <w:kinsoku/>
              <w:wordWrap w:val="0"/>
              <w:topLinePunct/>
              <w:bidi w:val="0"/>
              <w:spacing w:beforeAutospacing="0" w:afterAutospacing="0" w:line="440" w:lineRule="exact"/>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4A3A7B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3"/>
                <w:sz w:val="24"/>
                <w:szCs w:val="24"/>
                <w:highlight w:val="none"/>
                <w:lang w:val="en-US" w:eastAsia="zh-CN" w:bidi="ar-SA"/>
              </w:rPr>
            </w:pPr>
            <w:r>
              <w:rPr>
                <w:rFonts w:hint="eastAsia" w:ascii="仿宋" w:hAnsi="仿宋" w:eastAsia="仿宋" w:cs="仿宋"/>
                <w:b/>
                <w:bCs/>
                <w:highlight w:val="none"/>
                <w:lang w:val="en-US" w:eastAsia="zh-CN"/>
              </w:rPr>
              <w:t>联合体相关</w:t>
            </w:r>
            <w:r>
              <w:rPr>
                <w:rFonts w:hint="eastAsia" w:ascii="仿宋" w:hAnsi="仿宋" w:eastAsia="仿宋" w:cs="仿宋"/>
                <w:b/>
                <w:bCs/>
                <w:highlight w:val="none"/>
                <w:lang w:eastAsia="zh-CN"/>
              </w:rPr>
              <w:t>说明</w:t>
            </w:r>
          </w:p>
        </w:tc>
        <w:tc>
          <w:tcPr>
            <w:tcW w:w="6906" w:type="dxa"/>
            <w:tcBorders>
              <w:top w:val="single" w:color="auto" w:sz="4" w:space="0"/>
              <w:left w:val="single" w:color="auto" w:sz="4" w:space="0"/>
              <w:bottom w:val="single" w:color="auto" w:sz="4" w:space="0"/>
              <w:right w:val="single" w:color="auto" w:sz="4" w:space="0"/>
            </w:tcBorders>
            <w:vAlign w:val="center"/>
          </w:tcPr>
          <w:p w14:paraId="688FEF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highlight w:val="none"/>
              </w:rPr>
              <w:t>联合体投标的，联合体中有一方或者联合体成员根据分工按招标文件第四部分评标标准要求提供资信证明文件的，视为符合了相关要求</w:t>
            </w:r>
            <w:r>
              <w:rPr>
                <w:rFonts w:hint="eastAsia" w:cs="仿宋"/>
                <w:snapToGrid w:val="0"/>
                <w:kern w:val="28"/>
                <w:sz w:val="24"/>
                <w:highlight w:val="none"/>
                <w:lang w:eastAsia="zh-CN"/>
              </w:rPr>
              <w:t>。</w:t>
            </w:r>
          </w:p>
        </w:tc>
      </w:tr>
      <w:tr w14:paraId="275E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AEF7A4">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54CF23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1CD52C5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28"/>
                <w:highlight w:val="none"/>
              </w:rPr>
              <w:t>供应商在政府采购活动中违反政府采购相关规定给采购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机构造成损失的，采购</w:t>
            </w:r>
            <w:r>
              <w:rPr>
                <w:rFonts w:hint="eastAsia" w:ascii="仿宋" w:hAnsi="仿宋" w:eastAsia="仿宋" w:cs="仿宋"/>
                <w:snapToGrid w:val="0"/>
                <w:color w:val="auto"/>
                <w:kern w:val="28"/>
                <w:highlight w:val="none"/>
                <w:lang w:eastAsia="zh-CN"/>
              </w:rPr>
              <w:t>代理</w:t>
            </w:r>
            <w:r>
              <w:rPr>
                <w:rFonts w:hint="eastAsia" w:ascii="仿宋" w:hAnsi="仿宋" w:eastAsia="仿宋" w:cs="仿宋"/>
                <w:snapToGrid w:val="0"/>
                <w:color w:val="auto"/>
                <w:kern w:val="28"/>
                <w:highlight w:val="none"/>
              </w:rPr>
              <w:t>机构可按照采购文件约定要求供应商承担赔偿责任</w:t>
            </w:r>
            <w:r>
              <w:rPr>
                <w:rFonts w:hint="eastAsia" w:ascii="仿宋" w:hAnsi="仿宋" w:eastAsia="仿宋" w:cs="仿宋"/>
                <w:snapToGrid w:val="0"/>
                <w:color w:val="auto"/>
                <w:kern w:val="28"/>
                <w:highlight w:val="none"/>
                <w:lang w:eastAsia="zh-CN"/>
              </w:rPr>
              <w:t>。</w:t>
            </w:r>
          </w:p>
        </w:tc>
      </w:tr>
      <w:tr w14:paraId="26A8C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1AC9A537">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val="0"/>
                <w:bCs/>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2E75E0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27AF954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rPr>
              <w:t>评审因素对应的要求视为采购需求的一部分。</w:t>
            </w:r>
          </w:p>
        </w:tc>
      </w:tr>
      <w:tr w14:paraId="7E0D5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0B8B1D1A">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lang w:val="en-US" w:eastAsia="zh-CN"/>
              </w:rPr>
            </w:pPr>
          </w:p>
        </w:tc>
        <w:tc>
          <w:tcPr>
            <w:tcW w:w="1640" w:type="dxa"/>
            <w:vMerge w:val="continue"/>
            <w:tcBorders>
              <w:left w:val="single" w:color="auto" w:sz="4" w:space="0"/>
              <w:right w:val="single" w:color="auto" w:sz="4" w:space="0"/>
            </w:tcBorders>
            <w:vAlign w:val="center"/>
          </w:tcPr>
          <w:p w14:paraId="739600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774271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napToGrid w:val="0"/>
                <w:color w:val="auto"/>
                <w:kern w:val="28"/>
                <w:highlight w:val="none"/>
              </w:rPr>
            </w:pPr>
            <w:r>
              <w:rPr>
                <w:rFonts w:hint="eastAsia" w:ascii="仿宋" w:hAnsi="仿宋" w:eastAsia="仿宋" w:cs="仿宋"/>
                <w:snapToGrid w:val="0"/>
                <w:color w:val="auto"/>
                <w:kern w:val="28"/>
                <w:highlight w:val="none"/>
                <w:lang w:val="en-US" w:eastAsia="zh-CN"/>
              </w:rPr>
              <w:t>本项目评审报告推荐的中标候选人数量</w:t>
            </w:r>
            <w:r>
              <w:rPr>
                <w:rFonts w:hint="eastAsia" w:ascii="仿宋" w:hAnsi="仿宋" w:eastAsia="仿宋" w:cs="仿宋"/>
                <w:snapToGrid w:val="0"/>
                <w:color w:val="auto"/>
                <w:kern w:val="28"/>
                <w:highlight w:val="none"/>
                <w:u w:val="single"/>
                <w:lang w:val="en-US" w:eastAsia="zh-CN"/>
              </w:rPr>
              <w:t xml:space="preserve"> 1 </w:t>
            </w:r>
            <w:r>
              <w:rPr>
                <w:rFonts w:hint="eastAsia" w:ascii="仿宋" w:hAnsi="仿宋" w:eastAsia="仿宋" w:cs="仿宋"/>
                <w:snapToGrid w:val="0"/>
                <w:color w:val="auto"/>
                <w:kern w:val="28"/>
                <w:highlight w:val="none"/>
                <w:lang w:val="en-US" w:eastAsia="zh-CN"/>
              </w:rPr>
              <w:t>。</w:t>
            </w:r>
          </w:p>
        </w:tc>
      </w:tr>
      <w:tr w14:paraId="681FE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32" w:type="dxa"/>
            <w:tcBorders>
              <w:top w:val="single" w:color="auto" w:sz="4" w:space="0"/>
              <w:left w:val="single" w:color="auto" w:sz="4" w:space="0"/>
              <w:right w:val="single" w:color="auto" w:sz="4" w:space="0"/>
            </w:tcBorders>
            <w:vAlign w:val="center"/>
          </w:tcPr>
          <w:p w14:paraId="1C63CF34">
            <w:pPr>
              <w:spacing w:line="240" w:lineRule="auto"/>
              <w:ind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kern w:val="3"/>
                <w:sz w:val="24"/>
                <w:szCs w:val="24"/>
                <w:highlight w:val="none"/>
                <w:lang w:val="en-US" w:eastAsia="zh-CN" w:bidi="ar-SA"/>
              </w:rPr>
              <w:t>31</w:t>
            </w:r>
          </w:p>
        </w:tc>
        <w:tc>
          <w:tcPr>
            <w:tcW w:w="1640" w:type="dxa"/>
            <w:tcBorders>
              <w:top w:val="single" w:color="auto" w:sz="4" w:space="0"/>
              <w:left w:val="single" w:color="auto" w:sz="4" w:space="0"/>
              <w:right w:val="single" w:color="auto" w:sz="4" w:space="0"/>
            </w:tcBorders>
            <w:vAlign w:val="center"/>
          </w:tcPr>
          <w:p w14:paraId="01427EE7">
            <w:pPr>
              <w:spacing w:line="240" w:lineRule="auto"/>
              <w:ind w:firstLine="0" w:firstLineChars="0"/>
              <w:jc w:val="center"/>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kern w:val="3"/>
                <w:sz w:val="24"/>
                <w:szCs w:val="24"/>
                <w:highlight w:val="none"/>
                <w:lang w:val="en-US" w:eastAsia="zh-CN" w:bidi="ar-SA"/>
              </w:rPr>
              <w:t>联合体投标说明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17E6FE1">
            <w:pPr>
              <w:spacing w:line="240" w:lineRule="auto"/>
              <w:ind w:firstLine="0" w:firstLineChars="0"/>
              <w:jc w:val="both"/>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kern w:val="3"/>
                <w:sz w:val="24"/>
                <w:szCs w:val="24"/>
                <w:highlight w:val="none"/>
                <w:lang w:val="en-US" w:eastAsia="zh-CN" w:bidi="ar-SA"/>
              </w:rPr>
              <w:t>关于CA电子签名：以联合体方式投标的投标人，投标系统由牵头单位进行投标操作，CA电子签名部分均由牵头单位进行CA签名。</w:t>
            </w:r>
          </w:p>
        </w:tc>
      </w:tr>
      <w:tr w14:paraId="14BA9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C7BB06">
            <w:pPr>
              <w:pageBreakBefore w:val="0"/>
              <w:kinsoku/>
              <w:wordWrap w:val="0"/>
              <w:topLinePunct/>
              <w:bidi w:val="0"/>
              <w:spacing w:beforeAutospacing="0" w:afterAutospacing="0" w:line="440" w:lineRule="exact"/>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32</w:t>
            </w:r>
          </w:p>
        </w:tc>
        <w:tc>
          <w:tcPr>
            <w:tcW w:w="1640" w:type="dxa"/>
            <w:tcBorders>
              <w:top w:val="single" w:color="auto" w:sz="4" w:space="0"/>
              <w:left w:val="single" w:color="auto" w:sz="4" w:space="0"/>
              <w:bottom w:val="single" w:color="auto" w:sz="4" w:space="0"/>
              <w:right w:val="single" w:color="auto" w:sz="4" w:space="0"/>
            </w:tcBorders>
            <w:vAlign w:val="center"/>
          </w:tcPr>
          <w:p w14:paraId="381454BB">
            <w:pPr>
              <w:pageBreakBefore w:val="0"/>
              <w:kinsoku/>
              <w:wordWrap w:val="0"/>
              <w:topLinePunct/>
              <w:bidi w:val="0"/>
              <w:snapToGrid w:val="0"/>
              <w:spacing w:beforeAutospacing="0" w:afterAutospacing="0" w:line="440" w:lineRule="exact"/>
              <w:jc w:val="center"/>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F4660A1">
            <w:pPr>
              <w:pageBreakBefore w:val="0"/>
              <w:kinsoku/>
              <w:bidi w:val="0"/>
              <w:spacing w:beforeAutospacing="0" w:afterAutospacing="0" w:line="44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eastAsia="zh-CN"/>
              </w:rPr>
              <w:t>本项目采购代理费由中标人支付，收费以下表为准计取，计费基数为本项目</w:t>
            </w:r>
            <w:r>
              <w:rPr>
                <w:rFonts w:hint="eastAsia" w:ascii="仿宋" w:hAnsi="仿宋" w:eastAsia="仿宋" w:cs="仿宋"/>
                <w:color w:val="auto"/>
                <w:highlight w:val="none"/>
                <w:u w:val="single"/>
                <w:lang w:val="en-US" w:eastAsia="zh-CN"/>
              </w:rPr>
              <w:t>中标</w:t>
            </w:r>
            <w:r>
              <w:rPr>
                <w:rFonts w:hint="eastAsia" w:ascii="仿宋" w:hAnsi="仿宋" w:eastAsia="仿宋" w:cs="仿宋"/>
                <w:color w:val="auto"/>
                <w:highlight w:val="none"/>
                <w:u w:val="none"/>
                <w:lang w:val="en-US" w:eastAsia="zh-CN"/>
              </w:rPr>
              <w:t>价，</w:t>
            </w:r>
            <w:r>
              <w:rPr>
                <w:rFonts w:hint="eastAsia" w:ascii="仿宋" w:hAnsi="仿宋" w:eastAsia="仿宋" w:cs="仿宋"/>
                <w:color w:val="auto"/>
                <w:highlight w:val="none"/>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590A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71034BE1">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服务类型、费率</w:t>
                  </w:r>
                </w:p>
                <w:p w14:paraId="7B294FC6">
                  <w:pPr>
                    <w:topLinePunct/>
                    <w:adjustRightInd w:val="0"/>
                    <w:spacing w:line="440" w:lineRule="exact"/>
                    <w:jc w:val="center"/>
                    <w:rPr>
                      <w:rFonts w:hint="eastAsia" w:ascii="仿宋" w:hAnsi="仿宋" w:eastAsia="仿宋" w:cs="仿宋"/>
                      <w:b/>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b/>
                      <w:color w:val="auto"/>
                      <w:szCs w:val="21"/>
                      <w:highlight w:val="none"/>
                    </w:rPr>
                    <w:t>金额（万元）</w:t>
                  </w:r>
                </w:p>
              </w:tc>
              <w:tc>
                <w:tcPr>
                  <w:tcW w:w="1424" w:type="dxa"/>
                  <w:vAlign w:val="center"/>
                </w:tcPr>
                <w:p w14:paraId="40C54989">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货物</w:t>
                  </w:r>
                </w:p>
              </w:tc>
              <w:tc>
                <w:tcPr>
                  <w:tcW w:w="1280" w:type="dxa"/>
                  <w:vAlign w:val="center"/>
                </w:tcPr>
                <w:p w14:paraId="75CE8641">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服务</w:t>
                  </w:r>
                </w:p>
              </w:tc>
              <w:tc>
                <w:tcPr>
                  <w:tcW w:w="1458" w:type="dxa"/>
                  <w:vAlign w:val="center"/>
                </w:tcPr>
                <w:p w14:paraId="634693CE">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工程</w:t>
                  </w:r>
                </w:p>
              </w:tc>
            </w:tr>
            <w:tr w14:paraId="6B74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BB6AC99">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100以下</w:t>
                  </w:r>
                </w:p>
              </w:tc>
              <w:tc>
                <w:tcPr>
                  <w:tcW w:w="1424" w:type="dxa"/>
                  <w:vAlign w:val="center"/>
                </w:tcPr>
                <w:p w14:paraId="0B93EA92">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1.5%</w:t>
                  </w:r>
                </w:p>
              </w:tc>
              <w:tc>
                <w:tcPr>
                  <w:tcW w:w="1280" w:type="dxa"/>
                  <w:vAlign w:val="center"/>
                </w:tcPr>
                <w:p w14:paraId="63A5A494">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1.5%</w:t>
                  </w:r>
                </w:p>
              </w:tc>
              <w:tc>
                <w:tcPr>
                  <w:tcW w:w="1458" w:type="dxa"/>
                  <w:vAlign w:val="center"/>
                </w:tcPr>
                <w:p w14:paraId="34405D9F">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w:t>
                  </w:r>
                </w:p>
              </w:tc>
            </w:tr>
            <w:tr w14:paraId="5483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49F7DB2">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100万元-500万元</w:t>
                  </w:r>
                </w:p>
              </w:tc>
              <w:tc>
                <w:tcPr>
                  <w:tcW w:w="1424" w:type="dxa"/>
                  <w:vAlign w:val="center"/>
                </w:tcPr>
                <w:p w14:paraId="19B0DAFB">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w:t>
                  </w:r>
                </w:p>
              </w:tc>
              <w:tc>
                <w:tcPr>
                  <w:tcW w:w="1280" w:type="dxa"/>
                  <w:vAlign w:val="center"/>
                </w:tcPr>
                <w:p w14:paraId="0879FA1A">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0.8%</w:t>
                  </w:r>
                </w:p>
              </w:tc>
              <w:tc>
                <w:tcPr>
                  <w:tcW w:w="1458" w:type="dxa"/>
                  <w:vAlign w:val="center"/>
                </w:tcPr>
                <w:p w14:paraId="0870828F">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0.7%</w:t>
                  </w:r>
                </w:p>
              </w:tc>
            </w:tr>
            <w:tr w14:paraId="0E0B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F66F8D7">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500万元-1000万元</w:t>
                  </w:r>
                </w:p>
              </w:tc>
              <w:tc>
                <w:tcPr>
                  <w:tcW w:w="1424" w:type="dxa"/>
                  <w:vAlign w:val="center"/>
                </w:tcPr>
                <w:p w14:paraId="5A281807">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0.8%</w:t>
                  </w:r>
                </w:p>
              </w:tc>
              <w:tc>
                <w:tcPr>
                  <w:tcW w:w="1280" w:type="dxa"/>
                  <w:vAlign w:val="center"/>
                </w:tcPr>
                <w:p w14:paraId="2B60427E">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0.45%</w:t>
                  </w:r>
                </w:p>
              </w:tc>
              <w:tc>
                <w:tcPr>
                  <w:tcW w:w="1458" w:type="dxa"/>
                  <w:vAlign w:val="center"/>
                </w:tcPr>
                <w:p w14:paraId="454702C0">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0.55%</w:t>
                  </w:r>
                </w:p>
              </w:tc>
            </w:tr>
            <w:tr w14:paraId="7BA8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0370262">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1000万元-5000万元</w:t>
                  </w:r>
                </w:p>
              </w:tc>
              <w:tc>
                <w:tcPr>
                  <w:tcW w:w="1424" w:type="dxa"/>
                  <w:vAlign w:val="center"/>
                </w:tcPr>
                <w:p w14:paraId="10032E3C">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0.5%</w:t>
                  </w:r>
                </w:p>
              </w:tc>
              <w:tc>
                <w:tcPr>
                  <w:tcW w:w="1280" w:type="dxa"/>
                  <w:vAlign w:val="center"/>
                </w:tcPr>
                <w:p w14:paraId="66C4A84C">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0.25%</w:t>
                  </w:r>
                </w:p>
              </w:tc>
              <w:tc>
                <w:tcPr>
                  <w:tcW w:w="1458" w:type="dxa"/>
                  <w:vAlign w:val="center"/>
                </w:tcPr>
                <w:p w14:paraId="77AEB081">
                  <w:pPr>
                    <w:pStyle w:val="935"/>
                    <w:topLinePunct/>
                    <w:adjustRightInd w:val="0"/>
                    <w:spacing w:beforeLines="0" w:afterLines="0" w:line="440" w:lineRule="exact"/>
                    <w:ind w:firstLine="0" w:firstLineChars="0"/>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0.35%</w:t>
                  </w:r>
                </w:p>
              </w:tc>
            </w:tr>
          </w:tbl>
          <w:p w14:paraId="27E722D4">
            <w:pPr>
              <w:pStyle w:val="50"/>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b w:val="0"/>
                <w:bCs w:val="0"/>
                <w:color w:val="auto"/>
                <w:highlight w:val="none"/>
              </w:rPr>
              <w:t>招标代理服务收</w:t>
            </w:r>
            <w:r>
              <w:rPr>
                <w:rFonts w:hint="eastAsia" w:ascii="仿宋" w:hAnsi="仿宋" w:eastAsia="仿宋" w:cs="仿宋"/>
                <w:color w:val="auto"/>
                <w:highlight w:val="none"/>
              </w:rPr>
              <w:t>费按差额定率累进法计算。</w:t>
            </w:r>
          </w:p>
          <w:p w14:paraId="235D23DF">
            <w:pPr>
              <w:pStyle w:val="51"/>
              <w:ind w:left="0" w:leftChars="0" w:firstLine="0" w:firstLineChars="0"/>
              <w:jc w:val="left"/>
              <w:rPr>
                <w:rFonts w:hint="eastAsia" w:ascii="仿宋" w:hAnsi="仿宋" w:eastAsia="仿宋" w:cs="仿宋"/>
                <w:b/>
                <w:bCs/>
                <w:color w:val="auto"/>
                <w:kern w:val="3"/>
                <w:sz w:val="24"/>
                <w:szCs w:val="24"/>
                <w:highlight w:val="none"/>
                <w:lang w:val="en-US" w:eastAsia="zh-CN" w:bidi="ar-SA"/>
              </w:rPr>
            </w:pPr>
            <w:r>
              <w:rPr>
                <w:rFonts w:hint="eastAsia" w:ascii="仿宋" w:hAnsi="仿宋" w:eastAsia="仿宋" w:cs="仿宋"/>
                <w:b/>
                <w:bCs/>
                <w:color w:val="auto"/>
                <w:kern w:val="3"/>
                <w:sz w:val="24"/>
                <w:szCs w:val="24"/>
                <w:highlight w:val="none"/>
                <w:lang w:val="en-US" w:eastAsia="zh-CN" w:bidi="ar-SA"/>
              </w:rPr>
              <w:t>汇款信息：</w:t>
            </w:r>
          </w:p>
          <w:p w14:paraId="55A9CB35">
            <w:pPr>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单位全称</w:t>
            </w:r>
            <w:r>
              <w:rPr>
                <w:rFonts w:hint="eastAsia" w:ascii="仿宋" w:hAnsi="仿宋" w:eastAsia="仿宋" w:cs="仿宋"/>
                <w:color w:val="auto"/>
                <w:highlight w:val="none"/>
                <w:lang w:eastAsia="zh-CN"/>
              </w:rPr>
              <w:t>：浙江金穗工程项目管理有限公司富阳分公司</w:t>
            </w:r>
          </w:p>
          <w:p w14:paraId="225D1F79">
            <w:pPr>
              <w:ind w:left="5060" w:hanging="5060" w:hangingChars="2100"/>
              <w:rPr>
                <w:rFonts w:hint="eastAsia" w:ascii="仿宋" w:hAnsi="仿宋" w:eastAsia="仿宋" w:cs="仿宋"/>
                <w:color w:val="auto"/>
                <w:highlight w:val="none"/>
                <w:lang w:val="en" w:eastAsia="zh-CN"/>
              </w:rPr>
            </w:pPr>
            <w:r>
              <w:rPr>
                <w:rFonts w:hint="eastAsia" w:ascii="仿宋" w:hAnsi="仿宋" w:eastAsia="仿宋" w:cs="仿宋"/>
                <w:b/>
                <w:bCs/>
                <w:color w:val="auto"/>
                <w:highlight w:val="none"/>
                <w:lang w:eastAsia="zh-CN"/>
              </w:rPr>
              <w:t>开户行及账号</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 w:eastAsia="zh-CN"/>
              </w:rPr>
              <w:t>泰隆银行杭州富阳支行</w:t>
            </w:r>
          </w:p>
          <w:p w14:paraId="4C5AC805">
            <w:pPr>
              <w:ind w:left="5060" w:hanging="5040" w:hangingChars="2100"/>
              <w:rPr>
                <w:rFonts w:hint="eastAsia" w:ascii="仿宋" w:hAnsi="仿宋" w:eastAsia="仿宋" w:cs="仿宋"/>
                <w:color w:val="auto"/>
                <w:highlight w:val="none"/>
                <w:lang w:eastAsia="zh-CN"/>
              </w:rPr>
            </w:pPr>
            <w:r>
              <w:rPr>
                <w:rFonts w:hint="eastAsia" w:ascii="仿宋" w:hAnsi="仿宋" w:eastAsia="仿宋" w:cs="仿宋"/>
                <w:color w:val="auto"/>
                <w:highlight w:val="none"/>
                <w:lang w:val="en" w:eastAsia="zh-CN"/>
              </w:rPr>
              <w:t>33020030201000014966</w:t>
            </w:r>
          </w:p>
        </w:tc>
      </w:tr>
    </w:tbl>
    <w:p w14:paraId="3DA2D721">
      <w:pPr>
        <w:pStyle w:val="5"/>
        <w:keepNext w:val="0"/>
        <w:keepLines w:val="0"/>
        <w:pageBreakBefore w:val="0"/>
        <w:kinsoku/>
        <w:wordWrap w:val="0"/>
        <w:topLinePunct/>
        <w:bidi w:val="0"/>
        <w:spacing w:before="0" w:beforeAutospacing="0" w:after="0" w:afterAutospacing="0" w:line="440" w:lineRule="exact"/>
        <w:ind w:left="0" w:firstLine="0"/>
        <w:jc w:val="both"/>
        <w:rPr>
          <w:rFonts w:hint="eastAsia" w:ascii="仿宋" w:hAnsi="仿宋" w:eastAsia="仿宋" w:cs="仿宋"/>
          <w:highlight w:val="none"/>
        </w:rPr>
      </w:pPr>
      <w:r>
        <w:rPr>
          <w:rFonts w:hint="eastAsia" w:ascii="仿宋" w:hAnsi="仿宋" w:eastAsia="仿宋" w:cs="仿宋"/>
          <w:sz w:val="30"/>
          <w:szCs w:val="30"/>
          <w:highlight w:val="none"/>
        </w:rPr>
        <w:br w:type="page"/>
      </w:r>
      <w:r>
        <w:rPr>
          <w:rFonts w:hint="eastAsia" w:ascii="仿宋" w:hAnsi="仿宋" w:eastAsia="仿宋" w:cs="仿宋"/>
          <w:sz w:val="30"/>
          <w:szCs w:val="30"/>
          <w:highlight w:val="none"/>
          <w:lang w:val="en-US" w:eastAsia="zh-CN"/>
        </w:rPr>
        <w:t xml:space="preserve">  </w:t>
      </w:r>
      <w:r>
        <w:rPr>
          <w:rStyle w:val="250"/>
          <w:rFonts w:hint="eastAsia" w:ascii="仿宋" w:hAnsi="仿宋" w:eastAsia="仿宋" w:cs="仿宋"/>
          <w:b/>
          <w:bCs/>
          <w:highlight w:val="none"/>
        </w:rPr>
        <w:t>一、总则</w:t>
      </w:r>
    </w:p>
    <w:p w14:paraId="41B34C43">
      <w:pPr>
        <w:pageBreakBefore w:val="0"/>
        <w:kinsoku/>
        <w:wordWrap w:val="0"/>
        <w:topLinePunct/>
        <w:bidi w:val="0"/>
        <w:spacing w:beforeAutospacing="0" w:afterAutospacing="0" w:line="440" w:lineRule="exact"/>
        <w:ind w:firstLine="482" w:firstLineChars="200"/>
        <w:jc w:val="both"/>
        <w:rPr>
          <w:rFonts w:hint="eastAsia" w:ascii="仿宋" w:hAnsi="仿宋" w:eastAsia="仿宋" w:cs="仿宋"/>
          <w:b/>
          <w:bCs/>
          <w:highlight w:val="none"/>
        </w:rPr>
      </w:pPr>
      <w:r>
        <w:rPr>
          <w:rFonts w:hint="eastAsia" w:ascii="仿宋" w:hAnsi="仿宋" w:eastAsia="仿宋" w:cs="仿宋"/>
          <w:b/>
          <w:bCs/>
          <w:highlight w:val="none"/>
        </w:rPr>
        <w:t>（一）适用范围</w:t>
      </w:r>
    </w:p>
    <w:p w14:paraId="4841FA2F">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仅适用于本次招标文件中采购项目的招标、投标、评标、定标、验收、合同履约、付款等行为（法律、法规另有规定的，从其规定）。</w:t>
      </w:r>
    </w:p>
    <w:p w14:paraId="12F4E242">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highlight w:val="none"/>
        </w:rPr>
        <w:t>（二）定义</w:t>
      </w:r>
    </w:p>
    <w:p w14:paraId="11AD7ABF">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1.“采购人”系指按政府采购有关规定，</w:t>
      </w:r>
      <w:r>
        <w:rPr>
          <w:rFonts w:hint="eastAsia" w:ascii="仿宋" w:hAnsi="仿宋" w:eastAsia="仿宋" w:cs="仿宋"/>
          <w:color w:val="auto"/>
          <w:highlight w:val="none"/>
          <w:lang w:eastAsia="zh-CN"/>
        </w:rPr>
        <w:t>委托</w:t>
      </w:r>
      <w:r>
        <w:rPr>
          <w:rFonts w:hint="eastAsia" w:ascii="仿宋" w:hAnsi="仿宋" w:eastAsia="仿宋" w:cs="仿宋"/>
          <w:color w:val="auto"/>
          <w:highlight w:val="none"/>
        </w:rPr>
        <w:t>本次</w:t>
      </w:r>
      <w:r>
        <w:rPr>
          <w:rFonts w:hint="eastAsia" w:ascii="仿宋" w:hAnsi="仿宋" w:eastAsia="仿宋" w:cs="仿宋"/>
          <w:color w:val="auto"/>
          <w:highlight w:val="none"/>
          <w:lang w:eastAsia="zh-CN"/>
        </w:rPr>
        <w:t>项目</w:t>
      </w:r>
      <w:r>
        <w:rPr>
          <w:rFonts w:hint="eastAsia" w:ascii="仿宋" w:hAnsi="仿宋" w:eastAsia="仿宋" w:cs="仿宋"/>
          <w:color w:val="auto"/>
          <w:highlight w:val="none"/>
        </w:rPr>
        <w:t>招标的</w:t>
      </w:r>
      <w:r>
        <w:rPr>
          <w:rFonts w:hint="eastAsia" w:ascii="仿宋" w:hAnsi="仿宋" w:eastAsia="仿宋" w:cs="仿宋"/>
          <w:color w:val="auto"/>
          <w:highlight w:val="none"/>
          <w:lang w:eastAsia="zh-CN"/>
        </w:rPr>
        <w:t>杭州市规划和自然资源局富阳分局</w:t>
      </w:r>
      <w:r>
        <w:rPr>
          <w:rFonts w:hint="eastAsia" w:ascii="仿宋" w:hAnsi="仿宋" w:eastAsia="仿宋" w:cs="仿宋"/>
          <w:color w:val="auto"/>
          <w:highlight w:val="none"/>
        </w:rPr>
        <w:t>。</w:t>
      </w:r>
    </w:p>
    <w:p w14:paraId="0C855BEE">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“采购代理机构”系指</w:t>
      </w:r>
      <w:r>
        <w:rPr>
          <w:rFonts w:hint="eastAsia" w:ascii="仿宋" w:hAnsi="仿宋" w:eastAsia="仿宋" w:cs="仿宋"/>
          <w:color w:val="auto"/>
          <w:highlight w:val="none"/>
          <w:lang w:eastAsia="zh-CN"/>
        </w:rPr>
        <w:t>浙江金穗工程项目管理有限公司</w:t>
      </w:r>
      <w:r>
        <w:rPr>
          <w:rFonts w:hint="eastAsia" w:ascii="仿宋" w:hAnsi="仿宋" w:eastAsia="仿宋" w:cs="仿宋"/>
          <w:color w:val="auto"/>
          <w:highlight w:val="none"/>
        </w:rPr>
        <w:t>。</w:t>
      </w:r>
    </w:p>
    <w:p w14:paraId="10DC82F3">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.“投标人”系指</w:t>
      </w:r>
      <w:r>
        <w:rPr>
          <w:rFonts w:hint="eastAsia" w:ascii="仿宋" w:hAnsi="仿宋" w:eastAsia="仿宋" w:cs="仿宋"/>
          <w:color w:val="auto"/>
          <w:sz w:val="24"/>
          <w:highlight w:val="none"/>
        </w:rPr>
        <w:t>响应招标、参加投标竞争的法人、其他组织或者自然人。</w:t>
      </w:r>
    </w:p>
    <w:p w14:paraId="38CC28BB">
      <w:pPr>
        <w:pageBreakBefore w:val="0"/>
        <w:kinsoku/>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14:paraId="4D41AB26">
      <w:pPr>
        <w:pageBreakBefore w:val="0"/>
        <w:kinsoku/>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.“产品”系指供方按招标文件规定，须向采购人提供的一切货物、材料、设备、保险、税金</w:t>
      </w:r>
      <w:r>
        <w:rPr>
          <w:rFonts w:hint="eastAsia" w:ascii="仿宋" w:hAnsi="仿宋" w:eastAsia="仿宋" w:cs="仿宋"/>
          <w:highlight w:val="none"/>
          <w:lang w:eastAsia="zh-CN"/>
        </w:rPr>
        <w:t>、</w:t>
      </w:r>
      <w:r>
        <w:rPr>
          <w:rFonts w:hint="eastAsia" w:ascii="仿宋" w:hAnsi="仿宋" w:eastAsia="仿宋" w:cs="仿宋"/>
          <w:sz w:val="24"/>
          <w:szCs w:val="24"/>
          <w:highlight w:val="none"/>
        </w:rPr>
        <w:t>备品备件、工具、手册及其它有关技术资料和材料。</w:t>
      </w:r>
    </w:p>
    <w:p w14:paraId="0071DA82">
      <w:pPr>
        <w:pageBreakBefore w:val="0"/>
        <w:kinsoku/>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.“服务”系指招标文件规定投标人须承担的</w:t>
      </w:r>
      <w:r>
        <w:rPr>
          <w:rFonts w:hint="eastAsia" w:ascii="仿宋" w:hAnsi="仿宋" w:eastAsia="仿宋" w:cs="仿宋"/>
          <w:highlight w:val="none"/>
          <w:lang w:eastAsia="zh-CN"/>
        </w:rPr>
        <w:t>本项</w:t>
      </w:r>
      <w:r>
        <w:rPr>
          <w:rFonts w:hint="eastAsia" w:ascii="仿宋" w:hAnsi="仿宋" w:eastAsia="仿宋" w:cs="仿宋"/>
          <w:highlight w:val="none"/>
          <w:lang w:val="en-US" w:eastAsia="zh-CN"/>
        </w:rPr>
        <w:t>目产品的</w:t>
      </w:r>
      <w:r>
        <w:rPr>
          <w:rFonts w:hint="eastAsia" w:ascii="仿宋" w:hAnsi="仿宋" w:eastAsia="仿宋" w:cs="仿宋"/>
          <w:highlight w:val="none"/>
        </w:rPr>
        <w:t>安装、调试、技术协助、校准、培训、技术指导以及其他类似的义务。</w:t>
      </w:r>
    </w:p>
    <w:p w14:paraId="27AEDFF8">
      <w:pPr>
        <w:pageBreakBefore w:val="0"/>
        <w:kinsoku/>
        <w:bidi w:val="0"/>
        <w:spacing w:beforeAutospacing="0" w:afterAutospacing="0" w:line="44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val="en-US" w:eastAsia="zh-CN"/>
        </w:rPr>
        <w:t>7</w:t>
      </w:r>
      <w:r>
        <w:rPr>
          <w:rFonts w:hint="eastAsia" w:ascii="仿宋" w:hAnsi="仿宋" w:eastAsia="仿宋" w:cs="仿宋"/>
          <w:highlight w:val="none"/>
        </w:rPr>
        <w:t>.“项目”系指投标人按招标文件规定向采购人提供的产品和服务</w:t>
      </w:r>
      <w:r>
        <w:rPr>
          <w:rFonts w:hint="eastAsia" w:ascii="仿宋" w:hAnsi="仿宋" w:eastAsia="仿宋" w:cs="仿宋"/>
          <w:highlight w:val="none"/>
          <w:lang w:eastAsia="zh-CN"/>
        </w:rPr>
        <w:t>。</w:t>
      </w:r>
    </w:p>
    <w:p w14:paraId="1F1E577A">
      <w:pPr>
        <w:numPr>
          <w:ilvl w:val="0"/>
          <w:numId w:val="0"/>
        </w:numPr>
        <w:tabs>
          <w:tab w:val="left" w:pos="0"/>
        </w:tabs>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Cs w:val="24"/>
          <w:highlight w:val="none"/>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70A9A1C5">
      <w:pPr>
        <w:pageBreakBefore w:val="0"/>
        <w:kinsoku/>
        <w:bidi w:val="0"/>
        <w:spacing w:beforeAutospacing="0" w:afterAutospacing="0"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9.“电子交易平台”是指本项目政府采购活动所依托的政府采购云平台（https://www.zcygov.cn/）。</w:t>
      </w:r>
    </w:p>
    <w:p w14:paraId="6156B26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b/>
          <w:bCs/>
          <w:highlight w:val="none"/>
        </w:rPr>
      </w:pPr>
      <w:r>
        <w:rPr>
          <w:rFonts w:hint="eastAsia" w:ascii="仿宋" w:hAnsi="仿宋" w:eastAsia="仿宋" w:cs="仿宋"/>
          <w:color w:val="auto"/>
          <w:sz w:val="24"/>
          <w:highlight w:val="none"/>
          <w:lang w:val="en-US" w:eastAsia="zh-CN"/>
        </w:rPr>
        <w:t>10.“▲” 系指实质性要求条款，“★”系产品采购项目中重要技术参数；</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14:paraId="1DF415CC">
      <w:pPr>
        <w:pageBreakBefore w:val="0"/>
        <w:kinsoku/>
        <w:wordWrap w:val="0"/>
        <w:topLinePunct/>
        <w:bidi w:val="0"/>
        <w:spacing w:beforeAutospacing="0" w:afterAutospacing="0" w:line="440" w:lineRule="exact"/>
        <w:ind w:firstLine="482" w:firstLineChars="200"/>
        <w:rPr>
          <w:rFonts w:hint="eastAsia" w:ascii="仿宋" w:hAnsi="仿宋" w:eastAsia="仿宋" w:cs="仿宋"/>
          <w:b/>
          <w:bCs/>
          <w:highlight w:val="none"/>
          <w:lang w:eastAsia="zh-CN"/>
        </w:rPr>
      </w:pPr>
      <w:r>
        <w:rPr>
          <w:rFonts w:hint="eastAsia" w:ascii="仿宋" w:hAnsi="仿宋" w:eastAsia="仿宋" w:cs="仿宋"/>
          <w:b/>
          <w:bCs/>
          <w:highlight w:val="none"/>
        </w:rPr>
        <w:t>（三）</w:t>
      </w:r>
      <w:r>
        <w:rPr>
          <w:rFonts w:hint="eastAsia" w:ascii="仿宋" w:hAnsi="仿宋" w:eastAsia="仿宋" w:cs="仿宋"/>
          <w:b/>
          <w:bCs/>
          <w:highlight w:val="none"/>
          <w:lang w:eastAsia="zh-CN"/>
        </w:rPr>
        <w:t>投标委托</w:t>
      </w:r>
    </w:p>
    <w:p w14:paraId="19F5FE6F">
      <w:pPr>
        <w:pageBreakBefore w:val="0"/>
        <w:kinsoku/>
        <w:wordWrap w:val="0"/>
        <w:topLinePunct/>
        <w:bidi w:val="0"/>
        <w:spacing w:beforeAutospacing="0" w:afterAutospacing="0" w:line="44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投标人可由法定代表人或其委托人进行投标，投标时须提供有效证明文件。</w:t>
      </w:r>
    </w:p>
    <w:p w14:paraId="3D559024">
      <w:pPr>
        <w:pageBreakBefore w:val="0"/>
        <w:kinsoku/>
        <w:wordWrap w:val="0"/>
        <w:topLinePunct/>
        <w:bidi w:val="0"/>
        <w:spacing w:beforeAutospacing="0" w:afterAutospacing="0" w:line="44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投标委托若存在现场演示环节，授权代表须携带有效身份证件。如授权代表不是法定代表人（负责人）（下同），须有法定代表人出具的授权委托书（格式见附件）。</w:t>
      </w:r>
    </w:p>
    <w:p w14:paraId="574AB04A">
      <w:pPr>
        <w:pageBreakBefore w:val="0"/>
        <w:kinsoku/>
        <w:wordWrap w:val="0"/>
        <w:topLinePunct/>
        <w:bidi w:val="0"/>
        <w:spacing w:beforeAutospacing="0" w:afterAutospacing="0" w:line="44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（四）投标费用</w:t>
      </w:r>
    </w:p>
    <w:p w14:paraId="3EC7329C">
      <w:pPr>
        <w:pageBreakBefore w:val="0"/>
        <w:kinsoku/>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无论投标过程和结果如何，投标人均应自行承担所有与投标有关的全部费用。</w:t>
      </w:r>
    </w:p>
    <w:p w14:paraId="15996096">
      <w:pPr>
        <w:pageBreakBefore w:val="0"/>
        <w:kinsoku/>
        <w:wordWrap w:val="0"/>
        <w:topLinePunct/>
        <w:bidi w:val="0"/>
        <w:spacing w:beforeAutospacing="0" w:afterAutospacing="0" w:line="44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（五）特别说明</w:t>
      </w:r>
    </w:p>
    <w:p w14:paraId="6FF00A58">
      <w:pPr>
        <w:pageBreakBefore w:val="0"/>
        <w:kinsoku/>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1.投标人应仔细阅读招标文件的所有内容，按照招标文件的要求提交投标文件，并对所提供的全部资料的真实性承担法律责任。</w:t>
      </w:r>
    </w:p>
    <w:p w14:paraId="54D5E251">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highlight w:val="none"/>
        </w:rPr>
        <w:t>2.价格是评标的重要因素之一，但最低报价不是中标的唯一依据。</w:t>
      </w:r>
      <w:r>
        <w:rPr>
          <w:rFonts w:hint="eastAsia" w:ascii="仿宋" w:hAnsi="仿宋" w:eastAsia="仿宋" w:cs="仿宋"/>
          <w:szCs w:val="24"/>
          <w:highlight w:val="none"/>
          <w:lang w:eastAsia="zh-CN"/>
        </w:rPr>
        <w:t>投标人</w:t>
      </w:r>
      <w:r>
        <w:rPr>
          <w:rFonts w:hint="eastAsia" w:ascii="仿宋" w:hAnsi="仿宋" w:eastAsia="仿宋" w:cs="仿宋"/>
          <w:szCs w:val="24"/>
          <w:highlight w:val="none"/>
        </w:rPr>
        <w:t>不得进行影响产品质量或者诚信履约的恶意报价。</w:t>
      </w:r>
      <w:r>
        <w:rPr>
          <w:rFonts w:hint="eastAsia" w:ascii="仿宋" w:hAnsi="仿宋" w:eastAsia="仿宋" w:cs="仿宋"/>
          <w:szCs w:val="24"/>
          <w:highlight w:val="none"/>
          <w:lang w:eastAsia="zh-CN"/>
        </w:rPr>
        <w:t>投标人</w:t>
      </w:r>
      <w:r>
        <w:rPr>
          <w:rFonts w:hint="eastAsia" w:ascii="仿宋" w:hAnsi="仿宋" w:eastAsia="仿宋" w:cs="仿宋"/>
          <w:szCs w:val="24"/>
          <w:highlight w:val="none"/>
        </w:rPr>
        <w:t>在项目评审前准备好报价核算、报价明细、报价说明等材料，以备</w:t>
      </w:r>
      <w:r>
        <w:rPr>
          <w:rFonts w:hint="eastAsia" w:ascii="仿宋" w:hAnsi="仿宋" w:eastAsia="仿宋" w:cs="仿宋"/>
          <w:szCs w:val="24"/>
          <w:highlight w:val="none"/>
          <w:lang w:eastAsia="zh-CN"/>
        </w:rPr>
        <w:t>评标委员会</w:t>
      </w:r>
      <w:r>
        <w:rPr>
          <w:rFonts w:hint="eastAsia" w:ascii="仿宋" w:hAnsi="仿宋" w:eastAsia="仿宋" w:cs="仿宋"/>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报价低于项目预算50%的，应当在报价文件中详细阐述不影响产品质量或者诚信履约的具体原因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投标人</w:t>
      </w:r>
      <w:r>
        <w:rPr>
          <w:rFonts w:hint="eastAsia" w:ascii="仿宋" w:hAnsi="仿宋" w:eastAsia="仿宋" w:cs="仿宋"/>
          <w:color w:val="auto"/>
          <w:szCs w:val="24"/>
          <w:highlight w:val="none"/>
          <w:lang w:eastAsia="zh-CN"/>
        </w:rPr>
        <w:t>未提供相应材料的</w:t>
      </w:r>
      <w:r>
        <w:rPr>
          <w:rFonts w:hint="eastAsia" w:ascii="仿宋" w:hAnsi="仿宋" w:eastAsia="仿宋" w:cs="仿宋"/>
          <w:color w:val="auto"/>
          <w:szCs w:val="24"/>
          <w:highlight w:val="none"/>
        </w:rPr>
        <w:t>，评标委员会应当将其作为无效投标处理。</w:t>
      </w:r>
    </w:p>
    <w:p w14:paraId="35F58D92">
      <w:pPr>
        <w:pStyle w:val="5"/>
        <w:keepNext w:val="0"/>
        <w:keepLines w:val="0"/>
        <w:pageBreakBefore w:val="0"/>
        <w:kinsoku/>
        <w:bidi w:val="0"/>
        <w:spacing w:before="0" w:beforeAutospacing="0" w:after="0" w:afterAutospacing="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二、招标文件</w:t>
      </w:r>
    </w:p>
    <w:p w14:paraId="4F143BE4">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（一）招标文件的澄清</w:t>
      </w:r>
    </w:p>
    <w:p w14:paraId="02C323ED">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55BCF869">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color w:val="auto"/>
          <w:highlight w:val="none"/>
        </w:rPr>
        <w:t>2. 采购代理机构将视情况确定是否有必要在开标前对招标文件进行澄清，如有必要，将</w:t>
      </w:r>
      <w:r>
        <w:rPr>
          <w:rFonts w:hint="eastAsia" w:ascii="仿宋" w:hAnsi="仿宋" w:eastAsia="仿宋" w:cs="仿宋"/>
          <w:highlight w:val="none"/>
        </w:rPr>
        <w:t>通过政采云平台</w:t>
      </w:r>
      <w:r>
        <w:rPr>
          <w:rFonts w:hint="eastAsia" w:ascii="仿宋" w:hAnsi="仿宋" w:eastAsia="仿宋" w:cs="仿宋"/>
          <w:highlight w:val="none"/>
          <w:lang w:eastAsia="zh-CN"/>
        </w:rPr>
        <w:t>以公告形式</w:t>
      </w:r>
      <w:r>
        <w:rPr>
          <w:rFonts w:hint="eastAsia" w:ascii="仿宋" w:hAnsi="仿宋" w:eastAsia="仿宋" w:cs="仿宋"/>
          <w:sz w:val="24"/>
          <w:szCs w:val="24"/>
          <w:highlight w:val="none"/>
          <w:lang w:eastAsia="zh-CN"/>
        </w:rPr>
        <w:t>予以澄清。</w:t>
      </w:r>
    </w:p>
    <w:p w14:paraId="3CEA162F">
      <w:pPr>
        <w:pageBreakBefore w:val="0"/>
        <w:kinsoku/>
        <w:wordWrap w:val="0"/>
        <w:topLinePunct/>
        <w:bidi w:val="0"/>
        <w:spacing w:beforeAutospacing="0" w:afterAutospacing="0" w:line="44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（二）招标文件的修改</w:t>
      </w:r>
    </w:p>
    <w:p w14:paraId="6C07BCD5">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0DFA3E04">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2.招标文件澄清、答复、修改、补充的内容为招标文件的组成部分。当招标文件与招标文件的答复、澄清、修改、补充通知就同一内容的表述不一致时，以最后发出的公告为准。</w:t>
      </w:r>
    </w:p>
    <w:p w14:paraId="07C3D63E">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B64C88D">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4. 更正公告的内容将作为招标文件的组成部分，对所有投标人均具有约束力。</w:t>
      </w:r>
    </w:p>
    <w:p w14:paraId="461581CB">
      <w:pPr>
        <w:pageBreakBefore w:val="0"/>
        <w:kinsoku/>
        <w:wordWrap w:val="0"/>
        <w:topLinePunct/>
        <w:bidi w:val="0"/>
        <w:spacing w:beforeAutospacing="0" w:afterAutospacing="0" w:line="440" w:lineRule="exact"/>
        <w:ind w:firstLine="472" w:firstLineChars="196"/>
        <w:rPr>
          <w:rFonts w:hint="eastAsia" w:ascii="仿宋" w:hAnsi="仿宋" w:eastAsia="仿宋" w:cs="仿宋"/>
          <w:b/>
          <w:bCs/>
          <w:highlight w:val="none"/>
        </w:rPr>
      </w:pPr>
      <w:r>
        <w:rPr>
          <w:rFonts w:hint="eastAsia" w:ascii="仿宋" w:hAnsi="仿宋" w:eastAsia="仿宋" w:cs="仿宋"/>
          <w:b/>
          <w:bCs/>
          <w:highlight w:val="none"/>
        </w:rPr>
        <w:t>▲投标文件未按招标文件的最终澄清、修改的内容进行编制的，</w:t>
      </w:r>
      <w:r>
        <w:rPr>
          <w:rFonts w:hint="eastAsia" w:ascii="仿宋" w:hAnsi="仿宋" w:eastAsia="仿宋" w:cs="仿宋"/>
          <w:b/>
          <w:bCs/>
          <w:highlight w:val="none"/>
          <w:lang w:eastAsia="zh-CN"/>
        </w:rPr>
        <w:t>又不符合实质性要求的，</w:t>
      </w:r>
      <w:r>
        <w:rPr>
          <w:rFonts w:hint="eastAsia" w:ascii="仿宋" w:hAnsi="仿宋" w:eastAsia="仿宋" w:cs="仿宋"/>
          <w:b/>
          <w:bCs/>
          <w:highlight w:val="none"/>
        </w:rPr>
        <w:t>投标无效。</w:t>
      </w:r>
    </w:p>
    <w:p w14:paraId="143F3B34">
      <w:pPr>
        <w:pStyle w:val="5"/>
        <w:keepNext w:val="0"/>
        <w:keepLines w:val="0"/>
        <w:pageBreakBefore w:val="0"/>
        <w:kinsoku/>
        <w:topLinePunct/>
        <w:bidi w:val="0"/>
        <w:spacing w:before="0" w:beforeAutospacing="0" w:after="0" w:afterAutospacing="0" w:line="440" w:lineRule="exact"/>
        <w:ind w:left="0" w:firstLine="643" w:firstLineChars="200"/>
        <w:jc w:val="both"/>
        <w:rPr>
          <w:rFonts w:hint="eastAsia" w:ascii="仿宋" w:hAnsi="仿宋" w:eastAsia="仿宋" w:cs="仿宋"/>
          <w:highlight w:val="none"/>
        </w:rPr>
      </w:pPr>
      <w:r>
        <w:rPr>
          <w:rFonts w:hint="eastAsia" w:ascii="仿宋" w:hAnsi="仿宋" w:eastAsia="仿宋" w:cs="仿宋"/>
          <w:highlight w:val="none"/>
        </w:rPr>
        <w:t>三、投标文件</w:t>
      </w:r>
    </w:p>
    <w:p w14:paraId="2742BFB3">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1275ED8C">
      <w:pPr>
        <w:pageBreakBefore w:val="0"/>
        <w:kinsoku/>
        <w:wordWrap w:val="0"/>
        <w:topLinePunct/>
        <w:bidi w:val="0"/>
        <w:spacing w:beforeAutospacing="0" w:afterAutospacing="0" w:line="440" w:lineRule="exact"/>
        <w:ind w:firstLine="480" w:firstLineChars="200"/>
        <w:rPr>
          <w:rFonts w:hint="eastAsia" w:ascii="仿宋" w:hAnsi="仿宋" w:eastAsia="仿宋" w:cs="仿宋"/>
          <w:b/>
          <w:bCs/>
          <w:highlight w:val="none"/>
        </w:rPr>
      </w:pPr>
      <w:r>
        <w:rPr>
          <w:rFonts w:hint="eastAsia" w:ascii="仿宋" w:hAnsi="仿宋" w:eastAsia="仿宋" w:cs="仿宋"/>
          <w:highlight w:val="none"/>
        </w:rPr>
        <w:t>投标人进行电子投标应安装客户端软件—“政采云电子交易客户端”，并按照招标文件和电子交易平台的要求编制并加密投标文件。</w:t>
      </w:r>
      <w:r>
        <w:rPr>
          <w:rFonts w:hint="eastAsia" w:ascii="仿宋" w:hAnsi="仿宋" w:eastAsia="仿宋" w:cs="仿宋"/>
          <w:b/>
          <w:bCs/>
          <w:highlight w:val="none"/>
        </w:rPr>
        <w:t>投标人未按规定加密的投标文件，电子交易平台将拒收并提示。</w:t>
      </w:r>
    </w:p>
    <w:p w14:paraId="51AE450C">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使用“政采云电子交易客户端”需要提前申领CA数字证书，申领流程请自行前往“浙江政府采购网-下载专区-电子交易客户端-CA驱动和申领流程”进行查阅。</w:t>
      </w:r>
    </w:p>
    <w:p w14:paraId="32B4CF1C">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（一）投标文件的语言及计量</w:t>
      </w:r>
    </w:p>
    <w:p w14:paraId="0086D29E">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79DABBEF">
      <w:pPr>
        <w:pageBreakBefore w:val="0"/>
        <w:kinsoku/>
        <w:wordWrap w:val="0"/>
        <w:topLinePunct/>
        <w:bidi w:val="0"/>
        <w:spacing w:beforeAutospacing="0" w:afterAutospacing="0" w:line="440" w:lineRule="exact"/>
        <w:ind w:left="480" w:leftChars="200"/>
        <w:rPr>
          <w:rFonts w:hint="eastAsia" w:ascii="仿宋" w:hAnsi="仿宋" w:eastAsia="仿宋" w:cs="仿宋"/>
          <w:b/>
          <w:bCs/>
          <w:highlight w:val="none"/>
        </w:rPr>
      </w:pPr>
      <w:r>
        <w:rPr>
          <w:rFonts w:hint="eastAsia" w:ascii="仿宋" w:hAnsi="仿宋" w:eastAsia="仿宋" w:cs="仿宋"/>
          <w:highlight w:val="none"/>
        </w:rPr>
        <w:t>2.投标文件中如附有外文资料，须逐一对应翻译成中文汉语并附在相关外文资料后面。</w:t>
      </w:r>
      <w:r>
        <w:rPr>
          <w:rFonts w:hint="eastAsia" w:ascii="仿宋" w:hAnsi="仿宋" w:eastAsia="仿宋" w:cs="仿宋"/>
          <w:b/>
          <w:bCs/>
          <w:highlight w:val="none"/>
        </w:rPr>
        <w:t>▲不提供准确翻译资料的，投标无效。</w:t>
      </w:r>
    </w:p>
    <w:p w14:paraId="4E178DD3">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3.投标计量单位，招标文件已有明确规定的，使用招标文件规定的计量单位；招标文件没有规定的，应采用中华人民共和国法定计量单位（货币单位：人民币元）。</w:t>
      </w:r>
    </w:p>
    <w:p w14:paraId="4D545B51">
      <w:pPr>
        <w:pageBreakBefore w:val="0"/>
        <w:kinsoku/>
        <w:wordWrap w:val="0"/>
        <w:topLinePunct/>
        <w:bidi w:val="0"/>
        <w:spacing w:beforeAutospacing="0" w:afterAutospacing="0" w:line="44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（二）投标文件的组成</w:t>
      </w:r>
    </w:p>
    <w:p w14:paraId="3A111D96">
      <w:pPr>
        <w:pageBreakBefore w:val="0"/>
        <w:kinsoku/>
        <w:wordWrap w:val="0"/>
        <w:topLinePunct/>
        <w:bidi w:val="0"/>
        <w:spacing w:beforeAutospacing="0" w:afterAutospacing="0" w:line="440" w:lineRule="exact"/>
        <w:ind w:firstLine="472" w:firstLineChars="196"/>
        <w:rPr>
          <w:rFonts w:hint="eastAsia" w:ascii="仿宋" w:hAnsi="仿宋" w:eastAsia="仿宋" w:cs="仿宋"/>
          <w:b/>
          <w:bCs/>
          <w:highlight w:val="none"/>
        </w:rPr>
      </w:pPr>
      <w:r>
        <w:rPr>
          <w:rFonts w:hint="eastAsia" w:ascii="仿宋" w:hAnsi="仿宋" w:eastAsia="仿宋" w:cs="仿宋"/>
          <w:b/>
          <w:bCs/>
          <w:highlight w:val="none"/>
        </w:rPr>
        <w:t>投标文件为电子投标文件。电子投标文件，按“政采云供应商项目采购-电子招投标操作指南”及本招标文件要求制作、加密并递交。电子投标文件由资格文件、商务及技术文件和报价文件组成。</w:t>
      </w:r>
    </w:p>
    <w:p w14:paraId="451D7E59">
      <w:pPr>
        <w:pageBreakBefore w:val="0"/>
        <w:kinsoku/>
        <w:wordWrap w:val="0"/>
        <w:topLinePunct/>
        <w:bidi w:val="0"/>
        <w:spacing w:beforeAutospacing="0" w:afterAutospacing="0"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1.资格文件</w:t>
      </w:r>
    </w:p>
    <w:p w14:paraId="57910FC0">
      <w:pPr>
        <w:pageBreakBefore w:val="0"/>
        <w:kinsoku/>
        <w:wordWrap w:val="0"/>
        <w:topLinePunct/>
        <w:bidi w:val="0"/>
        <w:spacing w:beforeAutospacing="0" w:afterAutospacing="0" w:line="440" w:lineRule="exact"/>
        <w:ind w:firstLine="480" w:firstLineChars="200"/>
        <w:rPr>
          <w:rFonts w:hint="eastAsia" w:ascii="仿宋" w:hAnsi="仿宋" w:eastAsia="仿宋" w:cs="仿宋"/>
          <w:b/>
          <w:bCs/>
          <w:color w:val="auto"/>
          <w:highlight w:val="none"/>
          <w:lang w:eastAsia="zh-CN"/>
        </w:rPr>
      </w:pPr>
      <w:r>
        <w:rPr>
          <w:rFonts w:hint="eastAsia" w:ascii="仿宋" w:hAnsi="仿宋" w:eastAsia="仿宋" w:cs="仿宋"/>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 w:hAnsi="仿宋" w:eastAsia="仿宋" w:cs="仿宋"/>
          <w:b/>
          <w:bCs/>
          <w:color w:val="auto"/>
          <w:highlight w:val="none"/>
          <w:lang w:eastAsia="zh-CN"/>
        </w:rPr>
        <w:t>（可不提供）</w:t>
      </w:r>
    </w:p>
    <w:p w14:paraId="1A6D96CA">
      <w:pPr>
        <w:pageBreakBefore w:val="0"/>
        <w:kinsoku/>
        <w:wordWrap w:val="0"/>
        <w:topLinePunct/>
        <w:bidi w:val="0"/>
        <w:spacing w:beforeAutospacing="0" w:afterAutospacing="0" w:line="440" w:lineRule="exact"/>
        <w:ind w:firstLine="480" w:firstLineChars="200"/>
        <w:rPr>
          <w:rFonts w:hint="eastAsia"/>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highlight w:val="none"/>
        </w:rPr>
        <w:t>联合协议（如果有</w:t>
      </w:r>
      <w:r>
        <w:rPr>
          <w:rFonts w:hint="eastAsia"/>
          <w:highlight w:val="none"/>
          <w:lang w:eastAsia="zh-CN"/>
        </w:rPr>
        <w:t>，</w:t>
      </w:r>
      <w:r>
        <w:rPr>
          <w:rFonts w:hint="eastAsia" w:ascii="仿宋" w:hAnsi="仿宋" w:eastAsia="仿宋" w:cs="仿宋"/>
          <w:color w:val="auto"/>
          <w:highlight w:val="none"/>
        </w:rPr>
        <w:t>格式见附件</w:t>
      </w:r>
      <w:r>
        <w:rPr>
          <w:rFonts w:hint="eastAsia"/>
          <w:highlight w:val="none"/>
        </w:rPr>
        <w:t>)；</w:t>
      </w:r>
    </w:p>
    <w:p w14:paraId="49705284">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符合参加政府采购活动应当具备的一般条件的承诺函（格式见附件）</w:t>
      </w:r>
      <w:r>
        <w:rPr>
          <w:rFonts w:hint="eastAsia" w:ascii="仿宋" w:hAnsi="仿宋" w:eastAsia="仿宋" w:cs="仿宋"/>
          <w:color w:val="auto"/>
          <w:highlight w:val="none"/>
          <w:lang w:eastAsia="zh-CN"/>
        </w:rPr>
        <w:t>；</w:t>
      </w:r>
    </w:p>
    <w:p w14:paraId="632AB7C8">
      <w:pPr>
        <w:pageBreakBefore w:val="0"/>
        <w:kinsoku/>
        <w:bidi w:val="0"/>
        <w:spacing w:beforeAutospacing="0" w:afterAutospacing="0" w:line="440" w:lineRule="exact"/>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szCs w:val="24"/>
          <w:highlight w:val="none"/>
          <w:lang w:eastAsia="zh-CN"/>
        </w:rPr>
        <w:t>；</w:t>
      </w:r>
    </w:p>
    <w:p w14:paraId="7F54A853">
      <w:pPr>
        <w:pageBreakBefore w:val="0"/>
        <w:kinsoku/>
        <w:wordWrap w:val="0"/>
        <w:topLinePunct/>
        <w:bidi w:val="0"/>
        <w:spacing w:beforeAutospacing="0" w:afterAutospacing="0" w:line="440" w:lineRule="exact"/>
        <w:ind w:firstLine="480" w:firstLineChars="200"/>
        <w:rPr>
          <w:rFonts w:hint="eastAsia" w:ascii="仿宋" w:hAnsi="仿宋" w:eastAsia="仿宋" w:cs="仿宋"/>
          <w:b/>
          <w:color w:val="auto"/>
          <w:highlight w:val="none"/>
        </w:rPr>
      </w:pPr>
      <w:r>
        <w:rPr>
          <w:rFonts w:hint="eastAsia" w:ascii="仿宋" w:hAnsi="仿宋" w:eastAsia="仿宋"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14:paraId="5B90B0B1">
      <w:pPr>
        <w:pageBreakBefore w:val="0"/>
        <w:kinsoku/>
        <w:wordWrap w:val="0"/>
        <w:topLinePunct/>
        <w:bidi w:val="0"/>
        <w:spacing w:beforeAutospacing="0" w:afterAutospacing="0"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2、商务技术文件</w:t>
      </w:r>
    </w:p>
    <w:p w14:paraId="67FF43FE">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提供有效的</w:t>
      </w:r>
      <w:r>
        <w:rPr>
          <w:rFonts w:hint="eastAsia" w:ascii="仿宋" w:hAnsi="仿宋" w:eastAsia="仿宋" w:cs="仿宋"/>
          <w:color w:val="auto"/>
          <w:highlight w:val="none"/>
        </w:rPr>
        <w:t>法定代表人授权委托书（格式见附件）；</w:t>
      </w:r>
    </w:p>
    <w:p w14:paraId="56054E75">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（如法定代表人直接参加投标并对相应文件签字的，只需提供其身份证复印件正反面）</w:t>
      </w:r>
    </w:p>
    <w:p w14:paraId="080D2E4C">
      <w:pPr>
        <w:pageBreakBefore w:val="0"/>
        <w:kinsoku/>
        <w:wordWrap w:val="0"/>
        <w:topLinePunct/>
        <w:bidi w:val="0"/>
        <w:spacing w:beforeAutospacing="0" w:afterAutospacing="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sz w:val="24"/>
          <w:highlight w:val="none"/>
        </w:rPr>
        <w:t>▲投标文件中法定代表人授权委托书所载内容与本项目内容有异的，投标无效</w:t>
      </w:r>
      <w:r>
        <w:rPr>
          <w:rFonts w:hint="eastAsia" w:ascii="仿宋" w:hAnsi="仿宋" w:eastAsia="仿宋" w:cs="仿宋"/>
          <w:color w:val="auto"/>
          <w:sz w:val="24"/>
          <w:highlight w:val="none"/>
          <w:lang w:eastAsia="zh-CN"/>
        </w:rPr>
        <w:t>。</w:t>
      </w:r>
    </w:p>
    <w:p w14:paraId="2C7AC35F">
      <w:pPr>
        <w:pageBreakBefore w:val="0"/>
        <w:kinsoku/>
        <w:wordWrap w:val="0"/>
        <w:topLinePunct/>
        <w:bidi w:val="0"/>
        <w:spacing w:beforeAutospacing="0" w:afterAutospacing="0" w:line="440" w:lineRule="exact"/>
        <w:ind w:firstLine="48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分包意向协议</w:t>
      </w:r>
      <w:r>
        <w:rPr>
          <w:rFonts w:hint="eastAsia" w:ascii="仿宋" w:hAnsi="仿宋" w:eastAsia="仿宋" w:cs="仿宋"/>
          <w:color w:val="auto"/>
          <w:highlight w:val="none"/>
        </w:rPr>
        <w:t>（格式见附件）；</w:t>
      </w:r>
      <w:r>
        <w:rPr>
          <w:rFonts w:hint="eastAsia" w:ascii="仿宋" w:hAnsi="仿宋" w:eastAsia="仿宋" w:cs="仿宋"/>
          <w:color w:val="auto"/>
          <w:highlight w:val="none"/>
          <w:lang w:eastAsia="zh-CN"/>
        </w:rPr>
        <w:t>（如果有）</w:t>
      </w:r>
    </w:p>
    <w:p w14:paraId="19FA0301">
      <w:pPr>
        <w:pageBreakBefore w:val="0"/>
        <w:kinsoku/>
        <w:wordWrap w:val="0"/>
        <w:topLinePunct/>
        <w:bidi w:val="0"/>
        <w:spacing w:beforeAutospacing="0" w:afterAutospacing="0"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投标响应函</w:t>
      </w:r>
      <w:r>
        <w:rPr>
          <w:rFonts w:hint="eastAsia" w:ascii="仿宋" w:hAnsi="仿宋" w:eastAsia="仿宋" w:cs="仿宋"/>
          <w:color w:val="auto"/>
          <w:highlight w:val="none"/>
        </w:rPr>
        <w:t>（格式见附件）；</w:t>
      </w:r>
    </w:p>
    <w:p w14:paraId="33500234">
      <w:pPr>
        <w:pageBreakBefore w:val="0"/>
        <w:kinsoku/>
        <w:wordWrap w:val="0"/>
        <w:topLinePunct/>
        <w:bidi w:val="0"/>
        <w:spacing w:beforeAutospacing="0" w:afterAutospacing="0"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w:t>
      </w:r>
      <w:r>
        <w:rPr>
          <w:rFonts w:hint="eastAsia" w:ascii="仿宋" w:hAnsi="仿宋" w:eastAsia="仿宋" w:cs="仿宋"/>
          <w:color w:val="auto"/>
          <w:highlight w:val="none"/>
        </w:rPr>
        <w:t>政府采购供应商廉洁自律承诺书 （格式见附件）；</w:t>
      </w:r>
    </w:p>
    <w:p w14:paraId="34D6D71E">
      <w:pPr>
        <w:pageBreakBefore w:val="0"/>
        <w:kinsoku/>
        <w:wordWrap w:val="0"/>
        <w:topLinePunct/>
        <w:bidi w:val="0"/>
        <w:spacing w:beforeAutospacing="0" w:afterAutospacing="0"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）廉政承诺书</w:t>
      </w:r>
      <w:r>
        <w:rPr>
          <w:rFonts w:hint="eastAsia" w:ascii="仿宋" w:hAnsi="仿宋" w:eastAsia="仿宋" w:cs="仿宋"/>
          <w:color w:val="auto"/>
          <w:highlight w:val="none"/>
        </w:rPr>
        <w:t>（格式见附件）；</w:t>
      </w:r>
    </w:p>
    <w:p w14:paraId="2AE7DB66">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6</w:t>
      </w:r>
      <w:r>
        <w:rPr>
          <w:rFonts w:hint="eastAsia" w:ascii="仿宋" w:hAnsi="仿宋" w:eastAsia="仿宋" w:cs="仿宋"/>
          <w:bCs/>
          <w:color w:val="auto"/>
          <w:highlight w:val="none"/>
        </w:rPr>
        <w:t>）</w:t>
      </w:r>
      <w:r>
        <w:rPr>
          <w:rFonts w:hint="eastAsia" w:ascii="仿宋" w:hAnsi="仿宋" w:eastAsia="仿宋" w:cs="仿宋"/>
          <w:color w:val="auto"/>
          <w:highlight w:val="none"/>
        </w:rPr>
        <w:t>投标人情况介绍(格式见附件)；</w:t>
      </w:r>
    </w:p>
    <w:p w14:paraId="07C8F018">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）商务技术偏离表(格式见附件)；</w:t>
      </w:r>
    </w:p>
    <w:p w14:paraId="5018F301">
      <w:pPr>
        <w:pageBreakBefore w:val="0"/>
        <w:kinsoku/>
        <w:wordWrap w:val="0"/>
        <w:topLinePunct/>
        <w:bidi w:val="0"/>
        <w:spacing w:beforeAutospacing="0" w:afterAutospacing="0" w:line="44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8</w:t>
      </w:r>
      <w:r>
        <w:rPr>
          <w:rFonts w:hint="eastAsia" w:ascii="仿宋" w:hAnsi="仿宋" w:eastAsia="仿宋" w:cs="仿宋"/>
          <w:bCs/>
          <w:color w:val="auto"/>
          <w:highlight w:val="none"/>
        </w:rPr>
        <w:t>）投标人认为有必要提供的其他资信文件或说明。</w:t>
      </w:r>
    </w:p>
    <w:p w14:paraId="02F1ADD4">
      <w:pPr>
        <w:pageBreakBefore w:val="0"/>
        <w:kinsoku/>
        <w:wordWrap w:val="0"/>
        <w:topLinePunct/>
        <w:bidi w:val="0"/>
        <w:spacing w:beforeAutospacing="0" w:afterAutospacing="0" w:line="440" w:lineRule="exact"/>
        <w:ind w:firstLine="482" w:firstLineChars="200"/>
        <w:rPr>
          <w:rFonts w:hint="eastAsia" w:ascii="仿宋" w:hAnsi="仿宋" w:eastAsia="仿宋" w:cs="仿宋"/>
          <w:b/>
          <w:bCs/>
          <w:i/>
          <w:iCs/>
          <w:color w:val="auto"/>
          <w:highlight w:val="none"/>
          <w:lang w:eastAsia="zh-CN"/>
        </w:rPr>
      </w:pPr>
      <w:r>
        <w:rPr>
          <w:rFonts w:hint="eastAsia" w:ascii="仿宋" w:hAnsi="仿宋" w:eastAsia="仿宋" w:cs="仿宋"/>
          <w:b/>
          <w:bCs/>
          <w:i/>
          <w:iCs/>
          <w:color w:val="auto"/>
          <w:highlight w:val="none"/>
          <w:lang w:eastAsia="zh-CN"/>
        </w:rPr>
        <w:t>（以下内容</w:t>
      </w:r>
      <w:r>
        <w:rPr>
          <w:rFonts w:hint="eastAsia" w:ascii="仿宋" w:hAnsi="仿宋" w:eastAsia="仿宋" w:cs="仿宋"/>
          <w:b/>
          <w:bCs/>
          <w:i/>
          <w:iCs/>
          <w:color w:val="auto"/>
          <w:highlight w:val="none"/>
          <w:lang w:val="en-US" w:eastAsia="zh-CN"/>
        </w:rPr>
        <w:t>可</w:t>
      </w:r>
      <w:r>
        <w:rPr>
          <w:rFonts w:hint="eastAsia" w:ascii="仿宋" w:hAnsi="仿宋" w:eastAsia="仿宋" w:cs="仿宋"/>
          <w:b/>
          <w:bCs/>
          <w:i/>
          <w:iCs/>
          <w:color w:val="auto"/>
          <w:highlight w:val="none"/>
          <w:lang w:eastAsia="zh-CN"/>
        </w:rPr>
        <w:t>按项目评标内容提供）</w:t>
      </w:r>
    </w:p>
    <w:p w14:paraId="5186C409">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）关于本项目的详细组织实施方案；</w:t>
      </w:r>
    </w:p>
    <w:p w14:paraId="669C35B6">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w:t>
      </w:r>
      <w:r>
        <w:rPr>
          <w:rFonts w:hint="eastAsia" w:ascii="仿宋" w:hAnsi="仿宋" w:eastAsia="仿宋" w:cs="仿宋"/>
          <w:bCs/>
          <w:color w:val="auto"/>
          <w:sz w:val="24"/>
          <w:szCs w:val="24"/>
          <w:highlight w:val="none"/>
        </w:rPr>
        <w:t>节能环保等的资质证书或文件（若有）；</w:t>
      </w:r>
    </w:p>
    <w:p w14:paraId="0122B0C0">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）投标人同类项目实施业绩一览表(格式见附件)；</w:t>
      </w:r>
    </w:p>
    <w:p w14:paraId="6A670EDF">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）项目实施人员（主要从业人员及其技术资格）一览表(格式见附件)；</w:t>
      </w:r>
    </w:p>
    <w:p w14:paraId="60BA4876">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）设备投入一览表（若有）(格式见附件)；</w:t>
      </w:r>
    </w:p>
    <w:p w14:paraId="00C0634B">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）投标人承诺给予采购人的各种</w:t>
      </w:r>
      <w:r>
        <w:rPr>
          <w:rFonts w:hint="eastAsia" w:ascii="仿宋" w:hAnsi="仿宋" w:eastAsia="仿宋" w:cs="仿宋"/>
          <w:highlight w:val="none"/>
        </w:rPr>
        <w:t>优惠条件及特殊承诺，包括售后服务、备品备件、专用耗材等方面的优惠；</w:t>
      </w:r>
    </w:p>
    <w:p w14:paraId="371A9CB8">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5</w:t>
      </w:r>
      <w:r>
        <w:rPr>
          <w:rFonts w:hint="eastAsia" w:ascii="仿宋" w:hAnsi="仿宋" w:eastAsia="仿宋" w:cs="仿宋"/>
          <w:highlight w:val="none"/>
        </w:rPr>
        <w:t>）技术培训、运维保障、售后服务、验收方案的内容和措施；</w:t>
      </w:r>
    </w:p>
    <w:p w14:paraId="1EF86063">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6</w:t>
      </w:r>
      <w:r>
        <w:rPr>
          <w:rFonts w:hint="eastAsia" w:ascii="仿宋" w:hAnsi="仿宋" w:eastAsia="仿宋" w:cs="仿宋"/>
          <w:highlight w:val="none"/>
        </w:rPr>
        <w:t>）投标人认为有必要提供的其他文件和说明（格式自拟）。</w:t>
      </w:r>
    </w:p>
    <w:p w14:paraId="30D5FD78">
      <w:pPr>
        <w:pageBreakBefore w:val="0"/>
        <w:kinsoku/>
        <w:wordWrap w:val="0"/>
        <w:topLinePunct/>
        <w:bidi w:val="0"/>
        <w:spacing w:beforeAutospacing="0" w:afterAutospacing="0"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3.报价文件：</w:t>
      </w:r>
    </w:p>
    <w:p w14:paraId="76484176">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52A2ECE3">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14:paraId="2B3C4537">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rFonts w:hint="eastAsia"/>
          <w:highlight w:val="none"/>
          <w:lang w:val="en-US"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highlight w:val="none"/>
          <w:lang w:val="en-US" w:eastAsia="zh-CN"/>
        </w:rPr>
        <w:t>中小企业声明函（视情况提供，格式见附件）、残疾人福利性单位声明函（视情况提供，格式见附件）、监狱企业证明文件（视情况提供，格式自拟）。</w:t>
      </w:r>
    </w:p>
    <w:p w14:paraId="7BE0772B">
      <w:pPr>
        <w:keepNext w:val="0"/>
        <w:keepLines w:val="0"/>
        <w:pageBreakBefore w:val="0"/>
        <w:widowControl w:val="0"/>
        <w:kinsoku/>
        <w:wordWrap w:val="0"/>
        <w:overflowPunct/>
        <w:topLinePunct/>
        <w:autoSpaceDE/>
        <w:autoSpaceDN/>
        <w:bidi w:val="0"/>
        <w:adjustRightInd/>
        <w:snapToGrid/>
        <w:spacing w:beforeAutospacing="0" w:afterAutospacing="0" w:line="440" w:lineRule="exact"/>
        <w:ind w:firstLine="480" w:firstLineChars="200"/>
        <w:textAlignment w:val="auto"/>
        <w:rPr>
          <w:highlight w:val="none"/>
        </w:rPr>
      </w:pPr>
      <w:r>
        <w:rPr>
          <w:rFonts w:hint="eastAsia"/>
          <w:highlight w:val="none"/>
        </w:rPr>
        <w:t>（</w:t>
      </w:r>
      <w:r>
        <w:rPr>
          <w:rFonts w:hint="eastAsia"/>
          <w:highlight w:val="none"/>
          <w:lang w:val="en-US" w:eastAsia="zh-CN"/>
        </w:rPr>
        <w:t>4</w:t>
      </w:r>
      <w:r>
        <w:rPr>
          <w:rFonts w:hint="eastAsia"/>
          <w:highlight w:val="none"/>
        </w:rPr>
        <w:t>）投标人针对报价需要说明的其他文件和资料（格式自拟）。</w:t>
      </w:r>
    </w:p>
    <w:p w14:paraId="599912EE">
      <w:pPr>
        <w:numPr>
          <w:ilvl w:val="0"/>
          <w:numId w:val="0"/>
        </w:numPr>
        <w:tabs>
          <w:tab w:val="left" w:pos="0"/>
        </w:tabs>
        <w:ind w:firstLine="480" w:firstLineChars="2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14:paraId="19EA9604">
      <w:pPr>
        <w:numPr>
          <w:ilvl w:val="0"/>
          <w:numId w:val="0"/>
        </w:numPr>
        <w:tabs>
          <w:tab w:val="left" w:pos="0"/>
        </w:tabs>
        <w:ind w:firstLine="482" w:firstLineChars="200"/>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投标文件含有采购人不能接受的附加条件的，投标无效；</w:t>
      </w:r>
    </w:p>
    <w:p w14:paraId="270C2B14">
      <w:pPr>
        <w:numPr>
          <w:ilvl w:val="0"/>
          <w:numId w:val="0"/>
        </w:numPr>
        <w:tabs>
          <w:tab w:val="left" w:pos="0"/>
        </w:tabs>
        <w:ind w:firstLine="482" w:firstLineChars="200"/>
        <w:rPr>
          <w:rFonts w:hint="eastAsia" w:ascii="仿宋" w:hAnsi="仿宋" w:eastAsia="仿宋" w:cs="仿宋"/>
          <w:b/>
          <w:bCs/>
          <w:color w:val="000000"/>
          <w:highlight w:val="none"/>
          <w:lang w:eastAsia="zh-CN"/>
        </w:rPr>
      </w:pPr>
      <w:r>
        <w:rPr>
          <w:rFonts w:hint="eastAsia" w:ascii="仿宋" w:hAnsi="仿宋" w:eastAsia="仿宋" w:cs="仿宋"/>
          <w:b/>
          <w:bCs/>
          <w:color w:val="000000"/>
          <w:highlight w:val="none"/>
          <w:lang w:eastAsia="zh-CN"/>
        </w:rPr>
        <w:t>投标人提供虚假材料投标的，投标无效。</w:t>
      </w:r>
    </w:p>
    <w:p w14:paraId="00FC4903">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b/>
          <w:bCs/>
          <w:color w:val="000000"/>
          <w:kern w:val="3"/>
          <w:sz w:val="24"/>
          <w:szCs w:val="24"/>
          <w:highlight w:val="none"/>
          <w:lang w:val="en-US" w:eastAsia="zh-CN" w:bidi="ar-SA"/>
        </w:rPr>
      </w:pPr>
      <w:r>
        <w:rPr>
          <w:rFonts w:hint="eastAsia" w:ascii="仿宋" w:hAnsi="仿宋" w:eastAsia="仿宋" w:cs="仿宋"/>
          <w:b/>
          <w:bCs/>
          <w:color w:val="000000"/>
          <w:kern w:val="3"/>
          <w:sz w:val="24"/>
          <w:szCs w:val="24"/>
          <w:highlight w:val="none"/>
          <w:lang w:val="en-US" w:eastAsia="zh-CN" w:bidi="ar-SA"/>
        </w:rPr>
        <w:t>投标人应对投标文件中材料的真实性、合法性负责。</w:t>
      </w:r>
    </w:p>
    <w:p w14:paraId="1D1F33AB">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（三）投标文件的编制、签署</w:t>
      </w:r>
    </w:p>
    <w:p w14:paraId="16B6D6C7">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组成投标文件的各项资料均应遵守本条：</w:t>
      </w:r>
    </w:p>
    <w:p w14:paraId="5823A708">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1.投标文件的</w:t>
      </w:r>
      <w:r>
        <w:rPr>
          <w:rFonts w:hint="eastAsia" w:ascii="仿宋" w:hAnsi="仿宋" w:eastAsia="仿宋" w:cs="仿宋"/>
          <w:highlight w:val="none"/>
          <w:lang w:eastAsia="zh-CN"/>
        </w:rPr>
        <w:t>编制</w:t>
      </w:r>
      <w:r>
        <w:rPr>
          <w:rFonts w:hint="eastAsia" w:ascii="仿宋" w:hAnsi="仿宋" w:eastAsia="仿宋" w:cs="仿宋"/>
          <w:highlight w:val="none"/>
        </w:rPr>
        <w:t>：</w:t>
      </w:r>
    </w:p>
    <w:p w14:paraId="1CE59FC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14:paraId="3F928C80">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14:paraId="583D11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eastAsia="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22A0DF61">
      <w:pPr>
        <w:pageBreakBefore w:val="0"/>
        <w:kinsoku/>
        <w:bidi w:val="0"/>
        <w:snapToGrid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00221022">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0DFAB014">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1DBB2E61">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69193BA5">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（四）投标报价</w:t>
      </w:r>
      <w:r>
        <w:rPr>
          <w:rFonts w:hint="eastAsia" w:ascii="仿宋" w:hAnsi="仿宋" w:eastAsia="仿宋" w:cs="仿宋"/>
          <w:color w:val="auto"/>
          <w:sz w:val="24"/>
          <w:szCs w:val="24"/>
          <w:highlight w:val="none"/>
          <w:lang w:val="en-US" w:eastAsia="zh-CN"/>
        </w:rPr>
        <w:t xml:space="preserve">                                          </w:t>
      </w:r>
    </w:p>
    <w:p w14:paraId="347C93CB">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1.所有投标报价均以人民币元为计算单位。投标报价应是唯一的，采购人将拒绝有选择的报价，投标报价应按招标文件中相关附表格式填报。</w:t>
      </w:r>
    </w:p>
    <w:p w14:paraId="08D8CD16">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2.投标价格应该已经扣除所有同业折扣以及现金折扣。投标报价应包括所需缴纳的所有税费、项目实施所需的一切费用。</w:t>
      </w:r>
    </w:p>
    <w:p w14:paraId="01ED6538">
      <w:pPr>
        <w:pageBreakBefore w:val="0"/>
        <w:kinsoku/>
        <w:bidi w:val="0"/>
        <w:spacing w:beforeAutospacing="0" w:afterAutospacing="0"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A853F42">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（五）投标文件的递交</w:t>
      </w:r>
    </w:p>
    <w:p w14:paraId="223549AC">
      <w:pPr>
        <w:numPr>
          <w:ilvl w:val="0"/>
          <w:numId w:val="0"/>
        </w:numPr>
        <w:tabs>
          <w:tab w:val="left" w:pos="0"/>
        </w:tabs>
        <w:ind w:left="480" w:left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投标文件的递交、补充、修改和撤回</w:t>
      </w:r>
    </w:p>
    <w:p w14:paraId="039BACA3">
      <w:pPr>
        <w:tabs>
          <w:tab w:val="left" w:pos="0"/>
        </w:tabs>
        <w:ind w:firstLine="48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FDA75FD">
      <w:pPr>
        <w:numPr>
          <w:ilvl w:val="0"/>
          <w:numId w:val="0"/>
        </w:numPr>
        <w:tabs>
          <w:tab w:val="left" w:pos="0"/>
        </w:tabs>
        <w:ind w:firstLine="480" w:firstLineChars="200"/>
        <w:rPr>
          <w:rFonts w:hint="eastAsia" w:ascii="仿宋" w:hAnsi="仿宋" w:eastAsia="仿宋" w:cs="仿宋"/>
          <w:b/>
          <w:bCs/>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5A5A6F1A">
      <w:pPr>
        <w:pStyle w:val="478"/>
        <w:pageBreakBefore w:val="0"/>
        <w:kinsoku/>
        <w:bidi w:val="0"/>
        <w:spacing w:beforeLines="0" w:beforeAutospacing="0" w:afterLines="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3.投标截止时间和有效时间</w:t>
      </w:r>
    </w:p>
    <w:p w14:paraId="17EE5A8A">
      <w:pPr>
        <w:pStyle w:val="478"/>
        <w:pageBreakBefore w:val="0"/>
        <w:kinsoku/>
        <w:wordWrap w:val="0"/>
        <w:topLinePunct/>
        <w:bidi w:val="0"/>
        <w:spacing w:beforeLines="0" w:beforeAutospacing="0" w:afterLines="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投标截止时间见前附表</w:t>
      </w:r>
      <w:r>
        <w:rPr>
          <w:rFonts w:hint="eastAsia" w:ascii="仿宋" w:hAnsi="仿宋" w:eastAsia="仿宋" w:cs="仿宋"/>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4DB513A4">
      <w:pPr>
        <w:pStyle w:val="478"/>
        <w:pageBreakBefore w:val="0"/>
        <w:kinsoku/>
        <w:wordWrap w:val="0"/>
        <w:topLinePunct/>
        <w:bidi w:val="0"/>
        <w:spacing w:beforeLines="0" w:beforeAutospacing="0" w:afterLines="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（2）投标截止时间后，投标人登录政采云平台，用“项目采购-开标评标”功能对电子投标文件进行在线解密。</w:t>
      </w:r>
      <w:r>
        <w:rPr>
          <w:rFonts w:hint="eastAsia" w:ascii="仿宋" w:hAnsi="仿宋" w:eastAsia="仿宋" w:cs="仿宋"/>
          <w:b/>
          <w:bCs/>
          <w:color w:val="auto"/>
          <w:highlight w:val="none"/>
        </w:rPr>
        <w:t>在线解密电子投标文件时间为开标时间起30分钟内。</w:t>
      </w:r>
    </w:p>
    <w:p w14:paraId="38A5F63A">
      <w:pPr>
        <w:pStyle w:val="478"/>
        <w:pageBreakBefore w:val="0"/>
        <w:kinsoku/>
        <w:wordWrap w:val="0"/>
        <w:topLinePunct/>
        <w:bidi w:val="0"/>
        <w:spacing w:beforeLines="0" w:beforeAutospacing="0" w:afterLines="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b/>
          <w:bCs/>
          <w:color w:val="auto"/>
          <w:highlight w:val="none"/>
        </w:rPr>
        <w:t>投标有效期为从提交投标文件的截止之日起90天。</w:t>
      </w:r>
      <w:r>
        <w:rPr>
          <w:rFonts w:hint="eastAsia" w:ascii="仿宋" w:hAnsi="仿宋" w:eastAsia="仿宋" w:cs="仿宋"/>
          <w:b/>
          <w:bCs w:val="0"/>
          <w:color w:val="auto"/>
          <w:highlight w:val="none"/>
        </w:rPr>
        <w:t>▲投标人的投标文件中承诺的投标有效期少于招标文件中载明的投标有效期的，投标无效。</w:t>
      </w:r>
      <w:r>
        <w:rPr>
          <w:rFonts w:hint="eastAsia" w:ascii="仿宋" w:hAnsi="仿宋" w:eastAsia="仿宋" w:cs="仿宋"/>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2B8EBA39">
      <w:pPr>
        <w:pStyle w:val="5"/>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14FA9C9A">
      <w:pPr>
        <w:pStyle w:val="5"/>
        <w:keepNext w:val="0"/>
        <w:keepLines w:val="0"/>
        <w:pageBreakBefore w:val="0"/>
        <w:kinsoku/>
        <w:bidi w:val="0"/>
        <w:spacing w:before="0" w:beforeAutospacing="0" w:after="0" w:afterAutospacing="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四、开标</w:t>
      </w:r>
    </w:p>
    <w:p w14:paraId="02A52CF0">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ascii="仿宋" w:hAnsi="仿宋" w:eastAsia="仿宋" w:cs="仿宋"/>
          <w:b w:val="0"/>
          <w:bCs/>
          <w:color w:val="auto"/>
          <w:highlight w:val="none"/>
          <w:lang w:eastAsia="zh-CN"/>
        </w:rPr>
        <w:t>，</w:t>
      </w:r>
      <w:r>
        <w:rPr>
          <w:rFonts w:hint="eastAsia" w:ascii="仿宋" w:hAnsi="仿宋" w:eastAsia="仿宋" w:cs="仿宋"/>
          <w:color w:val="auto"/>
          <w:highlight w:val="none"/>
        </w:rPr>
        <w:t>各投标人法定代表人（负责人）或其授权代表应准时参与在线电子投标，否则事后不得对采购相关人员、开标过程和开标结果提出异议。</w:t>
      </w:r>
    </w:p>
    <w:p w14:paraId="464747C7">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66CBBFAF">
      <w:pPr>
        <w:pageBreakBefore w:val="0"/>
        <w:kinsoku/>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（二）</w:t>
      </w:r>
      <w:r>
        <w:rPr>
          <w:rFonts w:hint="eastAsia" w:ascii="仿宋" w:hAnsi="仿宋" w:eastAsia="仿宋" w:cs="仿宋"/>
          <w:color w:val="auto"/>
          <w:highlight w:val="none"/>
          <w:lang w:val="en-US" w:eastAsia="zh-CN"/>
        </w:rPr>
        <w:t>开标时，</w:t>
      </w:r>
      <w:r>
        <w:rPr>
          <w:rFonts w:hint="eastAsia" w:ascii="仿宋" w:hAnsi="仿宋" w:eastAsia="仿宋" w:cs="仿宋"/>
          <w:color w:val="auto"/>
          <w:highlight w:val="none"/>
        </w:rPr>
        <w:t>电子交易平台按开标时间自动提取所有投标文件，采购代理机构依托电子交易平台发起开始解密指令，</w:t>
      </w:r>
      <w:r>
        <w:rPr>
          <w:rFonts w:hint="eastAsia" w:ascii="仿宋" w:hAnsi="仿宋" w:eastAsia="仿宋" w:cs="仿宋"/>
          <w:color w:val="auto"/>
          <w:szCs w:val="24"/>
          <w:highlight w:val="none"/>
        </w:rPr>
        <w:t>投标人按照平台提示和招标文件的规定在30分钟内完成在线解密。</w:t>
      </w:r>
      <w:r>
        <w:rPr>
          <w:rFonts w:hint="eastAsia" w:ascii="仿宋" w:hAnsi="仿宋" w:eastAsia="仿宋" w:cs="仿宋"/>
          <w:b/>
          <w:bCs/>
          <w:color w:val="auto"/>
          <w:szCs w:val="24"/>
          <w:highlight w:val="none"/>
        </w:rPr>
        <w:t>所有投标人均应当准时在线参加，投标人不足3家的，不得开标。</w:t>
      </w:r>
    </w:p>
    <w:p w14:paraId="48AD68AA">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（三）</w:t>
      </w:r>
      <w:r>
        <w:rPr>
          <w:rFonts w:hint="eastAsia" w:ascii="仿宋" w:hAnsi="仿宋" w:eastAsia="仿宋" w:cs="仿宋"/>
          <w:b/>
          <w:bCs/>
          <w:color w:val="auto"/>
          <w:szCs w:val="24"/>
          <w:highlight w:val="none"/>
        </w:rPr>
        <w:t>（</w:t>
      </w:r>
      <w:r>
        <w:rPr>
          <w:rFonts w:hint="eastAsia" w:ascii="仿宋" w:hAnsi="仿宋" w:eastAsia="仿宋" w:cs="仿宋"/>
          <w:b/>
          <w:bCs/>
          <w:color w:val="auto"/>
          <w:szCs w:val="24"/>
          <w:highlight w:val="none"/>
          <w:lang w:eastAsia="zh-CN"/>
        </w:rPr>
        <w:t>三</w:t>
      </w:r>
      <w:r>
        <w:rPr>
          <w:rFonts w:hint="eastAsia" w:ascii="仿宋" w:hAnsi="仿宋" w:eastAsia="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22F4F66D">
      <w:pPr>
        <w:pageBreakBefore w:val="0"/>
        <w:kinsoku/>
        <w:wordWrap w:val="0"/>
        <w:topLinePunct/>
        <w:bidi w:val="0"/>
        <w:spacing w:beforeAutospacing="0" w:afterAutospacing="0"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特别说明：</w:t>
      </w:r>
    </w:p>
    <w:p w14:paraId="092FAA56">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1、政采云公司如对电子化开标及评审程序有调整的，按调整后的程序操作。</w:t>
      </w:r>
    </w:p>
    <w:p w14:paraId="7DFBD5F9">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2、目前政府采购全流程电子化交易，投标人须在规定时间内自行解密。</w:t>
      </w:r>
    </w:p>
    <w:p w14:paraId="37D87C62">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3、本项目原则上采用政采云电子招投标开标及评审程序，但有下情形之一的，按以下情况处理：</w:t>
      </w:r>
    </w:p>
    <w:p w14:paraId="261AA64E">
      <w:pPr>
        <w:pageBreakBefore w:val="0"/>
        <w:kinsoku/>
        <w:wordWrap w:val="0"/>
        <w:topLinePunct/>
        <w:bidi w:val="0"/>
        <w:spacing w:beforeAutospacing="0" w:afterAutospacing="0"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（1）若个别投标人在规定时间内无法解密或解密失败的，作无效投标处理。解密成功的投标人不足三家的，本项目重新组织采购活动。</w:t>
      </w:r>
    </w:p>
    <w:p w14:paraId="12DA3107">
      <w:pPr>
        <w:pageBreakBefore w:val="0"/>
        <w:kinsoku/>
        <w:wordWrap w:val="0"/>
        <w:topLinePunct/>
        <w:bidi w:val="0"/>
        <w:spacing w:beforeAutospacing="0" w:afterAutospacing="0" w:line="440" w:lineRule="exact"/>
        <w:ind w:firstLine="472"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（2）若因政采云平台原因无法读取或电子开评标无法正常进行，采购代理机构将情况上报行业监管部门同意后，重新组织采购活动。</w:t>
      </w:r>
    </w:p>
    <w:p w14:paraId="6D799D76">
      <w:pPr>
        <w:pStyle w:val="5"/>
        <w:keepNext w:val="0"/>
        <w:keepLines w:val="0"/>
        <w:pageBreakBefore w:val="0"/>
        <w:kinsoku/>
        <w:topLinePunct/>
        <w:bidi w:val="0"/>
        <w:spacing w:before="0" w:beforeAutospacing="0" w:after="0" w:afterAutospacing="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五、评标</w:t>
      </w:r>
    </w:p>
    <w:p w14:paraId="605FB2B9">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（一）评标委员会</w:t>
      </w:r>
    </w:p>
    <w:p w14:paraId="46AEC537">
      <w:pPr>
        <w:pageBreakBefore w:val="0"/>
        <w:kinsoku/>
        <w:wordWrap w:val="0"/>
        <w:topLinePunct/>
        <w:bidi w:val="0"/>
        <w:spacing w:beforeAutospacing="0" w:afterAutospacing="0" w:line="440" w:lineRule="exact"/>
        <w:ind w:firstLine="472" w:firstLineChars="196"/>
        <w:rPr>
          <w:rFonts w:hint="eastAsia" w:ascii="仿宋" w:hAnsi="仿宋" w:eastAsia="仿宋" w:cs="仿宋"/>
          <w:highlight w:val="none"/>
        </w:rPr>
      </w:pPr>
      <w:r>
        <w:rPr>
          <w:rFonts w:hint="eastAsia" w:ascii="仿宋" w:hAnsi="仿宋" w:eastAsia="仿宋" w:cs="仿宋"/>
          <w:b/>
          <w:bCs/>
          <w:color w:val="auto"/>
          <w:highlight w:val="none"/>
        </w:rPr>
        <w:t>1.评标委员会的组成。</w:t>
      </w:r>
      <w:r>
        <w:rPr>
          <w:rFonts w:hint="eastAsia" w:ascii="仿宋" w:hAnsi="仿宋" w:eastAsia="仿宋" w:cs="仿宋"/>
          <w:color w:val="auto"/>
          <w:highlight w:val="none"/>
        </w:rPr>
        <w:t>评标委员会依法由相关专家和采购人代表组成，人数为5人（含）</w:t>
      </w:r>
      <w:r>
        <w:rPr>
          <w:rFonts w:hint="eastAsia" w:ascii="仿宋" w:hAnsi="仿宋" w:eastAsia="仿宋" w:cs="仿宋"/>
          <w:highlight w:val="none"/>
        </w:rPr>
        <w:t>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4B36679">
      <w:pPr>
        <w:pageBreakBefore w:val="0"/>
        <w:kinsoku/>
        <w:wordWrap w:val="0"/>
        <w:topLinePunct/>
        <w:bidi w:val="0"/>
        <w:spacing w:beforeAutospacing="0" w:afterAutospacing="0" w:line="440" w:lineRule="exact"/>
        <w:ind w:firstLine="472" w:firstLineChars="196"/>
        <w:rPr>
          <w:rFonts w:hint="eastAsia" w:ascii="仿宋" w:hAnsi="仿宋" w:eastAsia="仿宋" w:cs="仿宋"/>
          <w:highlight w:val="none"/>
        </w:rPr>
      </w:pPr>
      <w:r>
        <w:rPr>
          <w:rFonts w:hint="eastAsia" w:ascii="仿宋" w:hAnsi="仿宋" w:eastAsia="仿宋" w:cs="仿宋"/>
          <w:b/>
          <w:bCs/>
          <w:highlight w:val="none"/>
        </w:rPr>
        <w:t>2.评标委员会组成人员的回避。</w:t>
      </w:r>
      <w:r>
        <w:rPr>
          <w:rFonts w:hint="eastAsia" w:ascii="仿宋" w:hAnsi="仿宋" w:eastAsia="仿宋" w:cs="仿宋"/>
          <w:highlight w:val="none"/>
        </w:rPr>
        <w:t>在政府采购活动中，评标委员会的组成人员与供应商有下列利害关系之一的，应当回避：</w:t>
      </w:r>
    </w:p>
    <w:p w14:paraId="7152C0D5">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（1）参加采购活动前3年内与供应商存在劳动关系；</w:t>
      </w:r>
    </w:p>
    <w:p w14:paraId="45D75B77">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（2）参加采购活动前3年内担任供应商的董事、监事；</w:t>
      </w:r>
    </w:p>
    <w:p w14:paraId="6660794E">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（3）参加采购活动前3年内是供应商的控股股东或者实际控制人；</w:t>
      </w:r>
    </w:p>
    <w:p w14:paraId="540594DC">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（4）与供应商的法定代表人或者负责人有夫妻、直系血亲、三代以内旁系血亲或者近姻亲关系；</w:t>
      </w:r>
    </w:p>
    <w:p w14:paraId="5968C43B">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（5）与供应商有其他可能影响政府采购活动公平、公正进行的关系。</w:t>
      </w:r>
    </w:p>
    <w:p w14:paraId="4EBCC0D5">
      <w:pPr>
        <w:pageBreakBefore w:val="0"/>
        <w:kinsoku/>
        <w:wordWrap w:val="0"/>
        <w:topLinePunct/>
        <w:bidi w:val="0"/>
        <w:spacing w:beforeAutospacing="0" w:afterAutospacing="0" w:line="440" w:lineRule="exact"/>
        <w:ind w:firstLine="472" w:firstLineChars="196"/>
        <w:rPr>
          <w:rFonts w:hint="eastAsia" w:ascii="仿宋" w:hAnsi="仿宋" w:eastAsia="仿宋" w:cs="仿宋"/>
          <w:b/>
          <w:bCs/>
          <w:highlight w:val="none"/>
        </w:rPr>
      </w:pPr>
      <w:r>
        <w:rPr>
          <w:rFonts w:hint="eastAsia" w:ascii="仿宋" w:hAnsi="仿宋" w:eastAsia="仿宋" w:cs="仿宋"/>
          <w:b/>
          <w:bCs/>
          <w:highlight w:val="none"/>
        </w:rPr>
        <w:t>3.评标委员会负责具体评标事务，并独立履行下列职责：</w:t>
      </w:r>
    </w:p>
    <w:p w14:paraId="09D76017">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（1）审查、评价投标文件是否符合招标文件的商务、技术等实质性要求；</w:t>
      </w:r>
    </w:p>
    <w:p w14:paraId="5A95C32D">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（2）要求投标人对投标文件有关事项作出澄清或者说明；</w:t>
      </w:r>
    </w:p>
    <w:p w14:paraId="35C4258A">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（3）对投标文件进行比较和评价；</w:t>
      </w:r>
    </w:p>
    <w:p w14:paraId="3C9C2388">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（4）确定中标候选人名单，以及根据采购人委托直接确定中标人；</w:t>
      </w:r>
    </w:p>
    <w:p w14:paraId="0E11E32F">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（5）向采购人或者有关部门报告评标中发现的违法行为；</w:t>
      </w:r>
    </w:p>
    <w:p w14:paraId="2F08B164">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（6）法律、法规、规章、招标文件等规定的其它事项。</w:t>
      </w:r>
    </w:p>
    <w:p w14:paraId="1B02BAA2">
      <w:pPr>
        <w:pageBreakBefore w:val="0"/>
        <w:kinsoku/>
        <w:wordWrap w:val="0"/>
        <w:topLinePunct/>
        <w:bidi w:val="0"/>
        <w:spacing w:beforeAutospacing="0" w:afterAutospacing="0" w:line="440" w:lineRule="exact"/>
        <w:ind w:firstLine="472" w:firstLineChars="196"/>
        <w:rPr>
          <w:rFonts w:hint="eastAsia" w:ascii="仿宋" w:hAnsi="仿宋" w:eastAsia="仿宋" w:cs="仿宋"/>
          <w:b/>
          <w:bCs/>
          <w:highlight w:val="none"/>
        </w:rPr>
      </w:pPr>
      <w:r>
        <w:rPr>
          <w:rFonts w:hint="eastAsia" w:ascii="仿宋" w:hAnsi="仿宋" w:eastAsia="仿宋" w:cs="仿宋"/>
          <w:b/>
          <w:bCs/>
          <w:highlight w:val="none"/>
        </w:rPr>
        <w:t>4.评标委员会及其成员不得有下列行为：</w:t>
      </w:r>
    </w:p>
    <w:p w14:paraId="1FD98C46">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（1）确定参与评标至评标结束前私自接触投标人；</w:t>
      </w:r>
    </w:p>
    <w:p w14:paraId="72231F72">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（2）接受投标人提出的与投标文件不一致的澄清或者说明，《政府采购货物和服务招标投标管理办法》（财政部令第87号）第五十一条规定的情形除外；</w:t>
      </w:r>
    </w:p>
    <w:p w14:paraId="65DEE068">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（3）违反评标纪律发表倾向性意见或者征询采购人的倾向性意见；</w:t>
      </w:r>
    </w:p>
    <w:p w14:paraId="45213170">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（4）对需要专业判断的主观评审因素协商评分；</w:t>
      </w:r>
    </w:p>
    <w:p w14:paraId="5E858D60">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（5）在评标过程中擅离职守，影响评标程序正常进行的；</w:t>
      </w:r>
    </w:p>
    <w:p w14:paraId="018C1204">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（6）记录、复制或者带走任何评标资料；</w:t>
      </w:r>
    </w:p>
    <w:p w14:paraId="5CF93400">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（7）其他不遵守评标纪律的行为。评标委员会成员有（1）-（5）行为之一的，其评审意见无效，并不得获取评审劳务报酬和报销异地评审差旅费。</w:t>
      </w:r>
    </w:p>
    <w:p w14:paraId="18F7A710">
      <w:pPr>
        <w:pageBreakBefore w:val="0"/>
        <w:kinsoku/>
        <w:wordWrap w:val="0"/>
        <w:topLinePunct/>
        <w:bidi w:val="0"/>
        <w:spacing w:beforeAutospacing="0" w:afterAutospacing="0" w:line="440" w:lineRule="exact"/>
        <w:ind w:firstLine="482" w:firstLineChars="200"/>
        <w:rPr>
          <w:rFonts w:hint="eastAsia" w:ascii="仿宋" w:hAnsi="仿宋" w:eastAsia="仿宋" w:cs="仿宋"/>
          <w:b/>
          <w:highlight w:val="none"/>
        </w:rPr>
      </w:pPr>
      <w:r>
        <w:rPr>
          <w:rFonts w:hint="eastAsia" w:ascii="仿宋" w:hAnsi="仿宋" w:eastAsia="仿宋" w:cs="仿宋"/>
          <w:b/>
          <w:highlight w:val="none"/>
        </w:rPr>
        <w:t>（二）评标原则</w:t>
      </w:r>
    </w:p>
    <w:p w14:paraId="3D544013">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1.评标委员会必须公平、公正、客观，不带任何倾向性和启发性；按照招标文件的要求和条件进行评标；客观、公正地对待所有投标人，对所有投标评审，均采用相同的程序和标准。</w:t>
      </w:r>
    </w:p>
    <w:p w14:paraId="3BB5FB12">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C3A5EE1">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32FC9D63">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4.在开标、评标期间，任何单位和个人不得干扰、影响评标的正常进行，投标人不得向评标委员会成员询问评标情况，不得进行旨在影响评标结果的活动，否则将废除其投标资格。</w:t>
      </w:r>
    </w:p>
    <w:p w14:paraId="399CD387">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5、评标方法及评分标准等，详见招标文件“第三章  评标办法及评分标准”。</w:t>
      </w:r>
    </w:p>
    <w:p w14:paraId="64D94204">
      <w:pPr>
        <w:pageBreakBefore w:val="0"/>
        <w:kinsoku/>
        <w:wordWrap w:val="0"/>
        <w:topLinePunct/>
        <w:bidi w:val="0"/>
        <w:spacing w:beforeAutospacing="0" w:afterAutospacing="0" w:line="440" w:lineRule="exact"/>
        <w:ind w:firstLine="482" w:firstLineChars="200"/>
        <w:rPr>
          <w:rFonts w:hint="eastAsia" w:ascii="仿宋" w:hAnsi="仿宋" w:eastAsia="仿宋" w:cs="仿宋"/>
          <w:b/>
          <w:bCs/>
          <w:highlight w:val="none"/>
        </w:rPr>
      </w:pPr>
      <w:r>
        <w:rPr>
          <w:rFonts w:hint="eastAsia" w:ascii="仿宋" w:hAnsi="仿宋" w:eastAsia="仿宋" w:cs="仿宋"/>
          <w:b/>
          <w:bCs/>
          <w:highlight w:val="none"/>
        </w:rPr>
        <w:t>（三）评标程序</w:t>
      </w:r>
    </w:p>
    <w:p w14:paraId="4F833E23">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本项目评标一般将按以下程序进行：投标文件初审、样品评审（若有）、投标文件的澄清、商务及技术文件的比较与评价、报价文件的比较与评审、推荐中标候选人和编写评标报告等。</w:t>
      </w:r>
    </w:p>
    <w:p w14:paraId="741263A1">
      <w:pPr>
        <w:pageBreakBefore w:val="0"/>
        <w:kinsoku/>
        <w:wordWrap w:val="0"/>
        <w:topLinePunct/>
        <w:bidi w:val="0"/>
        <w:spacing w:beforeAutospacing="0" w:afterAutospacing="0" w:line="440" w:lineRule="exact"/>
        <w:ind w:firstLine="482" w:firstLineChars="200"/>
        <w:rPr>
          <w:rFonts w:hint="eastAsia" w:ascii="仿宋" w:hAnsi="仿宋" w:eastAsia="仿宋" w:cs="仿宋"/>
          <w:b/>
          <w:highlight w:val="none"/>
        </w:rPr>
      </w:pPr>
      <w:r>
        <w:rPr>
          <w:rFonts w:hint="eastAsia" w:ascii="仿宋" w:hAnsi="仿宋" w:eastAsia="仿宋" w:cs="仿宋"/>
          <w:b/>
          <w:highlight w:val="none"/>
        </w:rPr>
        <w:t>1.投标文件初审</w:t>
      </w:r>
    </w:p>
    <w:p w14:paraId="7F27A376">
      <w:pPr>
        <w:ind w:firstLine="482"/>
        <w:rPr>
          <w:rFonts w:hint="eastAsia" w:ascii="仿宋" w:hAnsi="仿宋" w:eastAsia="仿宋" w:cs="仿宋"/>
          <w:highlight w:val="none"/>
        </w:rPr>
      </w:pPr>
      <w:r>
        <w:rPr>
          <w:rFonts w:hint="eastAsia" w:ascii="仿宋" w:hAnsi="仿宋" w:eastAsia="仿宋" w:cs="仿宋"/>
          <w:b/>
          <w:highlight w:val="none"/>
        </w:rPr>
        <w:t>（1）资格性</w:t>
      </w:r>
      <w:r>
        <w:rPr>
          <w:rFonts w:hint="eastAsia" w:ascii="仿宋" w:hAnsi="仿宋" w:eastAsia="仿宋" w:cs="仿宋"/>
          <w:b/>
          <w:color w:val="auto"/>
          <w:highlight w:val="none"/>
          <w:lang w:eastAsia="zh-CN"/>
        </w:rPr>
        <w:t>审</w:t>
      </w:r>
      <w:r>
        <w:rPr>
          <w:rFonts w:hint="eastAsia" w:ascii="仿宋" w:hAnsi="仿宋" w:eastAsia="仿宋" w:cs="仿宋"/>
          <w:b/>
          <w:highlight w:val="none"/>
        </w:rPr>
        <w:t>查</w:t>
      </w:r>
    </w:p>
    <w:p w14:paraId="025AC0E8">
      <w:pPr>
        <w:ind w:firstLine="482"/>
        <w:rPr>
          <w:rFonts w:hint="eastAsia" w:ascii="仿宋" w:hAnsi="仿宋" w:eastAsia="仿宋" w:cs="仿宋"/>
          <w:b/>
          <w:bCs/>
          <w:color w:val="auto"/>
          <w:szCs w:val="24"/>
          <w:highlight w:val="none"/>
        </w:rPr>
      </w:pPr>
      <w:r>
        <w:rPr>
          <w:rFonts w:hint="eastAsia" w:ascii="仿宋" w:hAnsi="仿宋" w:eastAsia="仿宋" w:cs="仿宋"/>
          <w:b/>
          <w:bCs/>
          <w:szCs w:val="24"/>
          <w:highlight w:val="none"/>
        </w:rPr>
        <w:t>采购人代表</w:t>
      </w:r>
      <w:r>
        <w:rPr>
          <w:rFonts w:hint="eastAsia" w:ascii="仿宋" w:hAnsi="仿宋" w:eastAsia="仿宋" w:cs="仿宋"/>
          <w:b/>
          <w:bCs/>
          <w:szCs w:val="24"/>
          <w:highlight w:val="none"/>
          <w:lang w:val="en-US" w:eastAsia="zh-CN"/>
        </w:rPr>
        <w:t>或代理机构</w:t>
      </w:r>
      <w:r>
        <w:rPr>
          <w:rFonts w:hint="eastAsia" w:ascii="仿宋" w:hAnsi="仿宋" w:eastAsia="仿宋" w:cs="仿宋"/>
          <w:b/>
          <w:bCs/>
          <w:szCs w:val="24"/>
          <w:highlight w:val="none"/>
        </w:rPr>
        <w:t>应当依法对投标人的资格进行审查，</w:t>
      </w:r>
      <w:r>
        <w:rPr>
          <w:rFonts w:hint="eastAsia" w:ascii="仿宋" w:hAnsi="仿宋" w:eastAsia="仿宋" w:cs="仿宋"/>
          <w:szCs w:val="24"/>
          <w:highlight w:val="none"/>
        </w:rPr>
        <w:t>依据法律法规和招标文件的规定，对投标人的基本资格条件、特定资格条件进行审查。</w:t>
      </w:r>
      <w:r>
        <w:rPr>
          <w:rFonts w:hint="eastAsia" w:ascii="仿宋" w:hAnsi="仿宋" w:eastAsia="仿宋" w:cs="仿宋"/>
          <w:b/>
          <w:bCs/>
          <w:szCs w:val="24"/>
          <w:highlight w:val="none"/>
        </w:rPr>
        <w:t>▲投标人未按照招标文件要求提供与基本资格条件、特定资格条件相应的有效资格证明材料的，视为投标人不具备招标文件中规定的资格要求，其投标无效。</w:t>
      </w:r>
      <w:r>
        <w:rPr>
          <w:rFonts w:hint="eastAsia" w:ascii="仿宋" w:hAnsi="仿宋" w:eastAsia="仿宋" w:cs="仿宋"/>
          <w:szCs w:val="24"/>
          <w:highlight w:val="none"/>
        </w:rPr>
        <w:t>对未通过资格审查的投标人，采购人或采购代理机构告知其未</w:t>
      </w:r>
      <w:r>
        <w:rPr>
          <w:rFonts w:hint="eastAsia" w:ascii="仿宋" w:hAnsi="仿宋" w:eastAsia="仿宋" w:cs="仿宋"/>
          <w:color w:val="auto"/>
          <w:szCs w:val="24"/>
          <w:highlight w:val="none"/>
        </w:rPr>
        <w:t>通过的原因。合格投标人不足3家的，不再评标。</w:t>
      </w:r>
    </w:p>
    <w:p w14:paraId="7F9DEAB6">
      <w:pPr>
        <w:pageBreakBefore w:val="0"/>
        <w:kinsoku/>
        <w:wordWrap w:val="0"/>
        <w:topLinePunct/>
        <w:bidi w:val="0"/>
        <w:spacing w:beforeAutospacing="0" w:afterAutospacing="0" w:line="440" w:lineRule="exact"/>
        <w:ind w:firstLine="482" w:firstLineChars="200"/>
        <w:rPr>
          <w:rFonts w:hint="eastAsia" w:ascii="仿宋" w:hAnsi="仿宋" w:eastAsia="仿宋" w:cs="仿宋"/>
          <w:highlight w:val="none"/>
          <w:lang w:eastAsia="zh-CN"/>
        </w:rPr>
      </w:pPr>
      <w:r>
        <w:rPr>
          <w:rFonts w:hint="eastAsia" w:ascii="仿宋" w:hAnsi="仿宋" w:eastAsia="仿宋" w:cs="仿宋"/>
          <w:b/>
          <w:bCs/>
          <w:color w:val="auto"/>
          <w:szCs w:val="24"/>
          <w:highlight w:val="none"/>
        </w:rPr>
        <w:t>信用信息查询渠道及截止时间：</w:t>
      </w:r>
      <w:r>
        <w:rPr>
          <w:rFonts w:hint="eastAsia" w:ascii="仿宋" w:hAnsi="仿宋" w:eastAsia="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eastAsia="仿宋" w:cs="仿宋"/>
          <w:b/>
          <w:bCs/>
          <w:color w:val="auto"/>
          <w:szCs w:val="24"/>
          <w:highlight w:val="none"/>
        </w:rPr>
        <w:t>信用信息查询记录和证据留存的具体方式：</w:t>
      </w:r>
      <w:r>
        <w:rPr>
          <w:rFonts w:hint="eastAsia" w:ascii="仿宋" w:hAnsi="仿宋" w:eastAsia="仿宋" w:cs="仿宋"/>
          <w:color w:val="auto"/>
          <w:szCs w:val="24"/>
          <w:highlight w:val="none"/>
        </w:rPr>
        <w:t>现场查询的投标人的信用记录、查询结果经确认后将与采购文件一起存档。</w:t>
      </w:r>
      <w:r>
        <w:rPr>
          <w:rFonts w:hint="eastAsia" w:ascii="仿宋" w:hAnsi="仿宋" w:eastAsia="仿宋" w:cs="仿宋"/>
          <w:b/>
          <w:bCs/>
          <w:color w:val="auto"/>
          <w:szCs w:val="24"/>
          <w:highlight w:val="none"/>
        </w:rPr>
        <w:t>信用信息的使用规则：</w:t>
      </w:r>
      <w:r>
        <w:rPr>
          <w:rFonts w:hint="eastAsia" w:ascii="仿宋" w:hAnsi="仿宋" w:eastAsia="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eastAsia="仿宋" w:cs="仿宋"/>
          <w:szCs w:val="24"/>
          <w:highlight w:val="none"/>
        </w:rPr>
        <w:t>购活动</w:t>
      </w:r>
      <w:r>
        <w:rPr>
          <w:rFonts w:hint="eastAsia" w:ascii="仿宋" w:hAnsi="仿宋" w:eastAsia="仿宋" w:cs="仿宋"/>
          <w:b/>
          <w:bCs/>
          <w:szCs w:val="24"/>
          <w:highlight w:val="none"/>
        </w:rPr>
        <w:t>。联合体信用信息查询：</w:t>
      </w:r>
      <w:r>
        <w:rPr>
          <w:rFonts w:hint="eastAsia" w:ascii="仿宋" w:hAnsi="仿宋" w:eastAsia="仿宋" w:cs="仿宋"/>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6C5122">
      <w:pPr>
        <w:pageBreakBefore w:val="0"/>
        <w:kinsoku/>
        <w:wordWrap w:val="0"/>
        <w:topLinePunct/>
        <w:bidi w:val="0"/>
        <w:spacing w:beforeAutospacing="0" w:afterAutospacing="0" w:line="440" w:lineRule="exact"/>
        <w:ind w:firstLine="482" w:firstLineChars="200"/>
        <w:rPr>
          <w:rFonts w:hint="eastAsia" w:ascii="仿宋" w:hAnsi="仿宋" w:eastAsia="仿宋" w:cs="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ascii="仿宋" w:hAnsi="仿宋" w:eastAsia="仿宋" w:cs="仿宋"/>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ascii="仿宋" w:hAnsi="仿宋" w:eastAsia="仿宋" w:cs="仿宋"/>
          <w:b/>
          <w:highlight w:val="none"/>
          <w:lang w:eastAsia="zh-CN"/>
        </w:rPr>
        <w:t>。</w:t>
      </w:r>
    </w:p>
    <w:p w14:paraId="5024EC89">
      <w:pPr>
        <w:pageBreakBefore w:val="0"/>
        <w:kinsoku/>
        <w:wordWrap w:val="0"/>
        <w:topLinePunct/>
        <w:bidi w:val="0"/>
        <w:spacing w:beforeAutospacing="0" w:afterAutospacing="0" w:line="440" w:lineRule="exact"/>
        <w:ind w:firstLine="482" w:firstLineChars="200"/>
        <w:rPr>
          <w:rFonts w:hint="eastAsia" w:ascii="仿宋" w:hAnsi="仿宋" w:eastAsia="仿宋" w:cs="仿宋"/>
          <w:b/>
          <w:highlight w:val="none"/>
        </w:rPr>
      </w:pPr>
      <w:r>
        <w:rPr>
          <w:rFonts w:hint="eastAsia" w:ascii="仿宋" w:hAnsi="仿宋" w:eastAsia="仿宋" w:cs="仿宋"/>
          <w:b/>
          <w:highlight w:val="none"/>
        </w:rPr>
        <w:t>资格不符合的，应组织相关投标人代表进行陈述、澄清或申辩。资格性</w:t>
      </w:r>
      <w:r>
        <w:rPr>
          <w:rFonts w:hint="eastAsia" w:ascii="仿宋" w:hAnsi="仿宋" w:eastAsia="仿宋" w:cs="仿宋"/>
          <w:b/>
          <w:color w:val="auto"/>
          <w:highlight w:val="none"/>
          <w:lang w:eastAsia="zh-CN"/>
        </w:rPr>
        <w:t>审</w:t>
      </w:r>
      <w:r>
        <w:rPr>
          <w:rFonts w:hint="eastAsia" w:ascii="仿宋" w:hAnsi="仿宋" w:eastAsia="仿宋" w:cs="仿宋"/>
          <w:b/>
          <w:highlight w:val="none"/>
        </w:rPr>
        <w:t>查不合格的投标人则无须继续进行符合性</w:t>
      </w:r>
      <w:r>
        <w:rPr>
          <w:rFonts w:hint="eastAsia" w:ascii="仿宋" w:hAnsi="仿宋" w:eastAsia="仿宋" w:cs="仿宋"/>
          <w:b/>
          <w:color w:val="auto"/>
          <w:highlight w:val="none"/>
          <w:lang w:eastAsia="zh-CN"/>
        </w:rPr>
        <w:t>审</w:t>
      </w:r>
      <w:r>
        <w:rPr>
          <w:rFonts w:hint="eastAsia" w:ascii="仿宋" w:hAnsi="仿宋" w:eastAsia="仿宋" w:cs="仿宋"/>
          <w:b/>
          <w:highlight w:val="none"/>
        </w:rPr>
        <w:t>查，并且投标文件初审结论不合格。</w:t>
      </w:r>
    </w:p>
    <w:p w14:paraId="0B1A88DB">
      <w:pPr>
        <w:pageBreakBefore w:val="0"/>
        <w:numPr>
          <w:ilvl w:val="0"/>
          <w:numId w:val="0"/>
        </w:numPr>
        <w:kinsoku/>
        <w:wordWrap w:val="0"/>
        <w:topLinePunct/>
        <w:bidi w:val="0"/>
        <w:spacing w:beforeAutospacing="0" w:afterAutospacing="0" w:line="440" w:lineRule="exact"/>
        <w:ind w:leftChars="0" w:firstLine="482" w:firstLineChars="200"/>
        <w:rPr>
          <w:rFonts w:hint="eastAsia" w:ascii="仿宋" w:hAnsi="仿宋" w:eastAsia="仿宋" w:cs="仿宋"/>
          <w:b/>
          <w:highlight w:val="none"/>
        </w:rPr>
      </w:pPr>
      <w:r>
        <w:rPr>
          <w:rFonts w:hint="eastAsia" w:ascii="仿宋" w:hAnsi="仿宋" w:eastAsia="仿宋" w:cs="仿宋"/>
          <w:b/>
          <w:highlight w:val="none"/>
          <w:lang w:eastAsia="zh-CN"/>
        </w:rPr>
        <w:t>（</w:t>
      </w:r>
      <w:r>
        <w:rPr>
          <w:rFonts w:hint="eastAsia" w:ascii="仿宋" w:hAnsi="仿宋" w:eastAsia="仿宋" w:cs="仿宋"/>
          <w:b/>
          <w:highlight w:val="none"/>
          <w:lang w:val="en-US" w:eastAsia="zh-CN"/>
        </w:rPr>
        <w:t>2）</w:t>
      </w:r>
      <w:r>
        <w:rPr>
          <w:rFonts w:hint="eastAsia" w:ascii="仿宋" w:hAnsi="仿宋" w:eastAsia="仿宋" w:cs="仿宋"/>
          <w:b/>
          <w:highlight w:val="none"/>
        </w:rPr>
        <w:t>符合性</w:t>
      </w:r>
      <w:r>
        <w:rPr>
          <w:rFonts w:hint="eastAsia" w:ascii="仿宋" w:hAnsi="仿宋" w:eastAsia="仿宋" w:cs="仿宋"/>
          <w:b/>
          <w:color w:val="auto"/>
          <w:highlight w:val="none"/>
          <w:lang w:eastAsia="zh-CN"/>
        </w:rPr>
        <w:t>审</w:t>
      </w:r>
      <w:r>
        <w:rPr>
          <w:rFonts w:hint="eastAsia" w:ascii="仿宋" w:hAnsi="仿宋" w:eastAsia="仿宋" w:cs="仿宋"/>
          <w:b/>
          <w:highlight w:val="none"/>
        </w:rPr>
        <w:t>查</w:t>
      </w:r>
    </w:p>
    <w:p w14:paraId="03BA4177">
      <w:pPr>
        <w:pageBreakBefore w:val="0"/>
        <w:numPr>
          <w:ilvl w:val="0"/>
          <w:numId w:val="0"/>
        </w:numPr>
        <w:kinsoku/>
        <w:wordWrap w:val="0"/>
        <w:topLinePunct/>
        <w:bidi w:val="0"/>
        <w:spacing w:beforeAutospacing="0" w:afterAutospacing="0" w:line="440" w:lineRule="exact"/>
        <w:ind w:leftChars="0" w:firstLine="480" w:firstLineChars="200"/>
        <w:rPr>
          <w:rFonts w:hint="eastAsia" w:ascii="仿宋" w:hAnsi="仿宋" w:eastAsia="仿宋" w:cs="仿宋"/>
          <w:highlight w:val="none"/>
        </w:rPr>
      </w:pPr>
      <w:r>
        <w:rPr>
          <w:rFonts w:hint="eastAsia" w:ascii="仿宋" w:hAnsi="仿宋" w:eastAsia="仿宋" w:cs="仿宋"/>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ascii="仿宋" w:hAnsi="仿宋" w:eastAsia="仿宋" w:cs="仿宋"/>
          <w:highlight w:val="none"/>
          <w:lang w:eastAsia="zh-CN"/>
        </w:rPr>
        <w:t>审</w:t>
      </w:r>
      <w:r>
        <w:rPr>
          <w:rFonts w:hint="eastAsia" w:ascii="仿宋" w:hAnsi="仿宋" w:eastAsia="仿宋" w:cs="仿宋"/>
          <w:highlight w:val="none"/>
        </w:rPr>
        <w:t>查不合格的投标人，投标文件初审结论不合格。</w:t>
      </w:r>
    </w:p>
    <w:p w14:paraId="3F951585">
      <w:pPr>
        <w:numPr>
          <w:ilvl w:val="0"/>
          <w:numId w:val="0"/>
        </w:numPr>
        <w:tabs>
          <w:tab w:val="left" w:pos="0"/>
        </w:tabs>
        <w:ind w:left="480" w:leftChars="0"/>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2.</w:t>
      </w:r>
      <w:r>
        <w:rPr>
          <w:rFonts w:hint="eastAsia" w:ascii="仿宋" w:hAnsi="仿宋" w:eastAsia="仿宋" w:cs="仿宋"/>
          <w:b/>
          <w:bCs/>
          <w:szCs w:val="24"/>
          <w:highlight w:val="none"/>
        </w:rPr>
        <w:t>样品评审（若有）</w:t>
      </w:r>
    </w:p>
    <w:p w14:paraId="7F3404C9">
      <w:pPr>
        <w:ind w:firstLine="480"/>
        <w:rPr>
          <w:rFonts w:hint="eastAsia" w:ascii="仿宋" w:hAnsi="仿宋" w:eastAsia="仿宋" w:cs="仿宋"/>
          <w:b/>
          <w:bCs/>
          <w:sz w:val="24"/>
          <w:szCs w:val="24"/>
          <w:highlight w:val="none"/>
        </w:rPr>
      </w:pPr>
      <w:r>
        <w:rPr>
          <w:rFonts w:hint="eastAsia" w:ascii="仿宋" w:hAnsi="仿宋" w:eastAsia="仿宋" w:cs="仿宋"/>
          <w:szCs w:val="24"/>
          <w:highlight w:val="none"/>
        </w:rPr>
        <w:t>投标文件初审结论合格的供应商进入后续评审程序。如项目有样品展示环节，评标委员会将根据评标办法进行</w:t>
      </w:r>
      <w:r>
        <w:rPr>
          <w:rFonts w:hint="eastAsia" w:ascii="仿宋" w:hAnsi="仿宋" w:eastAsia="仿宋" w:cs="仿宋"/>
          <w:szCs w:val="24"/>
          <w:highlight w:val="none"/>
          <w:lang w:eastAsia="zh-CN"/>
        </w:rPr>
        <w:t>样品</w:t>
      </w:r>
      <w:r>
        <w:rPr>
          <w:rFonts w:hint="eastAsia" w:ascii="仿宋" w:hAnsi="仿宋" w:eastAsia="仿宋" w:cs="仿宋"/>
          <w:szCs w:val="24"/>
          <w:highlight w:val="none"/>
        </w:rPr>
        <w:t>评审。</w:t>
      </w:r>
    </w:p>
    <w:p w14:paraId="656438A7">
      <w:pPr>
        <w:pageBreakBefore w:val="0"/>
        <w:kinsoku/>
        <w:wordWrap w:val="0"/>
        <w:topLinePunct/>
        <w:bidi w:val="0"/>
        <w:spacing w:beforeAutospacing="0" w:afterAutospacing="0" w:line="440" w:lineRule="exact"/>
        <w:ind w:firstLine="472" w:firstLineChars="196"/>
        <w:rPr>
          <w:rFonts w:hint="eastAsia" w:ascii="仿宋" w:hAnsi="仿宋" w:eastAsia="仿宋" w:cs="仿宋"/>
          <w:b/>
          <w:highlight w:val="none"/>
        </w:rPr>
      </w:pPr>
      <w:r>
        <w:rPr>
          <w:rFonts w:hint="eastAsia" w:ascii="仿宋" w:hAnsi="仿宋" w:eastAsia="仿宋" w:cs="仿宋"/>
          <w:b/>
          <w:bCs/>
          <w:highlight w:val="none"/>
          <w:lang w:val="en-US" w:eastAsia="zh-CN"/>
        </w:rPr>
        <w:t>3</w:t>
      </w:r>
      <w:r>
        <w:rPr>
          <w:rFonts w:hint="eastAsia" w:ascii="仿宋" w:hAnsi="仿宋" w:eastAsia="仿宋" w:cs="仿宋"/>
          <w:b/>
          <w:bCs/>
          <w:highlight w:val="none"/>
        </w:rPr>
        <w:t>.</w:t>
      </w:r>
      <w:r>
        <w:rPr>
          <w:rFonts w:hint="eastAsia" w:ascii="仿宋" w:hAnsi="仿宋" w:eastAsia="仿宋" w:cs="仿宋"/>
          <w:b/>
          <w:highlight w:val="none"/>
        </w:rPr>
        <w:t>投标文件的澄清</w:t>
      </w:r>
    </w:p>
    <w:p w14:paraId="039AD87E">
      <w:pPr>
        <w:pageBreakBefore w:val="0"/>
        <w:kinsoku/>
        <w:wordWrap w:val="0"/>
        <w:topLinePunct/>
        <w:bidi w:val="0"/>
        <w:spacing w:beforeAutospacing="0" w:afterAutospacing="0" w:line="44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5224CE66">
      <w:pPr>
        <w:pageBreakBefore w:val="0"/>
        <w:kinsoku/>
        <w:wordWrap w:val="0"/>
        <w:topLinePunct/>
        <w:bidi w:val="0"/>
        <w:spacing w:beforeAutospacing="0" w:afterAutospacing="0" w:line="440" w:lineRule="exact"/>
        <w:ind w:firstLine="472" w:firstLineChars="196"/>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.商务及技术文件的比较与评价</w:t>
      </w:r>
    </w:p>
    <w:p w14:paraId="542F60C9">
      <w:pPr>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64CDA74E">
      <w:pPr>
        <w:pStyle w:val="7"/>
        <w:keepNext w:val="0"/>
        <w:keepLines w:val="0"/>
        <w:pageBreakBefore w:val="0"/>
        <w:kinsoku/>
        <w:wordWrap w:val="0"/>
        <w:topLinePunct/>
        <w:bidi w:val="0"/>
        <w:spacing w:beforeAutospacing="0" w:afterAutospacing="0" w:line="440" w:lineRule="exact"/>
        <w:ind w:left="0" w:firstLine="472" w:firstLineChars="196"/>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val="en-US" w:eastAsia="zh-CN"/>
        </w:rPr>
        <w:t>5</w:t>
      </w:r>
      <w:r>
        <w:rPr>
          <w:rFonts w:hint="eastAsia" w:ascii="仿宋" w:hAnsi="仿宋" w:eastAsia="仿宋" w:cs="仿宋"/>
          <w:bCs w:val="0"/>
          <w:color w:val="auto"/>
          <w:sz w:val="24"/>
          <w:szCs w:val="24"/>
          <w:highlight w:val="none"/>
        </w:rPr>
        <w:t>.报价文件的比较与评审</w:t>
      </w:r>
    </w:p>
    <w:p w14:paraId="2A2DD5C2">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color w:val="auto"/>
          <w:highlight w:val="none"/>
        </w:rPr>
        <w:t>资格和商务及技术文件评审结果公布后，在电子交易平台系统上公开报价文件有关内容，采购代理机构做好开标记录，公开信息作为唱标内容。采购代理机构在政采云</w:t>
      </w:r>
      <w:r>
        <w:rPr>
          <w:rFonts w:hint="eastAsia" w:ascii="仿宋" w:hAnsi="仿宋" w:eastAsia="仿宋" w:cs="仿宋"/>
          <w:highlight w:val="none"/>
        </w:rPr>
        <w:t>电子交易平台-开标记录模块开放供应商在线签字确认环节，投标人法定代表人或其授权代表对开标记录进行在线核实，投标人法定代表人或其授权代表未在</w:t>
      </w:r>
      <w:r>
        <w:rPr>
          <w:rFonts w:hint="eastAsia" w:ascii="仿宋" w:hAnsi="仿宋" w:eastAsia="仿宋" w:cs="仿宋"/>
          <w:b/>
          <w:bCs/>
          <w:highlight w:val="none"/>
        </w:rPr>
        <w:t>10分钟内</w:t>
      </w:r>
      <w:r>
        <w:rPr>
          <w:rFonts w:hint="eastAsia" w:ascii="仿宋" w:hAnsi="仿宋" w:eastAsia="仿宋" w:cs="仿宋"/>
          <w:highlight w:val="none"/>
        </w:rPr>
        <w:t>进行在线核实的，视作无异议，不影响评标过程和结果。</w:t>
      </w:r>
    </w:p>
    <w:p w14:paraId="3197FF14">
      <w:pPr>
        <w:pageBreakBefore w:val="0"/>
        <w:kinsoku/>
        <w:wordWrap w:val="0"/>
        <w:topLinePunct/>
        <w:bidi w:val="0"/>
        <w:spacing w:beforeAutospacing="0" w:afterAutospacing="0" w:line="440" w:lineRule="exact"/>
        <w:ind w:firstLine="480" w:firstLineChars="200"/>
        <w:rPr>
          <w:rFonts w:hint="eastAsia" w:ascii="仿宋" w:hAnsi="仿宋" w:eastAsia="仿宋" w:cs="仿宋"/>
          <w:b/>
          <w:bCs/>
          <w:highlight w:val="none"/>
        </w:rPr>
      </w:pPr>
      <w:r>
        <w:rPr>
          <w:rFonts w:hint="eastAsia" w:ascii="仿宋" w:hAnsi="仿宋" w:eastAsia="仿宋" w:cs="仿宋"/>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highlight w:val="none"/>
        </w:rPr>
        <w:t>根据财政部发布的《政府采购促进中小企业发展管理办法》规定，对于非专门面向中小微企业的项目，对小型和微型企业产品的价格给予一定的扣除，用扣除后的价格参与评审。</w:t>
      </w:r>
    </w:p>
    <w:p w14:paraId="7CB58F9E">
      <w:pPr>
        <w:pageBreakBefore w:val="0"/>
        <w:kinsoku/>
        <w:wordWrap w:val="0"/>
        <w:topLinePunct/>
        <w:bidi w:val="0"/>
        <w:spacing w:beforeAutospacing="0" w:afterAutospacing="0" w:line="440" w:lineRule="exact"/>
        <w:ind w:firstLine="472" w:firstLineChars="196"/>
        <w:rPr>
          <w:rFonts w:hint="eastAsia" w:ascii="仿宋" w:hAnsi="仿宋" w:eastAsia="仿宋" w:cs="仿宋"/>
          <w:b/>
          <w:bCs/>
          <w:highlight w:val="none"/>
        </w:rPr>
      </w:pPr>
      <w:r>
        <w:rPr>
          <w:rFonts w:hint="eastAsia" w:ascii="仿宋" w:hAnsi="仿宋" w:eastAsia="仿宋" w:cs="仿宋"/>
          <w:b/>
          <w:bCs/>
          <w:highlight w:val="none"/>
        </w:rPr>
        <w:t>投标文件报价出现前后不一致的，按照下列规定修正：</w:t>
      </w:r>
    </w:p>
    <w:p w14:paraId="6AD8D49B">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（1）投标文件中</w:t>
      </w:r>
      <w:r>
        <w:rPr>
          <w:rFonts w:hint="eastAsia" w:ascii="仿宋" w:hAnsi="仿宋" w:eastAsia="仿宋" w:cs="仿宋"/>
          <w:color w:val="auto"/>
          <w:szCs w:val="24"/>
          <w:highlight w:val="none"/>
        </w:rPr>
        <w:t>开标一览表（报价表）</w:t>
      </w:r>
      <w:r>
        <w:rPr>
          <w:rFonts w:hint="eastAsia" w:ascii="仿宋" w:hAnsi="仿宋" w:eastAsia="仿宋" w:cs="仿宋"/>
          <w:color w:val="auto"/>
          <w:highlight w:val="none"/>
        </w:rPr>
        <w:t>内容与投标文件中相应内容不一致的，以</w:t>
      </w:r>
      <w:r>
        <w:rPr>
          <w:rFonts w:hint="eastAsia" w:ascii="仿宋" w:hAnsi="仿宋" w:eastAsia="仿宋" w:cs="仿宋"/>
          <w:color w:val="auto"/>
          <w:szCs w:val="24"/>
          <w:highlight w:val="none"/>
        </w:rPr>
        <w:t>开标一览表（报价表）</w:t>
      </w:r>
      <w:r>
        <w:rPr>
          <w:rFonts w:hint="eastAsia" w:ascii="仿宋" w:hAnsi="仿宋" w:eastAsia="仿宋" w:cs="仿宋"/>
          <w:color w:val="auto"/>
          <w:highlight w:val="none"/>
        </w:rPr>
        <w:t>为准；</w:t>
      </w:r>
    </w:p>
    <w:p w14:paraId="469C3000">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14:paraId="02092D78">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w:t>
      </w:r>
      <w:r>
        <w:rPr>
          <w:rFonts w:hint="eastAsia" w:ascii="仿宋" w:hAnsi="仿宋" w:eastAsia="仿宋" w:cs="仿宋"/>
          <w:color w:val="auto"/>
          <w:szCs w:val="24"/>
          <w:highlight w:val="none"/>
        </w:rPr>
        <w:t>开标一览表（报价表）</w:t>
      </w:r>
      <w:r>
        <w:rPr>
          <w:rFonts w:hint="eastAsia" w:ascii="仿宋" w:hAnsi="仿宋" w:eastAsia="仿宋" w:cs="仿宋"/>
          <w:color w:val="auto"/>
          <w:highlight w:val="none"/>
        </w:rPr>
        <w:t>的总价为准，并修改单价；</w:t>
      </w:r>
    </w:p>
    <w:p w14:paraId="691A8F19">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14:paraId="5BF6ADDD">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（5）政采云电子交易平台-开标记录模块的报价与投标响应文件中的报价不一致的，以投标响应文件中的报价为准。</w:t>
      </w:r>
    </w:p>
    <w:p w14:paraId="1C1EC6ED">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ascii="仿宋" w:hAnsi="仿宋" w:eastAsia="仿宋" w:cs="仿宋"/>
          <w:b/>
          <w:bCs/>
          <w:highlight w:val="none"/>
        </w:rPr>
        <w:t>▲投标人对根据修正原则修正后的报价不确认的，投标无效。</w:t>
      </w:r>
    </w:p>
    <w:p w14:paraId="235A32F3">
      <w:pPr>
        <w:pageBreakBefore w:val="0"/>
        <w:kinsoku/>
        <w:wordWrap w:val="0"/>
        <w:topLinePunct/>
        <w:bidi w:val="0"/>
        <w:spacing w:beforeAutospacing="0" w:afterAutospacing="0" w:line="440" w:lineRule="exact"/>
        <w:ind w:firstLine="472" w:firstLineChars="196"/>
        <w:rPr>
          <w:rFonts w:hint="eastAsia" w:ascii="仿宋" w:hAnsi="仿宋" w:eastAsia="仿宋" w:cs="仿宋"/>
          <w:b/>
          <w:highlight w:val="none"/>
        </w:rPr>
      </w:pPr>
      <w:r>
        <w:rPr>
          <w:rFonts w:hint="eastAsia" w:ascii="仿宋" w:hAnsi="仿宋" w:eastAsia="仿宋" w:cs="仿宋"/>
          <w:b/>
          <w:highlight w:val="none"/>
          <w:lang w:val="en-US" w:eastAsia="zh-CN"/>
        </w:rPr>
        <w:t>6</w:t>
      </w:r>
      <w:r>
        <w:rPr>
          <w:rFonts w:hint="eastAsia" w:ascii="仿宋" w:hAnsi="仿宋" w:eastAsia="仿宋" w:cs="仿宋"/>
          <w:b/>
          <w:highlight w:val="none"/>
        </w:rPr>
        <w:t>.推荐中标候选人与编写评标报告</w:t>
      </w:r>
    </w:p>
    <w:p w14:paraId="11BE617F">
      <w:pPr>
        <w:ind w:firstLine="480"/>
        <w:rPr>
          <w:rFonts w:hint="eastAsia" w:ascii="仿宋" w:hAnsi="仿宋" w:eastAsia="仿宋" w:cs="仿宋"/>
          <w:highlight w:val="none"/>
        </w:rPr>
      </w:pPr>
      <w:r>
        <w:rPr>
          <w:rFonts w:hint="eastAsia" w:ascii="仿宋" w:hAnsi="仿宋" w:eastAsia="仿宋" w:cs="仿宋"/>
          <w:szCs w:val="24"/>
          <w:highlight w:val="none"/>
        </w:rPr>
        <w:t>评标委员会完成评标后，</w:t>
      </w:r>
      <w:r>
        <w:rPr>
          <w:rFonts w:hint="eastAsia" w:ascii="仿宋" w:hAnsi="仿宋" w:eastAsia="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eastAsia="仿宋" w:cs="仿宋"/>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574515">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01BD2C">
      <w:pPr>
        <w:pageBreakBefore w:val="0"/>
        <w:kinsoku/>
        <w:topLinePunct/>
        <w:bidi w:val="0"/>
        <w:spacing w:beforeAutospacing="0" w:afterAutospacing="0" w:line="440" w:lineRule="exact"/>
        <w:ind w:firstLine="643" w:firstLineChars="200"/>
        <w:jc w:val="both"/>
        <w:outlineLvl w:val="0"/>
        <w:rPr>
          <w:rFonts w:hint="eastAsia" w:ascii="仿宋" w:hAnsi="仿宋" w:eastAsia="仿宋" w:cs="仿宋"/>
          <w:b/>
          <w:bCs/>
          <w:sz w:val="32"/>
          <w:szCs w:val="32"/>
          <w:highlight w:val="none"/>
        </w:rPr>
      </w:pPr>
    </w:p>
    <w:p w14:paraId="4C1574B2">
      <w:pPr>
        <w:pageBreakBefore w:val="0"/>
        <w:kinsoku/>
        <w:topLinePunct/>
        <w:bidi w:val="0"/>
        <w:spacing w:beforeAutospacing="0" w:afterAutospacing="0" w:line="440" w:lineRule="exact"/>
        <w:ind w:firstLine="643" w:firstLineChars="200"/>
        <w:jc w:val="both"/>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六、无效的投标</w:t>
      </w:r>
    </w:p>
    <w:p w14:paraId="4A959413">
      <w:pPr>
        <w:pageBreakBefore w:val="0"/>
        <w:kinsoku/>
        <w:wordWrap w:val="0"/>
        <w:topLinePunct/>
        <w:bidi w:val="0"/>
        <w:spacing w:beforeAutospacing="0" w:afterAutospacing="0" w:line="440" w:lineRule="exact"/>
        <w:ind w:firstLine="482" w:firstLineChars="200"/>
        <w:outlineLvl w:val="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发生下列情况之一的投标文件被视为无效：</w:t>
      </w:r>
    </w:p>
    <w:p w14:paraId="525C8C4D">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（一）未办理获取采购文件登记手续的；</w:t>
      </w:r>
    </w:p>
    <w:p w14:paraId="2393EE61">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（二）</w:t>
      </w:r>
      <w:r>
        <w:rPr>
          <w:rFonts w:hint="eastAsia" w:ascii="仿宋" w:hAnsi="仿宋" w:eastAsia="仿宋" w:cs="仿宋"/>
          <w:color w:val="auto"/>
          <w:kern w:val="0"/>
          <w:sz w:val="24"/>
          <w:highlight w:val="none"/>
        </w:rPr>
        <w:t>投标人仅提交备份投标文件，没有在电子交易平台传输递交投标文件的，投标无效</w:t>
      </w:r>
      <w:r>
        <w:rPr>
          <w:rFonts w:hint="eastAsia" w:ascii="仿宋" w:hAnsi="仿宋" w:eastAsia="仿宋" w:cs="仿宋"/>
          <w:color w:val="auto"/>
          <w:kern w:val="0"/>
          <w:highlight w:val="none"/>
        </w:rPr>
        <w:t>；</w:t>
      </w:r>
    </w:p>
    <w:p w14:paraId="277B553E">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（三）</w:t>
      </w:r>
      <w:r>
        <w:rPr>
          <w:rFonts w:hint="eastAsia" w:ascii="仿宋" w:hAnsi="仿宋" w:eastAsia="仿宋" w:cs="仿宋"/>
          <w:color w:val="auto"/>
          <w:szCs w:val="24"/>
          <w:highlight w:val="none"/>
        </w:rPr>
        <w:t>投标截止时间前未传输递交电子投标文件的，在规定时间内无法解密或解密失败的。</w:t>
      </w:r>
    </w:p>
    <w:p w14:paraId="45207D2F">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四</w:t>
      </w:r>
      <w:r>
        <w:rPr>
          <w:rFonts w:hint="eastAsia" w:ascii="仿宋" w:hAnsi="仿宋" w:eastAsia="仿宋" w:cs="仿宋"/>
          <w:color w:val="auto"/>
          <w:kern w:val="0"/>
          <w:highlight w:val="none"/>
        </w:rPr>
        <w:t>）投标文件组成漏项或未按规定的格式编制，内容不全或内容字迹模糊辨认不清影响评标的；</w:t>
      </w:r>
    </w:p>
    <w:p w14:paraId="56050289">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五</w:t>
      </w:r>
      <w:r>
        <w:rPr>
          <w:rFonts w:hint="eastAsia" w:ascii="仿宋" w:hAnsi="仿宋" w:eastAsia="仿宋" w:cs="仿宋"/>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14:paraId="091B08B3">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六</w:t>
      </w:r>
      <w:r>
        <w:rPr>
          <w:rFonts w:hint="eastAsia" w:ascii="仿宋" w:hAnsi="仿宋" w:eastAsia="仿宋" w:cs="仿宋"/>
          <w:color w:val="auto"/>
          <w:kern w:val="0"/>
          <w:highlight w:val="none"/>
        </w:rPr>
        <w:t>）根据《中华人民共和国政府采购法》第二十二条之规定经查询列入失信被执行人名单、</w:t>
      </w:r>
      <w:r>
        <w:rPr>
          <w:rFonts w:hint="eastAsia" w:ascii="仿宋" w:hAnsi="仿宋" w:eastAsia="仿宋" w:cs="仿宋"/>
          <w:color w:val="auto"/>
          <w:kern w:val="0"/>
          <w:highlight w:val="none"/>
          <w:lang w:eastAsia="zh-CN"/>
        </w:rPr>
        <w:t>重大税收违法失信主体</w:t>
      </w:r>
      <w:r>
        <w:rPr>
          <w:rFonts w:hint="eastAsia" w:ascii="仿宋" w:hAnsi="仿宋" w:eastAsia="仿宋" w:cs="仿宋"/>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FD995EA">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七</w:t>
      </w:r>
      <w:r>
        <w:rPr>
          <w:rFonts w:hint="eastAsia" w:ascii="仿宋" w:hAnsi="仿宋" w:eastAsia="仿宋" w:cs="仿宋"/>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01008DF2">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八</w:t>
      </w:r>
      <w:r>
        <w:rPr>
          <w:rFonts w:hint="eastAsia" w:ascii="仿宋" w:hAnsi="仿宋" w:eastAsia="仿宋" w:cs="仿宋"/>
          <w:color w:val="auto"/>
          <w:kern w:val="0"/>
          <w:highlight w:val="none"/>
        </w:rPr>
        <w:t>）</w:t>
      </w:r>
      <w:r>
        <w:rPr>
          <w:rFonts w:hint="eastAsia" w:ascii="仿宋" w:hAnsi="仿宋" w:eastAsia="仿宋" w:cs="仿宋"/>
          <w:color w:val="auto"/>
          <w:szCs w:val="24"/>
          <w:highlight w:val="none"/>
        </w:rPr>
        <w:t>投标文件未有效授权，投标函、开标一览表（报价表）、授权委托书等填写不完整或有涂改的，授权委托书所载内容与本项目内容有异的。</w:t>
      </w:r>
    </w:p>
    <w:p w14:paraId="013EE279">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九</w:t>
      </w:r>
      <w:r>
        <w:rPr>
          <w:rFonts w:hint="eastAsia" w:ascii="仿宋" w:hAnsi="仿宋" w:eastAsia="仿宋" w:cs="仿宋"/>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7C21ACC5">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十</w:t>
      </w:r>
      <w:r>
        <w:rPr>
          <w:rFonts w:hint="eastAsia" w:ascii="仿宋" w:hAnsi="仿宋" w:eastAsia="仿宋" w:cs="仿宋"/>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D1F50DB">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十一</w:t>
      </w:r>
      <w:r>
        <w:rPr>
          <w:rFonts w:hint="eastAsia" w:ascii="仿宋" w:hAnsi="仿宋" w:eastAsia="仿宋" w:cs="仿宋"/>
          <w:color w:val="auto"/>
          <w:kern w:val="0"/>
          <w:highlight w:val="none"/>
        </w:rPr>
        <w:t>）</w:t>
      </w:r>
      <w:r>
        <w:rPr>
          <w:rFonts w:hint="eastAsia" w:ascii="仿宋" w:hAnsi="仿宋" w:eastAsia="仿宋" w:cs="仿宋"/>
          <w:color w:val="auto"/>
          <w:szCs w:val="24"/>
          <w:highlight w:val="none"/>
          <w:lang w:eastAsia="zh-CN"/>
        </w:rPr>
        <w:t>招标文件中要求提供样品，投标人</w:t>
      </w:r>
      <w:r>
        <w:rPr>
          <w:rFonts w:hint="eastAsia" w:ascii="仿宋" w:hAnsi="仿宋" w:eastAsia="仿宋" w:cs="仿宋"/>
          <w:color w:val="auto"/>
          <w:szCs w:val="24"/>
          <w:highlight w:val="none"/>
        </w:rPr>
        <w:t>未提供样品或提供样品不满足采购需求实质性条件的</w:t>
      </w:r>
      <w:r>
        <w:rPr>
          <w:rFonts w:hint="eastAsia" w:ascii="仿宋" w:hAnsi="仿宋" w:eastAsia="仿宋" w:cs="仿宋"/>
          <w:color w:val="auto"/>
          <w:szCs w:val="24"/>
          <w:highlight w:val="none"/>
          <w:lang w:eastAsia="zh-CN"/>
        </w:rPr>
        <w:t>。</w:t>
      </w:r>
    </w:p>
    <w:p w14:paraId="62125948">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lang w:eastAsia="zh-CN"/>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eastAsia="zh-CN"/>
        </w:rPr>
        <w:t>十</w:t>
      </w:r>
      <w:r>
        <w:rPr>
          <w:rFonts w:hint="eastAsia" w:ascii="仿宋" w:hAnsi="仿宋" w:eastAsia="仿宋" w:cs="仿宋"/>
          <w:color w:val="auto"/>
          <w:kern w:val="0"/>
          <w:szCs w:val="22"/>
          <w:highlight w:val="none"/>
          <w:lang w:val="en-US" w:eastAsia="zh-CN"/>
        </w:rPr>
        <w:t>二</w:t>
      </w:r>
      <w:r>
        <w:rPr>
          <w:rFonts w:hint="eastAsia" w:ascii="仿宋" w:hAnsi="仿宋" w:eastAsia="仿宋" w:cs="仿宋"/>
          <w:color w:val="auto"/>
          <w:kern w:val="0"/>
          <w:szCs w:val="22"/>
          <w:highlight w:val="none"/>
        </w:rPr>
        <w:t>）</w:t>
      </w:r>
      <w:r>
        <w:rPr>
          <w:rFonts w:hint="eastAsia" w:ascii="仿宋" w:hAnsi="仿宋" w:eastAsia="仿宋" w:cs="仿宋"/>
          <w:color w:val="auto"/>
          <w:kern w:val="0"/>
          <w:highlight w:val="none"/>
        </w:rPr>
        <w:t>投标文件未按招标文件的最新澄清、修改的内容进行编制</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又</w:t>
      </w:r>
      <w:r>
        <w:rPr>
          <w:rFonts w:hint="eastAsia" w:ascii="仿宋" w:hAnsi="仿宋" w:eastAsia="仿宋" w:cs="仿宋"/>
          <w:color w:val="auto"/>
          <w:kern w:val="0"/>
          <w:highlight w:val="none"/>
          <w:lang w:eastAsia="zh-CN"/>
        </w:rPr>
        <w:t>不符合实质性要求的；</w:t>
      </w:r>
    </w:p>
    <w:p w14:paraId="766C1B6E">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三</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rPr>
        <w:t>商务技术偏离表内容与实际不符的。</w:t>
      </w:r>
    </w:p>
    <w:p w14:paraId="2F310237">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四</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rPr>
        <w:t>投标文件未按照招标文件要求签署、盖章的。</w:t>
      </w:r>
    </w:p>
    <w:p w14:paraId="57F1AC55">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五</w:t>
      </w:r>
      <w:r>
        <w:rPr>
          <w:rFonts w:hint="eastAsia" w:ascii="仿宋" w:hAnsi="仿宋" w:eastAsia="仿宋" w:cs="仿宋"/>
          <w:color w:val="auto"/>
          <w:kern w:val="0"/>
          <w:szCs w:val="22"/>
          <w:highlight w:val="none"/>
        </w:rPr>
        <w:t>）资格文件、商务及技术文件中出现投标价格信息的，或不符合报价文件规定要求的；</w:t>
      </w:r>
    </w:p>
    <w:p w14:paraId="4FC930C0">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六</w:t>
      </w:r>
      <w:r>
        <w:rPr>
          <w:rFonts w:hint="eastAsia" w:ascii="仿宋" w:hAnsi="仿宋" w:eastAsia="仿宋" w:cs="仿宋"/>
          <w:color w:val="auto"/>
          <w:kern w:val="0"/>
          <w:szCs w:val="22"/>
          <w:highlight w:val="none"/>
        </w:rPr>
        <w:t>）投标报价超过本项目采购预算价或最高限价的；</w:t>
      </w:r>
    </w:p>
    <w:p w14:paraId="6EA8963E">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七</w:t>
      </w:r>
      <w:r>
        <w:rPr>
          <w:rFonts w:hint="eastAsia" w:ascii="仿宋" w:hAnsi="仿宋" w:eastAsia="仿宋" w:cs="仿宋"/>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
          <w:color w:val="auto"/>
          <w:kern w:val="0"/>
          <w:szCs w:val="22"/>
          <w:highlight w:val="none"/>
          <w:lang w:eastAsia="zh-CN"/>
        </w:rPr>
        <w:t>投标人</w:t>
      </w:r>
      <w:r>
        <w:rPr>
          <w:rFonts w:hint="eastAsia" w:ascii="仿宋" w:hAnsi="仿宋" w:eastAsia="仿宋" w:cs="仿宋"/>
          <w:color w:val="auto"/>
          <w:kern w:val="0"/>
          <w:szCs w:val="22"/>
          <w:highlight w:val="none"/>
        </w:rPr>
        <w:t>未能按要求提供书面说明或者提交相关证明材料，不能证明其报价合理性的;</w:t>
      </w:r>
    </w:p>
    <w:p w14:paraId="1EFB5C27">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八</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报价低于项目预算50%的，应当在报价文件中详细阐述不影响产品质量或者诚信履约的具体原因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投标人</w:t>
      </w:r>
      <w:r>
        <w:rPr>
          <w:rFonts w:hint="eastAsia" w:ascii="仿宋" w:hAnsi="仿宋" w:eastAsia="仿宋" w:cs="仿宋"/>
          <w:color w:val="auto"/>
          <w:szCs w:val="24"/>
          <w:highlight w:val="none"/>
          <w:lang w:eastAsia="zh-CN"/>
        </w:rPr>
        <w:t>未提供相应材料的。</w:t>
      </w:r>
    </w:p>
    <w:p w14:paraId="6116F3C0">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（十</w:t>
      </w:r>
      <w:r>
        <w:rPr>
          <w:rFonts w:hint="eastAsia" w:ascii="仿宋" w:hAnsi="仿宋" w:eastAsia="仿宋" w:cs="仿宋"/>
          <w:color w:val="auto"/>
          <w:kern w:val="0"/>
          <w:szCs w:val="22"/>
          <w:highlight w:val="none"/>
          <w:lang w:val="en-US" w:eastAsia="zh-CN"/>
        </w:rPr>
        <w:t>九</w:t>
      </w:r>
      <w:r>
        <w:rPr>
          <w:rFonts w:hint="eastAsia" w:ascii="仿宋" w:hAnsi="仿宋" w:eastAsia="仿宋" w:cs="仿宋"/>
          <w:color w:val="auto"/>
          <w:kern w:val="0"/>
          <w:szCs w:val="22"/>
          <w:highlight w:val="none"/>
        </w:rPr>
        <w:t>）投标人对根据修正原则修正后的报价不确认的；</w:t>
      </w:r>
    </w:p>
    <w:p w14:paraId="752AAE67">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w:t>
      </w:r>
      <w:r>
        <w:rPr>
          <w:rFonts w:hint="eastAsia" w:ascii="仿宋" w:hAnsi="仿宋" w:eastAsia="仿宋" w:cs="仿宋"/>
          <w:color w:val="auto"/>
          <w:kern w:val="0"/>
          <w:szCs w:val="22"/>
          <w:highlight w:val="none"/>
        </w:rPr>
        <w:t>）商务及技术文件和报价文件中的投标产品或服务不一致的；</w:t>
      </w:r>
    </w:p>
    <w:p w14:paraId="3FD47641">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二十一</w:t>
      </w:r>
      <w:r>
        <w:rPr>
          <w:rFonts w:hint="eastAsia" w:ascii="仿宋" w:hAnsi="仿宋" w:eastAsia="仿宋" w:cs="仿宋"/>
          <w:color w:val="auto"/>
          <w:kern w:val="0"/>
          <w:szCs w:val="22"/>
          <w:highlight w:val="none"/>
        </w:rPr>
        <w:t>）单位负责人为同一人或者存在直接控股、管理关系的不同供应商参加同一合同项下的政府采购活动的（均无效）；</w:t>
      </w:r>
    </w:p>
    <w:p w14:paraId="0782DB9E">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二十二</w:t>
      </w:r>
      <w:r>
        <w:rPr>
          <w:rFonts w:hint="eastAsia" w:ascii="仿宋" w:hAnsi="仿宋" w:eastAsia="仿宋" w:cs="仿宋"/>
          <w:color w:val="auto"/>
          <w:kern w:val="0"/>
          <w:szCs w:val="22"/>
          <w:highlight w:val="none"/>
        </w:rPr>
        <w:t>）为采购项目提供整体设计、规范编制或者项目管理、监理、检测等服务的供应商再参加该采购项目的；</w:t>
      </w:r>
    </w:p>
    <w:p w14:paraId="5A9EF05B">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eastAsia="zh-CN"/>
        </w:rPr>
        <w:t>二十</w:t>
      </w:r>
      <w:r>
        <w:rPr>
          <w:rFonts w:hint="eastAsia" w:ascii="仿宋" w:hAnsi="仿宋" w:eastAsia="仿宋" w:cs="仿宋"/>
          <w:color w:val="auto"/>
          <w:kern w:val="0"/>
          <w:szCs w:val="22"/>
          <w:highlight w:val="none"/>
          <w:lang w:val="en-US" w:eastAsia="zh-CN"/>
        </w:rPr>
        <w:t>三</w:t>
      </w:r>
      <w:r>
        <w:rPr>
          <w:rFonts w:hint="eastAsia" w:ascii="仿宋" w:hAnsi="仿宋" w:eastAsia="仿宋" w:cs="仿宋"/>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275A7EAA">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val="en-US" w:eastAsia="zh-CN"/>
        </w:rPr>
        <w:t>四</w:t>
      </w:r>
      <w:r>
        <w:rPr>
          <w:rFonts w:hint="eastAsia" w:ascii="仿宋" w:hAnsi="仿宋" w:eastAsia="仿宋" w:cs="仿宋"/>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58FC52FD">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eastAsia="仿宋" w:cs="仿宋"/>
          <w:color w:val="auto"/>
          <w:szCs w:val="24"/>
          <w:highlight w:val="none"/>
        </w:rPr>
        <w:t>在原定投标有效期满之前，如果出现特殊情况，采购代理机构以书面形式通知投标人延长投标有效期，投标人拒绝延长投标有效期的。</w:t>
      </w:r>
    </w:p>
    <w:p w14:paraId="3332934A">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val="en-US" w:eastAsia="zh-CN"/>
        </w:rPr>
        <w:t>六</w:t>
      </w:r>
      <w:r>
        <w:rPr>
          <w:rFonts w:hint="eastAsia" w:ascii="仿宋" w:hAnsi="仿宋" w:eastAsia="仿宋" w:cs="仿宋"/>
          <w:color w:val="auto"/>
          <w:kern w:val="0"/>
          <w:szCs w:val="22"/>
          <w:highlight w:val="none"/>
        </w:rPr>
        <w:t>）投标人提供虚假材料投标的（包括但不限于以下情节）：</w:t>
      </w:r>
    </w:p>
    <w:p w14:paraId="30929C9D">
      <w:pPr>
        <w:pStyle w:val="192"/>
        <w:pageBreakBefore w:val="0"/>
        <w:kinsoku/>
        <w:bidi w:val="0"/>
        <w:spacing w:before="0" w:beforeAutospacing="0" w:afterAutospacing="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1.使用伪造、变造的许可证件的；</w:t>
      </w:r>
    </w:p>
    <w:p w14:paraId="02EDB703">
      <w:pPr>
        <w:pStyle w:val="192"/>
        <w:pageBreakBefore w:val="0"/>
        <w:kinsoku/>
        <w:bidi w:val="0"/>
        <w:spacing w:before="0" w:beforeAutospacing="0" w:afterAutospacing="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2.提供虚假的财务状况或者业绩的；</w:t>
      </w:r>
    </w:p>
    <w:p w14:paraId="78B2E9B9">
      <w:pPr>
        <w:pStyle w:val="192"/>
        <w:pageBreakBefore w:val="0"/>
        <w:kinsoku/>
        <w:bidi w:val="0"/>
        <w:spacing w:before="0" w:beforeAutospacing="0" w:afterAutospacing="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3.提供虚假的项目负责人或者主要技术人员简历、劳动关系证明的；</w:t>
      </w:r>
    </w:p>
    <w:p w14:paraId="27B931D4">
      <w:pPr>
        <w:pStyle w:val="192"/>
        <w:pageBreakBefore w:val="0"/>
        <w:kinsoku/>
        <w:bidi w:val="0"/>
        <w:spacing w:before="0" w:beforeAutospacing="0" w:afterAutospacing="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4.提供虚假的信用状况的；</w:t>
      </w:r>
    </w:p>
    <w:p w14:paraId="399534EF">
      <w:pPr>
        <w:pStyle w:val="192"/>
        <w:pageBreakBefore w:val="0"/>
        <w:kinsoku/>
        <w:bidi w:val="0"/>
        <w:spacing w:before="0" w:beforeAutospacing="0" w:afterAutospacing="0" w:line="440" w:lineRule="exact"/>
        <w:ind w:firstLine="480"/>
        <w:rPr>
          <w:rFonts w:hint="eastAsia" w:ascii="仿宋" w:hAnsi="仿宋" w:eastAsia="仿宋" w:cs="仿宋"/>
          <w:color w:val="auto"/>
          <w:kern w:val="0"/>
          <w:szCs w:val="22"/>
          <w:highlight w:val="none"/>
        </w:rPr>
      </w:pPr>
      <w:r>
        <w:rPr>
          <w:rFonts w:hint="eastAsia" w:ascii="仿宋" w:hAnsi="仿宋" w:eastAsia="仿宋" w:cs="仿宋"/>
          <w:color w:val="auto"/>
          <w:kern w:val="0"/>
          <w:szCs w:val="22"/>
          <w:highlight w:val="none"/>
        </w:rPr>
        <w:t>5.其他弄虚作假的行为的。</w:t>
      </w:r>
    </w:p>
    <w:p w14:paraId="60B19351">
      <w:pPr>
        <w:numPr>
          <w:ilvl w:val="0"/>
          <w:numId w:val="0"/>
        </w:numPr>
        <w:tabs>
          <w:tab w:val="left" w:pos="0"/>
        </w:tabs>
        <w:ind w:leftChars="0"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2"/>
          <w:highlight w:val="none"/>
        </w:rPr>
        <w:t>（二十</w:t>
      </w:r>
      <w:r>
        <w:rPr>
          <w:rFonts w:hint="eastAsia" w:ascii="仿宋" w:hAnsi="仿宋" w:eastAsia="仿宋" w:cs="仿宋"/>
          <w:color w:val="auto"/>
          <w:kern w:val="0"/>
          <w:szCs w:val="22"/>
          <w:highlight w:val="none"/>
          <w:lang w:val="en-US" w:eastAsia="zh-CN"/>
        </w:rPr>
        <w:t>七</w:t>
      </w:r>
      <w:r>
        <w:rPr>
          <w:rFonts w:hint="eastAsia" w:ascii="仿宋" w:hAnsi="仿宋" w:eastAsia="仿宋" w:cs="仿宋"/>
          <w:color w:val="auto"/>
          <w:kern w:val="0"/>
          <w:szCs w:val="22"/>
          <w:highlight w:val="none"/>
        </w:rPr>
        <w:t>）</w:t>
      </w:r>
      <w:r>
        <w:rPr>
          <w:rFonts w:hint="eastAsia" w:ascii="仿宋" w:hAnsi="仿宋" w:eastAsia="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依照政府采购法第七十七条第一款的规定追究法律责任，其投标无效：</w:t>
      </w:r>
    </w:p>
    <w:p w14:paraId="79BA1363">
      <w:pPr>
        <w:numPr>
          <w:ilvl w:val="0"/>
          <w:numId w:val="0"/>
        </w:numPr>
        <w:tabs>
          <w:tab w:val="left" w:pos="0"/>
        </w:tabs>
        <w:ind w:leftChars="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供应商直接或者间接从采购人或者采购代理机构处获得其他供应商的相关情况并修改其投标文件或者响应文件的；</w:t>
      </w:r>
    </w:p>
    <w:p w14:paraId="710A59BC">
      <w:pPr>
        <w:numPr>
          <w:ilvl w:val="0"/>
          <w:numId w:val="0"/>
        </w:numPr>
        <w:tabs>
          <w:tab w:val="left" w:pos="0"/>
        </w:tabs>
        <w:ind w:leftChars="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供应商按照采购人或者采购代理机构的授意撤换、修改投标文件或者响应文件的；</w:t>
      </w:r>
    </w:p>
    <w:p w14:paraId="392942A5">
      <w:pPr>
        <w:numPr>
          <w:ilvl w:val="0"/>
          <w:numId w:val="0"/>
        </w:numPr>
        <w:tabs>
          <w:tab w:val="left" w:pos="0"/>
        </w:tabs>
        <w:ind w:leftChars="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供应商之间协商报价、技术方案等投标文件或者响应文件的实质性内容的；</w:t>
      </w:r>
    </w:p>
    <w:p w14:paraId="484764BD">
      <w:pPr>
        <w:numPr>
          <w:ilvl w:val="0"/>
          <w:numId w:val="0"/>
        </w:numPr>
        <w:tabs>
          <w:tab w:val="left" w:pos="0"/>
        </w:tabs>
        <w:ind w:leftChars="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属于同一集团、协会、商会等组织成员的供应商按照该组织要求协同参加政府采购活动的；</w:t>
      </w:r>
    </w:p>
    <w:p w14:paraId="53CDA186">
      <w:pPr>
        <w:numPr>
          <w:ilvl w:val="0"/>
          <w:numId w:val="0"/>
        </w:numPr>
        <w:tabs>
          <w:tab w:val="left" w:pos="0"/>
        </w:tabs>
        <w:ind w:leftChars="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供应商之间事先约定由某一特定供应商中标、成交的；</w:t>
      </w:r>
    </w:p>
    <w:p w14:paraId="1BCEC38C">
      <w:pPr>
        <w:numPr>
          <w:ilvl w:val="0"/>
          <w:numId w:val="0"/>
        </w:numPr>
        <w:tabs>
          <w:tab w:val="left" w:pos="0"/>
        </w:tabs>
        <w:ind w:leftChars="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供应商之间商定部分供应商放弃参加政府采购活动或者放弃中标、成交的；</w:t>
      </w:r>
    </w:p>
    <w:p w14:paraId="33EE9D69">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供应商与采购人或者采购代理机构之间、供应商相互之间，为谋求特定供应商中标、成交或者排斥其他供应商的其他串通行为的。</w:t>
      </w:r>
    </w:p>
    <w:p w14:paraId="48448896">
      <w:pPr>
        <w:ind w:firstLine="0" w:firstLineChars="0"/>
        <w:rPr>
          <w:rFonts w:hint="eastAsia" w:ascii="仿宋" w:hAnsi="仿宋" w:eastAsia="仿宋" w:cs="仿宋"/>
          <w:color w:val="auto"/>
          <w:szCs w:val="24"/>
          <w:highlight w:val="none"/>
        </w:rPr>
      </w:pPr>
      <w:r>
        <w:rPr>
          <w:rStyle w:val="330"/>
          <w:rFonts w:hint="eastAsia" w:ascii="仿宋" w:hAnsi="仿宋" w:eastAsia="仿宋" w:cs="仿宋"/>
          <w:color w:val="auto"/>
          <w:highlight w:val="none"/>
        </w:rPr>
        <w:t>（二十</w:t>
      </w:r>
      <w:r>
        <w:rPr>
          <w:rStyle w:val="330"/>
          <w:rFonts w:hint="eastAsia" w:ascii="仿宋" w:hAnsi="仿宋" w:eastAsia="仿宋" w:cs="仿宋"/>
          <w:color w:val="auto"/>
          <w:highlight w:val="none"/>
          <w:lang w:val="en-US" w:eastAsia="zh-CN"/>
        </w:rPr>
        <w:t>八</w:t>
      </w:r>
      <w:r>
        <w:rPr>
          <w:rStyle w:val="330"/>
          <w:rFonts w:hint="eastAsia" w:ascii="仿宋" w:hAnsi="仿宋" w:eastAsia="仿宋" w:cs="仿宋"/>
          <w:color w:val="auto"/>
          <w:highlight w:val="none"/>
        </w:rPr>
        <w:t>）参与</w:t>
      </w:r>
      <w:r>
        <w:rPr>
          <w:rFonts w:hint="eastAsia" w:ascii="仿宋" w:hAnsi="仿宋" w:eastAsia="仿宋" w:cs="仿宋"/>
          <w:color w:val="auto"/>
          <w:szCs w:val="24"/>
          <w:highlight w:val="none"/>
        </w:rPr>
        <w:t>同一个采购包（标段）的</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存在下列情形之一的，其投标（响应）文件无效：</w:t>
      </w:r>
    </w:p>
    <w:p w14:paraId="04608211">
      <w:pPr>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不同</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的电子投标（响应）文件上传计算机的网卡MAC地址、CPU序列号和硬盘序列号等硬件信息相同的；</w:t>
      </w:r>
    </w:p>
    <w:p w14:paraId="69668B38">
      <w:pPr>
        <w:numPr>
          <w:ilvl w:val="0"/>
          <w:numId w:val="0"/>
        </w:numPr>
        <w:tabs>
          <w:tab w:val="left" w:pos="420"/>
        </w:tabs>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上传的电子投标（响应）文件若出现使用本项目其他投标（响应）人的数字证书加密的，或者加盖本项目其他投标（响应）人的电子印章的；</w:t>
      </w:r>
    </w:p>
    <w:p w14:paraId="2AB7BB0E">
      <w:pPr>
        <w:numPr>
          <w:ilvl w:val="0"/>
          <w:numId w:val="0"/>
        </w:numPr>
        <w:tabs>
          <w:tab w:val="left" w:pos="420"/>
        </w:tabs>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不同</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的投标（响应）文件的内容存在两处以上细节错误一致，且无法合理解释的；</w:t>
      </w:r>
    </w:p>
    <w:p w14:paraId="17848086">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不同</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联系人为同一人或不同联系人的联系电话一致，且无法合理解释的</w:t>
      </w:r>
      <w:r>
        <w:rPr>
          <w:rFonts w:hint="eastAsia" w:ascii="仿宋" w:hAnsi="仿宋" w:eastAsia="仿宋" w:cs="仿宋"/>
          <w:color w:val="auto"/>
          <w:szCs w:val="24"/>
          <w:highlight w:val="none"/>
          <w:lang w:eastAsia="zh-CN"/>
        </w:rPr>
        <w:t>（投标人委派不在本单位缴纳社保的人员作为授权代表的，应当在投标响应文件中，说明具体原因、授权代表缴纳社保的单位，并附列该授权代表缴纳社保清单，有前述情形但未在投标响应文件中提供相应材料的）。</w:t>
      </w:r>
    </w:p>
    <w:p w14:paraId="0AC62573">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0A99A890">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三十</w:t>
      </w:r>
      <w:r>
        <w:rPr>
          <w:rFonts w:hint="eastAsia" w:ascii="仿宋" w:hAnsi="仿宋" w:eastAsia="仿宋" w:cs="仿宋"/>
          <w:color w:val="auto"/>
          <w:kern w:val="0"/>
          <w:highlight w:val="none"/>
        </w:rPr>
        <w:t>）出现影响采购公正的违法违规行为；</w:t>
      </w:r>
    </w:p>
    <w:p w14:paraId="4D095C85">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三十一</w:t>
      </w:r>
      <w:r>
        <w:rPr>
          <w:rFonts w:hint="eastAsia" w:ascii="仿宋" w:hAnsi="仿宋" w:eastAsia="仿宋" w:cs="仿宋"/>
          <w:color w:val="auto"/>
          <w:kern w:val="0"/>
          <w:highlight w:val="none"/>
        </w:rPr>
        <w:t>）投标文件含有采购人不能接受的附加条件的；</w:t>
      </w:r>
    </w:p>
    <w:p w14:paraId="6A17E2FB">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三十二</w:t>
      </w:r>
      <w:r>
        <w:rPr>
          <w:rFonts w:hint="eastAsia" w:ascii="仿宋" w:hAnsi="仿宋" w:eastAsia="仿宋" w:cs="仿宋"/>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05562835">
      <w:pPr>
        <w:pageBreakBefore w:val="0"/>
        <w:kinsoku/>
        <w:wordWrap w:val="0"/>
        <w:topLinePunct/>
        <w:bidi w:val="0"/>
        <w:spacing w:beforeAutospacing="0" w:afterAutospacing="0" w:line="440" w:lineRule="exact"/>
        <w:ind w:firstLine="643" w:firstLineChars="2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七.电子交易活动的中止</w:t>
      </w:r>
    </w:p>
    <w:p w14:paraId="3FC00A24">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CDDCA68">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（一）电子交易平台发生故障而无法登录访问的； </w:t>
      </w:r>
    </w:p>
    <w:p w14:paraId="69FD9C01">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（二）电子交易平台应用或数据库出现错误，不能进行正常操作的；</w:t>
      </w:r>
    </w:p>
    <w:p w14:paraId="7A3625F9">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（三）电子交易平台发现严重安全漏洞，有潜在泄密危险的；</w:t>
      </w:r>
    </w:p>
    <w:p w14:paraId="1AD9F1E6">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（四）病毒发作导致不能进行正常操作的； </w:t>
      </w:r>
    </w:p>
    <w:p w14:paraId="66DBD5CF">
      <w:pPr>
        <w:pageBreakBefore w:val="0"/>
        <w:kinsoku/>
        <w:wordWrap w:val="0"/>
        <w:topLinePunct/>
        <w:bidi w:val="0"/>
        <w:spacing w:beforeAutospacing="0" w:afterAutospacing="0" w:line="440" w:lineRule="exact"/>
        <w:ind w:firstLine="480" w:firstLineChars="200"/>
        <w:outlineLvl w:val="0"/>
        <w:rPr>
          <w:rFonts w:hint="eastAsia" w:ascii="仿宋" w:hAnsi="仿宋" w:eastAsia="仿宋" w:cs="仿宋"/>
          <w:color w:val="auto"/>
          <w:highlight w:val="none"/>
        </w:rPr>
      </w:pPr>
      <w:r>
        <w:rPr>
          <w:rFonts w:hint="eastAsia" w:ascii="仿宋" w:hAnsi="仿宋" w:eastAsia="仿宋" w:cs="仿宋"/>
          <w:color w:val="auto"/>
          <w:highlight w:val="none"/>
        </w:rPr>
        <w:t>（五）其他无法保证电子交易的公平、公正和安全的情况。</w:t>
      </w:r>
    </w:p>
    <w:p w14:paraId="30A8CD8F">
      <w:pPr>
        <w:pStyle w:val="5"/>
        <w:keepNext w:val="0"/>
        <w:keepLines w:val="0"/>
        <w:pageBreakBefore w:val="0"/>
        <w:kinsoku/>
        <w:topLinePunct/>
        <w:bidi w:val="0"/>
        <w:spacing w:before="0" w:beforeAutospacing="0" w:after="0" w:afterAutospacing="0" w:line="440" w:lineRule="exact"/>
        <w:ind w:left="0"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出现以上情形，不影响采购公平、公正性的，采购代理机构可以待上述情形消除后继续</w:t>
      </w:r>
    </w:p>
    <w:p w14:paraId="30627034">
      <w:pPr>
        <w:pStyle w:val="5"/>
        <w:keepNext w:val="0"/>
        <w:keepLines w:val="0"/>
        <w:pageBreakBefore w:val="0"/>
        <w:kinsoku/>
        <w:wordWrap w:val="0"/>
        <w:topLinePunct/>
        <w:bidi w:val="0"/>
        <w:spacing w:before="0" w:beforeAutospacing="0" w:after="0" w:afterAutospacing="0" w:line="440" w:lineRule="exact"/>
        <w:ind w:left="0" w:firstLine="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组织电子交易活动，也可以决定某些环节以纸质形式进行；影响或可能影响采购公平、公正</w:t>
      </w:r>
    </w:p>
    <w:p w14:paraId="0C00AA67">
      <w:pPr>
        <w:pStyle w:val="5"/>
        <w:keepNext w:val="0"/>
        <w:keepLines w:val="0"/>
        <w:pageBreakBefore w:val="0"/>
        <w:kinsoku/>
        <w:wordWrap w:val="0"/>
        <w:topLinePunct/>
        <w:bidi w:val="0"/>
        <w:spacing w:before="0" w:beforeAutospacing="0" w:after="0" w:afterAutospacing="0" w:line="440" w:lineRule="exact"/>
        <w:ind w:left="0" w:firstLine="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性的，应当重新采购。</w:t>
      </w:r>
    </w:p>
    <w:p w14:paraId="7CF15548">
      <w:pPr>
        <w:pStyle w:val="5"/>
        <w:keepNext w:val="0"/>
        <w:keepLines w:val="0"/>
        <w:pageBreakBefore w:val="0"/>
        <w:kinsoku/>
        <w:topLinePunct/>
        <w:bidi w:val="0"/>
        <w:spacing w:before="0" w:beforeAutospacing="0" w:after="0" w:afterAutospacing="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八、废标</w:t>
      </w:r>
    </w:p>
    <w:p w14:paraId="7999E0AB">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在采购中，出现下列情形之一的，应予废标：</w:t>
      </w:r>
    </w:p>
    <w:p w14:paraId="29548B41">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（一）符合专业条件的供应商或者对采购文件作实质响应的供应商不足三家的；</w:t>
      </w:r>
    </w:p>
    <w:p w14:paraId="4A214F1E">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（二）出现影响采购公正的违法、违规行为的；</w:t>
      </w:r>
    </w:p>
    <w:p w14:paraId="5B06CA13">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（三）投标人的报价均超过了采购预算，采购人不能支付的；</w:t>
      </w:r>
    </w:p>
    <w:p w14:paraId="0768BFD5">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（四）因重大变故，采购任务取消的；</w:t>
      </w:r>
    </w:p>
    <w:p w14:paraId="696C9A5F">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4E20F9D">
      <w:pPr>
        <w:pStyle w:val="5"/>
        <w:keepNext w:val="0"/>
        <w:keepLines w:val="0"/>
        <w:pageBreakBefore w:val="0"/>
        <w:kinsoku/>
        <w:topLinePunct/>
        <w:bidi w:val="0"/>
        <w:spacing w:before="0" w:beforeAutospacing="0" w:after="0" w:afterAutospacing="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九、重新组织采购</w:t>
      </w:r>
    </w:p>
    <w:p w14:paraId="605F7190">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723B8CA1">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（二）重新开展采购。有政府采购法第七十一条、第七十二条规定的违法行为之一，影响或者可能影响中标、成交结果的，依照下列规定处理：</w:t>
      </w:r>
    </w:p>
    <w:p w14:paraId="741A0959">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1.未确定中标或者成交供应商的，终止本次政府采购活动，重新开展政府采购活动。</w:t>
      </w:r>
    </w:p>
    <w:p w14:paraId="69401177">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B0F7060">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3.政府采购合同已签订但尚未履行的，撤销合同，从合格的中标或者成交候选人中另行确定中标或者成交供应商；没有合格的中标或者成交候选人的，重新开展政府采购活动。</w:t>
      </w:r>
    </w:p>
    <w:p w14:paraId="6B4D0ABC">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4.政府采购合同已经履行，给采购人、供应商造成损失的，由责任人承担赔偿责任。</w:t>
      </w:r>
    </w:p>
    <w:p w14:paraId="22FAEBCA">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highlight w:val="none"/>
        </w:rPr>
        <w:t>5.因质疑答复，改变原中标结果，重新开展政府采购活动</w:t>
      </w:r>
      <w:r>
        <w:rPr>
          <w:rFonts w:hint="eastAsia" w:ascii="仿宋" w:hAnsi="仿宋" w:eastAsia="仿宋" w:cs="仿宋"/>
          <w:color w:val="auto"/>
          <w:szCs w:val="24"/>
          <w:highlight w:val="none"/>
          <w:lang w:eastAsia="zh-CN"/>
        </w:rPr>
        <w:t>（通过质疑处理等方式依法改变评审结果的，采购人、采购代理机构应当将改变原因和依据进行公告）。</w:t>
      </w:r>
    </w:p>
    <w:p w14:paraId="624BA7BF">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.政府采购当事人有其他违反政府采购法或者本条例规定的行为，经改正后仍然影响或者可能影响中标、成交结果或者依法被认定为中标、成交无效的，依照1-5条规定处理。</w:t>
      </w:r>
    </w:p>
    <w:p w14:paraId="4BE14B1C">
      <w:pPr>
        <w:pStyle w:val="5"/>
        <w:keepNext w:val="0"/>
        <w:keepLines w:val="0"/>
        <w:pageBreakBefore w:val="0"/>
        <w:kinsoku/>
        <w:topLinePunct/>
        <w:bidi w:val="0"/>
        <w:spacing w:before="0" w:beforeAutospacing="0" w:after="0" w:afterAutospacing="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十、定标</w:t>
      </w:r>
    </w:p>
    <w:p w14:paraId="49D3D292">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（一）本项目由评标委员会根据招标文件和有关规定推荐中标候选人，采购结果由采购人签字确认。</w:t>
      </w:r>
      <w:r>
        <w:rPr>
          <w:rFonts w:hint="eastAsia" w:ascii="仿宋" w:hAnsi="仿宋" w:eastAsia="仿宋" w:cs="仿宋"/>
          <w:b/>
          <w:bCs/>
          <w:color w:val="auto"/>
          <w:szCs w:val="24"/>
          <w:highlight w:val="none"/>
        </w:rPr>
        <w:t>采购人应当自收到评审报告之日起5个工作日内在评审报告推荐的中标或者成交候选人中按顺序确定中标、成交供应商。为提高政府采购效率，鼓励在收到评审报告当天在线确定中标或者成交供应商。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eastAsia="仿宋" w:cs="仿宋"/>
          <w:b/>
          <w:bCs/>
          <w:color w:val="auto"/>
          <w:szCs w:val="24"/>
          <w:highlight w:val="none"/>
          <w:lang w:eastAsia="zh-CN"/>
        </w:rPr>
        <w:t>。</w:t>
      </w:r>
    </w:p>
    <w:p w14:paraId="7EF0D48C">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color w:val="auto"/>
          <w:highlight w:val="none"/>
          <w:lang w:eastAsia="zh-CN"/>
        </w:rPr>
        <w:t>、</w:t>
      </w:r>
      <w:r>
        <w:rPr>
          <w:rFonts w:hint="eastAsia" w:ascii="仿宋" w:hAnsi="仿宋" w:eastAsia="仿宋" w:cs="仿宋"/>
          <w:color w:val="auto"/>
          <w:sz w:val="24"/>
          <w:highlight w:val="none"/>
        </w:rPr>
        <w:t>开标记录、资格审查情况、评审专家抽取规则、符合性审查情况、未中标情况说明、中标公告期限以及评审专家名单、评分汇总及明细</w:t>
      </w:r>
      <w:r>
        <w:rPr>
          <w:rFonts w:hint="eastAsia" w:ascii="仿宋" w:hAnsi="仿宋" w:eastAsia="仿宋" w:cs="仿宋"/>
          <w:color w:val="auto"/>
          <w:highlight w:val="none"/>
        </w:rPr>
        <w:t>。公告期限为1个工作日。</w:t>
      </w:r>
    </w:p>
    <w:p w14:paraId="70C83951">
      <w:pPr>
        <w:pageBreakBefore w:val="0"/>
        <w:kinsoku/>
        <w:wordWrap w:val="0"/>
        <w:topLinePunct/>
        <w:bidi w:val="0"/>
        <w:spacing w:beforeAutospacing="0" w:afterAutospacing="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（三）中标通知书发出后，若中标供应商放弃中标，应当承担相应的法律责任，中标通知书对采购人和中标供应商具有同等法律效力。</w:t>
      </w:r>
    </w:p>
    <w:p w14:paraId="753D6475">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11DB397B">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ascii="仿宋" w:hAnsi="仿宋" w:eastAsia="仿宋" w:cs="仿宋"/>
          <w:color w:val="auto"/>
          <w:highlight w:val="none"/>
          <w:lang w:eastAsia="zh-CN"/>
        </w:rPr>
        <w:t>招标人</w:t>
      </w:r>
      <w:r>
        <w:rPr>
          <w:rFonts w:hint="eastAsia" w:ascii="仿宋" w:hAnsi="仿宋" w:eastAsia="仿宋" w:cs="仿宋"/>
          <w:color w:val="auto"/>
          <w:highlight w:val="none"/>
        </w:rPr>
        <w:t>工作人员、相关监督人员等与评审有关的人员应当予以保密。</w:t>
      </w:r>
    </w:p>
    <w:p w14:paraId="720EBE28">
      <w:pPr>
        <w:pageBreakBefore w:val="0"/>
        <w:kinsoku/>
        <w:wordWrap w:val="0"/>
        <w:topLinePunct/>
        <w:bidi w:val="0"/>
        <w:spacing w:beforeAutospacing="0" w:afterAutospacing="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录音录像。</w:t>
      </w:r>
      <w:r>
        <w:rPr>
          <w:rFonts w:hint="eastAsia" w:ascii="仿宋" w:hAnsi="仿宋" w:eastAsia="仿宋" w:cs="仿宋"/>
          <w:color w:val="auto"/>
          <w:highlight w:val="none"/>
          <w:lang w:eastAsia="zh-CN"/>
        </w:rPr>
        <w:t>招标人</w:t>
      </w:r>
      <w:r>
        <w:rPr>
          <w:rFonts w:hint="eastAsia" w:ascii="仿宋" w:hAnsi="仿宋" w:eastAsia="仿宋" w:cs="仿宋"/>
          <w:color w:val="auto"/>
          <w:highlight w:val="none"/>
        </w:rPr>
        <w:t>对评审工作现场进行全过程录音录像，</w:t>
      </w:r>
      <w:r>
        <w:rPr>
          <w:rFonts w:hint="eastAsia" w:ascii="仿宋" w:hAnsi="仿宋" w:eastAsia="仿宋" w:cs="仿宋"/>
          <w:b/>
          <w:bCs/>
          <w:color w:val="auto"/>
          <w:highlight w:val="none"/>
        </w:rPr>
        <w:t>录音录像资料作为采购项目文件随其他文件一并存档。</w:t>
      </w:r>
    </w:p>
    <w:p w14:paraId="7A7BA3BC">
      <w:pPr>
        <w:pStyle w:val="5"/>
        <w:keepNext w:val="0"/>
        <w:keepLines w:val="0"/>
        <w:pageBreakBefore w:val="0"/>
        <w:kinsoku/>
        <w:topLinePunct/>
        <w:bidi w:val="0"/>
        <w:spacing w:before="0" w:beforeAutospacing="0" w:after="0" w:afterAutospacing="0" w:line="440" w:lineRule="exact"/>
        <w:ind w:left="0" w:firstLine="643"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eastAsia="zh-CN"/>
        </w:rPr>
        <w:t>二</w:t>
      </w:r>
      <w:r>
        <w:rPr>
          <w:rFonts w:hint="eastAsia" w:ascii="仿宋" w:hAnsi="仿宋" w:eastAsia="仿宋" w:cs="仿宋"/>
          <w:color w:val="auto"/>
          <w:highlight w:val="none"/>
        </w:rPr>
        <w:t>、合同签订及其他</w:t>
      </w:r>
    </w:p>
    <w:p w14:paraId="71BF02ED">
      <w:pPr>
        <w:pageBreakBefore w:val="0"/>
        <w:kinsoku/>
        <w:wordWrap w:val="0"/>
        <w:topLinePunct/>
        <w:bidi w:val="0"/>
        <w:spacing w:beforeAutospacing="0" w:afterAutospacing="0" w:line="4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highlight w:val="none"/>
        </w:rPr>
        <w:t>（一）签订合同</w:t>
      </w:r>
    </w:p>
    <w:p w14:paraId="76E59DC2">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仿宋" w:hAnsi="仿宋" w:eastAsia="仿宋" w:cs="仿宋"/>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A74C28">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eastAsia="仿宋" w:cs="仿宋"/>
          <w:color w:val="auto"/>
          <w:szCs w:val="24"/>
          <w:highlight w:val="none"/>
        </w:rPr>
        <w:t>由于中标、成交供应商原因导致重新采购的，应当承担支付代理费和专家评审费等费用在内的赔偿责任。</w:t>
      </w:r>
    </w:p>
    <w:p w14:paraId="1B87C80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48DED01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1D6B90E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372B6C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3F61C52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eastAsia="仿宋" w:cs="仿宋"/>
          <w:color w:val="auto"/>
          <w:szCs w:val="24"/>
          <w:highlight w:val="none"/>
          <w:lang w:eastAsia="zh-CN"/>
        </w:rPr>
        <w:t>、延迟付款是否支付利息，</w:t>
      </w:r>
      <w:r>
        <w:rPr>
          <w:rFonts w:hint="eastAsia" w:ascii="仿宋" w:hAnsi="仿宋" w:eastAsia="仿宋" w:cs="仿宋"/>
          <w:color w:val="auto"/>
          <w:sz w:val="24"/>
          <w:szCs w:val="24"/>
          <w:highlight w:val="none"/>
          <w:lang w:val="en-US" w:eastAsia="zh-CN"/>
        </w:rPr>
        <w:t>明确逾期支付资金的违约责任。</w:t>
      </w:r>
    </w:p>
    <w:p w14:paraId="3C5F3C69">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19DB5D78">
      <w:pPr>
        <w:pStyle w:val="50"/>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35D1E7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E5122B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7226948F">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ascii="仿宋" w:hAnsi="仿宋" w:eastAsia="仿宋" w:cs="仿宋"/>
          <w:b/>
          <w:bCs/>
          <w:color w:val="auto"/>
          <w:kern w:val="0"/>
          <w:sz w:val="24"/>
          <w:highlight w:val="none"/>
          <w:lang w:eastAsia="zh-CN"/>
        </w:rPr>
        <w:t>浙江金穗工程项目管理有限公司</w:t>
      </w:r>
      <w:r>
        <w:rPr>
          <w:rFonts w:hint="eastAsia" w:ascii="仿宋" w:hAnsi="仿宋" w:eastAsia="仿宋" w:cs="仿宋"/>
          <w:b/>
          <w:bCs/>
          <w:color w:val="auto"/>
          <w:kern w:val="0"/>
          <w:sz w:val="24"/>
          <w:highlight w:val="none"/>
        </w:rPr>
        <w:t>执壹份。</w:t>
      </w:r>
    </w:p>
    <w:p w14:paraId="59AE7637">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0E7A5A00">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（二）履约保证金</w:t>
      </w:r>
    </w:p>
    <w:p w14:paraId="40BA5DF2">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eastAsia="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采购人不得拒收履约保函</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采购人不得以供应商事先提交履约保证金作为签订合同的条件</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并应在供应商履行完合同约定义务事项后及时退还</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延迟退还的，应当按照合同约定和法律规定承担相应的赔偿责任。</w:t>
      </w:r>
    </w:p>
    <w:p w14:paraId="1D8B5FFF">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14:paraId="21A6CE4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sz w:val="24"/>
          <w:szCs w:val="24"/>
          <w:highlight w:val="none"/>
          <w:lang w:val="en-US" w:eastAsia="zh-CN"/>
        </w:rPr>
        <w:t>3.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95763。</w:t>
      </w:r>
    </w:p>
    <w:p w14:paraId="17C63978">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（三）款项的结算</w:t>
      </w:r>
    </w:p>
    <w:p w14:paraId="30E46047">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0250E626">
      <w:pPr>
        <w:numPr>
          <w:ilvl w:val="0"/>
          <w:numId w:val="0"/>
        </w:numPr>
        <w:tabs>
          <w:tab w:val="left" w:pos="0"/>
        </w:tabs>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eastAsia="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eastAsia="仿宋" w:cs="仿宋"/>
          <w:color w:val="auto"/>
          <w:szCs w:val="24"/>
          <w:highlight w:val="none"/>
          <w:u w:val="none"/>
        </w:rPr>
        <w:t>对供应商为大型企业</w:t>
      </w:r>
      <w:r>
        <w:rPr>
          <w:rFonts w:hint="eastAsia" w:ascii="仿宋" w:hAnsi="仿宋" w:eastAsia="仿宋"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eastAsia="仿宋" w:cs="仿宋"/>
          <w:color w:val="auto"/>
          <w:szCs w:val="24"/>
          <w:highlight w:val="none"/>
          <w:u w:val="none"/>
        </w:rPr>
        <w:t>在签订合同时，供应商明确</w:t>
      </w:r>
      <w:r>
        <w:rPr>
          <w:rFonts w:hint="eastAsia" w:ascii="仿宋" w:hAnsi="仿宋" w:eastAsia="仿宋" w:cs="仿宋"/>
          <w:color w:val="auto"/>
          <w:szCs w:val="24"/>
          <w:highlight w:val="none"/>
          <w:u w:val="none"/>
          <w:lang w:eastAsia="zh-CN"/>
        </w:rPr>
        <w:t>书面</w:t>
      </w:r>
      <w:r>
        <w:rPr>
          <w:rFonts w:hint="eastAsia" w:ascii="仿宋" w:hAnsi="仿宋" w:eastAsia="仿宋" w:cs="仿宋"/>
          <w:color w:val="auto"/>
          <w:szCs w:val="24"/>
          <w:highlight w:val="none"/>
          <w:u w:val="none"/>
        </w:rPr>
        <w:t>表示无需预付款或者主动要求降低预付款比例的，采购人可不适用前述规定。</w:t>
      </w:r>
      <w:r>
        <w:rPr>
          <w:rFonts w:hint="eastAsia" w:ascii="仿宋" w:hAnsi="仿宋" w:eastAsia="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szCs w:val="24"/>
          <w:highlight w:val="none"/>
          <w:lang w:val="en-US" w:eastAsia="zh-CN"/>
        </w:rPr>
        <w:t>95763。</w:t>
      </w:r>
      <w:r>
        <w:rPr>
          <w:rFonts w:hint="eastAsia" w:ascii="仿宋" w:hAnsi="仿宋" w:eastAsia="仿宋" w:cs="仿宋"/>
          <w:b/>
          <w:bCs/>
          <w:color w:val="auto"/>
          <w:szCs w:val="24"/>
          <w:highlight w:val="none"/>
        </w:rPr>
        <w:t>政府采购预付款应在合同生效以及具备实施条件后7个工作日内支付。</w:t>
      </w:r>
    </w:p>
    <w:p w14:paraId="1B44D39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eastAsia="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对于满足合同约定支付条件的，采购人应自收到发票后5个工作日内将资金支付到合同约定的供应商账户，有条件的采购人可以即时支付。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3123B23A">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08A7554C">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479F6E20">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（四）验收：由采购人组织，成立验收工作小组进行验收。</w:t>
      </w:r>
    </w:p>
    <w:p w14:paraId="735804A0">
      <w:pPr>
        <w:pageBreakBefore w:val="0"/>
        <w:widowControl/>
        <w:kinsoku/>
        <w:bidi w:val="0"/>
        <w:spacing w:beforeAutospacing="0" w:afterAutospacing="0" w:line="440" w:lineRule="exact"/>
        <w:ind w:firstLine="480" w:firstLineChars="200"/>
        <w:jc w:val="left"/>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14:paraId="4CFF0990">
      <w:pPr>
        <w:pageBreakBefore w:val="0"/>
        <w:widowControl/>
        <w:kinsoku/>
        <w:bidi w:val="0"/>
        <w:spacing w:beforeAutospacing="0" w:afterAutospacing="0" w:line="440" w:lineRule="exact"/>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7BFED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3.验收结束</w:t>
      </w:r>
      <w:r>
        <w:rPr>
          <w:rFonts w:hint="eastAsia" w:ascii="仿宋" w:hAnsi="仿宋" w:eastAsia="仿宋" w:cs="仿宋"/>
          <w:color w:val="auto"/>
          <w:sz w:val="24"/>
          <w:szCs w:val="24"/>
          <w:highlight w:val="none"/>
          <w:lang w:val="en-US" w:eastAsia="zh-CN"/>
        </w:rPr>
        <w:t>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14:paraId="56488C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r>
        <w:rPr>
          <w:rFonts w:hint="eastAsia" w:ascii="仿宋" w:hAnsi="仿宋" w:eastAsia="仿宋" w:cs="仿宋"/>
          <w:color w:val="auto"/>
          <w:sz w:val="24"/>
          <w:szCs w:val="32"/>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14:paraId="1634C00F">
      <w:pPr>
        <w:pStyle w:val="106"/>
        <w:rPr>
          <w:rFonts w:hint="eastAsia" w:ascii="仿宋" w:hAnsi="仿宋" w:eastAsia="仿宋" w:cs="仿宋"/>
          <w:color w:val="auto"/>
          <w:kern w:val="3"/>
          <w:sz w:val="24"/>
          <w:szCs w:val="32"/>
          <w:highlight w:val="none"/>
          <w:lang w:val="en-US" w:eastAsia="zh-CN" w:bidi="ar-SA"/>
        </w:rPr>
      </w:pPr>
      <w:r>
        <w:rPr>
          <w:rFonts w:hint="eastAsia" w:ascii="仿宋" w:hAnsi="仿宋" w:eastAsia="仿宋" w:cs="仿宋"/>
          <w:color w:val="auto"/>
          <w:kern w:val="3"/>
          <w:sz w:val="24"/>
          <w:szCs w:val="32"/>
          <w:highlight w:val="none"/>
          <w:lang w:val="en-US" w:eastAsia="zh-CN" w:bidi="ar-SA"/>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6CC71BB">
      <w:pPr>
        <w:pageBreakBefore w:val="0"/>
        <w:kinsoku/>
        <w:wordWrap w:val="0"/>
        <w:topLinePunct/>
        <w:bidi w:val="0"/>
        <w:spacing w:beforeAutospacing="0" w:afterAutospacing="0" w:line="440" w:lineRule="exact"/>
        <w:ind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（五）询问、质疑和投诉</w:t>
      </w:r>
      <w:r>
        <w:rPr>
          <w:rFonts w:hint="eastAsia" w:ascii="仿宋" w:hAnsi="仿宋" w:eastAsia="仿宋" w:cs="仿宋"/>
          <w:b/>
          <w:bCs/>
          <w:color w:val="auto"/>
          <w:highlight w:val="none"/>
          <w:lang w:eastAsia="zh-CN"/>
        </w:rPr>
        <w:t>、</w:t>
      </w:r>
      <w:r>
        <w:rPr>
          <w:rFonts w:hint="eastAsia" w:ascii="仿宋" w:hAnsi="仿宋" w:eastAsia="仿宋" w:cs="仿宋"/>
          <w:b/>
          <w:bCs/>
          <w:color w:val="auto"/>
          <w:szCs w:val="24"/>
          <w:highlight w:val="none"/>
        </w:rPr>
        <w:t>补偿救济</w:t>
      </w:r>
    </w:p>
    <w:p w14:paraId="600B9E99">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ascii="仿宋" w:hAnsi="仿宋" w:eastAsia="仿宋"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10AF5192">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eastAsia="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eastAsia="仿宋" w:cs="仿宋"/>
          <w:color w:val="auto"/>
          <w:szCs w:val="24"/>
          <w:highlight w:val="none"/>
        </w:rPr>
        <w:t>向采购人提出询问，采购人将在</w:t>
      </w:r>
      <w:r>
        <w:rPr>
          <w:rFonts w:hint="eastAsia" w:ascii="仿宋" w:hAnsi="仿宋" w:eastAsia="仿宋" w:cs="仿宋"/>
          <w:b/>
          <w:bCs/>
          <w:color w:val="auto"/>
          <w:szCs w:val="24"/>
          <w:highlight w:val="none"/>
        </w:rPr>
        <w:t>3个工作日内</w:t>
      </w:r>
      <w:r>
        <w:rPr>
          <w:rFonts w:hint="eastAsia" w:ascii="仿宋" w:hAnsi="仿宋" w:eastAsia="仿宋" w:cs="仿宋"/>
          <w:color w:val="auto"/>
          <w:szCs w:val="24"/>
          <w:highlight w:val="none"/>
        </w:rPr>
        <w:t>对此作出答复；供应商可以就采购</w:t>
      </w:r>
      <w:r>
        <w:rPr>
          <w:rFonts w:hint="eastAsia" w:ascii="仿宋" w:hAnsi="仿宋" w:eastAsia="仿宋" w:cs="仿宋"/>
          <w:color w:val="auto"/>
          <w:szCs w:val="24"/>
          <w:highlight w:val="none"/>
          <w:lang w:eastAsia="zh-CN"/>
        </w:rPr>
        <w:t>文件及过程</w:t>
      </w:r>
      <w:r>
        <w:rPr>
          <w:rFonts w:hint="eastAsia" w:ascii="仿宋" w:hAnsi="仿宋" w:eastAsia="仿宋" w:cs="仿宋"/>
          <w:color w:val="auto"/>
          <w:szCs w:val="24"/>
          <w:highlight w:val="none"/>
        </w:rPr>
        <w:t>中的其他事项向采购代理机构提出询问，采购代理机构将在</w:t>
      </w:r>
      <w:r>
        <w:rPr>
          <w:rFonts w:hint="eastAsia" w:ascii="仿宋" w:hAnsi="仿宋" w:eastAsia="仿宋" w:cs="仿宋"/>
          <w:b/>
          <w:bCs/>
          <w:color w:val="auto"/>
          <w:szCs w:val="24"/>
          <w:highlight w:val="none"/>
        </w:rPr>
        <w:t>3个工作日内</w:t>
      </w:r>
      <w:r>
        <w:rPr>
          <w:rFonts w:hint="eastAsia" w:ascii="仿宋" w:hAnsi="仿宋" w:eastAsia="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39D1ACF0">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3249FD40">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质疑函范本详见附件</w:t>
      </w:r>
      <w:r>
        <w:rPr>
          <w:rFonts w:hint="eastAsia" w:ascii="仿宋" w:hAnsi="仿宋" w:eastAsia="仿宋" w:cs="仿宋"/>
          <w:b/>
          <w:bCs/>
          <w:color w:val="auto"/>
          <w:sz w:val="24"/>
          <w:szCs w:val="22"/>
          <w:highlight w:val="none"/>
          <w:u w:val="none"/>
          <w:lang w:val="en-US" w:eastAsia="zh-CN"/>
        </w:rPr>
        <w:t>2</w:t>
      </w:r>
      <w:r>
        <w:rPr>
          <w:rFonts w:hint="eastAsia" w:ascii="仿宋" w:hAnsi="仿宋" w:eastAsia="仿宋" w:cs="仿宋"/>
          <w:b/>
          <w:bCs/>
          <w:color w:val="auto"/>
          <w:sz w:val="24"/>
          <w:szCs w:val="22"/>
          <w:highlight w:val="none"/>
          <w:u w:val="none"/>
          <w:lang w:eastAsia="zh-CN"/>
        </w:rPr>
        <w:t>或到浙江政府采购网下载专区下载。</w:t>
      </w:r>
    </w:p>
    <w:p w14:paraId="23770F91">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对</w:t>
      </w:r>
      <w:r>
        <w:rPr>
          <w:rFonts w:hint="eastAsia" w:ascii="仿宋" w:hAnsi="仿宋" w:eastAsia="仿宋" w:cs="仿宋"/>
          <w:b/>
          <w:bCs/>
          <w:color w:val="auto"/>
          <w:kern w:val="2"/>
          <w:sz w:val="24"/>
          <w:highlight w:val="none"/>
        </w:rPr>
        <w:t>采购文件</w:t>
      </w:r>
      <w:r>
        <w:rPr>
          <w:rFonts w:hint="eastAsia" w:ascii="仿宋" w:hAnsi="仿宋" w:eastAsia="仿宋" w:cs="仿宋"/>
          <w:color w:val="auto"/>
          <w:kern w:val="2"/>
          <w:sz w:val="24"/>
          <w:highlight w:val="none"/>
        </w:rPr>
        <w:t>提出质疑的，质疑期限为</w:t>
      </w:r>
      <w:r>
        <w:rPr>
          <w:rFonts w:hint="eastAsia" w:ascii="仿宋" w:hAnsi="仿宋" w:eastAsia="仿宋" w:cs="仿宋"/>
          <w:color w:val="auto"/>
          <w:kern w:val="2"/>
          <w:sz w:val="24"/>
          <w:highlight w:val="none"/>
          <w:lang w:eastAsia="zh-CN"/>
        </w:rPr>
        <w:t>供应商</w:t>
      </w:r>
      <w:r>
        <w:rPr>
          <w:rFonts w:hint="eastAsia" w:ascii="仿宋" w:hAnsi="仿宋" w:eastAsia="仿宋" w:cs="仿宋"/>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s="仿宋"/>
          <w:color w:val="auto"/>
          <w:kern w:val="2"/>
          <w:sz w:val="24"/>
          <w:highlight w:val="none"/>
          <w:lang w:eastAsia="zh-CN"/>
        </w:rPr>
        <w:t>采购代理机构</w:t>
      </w:r>
      <w:r>
        <w:rPr>
          <w:rFonts w:hint="eastAsia" w:ascii="仿宋" w:hAnsi="仿宋" w:eastAsia="仿宋" w:cs="仿宋"/>
          <w:color w:val="auto"/>
          <w:kern w:val="2"/>
          <w:sz w:val="24"/>
          <w:highlight w:val="none"/>
        </w:rPr>
        <w:t>签订的</w:t>
      </w:r>
      <w:r>
        <w:rPr>
          <w:rFonts w:hint="eastAsia" w:ascii="仿宋" w:hAnsi="仿宋" w:eastAsia="仿宋" w:cs="仿宋"/>
          <w:color w:val="auto"/>
          <w:sz w:val="24"/>
          <w:szCs w:val="22"/>
          <w:highlight w:val="none"/>
          <w:lang w:eastAsia="zh-CN"/>
        </w:rPr>
        <w:t>《政府采购委托合同》</w:t>
      </w:r>
      <w:r>
        <w:rPr>
          <w:rFonts w:hint="eastAsia" w:ascii="仿宋" w:hAnsi="仿宋" w:eastAsia="仿宋" w:cs="仿宋"/>
          <w:color w:val="auto"/>
          <w:kern w:val="2"/>
          <w:sz w:val="24"/>
          <w:highlight w:val="none"/>
        </w:rPr>
        <w:t>的规定：</w:t>
      </w:r>
      <w:r>
        <w:rPr>
          <w:rFonts w:hint="eastAsia" w:ascii="仿宋" w:hAnsi="仿宋" w:eastAsia="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Cs w:val="24"/>
          <w:highlight w:val="none"/>
        </w:rPr>
        <w:t>提出的质疑，由采购人负责答复；对采购文件中其他内容提出的质疑，由采购代理机构负责答复。</w:t>
      </w:r>
    </w:p>
    <w:p w14:paraId="6EAE2785">
      <w:pPr>
        <w:pStyle w:val="50"/>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b/>
          <w:bCs/>
          <w:color w:val="auto"/>
          <w:sz w:val="24"/>
          <w:highlight w:val="none"/>
        </w:rPr>
        <w:t>采购过程</w:t>
      </w:r>
      <w:r>
        <w:rPr>
          <w:rFonts w:hint="eastAsia" w:ascii="仿宋" w:hAnsi="仿宋" w:eastAsia="仿宋" w:cs="仿宋"/>
          <w:color w:val="auto"/>
          <w:sz w:val="24"/>
          <w:highlight w:val="none"/>
        </w:rPr>
        <w:t>提出质疑的，质疑期限为各采购程序环节结束之日起计算。对同一采购程序环节的质疑，供应商须一次性提出。</w:t>
      </w:r>
      <w:r>
        <w:rPr>
          <w:rFonts w:hint="eastAsia" w:ascii="仿宋" w:hAnsi="仿宋" w:eastAsia="仿宋" w:cs="仿宋"/>
          <w:color w:val="auto"/>
          <w:szCs w:val="24"/>
          <w:highlight w:val="none"/>
        </w:rPr>
        <w:t>对</w:t>
      </w:r>
      <w:r>
        <w:rPr>
          <w:rFonts w:hint="eastAsia" w:ascii="仿宋" w:hAnsi="仿宋" w:eastAsia="仿宋" w:cs="仿宋"/>
          <w:b/>
          <w:bCs/>
          <w:color w:val="auto"/>
          <w:szCs w:val="24"/>
          <w:highlight w:val="none"/>
        </w:rPr>
        <w:t>采购结果</w:t>
      </w:r>
      <w:r>
        <w:rPr>
          <w:rFonts w:hint="eastAsia" w:ascii="仿宋" w:hAnsi="仿宋" w:eastAsia="仿宋" w:cs="仿宋"/>
          <w:color w:val="auto"/>
          <w:szCs w:val="24"/>
          <w:highlight w:val="none"/>
        </w:rPr>
        <w:t>提出质疑的，质疑期限自采购结果公告期限届满之日起计算。</w:t>
      </w:r>
      <w:r>
        <w:rPr>
          <w:rFonts w:hint="eastAsia" w:ascii="仿宋" w:hAnsi="仿宋" w:eastAsia="仿宋" w:cs="仿宋"/>
          <w:color w:val="auto"/>
          <w:szCs w:val="24"/>
          <w:highlight w:val="none"/>
          <w:lang w:eastAsia="zh-CN"/>
        </w:rPr>
        <w:t>对</w:t>
      </w:r>
      <w:r>
        <w:rPr>
          <w:rFonts w:hint="eastAsia" w:ascii="仿宋" w:hAnsi="仿宋" w:eastAsia="仿宋" w:cs="仿宋"/>
          <w:b/>
          <w:bCs/>
          <w:color w:val="auto"/>
          <w:sz w:val="24"/>
          <w:szCs w:val="24"/>
          <w:highlight w:val="none"/>
          <w:lang w:eastAsia="zh-CN"/>
        </w:rPr>
        <w:t>采购过程、采购结果</w:t>
      </w:r>
      <w:r>
        <w:rPr>
          <w:rFonts w:hint="eastAsia" w:ascii="仿宋" w:hAnsi="仿宋" w:eastAsia="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eastAsia="仿宋" w:cs="仿宋"/>
          <w:color w:val="auto"/>
          <w:szCs w:val="24"/>
          <w:highlight w:val="none"/>
        </w:rPr>
        <w:t>提出的质疑，由采购人负责答复；</w:t>
      </w:r>
      <w:r>
        <w:rPr>
          <w:rFonts w:hint="eastAsia" w:ascii="仿宋" w:hAnsi="仿宋" w:eastAsia="仿宋" w:cs="仿宋"/>
          <w:color w:val="auto"/>
          <w:sz w:val="24"/>
          <w:highlight w:val="none"/>
        </w:rPr>
        <w:t>对采购过程中其它事项提出的质疑，由</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负责答复。</w:t>
      </w:r>
    </w:p>
    <w:p w14:paraId="4882732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6AB8372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33ABD9C1">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59B16BB4">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7D271265">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仿宋"/>
          <w:snapToGrid w:val="0"/>
          <w:color w:val="auto"/>
          <w:kern w:val="2"/>
          <w:szCs w:val="21"/>
          <w:highlight w:val="none"/>
        </w:rPr>
        <w:t>事实依据</w:t>
      </w:r>
      <w:r>
        <w:rPr>
          <w:rFonts w:hint="eastAsia" w:ascii="仿宋" w:hAnsi="仿宋" w:eastAsia="仿宋" w:cs="仿宋"/>
          <w:snapToGrid w:val="0"/>
          <w:color w:val="auto"/>
          <w:kern w:val="2"/>
          <w:szCs w:val="21"/>
          <w:highlight w:val="none"/>
          <w:lang w:eastAsia="zh-CN"/>
        </w:rPr>
        <w:t>、</w:t>
      </w:r>
      <w:r>
        <w:rPr>
          <w:rFonts w:hint="eastAsia" w:ascii="仿宋" w:hAnsi="仿宋" w:eastAsia="仿宋" w:cs="仿宋"/>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6B99772D">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1F7B9E4C">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14:paraId="6EE6EBCA">
      <w:pPr>
        <w:numPr>
          <w:ilvl w:val="0"/>
          <w:numId w:val="0"/>
        </w:numPr>
        <w:tabs>
          <w:tab w:val="left" w:pos="0"/>
        </w:tabs>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000000"/>
          <w:szCs w:val="24"/>
          <w:highlight w:val="none"/>
        </w:rPr>
        <w:t>采购人或者采购代理机构应当在收到供应商的书面质疑后</w:t>
      </w:r>
      <w:r>
        <w:rPr>
          <w:rFonts w:hint="eastAsia" w:ascii="仿宋" w:hAnsi="仿宋" w:eastAsia="仿宋" w:cs="仿宋"/>
          <w:b/>
          <w:bCs/>
          <w:color w:val="000000"/>
          <w:szCs w:val="24"/>
          <w:highlight w:val="none"/>
        </w:rPr>
        <w:t>七个工作日内</w:t>
      </w:r>
      <w:r>
        <w:rPr>
          <w:rFonts w:hint="eastAsia" w:ascii="仿宋" w:hAnsi="仿宋" w:eastAsia="仿宋" w:cs="仿宋"/>
          <w:color w:val="000000"/>
          <w:szCs w:val="24"/>
          <w:highlight w:val="none"/>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eastAsia="仿宋" w:cs="仿宋"/>
          <w:b/>
          <w:bCs/>
          <w:color w:val="000000"/>
          <w:szCs w:val="24"/>
          <w:highlight w:val="none"/>
        </w:rPr>
        <w:t>5个工作日</w:t>
      </w:r>
      <w:r>
        <w:rPr>
          <w:rFonts w:hint="eastAsia" w:ascii="仿宋" w:hAnsi="仿宋" w:eastAsia="仿宋" w:cs="仿宋"/>
          <w:color w:val="000000"/>
          <w:szCs w:val="24"/>
          <w:highlight w:val="none"/>
        </w:rPr>
        <w:t>内，在浙江政府采购网的“其他公告”栏目公开质疑答复，答复内容应当完整。质疑函作为附件上传。</w:t>
      </w:r>
    </w:p>
    <w:p w14:paraId="472CA51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066610F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6.询问或者质疑事项可能影响采购结果的，采购人应当暂停签订合同，已经签订合同的，应当中止履行合同。</w:t>
      </w:r>
    </w:p>
    <w:p w14:paraId="707093A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7.质疑供应商对采购人、采购代理机构的答复不满意或者采购人、采购代理机构未在规定的时间内作出答复的，可以在答复期满后十五个工作日内向同级政府采购行政监督管理部门提出投诉。</w:t>
      </w:r>
    </w:p>
    <w:p w14:paraId="64DE339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8.供应商投诉的事项不得超出已质疑事项的范围，基于质疑答复内容提出的投诉事项除外。</w:t>
      </w:r>
    </w:p>
    <w:p w14:paraId="1C56570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9.供应商投诉应当有明确的请求和必要的证明材料。</w:t>
      </w:r>
    </w:p>
    <w:p w14:paraId="7FFDC82F">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10.以联合体形式参加政府采购活动的，其投诉应当由组成联合体的所有供应商共同提出。</w:t>
      </w:r>
    </w:p>
    <w:p w14:paraId="33ABCE2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11.投诉书范本详见附件3或请到浙江政府采购网下载专区下载。</w:t>
      </w:r>
    </w:p>
    <w:p w14:paraId="6611799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12.</w:t>
      </w:r>
      <w:r>
        <w:rPr>
          <w:rFonts w:hint="eastAsia" w:ascii="仿宋" w:hAnsi="仿宋" w:eastAsia="仿宋" w:cs="仿宋"/>
          <w:b/>
          <w:bCs/>
          <w:color w:val="auto"/>
          <w:szCs w:val="24"/>
          <w:highlight w:val="none"/>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60FE83D">
      <w:pPr>
        <w:pStyle w:val="5"/>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2" w:firstLineChars="20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13.补偿救济</w:t>
      </w:r>
    </w:p>
    <w:p w14:paraId="4A5E0503">
      <w:pPr>
        <w:pStyle w:val="5"/>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采购人（行政机关）因政策变化、规划调整而不履行政府采购合同的，供应商可依据《杭州市涉企补偿救济实施办法（试行）》向采购人（行政机关）提起补偿申请。</w:t>
      </w:r>
    </w:p>
    <w:p w14:paraId="1E2D6299">
      <w:pPr>
        <w:rPr>
          <w:rFonts w:hint="eastAsia" w:ascii="仿宋" w:hAnsi="仿宋" w:eastAsia="仿宋" w:cs="仿宋"/>
          <w:b w:val="0"/>
          <w:bCs w:val="0"/>
          <w:kern w:val="2"/>
          <w:sz w:val="24"/>
          <w:szCs w:val="24"/>
          <w:highlight w:val="none"/>
          <w:lang w:val="en-US" w:eastAsia="zh-CN" w:bidi="ar-SA"/>
        </w:rPr>
      </w:pPr>
    </w:p>
    <w:p w14:paraId="4348989D">
      <w:pPr>
        <w:rPr>
          <w:rFonts w:hint="eastAsia" w:ascii="仿宋" w:hAnsi="仿宋" w:eastAsia="仿宋" w:cs="仿宋"/>
          <w:b w:val="0"/>
          <w:bCs w:val="0"/>
          <w:kern w:val="2"/>
          <w:sz w:val="24"/>
          <w:szCs w:val="24"/>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513CFFA2">
      <w:pPr>
        <w:pStyle w:val="4"/>
        <w:pageBreakBefore w:val="0"/>
        <w:kinsoku/>
        <w:bidi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rPr>
        <w:t>第三章  评标办法及评分标准</w:t>
      </w:r>
    </w:p>
    <w:p w14:paraId="0A1C7AB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根据《中华人民共和国政府采购法》等有关法律法规，遵循“公开、公平、公正”的原则，结合本项目的实际需求，制定本办法。</w:t>
      </w:r>
    </w:p>
    <w:p w14:paraId="0085C46B">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一、总则</w:t>
      </w:r>
    </w:p>
    <w:p w14:paraId="716E0BCF">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1.本次评标采用综合评分法，总分为100分。</w:t>
      </w:r>
    </w:p>
    <w:p w14:paraId="3670048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2.各合格投标人综合得分的计算公式为：</w:t>
      </w:r>
    </w:p>
    <w:p w14:paraId="6EAA98F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投标人评标</w:t>
      </w:r>
      <w:r>
        <w:rPr>
          <w:rFonts w:hint="eastAsia" w:ascii="仿宋" w:hAnsi="仿宋" w:eastAsia="仿宋" w:cs="仿宋"/>
          <w:bCs/>
          <w:color w:val="000000"/>
          <w:sz w:val="24"/>
          <w:szCs w:val="24"/>
          <w:highlight w:val="none"/>
        </w:rPr>
        <w:t>综合得分=商务技术得分＋投标价格得分。</w:t>
      </w:r>
    </w:p>
    <w:p w14:paraId="4E566E0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3.合格投标人的评标得分为各项目汇总得分，中标候选资格按评标得分由高到低顺序排列，得分相同的，按投标报价由低到高顺序排列；</w:t>
      </w:r>
      <w:r>
        <w:rPr>
          <w:rFonts w:hint="eastAsia" w:ascii="仿宋" w:hAnsi="仿宋" w:eastAsia="仿宋" w:cs="仿宋"/>
          <w:color w:val="auto"/>
          <w:sz w:val="24"/>
          <w:szCs w:val="24"/>
          <w:highlight w:val="none"/>
        </w:rPr>
        <w:t>得分且投标报价相同的</w:t>
      </w:r>
      <w:r>
        <w:rPr>
          <w:rFonts w:hint="eastAsia" w:ascii="仿宋" w:hAnsi="仿宋" w:eastAsia="仿宋" w:cs="仿宋"/>
          <w:color w:val="auto"/>
          <w:sz w:val="24"/>
          <w:szCs w:val="24"/>
          <w:highlight w:val="none"/>
          <w:lang w:val="en-US" w:eastAsia="zh-CN"/>
        </w:rPr>
        <w:t>并列</w:t>
      </w:r>
      <w:r>
        <w:rPr>
          <w:rFonts w:hint="eastAsia" w:ascii="仿宋" w:hAnsi="仿宋" w:eastAsia="仿宋" w:cs="仿宋"/>
          <w:color w:val="auto"/>
          <w:sz w:val="24"/>
          <w:szCs w:val="24"/>
          <w:highlight w:val="none"/>
        </w:rPr>
        <w:t>，并</w:t>
      </w:r>
      <w:r>
        <w:rPr>
          <w:rFonts w:hint="eastAsia" w:ascii="仿宋" w:hAnsi="仿宋" w:eastAsia="仿宋" w:cs="仿宋"/>
          <w:color w:val="000000"/>
          <w:sz w:val="24"/>
          <w:szCs w:val="24"/>
          <w:highlight w:val="none"/>
        </w:rPr>
        <w:t>形成评标意见。</w:t>
      </w:r>
    </w:p>
    <w:p w14:paraId="1644D39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Cs w:val="24"/>
          <w:highlight w:val="none"/>
        </w:rPr>
        <w:t>投标文件满足招标文件全部实质性要求，且按照评审</w:t>
      </w:r>
      <w:r>
        <w:rPr>
          <w:rFonts w:hint="eastAsia" w:ascii="仿宋" w:hAnsi="仿宋" w:eastAsia="仿宋" w:cs="仿宋"/>
          <w:color w:val="auto"/>
          <w:szCs w:val="24"/>
          <w:highlight w:val="none"/>
          <w:lang w:val="en-US" w:eastAsia="zh-CN"/>
        </w:rPr>
        <w:t>综合</w:t>
      </w:r>
      <w:r>
        <w:rPr>
          <w:rFonts w:hint="eastAsia" w:ascii="仿宋" w:hAnsi="仿宋" w:eastAsia="仿宋" w:cs="仿宋"/>
          <w:color w:val="auto"/>
          <w:szCs w:val="24"/>
          <w:highlight w:val="none"/>
        </w:rPr>
        <w:t>得分最高的投标人为排名第一的中标候选人。</w:t>
      </w:r>
    </w:p>
    <w:p w14:paraId="70875828">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hint="eastAsia" w:ascii="仿宋" w:hAnsi="仿宋" w:eastAsia="仿宋" w:cs="仿宋"/>
          <w:b/>
          <w:color w:val="000000"/>
          <w:sz w:val="24"/>
          <w:highlight w:val="none"/>
        </w:rPr>
      </w:pPr>
      <w:r>
        <w:rPr>
          <w:rFonts w:hint="eastAsia" w:ascii="仿宋" w:hAnsi="仿宋" w:eastAsia="仿宋" w:cs="仿宋"/>
          <w:color w:val="000000"/>
          <w:sz w:val="24"/>
          <w:szCs w:val="24"/>
          <w:highlight w:val="none"/>
        </w:rPr>
        <w:t>5.评分过程中采用四舍五入法，</w:t>
      </w:r>
      <w:r>
        <w:rPr>
          <w:rFonts w:hint="eastAsia" w:ascii="仿宋" w:hAnsi="仿宋" w:eastAsia="仿宋" w:cs="仿宋"/>
          <w:bCs/>
          <w:color w:val="000000"/>
          <w:sz w:val="24"/>
          <w:szCs w:val="24"/>
          <w:highlight w:val="none"/>
        </w:rPr>
        <w:t>并保留小数2位。</w:t>
      </w:r>
    </w:p>
    <w:p w14:paraId="531F2D49">
      <w:pPr>
        <w:pageBreakBefore w:val="0"/>
        <w:kinsoku/>
        <w:bidi w:val="0"/>
        <w:spacing w:beforeAutospacing="0" w:afterAutospacing="0" w:line="440" w:lineRule="exact"/>
        <w:ind w:firstLine="472" w:firstLineChars="196"/>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二、评分内容及标准</w:t>
      </w:r>
    </w:p>
    <w:p w14:paraId="5D269F7D">
      <w:pPr>
        <w:pageBreakBefore w:val="0"/>
        <w:kinsoku/>
        <w:bidi w:val="0"/>
        <w:spacing w:beforeAutospacing="0" w:afterAutospacing="0"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（一）价格评分(</w:t>
      </w:r>
      <w:r>
        <w:rPr>
          <w:rFonts w:hint="eastAsia" w:ascii="仿宋" w:hAnsi="仿宋" w:eastAsia="仿宋" w:cs="仿宋"/>
          <w:b/>
          <w:color w:val="000000"/>
          <w:sz w:val="24"/>
          <w:szCs w:val="24"/>
          <w:highlight w:val="none"/>
          <w:lang w:val="en-US" w:eastAsia="zh-CN"/>
        </w:rPr>
        <w:t>1</w:t>
      </w:r>
      <w:r>
        <w:rPr>
          <w:rFonts w:hint="eastAsia" w:ascii="仿宋" w:hAnsi="仿宋" w:eastAsia="仿宋" w:cs="仿宋"/>
          <w:b/>
          <w:color w:val="000000"/>
          <w:sz w:val="24"/>
          <w:szCs w:val="24"/>
          <w:highlight w:val="none"/>
        </w:rPr>
        <w:t>0分)</w:t>
      </w:r>
    </w:p>
    <w:p w14:paraId="35CFDDCE">
      <w:pPr>
        <w:pageBreakBefore w:val="0"/>
        <w:kinsoku/>
        <w:bidi w:val="0"/>
        <w:spacing w:beforeAutospacing="0" w:afterAutospacing="0" w:line="440" w:lineRule="exact"/>
        <w:ind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1.报价的合理性：</w:t>
      </w:r>
      <w:r>
        <w:rPr>
          <w:rFonts w:hint="eastAsia" w:ascii="仿宋" w:hAnsi="仿宋" w:eastAsia="仿宋" w:cs="仿宋"/>
          <w:color w:val="000000"/>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305D3AB">
      <w:pPr>
        <w:pageBreakBefore w:val="0"/>
        <w:kinsoku/>
        <w:bidi w:val="0"/>
        <w:spacing w:beforeAutospacing="0" w:afterAutospacing="0"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000000"/>
          <w:sz w:val="24"/>
          <w:szCs w:val="24"/>
          <w:highlight w:val="none"/>
        </w:rPr>
        <w:t>2.</w:t>
      </w:r>
      <w:r>
        <w:rPr>
          <w:rFonts w:hint="eastAsia" w:ascii="仿宋" w:hAnsi="仿宋" w:eastAsia="仿宋" w:cs="仿宋"/>
          <w:b/>
          <w:color w:val="000000"/>
          <w:sz w:val="24"/>
          <w:highlight w:val="none"/>
          <w:lang w:val="zh-CN"/>
        </w:rPr>
        <w:t>价格分的计算：</w:t>
      </w:r>
      <w:r>
        <w:rPr>
          <w:rFonts w:hint="eastAsia" w:ascii="仿宋" w:hAnsi="仿宋" w:eastAsia="仿宋" w:cs="仿宋"/>
          <w:b/>
          <w:bCs/>
          <w:color w:val="000000"/>
          <w:sz w:val="24"/>
          <w:szCs w:val="24"/>
          <w:highlight w:val="none"/>
        </w:rPr>
        <w:t xml:space="preserve"> </w:t>
      </w:r>
      <w:r>
        <w:rPr>
          <w:rFonts w:hint="eastAsia" w:ascii="仿宋" w:hAnsi="仿宋" w:eastAsia="仿宋" w:cs="仿宋"/>
          <w:sz w:val="24"/>
          <w:highlight w:val="none"/>
        </w:rPr>
        <w:t>根据各投标人的有效投标报价，</w:t>
      </w:r>
      <w:r>
        <w:rPr>
          <w:rFonts w:hint="eastAsia" w:ascii="仿宋" w:hAnsi="仿宋" w:eastAsia="仿宋" w:cs="仿宋"/>
          <w:sz w:val="24"/>
          <w:szCs w:val="24"/>
          <w:highlight w:val="none"/>
        </w:rPr>
        <w:t>满足招标文件要求且投标价格最低的投标报价为评标基准价，其价格分为满分。其他投标人的价格分统一按照下列公式计算：投标报价得分=(评标基准价／有效投标报价)×</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%×100；</w:t>
      </w:r>
      <w:r>
        <w:rPr>
          <w:rFonts w:hint="eastAsia" w:ascii="仿宋" w:hAnsi="仿宋" w:eastAsia="仿宋" w:cs="仿宋"/>
          <w:color w:val="auto"/>
          <w:szCs w:val="24"/>
          <w:highlight w:val="none"/>
        </w:rPr>
        <w:t>评标过程中，不得去掉报价中的最高报价和最低报价。</w:t>
      </w:r>
    </w:p>
    <w:p w14:paraId="485964A5">
      <w:pPr>
        <w:pageBreakBefore w:val="0"/>
        <w:kinsoku/>
        <w:bidi w:val="0"/>
        <w:spacing w:beforeAutospacing="0" w:afterAutospacing="0"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（二）商务及技术评分（</w:t>
      </w:r>
      <w:r>
        <w:rPr>
          <w:rFonts w:hint="eastAsia" w:ascii="仿宋" w:hAnsi="仿宋" w:eastAsia="仿宋" w:cs="仿宋"/>
          <w:b/>
          <w:color w:val="000000"/>
          <w:sz w:val="24"/>
          <w:szCs w:val="24"/>
          <w:highlight w:val="none"/>
          <w:lang w:val="en-US" w:eastAsia="zh-CN"/>
        </w:rPr>
        <w:t>9</w:t>
      </w:r>
      <w:r>
        <w:rPr>
          <w:rFonts w:hint="eastAsia" w:ascii="仿宋" w:hAnsi="仿宋" w:eastAsia="仿宋" w:cs="仿宋"/>
          <w:b/>
          <w:color w:val="000000"/>
          <w:sz w:val="24"/>
          <w:szCs w:val="24"/>
          <w:highlight w:val="none"/>
        </w:rPr>
        <w:t>0分）</w:t>
      </w:r>
    </w:p>
    <w:p w14:paraId="434BC9A6">
      <w:pPr>
        <w:pageBreakBefore w:val="0"/>
        <w:kinsoku/>
        <w:bidi w:val="0"/>
        <w:spacing w:beforeAutospacing="0" w:afterAutospacing="0"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1.商务及技术分的计算。</w:t>
      </w:r>
    </w:p>
    <w:p w14:paraId="2C60650B">
      <w:pPr>
        <w:pageBreakBefore w:val="0"/>
        <w:kinsoku/>
        <w:bidi w:val="0"/>
        <w:spacing w:beforeAutospacing="0" w:afterAutospacing="0" w:line="440" w:lineRule="exact"/>
        <w:ind w:firstLine="480" w:firstLineChars="200"/>
        <w:rPr>
          <w:rStyle w:val="96"/>
          <w:rFonts w:hint="eastAsia" w:ascii="仿宋" w:hAnsi="仿宋" w:eastAsia="仿宋" w:cs="仿宋"/>
          <w:color w:val="191919"/>
          <w:sz w:val="22"/>
          <w:szCs w:val="22"/>
          <w:highlight w:val="none"/>
          <w:shd w:val="clear" w:color="auto" w:fill="FFFFFF"/>
        </w:rPr>
      </w:pPr>
      <w:r>
        <w:rPr>
          <w:rFonts w:hint="eastAsia" w:ascii="仿宋" w:hAnsi="仿宋" w:eastAsia="仿宋" w:cs="仿宋"/>
          <w:color w:val="000000"/>
          <w:sz w:val="24"/>
          <w:szCs w:val="24"/>
          <w:highlight w:val="none"/>
        </w:rPr>
        <w:t>商务及技术评分按照评标委员会成员的独立评分结果汇总后的算术平均分计算，计算公式为：商务及技术评分＝评标委员会所有成员评分合计数/评标委员会组成人员数。</w:t>
      </w:r>
    </w:p>
    <w:p w14:paraId="24CBA723">
      <w:pPr>
        <w:pageBreakBefore w:val="0"/>
        <w:kinsoku/>
        <w:bidi w:val="0"/>
        <w:adjustRightInd w:val="0"/>
        <w:snapToGrid w:val="0"/>
        <w:spacing w:beforeAutospacing="0" w:afterAutospacing="0" w:line="440" w:lineRule="exact"/>
        <w:ind w:firstLine="482" w:firstLineChars="200"/>
        <w:jc w:val="left"/>
        <w:rPr>
          <w:rStyle w:val="96"/>
          <w:rFonts w:hint="eastAsia" w:ascii="仿宋" w:hAnsi="仿宋" w:eastAsia="仿宋" w:cs="仿宋"/>
          <w:color w:val="191919"/>
          <w:sz w:val="22"/>
          <w:szCs w:val="22"/>
          <w:highlight w:val="none"/>
          <w:shd w:val="clear" w:color="auto" w:fill="FFFFFF"/>
        </w:rPr>
      </w:pPr>
      <w:r>
        <w:rPr>
          <w:rFonts w:hint="eastAsia" w:ascii="仿宋" w:hAnsi="仿宋" w:eastAsia="仿宋" w:cs="仿宋"/>
          <w:b/>
          <w:color w:val="000000"/>
          <w:sz w:val="24"/>
          <w:szCs w:val="24"/>
          <w:highlight w:val="none"/>
        </w:rPr>
        <w:t>评分细则</w:t>
      </w:r>
    </w:p>
    <w:tbl>
      <w:tblPr>
        <w:tblStyle w:val="8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12"/>
        <w:gridCol w:w="6089"/>
        <w:gridCol w:w="782"/>
        <w:gridCol w:w="1101"/>
        <w:gridCol w:w="931"/>
      </w:tblGrid>
      <w:tr w14:paraId="05D1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6" w:hRule="atLeast"/>
          <w:jc w:val="center"/>
        </w:trPr>
        <w:tc>
          <w:tcPr>
            <w:tcW w:w="1012" w:type="dxa"/>
            <w:noWrap w:val="0"/>
            <w:vAlign w:val="center"/>
          </w:tcPr>
          <w:p w14:paraId="404A43E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6089" w:type="dxa"/>
            <w:noWrap w:val="0"/>
            <w:vAlign w:val="center"/>
          </w:tcPr>
          <w:p w14:paraId="35CBBE36">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评标标准</w:t>
            </w:r>
          </w:p>
        </w:tc>
        <w:tc>
          <w:tcPr>
            <w:tcW w:w="782" w:type="dxa"/>
            <w:noWrap w:val="0"/>
            <w:vAlign w:val="center"/>
          </w:tcPr>
          <w:p w14:paraId="3CBA8873">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权重</w:t>
            </w:r>
          </w:p>
        </w:tc>
        <w:tc>
          <w:tcPr>
            <w:tcW w:w="1101" w:type="dxa"/>
            <w:noWrap w:val="0"/>
            <w:vAlign w:val="center"/>
          </w:tcPr>
          <w:p w14:paraId="6B476F1F">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属性</w:t>
            </w:r>
          </w:p>
        </w:tc>
        <w:tc>
          <w:tcPr>
            <w:tcW w:w="931" w:type="dxa"/>
            <w:noWrap w:val="0"/>
            <w:vAlign w:val="center"/>
          </w:tcPr>
          <w:p w14:paraId="4C797699">
            <w:pPr>
              <w:spacing w:line="240" w:lineRule="auto"/>
              <w:ind w:firstLine="0" w:firstLineChars="0"/>
              <w:jc w:val="center"/>
              <w:rPr>
                <w:rFonts w:hint="eastAsia" w:ascii="仿宋" w:hAnsi="仿宋" w:eastAsia="仿宋" w:cs="仿宋"/>
                <w:color w:val="auto"/>
                <w:highlight w:val="none"/>
              </w:rPr>
            </w:pPr>
          </w:p>
        </w:tc>
      </w:tr>
      <w:tr w14:paraId="712B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noWrap w:val="0"/>
            <w:vAlign w:val="center"/>
          </w:tcPr>
          <w:p w14:paraId="41FEF809">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6089" w:type="dxa"/>
            <w:noWrap w:val="0"/>
            <w:vAlign w:val="center"/>
          </w:tcPr>
          <w:p w14:paraId="21BA9F2E">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供应商自2022年1月1日以来（以签订合同时间为准），承担过类似项目（耕地保护监测、基础自然资源监测、城市国土空间监测、卫星影像数据采集及处理</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rPr>
              <w:t>）的，每个得0.2分，最高得1分。</w:t>
            </w:r>
          </w:p>
          <w:p w14:paraId="72659669">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【证明材料：须提供项目合同复印件，并加盖供应商公章；不提供或者不能提供有效证明的不得分。】</w:t>
            </w:r>
          </w:p>
        </w:tc>
        <w:tc>
          <w:tcPr>
            <w:tcW w:w="782" w:type="dxa"/>
            <w:noWrap w:val="0"/>
            <w:vAlign w:val="center"/>
          </w:tcPr>
          <w:p w14:paraId="3E49BAD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01" w:type="dxa"/>
            <w:noWrap w:val="0"/>
            <w:vAlign w:val="center"/>
          </w:tcPr>
          <w:p w14:paraId="250F1EBA">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noWrap w:val="0"/>
            <w:vAlign w:val="center"/>
          </w:tcPr>
          <w:p w14:paraId="2BF8126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类似业绩</w:t>
            </w:r>
          </w:p>
          <w:p w14:paraId="770511C3">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（1分）</w:t>
            </w:r>
          </w:p>
        </w:tc>
      </w:tr>
      <w:tr w14:paraId="14B7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restart"/>
            <w:noWrap w:val="0"/>
            <w:vAlign w:val="center"/>
          </w:tcPr>
          <w:p w14:paraId="166210E2">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6089" w:type="dxa"/>
            <w:noWrap w:val="0"/>
            <w:vAlign w:val="center"/>
          </w:tcPr>
          <w:p w14:paraId="0333191C">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供应商自2022年1月1日以来获得国家级、省级政府部门、行业协会或行业学会颁发的测绘地理信息类优秀工程奖的每项得0.5分；市级政府部门、行业协会或行业学会颁发的测绘地理信息类优秀工程奖的每项得0.25分；最高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分。须提供上述证书复印件加盖供应商公章，否则不得分。</w:t>
            </w:r>
          </w:p>
        </w:tc>
        <w:tc>
          <w:tcPr>
            <w:tcW w:w="782" w:type="dxa"/>
            <w:noWrap w:val="0"/>
            <w:vAlign w:val="center"/>
          </w:tcPr>
          <w:p w14:paraId="63AE2C42">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1101" w:type="dxa"/>
            <w:noWrap w:val="0"/>
            <w:vAlign w:val="center"/>
          </w:tcPr>
          <w:p w14:paraId="1EF7D5B4">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vMerge w:val="restart"/>
            <w:noWrap w:val="0"/>
            <w:vAlign w:val="center"/>
          </w:tcPr>
          <w:p w14:paraId="46E7471D">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供应商实力情况</w:t>
            </w:r>
          </w:p>
          <w:p w14:paraId="284E10DE">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r>
      <w:tr w14:paraId="42FD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58E9BBCA">
            <w:pPr>
              <w:spacing w:line="240" w:lineRule="auto"/>
              <w:ind w:firstLine="480"/>
              <w:jc w:val="center"/>
              <w:rPr>
                <w:rFonts w:hint="eastAsia" w:ascii="仿宋" w:hAnsi="仿宋" w:eastAsia="仿宋" w:cs="仿宋"/>
                <w:color w:val="auto"/>
                <w:highlight w:val="none"/>
              </w:rPr>
            </w:pPr>
          </w:p>
        </w:tc>
        <w:tc>
          <w:tcPr>
            <w:tcW w:w="6089" w:type="dxa"/>
            <w:noWrap w:val="0"/>
            <w:vAlign w:val="center"/>
          </w:tcPr>
          <w:p w14:paraId="07DEDD4B">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协调投入的卫星必须正常在轨运行且卫星数据参数中分辨率达到0.5米及以上的技术要求，每提供1颗得0.3分，本项累计最高得3分。</w:t>
            </w:r>
          </w:p>
          <w:p w14:paraId="53B624B1">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证明材料：投标人需提供卫星运营证明材料或提供卫星运营商针对本项目的授权书复印件并加盖公章，投标人需提供卫星详细参数说明并加盖卫星运营商公章，参数内容包括但不限于卫星名称、分辨率、波段情况、幅宽、发射时间等】</w:t>
            </w:r>
          </w:p>
        </w:tc>
        <w:tc>
          <w:tcPr>
            <w:tcW w:w="782" w:type="dxa"/>
            <w:noWrap w:val="0"/>
            <w:vAlign w:val="center"/>
          </w:tcPr>
          <w:p w14:paraId="583ADA5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101" w:type="dxa"/>
            <w:noWrap w:val="0"/>
            <w:vAlign w:val="center"/>
          </w:tcPr>
          <w:p w14:paraId="28032291">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vMerge w:val="continue"/>
            <w:noWrap w:val="0"/>
            <w:vAlign w:val="center"/>
          </w:tcPr>
          <w:p w14:paraId="4F44A6D9">
            <w:pPr>
              <w:spacing w:line="240" w:lineRule="auto"/>
              <w:ind w:firstLine="0" w:firstLineChars="0"/>
              <w:jc w:val="center"/>
              <w:rPr>
                <w:rFonts w:hint="eastAsia" w:ascii="仿宋" w:hAnsi="仿宋" w:eastAsia="仿宋" w:cs="仿宋"/>
                <w:color w:val="auto"/>
                <w:highlight w:val="none"/>
              </w:rPr>
            </w:pPr>
          </w:p>
        </w:tc>
      </w:tr>
      <w:tr w14:paraId="4482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0C099D7D">
            <w:pPr>
              <w:spacing w:line="240" w:lineRule="auto"/>
              <w:ind w:firstLine="0" w:firstLineChars="0"/>
              <w:jc w:val="center"/>
              <w:rPr>
                <w:rFonts w:hint="eastAsia" w:ascii="仿宋" w:hAnsi="仿宋" w:eastAsia="仿宋" w:cs="仿宋"/>
                <w:color w:val="auto"/>
                <w:highlight w:val="none"/>
              </w:rPr>
            </w:pPr>
          </w:p>
        </w:tc>
        <w:tc>
          <w:tcPr>
            <w:tcW w:w="6089" w:type="dxa"/>
            <w:noWrap w:val="0"/>
            <w:vAlign w:val="center"/>
          </w:tcPr>
          <w:p w14:paraId="016114BE">
            <w:pPr>
              <w:spacing w:line="240" w:lineRule="auto"/>
              <w:ind w:firstLine="0" w:firstLineChars="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供应商具有省级测绘行政主管部门颁发的测绘成果及资料档案和保密工作合格甲级证书的得2分,否则不得分。</w:t>
            </w:r>
          </w:p>
          <w:p w14:paraId="31C85B2A">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注：提供证明材料扫描件。</w:t>
            </w:r>
          </w:p>
        </w:tc>
        <w:tc>
          <w:tcPr>
            <w:tcW w:w="782" w:type="dxa"/>
            <w:noWrap w:val="0"/>
            <w:vAlign w:val="center"/>
          </w:tcPr>
          <w:p w14:paraId="7E796DEC">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101" w:type="dxa"/>
            <w:noWrap w:val="0"/>
            <w:vAlign w:val="center"/>
          </w:tcPr>
          <w:p w14:paraId="042D7A6C">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vMerge w:val="continue"/>
            <w:noWrap w:val="0"/>
            <w:vAlign w:val="center"/>
          </w:tcPr>
          <w:p w14:paraId="6F5434B2">
            <w:pPr>
              <w:spacing w:line="240" w:lineRule="auto"/>
              <w:ind w:firstLine="0" w:firstLineChars="0"/>
              <w:jc w:val="center"/>
              <w:rPr>
                <w:rFonts w:hint="eastAsia" w:ascii="仿宋" w:hAnsi="仿宋" w:eastAsia="仿宋" w:cs="仿宋"/>
                <w:color w:val="auto"/>
                <w:highlight w:val="none"/>
              </w:rPr>
            </w:pPr>
          </w:p>
        </w:tc>
      </w:tr>
      <w:tr w14:paraId="7DC7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7F66580D">
            <w:pPr>
              <w:spacing w:line="240" w:lineRule="auto"/>
              <w:ind w:firstLine="0" w:firstLineChars="0"/>
              <w:jc w:val="center"/>
              <w:rPr>
                <w:rFonts w:hint="eastAsia" w:ascii="仿宋" w:hAnsi="仿宋" w:eastAsia="仿宋" w:cs="仿宋"/>
                <w:color w:val="auto"/>
                <w:highlight w:val="none"/>
              </w:rPr>
            </w:pPr>
          </w:p>
        </w:tc>
        <w:tc>
          <w:tcPr>
            <w:tcW w:w="6089" w:type="dxa"/>
            <w:noWrap w:val="0"/>
            <w:vAlign w:val="center"/>
          </w:tcPr>
          <w:p w14:paraId="12F8CFE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供应商具有测绘与地理信息相关发明专利、实用新型专利或者计算机软件著作权的，每项得0.</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分，最高得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7BF2932F">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【证明材料：须提供相关能体现评审因素的证书并加盖有效公章，不提供或无法体现评审因素的不得分】</w:t>
            </w:r>
          </w:p>
        </w:tc>
        <w:tc>
          <w:tcPr>
            <w:tcW w:w="782" w:type="dxa"/>
            <w:noWrap w:val="0"/>
            <w:vAlign w:val="center"/>
          </w:tcPr>
          <w:p w14:paraId="4F56EAD8">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101" w:type="dxa"/>
            <w:noWrap w:val="0"/>
            <w:vAlign w:val="center"/>
          </w:tcPr>
          <w:p w14:paraId="4A7782D4">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vMerge w:val="continue"/>
            <w:noWrap w:val="0"/>
            <w:vAlign w:val="center"/>
          </w:tcPr>
          <w:p w14:paraId="531F3685">
            <w:pPr>
              <w:spacing w:line="240" w:lineRule="auto"/>
              <w:ind w:firstLine="0" w:firstLineChars="0"/>
              <w:jc w:val="center"/>
              <w:rPr>
                <w:rFonts w:hint="eastAsia" w:ascii="仿宋" w:hAnsi="仿宋" w:eastAsia="仿宋" w:cs="仿宋"/>
                <w:color w:val="auto"/>
                <w:highlight w:val="none"/>
              </w:rPr>
            </w:pPr>
          </w:p>
        </w:tc>
      </w:tr>
      <w:tr w14:paraId="3038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398F6F56">
            <w:pPr>
              <w:spacing w:line="240" w:lineRule="auto"/>
              <w:ind w:firstLine="0" w:firstLineChars="0"/>
              <w:jc w:val="center"/>
              <w:rPr>
                <w:rFonts w:hint="eastAsia" w:ascii="仿宋" w:hAnsi="仿宋" w:eastAsia="仿宋" w:cs="仿宋"/>
                <w:color w:val="auto"/>
                <w:highlight w:val="none"/>
              </w:rPr>
            </w:pPr>
          </w:p>
        </w:tc>
        <w:tc>
          <w:tcPr>
            <w:tcW w:w="6089" w:type="dxa"/>
            <w:noWrap w:val="0"/>
            <w:vAlign w:val="center"/>
          </w:tcPr>
          <w:p w14:paraId="247B462A">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供应商通过ISO质量管理体系认证、</w:t>
            </w:r>
            <w:r>
              <w:rPr>
                <w:rFonts w:hint="eastAsia" w:ascii="仿宋" w:hAnsi="仿宋" w:eastAsia="仿宋" w:cs="仿宋"/>
                <w:kern w:val="2"/>
                <w:sz w:val="24"/>
                <w:szCs w:val="24"/>
                <w:highlight w:val="none"/>
                <w:lang w:val="en-US" w:eastAsia="zh-CN" w:bidi="ar"/>
              </w:rPr>
              <w:t>诚信管理体系认证、</w:t>
            </w:r>
            <w:r>
              <w:rPr>
                <w:rFonts w:hint="eastAsia" w:ascii="仿宋" w:hAnsi="仿宋" w:eastAsia="仿宋" w:cs="仿宋"/>
                <w:color w:val="auto"/>
                <w:highlight w:val="none"/>
              </w:rPr>
              <w:t>信息安全管理体系认证、信息技术服务管理体系认证，每项得1分，最高得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c>
          <w:tcPr>
            <w:tcW w:w="782" w:type="dxa"/>
            <w:noWrap w:val="0"/>
            <w:vAlign w:val="center"/>
          </w:tcPr>
          <w:p w14:paraId="2E1F3C43">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1101" w:type="dxa"/>
            <w:noWrap w:val="0"/>
            <w:vAlign w:val="center"/>
          </w:tcPr>
          <w:p w14:paraId="74C9243F">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vMerge w:val="continue"/>
            <w:noWrap w:val="0"/>
            <w:vAlign w:val="center"/>
          </w:tcPr>
          <w:p w14:paraId="2BCA642E">
            <w:pPr>
              <w:spacing w:line="240" w:lineRule="auto"/>
              <w:ind w:firstLine="0" w:firstLineChars="0"/>
              <w:jc w:val="center"/>
              <w:rPr>
                <w:rFonts w:hint="eastAsia" w:ascii="仿宋" w:hAnsi="仿宋" w:eastAsia="仿宋" w:cs="仿宋"/>
                <w:color w:val="auto"/>
                <w:highlight w:val="none"/>
              </w:rPr>
            </w:pPr>
          </w:p>
        </w:tc>
      </w:tr>
      <w:tr w14:paraId="107B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3" w:hRule="atLeast"/>
          <w:jc w:val="center"/>
        </w:trPr>
        <w:tc>
          <w:tcPr>
            <w:tcW w:w="1012" w:type="dxa"/>
            <w:vMerge w:val="restart"/>
            <w:noWrap w:val="0"/>
            <w:vAlign w:val="center"/>
          </w:tcPr>
          <w:p w14:paraId="6E006519">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6089" w:type="dxa"/>
            <w:noWrap w:val="0"/>
            <w:vAlign w:val="center"/>
          </w:tcPr>
          <w:p w14:paraId="1C340FF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供应商对本项目背景、需求认知进行综合打分。</w:t>
            </w:r>
          </w:p>
          <w:p w14:paraId="1153E0DA">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①背景、需求认知</w:t>
            </w:r>
            <w:r>
              <w:rPr>
                <w:rFonts w:hint="eastAsia" w:ascii="仿宋" w:hAnsi="仿宋" w:eastAsia="仿宋" w:cs="仿宋"/>
                <w:color w:val="auto"/>
                <w:highlight w:val="none"/>
                <w:lang w:val="en-US" w:eastAsia="zh-CN"/>
              </w:rPr>
              <w:t>准确的</w:t>
            </w:r>
            <w:r>
              <w:rPr>
                <w:rFonts w:hint="eastAsia" w:ascii="仿宋" w:hAnsi="仿宋" w:eastAsia="仿宋" w:cs="仿宋"/>
                <w:color w:val="auto"/>
                <w:highlight w:val="none"/>
              </w:rPr>
              <w:t>，得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14:paraId="3E231FBD">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②背景、需求认知较</w:t>
            </w:r>
            <w:r>
              <w:rPr>
                <w:rFonts w:hint="eastAsia" w:ascii="仿宋" w:hAnsi="仿宋" w:eastAsia="仿宋" w:cs="仿宋"/>
                <w:color w:val="auto"/>
                <w:highlight w:val="none"/>
                <w:lang w:val="en-US" w:eastAsia="zh-CN"/>
              </w:rPr>
              <w:t>准确</w:t>
            </w:r>
            <w:r>
              <w:rPr>
                <w:rFonts w:hint="eastAsia" w:ascii="仿宋" w:hAnsi="仿宋" w:eastAsia="仿宋" w:cs="仿宋"/>
                <w:color w:val="auto"/>
                <w:highlight w:val="none"/>
              </w:rPr>
              <w:t>的，得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4C036B42">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③背景、需求认知一般的，得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29E9CC28">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④背景、需求认知欠缺的，得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67855D17">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⑤背景、需求认知差的，得1分；</w:t>
            </w:r>
          </w:p>
          <w:p w14:paraId="7365AE8D">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⑥未提供的不得分。</w:t>
            </w:r>
          </w:p>
        </w:tc>
        <w:tc>
          <w:tcPr>
            <w:tcW w:w="782" w:type="dxa"/>
            <w:noWrap w:val="0"/>
            <w:vAlign w:val="center"/>
          </w:tcPr>
          <w:p w14:paraId="32D736DD">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01" w:type="dxa"/>
            <w:noWrap w:val="0"/>
            <w:vAlign w:val="center"/>
          </w:tcPr>
          <w:p w14:paraId="3567B2F5">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vMerge w:val="restart"/>
            <w:noWrap w:val="0"/>
            <w:vAlign w:val="center"/>
          </w:tcPr>
          <w:p w14:paraId="746CCF99">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项目技术方案（20分）</w:t>
            </w:r>
          </w:p>
        </w:tc>
      </w:tr>
      <w:tr w14:paraId="024A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69081336">
            <w:pPr>
              <w:spacing w:line="240" w:lineRule="auto"/>
              <w:ind w:firstLine="480"/>
              <w:jc w:val="center"/>
              <w:rPr>
                <w:rFonts w:hint="eastAsia" w:ascii="仿宋" w:hAnsi="仿宋" w:eastAsia="仿宋" w:cs="仿宋"/>
                <w:color w:val="auto"/>
                <w:highlight w:val="none"/>
              </w:rPr>
            </w:pPr>
          </w:p>
        </w:tc>
        <w:tc>
          <w:tcPr>
            <w:tcW w:w="6089" w:type="dxa"/>
            <w:noWrap w:val="0"/>
            <w:vAlign w:val="center"/>
          </w:tcPr>
          <w:p w14:paraId="4611193E">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根据供应商对本项目重点难点分析、应对措施的全面性、可行性打分。</w:t>
            </w:r>
          </w:p>
          <w:p w14:paraId="5D2BCEA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①重点、难点的对应性措施准确的，得5分；</w:t>
            </w:r>
          </w:p>
          <w:p w14:paraId="03687D23">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②重点、难点的对应性措施较准确的，得4分；</w:t>
            </w:r>
          </w:p>
          <w:p w14:paraId="04E6C758">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③重点、难点的对应性措施一般的，得3分；</w:t>
            </w:r>
          </w:p>
          <w:p w14:paraId="22B33E3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④重点、难点的对应性措施欠缺的，得2分；</w:t>
            </w:r>
          </w:p>
          <w:p w14:paraId="5700A2D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⑤重点、难点的对应性措施差的，得1分；</w:t>
            </w:r>
          </w:p>
          <w:p w14:paraId="55866A59">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⑥未提供的不得分。</w:t>
            </w:r>
          </w:p>
        </w:tc>
        <w:tc>
          <w:tcPr>
            <w:tcW w:w="782" w:type="dxa"/>
            <w:noWrap w:val="0"/>
            <w:vAlign w:val="center"/>
          </w:tcPr>
          <w:p w14:paraId="06B977B2">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01" w:type="dxa"/>
            <w:noWrap w:val="0"/>
            <w:vAlign w:val="center"/>
          </w:tcPr>
          <w:p w14:paraId="5F4A6C7B">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vMerge w:val="continue"/>
            <w:noWrap w:val="0"/>
            <w:vAlign w:val="center"/>
          </w:tcPr>
          <w:p w14:paraId="02FC1715">
            <w:pPr>
              <w:spacing w:line="240" w:lineRule="auto"/>
              <w:ind w:firstLine="0" w:firstLineChars="0"/>
              <w:jc w:val="center"/>
              <w:rPr>
                <w:rFonts w:hint="eastAsia" w:ascii="仿宋" w:hAnsi="仿宋" w:eastAsia="仿宋" w:cs="仿宋"/>
                <w:color w:val="auto"/>
                <w:highlight w:val="none"/>
              </w:rPr>
            </w:pPr>
          </w:p>
        </w:tc>
      </w:tr>
      <w:tr w14:paraId="617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1F5C9932">
            <w:pPr>
              <w:spacing w:line="240" w:lineRule="auto"/>
              <w:ind w:firstLine="480"/>
              <w:jc w:val="center"/>
              <w:rPr>
                <w:rFonts w:hint="eastAsia" w:ascii="仿宋" w:hAnsi="仿宋" w:eastAsia="仿宋" w:cs="仿宋"/>
                <w:color w:val="auto"/>
                <w:highlight w:val="none"/>
              </w:rPr>
            </w:pPr>
          </w:p>
        </w:tc>
        <w:tc>
          <w:tcPr>
            <w:tcW w:w="6089" w:type="dxa"/>
            <w:noWrap w:val="0"/>
            <w:vAlign w:val="center"/>
          </w:tcPr>
          <w:p w14:paraId="7F5D957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根据供应商针对本项目制定的技术方案的合理性、可行性、先进性进行打分。</w:t>
            </w:r>
          </w:p>
          <w:p w14:paraId="199E7B91">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①技术方案完全满足需求得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14:paraId="3134B430">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②技术方案考虑充分有效得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035C0FB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③技术方案考虑一般得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007EC5BC">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④技术方案内容简单的的</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1E7675B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⑤技术方案内容有缺失，方案可行性不高的得1分；</w:t>
            </w:r>
          </w:p>
          <w:p w14:paraId="56553AE8">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⑥未提供或完全不符的，不得分。</w:t>
            </w:r>
          </w:p>
        </w:tc>
        <w:tc>
          <w:tcPr>
            <w:tcW w:w="782" w:type="dxa"/>
            <w:noWrap w:val="0"/>
            <w:vAlign w:val="center"/>
          </w:tcPr>
          <w:p w14:paraId="6341A13F">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01" w:type="dxa"/>
            <w:noWrap w:val="0"/>
            <w:vAlign w:val="center"/>
          </w:tcPr>
          <w:p w14:paraId="1AAB3839">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vMerge w:val="continue"/>
            <w:noWrap w:val="0"/>
            <w:vAlign w:val="center"/>
          </w:tcPr>
          <w:p w14:paraId="319055E1">
            <w:pPr>
              <w:spacing w:line="240" w:lineRule="auto"/>
              <w:ind w:firstLine="0" w:firstLineChars="0"/>
              <w:jc w:val="center"/>
              <w:rPr>
                <w:rFonts w:hint="eastAsia" w:ascii="仿宋" w:hAnsi="仿宋" w:eastAsia="仿宋" w:cs="仿宋"/>
                <w:color w:val="auto"/>
                <w:highlight w:val="none"/>
              </w:rPr>
            </w:pPr>
          </w:p>
        </w:tc>
      </w:tr>
      <w:tr w14:paraId="1E7F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2B5960C8">
            <w:pPr>
              <w:spacing w:line="240" w:lineRule="auto"/>
              <w:ind w:firstLine="480"/>
              <w:jc w:val="center"/>
              <w:rPr>
                <w:rFonts w:hint="eastAsia" w:ascii="仿宋" w:hAnsi="仿宋" w:eastAsia="仿宋" w:cs="仿宋"/>
                <w:color w:val="auto"/>
                <w:highlight w:val="none"/>
              </w:rPr>
            </w:pPr>
          </w:p>
        </w:tc>
        <w:tc>
          <w:tcPr>
            <w:tcW w:w="6089" w:type="dxa"/>
            <w:noWrap w:val="0"/>
            <w:vAlign w:val="center"/>
          </w:tcPr>
          <w:p w14:paraId="61D861FA">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根据供应商针对本项目提出的监测后整改作业闭环流程的合理性、可行性、先进性进行打分。</w:t>
            </w:r>
          </w:p>
          <w:p w14:paraId="76F8759F">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①流程完全满足需求得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14:paraId="118A3C61">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②流程考虑充分有效得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1C6028C3">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③流程考虑一般得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44832E0C">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④流程内容简单的的</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2F8E5681">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⑤流程内容有缺失，方案可行性不高的得1分；</w:t>
            </w:r>
          </w:p>
          <w:p w14:paraId="526D8C3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⑥未提供或完全不符的，不得分。</w:t>
            </w:r>
          </w:p>
        </w:tc>
        <w:tc>
          <w:tcPr>
            <w:tcW w:w="782" w:type="dxa"/>
            <w:noWrap w:val="0"/>
            <w:vAlign w:val="center"/>
          </w:tcPr>
          <w:p w14:paraId="49F83419">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01" w:type="dxa"/>
            <w:noWrap w:val="0"/>
            <w:vAlign w:val="center"/>
          </w:tcPr>
          <w:p w14:paraId="003EB619">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vMerge w:val="continue"/>
            <w:noWrap w:val="0"/>
            <w:vAlign w:val="center"/>
          </w:tcPr>
          <w:p w14:paraId="6E355911">
            <w:pPr>
              <w:spacing w:line="240" w:lineRule="auto"/>
              <w:ind w:firstLine="0" w:firstLineChars="0"/>
              <w:jc w:val="center"/>
              <w:rPr>
                <w:rFonts w:hint="eastAsia" w:ascii="仿宋" w:hAnsi="仿宋" w:eastAsia="仿宋" w:cs="仿宋"/>
                <w:color w:val="auto"/>
                <w:highlight w:val="none"/>
              </w:rPr>
            </w:pPr>
          </w:p>
        </w:tc>
      </w:tr>
      <w:tr w14:paraId="1139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noWrap w:val="0"/>
            <w:vAlign w:val="center"/>
          </w:tcPr>
          <w:p w14:paraId="121FAEF4">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6089" w:type="dxa"/>
            <w:noWrap w:val="0"/>
            <w:vAlign w:val="center"/>
          </w:tcPr>
          <w:p w14:paraId="640BC88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供应商提供系统演示讲解视频，根据系统原型的合理性、可行性、先进性进行打分。</w:t>
            </w:r>
          </w:p>
          <w:p w14:paraId="7249AF1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①演示讲解视频</w:t>
            </w:r>
            <w:r>
              <w:rPr>
                <w:rFonts w:hint="eastAsia" w:ascii="仿宋" w:hAnsi="仿宋" w:eastAsia="仿宋" w:cs="仿宋"/>
                <w:color w:val="auto"/>
                <w:highlight w:val="none"/>
                <w:lang w:val="en-US" w:eastAsia="zh-CN"/>
              </w:rPr>
              <w:t>阐述</w:t>
            </w:r>
            <w:r>
              <w:rPr>
                <w:rFonts w:hint="eastAsia" w:ascii="仿宋" w:hAnsi="仿宋" w:eastAsia="仿宋" w:cs="仿宋"/>
                <w:color w:val="auto"/>
                <w:highlight w:val="none"/>
              </w:rPr>
              <w:t>准确的，得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p w14:paraId="68EB102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②演示讲解视频</w:t>
            </w:r>
            <w:r>
              <w:rPr>
                <w:rFonts w:hint="eastAsia" w:ascii="仿宋" w:hAnsi="仿宋" w:eastAsia="仿宋" w:cs="仿宋"/>
                <w:color w:val="auto"/>
                <w:highlight w:val="none"/>
                <w:lang w:val="en-US" w:eastAsia="zh-CN"/>
              </w:rPr>
              <w:t>阐述</w:t>
            </w:r>
            <w:r>
              <w:rPr>
                <w:rFonts w:hint="eastAsia" w:ascii="仿宋" w:hAnsi="仿宋" w:eastAsia="仿宋" w:cs="仿宋"/>
                <w:color w:val="auto"/>
                <w:highlight w:val="none"/>
              </w:rPr>
              <w:t>较准确的，得</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p w14:paraId="5B15B25D">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③演示讲解视频</w:t>
            </w:r>
            <w:r>
              <w:rPr>
                <w:rFonts w:hint="eastAsia" w:ascii="仿宋" w:hAnsi="仿宋" w:eastAsia="仿宋" w:cs="仿宋"/>
                <w:color w:val="auto"/>
                <w:highlight w:val="none"/>
                <w:lang w:val="en-US" w:eastAsia="zh-CN"/>
              </w:rPr>
              <w:t>阐述</w:t>
            </w:r>
            <w:r>
              <w:rPr>
                <w:rFonts w:hint="eastAsia" w:ascii="仿宋" w:hAnsi="仿宋" w:eastAsia="仿宋" w:cs="仿宋"/>
                <w:color w:val="auto"/>
                <w:highlight w:val="none"/>
              </w:rPr>
              <w:t>一般的，得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分；</w:t>
            </w:r>
          </w:p>
          <w:p w14:paraId="3FBD7839">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④演示讲解视频</w:t>
            </w:r>
            <w:r>
              <w:rPr>
                <w:rFonts w:hint="eastAsia" w:ascii="仿宋" w:hAnsi="仿宋" w:eastAsia="仿宋" w:cs="仿宋"/>
                <w:color w:val="auto"/>
                <w:highlight w:val="none"/>
                <w:lang w:val="en-US" w:eastAsia="zh-CN"/>
              </w:rPr>
              <w:t>阐述</w:t>
            </w:r>
            <w:r>
              <w:rPr>
                <w:rFonts w:hint="eastAsia" w:ascii="仿宋" w:hAnsi="仿宋" w:eastAsia="仿宋" w:cs="仿宋"/>
                <w:color w:val="auto"/>
                <w:highlight w:val="none"/>
              </w:rPr>
              <w:t>欠缺的，得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7228E978">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⑤演示讲解视频</w:t>
            </w:r>
            <w:r>
              <w:rPr>
                <w:rFonts w:hint="eastAsia" w:ascii="仿宋" w:hAnsi="仿宋" w:eastAsia="仿宋" w:cs="仿宋"/>
                <w:color w:val="auto"/>
                <w:highlight w:val="none"/>
                <w:lang w:val="en-US" w:eastAsia="zh-CN"/>
              </w:rPr>
              <w:t>阐述</w:t>
            </w:r>
            <w:r>
              <w:rPr>
                <w:rFonts w:hint="eastAsia" w:ascii="仿宋" w:hAnsi="仿宋" w:eastAsia="仿宋" w:cs="仿宋"/>
                <w:color w:val="auto"/>
                <w:highlight w:val="none"/>
              </w:rPr>
              <w:t>差的，得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77408212">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⑥未提供的不得分。</w:t>
            </w:r>
          </w:p>
          <w:p w14:paraId="7E1BAC0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讲解视频储存在U盘中，与备份投标文件一起邮寄提交给采购代理机构，开标后，由采购代理机构播放演示，不提交的不得分。</w:t>
            </w:r>
          </w:p>
        </w:tc>
        <w:tc>
          <w:tcPr>
            <w:tcW w:w="782" w:type="dxa"/>
            <w:noWrap w:val="0"/>
            <w:vAlign w:val="center"/>
          </w:tcPr>
          <w:p w14:paraId="2535BC4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101" w:type="dxa"/>
            <w:noWrap w:val="0"/>
            <w:vAlign w:val="center"/>
          </w:tcPr>
          <w:p w14:paraId="7D56B1C1">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noWrap w:val="0"/>
            <w:vAlign w:val="center"/>
          </w:tcPr>
          <w:p w14:paraId="7EAA3FCA">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系统原型演示（10分）</w:t>
            </w:r>
          </w:p>
        </w:tc>
      </w:tr>
      <w:tr w14:paraId="715F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restart"/>
            <w:noWrap w:val="0"/>
            <w:vAlign w:val="center"/>
          </w:tcPr>
          <w:p w14:paraId="349AF08B">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6089" w:type="dxa"/>
            <w:noWrap w:val="0"/>
            <w:vAlign w:val="center"/>
          </w:tcPr>
          <w:p w14:paraId="2950A13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供应商对本项目制定的质量控制体系的合理性，服务质量保证措施、安全技术措施情况的科学性、全面性。</w:t>
            </w:r>
          </w:p>
          <w:p w14:paraId="0B124ECC">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体系与措施</w:t>
            </w:r>
            <w:r>
              <w:rPr>
                <w:rFonts w:hint="eastAsia" w:ascii="仿宋" w:hAnsi="仿宋" w:eastAsia="仿宋" w:cs="仿宋"/>
                <w:color w:val="auto"/>
                <w:highlight w:val="none"/>
              </w:rPr>
              <w:t>完全满足需求得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14:paraId="2636C02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w:t>
            </w:r>
            <w:r>
              <w:rPr>
                <w:rFonts w:hint="eastAsia" w:ascii="仿宋" w:hAnsi="仿宋" w:eastAsia="仿宋" w:cs="仿宋"/>
                <w:color w:val="auto"/>
                <w:highlight w:val="none"/>
                <w:lang w:val="en-US" w:eastAsia="zh-CN"/>
              </w:rPr>
              <w:t>体系与措施</w:t>
            </w:r>
            <w:r>
              <w:rPr>
                <w:rFonts w:hint="eastAsia" w:ascii="仿宋" w:hAnsi="仿宋" w:eastAsia="仿宋" w:cs="仿宋"/>
                <w:color w:val="auto"/>
                <w:highlight w:val="none"/>
              </w:rPr>
              <w:t>考虑充分有效得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60DFD637">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体系与措施</w:t>
            </w:r>
            <w:r>
              <w:rPr>
                <w:rFonts w:hint="eastAsia" w:ascii="仿宋" w:hAnsi="仿宋" w:eastAsia="仿宋" w:cs="仿宋"/>
                <w:color w:val="auto"/>
                <w:highlight w:val="none"/>
              </w:rPr>
              <w:t>考虑一般得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66A97A3B">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w:t>
            </w:r>
            <w:r>
              <w:rPr>
                <w:rFonts w:hint="eastAsia" w:ascii="仿宋" w:hAnsi="仿宋" w:eastAsia="仿宋" w:cs="仿宋"/>
                <w:color w:val="auto"/>
                <w:highlight w:val="none"/>
                <w:lang w:val="en-US" w:eastAsia="zh-CN"/>
              </w:rPr>
              <w:t>体系与措施</w:t>
            </w:r>
            <w:r>
              <w:rPr>
                <w:rFonts w:hint="eastAsia" w:ascii="仿宋" w:hAnsi="仿宋" w:eastAsia="仿宋" w:cs="仿宋"/>
                <w:color w:val="auto"/>
                <w:highlight w:val="none"/>
              </w:rPr>
              <w:t>内容简单的的</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0404A45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w:t>
            </w:r>
            <w:r>
              <w:rPr>
                <w:rFonts w:hint="eastAsia" w:ascii="仿宋" w:hAnsi="仿宋" w:eastAsia="仿宋" w:cs="仿宋"/>
                <w:color w:val="auto"/>
                <w:highlight w:val="none"/>
                <w:lang w:val="en-US" w:eastAsia="zh-CN"/>
              </w:rPr>
              <w:t>体系与措施</w:t>
            </w:r>
            <w:r>
              <w:rPr>
                <w:rFonts w:hint="eastAsia" w:ascii="仿宋" w:hAnsi="仿宋" w:eastAsia="仿宋" w:cs="仿宋"/>
                <w:color w:val="auto"/>
                <w:highlight w:val="none"/>
              </w:rPr>
              <w:t>内容有缺失的得1分；</w:t>
            </w:r>
          </w:p>
          <w:p w14:paraId="16C770D7">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⑥未提供或完全不符的，不得分。</w:t>
            </w:r>
          </w:p>
        </w:tc>
        <w:tc>
          <w:tcPr>
            <w:tcW w:w="782" w:type="dxa"/>
            <w:noWrap w:val="0"/>
            <w:vAlign w:val="center"/>
          </w:tcPr>
          <w:p w14:paraId="5E8A30E7">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01" w:type="dxa"/>
            <w:noWrap w:val="0"/>
            <w:vAlign w:val="center"/>
          </w:tcPr>
          <w:p w14:paraId="3936C2B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vMerge w:val="restart"/>
            <w:noWrap w:val="0"/>
            <w:vAlign w:val="center"/>
          </w:tcPr>
          <w:p w14:paraId="64EDA545">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项目服务保障</w:t>
            </w:r>
          </w:p>
          <w:p w14:paraId="5D4B23C1">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tc>
      </w:tr>
      <w:tr w14:paraId="6B8B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007CB5F3">
            <w:pPr>
              <w:spacing w:line="240" w:lineRule="auto"/>
              <w:ind w:firstLine="480"/>
              <w:jc w:val="center"/>
              <w:rPr>
                <w:rFonts w:hint="eastAsia" w:ascii="仿宋" w:hAnsi="仿宋" w:eastAsia="仿宋" w:cs="仿宋"/>
                <w:color w:val="auto"/>
                <w:highlight w:val="none"/>
              </w:rPr>
            </w:pPr>
          </w:p>
        </w:tc>
        <w:tc>
          <w:tcPr>
            <w:tcW w:w="6089" w:type="dxa"/>
            <w:noWrap w:val="0"/>
            <w:vAlign w:val="center"/>
          </w:tcPr>
          <w:p w14:paraId="451B9EAA">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供应商针对项目制定的进度安排和进度控制措施合理行、科学行、全面性。</w:t>
            </w:r>
          </w:p>
          <w:p w14:paraId="10EA5C54">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安排与控制措施</w:t>
            </w:r>
            <w:r>
              <w:rPr>
                <w:rFonts w:hint="eastAsia" w:ascii="仿宋" w:hAnsi="仿宋" w:eastAsia="仿宋" w:cs="仿宋"/>
                <w:color w:val="auto"/>
                <w:highlight w:val="none"/>
              </w:rPr>
              <w:t>完全满足需求得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14:paraId="4750AB61">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w:t>
            </w:r>
            <w:r>
              <w:rPr>
                <w:rFonts w:hint="eastAsia" w:ascii="仿宋" w:hAnsi="仿宋" w:eastAsia="仿宋" w:cs="仿宋"/>
                <w:color w:val="auto"/>
                <w:highlight w:val="none"/>
                <w:lang w:val="en-US" w:eastAsia="zh-CN"/>
              </w:rPr>
              <w:t>安排与控制措施</w:t>
            </w:r>
            <w:r>
              <w:rPr>
                <w:rFonts w:hint="eastAsia" w:ascii="仿宋" w:hAnsi="仿宋" w:eastAsia="仿宋" w:cs="仿宋"/>
                <w:color w:val="auto"/>
                <w:highlight w:val="none"/>
              </w:rPr>
              <w:t>考虑充分有效得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4CBEDA3E">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安排与控制措施</w:t>
            </w:r>
            <w:r>
              <w:rPr>
                <w:rFonts w:hint="eastAsia" w:ascii="仿宋" w:hAnsi="仿宋" w:eastAsia="仿宋" w:cs="仿宋"/>
                <w:color w:val="auto"/>
                <w:highlight w:val="none"/>
              </w:rPr>
              <w:t>考虑一般得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3245A99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w:t>
            </w:r>
            <w:r>
              <w:rPr>
                <w:rFonts w:hint="eastAsia" w:ascii="仿宋" w:hAnsi="仿宋" w:eastAsia="仿宋" w:cs="仿宋"/>
                <w:color w:val="auto"/>
                <w:highlight w:val="none"/>
                <w:lang w:val="en-US" w:eastAsia="zh-CN"/>
              </w:rPr>
              <w:t>安排与控制措施</w:t>
            </w:r>
            <w:r>
              <w:rPr>
                <w:rFonts w:hint="eastAsia" w:ascii="仿宋" w:hAnsi="仿宋" w:eastAsia="仿宋" w:cs="仿宋"/>
                <w:color w:val="auto"/>
                <w:highlight w:val="none"/>
              </w:rPr>
              <w:t>内容简单的的</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746BC079">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w:t>
            </w:r>
            <w:r>
              <w:rPr>
                <w:rFonts w:hint="eastAsia" w:ascii="仿宋" w:hAnsi="仿宋" w:eastAsia="仿宋" w:cs="仿宋"/>
                <w:color w:val="auto"/>
                <w:highlight w:val="none"/>
                <w:lang w:val="en-US" w:eastAsia="zh-CN"/>
              </w:rPr>
              <w:t>安排与控制措施</w:t>
            </w:r>
            <w:r>
              <w:rPr>
                <w:rFonts w:hint="eastAsia" w:ascii="仿宋" w:hAnsi="仿宋" w:eastAsia="仿宋" w:cs="仿宋"/>
                <w:color w:val="auto"/>
                <w:highlight w:val="none"/>
              </w:rPr>
              <w:t>内容有缺失的得1分；</w:t>
            </w:r>
          </w:p>
          <w:p w14:paraId="2085C65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⑥未提供或完全不符的，不得分。</w:t>
            </w:r>
          </w:p>
        </w:tc>
        <w:tc>
          <w:tcPr>
            <w:tcW w:w="782" w:type="dxa"/>
            <w:noWrap w:val="0"/>
            <w:vAlign w:val="center"/>
          </w:tcPr>
          <w:p w14:paraId="75D2CCE9">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01" w:type="dxa"/>
            <w:noWrap w:val="0"/>
            <w:vAlign w:val="center"/>
          </w:tcPr>
          <w:p w14:paraId="405B252D">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vMerge w:val="continue"/>
            <w:noWrap w:val="0"/>
            <w:vAlign w:val="center"/>
          </w:tcPr>
          <w:p w14:paraId="426AD0D9">
            <w:pPr>
              <w:spacing w:line="240" w:lineRule="auto"/>
              <w:ind w:firstLine="0" w:firstLineChars="0"/>
              <w:jc w:val="center"/>
              <w:rPr>
                <w:rFonts w:hint="eastAsia" w:ascii="仿宋" w:hAnsi="仿宋" w:eastAsia="仿宋" w:cs="仿宋"/>
                <w:color w:val="auto"/>
                <w:highlight w:val="none"/>
              </w:rPr>
            </w:pPr>
          </w:p>
        </w:tc>
      </w:tr>
      <w:tr w14:paraId="642C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5A113A6B">
            <w:pPr>
              <w:spacing w:line="240" w:lineRule="auto"/>
              <w:ind w:firstLine="480"/>
              <w:jc w:val="center"/>
              <w:rPr>
                <w:rFonts w:hint="eastAsia" w:ascii="仿宋" w:hAnsi="仿宋" w:eastAsia="仿宋" w:cs="仿宋"/>
                <w:color w:val="auto"/>
                <w:highlight w:val="none"/>
              </w:rPr>
            </w:pPr>
          </w:p>
        </w:tc>
        <w:tc>
          <w:tcPr>
            <w:tcW w:w="6089" w:type="dxa"/>
            <w:noWrap w:val="0"/>
            <w:vAlign w:val="center"/>
          </w:tcPr>
          <w:p w14:paraId="25DC9F67">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根据供应商提供的数据安全保密措施、安全保障措施和突发事件应急措施的严谨性、有效性进行综合打分。</w:t>
            </w:r>
          </w:p>
          <w:p w14:paraId="64ABD50B">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项目措施</w:t>
            </w:r>
            <w:r>
              <w:rPr>
                <w:rFonts w:hint="eastAsia" w:ascii="仿宋" w:hAnsi="仿宋" w:eastAsia="仿宋" w:cs="仿宋"/>
                <w:color w:val="auto"/>
                <w:highlight w:val="none"/>
              </w:rPr>
              <w:t>完全满足需求得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14:paraId="1B6AD06E">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w:t>
            </w:r>
            <w:r>
              <w:rPr>
                <w:rFonts w:hint="eastAsia" w:ascii="仿宋" w:hAnsi="仿宋" w:eastAsia="仿宋" w:cs="仿宋"/>
                <w:color w:val="auto"/>
                <w:highlight w:val="none"/>
                <w:lang w:val="en-US" w:eastAsia="zh-CN"/>
              </w:rPr>
              <w:t>项目措施</w:t>
            </w:r>
            <w:r>
              <w:rPr>
                <w:rFonts w:hint="eastAsia" w:ascii="仿宋" w:hAnsi="仿宋" w:eastAsia="仿宋" w:cs="仿宋"/>
                <w:color w:val="auto"/>
                <w:highlight w:val="none"/>
              </w:rPr>
              <w:t>考虑充分有效得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2F7419F1">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项目措施</w:t>
            </w:r>
            <w:r>
              <w:rPr>
                <w:rFonts w:hint="eastAsia" w:ascii="仿宋" w:hAnsi="仿宋" w:eastAsia="仿宋" w:cs="仿宋"/>
                <w:color w:val="auto"/>
                <w:highlight w:val="none"/>
              </w:rPr>
              <w:t>考虑一般得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7D02DECF">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w:t>
            </w:r>
            <w:r>
              <w:rPr>
                <w:rFonts w:hint="eastAsia" w:ascii="仿宋" w:hAnsi="仿宋" w:eastAsia="仿宋" w:cs="仿宋"/>
                <w:color w:val="auto"/>
                <w:highlight w:val="none"/>
                <w:lang w:val="en-US" w:eastAsia="zh-CN"/>
              </w:rPr>
              <w:t>项目措施</w:t>
            </w:r>
            <w:r>
              <w:rPr>
                <w:rFonts w:hint="eastAsia" w:ascii="仿宋" w:hAnsi="仿宋" w:eastAsia="仿宋" w:cs="仿宋"/>
                <w:color w:val="auto"/>
                <w:highlight w:val="none"/>
              </w:rPr>
              <w:t>内容简单的的</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7ADFAFD4">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w:t>
            </w:r>
            <w:r>
              <w:rPr>
                <w:rFonts w:hint="eastAsia" w:ascii="仿宋" w:hAnsi="仿宋" w:eastAsia="仿宋" w:cs="仿宋"/>
                <w:color w:val="auto"/>
                <w:highlight w:val="none"/>
                <w:lang w:val="en-US" w:eastAsia="zh-CN"/>
              </w:rPr>
              <w:t>项目措施</w:t>
            </w:r>
            <w:r>
              <w:rPr>
                <w:rFonts w:hint="eastAsia" w:ascii="仿宋" w:hAnsi="仿宋" w:eastAsia="仿宋" w:cs="仿宋"/>
                <w:color w:val="auto"/>
                <w:highlight w:val="none"/>
              </w:rPr>
              <w:t>内容有缺失的得1分；</w:t>
            </w:r>
          </w:p>
          <w:p w14:paraId="5D41668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⑥未提供或完全不符的，不得分。</w:t>
            </w:r>
          </w:p>
        </w:tc>
        <w:tc>
          <w:tcPr>
            <w:tcW w:w="782" w:type="dxa"/>
            <w:noWrap w:val="0"/>
            <w:vAlign w:val="center"/>
          </w:tcPr>
          <w:p w14:paraId="17E6DF7C">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01" w:type="dxa"/>
            <w:noWrap w:val="0"/>
            <w:vAlign w:val="center"/>
          </w:tcPr>
          <w:p w14:paraId="1E13E094">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vMerge w:val="continue"/>
            <w:noWrap w:val="0"/>
            <w:vAlign w:val="center"/>
          </w:tcPr>
          <w:p w14:paraId="288A891B">
            <w:pPr>
              <w:spacing w:line="240" w:lineRule="auto"/>
              <w:ind w:firstLine="0" w:firstLineChars="0"/>
              <w:jc w:val="center"/>
              <w:rPr>
                <w:rFonts w:hint="eastAsia" w:ascii="仿宋" w:hAnsi="仿宋" w:eastAsia="仿宋" w:cs="仿宋"/>
                <w:color w:val="auto"/>
                <w:highlight w:val="none"/>
              </w:rPr>
            </w:pPr>
          </w:p>
        </w:tc>
      </w:tr>
      <w:tr w14:paraId="2EC1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1" w:hRule="atLeast"/>
          <w:jc w:val="center"/>
        </w:trPr>
        <w:tc>
          <w:tcPr>
            <w:tcW w:w="1012" w:type="dxa"/>
            <w:vMerge w:val="continue"/>
            <w:noWrap w:val="0"/>
            <w:vAlign w:val="center"/>
          </w:tcPr>
          <w:p w14:paraId="280D8CDE">
            <w:pPr>
              <w:spacing w:line="240" w:lineRule="auto"/>
              <w:ind w:firstLine="480"/>
              <w:jc w:val="center"/>
              <w:rPr>
                <w:rFonts w:hint="eastAsia" w:ascii="仿宋" w:hAnsi="仿宋" w:eastAsia="仿宋" w:cs="仿宋"/>
                <w:color w:val="auto"/>
                <w:highlight w:val="none"/>
              </w:rPr>
            </w:pPr>
          </w:p>
        </w:tc>
        <w:tc>
          <w:tcPr>
            <w:tcW w:w="6089" w:type="dxa"/>
            <w:noWrap w:val="0"/>
            <w:vAlign w:val="center"/>
          </w:tcPr>
          <w:p w14:paraId="1A389EB8">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根据供应商针对本项目的售后服务方案、售后服务承诺进行打分。</w:t>
            </w:r>
          </w:p>
          <w:p w14:paraId="6FB0A339">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方案完全满足需求得</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p>
          <w:p w14:paraId="4250CD89">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方案考虑充分有效得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14:paraId="156FD59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方案考虑一般得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2BE1ECD7">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方案内容简单的的</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73656E5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⑤</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方案内容有缺失的得1分；</w:t>
            </w:r>
          </w:p>
          <w:p w14:paraId="65699B24">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⑥未提供或完全不符的，不得分。</w:t>
            </w:r>
          </w:p>
        </w:tc>
        <w:tc>
          <w:tcPr>
            <w:tcW w:w="782" w:type="dxa"/>
            <w:noWrap w:val="0"/>
            <w:vAlign w:val="center"/>
          </w:tcPr>
          <w:p w14:paraId="09233717">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01" w:type="dxa"/>
            <w:noWrap w:val="0"/>
            <w:vAlign w:val="center"/>
          </w:tcPr>
          <w:p w14:paraId="4EC4AC3C">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vMerge w:val="continue"/>
            <w:noWrap w:val="0"/>
            <w:vAlign w:val="center"/>
          </w:tcPr>
          <w:p w14:paraId="41E6512C">
            <w:pPr>
              <w:spacing w:line="240" w:lineRule="auto"/>
              <w:ind w:firstLine="0" w:firstLineChars="0"/>
              <w:jc w:val="center"/>
              <w:rPr>
                <w:rFonts w:hint="eastAsia" w:ascii="仿宋" w:hAnsi="仿宋" w:eastAsia="仿宋" w:cs="仿宋"/>
                <w:color w:val="auto"/>
                <w:highlight w:val="none"/>
              </w:rPr>
            </w:pPr>
          </w:p>
        </w:tc>
      </w:tr>
      <w:tr w14:paraId="32A2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noWrap w:val="0"/>
            <w:vAlign w:val="center"/>
          </w:tcPr>
          <w:p w14:paraId="3EAF1244">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6089" w:type="dxa"/>
            <w:noWrap w:val="0"/>
            <w:vAlign w:val="center"/>
          </w:tcPr>
          <w:p w14:paraId="5F1A0A16">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根据供应商针对本项目提供人员培训方案的全面性、可行性进行打分。</w:t>
            </w:r>
          </w:p>
          <w:p w14:paraId="21330504">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方案完全满足需求得</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p w14:paraId="7AB44C7D">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方案考虑一般得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3C3B75C2">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w:t>
            </w: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方案内容有缺失的得1分；</w:t>
            </w:r>
          </w:p>
          <w:p w14:paraId="7A4A686B">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④未提供或完全不符的，不得分。</w:t>
            </w:r>
          </w:p>
        </w:tc>
        <w:tc>
          <w:tcPr>
            <w:tcW w:w="782" w:type="dxa"/>
            <w:noWrap w:val="0"/>
            <w:vAlign w:val="center"/>
          </w:tcPr>
          <w:p w14:paraId="3711B57A">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1101" w:type="dxa"/>
            <w:noWrap w:val="0"/>
            <w:vAlign w:val="center"/>
          </w:tcPr>
          <w:p w14:paraId="28E9FD07">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noWrap w:val="0"/>
            <w:vAlign w:val="center"/>
          </w:tcPr>
          <w:p w14:paraId="057D534F">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培训方案</w:t>
            </w:r>
          </w:p>
          <w:p w14:paraId="17C54760">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tc>
      </w:tr>
      <w:tr w14:paraId="4968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012" w:type="dxa"/>
            <w:noWrap w:val="0"/>
            <w:vAlign w:val="center"/>
          </w:tcPr>
          <w:p w14:paraId="4F7A73FB">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6089" w:type="dxa"/>
            <w:noWrap w:val="0"/>
            <w:vAlign w:val="center"/>
          </w:tcPr>
          <w:p w14:paraId="64BAB958">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根据供应商对本项目提出的合理化建议和改进措施合理、可行性进行综合打分。</w:t>
            </w:r>
          </w:p>
          <w:p w14:paraId="727F12A9">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①建议措施完全满足需求得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p w14:paraId="78C21E94">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②建议措施内容有缺失的得1分；</w:t>
            </w:r>
          </w:p>
          <w:p w14:paraId="62C04BD3">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③未提供或完全不符的，不得分。</w:t>
            </w:r>
          </w:p>
        </w:tc>
        <w:tc>
          <w:tcPr>
            <w:tcW w:w="782" w:type="dxa"/>
            <w:noWrap w:val="0"/>
            <w:vAlign w:val="center"/>
          </w:tcPr>
          <w:p w14:paraId="21440E01">
            <w:pPr>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1101" w:type="dxa"/>
            <w:noWrap w:val="0"/>
            <w:vAlign w:val="center"/>
          </w:tcPr>
          <w:p w14:paraId="19065411">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主观分</w:t>
            </w:r>
          </w:p>
        </w:tc>
        <w:tc>
          <w:tcPr>
            <w:tcW w:w="931" w:type="dxa"/>
            <w:noWrap w:val="0"/>
            <w:vAlign w:val="center"/>
          </w:tcPr>
          <w:p w14:paraId="1EB4865C">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合理化建议（</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r>
      <w:tr w14:paraId="43F6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restart"/>
            <w:noWrap w:val="0"/>
            <w:vAlign w:val="center"/>
          </w:tcPr>
          <w:p w14:paraId="4EC302C7">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6089" w:type="dxa"/>
            <w:noWrap w:val="0"/>
            <w:vAlign w:val="center"/>
          </w:tcPr>
          <w:p w14:paraId="6ED02575">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项目负责人：</w:t>
            </w:r>
          </w:p>
          <w:p w14:paraId="604FC1A0">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拟派项目负责人具有测绘类专业正高级技术职称且同时具有注册测绘师执业资格的得3分；投标人拟派项目负责人具有测绘类专业高级技术职称且同时具有注册测绘师执业资格的得1分，其他不得分。</w:t>
            </w:r>
          </w:p>
          <w:p w14:paraId="1A782EFC">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注：项目负责人、技术负责人须为不同人担任。</w:t>
            </w:r>
          </w:p>
          <w:p w14:paraId="4DB366E1">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证明材料：1）须提供有效期内的证书复印件；2）须提供相关人员近3个月内任意一个月由投标供应商缴纳的社保养老保险缴纳证明材料复印件；3）提供的证明材料需能体现相关评审因素并加盖供应商公章，不提供或者不能提供有效证明的，不得分。】</w:t>
            </w:r>
          </w:p>
        </w:tc>
        <w:tc>
          <w:tcPr>
            <w:tcW w:w="782" w:type="dxa"/>
            <w:noWrap w:val="0"/>
            <w:vAlign w:val="center"/>
          </w:tcPr>
          <w:p w14:paraId="57F399CF">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101" w:type="dxa"/>
            <w:noWrap w:val="0"/>
            <w:vAlign w:val="center"/>
          </w:tcPr>
          <w:p w14:paraId="764B00AE">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vMerge w:val="restart"/>
            <w:noWrap w:val="0"/>
            <w:vAlign w:val="center"/>
          </w:tcPr>
          <w:p w14:paraId="732E5792">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项目团队</w:t>
            </w:r>
          </w:p>
          <w:p w14:paraId="63C9B3F5">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（20分）</w:t>
            </w:r>
          </w:p>
        </w:tc>
      </w:tr>
      <w:tr w14:paraId="2EC9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3082DEAA">
            <w:pPr>
              <w:spacing w:line="240" w:lineRule="auto"/>
              <w:ind w:firstLine="0" w:firstLineChars="0"/>
              <w:jc w:val="center"/>
              <w:rPr>
                <w:rFonts w:hint="eastAsia" w:ascii="仿宋" w:hAnsi="仿宋" w:eastAsia="仿宋" w:cs="仿宋"/>
                <w:color w:val="auto"/>
                <w:highlight w:val="none"/>
              </w:rPr>
            </w:pPr>
          </w:p>
        </w:tc>
        <w:tc>
          <w:tcPr>
            <w:tcW w:w="6089" w:type="dxa"/>
            <w:noWrap w:val="0"/>
            <w:vAlign w:val="center"/>
          </w:tcPr>
          <w:p w14:paraId="798F62B9">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技术负责人：</w:t>
            </w:r>
          </w:p>
          <w:p w14:paraId="0090C594">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投标人拟派项目负责人具有测绘类专业正高级技术职称且同时具有注册测绘师执业资格的得3分；投标人拟派项目负责人具有测绘类专业高级技术职称且同时具有注册测绘师执业资格的得1分，其他不得分。。</w:t>
            </w:r>
          </w:p>
          <w:p w14:paraId="212B1EEC">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证明材料：1）须提供有效期内的证书复印件；2）须提供相关人员近3个月内任意一个月由投标供应商缴纳的社保养老保险缴纳证明材料复印件；3）提供的证明材料需能体现相关评审因素并加盖供应商公章，不提供或者不能提供有效证明的，不得分。】</w:t>
            </w:r>
          </w:p>
        </w:tc>
        <w:tc>
          <w:tcPr>
            <w:tcW w:w="782" w:type="dxa"/>
            <w:noWrap w:val="0"/>
            <w:vAlign w:val="center"/>
          </w:tcPr>
          <w:p w14:paraId="53E8F97C">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101" w:type="dxa"/>
            <w:noWrap w:val="0"/>
            <w:vAlign w:val="center"/>
          </w:tcPr>
          <w:p w14:paraId="6393D9D1">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vMerge w:val="continue"/>
            <w:noWrap w:val="0"/>
            <w:vAlign w:val="center"/>
          </w:tcPr>
          <w:p w14:paraId="287B5D80">
            <w:pPr>
              <w:spacing w:line="240" w:lineRule="auto"/>
              <w:ind w:firstLine="0" w:firstLineChars="0"/>
              <w:jc w:val="center"/>
              <w:rPr>
                <w:rFonts w:hint="eastAsia" w:ascii="仿宋" w:hAnsi="仿宋" w:eastAsia="仿宋" w:cs="仿宋"/>
                <w:color w:val="auto"/>
                <w:highlight w:val="none"/>
              </w:rPr>
            </w:pPr>
          </w:p>
        </w:tc>
      </w:tr>
      <w:tr w14:paraId="30C2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12" w:type="dxa"/>
            <w:vMerge w:val="continue"/>
            <w:noWrap w:val="0"/>
            <w:vAlign w:val="center"/>
          </w:tcPr>
          <w:p w14:paraId="5D584285">
            <w:pPr>
              <w:spacing w:line="240" w:lineRule="auto"/>
              <w:ind w:firstLine="0" w:firstLineChars="0"/>
              <w:jc w:val="center"/>
              <w:rPr>
                <w:rFonts w:hint="eastAsia" w:ascii="仿宋" w:hAnsi="仿宋" w:eastAsia="仿宋" w:cs="仿宋"/>
                <w:color w:val="auto"/>
                <w:highlight w:val="none"/>
              </w:rPr>
            </w:pPr>
          </w:p>
        </w:tc>
        <w:tc>
          <w:tcPr>
            <w:tcW w:w="6089" w:type="dxa"/>
            <w:noWrap w:val="0"/>
            <w:vAlign w:val="center"/>
          </w:tcPr>
          <w:p w14:paraId="16EEC180">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项目组其他成员情况（除项目负责人、技术负责人外）：</w:t>
            </w:r>
          </w:p>
          <w:p w14:paraId="4FEACB32">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项目组成员中具有具有测绘或地理信息类高级及以上工程师职称的每人得0.5分，最高得5分；</w:t>
            </w:r>
          </w:p>
          <w:p w14:paraId="0895615E">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项目组成员中具有注册测绘师资格证书的，每人得0.5分，本项最高得5分；</w:t>
            </w:r>
          </w:p>
          <w:p w14:paraId="5D86FFEC">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项目组成员中具有省级及以上测绘地理信息行政主管部门颁发的涉密测绘成果管理人员岗位培训证书或省级及以上测绘与地理信息行业协会颁发的保密知识培训合格证书的，每人得0.5分，本项最高得4分。</w:t>
            </w:r>
          </w:p>
          <w:p w14:paraId="46CE5B1A">
            <w:pPr>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证明材料：1）须提供有效期内的证书复印件；2）须提供相关人员近3个月内任意一个月由投标供应商缴纳的社保养老保险缴纳证明材料复印件；3）提供的证明材料需能体现相关评审因素并加盖供应商公章，不提供或者不能提供有效证明的，不得分。】</w:t>
            </w:r>
          </w:p>
        </w:tc>
        <w:tc>
          <w:tcPr>
            <w:tcW w:w="782" w:type="dxa"/>
            <w:noWrap w:val="0"/>
            <w:vAlign w:val="center"/>
          </w:tcPr>
          <w:p w14:paraId="3665905E">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14</w:t>
            </w:r>
          </w:p>
        </w:tc>
        <w:tc>
          <w:tcPr>
            <w:tcW w:w="1101" w:type="dxa"/>
            <w:noWrap w:val="0"/>
            <w:vAlign w:val="center"/>
          </w:tcPr>
          <w:p w14:paraId="568203AC">
            <w:pPr>
              <w:spacing w:line="24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客观分</w:t>
            </w:r>
          </w:p>
        </w:tc>
        <w:tc>
          <w:tcPr>
            <w:tcW w:w="931" w:type="dxa"/>
            <w:vMerge w:val="continue"/>
            <w:noWrap w:val="0"/>
            <w:vAlign w:val="center"/>
          </w:tcPr>
          <w:p w14:paraId="1993EAF0">
            <w:pPr>
              <w:spacing w:line="240" w:lineRule="auto"/>
              <w:ind w:firstLine="0" w:firstLineChars="0"/>
              <w:jc w:val="center"/>
              <w:rPr>
                <w:rFonts w:hint="eastAsia" w:ascii="仿宋" w:hAnsi="仿宋" w:eastAsia="仿宋" w:cs="仿宋"/>
                <w:color w:val="auto"/>
                <w:highlight w:val="none"/>
              </w:rPr>
            </w:pPr>
          </w:p>
        </w:tc>
      </w:tr>
    </w:tbl>
    <w:p w14:paraId="28C1A490">
      <w:pPr>
        <w:rPr>
          <w:rFonts w:hint="eastAsia" w:ascii="仿宋" w:hAnsi="仿宋" w:eastAsia="仿宋" w:cs="仿宋"/>
          <w:b/>
          <w:sz w:val="24"/>
          <w:szCs w:val="24"/>
          <w:highlight w:val="none"/>
          <w:lang w:eastAsia="zh-CN"/>
        </w:rPr>
      </w:pPr>
    </w:p>
    <w:p w14:paraId="03224B44">
      <w:pPr>
        <w:rPr>
          <w:rFonts w:hint="eastAsia" w:ascii="仿宋" w:hAnsi="仿宋" w:eastAsia="仿宋" w:cs="仿宋"/>
          <w:b w:val="0"/>
          <w:bCs w:val="0"/>
          <w:kern w:val="2"/>
          <w:sz w:val="24"/>
          <w:szCs w:val="24"/>
          <w:highlight w:val="none"/>
          <w:lang w:val="en-US" w:eastAsia="zh-CN" w:bidi="ar-SA"/>
        </w:rPr>
        <w:sectPr>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sz w:val="24"/>
          <w:szCs w:val="24"/>
          <w:highlight w:val="none"/>
          <w:lang w:eastAsia="zh-CN"/>
        </w:rPr>
        <w:t>注：</w:t>
      </w:r>
      <w:r>
        <w:rPr>
          <w:rStyle w:val="1033"/>
          <w:rFonts w:hint="eastAsia" w:ascii="仿宋" w:hAnsi="仿宋" w:eastAsia="仿宋" w:cs="仿宋"/>
          <w:b w:val="0"/>
          <w:i w:val="0"/>
          <w:caps w:val="0"/>
          <w:spacing w:val="0"/>
          <w:w w:val="100"/>
          <w:kern w:val="2"/>
          <w:sz w:val="24"/>
          <w:szCs w:val="24"/>
          <w:highlight w:val="none"/>
          <w:lang w:val="en-US" w:eastAsia="zh-CN" w:bidi="ar-SA"/>
        </w:rPr>
        <w:t>1、投标人弄虚作假的，报</w:t>
      </w:r>
      <w:r>
        <w:rPr>
          <w:rStyle w:val="1033"/>
          <w:rFonts w:hint="eastAsia" w:ascii="仿宋" w:hAnsi="仿宋" w:eastAsia="仿宋" w:cs="仿宋"/>
          <w:b w:val="0"/>
          <w:i w:val="0"/>
          <w:caps w:val="0"/>
          <w:color w:val="000000"/>
          <w:spacing w:val="0"/>
          <w:w w:val="100"/>
          <w:kern w:val="2"/>
          <w:sz w:val="24"/>
          <w:szCs w:val="24"/>
          <w:highlight w:val="none"/>
          <w:lang w:val="en-US" w:eastAsia="zh-CN" w:bidi="ar-SA"/>
        </w:rPr>
        <w:t>政府采购监督部门查处。</w:t>
      </w:r>
    </w:p>
    <w:bookmarkEnd w:id="2"/>
    <w:p w14:paraId="58D90C71">
      <w:pPr>
        <w:pStyle w:val="4"/>
        <w:pageBreakBefore w:val="0"/>
        <w:numPr>
          <w:ilvl w:val="0"/>
          <w:numId w:val="0"/>
        </w:numPr>
        <w:kinsoku/>
        <w:bidi w:val="0"/>
        <w:spacing w:beforeAutospacing="0" w:afterAutospacing="0" w:line="440" w:lineRule="exact"/>
        <w:ind w:left="432" w:leftChars="0" w:hanging="432" w:firstLineChars="0"/>
        <w:rPr>
          <w:rFonts w:hint="eastAsia" w:ascii="仿宋" w:hAnsi="仿宋" w:eastAsia="仿宋" w:cs="仿宋"/>
          <w:color w:val="auto"/>
          <w:highlight w:val="none"/>
        </w:rPr>
      </w:pPr>
      <w:bookmarkStart w:id="3" w:name="_Toc425682676"/>
      <w:r>
        <w:rPr>
          <w:rFonts w:hint="eastAsia" w:ascii="仿宋" w:hAnsi="仿宋" w:eastAsia="仿宋" w:cs="仿宋"/>
          <w:b/>
          <w:bCs/>
          <w:color w:val="auto"/>
          <w:kern w:val="0"/>
          <w:sz w:val="36"/>
          <w:szCs w:val="36"/>
          <w:highlight w:val="none"/>
          <w:lang w:val="en-US" w:eastAsia="zh-CN" w:bidi="ar-SA"/>
        </w:rPr>
        <w:t xml:space="preserve">第四章 </w:t>
      </w:r>
      <w:r>
        <w:rPr>
          <w:rFonts w:hint="eastAsia" w:ascii="仿宋" w:hAnsi="仿宋" w:eastAsia="仿宋" w:cs="仿宋"/>
          <w:color w:val="auto"/>
          <w:highlight w:val="none"/>
        </w:rPr>
        <w:t>采购需求</w:t>
      </w:r>
      <w:bookmarkEnd w:id="3"/>
      <w:bookmarkStart w:id="4" w:name="_Toc292375921"/>
      <w:bookmarkEnd w:id="4"/>
    </w:p>
    <w:p w14:paraId="59BB5413">
      <w:pPr>
        <w:pStyle w:val="5"/>
        <w:numPr>
          <w:ilvl w:val="0"/>
          <w:numId w:val="0"/>
        </w:numPr>
        <w:spacing w:before="0" w:after="0" w:line="240" w:lineRule="auto"/>
        <w:jc w:val="both"/>
        <w:rPr>
          <w:rFonts w:hint="eastAsia" w:ascii="仿宋" w:hAnsi="仿宋" w:eastAsia="仿宋" w:cs="仿宋"/>
          <w:sz w:val="24"/>
          <w:highlight w:val="none"/>
        </w:rPr>
      </w:pPr>
      <w:bookmarkStart w:id="5" w:name="_Toc1180707375"/>
      <w:r>
        <w:rPr>
          <w:rFonts w:hint="eastAsia" w:ascii="仿宋" w:hAnsi="仿宋" w:eastAsia="仿宋" w:cs="仿宋"/>
          <w:sz w:val="24"/>
          <w:highlight w:val="none"/>
        </w:rPr>
        <w:t>一、项目概况</w:t>
      </w:r>
    </w:p>
    <w:p w14:paraId="4C482389">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为加强全区耕地保护，优化土地利用的日常管理和国土变更调查工作机制，强化自然资源管理部门协同，确保耕地保护、土地执法等各业务与调查监测工作实现科学管理、相互协同、共同提升，切实保证全区土地利用的科学合理。以地类变化监测图斑为协同工作中心，按各级监测、耕地保护、土地整治、土地执法进行图斑来源分类，开展工作协同。</w:t>
      </w:r>
    </w:p>
    <w:p w14:paraId="38B516C0">
      <w:pPr>
        <w:pStyle w:val="5"/>
        <w:numPr>
          <w:ilvl w:val="0"/>
          <w:numId w:val="0"/>
        </w:numPr>
        <w:spacing w:before="0" w:after="0" w:line="240" w:lineRule="auto"/>
        <w:jc w:val="both"/>
        <w:rPr>
          <w:rFonts w:hint="eastAsia" w:ascii="仿宋" w:hAnsi="仿宋" w:eastAsia="仿宋" w:cs="仿宋"/>
          <w:sz w:val="24"/>
          <w:highlight w:val="none"/>
        </w:rPr>
      </w:pPr>
      <w:r>
        <w:rPr>
          <w:rFonts w:hint="eastAsia" w:ascii="仿宋" w:hAnsi="仿宋" w:eastAsia="仿宋" w:cs="仿宋"/>
          <w:sz w:val="24"/>
          <w:highlight w:val="none"/>
        </w:rPr>
        <w:t>二、项目内容</w:t>
      </w:r>
    </w:p>
    <w:p w14:paraId="072E7564">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1）采购四期0.5米分辨率遥感卫星影像（2025年7月、2025年9月、2026年3月、2026年5月），每期全覆盖富阳区全域1821平方千米，并对影像进行纠正、融合、镶嵌等处理，生产形成数字正摄影像。</w:t>
      </w:r>
    </w:p>
    <w:p w14:paraId="5E84D7D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2）开展四期利用遥感影像监测工作，监测时间分别为影像购买对应的2025年7月、2025年9月、2026年3月、2026年5月，监测内容为图斑地类变化，重点是耕地、林地、新增建设用地变化。</w:t>
      </w:r>
    </w:p>
    <w:p w14:paraId="5E064D9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3）提供监测后整改作业闭环管理的平台支撑服务。</w:t>
      </w:r>
    </w:p>
    <w:p w14:paraId="659E8A9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对每期监测图斑、各条线业务图斑及部、省、市下发的各类卫片图斑等进行整理，并根据本地化分工向耕保、执法、林业等有关部门通过监测后整改作业闭环管理的平台进行分发，对平台反馈的处置结果图斑进行初核，将照片、整治等不符合要求的退回乡镇，通过的由科室进行复核。</w:t>
      </w:r>
    </w:p>
    <w:p w14:paraId="70410EB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5）形成核查、整改、变更信息确认、举证照片等工作日志和信息状态明确的变化图斑数据库。监测成果提交日常变更调查。</w:t>
      </w:r>
    </w:p>
    <w:p w14:paraId="7654C262">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6）对年度变更调查图斑进行整理分析，与变化图斑数据库进行比对、分类后上传系统平台，对耕地、林地等重要地类进出变化的图斑分发至对应科室部门，明确变更计划后，提交年度变更调查工作。</w:t>
      </w:r>
    </w:p>
    <w:p w14:paraId="4774CF44">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对2025年变更调查进行区级监理，参与项目全过程的跟踪监督，并对变更调查图斑进行抽查，抽查数量不得少于总图斑量的10%，并对内业抽查发现的共性问题开展外业图斑抽查，标准按照省、市抽查要求开展。同时对2025年变更调查作业图斑数量进行复核，并出具核查报告。</w:t>
      </w:r>
    </w:p>
    <w:p w14:paraId="51DC6B27">
      <w:pPr>
        <w:pStyle w:val="5"/>
        <w:numPr>
          <w:ilvl w:val="0"/>
          <w:numId w:val="0"/>
        </w:numPr>
        <w:spacing w:before="0" w:after="0" w:line="240" w:lineRule="auto"/>
        <w:jc w:val="both"/>
        <w:rPr>
          <w:rFonts w:hint="eastAsia" w:ascii="仿宋" w:hAnsi="仿宋" w:eastAsia="仿宋" w:cs="仿宋"/>
          <w:sz w:val="24"/>
          <w:highlight w:val="none"/>
        </w:rPr>
      </w:pPr>
      <w:r>
        <w:rPr>
          <w:rFonts w:hint="eastAsia" w:ascii="仿宋" w:hAnsi="仿宋" w:eastAsia="仿宋" w:cs="仿宋"/>
          <w:sz w:val="24"/>
          <w:highlight w:val="none"/>
        </w:rPr>
        <w:t>三、参考标准及技术依据</w:t>
      </w:r>
    </w:p>
    <w:p w14:paraId="7BDA4DD4">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1）GB/T 21010-2017  土地利用现状分类</w:t>
      </w:r>
    </w:p>
    <w:p w14:paraId="0950462C">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2）TD/T 1057-2020  国土调查数据库标准</w:t>
      </w:r>
    </w:p>
    <w:p w14:paraId="5CBC0887">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3）《2024年度全国国土利用动态全覆盖遥感监测技术方案》</w:t>
      </w:r>
    </w:p>
    <w:p w14:paraId="14F83C4E">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4）《浙江省日常变更调查实施细则（试行）》</w:t>
      </w:r>
    </w:p>
    <w:p w14:paraId="7C489353">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5）《2024年度全国国土变更调查实施方案》</w:t>
      </w:r>
    </w:p>
    <w:p w14:paraId="6DC4C40F">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6）《国土变更调查技术规程（2024年试用）》</w:t>
      </w:r>
    </w:p>
    <w:p w14:paraId="59DAF135">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7）《土地卫片执法图斑提取规则（试行）》</w:t>
      </w:r>
    </w:p>
    <w:p w14:paraId="366EF06C">
      <w:pPr>
        <w:pStyle w:val="5"/>
        <w:numPr>
          <w:ilvl w:val="0"/>
          <w:numId w:val="0"/>
        </w:numPr>
        <w:spacing w:before="0" w:after="0" w:line="240" w:lineRule="auto"/>
        <w:jc w:val="both"/>
        <w:rPr>
          <w:rFonts w:hint="eastAsia" w:ascii="仿宋" w:hAnsi="仿宋" w:eastAsia="仿宋" w:cs="仿宋"/>
          <w:sz w:val="24"/>
          <w:highlight w:val="none"/>
        </w:rPr>
      </w:pPr>
      <w:r>
        <w:rPr>
          <w:rFonts w:hint="eastAsia" w:ascii="仿宋" w:hAnsi="仿宋" w:eastAsia="仿宋" w:cs="仿宋"/>
          <w:sz w:val="24"/>
          <w:highlight w:val="none"/>
        </w:rPr>
        <w:t>四、服务期限</w:t>
      </w:r>
    </w:p>
    <w:p w14:paraId="3EC86E7B">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自合同签订之日起一年。</w:t>
      </w:r>
    </w:p>
    <w:p w14:paraId="0CFE527E">
      <w:pPr>
        <w:pStyle w:val="5"/>
        <w:numPr>
          <w:ilvl w:val="0"/>
          <w:numId w:val="0"/>
        </w:numPr>
        <w:spacing w:before="0" w:after="0" w:line="240" w:lineRule="auto"/>
        <w:jc w:val="both"/>
        <w:rPr>
          <w:rFonts w:hint="eastAsia" w:ascii="仿宋" w:hAnsi="仿宋" w:eastAsia="仿宋" w:cs="仿宋"/>
          <w:sz w:val="24"/>
          <w:highlight w:val="none"/>
        </w:rPr>
      </w:pPr>
      <w:r>
        <w:rPr>
          <w:rFonts w:hint="eastAsia" w:ascii="仿宋" w:hAnsi="仿宋" w:eastAsia="仿宋" w:cs="仿宋"/>
          <w:sz w:val="24"/>
          <w:highlight w:val="none"/>
        </w:rPr>
        <w:t>五、项目验收</w:t>
      </w:r>
    </w:p>
    <w:p w14:paraId="00B97B36">
      <w:pPr>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项目服务期满后由甲方组织专家进行验收。</w:t>
      </w:r>
    </w:p>
    <w:p w14:paraId="07FAD77C">
      <w:pPr>
        <w:pStyle w:val="5"/>
        <w:numPr>
          <w:ilvl w:val="0"/>
          <w:numId w:val="0"/>
        </w:numPr>
        <w:spacing w:before="0" w:after="0" w:line="240"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六、项目预算</w:t>
      </w:r>
    </w:p>
    <w:tbl>
      <w:tblPr>
        <w:tblStyle w:val="89"/>
        <w:tblW w:w="8486" w:type="dxa"/>
        <w:tblInd w:w="0" w:type="dxa"/>
        <w:tblLayout w:type="fixed"/>
        <w:tblCellMar>
          <w:top w:w="0" w:type="dxa"/>
          <w:left w:w="108" w:type="dxa"/>
          <w:bottom w:w="0" w:type="dxa"/>
          <w:right w:w="108" w:type="dxa"/>
        </w:tblCellMar>
      </w:tblPr>
      <w:tblGrid>
        <w:gridCol w:w="813"/>
        <w:gridCol w:w="3983"/>
        <w:gridCol w:w="2145"/>
        <w:gridCol w:w="1545"/>
      </w:tblGrid>
      <w:tr w14:paraId="7D938721">
        <w:tblPrEx>
          <w:tblCellMar>
            <w:top w:w="0" w:type="dxa"/>
            <w:left w:w="108" w:type="dxa"/>
            <w:bottom w:w="0" w:type="dxa"/>
            <w:right w:w="108" w:type="dxa"/>
          </w:tblCellMar>
        </w:tblPrEx>
        <w:trPr>
          <w:trHeight w:val="300" w:hRule="atLeast"/>
        </w:trPr>
        <w:tc>
          <w:tcPr>
            <w:tcW w:w="8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2D65B">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序号</w:t>
            </w:r>
          </w:p>
        </w:tc>
        <w:tc>
          <w:tcPr>
            <w:tcW w:w="3983" w:type="dxa"/>
            <w:tcBorders>
              <w:top w:val="single" w:color="000000" w:sz="8" w:space="0"/>
              <w:left w:val="nil"/>
              <w:bottom w:val="single" w:color="000000" w:sz="8" w:space="0"/>
              <w:right w:val="single" w:color="000000" w:sz="8" w:space="0"/>
            </w:tcBorders>
            <w:shd w:val="clear" w:color="auto" w:fill="auto"/>
            <w:vAlign w:val="center"/>
          </w:tcPr>
          <w:p w14:paraId="6A135756">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服务名称</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543762E9">
            <w:pPr>
              <w:widowControl/>
              <w:jc w:val="center"/>
              <w:textAlignment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单价</w:t>
            </w:r>
            <w:r>
              <w:rPr>
                <w:rFonts w:hint="eastAsia" w:ascii="仿宋" w:hAnsi="仿宋" w:eastAsia="仿宋" w:cs="仿宋"/>
                <w:kern w:val="0"/>
                <w:sz w:val="24"/>
                <w:highlight w:val="none"/>
                <w:lang w:val="en-US" w:eastAsia="zh-CN"/>
              </w:rPr>
              <w:t>最高限价</w:t>
            </w:r>
          </w:p>
        </w:tc>
        <w:tc>
          <w:tcPr>
            <w:tcW w:w="1545" w:type="dxa"/>
            <w:tcBorders>
              <w:top w:val="single" w:color="000000" w:sz="8" w:space="0"/>
              <w:left w:val="nil"/>
              <w:bottom w:val="single" w:color="000000" w:sz="8" w:space="0"/>
              <w:right w:val="single" w:color="000000" w:sz="8" w:space="0"/>
            </w:tcBorders>
            <w:shd w:val="clear" w:color="auto" w:fill="auto"/>
            <w:vAlign w:val="center"/>
          </w:tcPr>
          <w:p w14:paraId="3751257E">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数量</w:t>
            </w:r>
          </w:p>
        </w:tc>
      </w:tr>
      <w:tr w14:paraId="1ABB2942">
        <w:tblPrEx>
          <w:tblCellMar>
            <w:top w:w="0" w:type="dxa"/>
            <w:left w:w="108" w:type="dxa"/>
            <w:bottom w:w="0" w:type="dxa"/>
            <w:right w:w="108" w:type="dxa"/>
          </w:tblCellMar>
        </w:tblPrEx>
        <w:trPr>
          <w:trHeight w:val="30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14:paraId="4BD15C8C">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983" w:type="dxa"/>
            <w:tcBorders>
              <w:top w:val="nil"/>
              <w:left w:val="nil"/>
              <w:bottom w:val="single" w:color="000000" w:sz="8" w:space="0"/>
              <w:right w:val="single" w:color="000000" w:sz="8" w:space="0"/>
            </w:tcBorders>
            <w:shd w:val="clear" w:color="auto" w:fill="auto"/>
            <w:vAlign w:val="center"/>
          </w:tcPr>
          <w:p w14:paraId="557C464F">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0.5m全域影像</w:t>
            </w:r>
          </w:p>
        </w:tc>
        <w:tc>
          <w:tcPr>
            <w:tcW w:w="2145" w:type="dxa"/>
            <w:tcBorders>
              <w:top w:val="nil"/>
              <w:left w:val="nil"/>
              <w:bottom w:val="single" w:color="000000" w:sz="8" w:space="0"/>
              <w:right w:val="single" w:color="000000" w:sz="8" w:space="0"/>
            </w:tcBorders>
            <w:shd w:val="clear" w:color="auto" w:fill="auto"/>
            <w:vAlign w:val="center"/>
          </w:tcPr>
          <w:p w14:paraId="679A4BC8">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100000</w:t>
            </w:r>
          </w:p>
        </w:tc>
        <w:tc>
          <w:tcPr>
            <w:tcW w:w="1545" w:type="dxa"/>
            <w:tcBorders>
              <w:top w:val="nil"/>
              <w:left w:val="nil"/>
              <w:bottom w:val="single" w:color="000000" w:sz="8" w:space="0"/>
              <w:right w:val="single" w:color="000000" w:sz="8" w:space="0"/>
            </w:tcBorders>
            <w:shd w:val="clear" w:color="auto" w:fill="auto"/>
            <w:vAlign w:val="center"/>
          </w:tcPr>
          <w:p w14:paraId="79CAF0C0">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r>
      <w:tr w14:paraId="229BC634">
        <w:tblPrEx>
          <w:tblCellMar>
            <w:top w:w="0" w:type="dxa"/>
            <w:left w:w="108" w:type="dxa"/>
            <w:bottom w:w="0" w:type="dxa"/>
            <w:right w:w="108" w:type="dxa"/>
          </w:tblCellMar>
        </w:tblPrEx>
        <w:trPr>
          <w:trHeight w:val="418"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14:paraId="6220707C">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2</w:t>
            </w:r>
          </w:p>
        </w:tc>
        <w:tc>
          <w:tcPr>
            <w:tcW w:w="3983" w:type="dxa"/>
            <w:tcBorders>
              <w:top w:val="nil"/>
              <w:left w:val="nil"/>
              <w:bottom w:val="single" w:color="000000" w:sz="8" w:space="0"/>
              <w:right w:val="single" w:color="000000" w:sz="8" w:space="0"/>
            </w:tcBorders>
            <w:shd w:val="clear" w:color="auto" w:fill="auto"/>
            <w:vAlign w:val="center"/>
          </w:tcPr>
          <w:p w14:paraId="46293F75">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图斑变化监测</w:t>
            </w:r>
          </w:p>
        </w:tc>
        <w:tc>
          <w:tcPr>
            <w:tcW w:w="2145" w:type="dxa"/>
            <w:tcBorders>
              <w:top w:val="nil"/>
              <w:left w:val="nil"/>
              <w:bottom w:val="single" w:color="000000" w:sz="8" w:space="0"/>
              <w:right w:val="single" w:color="000000" w:sz="8" w:space="0"/>
            </w:tcBorders>
            <w:shd w:val="clear" w:color="auto" w:fill="auto"/>
            <w:vAlign w:val="center"/>
          </w:tcPr>
          <w:p w14:paraId="367B9159">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65000</w:t>
            </w:r>
          </w:p>
        </w:tc>
        <w:tc>
          <w:tcPr>
            <w:tcW w:w="1545" w:type="dxa"/>
            <w:tcBorders>
              <w:top w:val="nil"/>
              <w:left w:val="nil"/>
              <w:bottom w:val="single" w:color="000000" w:sz="8" w:space="0"/>
              <w:right w:val="single" w:color="000000" w:sz="8" w:space="0"/>
            </w:tcBorders>
            <w:shd w:val="clear" w:color="auto" w:fill="auto"/>
            <w:vAlign w:val="center"/>
          </w:tcPr>
          <w:p w14:paraId="613A5CD5">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4</w:t>
            </w:r>
          </w:p>
        </w:tc>
      </w:tr>
      <w:tr w14:paraId="39D30C43">
        <w:tblPrEx>
          <w:tblCellMar>
            <w:top w:w="0" w:type="dxa"/>
            <w:left w:w="108" w:type="dxa"/>
            <w:bottom w:w="0" w:type="dxa"/>
            <w:right w:w="108" w:type="dxa"/>
          </w:tblCellMar>
        </w:tblPrEx>
        <w:trPr>
          <w:trHeight w:val="34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14:paraId="3D21B4E5">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3</w:t>
            </w:r>
          </w:p>
        </w:tc>
        <w:tc>
          <w:tcPr>
            <w:tcW w:w="3983" w:type="dxa"/>
            <w:tcBorders>
              <w:top w:val="nil"/>
              <w:left w:val="nil"/>
              <w:bottom w:val="single" w:color="000000" w:sz="8" w:space="0"/>
              <w:right w:val="single" w:color="000000" w:sz="8" w:space="0"/>
            </w:tcBorders>
            <w:shd w:val="clear" w:color="auto" w:fill="auto"/>
            <w:vAlign w:val="center"/>
          </w:tcPr>
          <w:p w14:paraId="7195B4A1">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监测卫片分析</w:t>
            </w:r>
          </w:p>
        </w:tc>
        <w:tc>
          <w:tcPr>
            <w:tcW w:w="2145" w:type="dxa"/>
            <w:tcBorders>
              <w:top w:val="nil"/>
              <w:left w:val="nil"/>
              <w:bottom w:val="single" w:color="000000" w:sz="8" w:space="0"/>
              <w:right w:val="single" w:color="000000" w:sz="8" w:space="0"/>
            </w:tcBorders>
            <w:shd w:val="clear" w:color="auto" w:fill="auto"/>
            <w:vAlign w:val="center"/>
          </w:tcPr>
          <w:p w14:paraId="67AFEF81">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130000</w:t>
            </w:r>
          </w:p>
        </w:tc>
        <w:tc>
          <w:tcPr>
            <w:tcW w:w="1545" w:type="dxa"/>
            <w:tcBorders>
              <w:top w:val="nil"/>
              <w:left w:val="nil"/>
              <w:bottom w:val="single" w:color="000000" w:sz="8" w:space="0"/>
              <w:right w:val="single" w:color="000000" w:sz="8" w:space="0"/>
            </w:tcBorders>
            <w:shd w:val="clear" w:color="auto" w:fill="auto"/>
            <w:vAlign w:val="center"/>
          </w:tcPr>
          <w:p w14:paraId="1CEC3C04">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不限</w:t>
            </w:r>
          </w:p>
        </w:tc>
      </w:tr>
      <w:tr w14:paraId="579AB6D5">
        <w:tblPrEx>
          <w:tblCellMar>
            <w:top w:w="0" w:type="dxa"/>
            <w:left w:w="108" w:type="dxa"/>
            <w:bottom w:w="0" w:type="dxa"/>
            <w:right w:w="108" w:type="dxa"/>
          </w:tblCellMar>
        </w:tblPrEx>
        <w:trPr>
          <w:trHeight w:val="57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14:paraId="655E6BA4">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4</w:t>
            </w:r>
          </w:p>
        </w:tc>
        <w:tc>
          <w:tcPr>
            <w:tcW w:w="3983" w:type="dxa"/>
            <w:tcBorders>
              <w:top w:val="nil"/>
              <w:left w:val="nil"/>
              <w:bottom w:val="single" w:color="000000" w:sz="8" w:space="0"/>
              <w:right w:val="single" w:color="000000" w:sz="8" w:space="0"/>
            </w:tcBorders>
            <w:shd w:val="clear" w:color="auto" w:fill="auto"/>
            <w:vAlign w:val="center"/>
          </w:tcPr>
          <w:p w14:paraId="36F74084">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闭环平台支撑服务</w:t>
            </w:r>
          </w:p>
        </w:tc>
        <w:tc>
          <w:tcPr>
            <w:tcW w:w="2145" w:type="dxa"/>
            <w:tcBorders>
              <w:top w:val="nil"/>
              <w:left w:val="nil"/>
              <w:bottom w:val="single" w:color="000000" w:sz="8" w:space="0"/>
              <w:right w:val="single" w:color="000000" w:sz="8" w:space="0"/>
            </w:tcBorders>
            <w:shd w:val="clear" w:color="auto" w:fill="auto"/>
            <w:vAlign w:val="center"/>
          </w:tcPr>
          <w:p w14:paraId="5C8BF584">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150000</w:t>
            </w:r>
          </w:p>
        </w:tc>
        <w:tc>
          <w:tcPr>
            <w:tcW w:w="1545" w:type="dxa"/>
            <w:tcBorders>
              <w:top w:val="nil"/>
              <w:left w:val="nil"/>
              <w:bottom w:val="single" w:color="000000" w:sz="8" w:space="0"/>
              <w:right w:val="single" w:color="000000" w:sz="8" w:space="0"/>
            </w:tcBorders>
            <w:shd w:val="clear" w:color="auto" w:fill="auto"/>
            <w:vAlign w:val="center"/>
          </w:tcPr>
          <w:p w14:paraId="2069D029">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不限</w:t>
            </w:r>
          </w:p>
        </w:tc>
      </w:tr>
      <w:tr w14:paraId="0C650300">
        <w:tblPrEx>
          <w:tblCellMar>
            <w:top w:w="0" w:type="dxa"/>
            <w:left w:w="108" w:type="dxa"/>
            <w:bottom w:w="0" w:type="dxa"/>
            <w:right w:w="108" w:type="dxa"/>
          </w:tblCellMar>
        </w:tblPrEx>
        <w:trPr>
          <w:trHeight w:val="472"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14:paraId="18360E31">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5</w:t>
            </w:r>
          </w:p>
        </w:tc>
        <w:tc>
          <w:tcPr>
            <w:tcW w:w="3983" w:type="dxa"/>
            <w:tcBorders>
              <w:top w:val="nil"/>
              <w:left w:val="nil"/>
              <w:bottom w:val="single" w:color="000000" w:sz="8" w:space="0"/>
              <w:right w:val="single" w:color="000000" w:sz="8" w:space="0"/>
            </w:tcBorders>
            <w:shd w:val="clear" w:color="auto" w:fill="auto"/>
            <w:vAlign w:val="center"/>
          </w:tcPr>
          <w:p w14:paraId="41014C9F">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整改结果初核、分析</w:t>
            </w:r>
          </w:p>
        </w:tc>
        <w:tc>
          <w:tcPr>
            <w:tcW w:w="2145" w:type="dxa"/>
            <w:tcBorders>
              <w:top w:val="nil"/>
              <w:left w:val="nil"/>
              <w:bottom w:val="single" w:color="000000" w:sz="8" w:space="0"/>
              <w:right w:val="single" w:color="000000" w:sz="8" w:space="0"/>
            </w:tcBorders>
            <w:shd w:val="clear" w:color="auto" w:fill="auto"/>
            <w:vAlign w:val="center"/>
          </w:tcPr>
          <w:p w14:paraId="2DF36634">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130000</w:t>
            </w:r>
          </w:p>
        </w:tc>
        <w:tc>
          <w:tcPr>
            <w:tcW w:w="1545" w:type="dxa"/>
            <w:tcBorders>
              <w:top w:val="nil"/>
              <w:left w:val="nil"/>
              <w:bottom w:val="single" w:color="000000" w:sz="8" w:space="0"/>
              <w:right w:val="single" w:color="000000" w:sz="8" w:space="0"/>
            </w:tcBorders>
            <w:shd w:val="clear" w:color="auto" w:fill="auto"/>
            <w:vAlign w:val="center"/>
          </w:tcPr>
          <w:p w14:paraId="0977929E">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不限</w:t>
            </w:r>
          </w:p>
        </w:tc>
      </w:tr>
      <w:tr w14:paraId="53AD13AF">
        <w:tblPrEx>
          <w:tblCellMar>
            <w:top w:w="0" w:type="dxa"/>
            <w:left w:w="108" w:type="dxa"/>
            <w:bottom w:w="0" w:type="dxa"/>
            <w:right w:w="108" w:type="dxa"/>
          </w:tblCellMar>
        </w:tblPrEx>
        <w:trPr>
          <w:trHeight w:val="557" w:hRule="atLeast"/>
        </w:trPr>
        <w:tc>
          <w:tcPr>
            <w:tcW w:w="8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63EFA">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6</w:t>
            </w:r>
          </w:p>
        </w:tc>
        <w:tc>
          <w:tcPr>
            <w:tcW w:w="3983" w:type="dxa"/>
            <w:tcBorders>
              <w:top w:val="single" w:color="000000" w:sz="8" w:space="0"/>
              <w:left w:val="nil"/>
              <w:bottom w:val="single" w:color="000000" w:sz="8" w:space="0"/>
              <w:right w:val="single" w:color="000000" w:sz="8" w:space="0"/>
            </w:tcBorders>
            <w:shd w:val="clear" w:color="auto" w:fill="auto"/>
            <w:vAlign w:val="center"/>
          </w:tcPr>
          <w:p w14:paraId="297382AB">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监测成果矢量化建库</w:t>
            </w:r>
          </w:p>
        </w:tc>
        <w:tc>
          <w:tcPr>
            <w:tcW w:w="2145" w:type="dxa"/>
            <w:tcBorders>
              <w:top w:val="single" w:color="000000" w:sz="8" w:space="0"/>
              <w:left w:val="nil"/>
              <w:bottom w:val="single" w:color="000000" w:sz="8" w:space="0"/>
              <w:right w:val="single" w:color="000000" w:sz="8" w:space="0"/>
            </w:tcBorders>
            <w:shd w:val="clear" w:color="auto" w:fill="auto"/>
            <w:vAlign w:val="center"/>
          </w:tcPr>
          <w:p w14:paraId="129B9DB1">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200000</w:t>
            </w:r>
          </w:p>
        </w:tc>
        <w:tc>
          <w:tcPr>
            <w:tcW w:w="1545" w:type="dxa"/>
            <w:tcBorders>
              <w:top w:val="single" w:color="000000" w:sz="8" w:space="0"/>
              <w:left w:val="nil"/>
              <w:bottom w:val="single" w:color="000000" w:sz="8" w:space="0"/>
              <w:right w:val="single" w:color="000000" w:sz="8" w:space="0"/>
            </w:tcBorders>
            <w:shd w:val="clear" w:color="auto" w:fill="auto"/>
            <w:vAlign w:val="center"/>
          </w:tcPr>
          <w:p w14:paraId="7606C7B8">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不限</w:t>
            </w:r>
          </w:p>
        </w:tc>
      </w:tr>
      <w:tr w14:paraId="2B6D01EB">
        <w:tblPrEx>
          <w:tblCellMar>
            <w:top w:w="0" w:type="dxa"/>
            <w:left w:w="108" w:type="dxa"/>
            <w:bottom w:w="0" w:type="dxa"/>
            <w:right w:w="108" w:type="dxa"/>
          </w:tblCellMar>
        </w:tblPrEx>
        <w:trPr>
          <w:trHeight w:val="285" w:hRule="atLeast"/>
        </w:trPr>
        <w:tc>
          <w:tcPr>
            <w:tcW w:w="813" w:type="dxa"/>
            <w:tcBorders>
              <w:top w:val="nil"/>
              <w:left w:val="single" w:color="000000" w:sz="8" w:space="0"/>
              <w:bottom w:val="nil"/>
              <w:right w:val="single" w:color="000000" w:sz="8" w:space="0"/>
            </w:tcBorders>
            <w:shd w:val="clear" w:color="auto" w:fill="auto"/>
            <w:vAlign w:val="center"/>
          </w:tcPr>
          <w:p w14:paraId="3B095AF0">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7</w:t>
            </w:r>
          </w:p>
        </w:tc>
        <w:tc>
          <w:tcPr>
            <w:tcW w:w="3983" w:type="dxa"/>
            <w:tcBorders>
              <w:top w:val="nil"/>
              <w:left w:val="nil"/>
              <w:bottom w:val="nil"/>
              <w:right w:val="single" w:color="000000" w:sz="8" w:space="0"/>
            </w:tcBorders>
            <w:shd w:val="clear" w:color="auto" w:fill="auto"/>
            <w:vAlign w:val="center"/>
          </w:tcPr>
          <w:p w14:paraId="27CF2927">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变更调查年度监理及</w:t>
            </w:r>
          </w:p>
          <w:p w14:paraId="75988EE6">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变更核算</w:t>
            </w:r>
          </w:p>
        </w:tc>
        <w:tc>
          <w:tcPr>
            <w:tcW w:w="2145" w:type="dxa"/>
            <w:tcBorders>
              <w:top w:val="nil"/>
              <w:left w:val="nil"/>
              <w:bottom w:val="nil"/>
              <w:right w:val="single" w:color="000000" w:sz="8" w:space="0"/>
            </w:tcBorders>
            <w:shd w:val="clear" w:color="auto" w:fill="auto"/>
            <w:vAlign w:val="center"/>
          </w:tcPr>
          <w:p w14:paraId="6AB8D604">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rPr>
              <w:t>150000</w:t>
            </w:r>
          </w:p>
        </w:tc>
        <w:tc>
          <w:tcPr>
            <w:tcW w:w="1545" w:type="dxa"/>
            <w:tcBorders>
              <w:top w:val="nil"/>
              <w:left w:val="nil"/>
              <w:bottom w:val="nil"/>
              <w:right w:val="single" w:color="000000" w:sz="8" w:space="0"/>
            </w:tcBorders>
            <w:shd w:val="clear" w:color="auto" w:fill="auto"/>
            <w:vAlign w:val="center"/>
          </w:tcPr>
          <w:p w14:paraId="546EDA7B">
            <w:pPr>
              <w:widowControl/>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r>
      <w:tr w14:paraId="53DF2C1B">
        <w:tblPrEx>
          <w:tblCellMar>
            <w:top w:w="0" w:type="dxa"/>
            <w:left w:w="108" w:type="dxa"/>
            <w:bottom w:w="0" w:type="dxa"/>
            <w:right w:w="108" w:type="dxa"/>
          </w:tblCellMar>
        </w:tblPrEx>
        <w:trPr>
          <w:trHeight w:val="27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72F5">
            <w:pPr>
              <w:rPr>
                <w:rFonts w:hint="eastAsia" w:ascii="仿宋" w:hAnsi="仿宋" w:eastAsia="仿宋" w:cs="仿宋"/>
                <w:sz w:val="22"/>
                <w:szCs w:val="22"/>
                <w:highlight w:val="none"/>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CBB9">
            <w:pPr>
              <w:widowControl/>
              <w:jc w:val="center"/>
              <w:textAlignment w:val="center"/>
              <w:rPr>
                <w:rFonts w:hint="eastAsia" w:ascii="仿宋" w:hAnsi="仿宋" w:eastAsia="仿宋" w:cs="仿宋"/>
                <w:sz w:val="22"/>
                <w:szCs w:val="22"/>
                <w:highlight w:val="none"/>
              </w:rPr>
            </w:pPr>
            <w:r>
              <w:rPr>
                <w:rFonts w:hint="eastAsia" w:ascii="仿宋" w:hAnsi="仿宋" w:eastAsia="仿宋" w:cs="仿宋"/>
                <w:kern w:val="0"/>
                <w:sz w:val="22"/>
                <w:szCs w:val="22"/>
                <w:highlight w:val="none"/>
              </w:rPr>
              <w:t>合计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196A">
            <w:pPr>
              <w:rPr>
                <w:rFonts w:hint="eastAsia" w:ascii="仿宋" w:hAnsi="仿宋" w:eastAsia="仿宋" w:cs="仿宋"/>
                <w:sz w:val="22"/>
                <w:szCs w:val="22"/>
                <w:highlight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53E5">
            <w:pPr>
              <w:rPr>
                <w:rFonts w:hint="eastAsia" w:ascii="仿宋" w:hAnsi="仿宋" w:eastAsia="仿宋" w:cs="仿宋"/>
                <w:sz w:val="22"/>
                <w:szCs w:val="22"/>
                <w:highlight w:val="none"/>
              </w:rPr>
            </w:pPr>
          </w:p>
        </w:tc>
      </w:tr>
    </w:tbl>
    <w:p w14:paraId="69E086D8">
      <w:pPr>
        <w:bidi w:val="0"/>
        <w:rPr>
          <w:rFonts w:hint="eastAsia" w:ascii="仿宋" w:hAnsi="仿宋" w:eastAsia="仿宋" w:cs="仿宋"/>
          <w:highlight w:val="none"/>
          <w:lang w:val="en-US" w:eastAsia="zh-CN"/>
        </w:rPr>
      </w:pPr>
    </w:p>
    <w:p w14:paraId="182A5121">
      <w:pPr>
        <w:pStyle w:val="5"/>
        <w:numPr>
          <w:ilvl w:val="0"/>
          <w:numId w:val="5"/>
        </w:numPr>
        <w:spacing w:before="0" w:after="0" w:line="240" w:lineRule="auto"/>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支付方式</w:t>
      </w:r>
    </w:p>
    <w:p w14:paraId="02DB371D">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2025年在财政支付条件允许的情况下，支付</w:t>
      </w:r>
      <w:r>
        <w:rPr>
          <w:rFonts w:hint="eastAsia" w:cs="仿宋"/>
          <w:highlight w:val="none"/>
          <w:lang w:val="en-US" w:eastAsia="zh-CN"/>
        </w:rPr>
        <w:t>50</w:t>
      </w:r>
      <w:r>
        <w:rPr>
          <w:rFonts w:hint="eastAsia" w:ascii="仿宋" w:hAnsi="仿宋" w:eastAsia="仿宋" w:cs="仿宋"/>
          <w:highlight w:val="none"/>
          <w:lang w:val="en-US" w:eastAsia="zh-CN"/>
        </w:rPr>
        <w:t>%，项目服务期限结束，甲方组织验收后支付剩下的</w:t>
      </w:r>
      <w:r>
        <w:rPr>
          <w:rFonts w:hint="eastAsia" w:cs="仿宋"/>
          <w:highlight w:val="none"/>
          <w:lang w:val="en-US" w:eastAsia="zh-CN"/>
        </w:rPr>
        <w:t>50</w:t>
      </w:r>
      <w:r>
        <w:rPr>
          <w:rFonts w:hint="eastAsia" w:ascii="仿宋" w:hAnsi="仿宋" w:eastAsia="仿宋" w:cs="仿宋"/>
          <w:highlight w:val="none"/>
          <w:lang w:val="en-US" w:eastAsia="zh-CN"/>
        </w:rPr>
        <w:t>%。</w:t>
      </w:r>
    </w:p>
    <w:p w14:paraId="52F4BAAE">
      <w:pPr>
        <w:pStyle w:val="4"/>
        <w:pageBreakBefore w:val="0"/>
        <w:kinsoku/>
        <w:bidi w:val="0"/>
        <w:spacing w:beforeAutospacing="0" w:afterAutospacing="0" w:line="440" w:lineRule="exact"/>
        <w:rPr>
          <w:rFonts w:hint="eastAsia" w:ascii="仿宋" w:hAnsi="仿宋" w:eastAsia="仿宋" w:cs="仿宋"/>
          <w:highlight w:val="none"/>
        </w:rPr>
      </w:pPr>
    </w:p>
    <w:p w14:paraId="5CA52CAF">
      <w:pPr>
        <w:rPr>
          <w:rFonts w:hint="eastAsia" w:ascii="仿宋" w:hAnsi="仿宋" w:eastAsia="仿宋" w:cs="仿宋"/>
          <w:highlight w:val="none"/>
        </w:rPr>
      </w:pPr>
      <w:r>
        <w:rPr>
          <w:rFonts w:hint="eastAsia" w:ascii="仿宋" w:hAnsi="仿宋" w:eastAsia="仿宋" w:cs="仿宋"/>
          <w:highlight w:val="none"/>
        </w:rPr>
        <w:br w:type="page"/>
      </w:r>
    </w:p>
    <w:p w14:paraId="2DAB9D4C">
      <w:pPr>
        <w:pStyle w:val="4"/>
        <w:pageBreakBefore w:val="0"/>
        <w:kinsoku/>
        <w:bidi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rPr>
        <w:t>第五章  杭州市富阳区政府采购合同主要条款</w:t>
      </w:r>
      <w:bookmarkEnd w:id="5"/>
    </w:p>
    <w:p w14:paraId="0CA828D2">
      <w:pPr>
        <w:pageBreakBefore w:val="0"/>
        <w:widowControl/>
        <w:kinsoku/>
        <w:wordWrap w:val="0"/>
        <w:topLinePunct/>
        <w:bidi w:val="0"/>
        <w:adjustRightInd w:val="0"/>
        <w:spacing w:beforeAutospacing="0" w:afterAutospacing="0" w:line="440" w:lineRule="exact"/>
        <w:jc w:val="center"/>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（本合同为合同样稿，最终稿由</w:t>
      </w:r>
      <w:r>
        <w:rPr>
          <w:rFonts w:hint="eastAsia" w:ascii="仿宋" w:hAnsi="仿宋" w:eastAsia="仿宋" w:cs="仿宋"/>
          <w:kern w:val="0"/>
          <w:sz w:val="28"/>
          <w:szCs w:val="28"/>
          <w:highlight w:val="none"/>
          <w:lang w:eastAsia="zh-CN"/>
        </w:rPr>
        <w:t>双</w:t>
      </w:r>
      <w:r>
        <w:rPr>
          <w:rFonts w:hint="eastAsia" w:ascii="仿宋" w:hAnsi="仿宋" w:eastAsia="仿宋" w:cs="仿宋"/>
          <w:kern w:val="0"/>
          <w:sz w:val="28"/>
          <w:szCs w:val="28"/>
          <w:highlight w:val="none"/>
        </w:rPr>
        <w:t>方协商后确定）</w:t>
      </w:r>
    </w:p>
    <w:p w14:paraId="3816F2F6">
      <w:pPr>
        <w:rPr>
          <w:rFonts w:hint="eastAsia" w:ascii="仿宋" w:hAnsi="仿宋" w:eastAsia="仿宋" w:cs="仿宋"/>
          <w:color w:val="auto"/>
          <w:sz w:val="24"/>
          <w:highlight w:val="none"/>
          <w:u w:val="single"/>
        </w:rPr>
      </w:pPr>
      <w:bookmarkStart w:id="6" w:name="_Toc1399953345"/>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C9E886F">
      <w:pPr>
        <w:spacing w:line="480" w:lineRule="auto"/>
        <w:jc w:val="center"/>
        <w:rPr>
          <w:rFonts w:hint="eastAsia" w:ascii="仿宋" w:hAnsi="仿宋" w:eastAsia="仿宋" w:cs="仿宋"/>
          <w:b/>
          <w:color w:val="auto"/>
          <w:sz w:val="24"/>
          <w:highlight w:val="none"/>
        </w:rPr>
      </w:pPr>
    </w:p>
    <w:p w14:paraId="6A210C03">
      <w:pPr>
        <w:spacing w:line="480" w:lineRule="auto"/>
        <w:jc w:val="center"/>
        <w:rPr>
          <w:rFonts w:hint="eastAsia" w:ascii="仿宋" w:hAnsi="仿宋" w:eastAsia="仿宋" w:cs="仿宋"/>
          <w:b/>
          <w:color w:val="auto"/>
          <w:sz w:val="24"/>
          <w:highlight w:val="none"/>
        </w:rPr>
      </w:pPr>
    </w:p>
    <w:p w14:paraId="391DF66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11C89F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419379D">
      <w:pPr>
        <w:pStyle w:val="75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11642AA">
      <w:pPr>
        <w:spacing w:before="120" w:line="22" w:lineRule="atLeast"/>
        <w:rPr>
          <w:rFonts w:hint="eastAsia" w:ascii="仿宋" w:hAnsi="仿宋" w:eastAsia="仿宋" w:cs="仿宋"/>
          <w:color w:val="auto"/>
          <w:sz w:val="24"/>
          <w:highlight w:val="none"/>
        </w:rPr>
      </w:pPr>
    </w:p>
    <w:p w14:paraId="4EB107E0">
      <w:pPr>
        <w:pStyle w:val="5"/>
        <w:tabs>
          <w:tab w:val="left" w:pos="432"/>
          <w:tab w:val="clear" w:pos="576"/>
        </w:tabs>
        <w:rPr>
          <w:rFonts w:hint="eastAsia" w:ascii="仿宋" w:hAnsi="仿宋" w:eastAsia="仿宋" w:cs="仿宋"/>
          <w:color w:val="auto"/>
          <w:highlight w:val="none"/>
        </w:rPr>
      </w:pPr>
    </w:p>
    <w:p w14:paraId="52C5A054">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902B2C">
      <w:pPr>
        <w:pStyle w:val="1036"/>
        <w:spacing w:before="120" w:line="22" w:lineRule="atLeast"/>
        <w:rPr>
          <w:rFonts w:hint="eastAsia" w:ascii="仿宋" w:hAnsi="仿宋" w:eastAsia="仿宋" w:cs="仿宋"/>
          <w:color w:val="auto"/>
          <w:szCs w:val="24"/>
          <w:highlight w:val="none"/>
        </w:rPr>
      </w:pPr>
    </w:p>
    <w:p w14:paraId="5912128F">
      <w:pPr>
        <w:pStyle w:val="1036"/>
        <w:spacing w:before="120" w:line="22" w:lineRule="atLeast"/>
        <w:rPr>
          <w:rFonts w:hint="eastAsia" w:ascii="仿宋" w:hAnsi="仿宋" w:eastAsia="仿宋" w:cs="仿宋"/>
          <w:color w:val="auto"/>
          <w:szCs w:val="24"/>
          <w:highlight w:val="none"/>
        </w:rPr>
      </w:pPr>
    </w:p>
    <w:p w14:paraId="5FE0C9E3">
      <w:pPr>
        <w:rPr>
          <w:rFonts w:hint="eastAsia" w:ascii="仿宋" w:hAnsi="仿宋" w:eastAsia="仿宋" w:cs="仿宋"/>
          <w:color w:val="auto"/>
          <w:sz w:val="24"/>
          <w:highlight w:val="none"/>
        </w:rPr>
      </w:pPr>
    </w:p>
    <w:p w14:paraId="47A9008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D3D1846">
      <w:pPr>
        <w:spacing w:before="120" w:line="22" w:lineRule="atLeast"/>
        <w:rPr>
          <w:rFonts w:hint="eastAsia" w:ascii="仿宋" w:hAnsi="仿宋" w:eastAsia="仿宋" w:cs="仿宋"/>
          <w:color w:val="auto"/>
          <w:sz w:val="24"/>
          <w:highlight w:val="none"/>
        </w:rPr>
      </w:pPr>
    </w:p>
    <w:p w14:paraId="4F902F5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5CA71C9">
      <w:pPr>
        <w:spacing w:before="120" w:line="22" w:lineRule="atLeast"/>
        <w:rPr>
          <w:rFonts w:hint="eastAsia" w:ascii="仿宋" w:hAnsi="仿宋" w:eastAsia="仿宋" w:cs="仿宋"/>
          <w:color w:val="auto"/>
          <w:sz w:val="24"/>
          <w:highlight w:val="none"/>
        </w:rPr>
      </w:pPr>
    </w:p>
    <w:p w14:paraId="14015310">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0C1208B">
      <w:pPr>
        <w:spacing w:before="120" w:line="22" w:lineRule="atLeast"/>
        <w:rPr>
          <w:rFonts w:hint="eastAsia" w:ascii="仿宋" w:hAnsi="仿宋" w:eastAsia="仿宋" w:cs="仿宋"/>
          <w:color w:val="auto"/>
          <w:sz w:val="24"/>
          <w:highlight w:val="none"/>
        </w:rPr>
      </w:pPr>
    </w:p>
    <w:p w14:paraId="3A8D1F6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3FDA7B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719C4F9E">
      <w:pPr>
        <w:rPr>
          <w:rFonts w:hint="eastAsia" w:ascii="仿宋" w:hAnsi="仿宋" w:eastAsia="仿宋" w:cs="仿宋"/>
          <w:b/>
          <w:color w:val="auto"/>
          <w:sz w:val="24"/>
          <w:highlight w:val="none"/>
        </w:rPr>
      </w:pPr>
    </w:p>
    <w:p w14:paraId="405B9D13">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1822E221">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B2A92E3">
      <w:pPr>
        <w:pageBreakBefore w:val="0"/>
        <w:kinsoku/>
        <w:wordWrap/>
        <w:overflowPunct/>
        <w:topLinePunct w:val="0"/>
        <w:autoSpaceDE/>
        <w:autoSpaceDN/>
        <w:bidi w:val="0"/>
        <w:adjustRightInd/>
        <w:snapToGrid/>
        <w:spacing w:after="120" w:line="240" w:lineRule="auto"/>
        <w:ind w:left="0" w:leftChars="0" w:right="0" w:rightChars="0" w:firstLine="482" w:firstLineChars="200"/>
        <w:textAlignment w:val="auto"/>
        <w:outlineLvl w:val="0"/>
        <w:rPr>
          <w:rFonts w:hint="eastAsia" w:ascii="仿宋" w:hAnsi="仿宋" w:eastAsia="仿宋" w:cs="仿宋"/>
          <w:color w:val="auto"/>
          <w:sz w:val="24"/>
          <w:highlight w:val="none"/>
        </w:rPr>
      </w:pPr>
      <w:bookmarkStart w:id="7" w:name="_Toc19273"/>
      <w:bookmarkStart w:id="8" w:name="_Toc22967"/>
      <w:bookmarkStart w:id="9" w:name="_Toc15367"/>
      <w:bookmarkStart w:id="10" w:name="_Toc20421"/>
      <w:bookmarkStart w:id="11" w:name="_Toc28855"/>
      <w:r>
        <w:rPr>
          <w:rFonts w:hint="eastAsia" w:ascii="仿宋" w:hAnsi="仿宋" w:eastAsia="仿宋" w:cs="仿宋"/>
          <w:b/>
          <w:color w:val="auto"/>
          <w:sz w:val="24"/>
          <w:highlight w:val="none"/>
        </w:rPr>
        <w:t>1.1 合同组成部分</w:t>
      </w:r>
      <w:bookmarkEnd w:id="7"/>
      <w:bookmarkEnd w:id="8"/>
      <w:bookmarkEnd w:id="9"/>
      <w:bookmarkEnd w:id="10"/>
      <w:bookmarkEnd w:id="11"/>
    </w:p>
    <w:p w14:paraId="67759D55">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DA0E569">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6CE74DF2">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C254B5F">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DA2D315">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3F2DA26">
      <w:pPr>
        <w:pageBreakBefore w:val="0"/>
        <w:kinsoku/>
        <w:wordWrap/>
        <w:overflowPunct/>
        <w:topLinePunct w:val="0"/>
        <w:autoSpaceDE/>
        <w:autoSpaceDN/>
        <w:bidi w:val="0"/>
        <w:adjustRightInd/>
        <w:snapToGrid/>
        <w:spacing w:after="120" w:line="240" w:lineRule="auto"/>
        <w:ind w:left="0" w:leftChars="0" w:right="0" w:rightChars="0" w:firstLine="482" w:firstLineChars="200"/>
        <w:textAlignment w:val="auto"/>
        <w:outlineLvl w:val="0"/>
        <w:rPr>
          <w:rFonts w:hint="eastAsia" w:ascii="仿宋" w:hAnsi="仿宋" w:eastAsia="仿宋" w:cs="仿宋"/>
          <w:b/>
          <w:color w:val="auto"/>
          <w:sz w:val="24"/>
          <w:highlight w:val="none"/>
        </w:rPr>
      </w:pPr>
      <w:bookmarkStart w:id="12" w:name="_Toc2918"/>
      <w:bookmarkStart w:id="13" w:name="_Toc6773"/>
      <w:bookmarkStart w:id="14" w:name="_Toc22185"/>
      <w:bookmarkStart w:id="15" w:name="_Toc18585"/>
      <w:bookmarkStart w:id="16" w:name="_Toc6311"/>
      <w:r>
        <w:rPr>
          <w:rFonts w:hint="eastAsia" w:ascii="仿宋" w:hAnsi="仿宋" w:eastAsia="仿宋" w:cs="仿宋"/>
          <w:b/>
          <w:color w:val="auto"/>
          <w:sz w:val="24"/>
          <w:highlight w:val="none"/>
        </w:rPr>
        <w:t>1.2 标的</w:t>
      </w:r>
      <w:bookmarkEnd w:id="12"/>
      <w:bookmarkEnd w:id="13"/>
      <w:bookmarkEnd w:id="14"/>
      <w:bookmarkEnd w:id="15"/>
      <w:bookmarkEnd w:id="16"/>
    </w:p>
    <w:p w14:paraId="06BF8295">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02B5B6">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C0E35C">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11D1A823">
      <w:pPr>
        <w:pageBreakBefore w:val="0"/>
        <w:kinsoku/>
        <w:wordWrap/>
        <w:overflowPunct/>
        <w:topLinePunct w:val="0"/>
        <w:autoSpaceDE/>
        <w:autoSpaceDN/>
        <w:bidi w:val="0"/>
        <w:adjustRightInd/>
        <w:snapToGrid/>
        <w:spacing w:after="120" w:line="240" w:lineRule="auto"/>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3AAC5AD">
      <w:pPr>
        <w:pStyle w:val="1037"/>
        <w:pageBreakBefore w:val="0"/>
        <w:kinsoku/>
        <w:wordWrap/>
        <w:overflowPunct/>
        <w:topLinePunct w:val="0"/>
        <w:autoSpaceDE/>
        <w:autoSpaceDN/>
        <w:bidi w:val="0"/>
        <w:adjustRightInd/>
        <w:snapToGrid/>
        <w:spacing w:before="0" w:beforeAutospacing="0" w:after="120" w:afterAutospacing="0" w:line="24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266FDA7A">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bookmarkStart w:id="17" w:name="_Toc13918"/>
      <w:bookmarkStart w:id="18" w:name="_Toc5635"/>
      <w:bookmarkStart w:id="19" w:name="_Toc21124"/>
      <w:bookmarkStart w:id="20" w:name="_Toc1386"/>
      <w:bookmarkStart w:id="21" w:name="_Toc4929"/>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D99C8C">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AA7CDE">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F0FB4">
      <w:pPr>
        <w:pageBreakBefore w:val="0"/>
        <w:kinsoku/>
        <w:wordWrap/>
        <w:overflowPunct/>
        <w:topLinePunct w:val="0"/>
        <w:autoSpaceDE/>
        <w:autoSpaceDN/>
        <w:bidi w:val="0"/>
        <w:adjustRightInd/>
        <w:snapToGrid/>
        <w:spacing w:after="120" w:line="240" w:lineRule="auto"/>
        <w:ind w:left="0" w:leftChars="0" w:right="0" w:righ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17"/>
      <w:bookmarkEnd w:id="18"/>
      <w:bookmarkEnd w:id="19"/>
      <w:bookmarkEnd w:id="20"/>
      <w:bookmarkEnd w:id="21"/>
    </w:p>
    <w:p w14:paraId="712B904F">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443F9F2C">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C903D77">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5766751">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8665A0C">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3402" w:type="dxa"/>
            <w:vAlign w:val="center"/>
          </w:tcPr>
          <w:p w14:paraId="66BDB431">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2552" w:type="dxa"/>
            <w:vAlign w:val="center"/>
          </w:tcPr>
          <w:p w14:paraId="0EC443E3">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3402" w:type="dxa"/>
            <w:vAlign w:val="center"/>
          </w:tcPr>
          <w:p w14:paraId="26CA5BD6">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2552" w:type="dxa"/>
            <w:vAlign w:val="center"/>
          </w:tcPr>
          <w:p w14:paraId="0258EB1E">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3402" w:type="dxa"/>
            <w:vAlign w:val="center"/>
          </w:tcPr>
          <w:p w14:paraId="637D5711">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2552" w:type="dxa"/>
            <w:vAlign w:val="center"/>
          </w:tcPr>
          <w:p w14:paraId="42D0E712">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3402" w:type="dxa"/>
            <w:vAlign w:val="center"/>
          </w:tcPr>
          <w:p w14:paraId="14D192BB">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c>
          <w:tcPr>
            <w:tcW w:w="2552" w:type="dxa"/>
            <w:vAlign w:val="center"/>
          </w:tcPr>
          <w:p w14:paraId="0E5769EB">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355220FD">
            <w:pPr>
              <w:pStyle w:val="1038"/>
              <w:pageBreakBefore w:val="0"/>
              <w:kinsoku/>
              <w:wordWrap/>
              <w:overflowPunct/>
              <w:topLinePunct w:val="0"/>
              <w:autoSpaceDE/>
              <w:autoSpaceDN/>
              <w:bidi w:val="0"/>
              <w:adjustRightInd/>
              <w:snapToGrid/>
              <w:spacing w:after="120" w:line="24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p>
        </w:tc>
      </w:tr>
    </w:tbl>
    <w:p w14:paraId="0A8B29F3">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bookmarkStart w:id="22" w:name="_Toc14993"/>
      <w:bookmarkStart w:id="23" w:name="_Toc26916"/>
      <w:bookmarkStart w:id="24" w:name="_Toc30158"/>
      <w:bookmarkStart w:id="25" w:name="_Toc30506"/>
      <w:bookmarkStart w:id="26"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BFFF984">
      <w:pPr>
        <w:pStyle w:val="5"/>
        <w:pageBreakBefore w:val="0"/>
        <w:tabs>
          <w:tab w:val="left" w:pos="432"/>
          <w:tab w:val="clear" w:pos="576"/>
        </w:tabs>
        <w:kinsoku/>
        <w:wordWrap/>
        <w:overflowPunct/>
        <w:topLinePunct w:val="0"/>
        <w:autoSpaceDE/>
        <w:autoSpaceDN/>
        <w:bidi w:val="0"/>
        <w:adjustRightInd/>
        <w:snapToGrid/>
        <w:spacing w:before="0" w:after="120" w:line="240" w:lineRule="auto"/>
        <w:ind w:left="0" w:leftChars="0" w:right="0" w:rightChars="0" w:firstLine="480" w:firstLineChars="200"/>
        <w:jc w:val="both"/>
        <w:textAlignment w:val="auto"/>
        <w:rPr>
          <w:rFonts w:hint="eastAsia" w:ascii="仿宋" w:hAnsi="仿宋" w:eastAsia="仿宋" w:cs="仿宋"/>
          <w:color w:val="auto"/>
          <w:highlight w:val="none"/>
          <w:lang w:val="en-US"/>
        </w:rPr>
      </w:pP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22"/>
    <w:bookmarkEnd w:id="23"/>
    <w:bookmarkEnd w:id="24"/>
    <w:bookmarkEnd w:id="25"/>
    <w:bookmarkEnd w:id="26"/>
    <w:p w14:paraId="2F5CCC91">
      <w:pPr>
        <w:pStyle w:val="1037"/>
        <w:pageBreakBefore w:val="0"/>
        <w:kinsoku/>
        <w:wordWrap/>
        <w:overflowPunct/>
        <w:topLinePunct w:val="0"/>
        <w:autoSpaceDE/>
        <w:autoSpaceDN/>
        <w:bidi w:val="0"/>
        <w:adjustRightInd/>
        <w:snapToGrid/>
        <w:spacing w:before="0" w:beforeAutospacing="0" w:after="120" w:afterAutospacing="0" w:line="240" w:lineRule="auto"/>
        <w:ind w:left="0" w:leftChars="0" w:right="0" w:rightChars="0" w:firstLine="482" w:firstLineChars="200"/>
        <w:textAlignment w:val="auto"/>
        <w:rPr>
          <w:rFonts w:hint="eastAsia" w:ascii="仿宋" w:hAnsi="仿宋" w:eastAsia="仿宋" w:cs="仿宋"/>
          <w:b/>
          <w:color w:val="auto"/>
          <w:highlight w:val="none"/>
        </w:rPr>
      </w:pPr>
      <w:bookmarkStart w:id="27" w:name="_Toc10340"/>
      <w:bookmarkStart w:id="28" w:name="_Toc22618"/>
      <w:bookmarkStart w:id="29" w:name="_Toc1814"/>
      <w:bookmarkStart w:id="30" w:name="_Toc8772"/>
      <w:bookmarkStart w:id="31" w:name="_Toc31421"/>
      <w:bookmarkStart w:id="32" w:name="_Toc3625"/>
      <w:bookmarkStart w:id="33" w:name="_Toc4760"/>
      <w:bookmarkStart w:id="34" w:name="_Toc11108"/>
      <w:r>
        <w:rPr>
          <w:rFonts w:hint="eastAsia" w:ascii="仿宋" w:hAnsi="仿宋" w:eastAsia="仿宋" w:cs="仿宋"/>
          <w:b/>
          <w:color w:val="auto"/>
          <w:highlight w:val="none"/>
        </w:rPr>
        <w:t>1.4履约保证金</w:t>
      </w:r>
    </w:p>
    <w:p w14:paraId="74D47AFB">
      <w:pPr>
        <w:pStyle w:val="1037"/>
        <w:pageBreakBefore w:val="0"/>
        <w:kinsoku/>
        <w:wordWrap/>
        <w:overflowPunct/>
        <w:topLinePunct w:val="0"/>
        <w:autoSpaceDE/>
        <w:autoSpaceDN/>
        <w:bidi w:val="0"/>
        <w:adjustRightInd/>
        <w:snapToGrid/>
        <w:spacing w:before="0" w:beforeAutospacing="0" w:after="120" w:afterAutospacing="0" w:line="24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4C58F22">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7C09E92">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554AC7">
      <w:pPr>
        <w:pStyle w:val="5"/>
        <w:pageBreakBefore w:val="0"/>
        <w:tabs>
          <w:tab w:val="left" w:pos="0"/>
          <w:tab w:val="left" w:pos="432"/>
          <w:tab w:val="clear" w:pos="576"/>
        </w:tabs>
        <w:kinsoku/>
        <w:wordWrap/>
        <w:overflowPunct/>
        <w:topLinePunct w:val="0"/>
        <w:autoSpaceDE/>
        <w:autoSpaceDN/>
        <w:bidi w:val="0"/>
        <w:adjustRightInd/>
        <w:snapToGrid/>
        <w:spacing w:before="0" w:after="120" w:line="240" w:lineRule="auto"/>
        <w:ind w:left="0" w:leftChars="0" w:right="0" w:rightChars="0" w:firstLine="480" w:firstLineChars="200"/>
        <w:jc w:val="left"/>
        <w:textAlignment w:val="auto"/>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 xml:space="preserve">1.4.3 </w:t>
      </w:r>
      <w:r>
        <w:rPr>
          <w:rFonts w:hint="eastAsia" w:ascii="仿宋" w:hAnsi="仿宋" w:eastAsia="仿宋" w:cs="仿宋"/>
          <w:b w:val="0"/>
          <w:bCs w:val="0"/>
          <w:color w:val="auto"/>
          <w:kern w:val="0"/>
          <w:sz w:val="24"/>
          <w:szCs w:val="24"/>
          <w:highlight w:val="none"/>
          <w:lang w:val="en-US" w:eastAsia="zh-CN" w:bidi="ar-S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72C46FA">
      <w:pPr>
        <w:pageBreakBefore w:val="0"/>
        <w:kinsoku/>
        <w:wordWrap/>
        <w:overflowPunct/>
        <w:topLinePunct w:val="0"/>
        <w:autoSpaceDE/>
        <w:autoSpaceDN/>
        <w:bidi w:val="0"/>
        <w:adjustRightInd/>
        <w:snapToGrid/>
        <w:spacing w:after="120" w:line="240" w:lineRule="auto"/>
        <w:ind w:left="0" w:leftChars="0" w:right="0" w:righ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27"/>
      <w:bookmarkEnd w:id="28"/>
      <w:bookmarkEnd w:id="29"/>
      <w:r>
        <w:rPr>
          <w:rFonts w:hint="eastAsia" w:ascii="仿宋" w:hAnsi="仿宋" w:eastAsia="仿宋" w:cs="仿宋"/>
          <w:b/>
          <w:color w:val="auto"/>
          <w:sz w:val="24"/>
          <w:highlight w:val="none"/>
        </w:rPr>
        <w:t>预付款</w:t>
      </w:r>
    </w:p>
    <w:p w14:paraId="7C829B0B">
      <w:pPr>
        <w:pStyle w:val="1037"/>
        <w:pageBreakBefore w:val="0"/>
        <w:kinsoku/>
        <w:wordWrap/>
        <w:overflowPunct/>
        <w:topLinePunct w:val="0"/>
        <w:autoSpaceDE/>
        <w:autoSpaceDN/>
        <w:bidi w:val="0"/>
        <w:adjustRightInd/>
        <w:snapToGrid/>
        <w:spacing w:before="0" w:beforeAutospacing="0" w:after="120" w:afterAutospacing="0" w:line="24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18FD5B1">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1C02789">
      <w:pPr>
        <w:pStyle w:val="1037"/>
        <w:pageBreakBefore w:val="0"/>
        <w:kinsoku/>
        <w:wordWrap/>
        <w:overflowPunct/>
        <w:topLinePunct w:val="0"/>
        <w:autoSpaceDE/>
        <w:autoSpaceDN/>
        <w:bidi w:val="0"/>
        <w:adjustRightInd/>
        <w:snapToGrid/>
        <w:spacing w:before="0" w:beforeAutospacing="0" w:after="120" w:afterAutospacing="0" w:line="24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9C41B41">
      <w:pPr>
        <w:pStyle w:val="1037"/>
        <w:pageBreakBefore w:val="0"/>
        <w:kinsoku/>
        <w:wordWrap/>
        <w:overflowPunct/>
        <w:topLinePunct w:val="0"/>
        <w:autoSpaceDE/>
        <w:autoSpaceDN/>
        <w:bidi w:val="0"/>
        <w:adjustRightInd/>
        <w:snapToGrid/>
        <w:spacing w:before="0" w:beforeAutospacing="0" w:after="120" w:afterAutospacing="0" w:line="240" w:lineRule="auto"/>
        <w:ind w:left="0" w:leftChars="0" w:right="0" w:rightChars="0" w:firstLine="48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918A3AE">
      <w:pPr>
        <w:pStyle w:val="1037"/>
        <w:pageBreakBefore w:val="0"/>
        <w:kinsoku/>
        <w:wordWrap/>
        <w:overflowPunct/>
        <w:topLinePunct w:val="0"/>
        <w:autoSpaceDE/>
        <w:autoSpaceDN/>
        <w:bidi w:val="0"/>
        <w:adjustRightInd/>
        <w:snapToGrid/>
        <w:spacing w:before="0" w:beforeAutospacing="0" w:after="120" w:afterAutospacing="0" w:line="240" w:lineRule="auto"/>
        <w:ind w:left="0" w:leftChars="0" w:right="0" w:rightChars="0"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48C046E0">
      <w:pPr>
        <w:pStyle w:val="1037"/>
        <w:pageBreakBefore w:val="0"/>
        <w:kinsoku/>
        <w:wordWrap/>
        <w:overflowPunct/>
        <w:topLinePunct w:val="0"/>
        <w:autoSpaceDE/>
        <w:autoSpaceDN/>
        <w:bidi w:val="0"/>
        <w:adjustRightInd/>
        <w:snapToGrid/>
        <w:spacing w:before="0" w:beforeAutospacing="0" w:after="120" w:afterAutospacing="0" w:line="24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B13205">
      <w:pPr>
        <w:pageBreakBefore w:val="0"/>
        <w:kinsoku/>
        <w:wordWrap/>
        <w:overflowPunct/>
        <w:topLinePunct w:val="0"/>
        <w:autoSpaceDE/>
        <w:autoSpaceDN/>
        <w:bidi w:val="0"/>
        <w:adjustRightInd/>
        <w:snapToGrid/>
        <w:spacing w:after="120" w:line="240" w:lineRule="auto"/>
        <w:ind w:left="0" w:leftChars="0" w:right="0" w:righ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30"/>
      <w:bookmarkEnd w:id="31"/>
      <w:bookmarkEnd w:id="32"/>
      <w:bookmarkEnd w:id="33"/>
      <w:bookmarkEnd w:id="34"/>
    </w:p>
    <w:p w14:paraId="15F44DB1">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0ECC6B7">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5123E6">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7271F2">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outlineLvl w:val="0"/>
        <w:rPr>
          <w:rFonts w:hint="eastAsia" w:ascii="仿宋" w:hAnsi="仿宋" w:eastAsia="仿宋" w:cs="仿宋"/>
          <w:bCs/>
          <w:color w:val="auto"/>
          <w:sz w:val="24"/>
          <w:highlight w:val="none"/>
        </w:rPr>
      </w:pPr>
      <w:bookmarkStart w:id="35" w:name="_Toc2375"/>
      <w:bookmarkStart w:id="36" w:name="_Toc8586"/>
      <w:bookmarkStart w:id="37" w:name="_Toc5698"/>
      <w:bookmarkStart w:id="38" w:name="_Toc24662"/>
      <w:bookmarkStart w:id="39" w:name="_Toc3079"/>
      <w:r>
        <w:rPr>
          <w:rFonts w:hint="eastAsia" w:ascii="仿宋" w:hAnsi="仿宋" w:eastAsia="仿宋" w:cs="仿宋"/>
          <w:bCs/>
          <w:color w:val="auto"/>
          <w:sz w:val="24"/>
          <w:highlight w:val="none"/>
        </w:rPr>
        <w:t>1.7.4若服务涉及货物的，则货物的：</w:t>
      </w:r>
    </w:p>
    <w:p w14:paraId="44E129F3">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4B40865">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CE1631">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42C51F">
      <w:pPr>
        <w:pageBreakBefore w:val="0"/>
        <w:kinsoku/>
        <w:wordWrap/>
        <w:overflowPunct/>
        <w:topLinePunct w:val="0"/>
        <w:autoSpaceDE/>
        <w:autoSpaceDN/>
        <w:bidi w:val="0"/>
        <w:adjustRightInd/>
        <w:snapToGrid/>
        <w:spacing w:after="120" w:line="240" w:lineRule="auto"/>
        <w:ind w:left="0" w:leftChars="0" w:right="0" w:rightChars="0" w:firstLine="482" w:firstLineChars="200"/>
        <w:textAlignment w:val="auto"/>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35"/>
      <w:bookmarkEnd w:id="36"/>
      <w:bookmarkEnd w:id="37"/>
      <w:bookmarkEnd w:id="38"/>
      <w:bookmarkEnd w:id="39"/>
    </w:p>
    <w:p w14:paraId="6879F767">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1284810">
      <w:pPr>
        <w:pStyle w:val="5"/>
        <w:pageBreakBefore w:val="0"/>
        <w:tabs>
          <w:tab w:val="left" w:pos="432"/>
          <w:tab w:val="clear" w:pos="576"/>
        </w:tabs>
        <w:kinsoku/>
        <w:wordWrap/>
        <w:overflowPunct/>
        <w:topLinePunct w:val="0"/>
        <w:autoSpaceDE/>
        <w:autoSpaceDN/>
        <w:bidi w:val="0"/>
        <w:adjustRightInd/>
        <w:snapToGrid/>
        <w:spacing w:before="0" w:after="120"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pageBreakBefore w:val="0"/>
        <w:kinsoku/>
        <w:wordWrap/>
        <w:overflowPunct/>
        <w:topLinePunct w:val="0"/>
        <w:autoSpaceDE/>
        <w:autoSpaceDN/>
        <w:bidi w:val="0"/>
        <w:adjustRightInd/>
        <w:snapToGrid/>
        <w:spacing w:after="120" w:line="240" w:lineRule="auto"/>
        <w:ind w:left="0" w:leftChars="0"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67F4200">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bookmarkStart w:id="40" w:name="_Toc30329"/>
      <w:bookmarkStart w:id="41" w:name="_Toc32454"/>
      <w:bookmarkStart w:id="42" w:name="_Toc18683"/>
      <w:bookmarkStart w:id="43" w:name="_Toc26807"/>
      <w:bookmarkStart w:id="44"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0"/>
    <w:bookmarkEnd w:id="41"/>
    <w:bookmarkEnd w:id="42"/>
    <w:bookmarkEnd w:id="43"/>
    <w:bookmarkEnd w:id="44"/>
    <w:p w14:paraId="1A3040A7">
      <w:pPr>
        <w:pageBreakBefore w:val="0"/>
        <w:kinsoku/>
        <w:wordWrap/>
        <w:overflowPunct/>
        <w:topLinePunct w:val="0"/>
        <w:autoSpaceDE/>
        <w:autoSpaceDN/>
        <w:bidi w:val="0"/>
        <w:adjustRightInd/>
        <w:snapToGrid/>
        <w:spacing w:after="120" w:line="240" w:lineRule="auto"/>
        <w:ind w:left="0" w:leftChars="0" w:right="0" w:rightChars="0" w:firstLine="482" w:firstLineChars="200"/>
        <w:textAlignment w:val="auto"/>
        <w:outlineLvl w:val="0"/>
        <w:rPr>
          <w:rFonts w:hint="eastAsia" w:ascii="仿宋" w:hAnsi="仿宋" w:eastAsia="仿宋" w:cs="仿宋"/>
          <w:b/>
          <w:color w:val="auto"/>
          <w:sz w:val="24"/>
          <w:highlight w:val="none"/>
        </w:rPr>
      </w:pPr>
      <w:bookmarkStart w:id="45" w:name="_Toc16021"/>
      <w:bookmarkStart w:id="46" w:name="_Toc15583"/>
      <w:bookmarkStart w:id="47" w:name="_Toc28375"/>
      <w:r>
        <w:rPr>
          <w:rFonts w:hint="eastAsia" w:ascii="仿宋" w:hAnsi="仿宋" w:eastAsia="仿宋" w:cs="仿宋"/>
          <w:b/>
          <w:color w:val="auto"/>
          <w:sz w:val="24"/>
          <w:highlight w:val="none"/>
        </w:rPr>
        <w:t>1.9合同争议的解决</w:t>
      </w:r>
      <w:bookmarkEnd w:id="45"/>
      <w:bookmarkEnd w:id="46"/>
      <w:bookmarkEnd w:id="47"/>
    </w:p>
    <w:p w14:paraId="183DFEDC">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5D6BA8">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7B8F93F">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8261CC6">
      <w:pPr>
        <w:pageBreakBefore w:val="0"/>
        <w:kinsoku/>
        <w:wordWrap/>
        <w:overflowPunct/>
        <w:topLinePunct w:val="0"/>
        <w:autoSpaceDE/>
        <w:autoSpaceDN/>
        <w:bidi w:val="0"/>
        <w:adjustRightInd/>
        <w:snapToGrid/>
        <w:spacing w:after="120" w:line="240" w:lineRule="auto"/>
        <w:ind w:left="0" w:leftChars="0" w:right="0" w:rightChars="0" w:firstLine="482" w:firstLineChars="200"/>
        <w:textAlignment w:val="auto"/>
        <w:outlineLvl w:val="0"/>
        <w:rPr>
          <w:rFonts w:hint="eastAsia" w:ascii="仿宋" w:hAnsi="仿宋" w:eastAsia="仿宋" w:cs="仿宋"/>
          <w:b/>
          <w:color w:val="auto"/>
          <w:sz w:val="24"/>
          <w:highlight w:val="none"/>
        </w:rPr>
      </w:pPr>
      <w:bookmarkStart w:id="48" w:name="_Toc15322"/>
      <w:bookmarkStart w:id="49" w:name="_Toc7245"/>
      <w:bookmarkStart w:id="50" w:name="_Toc11173"/>
      <w:r>
        <w:rPr>
          <w:rFonts w:hint="eastAsia" w:ascii="仿宋" w:hAnsi="仿宋" w:eastAsia="仿宋" w:cs="仿宋"/>
          <w:b/>
          <w:color w:val="auto"/>
          <w:sz w:val="24"/>
          <w:highlight w:val="none"/>
        </w:rPr>
        <w:t>2.0 合同生效</w:t>
      </w:r>
      <w:bookmarkEnd w:id="48"/>
      <w:bookmarkEnd w:id="49"/>
      <w:bookmarkEnd w:id="50"/>
    </w:p>
    <w:p w14:paraId="42538665">
      <w:pPr>
        <w:pageBreakBefore w:val="0"/>
        <w:kinsoku/>
        <w:wordWrap/>
        <w:overflowPunct/>
        <w:topLinePunct w:val="0"/>
        <w:autoSpaceDE/>
        <w:autoSpaceDN/>
        <w:bidi w:val="0"/>
        <w:adjustRightInd/>
        <w:snapToGrid/>
        <w:spacing w:after="120" w:line="24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2857822">
      <w:pPr>
        <w:autoSpaceDE w:val="0"/>
        <w:autoSpaceDN w:val="0"/>
        <w:spacing w:line="560" w:lineRule="exact"/>
        <w:rPr>
          <w:rFonts w:hint="eastAsia" w:ascii="仿宋" w:hAnsi="仿宋" w:eastAsia="仿宋" w:cs="仿宋"/>
          <w:color w:val="auto"/>
          <w:sz w:val="24"/>
          <w:highlight w:val="none"/>
          <w:lang w:val="zh-CN"/>
        </w:rPr>
      </w:pPr>
    </w:p>
    <w:p w14:paraId="11A8BEB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FD3BED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0145408">
      <w:pPr>
        <w:autoSpaceDE w:val="0"/>
        <w:autoSpaceDN w:val="0"/>
        <w:spacing w:line="560" w:lineRule="exact"/>
        <w:rPr>
          <w:rFonts w:hint="eastAsia" w:ascii="仿宋" w:hAnsi="仿宋" w:eastAsia="仿宋" w:cs="仿宋"/>
          <w:color w:val="auto"/>
          <w:sz w:val="24"/>
          <w:highlight w:val="none"/>
          <w:lang w:val="zh-CN"/>
        </w:rPr>
      </w:pPr>
    </w:p>
    <w:p w14:paraId="69A42A0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21C1A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232A8A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A6DB5E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0BC83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5C9C0BA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A8E668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41DE9B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09B184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6BB4B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CA46E1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EB1D20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EE7E088">
      <w:pPr>
        <w:widowControl/>
        <w:spacing w:line="560" w:lineRule="exact"/>
        <w:jc w:val="left"/>
        <w:rPr>
          <w:rFonts w:hint="eastAsia" w:ascii="仿宋" w:hAnsi="仿宋" w:eastAsia="仿宋" w:cs="仿宋"/>
          <w:b/>
          <w:color w:val="auto"/>
          <w:sz w:val="24"/>
          <w:highlight w:val="none"/>
        </w:rPr>
      </w:pPr>
    </w:p>
    <w:p w14:paraId="7FB1AA88">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3CF01CB">
      <w:pPr>
        <w:pStyle w:val="753"/>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76C82517">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51" w:name="_Toc19680"/>
      <w:bookmarkStart w:id="52" w:name="_Toc31297"/>
      <w:bookmarkStart w:id="53" w:name="_Toc14021"/>
      <w:bookmarkStart w:id="54" w:name="_Toc5228"/>
      <w:bookmarkStart w:id="55" w:name="_Toc25079"/>
      <w:r>
        <w:rPr>
          <w:rFonts w:hint="eastAsia" w:ascii="仿宋" w:hAnsi="仿宋" w:eastAsia="仿宋" w:cs="仿宋"/>
          <w:b/>
          <w:color w:val="auto"/>
          <w:sz w:val="24"/>
          <w:highlight w:val="none"/>
        </w:rPr>
        <w:t>2.1 定义</w:t>
      </w:r>
      <w:bookmarkEnd w:id="51"/>
      <w:bookmarkEnd w:id="52"/>
      <w:bookmarkEnd w:id="53"/>
      <w:bookmarkEnd w:id="54"/>
      <w:bookmarkEnd w:id="55"/>
    </w:p>
    <w:p w14:paraId="5A12A242">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111B7728">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9BB149F">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41A3134">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6FAA11A">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3F3154D">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6B5A301E">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56" w:name="_Toc3769"/>
      <w:bookmarkStart w:id="57" w:name="_Toc23289"/>
      <w:bookmarkStart w:id="58" w:name="_Toc31402"/>
      <w:bookmarkStart w:id="59" w:name="_Toc19539"/>
      <w:bookmarkStart w:id="60" w:name="_Toc16752"/>
      <w:r>
        <w:rPr>
          <w:rFonts w:hint="eastAsia" w:ascii="仿宋" w:hAnsi="仿宋" w:eastAsia="仿宋" w:cs="仿宋"/>
          <w:b/>
          <w:color w:val="auto"/>
          <w:sz w:val="24"/>
          <w:highlight w:val="none"/>
        </w:rPr>
        <w:t>2.2 技术规范</w:t>
      </w:r>
      <w:bookmarkEnd w:id="56"/>
      <w:bookmarkEnd w:id="57"/>
      <w:bookmarkEnd w:id="58"/>
      <w:bookmarkEnd w:id="59"/>
      <w:bookmarkEnd w:id="60"/>
    </w:p>
    <w:p w14:paraId="66041616">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F7C15A">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61" w:name="_Toc12412"/>
      <w:bookmarkStart w:id="62" w:name="_Toc13673"/>
      <w:bookmarkStart w:id="63" w:name="_Toc4133"/>
      <w:bookmarkStart w:id="64" w:name="_Toc27945"/>
      <w:bookmarkStart w:id="65" w:name="_Toc9161"/>
      <w:r>
        <w:rPr>
          <w:rFonts w:hint="eastAsia" w:ascii="仿宋" w:hAnsi="仿宋" w:eastAsia="仿宋" w:cs="仿宋"/>
          <w:b/>
          <w:color w:val="auto"/>
          <w:sz w:val="24"/>
          <w:highlight w:val="none"/>
        </w:rPr>
        <w:t>2.3 知识产权</w:t>
      </w:r>
      <w:bookmarkEnd w:id="61"/>
      <w:bookmarkEnd w:id="62"/>
      <w:bookmarkEnd w:id="63"/>
      <w:bookmarkEnd w:id="64"/>
      <w:bookmarkEnd w:id="65"/>
    </w:p>
    <w:p w14:paraId="7714C061">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75EE480">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E4E11B">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52AE615">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67F434E">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202BEA7A">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66" w:name="_Toc31233"/>
      <w:bookmarkStart w:id="67" w:name="_Toc32670"/>
      <w:bookmarkStart w:id="68" w:name="_Toc22011"/>
      <w:bookmarkStart w:id="69" w:name="_Toc15447"/>
      <w:bookmarkStart w:id="70" w:name="_Toc26555"/>
      <w:r>
        <w:rPr>
          <w:rFonts w:hint="eastAsia" w:ascii="仿宋" w:hAnsi="仿宋" w:eastAsia="仿宋" w:cs="仿宋"/>
          <w:b/>
          <w:color w:val="auto"/>
          <w:sz w:val="24"/>
          <w:highlight w:val="none"/>
        </w:rPr>
        <w:t>2.5 结算方式和付款条件</w:t>
      </w:r>
      <w:bookmarkEnd w:id="66"/>
      <w:bookmarkEnd w:id="67"/>
      <w:bookmarkEnd w:id="68"/>
      <w:bookmarkEnd w:id="69"/>
      <w:bookmarkEnd w:id="70"/>
    </w:p>
    <w:p w14:paraId="4529D15D">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55478F5">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71" w:name="_Toc16163"/>
      <w:bookmarkStart w:id="72" w:name="_Toc30507"/>
      <w:bookmarkStart w:id="73" w:name="_Toc13154"/>
      <w:bookmarkStart w:id="74" w:name="_Toc13467"/>
      <w:bookmarkStart w:id="75" w:name="_Toc18990"/>
      <w:r>
        <w:rPr>
          <w:rFonts w:hint="eastAsia" w:ascii="仿宋" w:hAnsi="仿宋" w:eastAsia="仿宋" w:cs="仿宋"/>
          <w:b/>
          <w:color w:val="auto"/>
          <w:sz w:val="24"/>
          <w:highlight w:val="none"/>
        </w:rPr>
        <w:t>2.6 技术资料和保密义务</w:t>
      </w:r>
      <w:bookmarkEnd w:id="71"/>
      <w:bookmarkEnd w:id="72"/>
      <w:bookmarkEnd w:id="73"/>
      <w:bookmarkEnd w:id="74"/>
      <w:bookmarkEnd w:id="75"/>
    </w:p>
    <w:p w14:paraId="623AE50C">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D3729D1">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46500AC">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D935D1">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76" w:name="_Toc19069"/>
      <w:r>
        <w:rPr>
          <w:rFonts w:hint="eastAsia" w:ascii="仿宋" w:hAnsi="仿宋" w:eastAsia="仿宋" w:cs="仿宋"/>
          <w:b/>
          <w:color w:val="auto"/>
          <w:sz w:val="24"/>
          <w:highlight w:val="none"/>
        </w:rPr>
        <w:t>2.7 质量保证</w:t>
      </w:r>
      <w:bookmarkEnd w:id="76"/>
    </w:p>
    <w:p w14:paraId="02CCDF41">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4D4BBF93">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AA29E">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77" w:name="_Toc22267"/>
      <w:r>
        <w:rPr>
          <w:rFonts w:hint="eastAsia" w:ascii="仿宋" w:hAnsi="仿宋" w:eastAsia="仿宋" w:cs="仿宋"/>
          <w:b/>
          <w:color w:val="auto"/>
          <w:sz w:val="24"/>
          <w:highlight w:val="none"/>
        </w:rPr>
        <w:t>2.8 延迟履行</w:t>
      </w:r>
      <w:bookmarkEnd w:id="77"/>
    </w:p>
    <w:p w14:paraId="7F3961DF">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34584C3">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78" w:name="_Toc10611"/>
      <w:r>
        <w:rPr>
          <w:rFonts w:hint="eastAsia" w:ascii="仿宋" w:hAnsi="仿宋" w:eastAsia="仿宋" w:cs="仿宋"/>
          <w:b/>
          <w:color w:val="auto"/>
          <w:sz w:val="24"/>
          <w:highlight w:val="none"/>
        </w:rPr>
        <w:t>2.9 合同变更</w:t>
      </w:r>
      <w:bookmarkEnd w:id="78"/>
    </w:p>
    <w:p w14:paraId="508ABCA9">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79" w:name="_Toc26689"/>
      <w:bookmarkStart w:id="80" w:name="_Toc42"/>
      <w:bookmarkStart w:id="81" w:name="_Toc23368"/>
      <w:bookmarkStart w:id="82" w:name="_Toc21830"/>
      <w:bookmarkStart w:id="83" w:name="_Toc10663"/>
      <w:r>
        <w:rPr>
          <w:rFonts w:hint="eastAsia" w:ascii="仿宋" w:hAnsi="仿宋" w:eastAsia="仿宋" w:cs="仿宋"/>
          <w:b/>
          <w:color w:val="auto"/>
          <w:sz w:val="24"/>
          <w:highlight w:val="none"/>
        </w:rPr>
        <w:t>2.10 合同转让和分包</w:t>
      </w:r>
      <w:bookmarkEnd w:id="79"/>
      <w:bookmarkEnd w:id="80"/>
      <w:bookmarkEnd w:id="81"/>
      <w:bookmarkEnd w:id="82"/>
      <w:bookmarkEnd w:id="83"/>
    </w:p>
    <w:p w14:paraId="3FA7DC36">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C69B6B">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84" w:name="_Toc25571"/>
      <w:bookmarkStart w:id="85" w:name="_Toc4720"/>
      <w:bookmarkStart w:id="86" w:name="_Toc14371"/>
      <w:bookmarkStart w:id="87" w:name="_Toc32494"/>
      <w:bookmarkStart w:id="88" w:name="_Toc26633"/>
      <w:r>
        <w:rPr>
          <w:rFonts w:hint="eastAsia" w:ascii="仿宋" w:hAnsi="仿宋" w:eastAsia="仿宋" w:cs="仿宋"/>
          <w:b/>
          <w:color w:val="auto"/>
          <w:sz w:val="24"/>
          <w:highlight w:val="none"/>
        </w:rPr>
        <w:t>2.11 不可抗力</w:t>
      </w:r>
      <w:bookmarkEnd w:id="84"/>
      <w:bookmarkEnd w:id="85"/>
      <w:bookmarkEnd w:id="86"/>
      <w:bookmarkEnd w:id="87"/>
      <w:bookmarkEnd w:id="88"/>
    </w:p>
    <w:p w14:paraId="0DF3B5CA">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4E5262E">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372A5A1">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ACF4E18">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43DE30D">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89" w:name="_Toc14115"/>
      <w:bookmarkStart w:id="90" w:name="_Toc3638"/>
      <w:bookmarkStart w:id="91" w:name="_Toc24465"/>
      <w:bookmarkStart w:id="92" w:name="_Toc25783"/>
      <w:bookmarkStart w:id="93" w:name="_Toc23854"/>
      <w:r>
        <w:rPr>
          <w:rFonts w:hint="eastAsia" w:ascii="仿宋" w:hAnsi="仿宋" w:eastAsia="仿宋" w:cs="仿宋"/>
          <w:b/>
          <w:color w:val="auto"/>
          <w:sz w:val="24"/>
          <w:highlight w:val="none"/>
        </w:rPr>
        <w:t>2.12 税费</w:t>
      </w:r>
      <w:bookmarkEnd w:id="89"/>
      <w:bookmarkEnd w:id="90"/>
      <w:bookmarkEnd w:id="91"/>
      <w:bookmarkEnd w:id="92"/>
      <w:bookmarkEnd w:id="93"/>
    </w:p>
    <w:p w14:paraId="17CC4EA6">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CC78CAE">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94" w:name="_Toc14814"/>
      <w:bookmarkStart w:id="95" w:name="_Toc7315"/>
      <w:bookmarkStart w:id="96" w:name="_Toc25525"/>
      <w:bookmarkStart w:id="97" w:name="_Toc26883"/>
      <w:bookmarkStart w:id="98" w:name="_Toc30105"/>
      <w:r>
        <w:rPr>
          <w:rFonts w:hint="eastAsia" w:ascii="仿宋" w:hAnsi="仿宋" w:eastAsia="仿宋" w:cs="仿宋"/>
          <w:b/>
          <w:color w:val="auto"/>
          <w:sz w:val="24"/>
          <w:highlight w:val="none"/>
        </w:rPr>
        <w:t>2.13 乙方破产</w:t>
      </w:r>
      <w:bookmarkEnd w:id="94"/>
      <w:bookmarkEnd w:id="95"/>
      <w:bookmarkEnd w:id="96"/>
      <w:bookmarkEnd w:id="97"/>
      <w:bookmarkEnd w:id="98"/>
    </w:p>
    <w:p w14:paraId="4470C645">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9F8EAE">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99" w:name="_Toc23323"/>
      <w:bookmarkStart w:id="100" w:name="_Toc1123"/>
      <w:bookmarkStart w:id="101" w:name="_Toc2016"/>
      <w:r>
        <w:rPr>
          <w:rFonts w:hint="eastAsia" w:ascii="仿宋" w:hAnsi="仿宋" w:eastAsia="仿宋" w:cs="仿宋"/>
          <w:b/>
          <w:color w:val="auto"/>
          <w:sz w:val="24"/>
          <w:highlight w:val="none"/>
        </w:rPr>
        <w:t>2.14 合同中止、终止</w:t>
      </w:r>
      <w:bookmarkEnd w:id="99"/>
      <w:bookmarkEnd w:id="100"/>
      <w:bookmarkEnd w:id="101"/>
    </w:p>
    <w:p w14:paraId="57D16938">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128FFA7">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102" w:name="_Toc17363"/>
      <w:bookmarkStart w:id="103" w:name="_Toc1969"/>
      <w:bookmarkStart w:id="104" w:name="_Toc14525"/>
      <w:r>
        <w:rPr>
          <w:rFonts w:hint="eastAsia" w:ascii="仿宋" w:hAnsi="仿宋" w:eastAsia="仿宋" w:cs="仿宋"/>
          <w:b/>
          <w:color w:val="auto"/>
          <w:sz w:val="24"/>
          <w:highlight w:val="none"/>
        </w:rPr>
        <w:t>2.15 检验和验收</w:t>
      </w:r>
      <w:bookmarkEnd w:id="102"/>
      <w:bookmarkEnd w:id="103"/>
      <w:bookmarkEnd w:id="104"/>
    </w:p>
    <w:p w14:paraId="10BB3C75">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985344D">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BD20E84">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105" w:name="_Toc31892"/>
      <w:bookmarkStart w:id="106" w:name="_Toc25198"/>
      <w:bookmarkStart w:id="107" w:name="_Toc9808"/>
      <w:bookmarkStart w:id="108" w:name="_Toc12666"/>
      <w:bookmarkStart w:id="109" w:name="_Toc2308"/>
      <w:r>
        <w:rPr>
          <w:rFonts w:hint="eastAsia" w:ascii="仿宋" w:hAnsi="仿宋" w:eastAsia="仿宋" w:cs="仿宋"/>
          <w:b/>
          <w:color w:val="auto"/>
          <w:sz w:val="24"/>
          <w:highlight w:val="none"/>
        </w:rPr>
        <w:t>2.16 通知和送达</w:t>
      </w:r>
      <w:bookmarkEnd w:id="105"/>
      <w:bookmarkEnd w:id="106"/>
      <w:bookmarkEnd w:id="107"/>
      <w:bookmarkEnd w:id="108"/>
      <w:bookmarkEnd w:id="109"/>
    </w:p>
    <w:p w14:paraId="2D57AD58">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bookmarkStart w:id="110" w:name="_Toc18401"/>
      <w:bookmarkStart w:id="11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50662573">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0"/>
      <w:bookmarkEnd w:id="111"/>
    </w:p>
    <w:p w14:paraId="79494EF1">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112" w:name="_Toc12254"/>
      <w:bookmarkStart w:id="113" w:name="_Toc5063"/>
      <w:bookmarkStart w:id="114" w:name="_Toc28906"/>
      <w:bookmarkStart w:id="115" w:name="_Toc27644"/>
      <w:bookmarkStart w:id="116" w:name="_Toc20808"/>
      <w:r>
        <w:rPr>
          <w:rFonts w:hint="eastAsia" w:ascii="仿宋" w:hAnsi="仿宋" w:eastAsia="仿宋" w:cs="仿宋"/>
          <w:b/>
          <w:color w:val="auto"/>
          <w:sz w:val="24"/>
          <w:highlight w:val="none"/>
        </w:rPr>
        <w:t>2.17 合同使用的文字和适用的法律</w:t>
      </w:r>
      <w:bookmarkEnd w:id="112"/>
      <w:bookmarkEnd w:id="113"/>
      <w:bookmarkEnd w:id="114"/>
      <w:bookmarkEnd w:id="115"/>
      <w:bookmarkEnd w:id="116"/>
    </w:p>
    <w:p w14:paraId="5285274F">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64FB86D7">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C34B1D7">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outlineLvl w:val="0"/>
        <w:rPr>
          <w:rFonts w:hint="eastAsia" w:ascii="仿宋" w:hAnsi="仿宋" w:eastAsia="仿宋" w:cs="仿宋"/>
          <w:b/>
          <w:color w:val="auto"/>
          <w:sz w:val="24"/>
          <w:highlight w:val="none"/>
        </w:rPr>
      </w:pPr>
      <w:bookmarkStart w:id="117" w:name="_Toc4355"/>
      <w:bookmarkStart w:id="118" w:name="_Toc18540"/>
      <w:bookmarkStart w:id="119" w:name="_Toc30599"/>
      <w:r>
        <w:rPr>
          <w:rFonts w:hint="eastAsia" w:ascii="仿宋" w:hAnsi="仿宋" w:eastAsia="仿宋" w:cs="仿宋"/>
          <w:b/>
          <w:color w:val="auto"/>
          <w:sz w:val="24"/>
          <w:highlight w:val="none"/>
        </w:rPr>
        <w:t>2.18 计量单位</w:t>
      </w:r>
      <w:bookmarkEnd w:id="117"/>
      <w:bookmarkEnd w:id="118"/>
      <w:bookmarkEnd w:id="119"/>
    </w:p>
    <w:p w14:paraId="5B9E0A7B">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728DE446">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F5AF796">
      <w:pPr>
        <w:keepNext w:val="0"/>
        <w:keepLines w:val="0"/>
        <w:pageBreakBefore w:val="0"/>
        <w:widowControl w:val="0"/>
        <w:kinsoku/>
        <w:wordWrap/>
        <w:overflowPunct/>
        <w:topLinePunct w:val="0"/>
        <w:autoSpaceDE/>
        <w:autoSpaceDN/>
        <w:bidi w:val="0"/>
        <w:adjustRightInd/>
        <w:snapToGrid/>
        <w:spacing w:after="120"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4B681F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120" w:name="_Toc331685784"/>
      <w:r>
        <w:rPr>
          <w:rFonts w:hint="eastAsia" w:ascii="仿宋" w:hAnsi="仿宋" w:eastAsia="仿宋" w:cs="仿宋"/>
          <w:b/>
          <w:color w:val="auto"/>
          <w:sz w:val="24"/>
          <w:highlight w:val="none"/>
        </w:rPr>
        <w:t xml:space="preserve"> </w:t>
      </w:r>
      <w:bookmarkEnd w:id="120"/>
      <w:r>
        <w:rPr>
          <w:rFonts w:hint="eastAsia" w:ascii="仿宋" w:hAnsi="仿宋" w:eastAsia="仿宋" w:cs="仿宋"/>
          <w:b/>
          <w:color w:val="auto"/>
          <w:sz w:val="24"/>
          <w:highlight w:val="none"/>
        </w:rPr>
        <w:t>第三部分  合同专用条款</w:t>
      </w:r>
    </w:p>
    <w:p w14:paraId="1CB856D3">
      <w:pPr>
        <w:spacing w:line="240" w:lineRule="auto"/>
        <w:ind w:left="-480" w:leftChars="-200" w:right="-48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58"/>
        <w:gridCol w:w="7998"/>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663DC4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shd w:val="clear" w:color="auto" w:fill="auto"/>
            <w:vAlign w:val="center"/>
          </w:tcPr>
          <w:p w14:paraId="304DB868">
            <w:pPr>
              <w:pStyle w:val="37"/>
              <w:keepNext w:val="0"/>
              <w:keepLines w:val="0"/>
              <w:pageBreakBefore w:val="0"/>
              <w:widowControl w:val="0"/>
              <w:kinsoku/>
              <w:wordWrap/>
              <w:overflowPunct/>
              <w:topLinePunct w:val="0"/>
              <w:autoSpaceDE/>
              <w:autoSpaceDN/>
              <w:bidi w:val="0"/>
              <w:adjustRightInd/>
              <w:snapToGrid/>
              <w:spacing w:after="0" w:line="240" w:lineRule="auto"/>
              <w:ind w:right="0" w:rightChars="0"/>
              <w:textAlignment w:val="auto"/>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按业主单位指定要求。</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shd w:val="clear" w:color="auto" w:fill="auto"/>
            <w:vAlign w:val="center"/>
          </w:tcPr>
          <w:p w14:paraId="7791C121">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本项目收取履约保证金：履约保证金总额不超过政府采购合同总金额的1%。</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shd w:val="clear" w:color="auto" w:fill="auto"/>
            <w:vAlign w:val="center"/>
          </w:tcPr>
          <w:p w14:paraId="4F7069E5">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shd w:val="clear" w:color="auto" w:fill="auto"/>
            <w:vAlign w:val="center"/>
          </w:tcPr>
          <w:p w14:paraId="4AA1D5F3">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shd w:val="clear" w:color="auto" w:fill="auto"/>
            <w:vAlign w:val="center"/>
          </w:tcPr>
          <w:p w14:paraId="601A43BA">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highlight w:val="none"/>
                <w:lang w:val="en-US" w:eastAsia="zh-CN"/>
              </w:rPr>
              <w:t>1.6.2</w:t>
            </w:r>
          </w:p>
        </w:tc>
        <w:tc>
          <w:tcPr>
            <w:tcW w:w="8149" w:type="dxa"/>
            <w:shd w:val="clear" w:color="auto" w:fill="auto"/>
            <w:vAlign w:val="center"/>
          </w:tcPr>
          <w:p w14:paraId="00B5D1A0">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2025年在财政支付条件允许的情况下，支付</w:t>
            </w:r>
            <w:r>
              <w:rPr>
                <w:rFonts w:hint="eastAsia" w:cs="仿宋"/>
                <w:color w:val="auto"/>
                <w:kern w:val="2"/>
                <w:sz w:val="21"/>
                <w:szCs w:val="21"/>
                <w:highlight w:val="none"/>
                <w:lang w:val="en-US" w:eastAsia="zh-CN" w:bidi="ar-SA"/>
              </w:rPr>
              <w:t>50</w:t>
            </w:r>
            <w:r>
              <w:rPr>
                <w:rFonts w:hint="eastAsia" w:ascii="仿宋" w:hAnsi="仿宋" w:eastAsia="仿宋" w:cs="仿宋"/>
                <w:color w:val="auto"/>
                <w:kern w:val="2"/>
                <w:sz w:val="21"/>
                <w:szCs w:val="21"/>
                <w:highlight w:val="none"/>
                <w:lang w:val="en-US" w:eastAsia="zh-CN" w:bidi="ar-SA"/>
              </w:rPr>
              <w:t>%，项目服务期限结束，甲方组织验收后支付剩下的</w:t>
            </w:r>
            <w:r>
              <w:rPr>
                <w:rFonts w:hint="eastAsia" w:cs="仿宋"/>
                <w:color w:val="auto"/>
                <w:kern w:val="2"/>
                <w:sz w:val="21"/>
                <w:szCs w:val="21"/>
                <w:highlight w:val="none"/>
                <w:lang w:val="en-US" w:eastAsia="zh-CN" w:bidi="ar-SA"/>
              </w:rPr>
              <w:t>50</w:t>
            </w:r>
            <w:r>
              <w:rPr>
                <w:rFonts w:hint="eastAsia" w:ascii="仿宋" w:hAnsi="仿宋" w:eastAsia="仿宋" w:cs="仿宋"/>
                <w:color w:val="auto"/>
                <w:kern w:val="2"/>
                <w:sz w:val="21"/>
                <w:szCs w:val="21"/>
                <w:highlight w:val="none"/>
                <w:lang w:val="en-US" w:eastAsia="zh-CN" w:bidi="ar-SA"/>
              </w:rPr>
              <w:t>%。</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shd w:val="clear" w:color="auto" w:fill="auto"/>
            <w:vAlign w:val="center"/>
          </w:tcPr>
          <w:p w14:paraId="5B41A289">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按业主单位指定要求。</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shd w:val="clear" w:color="auto" w:fill="auto"/>
            <w:vAlign w:val="center"/>
          </w:tcPr>
          <w:p w14:paraId="70E5ED3A">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按业主单位指定要求。</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shd w:val="clear" w:color="auto" w:fill="auto"/>
            <w:vAlign w:val="center"/>
          </w:tcPr>
          <w:p w14:paraId="7261FC83">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乙方在甲方规定时间内完成。</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shd w:val="clear" w:color="auto" w:fill="auto"/>
            <w:vAlign w:val="center"/>
          </w:tcPr>
          <w:p w14:paraId="10848D11">
            <w:pPr>
              <w:pStyle w:val="1021"/>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服务期限：自合同签订之日起一年。</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shd w:val="clear" w:color="auto" w:fill="auto"/>
            <w:vAlign w:val="center"/>
          </w:tcPr>
          <w:p w14:paraId="3A43FF54">
            <w:pPr>
              <w:pStyle w:val="1039"/>
              <w:keepNext w:val="0"/>
              <w:keepLines w:val="0"/>
              <w:pageBreakBefore w:val="0"/>
              <w:widowControl/>
              <w:kinsoku/>
              <w:wordWrap/>
              <w:overflowPunct/>
              <w:topLinePunct w:val="0"/>
              <w:bidi w:val="0"/>
              <w:spacing w:line="240" w:lineRule="auto"/>
              <w:ind w:right="0" w:rightChars="0" w:firstLine="0" w:firstLineChars="0"/>
              <w:textAlignment w:val="baseline"/>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按业主单位指定要求。</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shd w:val="clear" w:color="auto" w:fill="auto"/>
            <w:vAlign w:val="top"/>
          </w:tcPr>
          <w:p w14:paraId="24FED585">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按业主单位指定要求。</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shd w:val="clear" w:color="auto" w:fill="auto"/>
            <w:vAlign w:val="center"/>
          </w:tcPr>
          <w:p w14:paraId="475F6F49">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shd w:val="clear" w:color="auto" w:fill="auto"/>
            <w:vAlign w:val="center"/>
          </w:tcPr>
          <w:p w14:paraId="634980CB">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shd w:val="clear" w:color="auto" w:fill="auto"/>
            <w:vAlign w:val="top"/>
          </w:tcPr>
          <w:p w14:paraId="7D8A34B0">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shd w:val="clear" w:color="auto" w:fill="auto"/>
            <w:vAlign w:val="center"/>
          </w:tcPr>
          <w:p w14:paraId="0AE3F9EA">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均归属甲方所有</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shd w:val="clear" w:color="auto" w:fill="auto"/>
            <w:vAlign w:val="top"/>
          </w:tcPr>
          <w:p w14:paraId="6761C5ED">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详见合同专用条款。</w:t>
            </w: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shd w:val="clear" w:color="auto" w:fill="auto"/>
            <w:vAlign w:val="top"/>
          </w:tcPr>
          <w:p w14:paraId="19BAD9B3">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因不可抗力致使合同有变更必要的，双方当事人应在合同约定时间内以书面形式变更合同</w:t>
            </w:r>
            <w:r>
              <w:rPr>
                <w:rFonts w:hint="eastAsia" w:ascii="仿宋" w:hAnsi="仿宋" w:eastAsia="仿宋" w:cs="仿宋"/>
                <w:color w:val="auto"/>
                <w:sz w:val="21"/>
                <w:szCs w:val="21"/>
                <w:highlight w:val="none"/>
                <w:lang w:eastAsia="zh-CN"/>
              </w:rPr>
              <w:t>。</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shd w:val="clear" w:color="auto" w:fill="auto"/>
            <w:vAlign w:val="top"/>
          </w:tcPr>
          <w:p w14:paraId="5082AFF0">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受不可抗力影响的一方在不可抗力发生后，应在合同约定时间内以书面形式通知对方当事人，并在合同约定时间内，将有关部门出具的证明文件送达对方当事人。</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shd w:val="clear" w:color="auto" w:fill="auto"/>
            <w:vAlign w:val="top"/>
          </w:tcPr>
          <w:p w14:paraId="48C69B9A">
            <w:pPr>
              <w:keepNext w:val="0"/>
              <w:keepLines w:val="0"/>
              <w:pageBreakBefore w:val="0"/>
              <w:widowControl/>
              <w:kinsoku/>
              <w:wordWrap/>
              <w:overflowPunct/>
              <w:topLinePunct w:val="0"/>
              <w:autoSpaceDE/>
              <w:autoSpaceDN/>
              <w:bidi w:val="0"/>
              <w:spacing w:line="240" w:lineRule="auto"/>
              <w:ind w:right="0" w:rightChars="0"/>
              <w:jc w:val="left"/>
              <w:textAlignment w:val="auto"/>
              <w:outlineLvl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kern w:val="0"/>
                <w:sz w:val="21"/>
                <w:szCs w:val="21"/>
                <w:highlight w:val="none"/>
              </w:rPr>
              <w:t>由中标人电话通知招标人现场验收，并提供现场照片，如招标人接到验收通知后一星期内无异议，作验收合格结论；招标人如对中标人完成情况有异议，应在现场验收之日起七天内提出书面异议。</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shd w:val="clear" w:color="auto" w:fill="auto"/>
            <w:vAlign w:val="top"/>
          </w:tcPr>
          <w:p w14:paraId="4B94E58B">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按业主单位指定要求。</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keepNext w:val="0"/>
              <w:keepLines w:val="0"/>
              <w:pageBreakBefore w:val="0"/>
              <w:kinsoku/>
              <w:wordWrap/>
              <w:overflowPunct/>
              <w:topLinePunct w:val="0"/>
              <w:bidi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shd w:val="clear" w:color="auto" w:fill="auto"/>
            <w:vAlign w:val="top"/>
          </w:tcPr>
          <w:p w14:paraId="43CE10F1">
            <w:pPr>
              <w:keepNext w:val="0"/>
              <w:keepLines w:val="0"/>
              <w:pageBreakBefore w:val="0"/>
              <w:kinsoku/>
              <w:wordWrap/>
              <w:overflowPunct/>
              <w:topLinePunct w:val="0"/>
              <w:bidi w:val="0"/>
              <w:spacing w:line="240" w:lineRule="auto"/>
              <w:ind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本合同一式【伍】份，甲方执【贰】份，乙方执【贰】份，代理机构执【壹】份。</w:t>
            </w:r>
          </w:p>
        </w:tc>
      </w:tr>
    </w:tbl>
    <w:p w14:paraId="485076F8">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hint="eastAsia" w:ascii="仿宋" w:hAnsi="仿宋" w:eastAsia="仿宋" w:cs="仿宋"/>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14:paraId="1C8EB3A1">
      <w:pPr>
        <w:pStyle w:val="4"/>
        <w:pageBreakBefore w:val="0"/>
        <w:kinsoku/>
        <w:bidi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rPr>
        <w:t>第六章 投标文件格式附件</w:t>
      </w:r>
      <w:bookmarkEnd w:id="6"/>
    </w:p>
    <w:p w14:paraId="1B002B18">
      <w:pPr>
        <w:pageBreakBefore w:val="0"/>
        <w:widowControl/>
        <w:kinsoku/>
        <w:wordWrap w:val="0"/>
        <w:topLinePunct/>
        <w:bidi w:val="0"/>
        <w:snapToGrid w:val="0"/>
        <w:spacing w:beforeAutospacing="0" w:afterAutospacing="0" w:line="440" w:lineRule="exact"/>
        <w:rPr>
          <w:rFonts w:hint="eastAsia" w:ascii="仿宋" w:hAnsi="仿宋" w:eastAsia="仿宋" w:cs="仿宋"/>
          <w:b/>
          <w:kern w:val="0"/>
          <w:sz w:val="28"/>
          <w:highlight w:val="none"/>
        </w:rPr>
      </w:pPr>
    </w:p>
    <w:p w14:paraId="7434AC16">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投标人提交投标文件须知：</w:t>
      </w:r>
    </w:p>
    <w:p w14:paraId="25606B1E">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（一）投标人应严格按照以下要求填写和提交下述规定的全部格式文件以及其他有关资料，混乱的编排导致投标文件被误读或评标委员会查找不到有效文件是投标人的风险。</w:t>
      </w:r>
    </w:p>
    <w:p w14:paraId="152577B7">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（二）所附表格中要求回答的全部问题、信息都必须正面回答。</w:t>
      </w:r>
    </w:p>
    <w:p w14:paraId="43243628">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（三）投标函的签字人应保证全部声明和问题的回答是真实的和准确的。</w:t>
      </w:r>
    </w:p>
    <w:p w14:paraId="00715ED2">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（四）评标委员会将应用投标人提交的资料作出自己的判断。</w:t>
      </w:r>
    </w:p>
    <w:p w14:paraId="3F073C2E">
      <w:pPr>
        <w:pageBreakBefore w:val="0"/>
        <w:kinsoku/>
        <w:wordWrap w:val="0"/>
        <w:topLinePunct/>
        <w:bidi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（五）投标人提交的材料将在一定期限内被保密保存，但不退还。</w:t>
      </w:r>
    </w:p>
    <w:p w14:paraId="485E6FB7">
      <w:pPr>
        <w:pageBreakBefore w:val="0"/>
        <w:kinsoku/>
        <w:wordWrap w:val="0"/>
        <w:topLinePunct/>
        <w:bidi w:val="0"/>
        <w:spacing w:beforeAutospacing="0" w:afterAutospacing="0" w:line="440" w:lineRule="exact"/>
        <w:ind w:firstLine="480" w:firstLineChars="200"/>
        <w:rPr>
          <w:rFonts w:hint="eastAsia" w:ascii="仿宋" w:hAnsi="仿宋" w:eastAsia="仿宋" w:cs="仿宋"/>
          <w:b w:val="0"/>
          <w:bCs w:val="0"/>
          <w:highlight w:val="none"/>
        </w:rPr>
      </w:pPr>
      <w:r>
        <w:rPr>
          <w:rFonts w:hint="eastAsia" w:ascii="仿宋" w:hAnsi="仿宋" w:eastAsia="仿宋" w:cs="仿宋"/>
          <w:highlight w:val="none"/>
        </w:rPr>
        <w:t>（六）电子投标文件，需按政采云平台项目采购－电子招投标操作指南及本招标文件要求递交。电子投标文件均由资格文件、技术及商务文件、报价文件组成。投标人务必</w:t>
      </w:r>
      <w:r>
        <w:rPr>
          <w:rFonts w:hint="eastAsia" w:ascii="仿宋" w:hAnsi="仿宋" w:eastAsia="仿宋" w:cs="仿宋"/>
          <w:b w:val="0"/>
          <w:bCs w:val="0"/>
          <w:highlight w:val="none"/>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0F06E2FA">
      <w:pPr>
        <w:pageBreakBefore w:val="0"/>
        <w:kinsoku/>
        <w:bidi w:val="0"/>
        <w:spacing w:beforeAutospacing="0" w:afterAutospacing="0" w:line="440" w:lineRule="exact"/>
        <w:rPr>
          <w:rFonts w:hint="eastAsia" w:ascii="仿宋" w:hAnsi="仿宋" w:eastAsia="仿宋" w:cs="仿宋"/>
          <w:b w:val="0"/>
          <w:bCs w:val="0"/>
          <w:sz w:val="36"/>
          <w:szCs w:val="36"/>
          <w:highlight w:val="none"/>
        </w:rPr>
      </w:pPr>
      <w:r>
        <w:rPr>
          <w:rFonts w:hint="eastAsia" w:ascii="仿宋" w:hAnsi="仿宋" w:eastAsia="仿宋" w:cs="仿宋"/>
          <w:b w:val="0"/>
          <w:bCs w:val="0"/>
          <w:sz w:val="36"/>
          <w:szCs w:val="36"/>
          <w:highlight w:val="none"/>
        </w:rPr>
        <w:br w:type="page"/>
      </w:r>
    </w:p>
    <w:p w14:paraId="358460C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highlight w:val="none"/>
        </w:rPr>
      </w:pPr>
    </w:p>
    <w:p w14:paraId="16B26287">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highlight w:val="none"/>
        </w:rPr>
      </w:pPr>
    </w:p>
    <w:p w14:paraId="6C1D77E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2"/>
          <w:highlight w:val="none"/>
        </w:rPr>
      </w:pPr>
      <w:r>
        <w:rPr>
          <w:rFonts w:hint="eastAsia" w:ascii="仿宋" w:hAnsi="仿宋" w:eastAsia="仿宋" w:cs="仿宋"/>
          <w:b/>
          <w:sz w:val="30"/>
          <w:szCs w:val="30"/>
          <w:highlight w:val="none"/>
        </w:rPr>
        <w:t>投标文件封面</w:t>
      </w:r>
      <w:r>
        <w:rPr>
          <w:rFonts w:hint="eastAsia" w:ascii="仿宋" w:hAnsi="仿宋" w:eastAsia="仿宋" w:cs="仿宋"/>
          <w:b/>
          <w:sz w:val="32"/>
          <w:highlight w:val="none"/>
        </w:rPr>
        <w:t>（</w:t>
      </w:r>
      <w:r>
        <w:rPr>
          <w:rFonts w:hint="eastAsia" w:ascii="仿宋" w:hAnsi="仿宋" w:eastAsia="仿宋" w:cs="仿宋"/>
          <w:b/>
          <w:sz w:val="32"/>
          <w:highlight w:val="none"/>
          <w:lang w:val="en-US" w:eastAsia="zh-CN"/>
        </w:rPr>
        <w:t>封面</w:t>
      </w:r>
      <w:r>
        <w:rPr>
          <w:rFonts w:hint="eastAsia" w:ascii="仿宋" w:hAnsi="仿宋" w:eastAsia="仿宋" w:cs="仿宋"/>
          <w:b/>
          <w:sz w:val="32"/>
          <w:highlight w:val="none"/>
        </w:rPr>
        <w:t>格式供参考）</w:t>
      </w:r>
    </w:p>
    <w:p w14:paraId="20C943C4">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highlight w:val="none"/>
        </w:rPr>
      </w:pPr>
      <w:r>
        <w:rPr>
          <w:rFonts w:hint="eastAsia" w:ascii="仿宋" w:hAnsi="仿宋" w:eastAsia="仿宋" w:cs="仿宋"/>
          <w:b/>
          <w:sz w:val="52"/>
          <w:szCs w:val="52"/>
          <w:highlight w:val="none"/>
        </w:rPr>
        <w:t>资格文件</w:t>
      </w:r>
    </w:p>
    <w:p w14:paraId="3610E61F">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sz w:val="28"/>
          <w:szCs w:val="28"/>
          <w:highlight w:val="none"/>
        </w:rPr>
      </w:pPr>
    </w:p>
    <w:p w14:paraId="7C0112C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14:paraId="28545DF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14:paraId="5538A8C2">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投标人全称（电子签</w:t>
      </w:r>
      <w:r>
        <w:rPr>
          <w:rFonts w:hint="eastAsia" w:ascii="仿宋" w:hAnsi="仿宋" w:eastAsia="仿宋" w:cs="仿宋"/>
          <w:b/>
          <w:color w:val="000000" w:themeColor="text1"/>
          <w:sz w:val="30"/>
          <w:szCs w:val="30"/>
          <w:highlight w:val="none"/>
          <w:lang w:val="en-US" w:eastAsia="zh-CN"/>
          <w14:textFill>
            <w14:solidFill>
              <w14:schemeClr w14:val="tx1"/>
            </w14:solidFill>
          </w14:textFill>
        </w:rPr>
        <w:t>名</w:t>
      </w:r>
      <w:r>
        <w:rPr>
          <w:rFonts w:hint="eastAsia" w:ascii="仿宋" w:hAnsi="仿宋" w:eastAsia="仿宋" w:cs="仿宋"/>
          <w:b/>
          <w:sz w:val="30"/>
          <w:szCs w:val="30"/>
          <w:highlight w:val="none"/>
        </w:rPr>
        <w:t>）：</w:t>
      </w:r>
      <w:r>
        <w:rPr>
          <w:rFonts w:hint="eastAsia" w:ascii="仿宋" w:hAnsi="仿宋" w:eastAsia="仿宋" w:cs="仿宋"/>
          <w:b/>
          <w:sz w:val="30"/>
          <w:szCs w:val="30"/>
          <w:highlight w:val="none"/>
          <w:u w:val="single"/>
        </w:rPr>
        <w:t xml:space="preserve">                      </w:t>
      </w:r>
    </w:p>
    <w:p w14:paraId="4786187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sz w:val="30"/>
          <w:szCs w:val="30"/>
          <w:highlight w:val="none"/>
        </w:rPr>
      </w:pPr>
    </w:p>
    <w:p w14:paraId="075D9AE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highlight w:val="none"/>
        </w:rPr>
      </w:pPr>
    </w:p>
    <w:p w14:paraId="1CF0583C">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highlight w:val="none"/>
        </w:rPr>
      </w:pPr>
    </w:p>
    <w:p w14:paraId="035591D8">
      <w:pPr>
        <w:pageBreakBefore w:val="0"/>
        <w:kinsoku/>
        <w:bidi w:val="0"/>
        <w:spacing w:beforeAutospacing="0" w:afterAutospacing="0" w:line="440" w:lineRule="exact"/>
        <w:jc w:val="left"/>
        <w:rPr>
          <w:rFonts w:hint="eastAsia" w:ascii="仿宋" w:hAnsi="仿宋" w:eastAsia="仿宋" w:cs="仿宋"/>
          <w:highlight w:val="none"/>
        </w:rPr>
      </w:pPr>
    </w:p>
    <w:p w14:paraId="52E8F13C">
      <w:pPr>
        <w:pageBreakBefore w:val="0"/>
        <w:kinsoku/>
        <w:bidi w:val="0"/>
        <w:snapToGrid w:val="0"/>
        <w:spacing w:beforeAutospacing="0" w:afterAutospacing="0" w:line="440" w:lineRule="exact"/>
        <w:ind w:firstLine="630" w:firstLineChars="196"/>
        <w:rPr>
          <w:rFonts w:hint="eastAsia" w:ascii="仿宋" w:hAnsi="仿宋" w:eastAsia="仿宋" w:cs="仿宋"/>
          <w:b/>
          <w:sz w:val="32"/>
          <w:highlight w:val="none"/>
        </w:rPr>
      </w:pPr>
      <w:r>
        <w:rPr>
          <w:rFonts w:hint="eastAsia" w:ascii="仿宋" w:hAnsi="仿宋" w:eastAsia="仿宋" w:cs="仿宋"/>
          <w:b/>
          <w:sz w:val="32"/>
          <w:highlight w:val="none"/>
        </w:rPr>
        <w:br w:type="page"/>
      </w:r>
    </w:p>
    <w:p w14:paraId="7EF17E2D">
      <w:pPr>
        <w:pageBreakBefore w:val="0"/>
        <w:kinsoku/>
        <w:bidi w:val="0"/>
        <w:snapToGrid w:val="0"/>
        <w:spacing w:beforeAutospacing="0" w:afterAutospacing="0" w:line="440" w:lineRule="exact"/>
        <w:ind w:firstLine="630" w:firstLineChars="196"/>
        <w:rPr>
          <w:rFonts w:hint="eastAsia" w:ascii="仿宋" w:hAnsi="仿宋" w:eastAsia="仿宋" w:cs="仿宋"/>
          <w:b/>
          <w:sz w:val="32"/>
          <w:highlight w:val="none"/>
        </w:rPr>
      </w:pPr>
    </w:p>
    <w:p w14:paraId="2C9E0B54">
      <w:pPr>
        <w:pageBreakBefore w:val="0"/>
        <w:kinsoku/>
        <w:bidi w:val="0"/>
        <w:snapToGrid w:val="0"/>
        <w:spacing w:beforeAutospacing="0" w:afterAutospacing="0" w:line="440" w:lineRule="exact"/>
        <w:ind w:firstLine="630" w:firstLineChars="196"/>
        <w:rPr>
          <w:rFonts w:hint="eastAsia" w:ascii="仿宋" w:hAnsi="仿宋" w:eastAsia="仿宋" w:cs="仿宋"/>
          <w:b/>
          <w:sz w:val="32"/>
          <w:highlight w:val="none"/>
        </w:rPr>
      </w:pPr>
    </w:p>
    <w:p w14:paraId="7EE213A6">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ascii="仿宋" w:hAnsi="仿宋" w:eastAsia="仿宋" w:cs="仿宋"/>
          <w:b/>
          <w:sz w:val="32"/>
          <w:szCs w:val="32"/>
          <w:highlight w:val="none"/>
        </w:rPr>
      </w:pPr>
    </w:p>
    <w:p w14:paraId="22023804">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8564D7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可不提供）</w:t>
      </w:r>
    </w:p>
    <w:p w14:paraId="6D055B96">
      <w:pPr>
        <w:pStyle w:val="50"/>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kern w:val="2"/>
          <w:sz w:val="24"/>
          <w:szCs w:val="24"/>
          <w:highlight w:val="none"/>
          <w:lang w:val="en-US" w:eastAsia="zh-CN" w:bidi="ar-SA"/>
        </w:rPr>
      </w:pPr>
    </w:p>
    <w:p w14:paraId="7D86915E">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rPr>
          <w:rFonts w:hint="eastAsia" w:ascii="仿宋" w:hAnsi="仿宋" w:eastAsia="仿宋" w:cs="仿宋"/>
          <w:highlight w:val="none"/>
        </w:rPr>
      </w:pPr>
    </w:p>
    <w:p w14:paraId="27199502">
      <w:pPr>
        <w:pStyle w:val="5"/>
        <w:rPr>
          <w:rFonts w:hint="eastAsia" w:ascii="仿宋" w:hAnsi="仿宋" w:eastAsia="仿宋" w:cs="仿宋"/>
          <w:highlight w:val="none"/>
        </w:rPr>
      </w:pPr>
    </w:p>
    <w:p w14:paraId="3DED96BA">
      <w:pPr>
        <w:rPr>
          <w:rFonts w:hint="eastAsia" w:ascii="仿宋" w:hAnsi="仿宋" w:eastAsia="仿宋" w:cs="仿宋"/>
          <w:highlight w:val="none"/>
        </w:rPr>
      </w:pPr>
    </w:p>
    <w:p w14:paraId="21CF7884">
      <w:pPr>
        <w:rPr>
          <w:rFonts w:hint="eastAsia" w:ascii="仿宋" w:hAnsi="仿宋" w:eastAsia="仿宋" w:cs="仿宋"/>
          <w:highlight w:val="none"/>
        </w:rPr>
      </w:pPr>
    </w:p>
    <w:p w14:paraId="6FF87811">
      <w:pPr>
        <w:pStyle w:val="107"/>
        <w:rPr>
          <w:rFonts w:hint="eastAsia" w:ascii="仿宋" w:hAnsi="仿宋" w:eastAsia="仿宋" w:cs="仿宋"/>
          <w:highlight w:val="none"/>
        </w:rPr>
      </w:pPr>
    </w:p>
    <w:p w14:paraId="2E0E909C">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kern w:val="0"/>
          <w:highlight w:val="none"/>
          <w:lang w:val="zh-CN"/>
        </w:rPr>
        <w:t>电子签</w:t>
      </w:r>
      <w:r>
        <w:rPr>
          <w:rFonts w:hint="eastAsia" w:ascii="仿宋" w:hAnsi="仿宋" w:eastAsia="仿宋" w:cs="仿宋"/>
          <w:color w:val="000000" w:themeColor="text1"/>
          <w:kern w:val="0"/>
          <w:highlight w:val="none"/>
          <w:lang w:val="en-US" w:eastAsia="zh-CN"/>
          <w14:textFill>
            <w14:solidFill>
              <w14:schemeClr w14:val="tx1"/>
            </w14:solidFill>
          </w14:textFill>
        </w:rPr>
        <w:t>名</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14:paraId="020E35C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hint="eastAsia" w:ascii="仿宋" w:hAnsi="仿宋" w:eastAsia="仿宋" w:cs="仿宋"/>
          <w:szCs w:val="24"/>
          <w:highlight w:val="none"/>
        </w:rPr>
      </w:pPr>
    </w:p>
    <w:p w14:paraId="62BFB91A">
      <w:pPr>
        <w:pStyle w:val="8"/>
        <w:pageBreakBefore w:val="0"/>
        <w:kinsoku/>
        <w:bidi w:val="0"/>
        <w:spacing w:before="0" w:beforeAutospacing="0" w:after="0" w:afterAutospacing="0" w:line="440" w:lineRule="exact"/>
        <w:rPr>
          <w:rFonts w:hint="eastAsia" w:ascii="仿宋" w:hAnsi="仿宋" w:eastAsia="仿宋" w:cs="仿宋"/>
          <w:highlight w:val="none"/>
          <w:u w:val="single"/>
        </w:rPr>
      </w:pPr>
    </w:p>
    <w:p w14:paraId="29CD22FD">
      <w:pPr>
        <w:pageBreakBefore w:val="0"/>
        <w:kinsoku/>
        <w:bidi w:val="0"/>
        <w:spacing w:beforeAutospacing="0" w:afterAutospacing="0" w:line="440" w:lineRule="exact"/>
        <w:rPr>
          <w:rFonts w:hint="eastAsia" w:ascii="仿宋" w:hAnsi="仿宋" w:eastAsia="仿宋" w:cs="仿宋"/>
          <w:highlight w:val="none"/>
          <w:u w:val="single"/>
        </w:rPr>
      </w:pPr>
    </w:p>
    <w:p w14:paraId="131CB7AE">
      <w:pPr>
        <w:pStyle w:val="8"/>
        <w:pageBreakBefore w:val="0"/>
        <w:kinsoku/>
        <w:bidi w:val="0"/>
        <w:spacing w:before="0" w:beforeAutospacing="0" w:after="0" w:afterAutospacing="0" w:line="440" w:lineRule="exact"/>
        <w:ind w:left="0" w:firstLine="0"/>
        <w:rPr>
          <w:rFonts w:hint="eastAsia" w:ascii="仿宋" w:hAnsi="仿宋" w:eastAsia="仿宋" w:cs="仿宋"/>
          <w:highlight w:val="none"/>
        </w:rPr>
      </w:pPr>
    </w:p>
    <w:p w14:paraId="066E2BA7">
      <w:pPr>
        <w:pageBreakBefore w:val="0"/>
        <w:kinsoku/>
        <w:bidi w:val="0"/>
        <w:spacing w:beforeAutospacing="0" w:afterAutospacing="0" w:line="440" w:lineRule="exact"/>
        <w:rPr>
          <w:rFonts w:hint="eastAsia" w:ascii="仿宋" w:hAnsi="仿宋" w:eastAsia="仿宋" w:cs="仿宋"/>
          <w:highlight w:val="none"/>
        </w:rPr>
      </w:pPr>
    </w:p>
    <w:p w14:paraId="239E2874">
      <w:pPr>
        <w:pStyle w:val="5"/>
        <w:pageBreakBefore w:val="0"/>
        <w:kinsoku/>
        <w:bidi w:val="0"/>
        <w:spacing w:before="0" w:beforeAutospacing="0" w:after="0" w:afterAutospacing="0" w:line="440" w:lineRule="exact"/>
        <w:rPr>
          <w:rFonts w:hint="eastAsia" w:ascii="仿宋" w:hAnsi="仿宋" w:eastAsia="仿宋" w:cs="仿宋"/>
          <w:highlight w:val="none"/>
        </w:rPr>
      </w:pPr>
    </w:p>
    <w:p w14:paraId="2EB728AB">
      <w:pPr>
        <w:pageBreakBefore w:val="0"/>
        <w:kinsoku/>
        <w:bidi w:val="0"/>
        <w:spacing w:beforeAutospacing="0" w:afterAutospacing="0" w:line="440" w:lineRule="exact"/>
        <w:rPr>
          <w:rFonts w:hint="eastAsia" w:ascii="仿宋" w:hAnsi="仿宋" w:eastAsia="仿宋" w:cs="仿宋"/>
          <w:highlight w:val="none"/>
        </w:rPr>
      </w:pPr>
    </w:p>
    <w:p w14:paraId="2101E09A">
      <w:pPr>
        <w:pageBreakBefore w:val="0"/>
        <w:kinsoku/>
        <w:bidi w:val="0"/>
        <w:spacing w:beforeAutospacing="0" w:afterAutospacing="0" w:line="440" w:lineRule="exact"/>
        <w:rPr>
          <w:rFonts w:hint="eastAsia" w:ascii="仿宋" w:hAnsi="仿宋" w:eastAsia="仿宋" w:cs="仿宋"/>
          <w:highlight w:val="none"/>
        </w:rPr>
      </w:pPr>
    </w:p>
    <w:p w14:paraId="1646E8E0">
      <w:pPr>
        <w:pageBreakBefore w:val="0"/>
        <w:kinsoku/>
        <w:bidi w:val="0"/>
        <w:snapToGrid w:val="0"/>
        <w:spacing w:beforeAutospacing="0" w:afterAutospacing="0" w:line="440" w:lineRule="exact"/>
        <w:jc w:val="both"/>
        <w:rPr>
          <w:rFonts w:hint="eastAsia" w:ascii="仿宋" w:hAnsi="仿宋" w:eastAsia="仿宋" w:cs="仿宋"/>
          <w:b/>
          <w:sz w:val="32"/>
          <w:szCs w:val="32"/>
          <w:highlight w:val="none"/>
        </w:rPr>
      </w:pPr>
    </w:p>
    <w:p w14:paraId="304A64D8">
      <w:pPr>
        <w:pStyle w:val="107"/>
        <w:rPr>
          <w:rFonts w:hint="eastAsia" w:ascii="仿宋" w:hAnsi="仿宋" w:eastAsia="仿宋" w:cs="仿宋"/>
          <w:b/>
          <w:sz w:val="32"/>
          <w:szCs w:val="32"/>
          <w:highlight w:val="none"/>
        </w:rPr>
      </w:pPr>
    </w:p>
    <w:p w14:paraId="77CA7651">
      <w:pPr>
        <w:rPr>
          <w:rFonts w:hint="eastAsia" w:ascii="仿宋" w:hAnsi="仿宋" w:eastAsia="仿宋" w:cs="仿宋"/>
          <w:b/>
          <w:sz w:val="32"/>
          <w:szCs w:val="32"/>
          <w:highlight w:val="none"/>
        </w:rPr>
      </w:pPr>
    </w:p>
    <w:p w14:paraId="76ED7ABF">
      <w:pPr>
        <w:pageBreakBefore w:val="0"/>
        <w:kinsoku/>
        <w:bidi w:val="0"/>
        <w:snapToGrid w:val="0"/>
        <w:spacing w:beforeAutospacing="0" w:afterAutospacing="0" w:line="440" w:lineRule="exact"/>
        <w:jc w:val="center"/>
        <w:rPr>
          <w:rFonts w:hint="eastAsia" w:ascii="仿宋" w:hAnsi="仿宋" w:eastAsia="仿宋" w:cs="仿宋"/>
          <w:b/>
          <w:sz w:val="32"/>
          <w:szCs w:val="32"/>
          <w:highlight w:val="none"/>
        </w:rPr>
      </w:pPr>
    </w:p>
    <w:p w14:paraId="4F998082">
      <w:pPr>
        <w:snapToGrid w:val="0"/>
        <w:spacing w:line="360" w:lineRule="auto"/>
        <w:ind w:right="480"/>
        <w:jc w:val="center"/>
        <w:rPr>
          <w:rFonts w:hint="eastAsia" w:ascii="仿宋" w:hAnsi="仿宋" w:eastAsia="仿宋" w:cs="仿宋"/>
          <w:b/>
          <w:bCs w:val="0"/>
          <w:kern w:val="2"/>
          <w:sz w:val="21"/>
          <w:szCs w:val="21"/>
          <w:highlight w:val="none"/>
          <w:lang w:val="en-US" w:eastAsia="zh-CN" w:bidi="ar-SA"/>
        </w:rPr>
      </w:pPr>
    </w:p>
    <w:p w14:paraId="18C89D99">
      <w:pPr>
        <w:snapToGrid w:val="0"/>
        <w:spacing w:line="360" w:lineRule="auto"/>
        <w:ind w:right="480"/>
        <w:jc w:val="center"/>
        <w:rPr>
          <w:rFonts w:hint="eastAsia" w:ascii="仿宋" w:hAnsi="仿宋" w:eastAsia="仿宋" w:cs="仿宋"/>
          <w:b/>
          <w:kern w:val="0"/>
          <w:sz w:val="24"/>
          <w:szCs w:val="24"/>
          <w:highlight w:val="none"/>
        </w:rPr>
      </w:pPr>
      <w:r>
        <w:rPr>
          <w:rFonts w:hint="eastAsia" w:ascii="仿宋" w:hAnsi="仿宋" w:eastAsia="仿宋" w:cs="仿宋"/>
          <w:b/>
          <w:bCs w:val="0"/>
          <w:kern w:val="2"/>
          <w:sz w:val="32"/>
          <w:szCs w:val="32"/>
          <w:highlight w:val="none"/>
          <w:lang w:val="en-US" w:eastAsia="zh-CN" w:bidi="ar-SA"/>
        </w:rPr>
        <w:t>符合参加政府采购活动应当具备的一般条件的承诺函</w:t>
      </w:r>
    </w:p>
    <w:p w14:paraId="0CEAF98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sz w:val="24"/>
          <w:szCs w:val="24"/>
          <w:highlight w:val="none"/>
          <w:u w:val="single"/>
        </w:rPr>
      </w:pPr>
      <w:r>
        <w:rPr>
          <w:rFonts w:hint="eastAsia" w:ascii="仿宋" w:hAnsi="仿宋" w:eastAsia="仿宋" w:cs="仿宋"/>
          <w:bCs/>
          <w:sz w:val="24"/>
          <w:szCs w:val="24"/>
          <w:highlight w:val="none"/>
          <w:u w:val="single"/>
          <w:lang w:eastAsia="zh-CN"/>
        </w:rPr>
        <w:t>（采购人）、</w:t>
      </w:r>
      <w:r>
        <w:rPr>
          <w:rFonts w:hint="eastAsia" w:cs="仿宋"/>
          <w:bCs/>
          <w:sz w:val="24"/>
          <w:szCs w:val="24"/>
          <w:highlight w:val="none"/>
          <w:u w:val="single"/>
          <w:lang w:eastAsia="zh-CN"/>
        </w:rPr>
        <w:t>（</w:t>
      </w:r>
      <w:r>
        <w:rPr>
          <w:rFonts w:hint="eastAsia" w:cs="仿宋"/>
          <w:bCs/>
          <w:sz w:val="24"/>
          <w:szCs w:val="24"/>
          <w:highlight w:val="none"/>
          <w:u w:val="single"/>
          <w:lang w:val="en-US" w:eastAsia="zh-CN"/>
        </w:rPr>
        <w:t>代理机构</w:t>
      </w:r>
      <w:r>
        <w:rPr>
          <w:rFonts w:hint="eastAsia" w:cs="仿宋"/>
          <w:bCs/>
          <w:sz w:val="24"/>
          <w:szCs w:val="24"/>
          <w:highlight w:val="none"/>
          <w:u w:val="single"/>
          <w:lang w:eastAsia="zh-CN"/>
        </w:rPr>
        <w:t>）</w:t>
      </w:r>
      <w:r>
        <w:rPr>
          <w:rFonts w:hint="eastAsia" w:ascii="仿宋" w:hAnsi="仿宋" w:eastAsia="仿宋" w:cs="仿宋"/>
          <w:bCs/>
          <w:sz w:val="24"/>
          <w:szCs w:val="24"/>
          <w:highlight w:val="none"/>
          <w:u w:val="single"/>
        </w:rPr>
        <w:t>：</w:t>
      </w:r>
    </w:p>
    <w:p w14:paraId="782B857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我方参与</w:t>
      </w:r>
      <w:r>
        <w:rPr>
          <w:rFonts w:hint="eastAsia" w:ascii="仿宋" w:hAnsi="仿宋" w:eastAsia="仿宋" w:cs="仿宋"/>
          <w:sz w:val="24"/>
          <w:szCs w:val="24"/>
          <w:highlight w:val="none"/>
          <w:u w:val="single"/>
          <w:lang w:val="en-US" w:eastAsia="zh-CN"/>
        </w:rPr>
        <w:t xml:space="preserve">   </w:t>
      </w:r>
      <w:r>
        <w:rPr>
          <w:rFonts w:hint="eastAsia" w:cs="仿宋"/>
          <w:sz w:val="24"/>
          <w:szCs w:val="24"/>
          <w:highlight w:val="none"/>
          <w:u w:val="single"/>
          <w:lang w:val="en-US" w:eastAsia="zh-CN"/>
        </w:rPr>
        <w:t>项目名称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【招标编号：</w:t>
      </w:r>
      <w:r>
        <w:rPr>
          <w:rFonts w:hint="eastAsia" w:ascii="仿宋" w:hAnsi="仿宋" w:eastAsia="仿宋" w:cs="仿宋"/>
          <w:sz w:val="24"/>
          <w:szCs w:val="24"/>
          <w:highlight w:val="none"/>
          <w:u w:val="single"/>
          <w:lang w:val="en-US" w:eastAsia="zh-CN"/>
        </w:rPr>
        <w:t xml:space="preserve">   项目</w:t>
      </w:r>
      <w:r>
        <w:rPr>
          <w:rFonts w:hint="eastAsia" w:ascii="仿宋" w:hAnsi="仿宋" w:eastAsia="仿宋" w:cs="仿宋"/>
          <w:sz w:val="24"/>
          <w:szCs w:val="24"/>
          <w:highlight w:val="none"/>
          <w:u w:val="single"/>
        </w:rPr>
        <w:t>编号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】政府采购活动，郑重承诺：</w:t>
      </w:r>
    </w:p>
    <w:p w14:paraId="78403EBD">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（一）具备《中华人民共和国政府采购法》第二十二条第一款规定的条件：</w:t>
      </w:r>
    </w:p>
    <w:p w14:paraId="1263F12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7B3F6D0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2、具有良好的商业信誉和健全的财务会计制度； </w:t>
      </w:r>
    </w:p>
    <w:p w14:paraId="2A7CC7B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14:paraId="6FEAD0A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5867AA0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p w14:paraId="27F75C3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6、具有法律、行政法规规定的其他条件。</w:t>
      </w:r>
    </w:p>
    <w:p w14:paraId="5D5A088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（二）未被信用中国（www.creditchina.gov.cn)、中国政府采购网（www.ccgp.gov.cn）列入失信被执行人、</w:t>
      </w:r>
      <w:r>
        <w:rPr>
          <w:rFonts w:hint="eastAsia" w:ascii="仿宋" w:hAnsi="仿宋" w:eastAsia="仿宋" w:cs="仿宋"/>
          <w:sz w:val="24"/>
          <w:szCs w:val="24"/>
          <w:highlight w:val="none"/>
          <w:lang w:eastAsia="zh-CN"/>
        </w:rPr>
        <w:t>重大税收违法失信主体</w:t>
      </w:r>
      <w:r>
        <w:rPr>
          <w:rFonts w:hint="eastAsia" w:ascii="仿宋" w:hAnsi="仿宋" w:eastAsia="仿宋" w:cs="仿宋"/>
          <w:sz w:val="24"/>
          <w:szCs w:val="24"/>
          <w:highlight w:val="none"/>
        </w:rPr>
        <w:t>、政府采购严重违法失信行为记录名单。</w:t>
      </w:r>
    </w:p>
    <w:p w14:paraId="13479A0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（三）不存在以下情况：</w:t>
      </w:r>
    </w:p>
    <w:p w14:paraId="397CA7E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1、单位负责人为同一人或者存在直接控股、管理关系的不同供应商参加同一合同项下的政府采购活动的；</w:t>
      </w:r>
    </w:p>
    <w:p w14:paraId="48EA2E2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2、为采购项目提供整体设计、规范编制或者项目管理、监理、检测等服务后再参加该采购项目的其他采购活动的。</w:t>
      </w:r>
    </w:p>
    <w:p w14:paraId="4946F632">
      <w:pPr>
        <w:pStyle w:val="839"/>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sz w:val="24"/>
          <w:szCs w:val="24"/>
          <w:highlight w:val="none"/>
        </w:rPr>
      </w:pPr>
    </w:p>
    <w:p w14:paraId="3ECF4613">
      <w:pPr>
        <w:pStyle w:val="839"/>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eastAsia="仿宋" w:cs="仿宋"/>
          <w:color w:val="auto"/>
          <w:kern w:val="0"/>
          <w:sz w:val="24"/>
          <w:szCs w:val="24"/>
          <w:highlight w:val="none"/>
          <w:u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7BB1EBD4">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717718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highlight w:val="none"/>
        </w:rPr>
      </w:pPr>
    </w:p>
    <w:p w14:paraId="65A6F3E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highlight w:val="none"/>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14:paraId="5E34BB35">
      <w:pPr>
        <w:spacing w:before="156" w:after="156" w:afterLines="50"/>
        <w:ind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中小企业声明函（服务）</w:t>
      </w:r>
    </w:p>
    <w:p w14:paraId="53BF8CEF">
      <w:pPr>
        <w:ind w:firstLine="480"/>
        <w:rPr>
          <w:rFonts w:hint="eastAsia" w:ascii="仿宋" w:hAnsi="仿宋" w:eastAsia="仿宋" w:cs="仿宋"/>
          <w:highlight w:val="none"/>
        </w:rPr>
      </w:pPr>
      <w:r>
        <w:rPr>
          <w:rFonts w:hint="eastAsia" w:ascii="仿宋" w:hAnsi="仿宋" w:eastAsia="仿宋" w:cs="仿宋"/>
          <w:color w:val="auto"/>
          <w:highlight w:val="none"/>
        </w:rPr>
        <w:t>本公司（联合体）郑重声明，根据《政府采购促进中小企业发展管理办法》（财库﹝2020﹞46 号）的规定，本公司（联合体）参加</w:t>
      </w:r>
      <w:r>
        <w:rPr>
          <w:rFonts w:hint="eastAsia" w:ascii="仿宋" w:hAnsi="仿宋" w:eastAsia="仿宋" w:cs="仿宋"/>
          <w:color w:val="auto"/>
          <w:highlight w:val="none"/>
          <w:u w:val="single"/>
        </w:rPr>
        <w:t>（        单位名称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项目名称      ）</w:t>
      </w:r>
      <w:r>
        <w:rPr>
          <w:rFonts w:hint="eastAsia" w:ascii="仿宋" w:hAnsi="仿宋" w:eastAsia="仿宋" w:cs="仿宋"/>
          <w:color w:val="auto"/>
          <w:highlight w:val="none"/>
        </w:rPr>
        <w:t>采购活动，服务全部由符合政策要求的中小企业承接（或者：工程的施工单位全部为符合政策要求的中</w:t>
      </w:r>
      <w:r>
        <w:rPr>
          <w:rFonts w:hint="eastAsia" w:ascii="仿宋" w:hAnsi="仿宋" w:eastAsia="仿宋" w:cs="仿宋"/>
          <w:highlight w:val="none"/>
        </w:rPr>
        <w:t>小企业）。相关企业（含联合体中的中小企业、签订分包意向协议的中小企业）的具体情况如下：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40"/>
        <w:gridCol w:w="1020"/>
        <w:gridCol w:w="1683"/>
        <w:gridCol w:w="1062"/>
        <w:gridCol w:w="1172"/>
        <w:gridCol w:w="1055"/>
        <w:gridCol w:w="1312"/>
      </w:tblGrid>
      <w:tr w14:paraId="6791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30AF03">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序号</w:t>
            </w:r>
          </w:p>
        </w:tc>
        <w:tc>
          <w:tcPr>
            <w:tcW w:w="1640" w:type="dxa"/>
            <w:vAlign w:val="center"/>
          </w:tcPr>
          <w:p w14:paraId="290A5373">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标的名称</w:t>
            </w:r>
          </w:p>
          <w:p w14:paraId="3642A6CC">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（即采购需求表所列产品名称</w:t>
            </w:r>
            <w:r>
              <w:rPr>
                <w:rFonts w:hint="eastAsia" w:ascii="仿宋" w:hAnsi="仿宋" w:eastAsia="仿宋" w:cs="仿宋"/>
                <w:color w:val="auto"/>
                <w:highlight w:val="none"/>
                <w:lang w:val="en-US" w:eastAsia="zh-CN"/>
              </w:rPr>
              <w:t>）</w:t>
            </w:r>
          </w:p>
        </w:tc>
        <w:tc>
          <w:tcPr>
            <w:tcW w:w="1020" w:type="dxa"/>
            <w:vAlign w:val="center"/>
          </w:tcPr>
          <w:p w14:paraId="622C0A5F">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采购文件中明确的所属行业</w:t>
            </w:r>
          </w:p>
        </w:tc>
        <w:tc>
          <w:tcPr>
            <w:tcW w:w="1683" w:type="dxa"/>
            <w:vAlign w:val="center"/>
          </w:tcPr>
          <w:p w14:paraId="7F870EEF">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承接企业（企业名称）</w:t>
            </w:r>
          </w:p>
        </w:tc>
        <w:tc>
          <w:tcPr>
            <w:tcW w:w="1062" w:type="dxa"/>
            <w:vAlign w:val="center"/>
          </w:tcPr>
          <w:p w14:paraId="1A0F2940">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从业人员（人）</w:t>
            </w:r>
          </w:p>
        </w:tc>
        <w:tc>
          <w:tcPr>
            <w:tcW w:w="1172" w:type="dxa"/>
            <w:vAlign w:val="center"/>
          </w:tcPr>
          <w:p w14:paraId="168EA3A5">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营业收入（万元）</w:t>
            </w:r>
          </w:p>
        </w:tc>
        <w:tc>
          <w:tcPr>
            <w:tcW w:w="1055" w:type="dxa"/>
            <w:vAlign w:val="center"/>
          </w:tcPr>
          <w:p w14:paraId="6F5EFEDB">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资产总额（万元）</w:t>
            </w:r>
          </w:p>
        </w:tc>
        <w:tc>
          <w:tcPr>
            <w:tcW w:w="1312" w:type="dxa"/>
            <w:vAlign w:val="center"/>
          </w:tcPr>
          <w:p w14:paraId="40137927">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属于</w:t>
            </w:r>
          </w:p>
          <w:p w14:paraId="0876CE8B">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（中型企业、小型企业、微型企业）</w:t>
            </w:r>
          </w:p>
        </w:tc>
      </w:tr>
      <w:tr w14:paraId="47F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6" w:type="dxa"/>
            <w:vAlign w:val="top"/>
          </w:tcPr>
          <w:p w14:paraId="13CA8A78">
            <w:pPr>
              <w:pStyle w:val="108"/>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40" w:type="dxa"/>
            <w:vAlign w:val="top"/>
          </w:tcPr>
          <w:p w14:paraId="56132A52">
            <w:pPr>
              <w:pStyle w:val="108"/>
              <w:spacing w:before="0" w:after="0" w:line="240" w:lineRule="auto"/>
              <w:ind w:left="0"/>
              <w:rPr>
                <w:rFonts w:hint="eastAsia" w:ascii="仿宋" w:hAnsi="仿宋" w:eastAsia="仿宋" w:cs="仿宋"/>
                <w:color w:val="auto"/>
                <w:highlight w:val="none"/>
                <w:vertAlign w:val="baseline"/>
                <w:lang w:val="en-US" w:eastAsia="zh-CN"/>
              </w:rPr>
            </w:pPr>
          </w:p>
        </w:tc>
        <w:tc>
          <w:tcPr>
            <w:tcW w:w="1020" w:type="dxa"/>
            <w:vAlign w:val="top"/>
          </w:tcPr>
          <w:p w14:paraId="3337744A">
            <w:pPr>
              <w:pStyle w:val="108"/>
              <w:spacing w:before="0" w:after="0" w:line="240" w:lineRule="auto"/>
              <w:ind w:left="0"/>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其他未列明行业</w:t>
            </w:r>
          </w:p>
        </w:tc>
        <w:tc>
          <w:tcPr>
            <w:tcW w:w="1683" w:type="dxa"/>
            <w:vAlign w:val="top"/>
          </w:tcPr>
          <w:p w14:paraId="1A675562">
            <w:pPr>
              <w:pStyle w:val="108"/>
              <w:rPr>
                <w:rFonts w:hint="eastAsia" w:ascii="仿宋" w:hAnsi="仿宋" w:eastAsia="仿宋" w:cs="仿宋"/>
                <w:color w:val="auto"/>
                <w:highlight w:val="none"/>
                <w:vertAlign w:val="baseline"/>
              </w:rPr>
            </w:pPr>
          </w:p>
        </w:tc>
        <w:tc>
          <w:tcPr>
            <w:tcW w:w="1062" w:type="dxa"/>
            <w:vAlign w:val="top"/>
          </w:tcPr>
          <w:p w14:paraId="1DBCD490">
            <w:pPr>
              <w:pStyle w:val="108"/>
              <w:rPr>
                <w:rFonts w:hint="eastAsia" w:ascii="仿宋" w:hAnsi="仿宋" w:eastAsia="仿宋" w:cs="仿宋"/>
                <w:color w:val="auto"/>
                <w:highlight w:val="none"/>
                <w:vertAlign w:val="baseline"/>
              </w:rPr>
            </w:pPr>
          </w:p>
        </w:tc>
        <w:tc>
          <w:tcPr>
            <w:tcW w:w="1172" w:type="dxa"/>
            <w:vAlign w:val="top"/>
          </w:tcPr>
          <w:p w14:paraId="1846A648">
            <w:pPr>
              <w:pStyle w:val="108"/>
              <w:rPr>
                <w:rFonts w:hint="eastAsia" w:ascii="仿宋" w:hAnsi="仿宋" w:eastAsia="仿宋" w:cs="仿宋"/>
                <w:color w:val="auto"/>
                <w:highlight w:val="none"/>
                <w:vertAlign w:val="baseline"/>
              </w:rPr>
            </w:pPr>
          </w:p>
        </w:tc>
        <w:tc>
          <w:tcPr>
            <w:tcW w:w="1055" w:type="dxa"/>
            <w:vAlign w:val="top"/>
          </w:tcPr>
          <w:p w14:paraId="2593C77B">
            <w:pPr>
              <w:pStyle w:val="108"/>
              <w:rPr>
                <w:rFonts w:hint="eastAsia" w:ascii="仿宋" w:hAnsi="仿宋" w:eastAsia="仿宋" w:cs="仿宋"/>
                <w:color w:val="auto"/>
                <w:highlight w:val="none"/>
                <w:vertAlign w:val="baseline"/>
              </w:rPr>
            </w:pPr>
          </w:p>
        </w:tc>
        <w:tc>
          <w:tcPr>
            <w:tcW w:w="1312" w:type="dxa"/>
            <w:vAlign w:val="top"/>
          </w:tcPr>
          <w:p w14:paraId="0BB6AAF8">
            <w:pPr>
              <w:pStyle w:val="108"/>
              <w:rPr>
                <w:rFonts w:hint="eastAsia" w:ascii="仿宋" w:hAnsi="仿宋" w:eastAsia="仿宋" w:cs="仿宋"/>
                <w:color w:val="auto"/>
                <w:highlight w:val="none"/>
                <w:vertAlign w:val="baseline"/>
                <w:lang w:eastAsia="zh-CN"/>
              </w:rPr>
            </w:pPr>
          </w:p>
        </w:tc>
      </w:tr>
      <w:tr w14:paraId="1A50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top"/>
          </w:tcPr>
          <w:p w14:paraId="2C192264">
            <w:pPr>
              <w:pStyle w:val="108"/>
              <w:ind w:left="0" w:leftChars="0" w:firstLine="0" w:firstLineChars="0"/>
              <w:jc w:val="center"/>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w:t>
            </w:r>
          </w:p>
        </w:tc>
        <w:tc>
          <w:tcPr>
            <w:tcW w:w="1640" w:type="dxa"/>
            <w:vAlign w:val="top"/>
          </w:tcPr>
          <w:p w14:paraId="0800D753">
            <w:pPr>
              <w:pStyle w:val="108"/>
              <w:spacing w:before="0" w:after="0" w:line="240" w:lineRule="auto"/>
              <w:ind w:left="0"/>
              <w:rPr>
                <w:rFonts w:hint="eastAsia" w:ascii="仿宋" w:hAnsi="仿宋" w:eastAsia="仿宋" w:cs="仿宋"/>
                <w:color w:val="auto"/>
                <w:highlight w:val="none"/>
                <w:vertAlign w:val="baseline"/>
                <w:lang w:val="en-US" w:eastAsia="zh-CN"/>
              </w:rPr>
            </w:pPr>
          </w:p>
        </w:tc>
        <w:tc>
          <w:tcPr>
            <w:tcW w:w="1020" w:type="dxa"/>
            <w:vAlign w:val="top"/>
          </w:tcPr>
          <w:p w14:paraId="61ECDA1E">
            <w:pPr>
              <w:pStyle w:val="108"/>
              <w:spacing w:before="0" w:after="0" w:line="240" w:lineRule="auto"/>
              <w:ind w:left="0"/>
              <w:rPr>
                <w:rFonts w:hint="eastAsia" w:ascii="仿宋" w:hAnsi="仿宋" w:eastAsia="仿宋" w:cs="仿宋"/>
                <w:color w:val="auto"/>
                <w:highlight w:val="none"/>
                <w:vertAlign w:val="baseline"/>
                <w:lang w:eastAsia="zh-CN"/>
              </w:rPr>
            </w:pPr>
          </w:p>
        </w:tc>
        <w:tc>
          <w:tcPr>
            <w:tcW w:w="1683" w:type="dxa"/>
            <w:vAlign w:val="top"/>
          </w:tcPr>
          <w:p w14:paraId="71CDB92F">
            <w:pPr>
              <w:pStyle w:val="108"/>
              <w:rPr>
                <w:rFonts w:hint="eastAsia" w:ascii="仿宋" w:hAnsi="仿宋" w:eastAsia="仿宋" w:cs="仿宋"/>
                <w:color w:val="auto"/>
                <w:highlight w:val="none"/>
                <w:vertAlign w:val="baseline"/>
              </w:rPr>
            </w:pPr>
          </w:p>
        </w:tc>
        <w:tc>
          <w:tcPr>
            <w:tcW w:w="1062" w:type="dxa"/>
            <w:vAlign w:val="top"/>
          </w:tcPr>
          <w:p w14:paraId="5CF07D45">
            <w:pPr>
              <w:pStyle w:val="108"/>
              <w:rPr>
                <w:rFonts w:hint="eastAsia" w:ascii="仿宋" w:hAnsi="仿宋" w:eastAsia="仿宋" w:cs="仿宋"/>
                <w:color w:val="auto"/>
                <w:highlight w:val="none"/>
                <w:vertAlign w:val="baseline"/>
              </w:rPr>
            </w:pPr>
          </w:p>
        </w:tc>
        <w:tc>
          <w:tcPr>
            <w:tcW w:w="1172" w:type="dxa"/>
            <w:vAlign w:val="top"/>
          </w:tcPr>
          <w:p w14:paraId="640FB05D">
            <w:pPr>
              <w:pStyle w:val="108"/>
              <w:rPr>
                <w:rFonts w:hint="eastAsia" w:ascii="仿宋" w:hAnsi="仿宋" w:eastAsia="仿宋" w:cs="仿宋"/>
                <w:color w:val="auto"/>
                <w:highlight w:val="none"/>
                <w:vertAlign w:val="baseline"/>
              </w:rPr>
            </w:pPr>
          </w:p>
        </w:tc>
        <w:tc>
          <w:tcPr>
            <w:tcW w:w="1055" w:type="dxa"/>
            <w:vAlign w:val="top"/>
          </w:tcPr>
          <w:p w14:paraId="3AB7FD3A">
            <w:pPr>
              <w:pStyle w:val="108"/>
              <w:rPr>
                <w:rFonts w:hint="eastAsia" w:ascii="仿宋" w:hAnsi="仿宋" w:eastAsia="仿宋" w:cs="仿宋"/>
                <w:color w:val="auto"/>
                <w:highlight w:val="none"/>
                <w:vertAlign w:val="baseline"/>
              </w:rPr>
            </w:pPr>
          </w:p>
        </w:tc>
        <w:tc>
          <w:tcPr>
            <w:tcW w:w="1312" w:type="dxa"/>
            <w:vAlign w:val="top"/>
          </w:tcPr>
          <w:p w14:paraId="51745FC5">
            <w:pPr>
              <w:pStyle w:val="108"/>
              <w:rPr>
                <w:rFonts w:hint="eastAsia" w:ascii="仿宋" w:hAnsi="仿宋" w:eastAsia="仿宋" w:cs="仿宋"/>
                <w:color w:val="auto"/>
                <w:highlight w:val="none"/>
                <w:vertAlign w:val="baseline"/>
                <w:lang w:eastAsia="zh-CN"/>
              </w:rPr>
            </w:pPr>
          </w:p>
        </w:tc>
      </w:tr>
    </w:tbl>
    <w:p w14:paraId="56745F6D">
      <w:pPr>
        <w:ind w:firstLine="480"/>
        <w:rPr>
          <w:rFonts w:hint="eastAsia" w:ascii="仿宋" w:hAnsi="仿宋" w:eastAsia="仿宋" w:cs="仿宋"/>
          <w:highlight w:val="none"/>
        </w:rPr>
      </w:pPr>
    </w:p>
    <w:p w14:paraId="5A59A960">
      <w:pPr>
        <w:ind w:firstLine="480"/>
        <w:rPr>
          <w:rFonts w:hint="eastAsia" w:ascii="仿宋" w:hAnsi="仿宋" w:eastAsia="仿宋" w:cs="仿宋"/>
          <w:highlight w:val="none"/>
        </w:rPr>
      </w:pPr>
      <w:r>
        <w:rPr>
          <w:rFonts w:hint="eastAsia" w:ascii="仿宋" w:hAnsi="仿宋" w:eastAsia="仿宋" w:cs="仿宋"/>
          <w:highlight w:val="none"/>
        </w:rPr>
        <w:t>以上企业，不属于大企业的分支机构，不存在控股股东为大企业的情形，也不存在与大企业的负责人为同一人的情形。</w:t>
      </w:r>
    </w:p>
    <w:p w14:paraId="71931D60">
      <w:pPr>
        <w:ind w:firstLine="480"/>
        <w:rPr>
          <w:rFonts w:hint="eastAsia" w:ascii="仿宋" w:hAnsi="仿宋" w:eastAsia="仿宋" w:cs="仿宋"/>
          <w:highlight w:val="none"/>
        </w:rPr>
      </w:pPr>
      <w:r>
        <w:rPr>
          <w:rFonts w:hint="eastAsia" w:ascii="仿宋" w:hAnsi="仿宋" w:eastAsia="仿宋" w:cs="仿宋"/>
          <w:highlight w:val="none"/>
        </w:rPr>
        <w:t xml:space="preserve">本企业对上述声明内容的真实性负责。如有虚假，将依法承担相应责任。 </w:t>
      </w:r>
    </w:p>
    <w:p w14:paraId="0EF6F2A3">
      <w:pPr>
        <w:widowControl/>
        <w:spacing w:line="360" w:lineRule="auto"/>
        <w:ind w:firstLine="480"/>
        <w:jc w:val="left"/>
        <w:rPr>
          <w:rFonts w:hint="eastAsia" w:ascii="仿宋" w:hAnsi="仿宋" w:eastAsia="仿宋" w:cs="仿宋"/>
          <w:color w:val="000000"/>
          <w:kern w:val="0"/>
          <w:szCs w:val="24"/>
          <w:highlight w:val="none"/>
          <w:lang w:bidi="ar"/>
        </w:rPr>
      </w:pPr>
    </w:p>
    <w:p w14:paraId="4E9FB831">
      <w:pPr>
        <w:ind w:firstLine="480"/>
        <w:rPr>
          <w:rFonts w:hint="eastAsia" w:ascii="仿宋" w:hAnsi="仿宋" w:eastAsia="仿宋" w:cs="仿宋"/>
          <w:highlight w:val="none"/>
        </w:rPr>
      </w:pPr>
      <w:r>
        <w:rPr>
          <w:rFonts w:hint="eastAsia" w:ascii="仿宋" w:hAnsi="仿宋" w:eastAsia="仿宋" w:cs="仿宋"/>
          <w:highlight w:val="none"/>
        </w:rPr>
        <w:t>投标人全称（</w:t>
      </w:r>
      <w:r>
        <w:rPr>
          <w:rFonts w:hint="eastAsia" w:ascii="仿宋" w:hAnsi="仿宋" w:eastAsia="仿宋" w:cs="仿宋"/>
          <w:highlight w:val="none"/>
          <w:lang w:val="zh-CN"/>
        </w:rPr>
        <w:t>电子签名</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7FC413FE">
      <w:pPr>
        <w:ind w:firstLine="480"/>
        <w:rPr>
          <w:rFonts w:hint="eastAsia" w:ascii="仿宋" w:hAnsi="仿宋" w:eastAsia="仿宋" w:cs="仿宋"/>
          <w:highlight w:val="none"/>
          <w:u w:val="single"/>
        </w:rPr>
      </w:pPr>
      <w:r>
        <w:rPr>
          <w:rFonts w:hint="eastAsia" w:ascii="仿宋" w:hAnsi="仿宋" w:eastAsia="仿宋" w:cs="仿宋"/>
          <w:highlight w:val="none"/>
        </w:rPr>
        <w:t>日期：</w:t>
      </w:r>
      <w:r>
        <w:rPr>
          <w:rFonts w:hint="eastAsia" w:ascii="仿宋" w:hAnsi="仿宋" w:eastAsia="仿宋" w:cs="仿宋"/>
          <w:highlight w:val="none"/>
          <w:u w:val="single"/>
        </w:rPr>
        <w:t xml:space="preserve">       年     月     日</w:t>
      </w:r>
    </w:p>
    <w:p w14:paraId="41ABDC72">
      <w:pPr>
        <w:ind w:firstLine="480"/>
        <w:rPr>
          <w:rFonts w:hint="eastAsia" w:ascii="仿宋" w:hAnsi="仿宋" w:eastAsia="仿宋" w:cs="仿宋"/>
          <w:highlight w:val="none"/>
        </w:rPr>
      </w:pPr>
    </w:p>
    <w:p w14:paraId="4E75DB4A">
      <w:pPr>
        <w:spacing w:line="360" w:lineRule="auto"/>
        <w:ind w:firstLine="482"/>
        <w:jc w:val="left"/>
        <w:outlineLvl w:val="0"/>
        <w:rPr>
          <w:rFonts w:hint="eastAsia" w:ascii="仿宋" w:hAnsi="仿宋" w:eastAsia="仿宋" w:cs="仿宋"/>
          <w:color w:val="auto"/>
          <w:highlight w:val="none"/>
        </w:rPr>
      </w:pPr>
      <w:r>
        <w:rPr>
          <w:rFonts w:hint="eastAsia" w:ascii="仿宋" w:hAnsi="仿宋" w:eastAsia="仿宋" w:cs="仿宋"/>
          <w:b/>
          <w:bCs/>
          <w:szCs w:val="24"/>
          <w:highlight w:val="none"/>
        </w:rPr>
        <w:t>注：</w:t>
      </w:r>
    </w:p>
    <w:p w14:paraId="18B3F96D">
      <w:pPr>
        <w:ind w:firstLine="480"/>
        <w:rPr>
          <w:rFonts w:hint="eastAsia" w:ascii="仿宋" w:hAnsi="仿宋" w:eastAsia="仿宋" w:cs="仿宋"/>
          <w:color w:val="auto"/>
          <w:szCs w:val="24"/>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3CD336">
      <w:pPr>
        <w:ind w:firstLine="48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2.行业划型标准为：</w:t>
      </w:r>
    </w:p>
    <w:p w14:paraId="6A48A9BA">
      <w:pPr>
        <w:pStyle w:val="8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vertAlign w:val="baseline"/>
        </w:rPr>
        <w:t>其他未列明行业。从业人员300人以下的为中小微型企业。其中，从业人员100人及以上的为中型企业；从业人员10人及以上的为小型企业；从业人员10人以下的为微型企业。</w:t>
      </w:r>
    </w:p>
    <w:p w14:paraId="3B66EAAE">
      <w:pPr>
        <w:pStyle w:val="24"/>
        <w:pageBreakBefore w:val="0"/>
        <w:kinsoku/>
        <w:bidi w:val="0"/>
        <w:spacing w:beforeAutospacing="0" w:afterAutospacing="0" w:line="440" w:lineRule="exact"/>
        <w:ind w:right="480" w:firstLine="0"/>
        <w:jc w:val="center"/>
        <w:rPr>
          <w:rFonts w:hint="eastAsia" w:ascii="仿宋" w:hAnsi="仿宋" w:eastAsia="仿宋" w:cs="仿宋"/>
          <w:b/>
          <w:color w:val="auto"/>
          <w:sz w:val="32"/>
          <w:szCs w:val="32"/>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678386D8">
      <w:pPr>
        <w:pStyle w:val="24"/>
        <w:pageBreakBefore w:val="0"/>
        <w:kinsoku/>
        <w:bidi w:val="0"/>
        <w:spacing w:beforeAutospacing="0" w:afterAutospacing="0" w:line="440" w:lineRule="exact"/>
        <w:ind w:right="480" w:firstLine="0"/>
        <w:jc w:val="center"/>
        <w:rPr>
          <w:rFonts w:hint="eastAsia" w:ascii="仿宋" w:hAnsi="仿宋" w:eastAsia="仿宋" w:cs="仿宋"/>
          <w:color w:val="auto"/>
          <w:szCs w:val="24"/>
          <w:highlight w:val="none"/>
        </w:rPr>
      </w:pPr>
      <w:r>
        <w:rPr>
          <w:rFonts w:hint="eastAsia" w:ascii="仿宋" w:hAnsi="仿宋" w:eastAsia="仿宋" w:cs="仿宋"/>
          <w:b/>
          <w:color w:val="auto"/>
          <w:sz w:val="32"/>
          <w:szCs w:val="32"/>
          <w:highlight w:val="none"/>
        </w:rPr>
        <w:t>残疾人福利性单位声明函</w:t>
      </w:r>
    </w:p>
    <w:p w14:paraId="571E4D9B">
      <w:pPr>
        <w:pStyle w:val="24"/>
        <w:pageBreakBefore w:val="0"/>
        <w:kinsoku/>
        <w:bidi w:val="0"/>
        <w:spacing w:beforeAutospacing="0" w:afterAutospacing="0" w:line="440" w:lineRule="exact"/>
        <w:ind w:right="482" w:firstLine="480" w:firstLineChars="200"/>
        <w:jc w:val="left"/>
        <w:rPr>
          <w:rFonts w:hint="eastAsia" w:ascii="仿宋" w:hAnsi="仿宋" w:eastAsia="仿宋" w:cs="仿宋"/>
          <w:color w:val="auto"/>
          <w:szCs w:val="24"/>
          <w:highlight w:val="none"/>
        </w:rPr>
      </w:pPr>
    </w:p>
    <w:p w14:paraId="7C36719B">
      <w:pPr>
        <w:pStyle w:val="24"/>
        <w:pageBreakBefore w:val="0"/>
        <w:kinsoku/>
        <w:bidi w:val="0"/>
        <w:spacing w:beforeAutospacing="0" w:afterAutospacing="0" w:line="440" w:lineRule="exact"/>
        <w:ind w:right="482"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5EF27D">
      <w:pPr>
        <w:pStyle w:val="24"/>
        <w:pageBreakBefore w:val="0"/>
        <w:kinsoku/>
        <w:bidi w:val="0"/>
        <w:spacing w:beforeAutospacing="0" w:afterAutospacing="0" w:line="440" w:lineRule="exact"/>
        <w:ind w:right="482"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本单位对上述声明的真实性负责。如有虚假，将依法承担相应责任。</w:t>
      </w:r>
    </w:p>
    <w:p w14:paraId="2B9D8A59">
      <w:pPr>
        <w:pStyle w:val="839"/>
        <w:pageBreakBefore w:val="0"/>
        <w:kinsoku/>
        <w:bidi w:val="0"/>
        <w:snapToGrid w:val="0"/>
        <w:spacing w:beforeAutospacing="0" w:afterAutospacing="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w:t>
      </w:r>
      <w:r>
        <w:rPr>
          <w:rFonts w:hint="eastAsia" w:ascii="仿宋" w:hAnsi="仿宋" w:eastAsia="仿宋" w:cs="仿宋"/>
          <w:color w:val="auto"/>
          <w:kern w:val="0"/>
          <w:highlight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78B608D3">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28E0BA99">
      <w:pPr>
        <w:pageBreakBefore w:val="0"/>
        <w:kinsoku/>
        <w:bidi w:val="0"/>
        <w:spacing w:beforeAutospacing="0" w:afterAutospacing="0" w:line="440" w:lineRule="exact"/>
        <w:ind w:firstLine="482" w:firstLineChars="200"/>
        <w:jc w:val="center"/>
        <w:rPr>
          <w:rFonts w:hint="eastAsia" w:ascii="仿宋" w:hAnsi="仿宋" w:eastAsia="仿宋" w:cs="仿宋"/>
          <w:b/>
          <w:color w:val="auto"/>
          <w:highlight w:val="none"/>
        </w:rPr>
      </w:pPr>
    </w:p>
    <w:p w14:paraId="4B4F281B">
      <w:pPr>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2A1E6EC9">
      <w:pPr>
        <w:ind w:firstLine="482"/>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注：享受政府采购支持政策的残疾人福利性单位应当同时满足以下条件：</w:t>
      </w:r>
    </w:p>
    <w:p w14:paraId="60E72571">
      <w:pPr>
        <w:ind w:firstLine="482"/>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（一）安置的残疾人占本单位在职职工人数的比例不低于25%（含25%），并且安置的残疾人人数不少于10人（含10人）；</w:t>
      </w:r>
    </w:p>
    <w:p w14:paraId="2B215732">
      <w:pPr>
        <w:ind w:firstLine="482"/>
        <w:rPr>
          <w:rFonts w:hint="eastAsia" w:ascii="仿宋" w:hAnsi="仿宋" w:eastAsia="仿宋" w:cs="仿宋"/>
          <w:b w:val="0"/>
          <w:bCs w:val="0"/>
          <w:color w:val="auto"/>
          <w:spacing w:val="-6"/>
          <w:sz w:val="24"/>
          <w:highlight w:val="none"/>
          <w:lang w:eastAsia="zh-CN"/>
        </w:rPr>
      </w:pPr>
      <w:r>
        <w:rPr>
          <w:rFonts w:hint="eastAsia" w:ascii="仿宋" w:hAnsi="仿宋" w:eastAsia="仿宋" w:cs="仿宋"/>
          <w:b w:val="0"/>
          <w:bCs w:val="0"/>
          <w:color w:val="auto"/>
          <w:spacing w:val="-6"/>
          <w:sz w:val="24"/>
          <w:highlight w:val="none"/>
          <w:lang w:eastAsia="zh-CN"/>
        </w:rPr>
        <w:t>（二）依法与安置的每位残疾人签订了一年以上（含一年）的劳动合同或服务协议；</w:t>
      </w:r>
    </w:p>
    <w:p w14:paraId="27F0EB1C">
      <w:pPr>
        <w:ind w:firstLine="482"/>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（三）为安置的每位残疾人按月足额缴纳了基本养老保险、基本医疗保险、失业保险、工伤保险和生育保险等社会保险费；</w:t>
      </w:r>
    </w:p>
    <w:p w14:paraId="72192B0E">
      <w:pPr>
        <w:ind w:firstLine="482"/>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highlight w:val="none"/>
          <w:lang w:eastAsia="zh-CN"/>
        </w:rPr>
        <w:t>（四）通过银行等金融机构向安置的每位残疾人，按月支付了不低于单位所在区县适用的经省级人民政府批准的月最低工资标准的工资；</w:t>
      </w:r>
    </w:p>
    <w:p w14:paraId="1CC963BF">
      <w:pPr>
        <w:ind w:firstLine="482"/>
        <w:rPr>
          <w:rFonts w:hint="eastAsia" w:ascii="仿宋" w:hAnsi="仿宋" w:eastAsia="仿宋" w:cs="仿宋"/>
          <w:b w:val="0"/>
          <w:bCs w:val="0"/>
          <w:color w:val="auto"/>
          <w:spacing w:val="-6"/>
          <w:sz w:val="24"/>
          <w:highlight w:val="none"/>
          <w:lang w:eastAsia="zh-CN"/>
        </w:rPr>
      </w:pPr>
      <w:r>
        <w:rPr>
          <w:rFonts w:hint="eastAsia" w:ascii="仿宋" w:hAnsi="仿宋" w:eastAsia="仿宋" w:cs="仿宋"/>
          <w:b w:val="0"/>
          <w:bCs w:val="0"/>
          <w:color w:val="auto"/>
          <w:spacing w:val="-6"/>
          <w:sz w:val="24"/>
          <w:highlight w:val="none"/>
          <w:lang w:eastAsia="zh-CN"/>
        </w:rPr>
        <w:t>（五）提供本单位制造的货物、承担的工程或者服务（以下简称产品），或者提供其他残疾人福利性单位制造的货物（不包括使用非残疾人福利性单位注册商标的货物）。</w:t>
      </w:r>
    </w:p>
    <w:p w14:paraId="68B0B28E">
      <w:pPr>
        <w:pageBreakBefore w:val="0"/>
        <w:widowControl/>
        <w:kinsoku/>
        <w:bidi w:val="0"/>
        <w:spacing w:beforeAutospacing="0" w:afterAutospacing="0" w:line="440" w:lineRule="exact"/>
        <w:ind w:firstLine="480" w:firstLineChars="200"/>
        <w:jc w:val="left"/>
        <w:rPr>
          <w:rFonts w:hint="eastAsia" w:ascii="仿宋" w:hAnsi="仿宋" w:eastAsia="仿宋" w:cs="仿宋"/>
          <w:color w:val="auto"/>
          <w:kern w:val="0"/>
          <w:highlight w:val="none"/>
        </w:rPr>
      </w:pPr>
      <w:r>
        <w:rPr>
          <w:rFonts w:hint="eastAsia" w:ascii="仿宋" w:hAnsi="仿宋" w:eastAsia="仿宋" w:cs="仿宋"/>
          <w:b w:val="0"/>
          <w:bCs w:val="0"/>
          <w:color w:val="auto"/>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49594">
      <w:pPr>
        <w:pStyle w:val="24"/>
        <w:pageBreakBefore w:val="0"/>
        <w:kinsoku/>
        <w:bidi w:val="0"/>
        <w:spacing w:beforeAutospacing="0" w:afterAutospacing="0" w:line="440" w:lineRule="exact"/>
        <w:ind w:right="480" w:firstLine="0"/>
        <w:jc w:val="center"/>
        <w:rPr>
          <w:rFonts w:hint="eastAsia" w:ascii="仿宋" w:hAnsi="仿宋" w:eastAsia="仿宋" w:cs="仿宋"/>
          <w:b/>
          <w:sz w:val="32"/>
          <w:szCs w:val="32"/>
          <w:highlight w:val="none"/>
          <w:lang w:val="en-US" w:eastAsia="zh-CN"/>
        </w:rPr>
      </w:pPr>
    </w:p>
    <w:p w14:paraId="15D06E04">
      <w:pPr>
        <w:pStyle w:val="106"/>
        <w:rPr>
          <w:rFonts w:hint="eastAsia" w:ascii="仿宋" w:hAnsi="仿宋" w:eastAsia="仿宋" w:cs="仿宋"/>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7C9D841C">
      <w:pPr>
        <w:rPr>
          <w:rFonts w:hint="eastAsia" w:ascii="仿宋" w:hAnsi="仿宋" w:eastAsia="仿宋" w:cs="仿宋"/>
          <w:highlight w:val="none"/>
        </w:rPr>
      </w:pPr>
    </w:p>
    <w:p w14:paraId="03FCC301">
      <w:pPr>
        <w:spacing w:before="156"/>
        <w:ind w:firstLine="0" w:firstLineChars="0"/>
        <w:jc w:val="center"/>
        <w:rPr>
          <w:rFonts w:hint="eastAsia" w:ascii="仿宋" w:hAnsi="仿宋" w:eastAsia="仿宋" w:cs="仿宋"/>
          <w:b/>
          <w:sz w:val="32"/>
          <w:szCs w:val="32"/>
          <w:highlight w:val="none"/>
        </w:rPr>
      </w:pPr>
    </w:p>
    <w:p w14:paraId="613800E9">
      <w:pPr>
        <w:spacing w:before="156"/>
        <w:ind w:firstLine="0" w:firstLineChars="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特定资格条件要求的资质文件（若有）（复印件）</w:t>
      </w:r>
    </w:p>
    <w:p w14:paraId="6AF746DD">
      <w:pPr>
        <w:snapToGrid w:val="0"/>
        <w:spacing w:before="156" w:line="360" w:lineRule="auto"/>
        <w:ind w:firstLine="480"/>
        <w:rPr>
          <w:rFonts w:hint="eastAsia" w:ascii="仿宋" w:hAnsi="仿宋" w:eastAsia="仿宋" w:cs="仿宋"/>
          <w:szCs w:val="22"/>
          <w:highlight w:val="none"/>
        </w:rPr>
      </w:pPr>
    </w:p>
    <w:p w14:paraId="71F849B4">
      <w:pPr>
        <w:pStyle w:val="5"/>
        <w:rPr>
          <w:rFonts w:hint="eastAsia" w:ascii="仿宋" w:hAnsi="仿宋" w:eastAsia="仿宋" w:cs="仿宋"/>
          <w:highlight w:val="none"/>
        </w:rPr>
      </w:pPr>
    </w:p>
    <w:p w14:paraId="2C8620AB">
      <w:pPr>
        <w:ind w:firstLine="480"/>
        <w:rPr>
          <w:rFonts w:hint="eastAsia" w:ascii="仿宋" w:hAnsi="仿宋" w:eastAsia="仿宋" w:cs="仿宋"/>
          <w:highlight w:val="none"/>
        </w:rPr>
      </w:pPr>
      <w:r>
        <w:rPr>
          <w:rFonts w:hint="eastAsia" w:ascii="仿宋" w:hAnsi="仿宋" w:eastAsia="仿宋" w:cs="仿宋"/>
          <w:highlight w:val="none"/>
        </w:rPr>
        <w:t>（由投标人根据招标文件中合格的投标人应具备的特定资格要求编制；如果本项目没有设置特定资格条件，则不需要提供）</w:t>
      </w:r>
    </w:p>
    <w:p w14:paraId="3F034801">
      <w:pPr>
        <w:ind w:left="480" w:leftChars="200" w:firstLine="0" w:firstLineChars="0"/>
        <w:rPr>
          <w:rFonts w:hint="eastAsia" w:ascii="仿宋" w:hAnsi="仿宋" w:eastAsia="仿宋" w:cs="仿宋"/>
          <w:highlight w:val="none"/>
        </w:rPr>
      </w:pPr>
    </w:p>
    <w:p w14:paraId="5AAEC867">
      <w:pPr>
        <w:ind w:firstLine="480"/>
        <w:rPr>
          <w:rFonts w:hint="eastAsia" w:ascii="仿宋" w:hAnsi="仿宋" w:eastAsia="仿宋" w:cs="仿宋"/>
          <w:highlight w:val="none"/>
        </w:rPr>
      </w:pPr>
    </w:p>
    <w:p w14:paraId="32A86C41">
      <w:pPr>
        <w:pStyle w:val="5"/>
        <w:rPr>
          <w:rFonts w:hint="eastAsia" w:ascii="仿宋" w:hAnsi="仿宋" w:eastAsia="仿宋" w:cs="仿宋"/>
          <w:highlight w:val="none"/>
        </w:rPr>
      </w:pPr>
    </w:p>
    <w:p w14:paraId="5FB4C41E">
      <w:pPr>
        <w:rPr>
          <w:rFonts w:hint="eastAsia" w:ascii="仿宋" w:hAnsi="仿宋" w:eastAsia="仿宋" w:cs="仿宋"/>
          <w:highlight w:val="none"/>
        </w:rPr>
      </w:pPr>
    </w:p>
    <w:p w14:paraId="4E850F62">
      <w:pPr>
        <w:snapToGrid w:val="0"/>
        <w:spacing w:before="156" w:line="360" w:lineRule="auto"/>
        <w:ind w:firstLine="480"/>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kern w:val="0"/>
          <w:highlight w:val="none"/>
          <w:lang w:val="zh-CN"/>
        </w:rPr>
        <w:t>电子签名</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14:paraId="3B76A6D5">
      <w:pPr>
        <w:snapToGrid w:val="0"/>
        <w:spacing w:before="156" w:after="50" w:line="460" w:lineRule="exact"/>
        <w:ind w:firstLine="480"/>
        <w:rPr>
          <w:rFonts w:hint="eastAsia" w:ascii="仿宋" w:hAnsi="仿宋" w:eastAsia="仿宋" w:cs="仿宋"/>
          <w:szCs w:val="24"/>
          <w:highlight w:val="none"/>
          <w:u w:val="single"/>
        </w:rPr>
      </w:pPr>
      <w:r>
        <w:rPr>
          <w:rFonts w:hint="eastAsia" w:ascii="仿宋" w:hAnsi="仿宋" w:eastAsia="仿宋" w:cs="仿宋"/>
          <w:szCs w:val="24"/>
          <w:highlight w:val="none"/>
        </w:rPr>
        <w:t>日期：</w:t>
      </w:r>
      <w:r>
        <w:rPr>
          <w:rFonts w:hint="eastAsia" w:ascii="仿宋" w:hAnsi="仿宋" w:eastAsia="仿宋" w:cs="仿宋"/>
          <w:szCs w:val="24"/>
          <w:highlight w:val="none"/>
          <w:u w:val="single"/>
        </w:rPr>
        <w:t xml:space="preserve">       年     月     日</w:t>
      </w:r>
    </w:p>
    <w:p w14:paraId="45523D44">
      <w:pPr>
        <w:pStyle w:val="5"/>
        <w:rPr>
          <w:rFonts w:hint="eastAsia" w:ascii="仿宋" w:hAnsi="仿宋" w:eastAsia="仿宋" w:cs="仿宋"/>
          <w:szCs w:val="24"/>
          <w:highlight w:val="none"/>
          <w:u w:val="single"/>
        </w:rPr>
      </w:pPr>
    </w:p>
    <w:p w14:paraId="594D0B6E">
      <w:pPr>
        <w:rPr>
          <w:rFonts w:hint="eastAsia" w:ascii="仿宋" w:hAnsi="仿宋" w:eastAsia="仿宋" w:cs="仿宋"/>
          <w:szCs w:val="24"/>
          <w:highlight w:val="none"/>
          <w:u w:val="single"/>
        </w:rPr>
      </w:pPr>
    </w:p>
    <w:p w14:paraId="607DD095">
      <w:pPr>
        <w:pStyle w:val="5"/>
        <w:rPr>
          <w:rFonts w:hint="eastAsia" w:ascii="仿宋" w:hAnsi="仿宋" w:eastAsia="仿宋" w:cs="仿宋"/>
          <w:szCs w:val="24"/>
          <w:highlight w:val="none"/>
          <w:u w:val="single"/>
        </w:rPr>
      </w:pPr>
    </w:p>
    <w:p w14:paraId="3F48BA5E">
      <w:pPr>
        <w:rPr>
          <w:rFonts w:hint="eastAsia" w:ascii="仿宋" w:hAnsi="仿宋" w:eastAsia="仿宋" w:cs="仿宋"/>
          <w:szCs w:val="24"/>
          <w:highlight w:val="none"/>
          <w:u w:val="single"/>
        </w:rPr>
      </w:pPr>
    </w:p>
    <w:p w14:paraId="01EB678A">
      <w:pPr>
        <w:pStyle w:val="5"/>
        <w:rPr>
          <w:rFonts w:hint="eastAsia" w:ascii="仿宋" w:hAnsi="仿宋" w:eastAsia="仿宋" w:cs="仿宋"/>
          <w:szCs w:val="24"/>
          <w:highlight w:val="none"/>
          <w:u w:val="single"/>
        </w:rPr>
      </w:pPr>
    </w:p>
    <w:p w14:paraId="791BAAF0">
      <w:pPr>
        <w:rPr>
          <w:rFonts w:hint="eastAsia" w:ascii="仿宋" w:hAnsi="仿宋" w:eastAsia="仿宋" w:cs="仿宋"/>
          <w:szCs w:val="24"/>
          <w:highlight w:val="none"/>
          <w:u w:val="single"/>
        </w:rPr>
      </w:pPr>
    </w:p>
    <w:p w14:paraId="44B5A3D2">
      <w:pPr>
        <w:pStyle w:val="5"/>
        <w:rPr>
          <w:rFonts w:hint="eastAsia" w:ascii="仿宋" w:hAnsi="仿宋" w:eastAsia="仿宋" w:cs="仿宋"/>
          <w:highlight w:val="none"/>
        </w:rPr>
      </w:pPr>
    </w:p>
    <w:p w14:paraId="08E0498D">
      <w:pPr>
        <w:pStyle w:val="5"/>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具有独立承担民事责任能力的证明材料或政策依据（若有）</w:t>
      </w:r>
    </w:p>
    <w:p w14:paraId="751E4EF2">
      <w:pPr>
        <w:rPr>
          <w:rFonts w:hint="eastAsia" w:ascii="仿宋" w:hAnsi="仿宋" w:eastAsia="仿宋" w:cs="仿宋"/>
          <w:color w:val="auto"/>
          <w:highlight w:val="none"/>
        </w:rPr>
      </w:pPr>
    </w:p>
    <w:p w14:paraId="3FB27687">
      <w:pPr>
        <w:pStyle w:val="5"/>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34D4005F">
      <w:pPr>
        <w:rPr>
          <w:rFonts w:hint="eastAsia" w:ascii="仿宋" w:hAnsi="仿宋" w:eastAsia="仿宋" w:cs="仿宋"/>
          <w:color w:val="auto"/>
          <w:highlight w:val="none"/>
        </w:rPr>
      </w:pPr>
      <w:r>
        <w:rPr>
          <w:rFonts w:hint="eastAsia" w:ascii="仿宋" w:hAnsi="仿宋" w:eastAsia="仿宋" w:cs="仿宋"/>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A82DB87">
      <w:pPr>
        <w:snapToGrid w:val="0"/>
        <w:spacing w:before="156" w:line="360" w:lineRule="auto"/>
        <w:ind w:firstLine="480"/>
        <w:rPr>
          <w:rFonts w:hint="eastAsia" w:ascii="仿宋" w:hAnsi="仿宋" w:eastAsia="仿宋" w:cs="仿宋"/>
          <w:color w:val="auto"/>
          <w:szCs w:val="24"/>
          <w:highlight w:val="none"/>
        </w:rPr>
      </w:pPr>
    </w:p>
    <w:p w14:paraId="3B9D1879">
      <w:pPr>
        <w:snapToGrid w:val="0"/>
        <w:spacing w:before="156"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A83B015">
      <w:pPr>
        <w:snapToGrid w:val="0"/>
        <w:spacing w:before="156" w:after="50" w:line="460" w:lineRule="exact"/>
        <w:ind w:firstLine="48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27AD8B7D">
      <w:pPr>
        <w:snapToGrid w:val="0"/>
        <w:spacing w:line="360" w:lineRule="auto"/>
        <w:ind w:right="480" w:firstLine="480"/>
        <w:jc w:val="center"/>
        <w:rPr>
          <w:rFonts w:hint="eastAsia" w:ascii="仿宋" w:hAnsi="仿宋" w:eastAsia="仿宋" w:cs="仿宋"/>
          <w:color w:val="FF0000"/>
          <w:szCs w:val="24"/>
          <w:highlight w:val="none"/>
        </w:rPr>
      </w:pPr>
    </w:p>
    <w:p w14:paraId="7D7117E0">
      <w:pPr>
        <w:pStyle w:val="5"/>
        <w:spacing w:before="156" w:after="156"/>
        <w:ind w:firstLine="482"/>
        <w:rPr>
          <w:rFonts w:hint="eastAsia" w:ascii="仿宋" w:hAnsi="仿宋" w:eastAsia="仿宋" w:cs="仿宋"/>
          <w:color w:val="FF0000"/>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78AC3208">
      <w:pPr>
        <w:pageBreakBefore w:val="0"/>
        <w:kinsoku/>
        <w:bidi w:val="0"/>
        <w:spacing w:beforeAutospacing="0" w:afterAutospacing="0" w:line="440" w:lineRule="exact"/>
        <w:jc w:val="center"/>
        <w:rPr>
          <w:rFonts w:hint="eastAsia" w:ascii="仿宋" w:hAnsi="仿宋" w:eastAsia="仿宋" w:cs="仿宋"/>
          <w:b/>
          <w:sz w:val="30"/>
          <w:szCs w:val="30"/>
          <w:highlight w:val="none"/>
        </w:rPr>
      </w:pPr>
    </w:p>
    <w:p w14:paraId="2B70A199">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highlight w:val="none"/>
        </w:rPr>
      </w:pPr>
    </w:p>
    <w:p w14:paraId="377A171F">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2"/>
          <w:highlight w:val="none"/>
        </w:rPr>
      </w:pPr>
      <w:r>
        <w:rPr>
          <w:rFonts w:hint="eastAsia" w:ascii="仿宋" w:hAnsi="仿宋" w:eastAsia="仿宋" w:cs="仿宋"/>
          <w:b/>
          <w:sz w:val="30"/>
          <w:szCs w:val="30"/>
          <w:highlight w:val="none"/>
        </w:rPr>
        <w:t>投标文件封面</w:t>
      </w:r>
      <w:r>
        <w:rPr>
          <w:rFonts w:hint="eastAsia" w:ascii="仿宋" w:hAnsi="仿宋" w:eastAsia="仿宋" w:cs="仿宋"/>
          <w:b/>
          <w:sz w:val="32"/>
          <w:highlight w:val="none"/>
        </w:rPr>
        <w:t>（</w:t>
      </w:r>
      <w:r>
        <w:rPr>
          <w:rFonts w:hint="eastAsia" w:ascii="仿宋" w:hAnsi="仿宋" w:eastAsia="仿宋" w:cs="仿宋"/>
          <w:b/>
          <w:sz w:val="32"/>
          <w:highlight w:val="none"/>
          <w:lang w:val="en-US" w:eastAsia="zh-CN"/>
        </w:rPr>
        <w:t>封面</w:t>
      </w:r>
      <w:r>
        <w:rPr>
          <w:rFonts w:hint="eastAsia" w:ascii="仿宋" w:hAnsi="仿宋" w:eastAsia="仿宋" w:cs="仿宋"/>
          <w:b/>
          <w:sz w:val="32"/>
          <w:highlight w:val="none"/>
        </w:rPr>
        <w:t>格式供参考）</w:t>
      </w:r>
    </w:p>
    <w:p w14:paraId="6762A6D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52"/>
          <w:szCs w:val="52"/>
          <w:highlight w:val="none"/>
        </w:rPr>
      </w:pPr>
    </w:p>
    <w:p w14:paraId="14FD8162">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highlight w:val="none"/>
        </w:rPr>
      </w:pPr>
      <w:r>
        <w:rPr>
          <w:rFonts w:hint="eastAsia" w:ascii="仿宋" w:hAnsi="仿宋" w:eastAsia="仿宋" w:cs="仿宋"/>
          <w:b/>
          <w:sz w:val="52"/>
          <w:szCs w:val="52"/>
          <w:highlight w:val="none"/>
        </w:rPr>
        <w:t>商务及技术文件</w:t>
      </w:r>
    </w:p>
    <w:p w14:paraId="449A5DB4">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rFonts w:hint="eastAsia" w:ascii="仿宋" w:hAnsi="仿宋" w:eastAsia="仿宋" w:cs="仿宋"/>
          <w:b/>
          <w:sz w:val="28"/>
          <w:szCs w:val="28"/>
          <w:highlight w:val="none"/>
        </w:rPr>
      </w:pPr>
    </w:p>
    <w:p w14:paraId="1073F53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14:paraId="645D062D">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14:paraId="22022172">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投标人全称（电子签</w:t>
      </w:r>
      <w:r>
        <w:rPr>
          <w:rFonts w:hint="eastAsia" w:ascii="仿宋" w:hAnsi="仿宋" w:eastAsia="仿宋" w:cs="仿宋"/>
          <w:b/>
          <w:sz w:val="30"/>
          <w:szCs w:val="30"/>
          <w:highlight w:val="none"/>
          <w:lang w:val="en-US" w:eastAsia="zh-CN"/>
        </w:rPr>
        <w:t>名</w:t>
      </w:r>
      <w:r>
        <w:rPr>
          <w:rFonts w:hint="eastAsia" w:ascii="仿宋" w:hAnsi="仿宋" w:eastAsia="仿宋" w:cs="仿宋"/>
          <w:b/>
          <w:sz w:val="30"/>
          <w:szCs w:val="30"/>
          <w:highlight w:val="none"/>
        </w:rPr>
        <w:t>）：</w:t>
      </w:r>
      <w:r>
        <w:rPr>
          <w:rFonts w:hint="eastAsia" w:ascii="仿宋" w:hAnsi="仿宋" w:eastAsia="仿宋" w:cs="仿宋"/>
          <w:b/>
          <w:sz w:val="30"/>
          <w:szCs w:val="30"/>
          <w:highlight w:val="none"/>
          <w:u w:val="single"/>
        </w:rPr>
        <w:t xml:space="preserve">                   </w:t>
      </w:r>
    </w:p>
    <w:p w14:paraId="7E92FB5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rFonts w:hint="eastAsia" w:ascii="仿宋" w:hAnsi="仿宋" w:eastAsia="仿宋" w:cs="仿宋"/>
          <w:b/>
          <w:sz w:val="30"/>
          <w:szCs w:val="30"/>
          <w:highlight w:val="none"/>
        </w:rPr>
      </w:pPr>
    </w:p>
    <w:p w14:paraId="048E82C3">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ascii="仿宋" w:hAnsi="仿宋" w:eastAsia="仿宋" w:cs="仿宋"/>
          <w:b/>
          <w:sz w:val="30"/>
          <w:szCs w:val="30"/>
          <w:highlight w:val="none"/>
        </w:rPr>
      </w:pPr>
    </w:p>
    <w:p w14:paraId="03659F34">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DB3015B">
      <w:pPr>
        <w:pageBreakBefore w:val="0"/>
        <w:kinsoku/>
        <w:bidi w:val="0"/>
        <w:spacing w:beforeAutospacing="0" w:afterAutospacing="0" w:line="440" w:lineRule="exact"/>
        <w:jc w:val="center"/>
        <w:rPr>
          <w:rFonts w:hint="eastAsia" w:ascii="仿宋" w:hAnsi="仿宋" w:eastAsia="仿宋" w:cs="仿宋"/>
          <w:b/>
          <w:bCs/>
          <w:sz w:val="30"/>
          <w:szCs w:val="30"/>
          <w:highlight w:val="none"/>
        </w:rPr>
      </w:pPr>
    </w:p>
    <w:p w14:paraId="260D4786">
      <w:pPr>
        <w:pageBreakBefore w:val="0"/>
        <w:kinsoku/>
        <w:bidi w:val="0"/>
        <w:spacing w:beforeAutospacing="0" w:afterAutospacing="0" w:line="440" w:lineRule="exact"/>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商务技术评分索引</w:t>
      </w:r>
    </w:p>
    <w:p w14:paraId="35974CB3">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（此表请放于商务技术投标文件正文首页）</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5418"/>
        <w:gridCol w:w="1611"/>
      </w:tblGrid>
      <w:tr w14:paraId="14B7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center"/>
          </w:tcPr>
          <w:p w14:paraId="3048F391">
            <w:pPr>
              <w:pStyle w:val="8"/>
              <w:keepNext/>
              <w:keepLines/>
              <w:pageBreakBefore w:val="0"/>
              <w:widowControl w:val="0"/>
              <w:kinsoku/>
              <w:wordWrap/>
              <w:overflowPunct/>
              <w:topLinePunct w:val="0"/>
              <w:autoSpaceDE/>
              <w:autoSpaceDN/>
              <w:bidi w:val="0"/>
              <w:adjustRightInd/>
              <w:snapToGrid/>
              <w:spacing w:before="0" w:after="0" w:line="400" w:lineRule="exact"/>
              <w:ind w:left="0" w:firstLine="0"/>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序号</w:t>
            </w:r>
          </w:p>
        </w:tc>
        <w:tc>
          <w:tcPr>
            <w:tcW w:w="5418" w:type="dxa"/>
            <w:vAlign w:val="center"/>
          </w:tcPr>
          <w:p w14:paraId="128947E5">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投标文件内容</w:t>
            </w:r>
          </w:p>
        </w:tc>
        <w:tc>
          <w:tcPr>
            <w:tcW w:w="1611" w:type="dxa"/>
            <w:vAlign w:val="center"/>
          </w:tcPr>
          <w:p w14:paraId="4189D5E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对应页码</w:t>
            </w:r>
          </w:p>
        </w:tc>
      </w:tr>
      <w:tr w14:paraId="4D0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372EA662">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1</w:t>
            </w:r>
          </w:p>
        </w:tc>
        <w:tc>
          <w:tcPr>
            <w:tcW w:w="5418" w:type="dxa"/>
            <w:vAlign w:val="top"/>
          </w:tcPr>
          <w:p w14:paraId="45B0692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54B6E2C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59FC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14:paraId="09D7F72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2</w:t>
            </w:r>
          </w:p>
        </w:tc>
        <w:tc>
          <w:tcPr>
            <w:tcW w:w="5418" w:type="dxa"/>
            <w:vAlign w:val="top"/>
          </w:tcPr>
          <w:p w14:paraId="225F70F2">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435CDCF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6194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4193E3E">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3</w:t>
            </w:r>
          </w:p>
        </w:tc>
        <w:tc>
          <w:tcPr>
            <w:tcW w:w="5418" w:type="dxa"/>
            <w:vAlign w:val="top"/>
          </w:tcPr>
          <w:p w14:paraId="021E1D91">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02EE4CF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3E6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764E4DF8">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4</w:t>
            </w:r>
          </w:p>
        </w:tc>
        <w:tc>
          <w:tcPr>
            <w:tcW w:w="5418" w:type="dxa"/>
            <w:vAlign w:val="top"/>
          </w:tcPr>
          <w:p w14:paraId="7666D714">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4CB86A4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4413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2A11CB5">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5</w:t>
            </w:r>
          </w:p>
        </w:tc>
        <w:tc>
          <w:tcPr>
            <w:tcW w:w="5418" w:type="dxa"/>
            <w:vAlign w:val="top"/>
          </w:tcPr>
          <w:p w14:paraId="32408545">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1CE034F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608B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B749430">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6</w:t>
            </w:r>
          </w:p>
        </w:tc>
        <w:tc>
          <w:tcPr>
            <w:tcW w:w="5418" w:type="dxa"/>
            <w:vAlign w:val="top"/>
          </w:tcPr>
          <w:p w14:paraId="6C33B59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739CB40E">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6D8A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3461219">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7</w:t>
            </w:r>
          </w:p>
        </w:tc>
        <w:tc>
          <w:tcPr>
            <w:tcW w:w="5418" w:type="dxa"/>
            <w:vAlign w:val="top"/>
          </w:tcPr>
          <w:p w14:paraId="0856288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7A1370E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4D1B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B11120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8</w:t>
            </w:r>
          </w:p>
        </w:tc>
        <w:tc>
          <w:tcPr>
            <w:tcW w:w="5418" w:type="dxa"/>
            <w:vAlign w:val="top"/>
          </w:tcPr>
          <w:p w14:paraId="0BF7258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775643C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6040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B2C6FE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9</w:t>
            </w:r>
          </w:p>
        </w:tc>
        <w:tc>
          <w:tcPr>
            <w:tcW w:w="5418" w:type="dxa"/>
            <w:vAlign w:val="top"/>
          </w:tcPr>
          <w:p w14:paraId="13CA0900">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6B7FB58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1CBC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F073E4C">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10</w:t>
            </w:r>
          </w:p>
        </w:tc>
        <w:tc>
          <w:tcPr>
            <w:tcW w:w="5418" w:type="dxa"/>
            <w:vAlign w:val="top"/>
          </w:tcPr>
          <w:p w14:paraId="4773249E">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c>
          <w:tcPr>
            <w:tcW w:w="1611" w:type="dxa"/>
            <w:vAlign w:val="top"/>
          </w:tcPr>
          <w:p w14:paraId="5612FBC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507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45F314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w:t>
            </w:r>
          </w:p>
        </w:tc>
        <w:tc>
          <w:tcPr>
            <w:tcW w:w="5418" w:type="dxa"/>
            <w:vAlign w:val="top"/>
          </w:tcPr>
          <w:p w14:paraId="00A9B01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w:t>
            </w:r>
          </w:p>
        </w:tc>
        <w:tc>
          <w:tcPr>
            <w:tcW w:w="1611" w:type="dxa"/>
            <w:vAlign w:val="top"/>
          </w:tcPr>
          <w:p w14:paraId="172F220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p>
        </w:tc>
      </w:tr>
      <w:tr w14:paraId="0CD5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083BB19">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w:t>
            </w:r>
          </w:p>
        </w:tc>
        <w:tc>
          <w:tcPr>
            <w:tcW w:w="5418" w:type="dxa"/>
            <w:vAlign w:val="top"/>
          </w:tcPr>
          <w:p w14:paraId="3D33624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w:t>
            </w:r>
          </w:p>
        </w:tc>
        <w:tc>
          <w:tcPr>
            <w:tcW w:w="1611" w:type="dxa"/>
            <w:vAlign w:val="top"/>
          </w:tcPr>
          <w:p w14:paraId="1A068D1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ascii="仿宋" w:hAnsi="仿宋" w:eastAsia="仿宋" w:cs="仿宋"/>
                <w:b w:val="0"/>
                <w:bCs w:val="0"/>
                <w:kern w:val="3"/>
                <w:sz w:val="24"/>
                <w:szCs w:val="24"/>
                <w:highlight w:val="none"/>
                <w:lang w:val="en-US" w:eastAsia="zh-CN" w:bidi="ar-SA"/>
              </w:rPr>
              <w:t>...</w:t>
            </w:r>
          </w:p>
        </w:tc>
      </w:tr>
    </w:tbl>
    <w:p w14:paraId="21BD4ED4">
      <w:pPr>
        <w:pageBreakBefore w:val="0"/>
        <w:kinsoku/>
        <w:bidi w:val="0"/>
        <w:spacing w:beforeAutospacing="0" w:afterAutospacing="0" w:line="440" w:lineRule="exact"/>
        <w:rPr>
          <w:rFonts w:hint="eastAsia" w:ascii="仿宋" w:hAnsi="仿宋" w:eastAsia="仿宋" w:cs="仿宋"/>
          <w:b/>
          <w:sz w:val="32"/>
          <w:szCs w:val="32"/>
          <w:highlight w:val="none"/>
        </w:rPr>
      </w:pPr>
    </w:p>
    <w:p w14:paraId="188203AE">
      <w:pPr>
        <w:pStyle w:val="8"/>
        <w:pageBreakBefore w:val="0"/>
        <w:kinsoku/>
        <w:bidi w:val="0"/>
        <w:spacing w:before="0" w:beforeAutospacing="0" w:after="0" w:afterAutospacing="0" w:line="440" w:lineRule="exact"/>
        <w:rPr>
          <w:rFonts w:hint="eastAsia" w:ascii="仿宋" w:hAnsi="仿宋" w:eastAsia="仿宋" w:cs="仿宋"/>
          <w:b/>
          <w:sz w:val="32"/>
          <w:szCs w:val="32"/>
          <w:highlight w:val="none"/>
        </w:rPr>
      </w:pPr>
    </w:p>
    <w:p w14:paraId="4254FE9D">
      <w:pPr>
        <w:pageBreakBefore w:val="0"/>
        <w:kinsoku/>
        <w:bidi w:val="0"/>
        <w:spacing w:beforeAutospacing="0" w:afterAutospacing="0" w:line="440" w:lineRule="exact"/>
        <w:rPr>
          <w:rFonts w:hint="eastAsia" w:ascii="仿宋" w:hAnsi="仿宋" w:eastAsia="仿宋" w:cs="仿宋"/>
          <w:b/>
          <w:sz w:val="32"/>
          <w:szCs w:val="32"/>
          <w:highlight w:val="none"/>
        </w:rPr>
      </w:pPr>
    </w:p>
    <w:p w14:paraId="034044F0">
      <w:pPr>
        <w:pStyle w:val="107"/>
        <w:rPr>
          <w:rFonts w:hint="eastAsia" w:ascii="仿宋" w:hAnsi="仿宋" w:eastAsia="仿宋" w:cs="仿宋"/>
          <w:highlight w:val="none"/>
        </w:rPr>
      </w:pPr>
    </w:p>
    <w:p w14:paraId="2934377B">
      <w:pPr>
        <w:pageBreakBefore w:val="0"/>
        <w:kinsoku/>
        <w:bidi w:val="0"/>
        <w:spacing w:beforeAutospacing="0" w:afterAutospacing="0" w:line="440" w:lineRule="exact"/>
        <w:rPr>
          <w:rFonts w:hint="eastAsia" w:ascii="仿宋" w:hAnsi="仿宋" w:eastAsia="仿宋" w:cs="仿宋"/>
          <w:highlight w:val="none"/>
        </w:rPr>
      </w:pPr>
    </w:p>
    <w:p w14:paraId="47778AA6">
      <w:pPr>
        <w:pStyle w:val="50"/>
        <w:rPr>
          <w:rFonts w:hint="eastAsia" w:ascii="仿宋" w:hAnsi="仿宋" w:eastAsia="仿宋" w:cs="仿宋"/>
          <w:highlight w:val="none"/>
        </w:rPr>
      </w:pPr>
    </w:p>
    <w:p w14:paraId="25929FE5">
      <w:pPr>
        <w:pageBreakBefore w:val="0"/>
        <w:kinsoku/>
        <w:bidi w:val="0"/>
        <w:snapToGrid w:val="0"/>
        <w:spacing w:beforeAutospacing="0" w:afterAutospacing="0" w:line="440" w:lineRule="exact"/>
        <w:jc w:val="center"/>
        <w:rPr>
          <w:rFonts w:hint="eastAsia" w:ascii="仿宋" w:hAnsi="仿宋" w:eastAsia="仿宋" w:cs="仿宋"/>
          <w:b/>
          <w:sz w:val="32"/>
          <w:szCs w:val="32"/>
          <w:highlight w:val="none"/>
        </w:rPr>
      </w:pPr>
    </w:p>
    <w:p w14:paraId="1D25C5A1">
      <w:pPr>
        <w:snapToGrid w:val="0"/>
        <w:spacing w:line="360" w:lineRule="auto"/>
        <w:ind w:right="480" w:firstLine="643"/>
        <w:jc w:val="center"/>
        <w:rPr>
          <w:rFonts w:hint="eastAsia" w:ascii="仿宋" w:hAnsi="仿宋" w:eastAsia="仿宋" w:cs="仿宋"/>
          <w:b/>
          <w:color w:val="auto"/>
          <w:sz w:val="32"/>
          <w:szCs w:val="32"/>
          <w:highlight w:val="none"/>
        </w:rPr>
      </w:pPr>
    </w:p>
    <w:p w14:paraId="5DC378F9">
      <w:pPr>
        <w:snapToGrid w:val="0"/>
        <w:spacing w:line="360" w:lineRule="auto"/>
        <w:ind w:right="480" w:firstLine="643"/>
        <w:jc w:val="center"/>
        <w:rPr>
          <w:rFonts w:hint="eastAsia" w:ascii="仿宋" w:hAnsi="仿宋" w:eastAsia="仿宋" w:cs="仿宋"/>
          <w:b/>
          <w:color w:val="auto"/>
          <w:sz w:val="32"/>
          <w:szCs w:val="32"/>
          <w:highlight w:val="none"/>
        </w:rPr>
      </w:pPr>
    </w:p>
    <w:p w14:paraId="4B4224A6">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t>符合性审查资料</w:t>
      </w:r>
    </w:p>
    <w:tbl>
      <w:tblPr>
        <w:tblStyle w:val="89"/>
        <w:tblW w:w="8616"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027"/>
        <w:gridCol w:w="3045"/>
        <w:gridCol w:w="1650"/>
      </w:tblGrid>
      <w:tr w14:paraId="0E85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27F305B8">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3027" w:type="dxa"/>
            <w:vAlign w:val="center"/>
          </w:tcPr>
          <w:p w14:paraId="7595F032">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实质性要求</w:t>
            </w:r>
          </w:p>
        </w:tc>
        <w:tc>
          <w:tcPr>
            <w:tcW w:w="3045" w:type="dxa"/>
            <w:vAlign w:val="center"/>
          </w:tcPr>
          <w:p w14:paraId="631CDA73">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需要提供的符合性审查资料</w:t>
            </w:r>
          </w:p>
        </w:tc>
        <w:tc>
          <w:tcPr>
            <w:tcW w:w="1650" w:type="dxa"/>
            <w:vAlign w:val="center"/>
          </w:tcPr>
          <w:p w14:paraId="52E6F9B7">
            <w:pPr>
              <w:snapToGrid w:val="0"/>
              <w:spacing w:line="240" w:lineRule="atLeast"/>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投标文件中的页码位置</w:t>
            </w:r>
          </w:p>
        </w:tc>
      </w:tr>
      <w:tr w14:paraId="0486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6A27EB41">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027" w:type="dxa"/>
            <w:vAlign w:val="center"/>
          </w:tcPr>
          <w:p w14:paraId="1C740F76">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投标文件按照招标文件要求签署、盖章。</w:t>
            </w:r>
          </w:p>
        </w:tc>
        <w:tc>
          <w:tcPr>
            <w:tcW w:w="3045" w:type="dxa"/>
            <w:vAlign w:val="center"/>
          </w:tcPr>
          <w:p w14:paraId="63F451AE">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需要使用电子签名或者签字盖章的投标文件的组成部分</w:t>
            </w:r>
          </w:p>
        </w:tc>
        <w:tc>
          <w:tcPr>
            <w:tcW w:w="1650" w:type="dxa"/>
            <w:vAlign w:val="center"/>
          </w:tcPr>
          <w:p w14:paraId="01C78EBE">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565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1DF3DD2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3027" w:type="dxa"/>
            <w:vAlign w:val="center"/>
          </w:tcPr>
          <w:p w14:paraId="46D4CD60">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投标文件中承诺的投标有效期不少于招标文件中载明的投标有效期。</w:t>
            </w:r>
          </w:p>
        </w:tc>
        <w:tc>
          <w:tcPr>
            <w:tcW w:w="3045" w:type="dxa"/>
            <w:vAlign w:val="center"/>
          </w:tcPr>
          <w:p w14:paraId="24CFE439">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投标函</w:t>
            </w:r>
          </w:p>
        </w:tc>
        <w:tc>
          <w:tcPr>
            <w:tcW w:w="1650" w:type="dxa"/>
            <w:vAlign w:val="center"/>
          </w:tcPr>
          <w:p w14:paraId="7C8B9182">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1088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1B4780E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027" w:type="dxa"/>
            <w:vAlign w:val="center"/>
          </w:tcPr>
          <w:p w14:paraId="63C7D449">
            <w:pPr>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投标文件满足招标文件</w:t>
            </w:r>
            <w:r>
              <w:rPr>
                <w:rFonts w:hint="eastAsia" w:ascii="仿宋" w:hAnsi="仿宋" w:eastAsia="仿宋" w:cs="仿宋"/>
                <w:color w:val="auto"/>
                <w:highlight w:val="none"/>
                <w:lang w:eastAsia="zh-CN"/>
              </w:rPr>
              <w:t>的其他</w:t>
            </w:r>
            <w:r>
              <w:rPr>
                <w:rFonts w:hint="eastAsia" w:ascii="仿宋" w:hAnsi="仿宋" w:eastAsia="仿宋" w:cs="仿宋"/>
                <w:color w:val="auto"/>
                <w:highlight w:val="none"/>
              </w:rPr>
              <w:t>实质性要求。</w:t>
            </w:r>
          </w:p>
        </w:tc>
        <w:tc>
          <w:tcPr>
            <w:tcW w:w="3045" w:type="dxa"/>
            <w:vAlign w:val="center"/>
          </w:tcPr>
          <w:p w14:paraId="7D81FD61">
            <w:pPr>
              <w:ind w:firstLine="0" w:firstLineChars="0"/>
              <w:jc w:val="left"/>
              <w:rPr>
                <w:rFonts w:hint="eastAsia" w:ascii="仿宋" w:hAnsi="仿宋" w:eastAsia="仿宋" w:cs="仿宋"/>
                <w:color w:val="auto"/>
                <w:highlight w:val="none"/>
              </w:rPr>
            </w:pPr>
            <w:r>
              <w:rPr>
                <w:rFonts w:hint="eastAsia" w:ascii="仿宋" w:hAnsi="仿宋" w:eastAsia="仿宋" w:cs="仿宋"/>
                <w:color w:val="auto"/>
                <w:kern w:val="0"/>
                <w:highlight w:val="none"/>
              </w:rPr>
              <w:t>招标文件</w:t>
            </w:r>
            <w:r>
              <w:rPr>
                <w:rFonts w:hint="eastAsia" w:ascii="仿宋" w:hAnsi="仿宋" w:eastAsia="仿宋" w:cs="仿宋"/>
                <w:color w:val="auto"/>
                <w:kern w:val="0"/>
                <w:highlight w:val="none"/>
                <w:lang w:eastAsia="zh-CN"/>
              </w:rPr>
              <w:t>其他</w:t>
            </w:r>
            <w:r>
              <w:rPr>
                <w:rFonts w:hint="eastAsia" w:ascii="仿宋" w:hAnsi="仿宋" w:eastAsia="仿宋" w:cs="仿宋"/>
                <w:color w:val="auto"/>
                <w:kern w:val="0"/>
                <w:highlight w:val="none"/>
              </w:rPr>
              <w:t>实质性要求相应的材料（“▲” 系指实质性要求条款，招标文件</w:t>
            </w:r>
            <w:r>
              <w:rPr>
                <w:rFonts w:hint="eastAsia" w:ascii="仿宋" w:hAnsi="仿宋" w:eastAsia="仿宋" w:cs="仿宋"/>
                <w:color w:val="auto"/>
                <w:kern w:val="0"/>
                <w:highlight w:val="none"/>
                <w:lang w:eastAsia="zh-CN"/>
              </w:rPr>
              <w:t>无其他</w:t>
            </w:r>
            <w:r>
              <w:rPr>
                <w:rFonts w:hint="eastAsia" w:ascii="仿宋" w:hAnsi="仿宋" w:eastAsia="仿宋" w:cs="仿宋"/>
                <w:color w:val="auto"/>
                <w:kern w:val="0"/>
                <w:highlight w:val="none"/>
              </w:rPr>
              <w:t>实质性要求的，无需提供）</w:t>
            </w:r>
          </w:p>
        </w:tc>
        <w:tc>
          <w:tcPr>
            <w:tcW w:w="1650" w:type="dxa"/>
            <w:vAlign w:val="center"/>
          </w:tcPr>
          <w:p w14:paraId="0110BCF1">
            <w:pPr>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见投标文件第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bl>
    <w:p w14:paraId="757A5ACF">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6FBE64E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FD0F678">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p>
    <w:p w14:paraId="1E064A2A">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授权委托书或法定代表人（单位负责人、自然人本人）身份证明</w:t>
      </w:r>
    </w:p>
    <w:p w14:paraId="37C88C86">
      <w:p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供应商委派不在本单位缴纳社保的人员作为授权代表的，应当在投标文件中，说明具体原因、授权代表缴纳社保的单位，并附列该授权代表缴纳社保清单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921CCB">
      <w:pPr>
        <w:rPr>
          <w:rFonts w:ascii="宋体" w:hAnsi="宋体" w:cs="宋体"/>
          <w:color w:val="auto"/>
          <w:highlight w:val="none"/>
        </w:rPr>
      </w:pPr>
    </w:p>
    <w:p w14:paraId="5FBFFFF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rPr>
          <w:rFonts w:ascii="宋体" w:hAnsi="宋体" w:cs="宋体"/>
          <w:color w:val="auto"/>
          <w:highlight w:val="none"/>
        </w:rPr>
      </w:pPr>
      <w:r>
        <w:rPr>
          <w:rFonts w:hint="eastAsia" w:ascii="宋体" w:hAnsi="宋体" w:cs="宋体"/>
          <w:color w:val="auto"/>
          <w:kern w:val="0"/>
          <w:sz w:val="24"/>
          <w:highlight w:val="none"/>
          <w:lang w:val="zh-CN"/>
        </w:rPr>
        <w:t>联合体成员名称(电子签名/公章)：</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AC9B239">
      <w:pPr>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p>
    <w:p w14:paraId="4672F1DE">
      <w:pP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page"/>
      </w:r>
    </w:p>
    <w:p w14:paraId="461B44FF">
      <w:pPr>
        <w:snapToGrid w:val="0"/>
        <w:spacing w:line="360" w:lineRule="auto"/>
        <w:ind w:right="48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486E28CE">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63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E468281">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F3EBE00">
            <w:pPr>
              <w:pStyle w:val="1026"/>
              <w:adjustRightInd w:val="0"/>
              <w:spacing w:line="360" w:lineRule="auto"/>
              <w:rPr>
                <w:rFonts w:hint="eastAsia" w:ascii="仿宋" w:hAnsi="仿宋" w:eastAsia="仿宋" w:cs="仿宋"/>
                <w:bCs/>
                <w:color w:val="auto"/>
                <w:sz w:val="24"/>
                <w:highlight w:val="none"/>
              </w:rPr>
            </w:pPr>
          </w:p>
        </w:tc>
      </w:tr>
    </w:tbl>
    <w:p w14:paraId="31D4444A">
      <w:pPr>
        <w:snapToGrid w:val="0"/>
        <w:spacing w:line="360" w:lineRule="auto"/>
        <w:ind w:firstLine="480"/>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p>
    <w:p w14:paraId="69331AB7">
      <w:pPr>
        <w:snapToGrid w:val="0"/>
        <w:spacing w:before="156" w:line="360" w:lineRule="auto"/>
        <w:ind w:firstLine="3840" w:firstLineChars="1600"/>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04FB2EB8">
      <w:pPr>
        <w:snapToGrid w:val="0"/>
        <w:spacing w:before="156" w:after="50" w:line="460" w:lineRule="exact"/>
        <w:ind w:firstLine="4800" w:firstLineChars="20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2A423DA0">
      <w:pPr>
        <w:spacing w:line="360" w:lineRule="auto"/>
        <w:ind w:firstLine="480"/>
        <w:jc w:val="center"/>
        <w:rPr>
          <w:rFonts w:hint="eastAsia" w:ascii="仿宋" w:hAnsi="仿宋" w:eastAsia="仿宋" w:cs="仿宋"/>
          <w:color w:val="auto"/>
          <w:kern w:val="0"/>
          <w:highlight w:val="none"/>
          <w:lang w:val="zh-CN"/>
        </w:rPr>
      </w:pPr>
    </w:p>
    <w:p w14:paraId="4CE1BD34">
      <w:pPr>
        <w:ind w:firstLine="0" w:firstLineChars="0"/>
        <w:jc w:val="center"/>
        <w:rPr>
          <w:rFonts w:hint="eastAsia" w:ascii="仿宋" w:hAnsi="仿宋" w:eastAsia="仿宋" w:cs="仿宋"/>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5AD402D2">
      <w:pPr>
        <w:snapToGrid w:val="0"/>
        <w:spacing w:line="360" w:lineRule="auto"/>
        <w:ind w:right="480"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投标函</w:t>
      </w:r>
    </w:p>
    <w:p w14:paraId="78FB9A32">
      <w:pPr>
        <w:spacing w:before="156" w:beforeLines="50" w:after="156" w:afterLines="50"/>
        <w:ind w:firstLine="480"/>
        <w:rPr>
          <w:rFonts w:hint="eastAsia" w:ascii="仿宋" w:hAnsi="仿宋" w:eastAsia="仿宋" w:cs="仿宋"/>
          <w:color w:val="auto"/>
          <w:highlight w:val="none"/>
          <w:u w:val="single"/>
        </w:rPr>
      </w:pPr>
      <w:r>
        <w:rPr>
          <w:rFonts w:hint="eastAsia" w:ascii="仿宋" w:hAnsi="仿宋" w:eastAsia="仿宋" w:cs="仿宋"/>
          <w:bCs/>
          <w:color w:val="auto"/>
          <w:szCs w:val="24"/>
          <w:highlight w:val="none"/>
          <w:u w:val="single"/>
        </w:rPr>
        <w:t>（采购人）、</w:t>
      </w:r>
      <w:r>
        <w:rPr>
          <w:rFonts w:hint="eastAsia" w:cs="仿宋"/>
          <w:color w:val="auto"/>
          <w:highlight w:val="none"/>
          <w:u w:val="single"/>
          <w:lang w:val="en-US" w:eastAsia="zh-CN"/>
        </w:rPr>
        <w:t>（代理机构）</w:t>
      </w:r>
      <w:r>
        <w:rPr>
          <w:rFonts w:hint="eastAsia" w:ascii="仿宋" w:hAnsi="仿宋" w:eastAsia="仿宋" w:cs="仿宋"/>
          <w:color w:val="auto"/>
          <w:highlight w:val="none"/>
          <w:u w:val="single"/>
        </w:rPr>
        <w:t>：</w:t>
      </w:r>
    </w:p>
    <w:p w14:paraId="5238C741">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我方参加你方组织的</w:t>
      </w:r>
      <w:r>
        <w:rPr>
          <w:rFonts w:hint="eastAsia" w:cs="仿宋"/>
          <w:color w:val="auto"/>
          <w:highlight w:val="none"/>
          <w:u w:val="single"/>
          <w:lang w:val="en-US" w:eastAsia="zh-CN"/>
        </w:rPr>
        <w:t xml:space="preserve">    </w:t>
      </w:r>
      <w:r>
        <w:rPr>
          <w:rFonts w:hint="eastAsia" w:cs="仿宋"/>
          <w:bCs/>
          <w:sz w:val="24"/>
          <w:szCs w:val="24"/>
          <w:highlight w:val="none"/>
          <w:u w:val="single"/>
          <w:lang w:val="en-US" w:eastAsia="zh-CN"/>
        </w:rPr>
        <w:t>项目名称</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】招标的有关活动，并对此项目进行投标。为此：</w:t>
      </w:r>
    </w:p>
    <w:p w14:paraId="70888513">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一、我方承诺投标有效期从提交投标文件的截止之日起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天（不少于90天），本投标文件在投标有效期满之前均具有约束力。</w:t>
      </w:r>
    </w:p>
    <w:p w14:paraId="797A3369">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二、我方的投标文件包括以下内容：</w:t>
      </w:r>
    </w:p>
    <w:p w14:paraId="3D980364">
      <w:pPr>
        <w:tabs>
          <w:tab w:val="left" w:pos="0"/>
        </w:tabs>
        <w:ind w:left="480" w:leftChars="200" w:firstLine="0" w:firstLineChars="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1.资格文件</w:t>
      </w:r>
    </w:p>
    <w:p w14:paraId="55856E87">
      <w:pPr>
        <w:pageBreakBefore w:val="0"/>
        <w:kinsoku/>
        <w:wordWrap w:val="0"/>
        <w:topLinePunct/>
        <w:bidi w:val="0"/>
        <w:spacing w:beforeAutospacing="0" w:afterAutospacing="0" w:line="440" w:lineRule="exact"/>
        <w:ind w:firstLine="480" w:firstLineChars="200"/>
        <w:rPr>
          <w:rFonts w:hint="eastAsia" w:ascii="仿宋" w:hAnsi="仿宋" w:eastAsia="仿宋" w:cs="仿宋"/>
          <w:b/>
          <w:bCs/>
          <w:color w:val="auto"/>
          <w:highlight w:val="none"/>
          <w:lang w:eastAsia="zh-CN"/>
        </w:rPr>
      </w:pPr>
      <w:r>
        <w:rPr>
          <w:rFonts w:hint="eastAsia" w:ascii="仿宋" w:hAnsi="仿宋" w:eastAsia="仿宋" w:cs="仿宋"/>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ascii="仿宋" w:hAnsi="仿宋" w:eastAsia="仿宋" w:cs="仿宋"/>
          <w:b/>
          <w:bCs/>
          <w:color w:val="auto"/>
          <w:highlight w:val="none"/>
          <w:lang w:eastAsia="zh-CN"/>
        </w:rPr>
        <w:t>（可不提供）</w:t>
      </w:r>
    </w:p>
    <w:p w14:paraId="687B974C">
      <w:pPr>
        <w:pageBreakBefore w:val="0"/>
        <w:kinsoku/>
        <w:wordWrap w:val="0"/>
        <w:topLinePunct/>
        <w:bidi w:val="0"/>
        <w:spacing w:beforeAutospacing="0" w:afterAutospacing="0" w:line="440" w:lineRule="exact"/>
        <w:ind w:firstLine="480" w:firstLineChars="200"/>
        <w:rPr>
          <w:rFonts w:hint="eastAsia"/>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highlight w:val="none"/>
        </w:rPr>
        <w:t>联合协议（如果有)；</w:t>
      </w:r>
    </w:p>
    <w:p w14:paraId="178E0D50">
      <w:pPr>
        <w:pageBreakBefore w:val="0"/>
        <w:kinsoku/>
        <w:wordWrap w:val="0"/>
        <w:topLinePunct/>
        <w:bidi w:val="0"/>
        <w:spacing w:beforeAutospacing="0" w:afterAutospacing="0"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符合参加政府采购活动应当具备的一般条件的承诺函（格式见附件）</w:t>
      </w:r>
      <w:r>
        <w:rPr>
          <w:rFonts w:hint="eastAsia" w:ascii="仿宋" w:hAnsi="仿宋" w:eastAsia="仿宋" w:cs="仿宋"/>
          <w:color w:val="auto"/>
          <w:highlight w:val="none"/>
          <w:lang w:eastAsia="zh-CN"/>
        </w:rPr>
        <w:t>；</w:t>
      </w:r>
    </w:p>
    <w:p w14:paraId="461CF8C5">
      <w:pPr>
        <w:pageBreakBefore w:val="0"/>
        <w:kinsoku/>
        <w:bidi w:val="0"/>
        <w:spacing w:beforeAutospacing="0" w:afterAutospacing="0" w:line="440" w:lineRule="exact"/>
        <w:ind w:firstLine="360" w:firstLineChars="150"/>
        <w:rPr>
          <w:rFonts w:hint="eastAsia" w:ascii="仿宋" w:hAnsi="仿宋" w:eastAsia="仿宋" w:cs="仿宋"/>
          <w:color w:val="auto"/>
          <w:sz w:val="24"/>
          <w:szCs w:val="24"/>
          <w:highlight w:val="none"/>
          <w:lang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szCs w:val="24"/>
          <w:highlight w:val="none"/>
          <w:lang w:eastAsia="zh-CN"/>
        </w:rPr>
        <w:t>；</w:t>
      </w:r>
    </w:p>
    <w:p w14:paraId="4E8DA3B4">
      <w:pPr>
        <w:pageBreakBefore w:val="0"/>
        <w:kinsoku/>
        <w:wordWrap w:val="0"/>
        <w:topLinePunct/>
        <w:bidi w:val="0"/>
        <w:spacing w:beforeAutospacing="0" w:afterAutospacing="0" w:line="440" w:lineRule="exact"/>
        <w:ind w:firstLine="480" w:firstLineChars="200"/>
        <w:rPr>
          <w:rFonts w:hint="eastAsia" w:ascii="仿宋" w:hAnsi="仿宋" w:eastAsia="仿宋" w:cs="仿宋"/>
          <w:b/>
          <w:color w:val="auto"/>
          <w:highlight w:val="none"/>
        </w:rPr>
      </w:pPr>
      <w:r>
        <w:rPr>
          <w:rFonts w:hint="eastAsia" w:ascii="仿宋" w:hAnsi="仿宋" w:eastAsia="仿宋"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t>供应商为其他组织（即不是自然人、法人）的，提供</w:t>
      </w:r>
      <w:r>
        <w:rPr>
          <w:rFonts w:hint="eastAsia" w:ascii="仿宋" w:hAnsi="仿宋" w:eastAsia="仿宋" w:cs="仿宋"/>
          <w:color w:val="auto"/>
          <w:szCs w:val="24"/>
          <w:highlight w:val="none"/>
          <w:lang w:eastAsia="zh-CN"/>
        </w:rPr>
        <w:t>具有独立承担民事责任能力的证明材料或政策依据（若有）；</w:t>
      </w:r>
    </w:p>
    <w:p w14:paraId="6DBF55E3">
      <w:pPr>
        <w:numPr>
          <w:ilvl w:val="0"/>
          <w:numId w:val="0"/>
        </w:numPr>
        <w:tabs>
          <w:tab w:val="left" w:pos="0"/>
        </w:tabs>
        <w:ind w:left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Cs w:val="24"/>
          <w:highlight w:val="none"/>
        </w:rPr>
        <w:t>商务及技术文件</w:t>
      </w:r>
    </w:p>
    <w:p w14:paraId="1632F90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5740695C">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01E4792D">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5C14CCE4">
      <w:pPr>
        <w:pageBreakBefore w:val="0"/>
        <w:kinsoku/>
        <w:wordWrap w:val="0"/>
        <w:topLinePunct/>
        <w:bidi w:val="0"/>
        <w:spacing w:beforeAutospacing="0" w:afterAutospacing="0" w:line="440" w:lineRule="exact"/>
        <w:ind w:firstLine="480" w:firstLineChars="200"/>
        <w:rPr>
          <w:rFonts w:hint="eastAsia" w:eastAsia="仿宋"/>
          <w:bCs/>
          <w:color w:val="auto"/>
          <w:highlight w:val="none"/>
          <w:lang w:eastAsia="zh-CN"/>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分包意向协议</w:t>
      </w:r>
      <w:r>
        <w:rPr>
          <w:rFonts w:hint="eastAsia"/>
          <w:color w:val="auto"/>
          <w:highlight w:val="none"/>
        </w:rPr>
        <w:t>（格式见附件）；</w:t>
      </w:r>
      <w:r>
        <w:rPr>
          <w:rFonts w:hint="eastAsia"/>
          <w:color w:val="auto"/>
          <w:highlight w:val="none"/>
          <w:lang w:eastAsia="zh-CN"/>
        </w:rPr>
        <w:t>（如果有）</w:t>
      </w:r>
    </w:p>
    <w:p w14:paraId="3D26A353">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0534335C">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14:paraId="3A508B17">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14:paraId="04C0AC89">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14:paraId="21B06AE1">
      <w:pPr>
        <w:pageBreakBefore w:val="0"/>
        <w:kinsoku/>
        <w:wordWrap w:val="0"/>
        <w:topLinePunct/>
        <w:bidi w:val="0"/>
        <w:spacing w:beforeAutospacing="0" w:afterAutospacing="0" w:line="440" w:lineRule="exact"/>
        <w:ind w:firstLine="480" w:firstLineChars="200"/>
        <w:rPr>
          <w:rFonts w:hint="eastAsia"/>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）商务技术偏离表(格式见附件)；</w:t>
      </w:r>
    </w:p>
    <w:p w14:paraId="44CFBF0C">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8</w:t>
      </w:r>
      <w:r>
        <w:rPr>
          <w:rFonts w:hint="eastAsia"/>
          <w:bCs/>
          <w:color w:val="auto"/>
          <w:highlight w:val="none"/>
        </w:rPr>
        <w:t>）投标人认为有必要提供的其他资信文件或说明。</w:t>
      </w:r>
    </w:p>
    <w:p w14:paraId="3CC652CE">
      <w:pPr>
        <w:pageBreakBefore w:val="0"/>
        <w:kinsoku/>
        <w:wordWrap w:val="0"/>
        <w:topLinePunct/>
        <w:bidi w:val="0"/>
        <w:spacing w:beforeAutospacing="0" w:afterAutospacing="0" w:line="440" w:lineRule="exact"/>
        <w:ind w:firstLine="482" w:firstLineChars="200"/>
        <w:rPr>
          <w:rFonts w:hint="eastAsia" w:eastAsia="仿宋"/>
          <w:b/>
          <w:bCs/>
          <w:i/>
          <w:iCs/>
          <w:color w:val="auto"/>
          <w:highlight w:val="none"/>
          <w:lang w:eastAsia="zh-CN"/>
        </w:rPr>
      </w:pPr>
      <w:r>
        <w:rPr>
          <w:rFonts w:hint="eastAsia"/>
          <w:b/>
          <w:bCs/>
          <w:i/>
          <w:iCs/>
          <w:color w:val="auto"/>
          <w:highlight w:val="none"/>
          <w:lang w:eastAsia="zh-CN"/>
        </w:rPr>
        <w:t>（以下内容</w:t>
      </w:r>
      <w:r>
        <w:rPr>
          <w:rFonts w:hint="eastAsia"/>
          <w:b/>
          <w:bCs/>
          <w:i/>
          <w:iCs/>
          <w:color w:val="auto"/>
          <w:highlight w:val="none"/>
          <w:lang w:val="en-US" w:eastAsia="zh-CN"/>
        </w:rPr>
        <w:t>可</w:t>
      </w:r>
      <w:r>
        <w:rPr>
          <w:rFonts w:hint="eastAsia"/>
          <w:b/>
          <w:bCs/>
          <w:i/>
          <w:iCs/>
          <w:color w:val="auto"/>
          <w:highlight w:val="none"/>
          <w:lang w:eastAsia="zh-CN"/>
        </w:rPr>
        <w:t>按项目评标内容提供）</w:t>
      </w:r>
    </w:p>
    <w:p w14:paraId="6D5DBA56">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）关于本项目的详细组织实施方案；</w:t>
      </w:r>
    </w:p>
    <w:p w14:paraId="621F4F91">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w:t>
      </w:r>
      <w:r>
        <w:rPr>
          <w:rFonts w:hint="eastAsia" w:ascii="仿宋" w:hAnsi="仿宋" w:eastAsia="仿宋" w:cs="仿宋"/>
          <w:bCs/>
          <w:color w:val="auto"/>
          <w:sz w:val="24"/>
          <w:szCs w:val="24"/>
          <w:highlight w:val="none"/>
        </w:rPr>
        <w:t>节能环保等的资质证书或文件（若有）；</w:t>
      </w:r>
    </w:p>
    <w:p w14:paraId="2E974DF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）投标人同类项目实施业绩一览表(格式见附件)；</w:t>
      </w:r>
    </w:p>
    <w:p w14:paraId="34033B3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）项目实施人员（主要从业人员及其技术资格）一览表(格式见附件)；</w:t>
      </w:r>
    </w:p>
    <w:p w14:paraId="2FF3949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）设备投入一览表（若有）(格式见附件)；</w:t>
      </w:r>
    </w:p>
    <w:p w14:paraId="001AB817">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）投标人承诺给予采购人的各种</w:t>
      </w:r>
      <w:r>
        <w:rPr>
          <w:rFonts w:hint="eastAsia"/>
          <w:highlight w:val="none"/>
        </w:rPr>
        <w:t>优惠条件及特殊承诺，包括售后服务、备品备件、专用耗材等方面的优惠；</w:t>
      </w:r>
    </w:p>
    <w:p w14:paraId="56769AF0">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5</w:t>
      </w:r>
      <w:r>
        <w:rPr>
          <w:rFonts w:hint="eastAsia"/>
          <w:highlight w:val="none"/>
        </w:rPr>
        <w:t>）技术培训、运维保障、售后服务、验收方案的内容和措施；</w:t>
      </w:r>
    </w:p>
    <w:p w14:paraId="752A728F">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6</w:t>
      </w:r>
      <w:r>
        <w:rPr>
          <w:rFonts w:hint="eastAsia"/>
          <w:highlight w:val="none"/>
        </w:rPr>
        <w:t>）投标人认为有必要提供的其他文件和说明（格式自拟）。</w:t>
      </w:r>
    </w:p>
    <w:p w14:paraId="3AD15908">
      <w:pPr>
        <w:numPr>
          <w:ilvl w:val="0"/>
          <w:numId w:val="0"/>
        </w:numPr>
        <w:tabs>
          <w:tab w:val="left" w:pos="0"/>
          <w:tab w:val="left" w:pos="772"/>
        </w:tabs>
        <w:ind w:left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rPr>
        <w:t>报价文件：</w:t>
      </w:r>
    </w:p>
    <w:p w14:paraId="19316F84">
      <w:pPr>
        <w:keepNext w:val="0"/>
        <w:keepLines w:val="0"/>
        <w:pageBreakBefore w:val="0"/>
        <w:widowControl w:val="0"/>
        <w:kinsoku/>
        <w:wordWrap w:val="0"/>
        <w:overflowPunct/>
        <w:topLinePunct/>
        <w:autoSpaceDE/>
        <w:autoSpaceDN/>
        <w:bidi w:val="0"/>
        <w:adjustRightInd/>
        <w:snapToGrid/>
        <w:spacing w:beforeAutospacing="0" w:afterAutospacing="0" w:line="360" w:lineRule="auto"/>
        <w:ind w:firstLine="480" w:firstLineChars="200"/>
        <w:textAlignment w:val="auto"/>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30D5A5AC">
      <w:pPr>
        <w:keepNext w:val="0"/>
        <w:keepLines w:val="0"/>
        <w:pageBreakBefore w:val="0"/>
        <w:widowControl w:val="0"/>
        <w:kinsoku/>
        <w:wordWrap w:val="0"/>
        <w:overflowPunct/>
        <w:topLinePunct/>
        <w:autoSpaceDE/>
        <w:autoSpaceDN/>
        <w:bidi w:val="0"/>
        <w:adjustRightInd/>
        <w:snapToGrid/>
        <w:spacing w:beforeAutospacing="0" w:afterAutospacing="0" w:line="360" w:lineRule="auto"/>
        <w:ind w:firstLine="48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14:paraId="11480C14">
      <w:pPr>
        <w:keepNext w:val="0"/>
        <w:keepLines w:val="0"/>
        <w:pageBreakBefore w:val="0"/>
        <w:widowControl w:val="0"/>
        <w:kinsoku/>
        <w:wordWrap w:val="0"/>
        <w:overflowPunct/>
        <w:topLinePunct/>
        <w:autoSpaceDE/>
        <w:autoSpaceDN/>
        <w:bidi w:val="0"/>
        <w:adjustRightInd/>
        <w:snapToGrid/>
        <w:spacing w:beforeAutospacing="0" w:afterAutospacing="0" w:line="360" w:lineRule="auto"/>
        <w:ind w:firstLine="480" w:firstLineChars="200"/>
        <w:textAlignment w:val="auto"/>
        <w:rPr>
          <w:rFonts w:hint="eastAsia"/>
          <w:highlight w:val="none"/>
          <w:lang w:val="en-US"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highlight w:val="none"/>
          <w:lang w:val="en-US" w:eastAsia="zh-CN"/>
        </w:rPr>
        <w:t>中小企业声明函（视情况提供，格式见附件）、残疾人福利性单位声明函（视情况提供，格式见附件）、监狱企业证明文件（视情况提供，格式自拟）。</w:t>
      </w:r>
    </w:p>
    <w:p w14:paraId="2160C41F">
      <w:pPr>
        <w:keepNext w:val="0"/>
        <w:keepLines w:val="0"/>
        <w:pageBreakBefore w:val="0"/>
        <w:widowControl w:val="0"/>
        <w:kinsoku/>
        <w:wordWrap w:val="0"/>
        <w:overflowPunct/>
        <w:topLinePunct/>
        <w:autoSpaceDE/>
        <w:autoSpaceDN/>
        <w:bidi w:val="0"/>
        <w:adjustRightInd/>
        <w:snapToGrid/>
        <w:spacing w:beforeAutospacing="0" w:afterAutospacing="0" w:line="360" w:lineRule="auto"/>
        <w:ind w:firstLine="480" w:firstLineChars="200"/>
        <w:textAlignment w:val="auto"/>
        <w:rPr>
          <w:highlight w:val="none"/>
        </w:rPr>
      </w:pPr>
      <w:r>
        <w:rPr>
          <w:rFonts w:hint="eastAsia"/>
          <w:highlight w:val="none"/>
        </w:rPr>
        <w:t>（</w:t>
      </w:r>
      <w:r>
        <w:rPr>
          <w:rFonts w:hint="eastAsia"/>
          <w:highlight w:val="none"/>
          <w:lang w:val="en-US" w:eastAsia="zh-CN"/>
        </w:rPr>
        <w:t>4</w:t>
      </w:r>
      <w:r>
        <w:rPr>
          <w:rFonts w:hint="eastAsia"/>
          <w:highlight w:val="none"/>
        </w:rPr>
        <w:t>）投标人针对报价需要说明的其他文件和资料（格式自拟）。</w:t>
      </w:r>
    </w:p>
    <w:p w14:paraId="78A9E92E">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三、我方承诺除商务技术偏离表列出的偏离外，我方响应招标文件的全部要求。对投标文件中材料的真实性、合法性负责。</w:t>
      </w:r>
    </w:p>
    <w:p w14:paraId="771AE595">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四、如我方中标，我方承诺：</w:t>
      </w:r>
    </w:p>
    <w:p w14:paraId="5D745A3B">
      <w:pPr>
        <w:snapToGrid w:val="0"/>
        <w:spacing w:line="360" w:lineRule="auto"/>
        <w:ind w:left="240" w:leftChars="10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（一）在收到中标通知书后，在中标通知书规定的期限内与你方签订合同； </w:t>
      </w:r>
    </w:p>
    <w:p w14:paraId="28E14DD5">
      <w:pPr>
        <w:snapToGrid w:val="0"/>
        <w:spacing w:line="360" w:lineRule="auto"/>
        <w:ind w:left="240" w:leftChars="10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（二）在签订合同时不向你方提出附加条件； </w:t>
      </w:r>
    </w:p>
    <w:p w14:paraId="36C6D5C9">
      <w:pPr>
        <w:snapToGrid w:val="0"/>
        <w:spacing w:line="360" w:lineRule="auto"/>
        <w:ind w:left="240" w:leftChars="10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（三）按照招标文件要求提交履约保证金； </w:t>
      </w:r>
    </w:p>
    <w:p w14:paraId="351C75EB">
      <w:pPr>
        <w:snapToGrid w:val="0"/>
        <w:spacing w:line="360" w:lineRule="auto"/>
        <w:ind w:left="240" w:leftChars="100"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（四）在合同约定的期限内完成合同规定的全部义务。 </w:t>
      </w:r>
    </w:p>
    <w:p w14:paraId="69A66FC1">
      <w:p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五、其他补充说明: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B5DFD92">
      <w:pPr>
        <w:snapToGrid w:val="0"/>
        <w:spacing w:before="156" w:line="360" w:lineRule="auto"/>
        <w:ind w:firstLine="3840" w:firstLineChars="16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zh-CN"/>
        </w:rPr>
        <w:t>电子签名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89A7F4F">
      <w:pPr>
        <w:snapToGrid w:val="0"/>
        <w:spacing w:before="156" w:after="50" w:line="460" w:lineRule="exact"/>
        <w:ind w:firstLine="3840" w:firstLineChars="16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08A9757D">
      <w:pPr>
        <w:spacing w:line="360" w:lineRule="auto"/>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注：按本格式和要求提供。</w:t>
      </w:r>
    </w:p>
    <w:p w14:paraId="3CFB55D9">
      <w:pP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br w:type="page"/>
      </w:r>
    </w:p>
    <w:p w14:paraId="42FCAB94">
      <w:pPr>
        <w:pageBreakBefore w:val="0"/>
        <w:tabs>
          <w:tab w:val="left" w:pos="0"/>
        </w:tabs>
        <w:kinsoku/>
        <w:autoSpaceDE w:val="0"/>
        <w:autoSpaceDN w:val="0"/>
        <w:bidi w:val="0"/>
        <w:spacing w:beforeAutospacing="0" w:afterAutospacing="0" w:line="440" w:lineRule="exact"/>
        <w:ind w:firstLine="2249" w:firstLineChars="700"/>
        <w:rPr>
          <w:rFonts w:hint="eastAsia" w:ascii="仿宋" w:hAnsi="仿宋" w:eastAsia="仿宋" w:cs="仿宋"/>
          <w:sz w:val="24"/>
          <w:highlight w:val="none"/>
        </w:rPr>
      </w:pPr>
      <w:r>
        <w:rPr>
          <w:rFonts w:hint="eastAsia" w:ascii="仿宋" w:hAnsi="仿宋" w:eastAsia="仿宋" w:cs="仿宋"/>
          <w:b/>
          <w:kern w:val="2"/>
          <w:sz w:val="32"/>
          <w:szCs w:val="32"/>
          <w:highlight w:val="none"/>
          <w:lang w:val="en-US" w:eastAsia="zh-CN" w:bidi="ar-SA"/>
        </w:rPr>
        <w:t>政府采购供应商廉洁自律承诺书</w:t>
      </w:r>
      <w:r>
        <w:rPr>
          <w:rFonts w:hint="eastAsia" w:ascii="仿宋" w:hAnsi="仿宋" w:eastAsia="仿宋" w:cs="仿宋"/>
          <w:sz w:val="24"/>
          <w:highlight w:val="none"/>
        </w:rPr>
        <w:t> </w:t>
      </w:r>
    </w:p>
    <w:p w14:paraId="6F82E0E7">
      <w:pPr>
        <w:pageBreakBefore w:val="0"/>
        <w:kinsoku/>
        <w:bidi w:val="0"/>
        <w:spacing w:beforeAutospacing="0" w:afterAutospacing="0" w:line="440" w:lineRule="exact"/>
        <w:rPr>
          <w:rFonts w:hint="eastAsia" w:ascii="仿宋" w:hAnsi="仿宋" w:eastAsia="仿宋" w:cs="仿宋"/>
          <w:sz w:val="28"/>
          <w:szCs w:val="28"/>
          <w:highlight w:val="none"/>
          <w:lang w:eastAsia="zh-CN"/>
        </w:rPr>
      </w:pPr>
    </w:p>
    <w:p w14:paraId="47020E84">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bCs/>
          <w:sz w:val="24"/>
          <w:szCs w:val="24"/>
          <w:highlight w:val="none"/>
          <w:u w:val="single"/>
          <w:lang w:eastAsia="zh-CN"/>
        </w:rPr>
        <w:t>（采购人）、</w:t>
      </w:r>
      <w:r>
        <w:rPr>
          <w:rFonts w:hint="eastAsia" w:cs="仿宋"/>
          <w:sz w:val="24"/>
          <w:szCs w:val="24"/>
          <w:highlight w:val="none"/>
          <w:u w:val="single"/>
          <w:lang w:eastAsia="zh-CN"/>
        </w:rPr>
        <w:t>（</w:t>
      </w:r>
      <w:r>
        <w:rPr>
          <w:rFonts w:hint="eastAsia" w:cs="仿宋"/>
          <w:sz w:val="24"/>
          <w:szCs w:val="24"/>
          <w:highlight w:val="none"/>
          <w:u w:val="single"/>
          <w:lang w:val="en-US" w:eastAsia="zh-CN"/>
        </w:rPr>
        <w:t>代理机构</w:t>
      </w:r>
      <w:r>
        <w:rPr>
          <w:rFonts w:hint="eastAsia" w:cs="仿宋"/>
          <w:sz w:val="24"/>
          <w:szCs w:val="24"/>
          <w:highlight w:val="none"/>
          <w:u w:val="single"/>
          <w:lang w:eastAsia="zh-CN"/>
        </w:rPr>
        <w:t>）</w:t>
      </w:r>
      <w:r>
        <w:rPr>
          <w:rFonts w:hint="eastAsia" w:ascii="仿宋" w:hAnsi="仿宋" w:eastAsia="仿宋" w:cs="仿宋"/>
          <w:sz w:val="24"/>
          <w:szCs w:val="24"/>
          <w:highlight w:val="none"/>
          <w:u w:val="single"/>
        </w:rPr>
        <w:t>：</w:t>
      </w:r>
    </w:p>
    <w:p w14:paraId="232859B3">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cs="仿宋"/>
          <w:color w:val="000000"/>
          <w:sz w:val="24"/>
          <w:szCs w:val="24"/>
          <w:highlight w:val="none"/>
          <w:u w:val="single"/>
          <w:lang w:val="en-US" w:eastAsia="zh-CN"/>
        </w:rPr>
        <w:t>项目名称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14:paraId="7E5D7D2F">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14:paraId="6294DD45">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14:paraId="7995D08A">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14:paraId="0A9E2AD2">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14:paraId="627EE6FB">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1060676A">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14:paraId="0CA64F12">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2475E67C">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14:paraId="06DDA36C">
      <w:pPr>
        <w:pStyle w:val="5"/>
        <w:pageBreakBefore w:val="0"/>
        <w:kinsoku/>
        <w:bidi w:val="0"/>
        <w:spacing w:before="0" w:beforeAutospacing="0" w:after="0" w:afterAutospacing="0" w:line="440" w:lineRule="exact"/>
        <w:rPr>
          <w:rFonts w:hint="eastAsia" w:ascii="仿宋" w:hAnsi="仿宋" w:eastAsia="仿宋" w:cs="仿宋"/>
          <w:sz w:val="24"/>
          <w:szCs w:val="24"/>
          <w:highlight w:val="none"/>
        </w:rPr>
      </w:pPr>
    </w:p>
    <w:p w14:paraId="451E5157">
      <w:pPr>
        <w:pageBreakBefore w:val="0"/>
        <w:kinsoku/>
        <w:bidi w:val="0"/>
        <w:spacing w:beforeAutospacing="0" w:afterAutospacing="0" w:line="440" w:lineRule="exact"/>
        <w:rPr>
          <w:rFonts w:hint="eastAsia" w:ascii="仿宋" w:hAnsi="仿宋" w:eastAsia="仿宋" w:cs="仿宋"/>
          <w:sz w:val="24"/>
          <w:szCs w:val="24"/>
          <w:highlight w:val="none"/>
        </w:rPr>
      </w:pPr>
    </w:p>
    <w:p w14:paraId="43F93D9F">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14:paraId="0783478A">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p>
    <w:p w14:paraId="17B5B631">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廉政承诺书</w:t>
      </w:r>
    </w:p>
    <w:p w14:paraId="788B12DA">
      <w:pPr>
        <w:pageBreakBefore w:val="0"/>
        <w:kinsoku/>
        <w:bidi w:val="0"/>
        <w:spacing w:beforeAutospacing="0" w:afterAutospacing="0" w:line="440" w:lineRule="exact"/>
        <w:rPr>
          <w:rFonts w:hint="eastAsia" w:ascii="仿宋" w:hAnsi="仿宋" w:eastAsia="仿宋" w:cs="仿宋"/>
          <w:sz w:val="24"/>
          <w:highlight w:val="none"/>
        </w:rPr>
      </w:pPr>
    </w:p>
    <w:p w14:paraId="233B5BB5">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ascii="仿宋" w:hAnsi="仿宋" w:eastAsia="仿宋" w:cs="仿宋"/>
          <w:bCs/>
          <w:sz w:val="24"/>
          <w:szCs w:val="24"/>
          <w:highlight w:val="none"/>
          <w:u w:val="single"/>
          <w:lang w:eastAsia="zh-CN"/>
        </w:rPr>
        <w:t>（采购人）、</w:t>
      </w:r>
      <w:r>
        <w:rPr>
          <w:rFonts w:hint="eastAsia" w:cs="仿宋"/>
          <w:sz w:val="24"/>
          <w:szCs w:val="24"/>
          <w:highlight w:val="none"/>
          <w:u w:val="single"/>
          <w:lang w:eastAsia="zh-CN"/>
        </w:rPr>
        <w:t>（</w:t>
      </w:r>
      <w:r>
        <w:rPr>
          <w:rFonts w:hint="eastAsia" w:cs="仿宋"/>
          <w:sz w:val="24"/>
          <w:szCs w:val="24"/>
          <w:highlight w:val="none"/>
          <w:u w:val="single"/>
          <w:lang w:val="en-US" w:eastAsia="zh-CN"/>
        </w:rPr>
        <w:t>代理机构</w:t>
      </w:r>
      <w:r>
        <w:rPr>
          <w:rFonts w:hint="eastAsia"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color w:val="000000"/>
          <w:sz w:val="24"/>
          <w:szCs w:val="24"/>
          <w:highlight w:val="none"/>
          <w:lang w:val="zh-CN"/>
        </w:rPr>
        <w:t xml:space="preserve">    </w:t>
      </w:r>
    </w:p>
    <w:p w14:paraId="7B04721C">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cs="仿宋"/>
          <w:color w:val="000000"/>
          <w:sz w:val="24"/>
          <w:szCs w:val="24"/>
          <w:highlight w:val="none"/>
          <w:u w:val="single"/>
          <w:lang w:val="en-US" w:eastAsia="zh-CN"/>
        </w:rPr>
        <w:t>项目名称</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14:paraId="5DE6DAC0">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14:paraId="3A1EF34C">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14:paraId="1212D4C0">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14:paraId="27578586">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14:paraId="274B9C37">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14:paraId="317A4CD3">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98A9D72">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14:paraId="7BC9E3FE">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14:paraId="71E65268">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42A51396">
      <w:pPr>
        <w:pageBreakBefore w:val="0"/>
        <w:kinsoku/>
        <w:bidi w:val="0"/>
        <w:snapToGrid w:val="0"/>
        <w:spacing w:beforeAutospacing="0" w:afterAutospacing="0" w:line="440" w:lineRule="exact"/>
        <w:ind w:right="600"/>
        <w:rPr>
          <w:rFonts w:hint="eastAsia" w:ascii="仿宋" w:hAnsi="仿宋" w:eastAsia="仿宋" w:cs="仿宋"/>
          <w:sz w:val="24"/>
          <w:szCs w:val="24"/>
          <w:highlight w:val="none"/>
        </w:rPr>
      </w:pPr>
    </w:p>
    <w:p w14:paraId="46382891">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5CCF470">
      <w:pPr>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1F3247F1">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关于代理服务费的承诺书</w:t>
      </w:r>
    </w:p>
    <w:p w14:paraId="7DDE7166">
      <w:pPr>
        <w:pageBreakBefore w:val="0"/>
        <w:kinsoku/>
        <w:bidi w:val="0"/>
        <w:spacing w:beforeAutospacing="0" w:afterAutospacing="0" w:line="440" w:lineRule="exact"/>
        <w:rPr>
          <w:rFonts w:hint="eastAsia" w:ascii="仿宋" w:hAnsi="仿宋" w:eastAsia="仿宋" w:cs="仿宋"/>
          <w:sz w:val="24"/>
          <w:highlight w:val="none"/>
        </w:rPr>
      </w:pPr>
    </w:p>
    <w:p w14:paraId="47B25BC1">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Cs/>
          <w:sz w:val="24"/>
          <w:szCs w:val="24"/>
          <w:highlight w:val="none"/>
          <w:u w:val="single"/>
          <w:lang w:eastAsia="zh-CN"/>
        </w:rPr>
        <w:t>（采购人）、</w:t>
      </w:r>
      <w:r>
        <w:rPr>
          <w:rFonts w:hint="eastAsia" w:cs="仿宋"/>
          <w:bCs/>
          <w:sz w:val="24"/>
          <w:szCs w:val="24"/>
          <w:highlight w:val="none"/>
          <w:u w:val="single"/>
          <w:lang w:eastAsia="zh-CN"/>
        </w:rPr>
        <w:t>（</w:t>
      </w:r>
      <w:r>
        <w:rPr>
          <w:rFonts w:hint="eastAsia" w:cs="仿宋"/>
          <w:bCs/>
          <w:sz w:val="24"/>
          <w:szCs w:val="24"/>
          <w:highlight w:val="none"/>
          <w:u w:val="single"/>
          <w:lang w:val="en-US" w:eastAsia="zh-CN"/>
        </w:rPr>
        <w:t>代理机构</w:t>
      </w:r>
      <w:r>
        <w:rPr>
          <w:rFonts w:hint="eastAsia" w:cs="仿宋"/>
          <w:bCs/>
          <w:sz w:val="24"/>
          <w:szCs w:val="24"/>
          <w:highlight w:val="none"/>
          <w:u w:val="single"/>
          <w:lang w:eastAsia="zh-CN"/>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605E0EF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val="en-US" w:eastAsia="zh-CN"/>
        </w:rPr>
        <w:t>项目名称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045BEE3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65303B8B">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1ABA8586">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1A475719">
      <w:pPr>
        <w:pageBreakBefore w:val="0"/>
        <w:kinsoku/>
        <w:bidi w:val="0"/>
        <w:snapToGrid w:val="0"/>
        <w:spacing w:beforeAutospacing="0" w:afterAutospacing="0" w:line="440" w:lineRule="exact"/>
        <w:ind w:right="600"/>
        <w:rPr>
          <w:rFonts w:hint="eastAsia" w:ascii="仿宋" w:hAnsi="仿宋" w:eastAsia="仿宋" w:cs="仿宋"/>
          <w:sz w:val="24"/>
          <w:szCs w:val="24"/>
          <w:highlight w:val="none"/>
        </w:rPr>
      </w:pPr>
    </w:p>
    <w:p w14:paraId="7C815107">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2979C2E">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4F6BDD2">
      <w:pPr>
        <w:pageBreakBefore w:val="0"/>
        <w:kinsoku/>
        <w:bidi w:val="0"/>
        <w:spacing w:beforeAutospacing="0" w:afterAutospacing="0" w:line="44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投标人情况介绍</w:t>
      </w:r>
    </w:p>
    <w:p w14:paraId="23C788A9">
      <w:pPr>
        <w:pageBreakBefore w:val="0"/>
        <w:kinsoku/>
        <w:bidi w:val="0"/>
        <w:spacing w:beforeAutospacing="0" w:afterAutospacing="0" w:line="440" w:lineRule="exact"/>
        <w:jc w:val="center"/>
        <w:rPr>
          <w:rFonts w:hint="eastAsia" w:ascii="仿宋" w:hAnsi="仿宋" w:eastAsia="仿宋" w:cs="仿宋"/>
          <w:b/>
          <w:highlight w:val="none"/>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1E7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1B1F1E6">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投标人名称</w:t>
            </w:r>
          </w:p>
        </w:tc>
        <w:tc>
          <w:tcPr>
            <w:tcW w:w="6339" w:type="dxa"/>
            <w:gridSpan w:val="5"/>
            <w:vAlign w:val="center"/>
          </w:tcPr>
          <w:p w14:paraId="37D38501">
            <w:pPr>
              <w:pageBreakBefore w:val="0"/>
              <w:kinsoku/>
              <w:bidi w:val="0"/>
              <w:spacing w:beforeAutospacing="0" w:afterAutospacing="0" w:line="440" w:lineRule="exact"/>
              <w:jc w:val="center"/>
              <w:rPr>
                <w:rFonts w:hint="eastAsia" w:ascii="仿宋" w:hAnsi="仿宋" w:eastAsia="仿宋" w:cs="仿宋"/>
                <w:highlight w:val="none"/>
              </w:rPr>
            </w:pPr>
          </w:p>
        </w:tc>
      </w:tr>
      <w:tr w14:paraId="1DCF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6AE51B7">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地址</w:t>
            </w:r>
          </w:p>
        </w:tc>
        <w:tc>
          <w:tcPr>
            <w:tcW w:w="6339" w:type="dxa"/>
            <w:gridSpan w:val="5"/>
            <w:vAlign w:val="center"/>
          </w:tcPr>
          <w:p w14:paraId="0E878166">
            <w:pPr>
              <w:pageBreakBefore w:val="0"/>
              <w:kinsoku/>
              <w:bidi w:val="0"/>
              <w:spacing w:beforeAutospacing="0" w:afterAutospacing="0" w:line="440" w:lineRule="exact"/>
              <w:jc w:val="center"/>
              <w:rPr>
                <w:rFonts w:hint="eastAsia" w:ascii="仿宋" w:hAnsi="仿宋" w:eastAsia="仿宋" w:cs="仿宋"/>
                <w:highlight w:val="none"/>
              </w:rPr>
            </w:pPr>
          </w:p>
        </w:tc>
      </w:tr>
      <w:tr w14:paraId="604F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5234580">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经营范围</w:t>
            </w:r>
          </w:p>
        </w:tc>
        <w:tc>
          <w:tcPr>
            <w:tcW w:w="2118" w:type="dxa"/>
            <w:vAlign w:val="center"/>
          </w:tcPr>
          <w:p w14:paraId="20E5D7AE">
            <w:pPr>
              <w:pageBreakBefore w:val="0"/>
              <w:kinsoku/>
              <w:bidi w:val="0"/>
              <w:spacing w:beforeAutospacing="0" w:afterAutospacing="0" w:line="440" w:lineRule="exact"/>
              <w:jc w:val="center"/>
              <w:rPr>
                <w:rFonts w:hint="eastAsia" w:ascii="仿宋" w:hAnsi="仿宋" w:eastAsia="仿宋" w:cs="仿宋"/>
                <w:highlight w:val="none"/>
              </w:rPr>
            </w:pPr>
          </w:p>
        </w:tc>
        <w:tc>
          <w:tcPr>
            <w:tcW w:w="1980" w:type="dxa"/>
            <w:vAlign w:val="center"/>
          </w:tcPr>
          <w:p w14:paraId="4A5C3849">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企业类型</w:t>
            </w:r>
          </w:p>
        </w:tc>
        <w:tc>
          <w:tcPr>
            <w:tcW w:w="2241" w:type="dxa"/>
            <w:gridSpan w:val="3"/>
            <w:vAlign w:val="center"/>
          </w:tcPr>
          <w:p w14:paraId="4737F309">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（大型、中型、小型、微型）</w:t>
            </w:r>
          </w:p>
        </w:tc>
      </w:tr>
      <w:tr w14:paraId="08A0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7F435E4">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成立时间</w:t>
            </w:r>
          </w:p>
        </w:tc>
        <w:tc>
          <w:tcPr>
            <w:tcW w:w="2118" w:type="dxa"/>
            <w:vAlign w:val="center"/>
          </w:tcPr>
          <w:p w14:paraId="58BC100B">
            <w:pPr>
              <w:pageBreakBefore w:val="0"/>
              <w:kinsoku/>
              <w:bidi w:val="0"/>
              <w:spacing w:beforeAutospacing="0" w:afterAutospacing="0" w:line="440" w:lineRule="exact"/>
              <w:jc w:val="center"/>
              <w:rPr>
                <w:rFonts w:hint="eastAsia" w:ascii="仿宋" w:hAnsi="仿宋" w:eastAsia="仿宋" w:cs="仿宋"/>
                <w:highlight w:val="none"/>
              </w:rPr>
            </w:pPr>
          </w:p>
        </w:tc>
        <w:tc>
          <w:tcPr>
            <w:tcW w:w="1980" w:type="dxa"/>
            <w:vAlign w:val="center"/>
          </w:tcPr>
          <w:p w14:paraId="1144DC04">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经济性质</w:t>
            </w:r>
          </w:p>
        </w:tc>
        <w:tc>
          <w:tcPr>
            <w:tcW w:w="2241" w:type="dxa"/>
            <w:gridSpan w:val="3"/>
            <w:vAlign w:val="center"/>
          </w:tcPr>
          <w:p w14:paraId="605293B6">
            <w:pPr>
              <w:pageBreakBefore w:val="0"/>
              <w:kinsoku/>
              <w:bidi w:val="0"/>
              <w:spacing w:beforeAutospacing="0" w:afterAutospacing="0" w:line="440" w:lineRule="exact"/>
              <w:jc w:val="center"/>
              <w:rPr>
                <w:rFonts w:hint="eastAsia" w:ascii="仿宋" w:hAnsi="仿宋" w:eastAsia="仿宋" w:cs="仿宋"/>
                <w:highlight w:val="none"/>
              </w:rPr>
            </w:pPr>
          </w:p>
        </w:tc>
      </w:tr>
      <w:tr w14:paraId="032A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46E396">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法定代表人</w:t>
            </w:r>
          </w:p>
        </w:tc>
        <w:tc>
          <w:tcPr>
            <w:tcW w:w="2118" w:type="dxa"/>
            <w:vAlign w:val="center"/>
          </w:tcPr>
          <w:p w14:paraId="2DD5F7CE">
            <w:pPr>
              <w:pageBreakBefore w:val="0"/>
              <w:kinsoku/>
              <w:bidi w:val="0"/>
              <w:spacing w:beforeAutospacing="0" w:afterAutospacing="0" w:line="440" w:lineRule="exact"/>
              <w:jc w:val="center"/>
              <w:rPr>
                <w:rFonts w:hint="eastAsia" w:ascii="仿宋" w:hAnsi="仿宋" w:eastAsia="仿宋" w:cs="仿宋"/>
                <w:highlight w:val="none"/>
              </w:rPr>
            </w:pPr>
          </w:p>
        </w:tc>
        <w:tc>
          <w:tcPr>
            <w:tcW w:w="1980" w:type="dxa"/>
            <w:vAlign w:val="center"/>
          </w:tcPr>
          <w:p w14:paraId="26E6FF79">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联系电话</w:t>
            </w:r>
          </w:p>
        </w:tc>
        <w:tc>
          <w:tcPr>
            <w:tcW w:w="2241" w:type="dxa"/>
            <w:gridSpan w:val="3"/>
            <w:vAlign w:val="center"/>
          </w:tcPr>
          <w:p w14:paraId="36D89755">
            <w:pPr>
              <w:pageBreakBefore w:val="0"/>
              <w:kinsoku/>
              <w:bidi w:val="0"/>
              <w:spacing w:beforeAutospacing="0" w:afterAutospacing="0" w:line="440" w:lineRule="exact"/>
              <w:jc w:val="center"/>
              <w:rPr>
                <w:rFonts w:hint="eastAsia" w:ascii="仿宋" w:hAnsi="仿宋" w:eastAsia="仿宋" w:cs="仿宋"/>
                <w:highlight w:val="none"/>
              </w:rPr>
            </w:pPr>
          </w:p>
        </w:tc>
      </w:tr>
      <w:tr w14:paraId="036A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15D4129">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注册资本</w:t>
            </w:r>
          </w:p>
        </w:tc>
        <w:tc>
          <w:tcPr>
            <w:tcW w:w="2118" w:type="dxa"/>
            <w:vMerge w:val="restart"/>
            <w:vAlign w:val="center"/>
          </w:tcPr>
          <w:p w14:paraId="547E303D">
            <w:pPr>
              <w:pageBreakBefore w:val="0"/>
              <w:kinsoku/>
              <w:bidi w:val="0"/>
              <w:spacing w:beforeAutospacing="0" w:afterAutospacing="0" w:line="440" w:lineRule="exact"/>
              <w:jc w:val="center"/>
              <w:rPr>
                <w:rFonts w:hint="eastAsia" w:ascii="仿宋" w:hAnsi="仿宋" w:eastAsia="仿宋" w:cs="仿宋"/>
                <w:highlight w:val="none"/>
              </w:rPr>
            </w:pPr>
          </w:p>
        </w:tc>
        <w:tc>
          <w:tcPr>
            <w:tcW w:w="1980" w:type="dxa"/>
            <w:vMerge w:val="restart"/>
            <w:vAlign w:val="center"/>
          </w:tcPr>
          <w:p w14:paraId="085E8400">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技术人员数</w:t>
            </w:r>
          </w:p>
        </w:tc>
        <w:tc>
          <w:tcPr>
            <w:tcW w:w="720" w:type="dxa"/>
            <w:vAlign w:val="center"/>
          </w:tcPr>
          <w:p w14:paraId="110E2746">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高级</w:t>
            </w:r>
          </w:p>
        </w:tc>
        <w:tc>
          <w:tcPr>
            <w:tcW w:w="720" w:type="dxa"/>
            <w:vAlign w:val="center"/>
          </w:tcPr>
          <w:p w14:paraId="5C990E30">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中级</w:t>
            </w:r>
          </w:p>
        </w:tc>
        <w:tc>
          <w:tcPr>
            <w:tcW w:w="801" w:type="dxa"/>
            <w:vAlign w:val="center"/>
          </w:tcPr>
          <w:p w14:paraId="128D5752">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初级</w:t>
            </w:r>
          </w:p>
        </w:tc>
      </w:tr>
      <w:tr w14:paraId="594E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3CB88DF">
            <w:pPr>
              <w:pageBreakBefore w:val="0"/>
              <w:kinsoku/>
              <w:bidi w:val="0"/>
              <w:spacing w:beforeAutospacing="0" w:afterAutospacing="0" w:line="440" w:lineRule="exact"/>
              <w:jc w:val="center"/>
              <w:rPr>
                <w:rFonts w:hint="eastAsia" w:ascii="仿宋" w:hAnsi="仿宋" w:eastAsia="仿宋" w:cs="仿宋"/>
                <w:highlight w:val="none"/>
              </w:rPr>
            </w:pPr>
          </w:p>
        </w:tc>
        <w:tc>
          <w:tcPr>
            <w:tcW w:w="2118" w:type="dxa"/>
            <w:vMerge w:val="continue"/>
            <w:vAlign w:val="center"/>
          </w:tcPr>
          <w:p w14:paraId="6DF29F17">
            <w:pPr>
              <w:pageBreakBefore w:val="0"/>
              <w:kinsoku/>
              <w:bidi w:val="0"/>
              <w:spacing w:beforeAutospacing="0" w:afterAutospacing="0" w:line="440" w:lineRule="exact"/>
              <w:jc w:val="center"/>
              <w:rPr>
                <w:rFonts w:hint="eastAsia" w:ascii="仿宋" w:hAnsi="仿宋" w:eastAsia="仿宋" w:cs="仿宋"/>
                <w:highlight w:val="none"/>
              </w:rPr>
            </w:pPr>
          </w:p>
        </w:tc>
        <w:tc>
          <w:tcPr>
            <w:tcW w:w="1980" w:type="dxa"/>
            <w:vMerge w:val="continue"/>
            <w:vAlign w:val="center"/>
          </w:tcPr>
          <w:p w14:paraId="3CDFCFD9">
            <w:pPr>
              <w:pageBreakBefore w:val="0"/>
              <w:kinsoku/>
              <w:bidi w:val="0"/>
              <w:spacing w:beforeAutospacing="0" w:afterAutospacing="0" w:line="440" w:lineRule="exact"/>
              <w:jc w:val="center"/>
              <w:rPr>
                <w:rFonts w:hint="eastAsia" w:ascii="仿宋" w:hAnsi="仿宋" w:eastAsia="仿宋" w:cs="仿宋"/>
                <w:highlight w:val="none"/>
              </w:rPr>
            </w:pPr>
          </w:p>
        </w:tc>
        <w:tc>
          <w:tcPr>
            <w:tcW w:w="720" w:type="dxa"/>
            <w:vAlign w:val="center"/>
          </w:tcPr>
          <w:p w14:paraId="222E2F55">
            <w:pPr>
              <w:pageBreakBefore w:val="0"/>
              <w:kinsoku/>
              <w:bidi w:val="0"/>
              <w:spacing w:beforeAutospacing="0" w:afterAutospacing="0" w:line="440" w:lineRule="exact"/>
              <w:jc w:val="center"/>
              <w:rPr>
                <w:rFonts w:hint="eastAsia" w:ascii="仿宋" w:hAnsi="仿宋" w:eastAsia="仿宋" w:cs="仿宋"/>
                <w:highlight w:val="none"/>
              </w:rPr>
            </w:pPr>
          </w:p>
        </w:tc>
        <w:tc>
          <w:tcPr>
            <w:tcW w:w="720" w:type="dxa"/>
            <w:vAlign w:val="center"/>
          </w:tcPr>
          <w:p w14:paraId="1D0E5FB1">
            <w:pPr>
              <w:pageBreakBefore w:val="0"/>
              <w:kinsoku/>
              <w:bidi w:val="0"/>
              <w:spacing w:beforeAutospacing="0" w:afterAutospacing="0" w:line="440" w:lineRule="exact"/>
              <w:jc w:val="center"/>
              <w:rPr>
                <w:rFonts w:hint="eastAsia" w:ascii="仿宋" w:hAnsi="仿宋" w:eastAsia="仿宋" w:cs="仿宋"/>
                <w:highlight w:val="none"/>
              </w:rPr>
            </w:pPr>
          </w:p>
        </w:tc>
        <w:tc>
          <w:tcPr>
            <w:tcW w:w="801" w:type="dxa"/>
            <w:vAlign w:val="center"/>
          </w:tcPr>
          <w:p w14:paraId="13F4CD30">
            <w:pPr>
              <w:pageBreakBefore w:val="0"/>
              <w:kinsoku/>
              <w:bidi w:val="0"/>
              <w:spacing w:beforeAutospacing="0" w:afterAutospacing="0" w:line="440" w:lineRule="exact"/>
              <w:jc w:val="center"/>
              <w:rPr>
                <w:rFonts w:hint="eastAsia" w:ascii="仿宋" w:hAnsi="仿宋" w:eastAsia="仿宋" w:cs="仿宋"/>
                <w:highlight w:val="none"/>
              </w:rPr>
            </w:pPr>
          </w:p>
        </w:tc>
      </w:tr>
      <w:tr w14:paraId="37FF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53F4921">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资产总额</w:t>
            </w:r>
          </w:p>
        </w:tc>
        <w:tc>
          <w:tcPr>
            <w:tcW w:w="2118" w:type="dxa"/>
            <w:vAlign w:val="center"/>
          </w:tcPr>
          <w:p w14:paraId="36D1BA2E">
            <w:pPr>
              <w:pageBreakBefore w:val="0"/>
              <w:kinsoku/>
              <w:bidi w:val="0"/>
              <w:spacing w:beforeAutospacing="0" w:afterAutospacing="0" w:line="440" w:lineRule="exact"/>
              <w:jc w:val="center"/>
              <w:rPr>
                <w:rFonts w:hint="eastAsia" w:ascii="仿宋" w:hAnsi="仿宋" w:eastAsia="仿宋" w:cs="仿宋"/>
                <w:highlight w:val="none"/>
              </w:rPr>
            </w:pPr>
          </w:p>
        </w:tc>
        <w:tc>
          <w:tcPr>
            <w:tcW w:w="1980" w:type="dxa"/>
            <w:vAlign w:val="center"/>
          </w:tcPr>
          <w:p w14:paraId="00E96F1C">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所有者权益</w:t>
            </w:r>
          </w:p>
        </w:tc>
        <w:tc>
          <w:tcPr>
            <w:tcW w:w="2241" w:type="dxa"/>
            <w:gridSpan w:val="3"/>
            <w:vAlign w:val="center"/>
          </w:tcPr>
          <w:p w14:paraId="3B0AC95D">
            <w:pPr>
              <w:pageBreakBefore w:val="0"/>
              <w:kinsoku/>
              <w:bidi w:val="0"/>
              <w:spacing w:beforeAutospacing="0" w:afterAutospacing="0" w:line="440" w:lineRule="exact"/>
              <w:jc w:val="center"/>
              <w:rPr>
                <w:rFonts w:hint="eastAsia" w:ascii="仿宋" w:hAnsi="仿宋" w:eastAsia="仿宋" w:cs="仿宋"/>
                <w:highlight w:val="none"/>
              </w:rPr>
            </w:pPr>
          </w:p>
        </w:tc>
      </w:tr>
      <w:tr w14:paraId="4BF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128DA08">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工商登记号</w:t>
            </w:r>
          </w:p>
        </w:tc>
        <w:tc>
          <w:tcPr>
            <w:tcW w:w="2118" w:type="dxa"/>
            <w:vAlign w:val="center"/>
          </w:tcPr>
          <w:p w14:paraId="151E653F">
            <w:pPr>
              <w:pageBreakBefore w:val="0"/>
              <w:kinsoku/>
              <w:bidi w:val="0"/>
              <w:spacing w:beforeAutospacing="0" w:afterAutospacing="0" w:line="440" w:lineRule="exact"/>
              <w:jc w:val="center"/>
              <w:rPr>
                <w:rFonts w:hint="eastAsia" w:ascii="仿宋" w:hAnsi="仿宋" w:eastAsia="仿宋" w:cs="仿宋"/>
                <w:highlight w:val="none"/>
              </w:rPr>
            </w:pPr>
          </w:p>
        </w:tc>
        <w:tc>
          <w:tcPr>
            <w:tcW w:w="1980" w:type="dxa"/>
            <w:vAlign w:val="center"/>
          </w:tcPr>
          <w:p w14:paraId="7E7E7F0D">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税务登记号</w:t>
            </w:r>
          </w:p>
        </w:tc>
        <w:tc>
          <w:tcPr>
            <w:tcW w:w="2241" w:type="dxa"/>
            <w:gridSpan w:val="3"/>
            <w:vAlign w:val="center"/>
          </w:tcPr>
          <w:p w14:paraId="7A027E3C">
            <w:pPr>
              <w:pageBreakBefore w:val="0"/>
              <w:kinsoku/>
              <w:bidi w:val="0"/>
              <w:spacing w:beforeAutospacing="0" w:afterAutospacing="0" w:line="440" w:lineRule="exact"/>
              <w:jc w:val="center"/>
              <w:rPr>
                <w:rFonts w:hint="eastAsia" w:ascii="仿宋" w:hAnsi="仿宋" w:eastAsia="仿宋" w:cs="仿宋"/>
                <w:highlight w:val="none"/>
              </w:rPr>
            </w:pPr>
          </w:p>
        </w:tc>
      </w:tr>
      <w:tr w14:paraId="7EF5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45159B7">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是否依法纳税</w:t>
            </w:r>
          </w:p>
        </w:tc>
        <w:tc>
          <w:tcPr>
            <w:tcW w:w="2118" w:type="dxa"/>
            <w:vAlign w:val="center"/>
          </w:tcPr>
          <w:p w14:paraId="7C239956">
            <w:pPr>
              <w:pageBreakBefore w:val="0"/>
              <w:kinsoku/>
              <w:bidi w:val="0"/>
              <w:spacing w:beforeAutospacing="0" w:afterAutospacing="0" w:line="440" w:lineRule="exact"/>
              <w:jc w:val="center"/>
              <w:rPr>
                <w:rFonts w:hint="eastAsia" w:ascii="仿宋" w:hAnsi="仿宋" w:eastAsia="仿宋" w:cs="仿宋"/>
                <w:highlight w:val="none"/>
              </w:rPr>
            </w:pPr>
          </w:p>
        </w:tc>
        <w:tc>
          <w:tcPr>
            <w:tcW w:w="1980" w:type="dxa"/>
            <w:vAlign w:val="center"/>
          </w:tcPr>
          <w:p w14:paraId="4C2414F7">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是否参加社保</w:t>
            </w:r>
          </w:p>
        </w:tc>
        <w:tc>
          <w:tcPr>
            <w:tcW w:w="2241" w:type="dxa"/>
            <w:gridSpan w:val="3"/>
            <w:vAlign w:val="center"/>
          </w:tcPr>
          <w:p w14:paraId="0CF11F16">
            <w:pPr>
              <w:pageBreakBefore w:val="0"/>
              <w:kinsoku/>
              <w:bidi w:val="0"/>
              <w:spacing w:beforeAutospacing="0" w:afterAutospacing="0" w:line="440" w:lineRule="exact"/>
              <w:jc w:val="center"/>
              <w:rPr>
                <w:rFonts w:hint="eastAsia" w:ascii="仿宋" w:hAnsi="仿宋" w:eastAsia="仿宋" w:cs="仿宋"/>
                <w:highlight w:val="none"/>
              </w:rPr>
            </w:pPr>
          </w:p>
        </w:tc>
      </w:tr>
      <w:tr w14:paraId="69E9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960F05A">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售后服务机构情况</w:t>
            </w:r>
          </w:p>
        </w:tc>
        <w:tc>
          <w:tcPr>
            <w:tcW w:w="6339" w:type="dxa"/>
            <w:gridSpan w:val="5"/>
            <w:vAlign w:val="center"/>
          </w:tcPr>
          <w:p w14:paraId="4809D1A1">
            <w:pPr>
              <w:pageBreakBefore w:val="0"/>
              <w:kinsoku/>
              <w:bidi w:val="0"/>
              <w:spacing w:beforeAutospacing="0" w:afterAutospacing="0" w:line="440" w:lineRule="exact"/>
              <w:ind w:firstLine="60" w:firstLineChars="25"/>
              <w:rPr>
                <w:rFonts w:hint="eastAsia" w:ascii="仿宋" w:hAnsi="仿宋" w:eastAsia="仿宋" w:cs="仿宋"/>
                <w:highlight w:val="none"/>
              </w:rPr>
            </w:pPr>
            <w:r>
              <w:rPr>
                <w:rFonts w:hint="eastAsia" w:ascii="仿宋" w:hAnsi="仿宋" w:eastAsia="仿宋" w:cs="仿宋"/>
                <w:highlight w:val="none"/>
              </w:rPr>
              <w:t>名称：</w:t>
            </w:r>
          </w:p>
          <w:p w14:paraId="00393843">
            <w:pPr>
              <w:pageBreakBefore w:val="0"/>
              <w:kinsoku/>
              <w:bidi w:val="0"/>
              <w:spacing w:beforeAutospacing="0" w:afterAutospacing="0" w:line="440" w:lineRule="exact"/>
              <w:ind w:firstLine="60" w:firstLineChars="25"/>
              <w:rPr>
                <w:rFonts w:hint="eastAsia" w:ascii="仿宋" w:hAnsi="仿宋" w:eastAsia="仿宋" w:cs="仿宋"/>
                <w:highlight w:val="none"/>
              </w:rPr>
            </w:pPr>
            <w:r>
              <w:rPr>
                <w:rFonts w:hint="eastAsia" w:ascii="仿宋" w:hAnsi="仿宋" w:eastAsia="仿宋" w:cs="仿宋"/>
                <w:highlight w:val="none"/>
              </w:rPr>
              <w:t>地址：</w:t>
            </w:r>
          </w:p>
          <w:p w14:paraId="298541F1">
            <w:pPr>
              <w:pageBreakBefore w:val="0"/>
              <w:kinsoku/>
              <w:bidi w:val="0"/>
              <w:spacing w:beforeAutospacing="0" w:afterAutospacing="0" w:line="440" w:lineRule="exact"/>
              <w:ind w:firstLine="60" w:firstLineChars="25"/>
              <w:rPr>
                <w:rFonts w:hint="eastAsia" w:ascii="仿宋" w:hAnsi="仿宋" w:eastAsia="仿宋" w:cs="仿宋"/>
                <w:highlight w:val="none"/>
              </w:rPr>
            </w:pPr>
            <w:r>
              <w:rPr>
                <w:rFonts w:hint="eastAsia" w:ascii="仿宋" w:hAnsi="仿宋" w:eastAsia="仿宋" w:cs="仿宋"/>
                <w:highlight w:val="none"/>
              </w:rPr>
              <w:t>人员状况：</w:t>
            </w:r>
          </w:p>
          <w:p w14:paraId="1E1A3268">
            <w:pPr>
              <w:pageBreakBefore w:val="0"/>
              <w:kinsoku/>
              <w:bidi w:val="0"/>
              <w:spacing w:beforeAutospacing="0" w:afterAutospacing="0" w:line="440" w:lineRule="exact"/>
              <w:ind w:firstLine="60" w:firstLineChars="25"/>
              <w:rPr>
                <w:rFonts w:hint="eastAsia" w:ascii="仿宋" w:hAnsi="仿宋" w:eastAsia="仿宋" w:cs="仿宋"/>
                <w:highlight w:val="none"/>
              </w:rPr>
            </w:pPr>
            <w:r>
              <w:rPr>
                <w:rFonts w:hint="eastAsia" w:ascii="仿宋" w:hAnsi="仿宋" w:eastAsia="仿宋" w:cs="仿宋"/>
                <w:highlight w:val="none"/>
              </w:rPr>
              <w:t>联系方式：</w:t>
            </w:r>
          </w:p>
          <w:p w14:paraId="45DB547D">
            <w:pPr>
              <w:pageBreakBefore w:val="0"/>
              <w:kinsoku/>
              <w:bidi w:val="0"/>
              <w:spacing w:beforeAutospacing="0" w:afterAutospacing="0" w:line="440" w:lineRule="exact"/>
              <w:ind w:firstLine="60" w:firstLineChars="25"/>
              <w:rPr>
                <w:rFonts w:hint="eastAsia" w:ascii="仿宋" w:hAnsi="仿宋" w:eastAsia="仿宋" w:cs="仿宋"/>
                <w:highlight w:val="none"/>
              </w:rPr>
            </w:pPr>
            <w:r>
              <w:rPr>
                <w:rFonts w:hint="eastAsia" w:ascii="仿宋" w:hAnsi="仿宋" w:eastAsia="仿宋" w:cs="仿宋"/>
                <w:highlight w:val="none"/>
              </w:rPr>
              <w:t>（可另附纸说明）</w:t>
            </w:r>
          </w:p>
        </w:tc>
      </w:tr>
    </w:tbl>
    <w:p w14:paraId="6810632C">
      <w:pPr>
        <w:pageBreakBefore w:val="0"/>
        <w:kinsoku/>
        <w:bidi w:val="0"/>
        <w:spacing w:beforeAutospacing="0" w:afterAutospacing="0" w:line="440" w:lineRule="exact"/>
        <w:ind w:firstLine="480" w:firstLineChars="200"/>
        <w:rPr>
          <w:rFonts w:hint="eastAsia" w:ascii="仿宋" w:hAnsi="仿宋" w:eastAsia="仿宋" w:cs="仿宋"/>
          <w:highlight w:val="none"/>
        </w:rPr>
      </w:pPr>
    </w:p>
    <w:p w14:paraId="1C17EAC5">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5ED5AA98">
      <w:pPr>
        <w:pageBreakBefore w:val="0"/>
        <w:kinsoku/>
        <w:bidi w:val="0"/>
        <w:snapToGrid w:val="0"/>
        <w:spacing w:beforeAutospacing="0" w:afterAutospacing="0" w:line="440" w:lineRule="exact"/>
        <w:ind w:right="600"/>
        <w:rPr>
          <w:rFonts w:hint="eastAsia" w:ascii="仿宋" w:hAnsi="仿宋" w:eastAsia="仿宋" w:cs="仿宋"/>
          <w:sz w:val="24"/>
          <w:szCs w:val="24"/>
          <w:highlight w:val="none"/>
        </w:rPr>
      </w:pPr>
    </w:p>
    <w:p w14:paraId="3B88E0D6">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33C935FC">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4CDE56D2">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lang w:val="en-US" w:eastAsia="zh-CN"/>
        </w:rPr>
      </w:pPr>
    </w:p>
    <w:p w14:paraId="5041569A">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类似项目业绩表</w:t>
      </w:r>
    </w:p>
    <w:p w14:paraId="62FFBBC3">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0FD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8FE5881">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w:t>
            </w:r>
          </w:p>
        </w:tc>
        <w:tc>
          <w:tcPr>
            <w:tcW w:w="1218" w:type="dxa"/>
          </w:tcPr>
          <w:p w14:paraId="6BC49A23">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项目类型</w:t>
            </w:r>
          </w:p>
        </w:tc>
        <w:tc>
          <w:tcPr>
            <w:tcW w:w="1218" w:type="dxa"/>
          </w:tcPr>
          <w:p w14:paraId="4EBA4C79">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简要描述</w:t>
            </w:r>
          </w:p>
        </w:tc>
        <w:tc>
          <w:tcPr>
            <w:tcW w:w="1218" w:type="dxa"/>
          </w:tcPr>
          <w:p w14:paraId="2F4AF2A6">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项目投资（万元）</w:t>
            </w:r>
          </w:p>
        </w:tc>
        <w:tc>
          <w:tcPr>
            <w:tcW w:w="1218" w:type="dxa"/>
          </w:tcPr>
          <w:p w14:paraId="3C104233">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起止日期</w:t>
            </w:r>
          </w:p>
        </w:tc>
        <w:tc>
          <w:tcPr>
            <w:tcW w:w="1417" w:type="dxa"/>
          </w:tcPr>
          <w:p w14:paraId="7E324387">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联系电话</w:t>
            </w:r>
          </w:p>
        </w:tc>
        <w:tc>
          <w:tcPr>
            <w:tcW w:w="1253" w:type="dxa"/>
          </w:tcPr>
          <w:p w14:paraId="6E5FD787">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所在页码</w:t>
            </w:r>
          </w:p>
        </w:tc>
      </w:tr>
      <w:tr w14:paraId="3220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2A586B9">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67336EEC">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0D8BB4BF">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60A0BDCC">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74909A3F">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417" w:type="dxa"/>
          </w:tcPr>
          <w:p w14:paraId="078FACCF">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53" w:type="dxa"/>
          </w:tcPr>
          <w:p w14:paraId="70C4DCCF">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r>
      <w:tr w14:paraId="40C3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E1F8C5F">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5C863FAD">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4EA1476A">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613C7604">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695F5D3A">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417" w:type="dxa"/>
          </w:tcPr>
          <w:p w14:paraId="655034EF">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53" w:type="dxa"/>
          </w:tcPr>
          <w:p w14:paraId="79838D72">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r>
      <w:tr w14:paraId="3A2F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03A5DC5">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75C8DBFC">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0D40F333">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003194B0">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24B96BBC">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417" w:type="dxa"/>
          </w:tcPr>
          <w:p w14:paraId="5FB32F9F">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53" w:type="dxa"/>
          </w:tcPr>
          <w:p w14:paraId="4F82BFE5">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r>
      <w:tr w14:paraId="192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313628C">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65BE271A">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44C709A5">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4B996BFC">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18" w:type="dxa"/>
          </w:tcPr>
          <w:p w14:paraId="267E6EFE">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417" w:type="dxa"/>
          </w:tcPr>
          <w:p w14:paraId="56CBB664">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c>
          <w:tcPr>
            <w:tcW w:w="1253" w:type="dxa"/>
          </w:tcPr>
          <w:p w14:paraId="5C165141">
            <w:pPr>
              <w:pStyle w:val="839"/>
              <w:pageBreakBefore w:val="0"/>
              <w:kinsoku/>
              <w:bidi w:val="0"/>
              <w:snapToGrid w:val="0"/>
              <w:spacing w:beforeAutospacing="0" w:afterAutospacing="0" w:line="440" w:lineRule="exact"/>
              <w:jc w:val="center"/>
              <w:rPr>
                <w:rFonts w:hint="eastAsia" w:ascii="仿宋" w:hAnsi="仿宋" w:eastAsia="仿宋" w:cs="仿宋"/>
                <w:b/>
                <w:sz w:val="32"/>
                <w:szCs w:val="32"/>
                <w:highlight w:val="none"/>
                <w:vertAlign w:val="baseline"/>
                <w:lang w:val="en-US" w:eastAsia="zh-CN"/>
              </w:rPr>
            </w:pPr>
          </w:p>
        </w:tc>
      </w:tr>
    </w:tbl>
    <w:p w14:paraId="158444B8">
      <w:pPr>
        <w:pStyle w:val="839"/>
        <w:pageBreakBefore w:val="0"/>
        <w:kinsoku/>
        <w:bidi w:val="0"/>
        <w:snapToGrid w:val="0"/>
        <w:spacing w:beforeAutospacing="0" w:afterAutospacing="0" w:line="440" w:lineRule="exact"/>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注：响应人可按上述的格式自行编制，须随表提交相应的证明材料复印件，并加盖投标单位公章。</w:t>
      </w:r>
    </w:p>
    <w:p w14:paraId="7A2153EB">
      <w:pPr>
        <w:pStyle w:val="839"/>
        <w:pageBreakBefore w:val="0"/>
        <w:kinsoku/>
        <w:bidi w:val="0"/>
        <w:snapToGrid w:val="0"/>
        <w:spacing w:beforeAutospacing="0" w:afterAutospacing="0" w:line="440" w:lineRule="exact"/>
        <w:rPr>
          <w:rFonts w:hint="eastAsia" w:ascii="仿宋" w:hAnsi="仿宋" w:eastAsia="仿宋" w:cs="仿宋"/>
          <w:b/>
          <w:sz w:val="32"/>
          <w:szCs w:val="32"/>
          <w:highlight w:val="none"/>
          <w:lang w:val="en-US" w:eastAsia="zh-CN"/>
        </w:rPr>
      </w:pPr>
    </w:p>
    <w:p w14:paraId="21CC35EE">
      <w:pPr>
        <w:pStyle w:val="839"/>
        <w:pageBreakBefore w:val="0"/>
        <w:kinsoku/>
        <w:bidi w:val="0"/>
        <w:snapToGrid w:val="0"/>
        <w:spacing w:beforeAutospacing="0" w:afterAutospacing="0" w:line="440" w:lineRule="exact"/>
        <w:rPr>
          <w:rFonts w:hint="eastAsia" w:ascii="仿宋" w:hAnsi="仿宋" w:eastAsia="仿宋" w:cs="仿宋"/>
          <w:b/>
          <w:sz w:val="32"/>
          <w:szCs w:val="32"/>
          <w:highlight w:val="none"/>
          <w:lang w:val="en-US" w:eastAsia="zh-CN"/>
        </w:rPr>
      </w:pPr>
    </w:p>
    <w:p w14:paraId="23DEBECD">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eastAsia="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6015BD3F">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14:paraId="2D94FCB5">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64BB7E8C">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73AB6C81">
      <w:pPr>
        <w:spacing w:before="156" w:line="360" w:lineRule="auto"/>
        <w:jc w:val="center"/>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highlight w:val="none"/>
        </w:rPr>
        <w:t>投标</w:t>
      </w:r>
      <w:r>
        <w:rPr>
          <w:rFonts w:hint="eastAsia" w:ascii="仿宋" w:hAnsi="仿宋" w:eastAsia="仿宋" w:cs="仿宋"/>
          <w:b/>
          <w:color w:val="auto"/>
          <w:sz w:val="32"/>
          <w:highlight w:val="none"/>
          <w:lang w:val="en-US" w:eastAsia="zh-CN"/>
        </w:rPr>
        <w:t>标的清单</w:t>
      </w:r>
    </w:p>
    <w:p w14:paraId="6DAE2231">
      <w:pPr>
        <w:spacing w:before="156"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项目编号：</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tbl>
      <w:tblPr>
        <w:tblStyle w:val="89"/>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585"/>
      </w:tblGrid>
      <w:tr w14:paraId="415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752C059">
            <w:pPr>
              <w:spacing w:line="24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3CFC9A1D">
            <w:pPr>
              <w:spacing w:line="24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596" w:type="dxa"/>
            <w:tcBorders>
              <w:top w:val="single" w:color="auto" w:sz="4" w:space="0"/>
              <w:left w:val="single" w:color="auto" w:sz="4" w:space="0"/>
              <w:bottom w:val="single" w:color="auto" w:sz="4" w:space="0"/>
              <w:right w:val="single" w:color="auto" w:sz="4" w:space="0"/>
            </w:tcBorders>
            <w:vAlign w:val="center"/>
          </w:tcPr>
          <w:p w14:paraId="2ECFF1FF">
            <w:pPr>
              <w:spacing w:line="24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具体服务</w:t>
            </w:r>
          </w:p>
          <w:p w14:paraId="6F9CC6AD">
            <w:pPr>
              <w:spacing w:line="24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（服务范围）</w:t>
            </w:r>
          </w:p>
        </w:tc>
        <w:tc>
          <w:tcPr>
            <w:tcW w:w="1236" w:type="dxa"/>
            <w:tcBorders>
              <w:top w:val="single" w:color="auto" w:sz="4" w:space="0"/>
              <w:left w:val="single" w:color="auto" w:sz="4" w:space="0"/>
              <w:bottom w:val="single" w:color="auto" w:sz="4" w:space="0"/>
              <w:right w:val="single" w:color="auto" w:sz="4" w:space="0"/>
            </w:tcBorders>
            <w:vAlign w:val="center"/>
          </w:tcPr>
          <w:p w14:paraId="65BC5FD0">
            <w:pPr>
              <w:spacing w:line="24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服务要求</w:t>
            </w:r>
          </w:p>
        </w:tc>
        <w:tc>
          <w:tcPr>
            <w:tcW w:w="1217" w:type="dxa"/>
            <w:tcBorders>
              <w:top w:val="single" w:color="auto" w:sz="4" w:space="0"/>
              <w:left w:val="single" w:color="auto" w:sz="4" w:space="0"/>
              <w:bottom w:val="single" w:color="auto" w:sz="4" w:space="0"/>
              <w:right w:val="single" w:color="auto" w:sz="4" w:space="0"/>
            </w:tcBorders>
            <w:vAlign w:val="center"/>
          </w:tcPr>
          <w:p w14:paraId="3CF2D97B">
            <w:pPr>
              <w:spacing w:line="24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服务时间（年限）</w:t>
            </w:r>
          </w:p>
        </w:tc>
        <w:tc>
          <w:tcPr>
            <w:tcW w:w="1279" w:type="dxa"/>
            <w:tcBorders>
              <w:top w:val="single" w:color="auto" w:sz="4" w:space="0"/>
              <w:left w:val="single" w:color="auto" w:sz="4" w:space="0"/>
              <w:bottom w:val="single" w:color="auto" w:sz="4" w:space="0"/>
              <w:right w:val="single" w:color="auto" w:sz="4" w:space="0"/>
            </w:tcBorders>
            <w:vAlign w:val="center"/>
          </w:tcPr>
          <w:p w14:paraId="5DC08AB8">
            <w:pPr>
              <w:spacing w:line="24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服务标准</w:t>
            </w:r>
          </w:p>
        </w:tc>
        <w:tc>
          <w:tcPr>
            <w:tcW w:w="1272" w:type="dxa"/>
            <w:tcBorders>
              <w:top w:val="single" w:color="auto" w:sz="4" w:space="0"/>
              <w:left w:val="single" w:color="auto" w:sz="4" w:space="0"/>
              <w:bottom w:val="single" w:color="auto" w:sz="4" w:space="0"/>
              <w:right w:val="single" w:color="auto" w:sz="4" w:space="0"/>
            </w:tcBorders>
            <w:vAlign w:val="center"/>
          </w:tcPr>
          <w:p w14:paraId="7A1A3C32">
            <w:pPr>
              <w:spacing w:line="240" w:lineRule="auto"/>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highlight w:val="none"/>
              </w:rPr>
              <w:t>服务人数</w:t>
            </w:r>
          </w:p>
        </w:tc>
        <w:tc>
          <w:tcPr>
            <w:tcW w:w="1585" w:type="dxa"/>
            <w:tcBorders>
              <w:top w:val="single" w:color="auto" w:sz="4" w:space="0"/>
              <w:left w:val="single" w:color="auto" w:sz="4" w:space="0"/>
              <w:bottom w:val="single" w:color="auto" w:sz="4" w:space="0"/>
              <w:right w:val="single" w:color="auto" w:sz="4" w:space="0"/>
            </w:tcBorders>
            <w:vAlign w:val="center"/>
          </w:tcPr>
          <w:p w14:paraId="4D93A936">
            <w:pPr>
              <w:ind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p w14:paraId="347AEC13">
            <w:pPr>
              <w:ind w:firstLine="0" w:firstLineChars="0"/>
              <w:jc w:val="center"/>
              <w:rPr>
                <w:rFonts w:hint="eastAsia" w:ascii="仿宋" w:hAnsi="仿宋" w:eastAsia="仿宋" w:cs="仿宋"/>
                <w:b/>
                <w:color w:val="auto"/>
                <w:highlight w:val="none"/>
              </w:rPr>
            </w:pPr>
            <w:r>
              <w:rPr>
                <w:rFonts w:hint="eastAsia" w:ascii="仿宋" w:hAnsi="仿宋" w:eastAsia="仿宋" w:cs="仿宋"/>
                <w:b/>
                <w:color w:val="auto"/>
                <w:szCs w:val="24"/>
                <w:highlight w:val="none"/>
              </w:rPr>
              <w:t>（若有）</w:t>
            </w:r>
          </w:p>
        </w:tc>
      </w:tr>
      <w:tr w14:paraId="55FC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7D5C1BF">
            <w:pPr>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14:paraId="4EEF9731">
            <w:pPr>
              <w:snapToGrid w:val="0"/>
              <w:spacing w:line="360" w:lineRule="auto"/>
              <w:ind w:firstLine="480"/>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92A61E6">
            <w:pPr>
              <w:snapToGrid w:val="0"/>
              <w:spacing w:line="360" w:lineRule="auto"/>
              <w:ind w:firstLine="480"/>
              <w:jc w:val="center"/>
              <w:rPr>
                <w:rFonts w:hint="eastAsia" w:ascii="仿宋" w:hAnsi="仿宋" w:eastAsia="仿宋" w:cs="仿宋"/>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5BCD4E0F">
            <w:pPr>
              <w:snapToGrid w:val="0"/>
              <w:spacing w:line="360" w:lineRule="auto"/>
              <w:ind w:firstLine="480"/>
              <w:jc w:val="center"/>
              <w:rPr>
                <w:rFonts w:hint="eastAsia" w:ascii="仿宋" w:hAnsi="仿宋" w:eastAsia="仿宋"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10124E62">
            <w:pPr>
              <w:spacing w:line="360" w:lineRule="auto"/>
              <w:ind w:firstLine="480"/>
              <w:jc w:val="center"/>
              <w:rPr>
                <w:rFonts w:hint="eastAsia" w:ascii="仿宋" w:hAnsi="仿宋" w:eastAsia="仿宋" w:cs="仿宋"/>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0AE0B5B">
            <w:pPr>
              <w:spacing w:line="360" w:lineRule="auto"/>
              <w:ind w:firstLine="480"/>
              <w:jc w:val="center"/>
              <w:rPr>
                <w:rFonts w:hint="eastAsia" w:ascii="仿宋" w:hAnsi="仿宋" w:eastAsia="仿宋" w:cs="仿宋"/>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37894B1">
            <w:pPr>
              <w:spacing w:line="360" w:lineRule="auto"/>
              <w:ind w:firstLine="480"/>
              <w:jc w:val="center"/>
              <w:rPr>
                <w:rFonts w:hint="eastAsia" w:ascii="仿宋" w:hAnsi="仿宋" w:eastAsia="仿宋" w:cs="仿宋"/>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5B625AD2">
            <w:pPr>
              <w:spacing w:line="360" w:lineRule="auto"/>
              <w:ind w:firstLine="480"/>
              <w:jc w:val="center"/>
              <w:rPr>
                <w:rFonts w:hint="eastAsia" w:ascii="仿宋" w:hAnsi="仿宋" w:eastAsia="仿宋" w:cs="仿宋"/>
                <w:color w:val="auto"/>
                <w:highlight w:val="none"/>
              </w:rPr>
            </w:pPr>
          </w:p>
        </w:tc>
      </w:tr>
      <w:tr w14:paraId="3113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71E181">
            <w:pPr>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14:paraId="79E3BF0F">
            <w:pPr>
              <w:snapToGrid w:val="0"/>
              <w:spacing w:line="360" w:lineRule="auto"/>
              <w:ind w:firstLine="480"/>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574DE5A">
            <w:pPr>
              <w:snapToGrid w:val="0"/>
              <w:spacing w:line="360" w:lineRule="auto"/>
              <w:ind w:firstLine="480"/>
              <w:jc w:val="center"/>
              <w:rPr>
                <w:rFonts w:hint="eastAsia" w:ascii="仿宋" w:hAnsi="仿宋" w:eastAsia="仿宋" w:cs="仿宋"/>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3E9B18FC">
            <w:pPr>
              <w:snapToGrid w:val="0"/>
              <w:spacing w:line="360" w:lineRule="auto"/>
              <w:ind w:firstLine="480"/>
              <w:jc w:val="center"/>
              <w:rPr>
                <w:rFonts w:hint="eastAsia" w:ascii="仿宋" w:hAnsi="仿宋" w:eastAsia="仿宋"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63ECA368">
            <w:pPr>
              <w:spacing w:line="360" w:lineRule="auto"/>
              <w:ind w:firstLine="480"/>
              <w:jc w:val="center"/>
              <w:rPr>
                <w:rFonts w:hint="eastAsia" w:ascii="仿宋" w:hAnsi="仿宋" w:eastAsia="仿宋" w:cs="仿宋"/>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399341C">
            <w:pPr>
              <w:spacing w:line="360" w:lineRule="auto"/>
              <w:ind w:firstLine="480"/>
              <w:jc w:val="center"/>
              <w:rPr>
                <w:rFonts w:hint="eastAsia" w:ascii="仿宋" w:hAnsi="仿宋" w:eastAsia="仿宋" w:cs="仿宋"/>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A4D947">
            <w:pPr>
              <w:spacing w:line="360" w:lineRule="auto"/>
              <w:ind w:firstLine="480"/>
              <w:jc w:val="center"/>
              <w:rPr>
                <w:rFonts w:hint="eastAsia" w:ascii="仿宋" w:hAnsi="仿宋" w:eastAsia="仿宋" w:cs="仿宋"/>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50A81336">
            <w:pPr>
              <w:spacing w:line="360" w:lineRule="auto"/>
              <w:ind w:firstLine="480"/>
              <w:jc w:val="center"/>
              <w:rPr>
                <w:rFonts w:hint="eastAsia" w:ascii="仿宋" w:hAnsi="仿宋" w:eastAsia="仿宋" w:cs="仿宋"/>
                <w:color w:val="auto"/>
                <w:highlight w:val="none"/>
              </w:rPr>
            </w:pPr>
          </w:p>
        </w:tc>
      </w:tr>
      <w:tr w14:paraId="2C8E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9CEBC">
            <w:pPr>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3940CA95">
            <w:pPr>
              <w:snapToGrid w:val="0"/>
              <w:spacing w:line="360" w:lineRule="auto"/>
              <w:ind w:firstLine="480"/>
              <w:jc w:val="center"/>
              <w:rPr>
                <w:rFonts w:hint="eastAsia" w:ascii="仿宋" w:hAnsi="仿宋" w:eastAsia="仿宋" w:cs="仿宋"/>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C80A46F">
            <w:pPr>
              <w:snapToGrid w:val="0"/>
              <w:spacing w:line="360" w:lineRule="auto"/>
              <w:ind w:firstLine="480"/>
              <w:jc w:val="center"/>
              <w:rPr>
                <w:rFonts w:hint="eastAsia" w:ascii="仿宋" w:hAnsi="仿宋" w:eastAsia="仿宋" w:cs="仿宋"/>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2D2833AE">
            <w:pPr>
              <w:snapToGrid w:val="0"/>
              <w:spacing w:line="360" w:lineRule="auto"/>
              <w:ind w:firstLine="480"/>
              <w:jc w:val="center"/>
              <w:rPr>
                <w:rFonts w:hint="eastAsia" w:ascii="仿宋" w:hAnsi="仿宋" w:eastAsia="仿宋" w:cs="仿宋"/>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6F81645B">
            <w:pPr>
              <w:spacing w:line="360" w:lineRule="auto"/>
              <w:ind w:firstLine="480"/>
              <w:jc w:val="center"/>
              <w:rPr>
                <w:rFonts w:hint="eastAsia" w:ascii="仿宋" w:hAnsi="仿宋" w:eastAsia="仿宋" w:cs="仿宋"/>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794F721">
            <w:pPr>
              <w:spacing w:line="360" w:lineRule="auto"/>
              <w:ind w:firstLine="480"/>
              <w:jc w:val="center"/>
              <w:rPr>
                <w:rFonts w:hint="eastAsia" w:ascii="仿宋" w:hAnsi="仿宋" w:eastAsia="仿宋" w:cs="仿宋"/>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45FC159">
            <w:pPr>
              <w:spacing w:line="360" w:lineRule="auto"/>
              <w:ind w:firstLine="480"/>
              <w:jc w:val="center"/>
              <w:rPr>
                <w:rFonts w:hint="eastAsia" w:ascii="仿宋" w:hAnsi="仿宋" w:eastAsia="仿宋" w:cs="仿宋"/>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21B419BD">
            <w:pPr>
              <w:spacing w:line="360" w:lineRule="auto"/>
              <w:ind w:firstLine="480"/>
              <w:jc w:val="center"/>
              <w:rPr>
                <w:rFonts w:hint="eastAsia" w:ascii="仿宋" w:hAnsi="仿宋" w:eastAsia="仿宋" w:cs="仿宋"/>
                <w:color w:val="auto"/>
                <w:highlight w:val="none"/>
              </w:rPr>
            </w:pPr>
          </w:p>
        </w:tc>
      </w:tr>
    </w:tbl>
    <w:p w14:paraId="28D6FF4D">
      <w:pPr>
        <w:pStyle w:val="839"/>
        <w:snapToGrid w:val="0"/>
        <w:spacing w:before="156" w:line="360" w:lineRule="auto"/>
        <w:ind w:firstLine="480" w:firstLineChars="200"/>
        <w:rPr>
          <w:rFonts w:hint="eastAsia" w:ascii="仿宋" w:hAnsi="仿宋" w:eastAsia="仿宋" w:cs="仿宋"/>
          <w:color w:val="auto"/>
          <w:szCs w:val="24"/>
          <w:highlight w:val="none"/>
        </w:rPr>
      </w:pPr>
    </w:p>
    <w:p w14:paraId="00E32EA3">
      <w:pPr>
        <w:pStyle w:val="839"/>
        <w:snapToGrid w:val="0"/>
        <w:spacing w:before="156" w:line="360" w:lineRule="auto"/>
        <w:ind w:firstLine="480" w:firstLineChars="200"/>
        <w:rPr>
          <w:rFonts w:hint="eastAsia" w:ascii="仿宋" w:hAnsi="仿宋" w:eastAsia="仿宋" w:cs="仿宋"/>
          <w:color w:val="auto"/>
          <w:szCs w:val="24"/>
          <w:highlight w:val="none"/>
        </w:rPr>
      </w:pPr>
    </w:p>
    <w:p w14:paraId="6E970FAA">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eastAsia="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473A9F9">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B77469B">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1FB7E4C">
      <w:pPr>
        <w:snapToGrid w:val="0"/>
        <w:spacing w:line="360" w:lineRule="auto"/>
        <w:ind w:right="480" w:firstLine="643"/>
        <w:jc w:val="center"/>
        <w:rPr>
          <w:rFonts w:hint="eastAsia" w:ascii="仿宋" w:hAnsi="仿宋" w:eastAsia="仿宋" w:cs="仿宋"/>
          <w:b/>
          <w:color w:val="auto"/>
          <w:sz w:val="32"/>
          <w:szCs w:val="32"/>
          <w:highlight w:val="none"/>
        </w:rPr>
      </w:pPr>
    </w:p>
    <w:p w14:paraId="6862AC9E">
      <w:pPr>
        <w:snapToGrid w:val="0"/>
        <w:spacing w:line="360" w:lineRule="auto"/>
        <w:ind w:right="480"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商务技术偏离表</w:t>
      </w:r>
    </w:p>
    <w:tbl>
      <w:tblPr>
        <w:tblStyle w:val="89"/>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72"/>
        <w:gridCol w:w="3267"/>
        <w:gridCol w:w="1716"/>
      </w:tblGrid>
      <w:tr w14:paraId="65F2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1BDBA3">
            <w:pPr>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072" w:type="dxa"/>
            <w:vAlign w:val="center"/>
          </w:tcPr>
          <w:p w14:paraId="3FE1B2E0">
            <w:pPr>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招标文件章节及具体内容</w:t>
            </w:r>
          </w:p>
        </w:tc>
        <w:tc>
          <w:tcPr>
            <w:tcW w:w="3267" w:type="dxa"/>
            <w:vAlign w:val="center"/>
          </w:tcPr>
          <w:p w14:paraId="0B7618A6">
            <w:pPr>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投标文件章节及具体内容</w:t>
            </w:r>
          </w:p>
        </w:tc>
        <w:tc>
          <w:tcPr>
            <w:tcW w:w="1716" w:type="dxa"/>
            <w:vAlign w:val="center"/>
          </w:tcPr>
          <w:p w14:paraId="016EA1D5">
            <w:pPr>
              <w:ind w:firstLine="0" w:firstLineChars="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偏离说明</w:t>
            </w:r>
          </w:p>
        </w:tc>
      </w:tr>
      <w:tr w14:paraId="2F9D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43DFBE7">
            <w:pPr>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3072" w:type="dxa"/>
            <w:vAlign w:val="center"/>
          </w:tcPr>
          <w:p w14:paraId="0698DA77">
            <w:pPr>
              <w:ind w:firstLine="643"/>
              <w:jc w:val="center"/>
              <w:rPr>
                <w:rFonts w:hint="eastAsia" w:ascii="仿宋" w:hAnsi="仿宋" w:eastAsia="仿宋" w:cs="仿宋"/>
                <w:b/>
                <w:color w:val="auto"/>
                <w:kern w:val="0"/>
                <w:sz w:val="32"/>
                <w:szCs w:val="32"/>
                <w:highlight w:val="none"/>
              </w:rPr>
            </w:pPr>
          </w:p>
        </w:tc>
        <w:tc>
          <w:tcPr>
            <w:tcW w:w="3267" w:type="dxa"/>
            <w:vAlign w:val="center"/>
          </w:tcPr>
          <w:p w14:paraId="4E504333">
            <w:pPr>
              <w:ind w:firstLine="643"/>
              <w:jc w:val="center"/>
              <w:rPr>
                <w:rFonts w:hint="eastAsia" w:ascii="仿宋" w:hAnsi="仿宋" w:eastAsia="仿宋" w:cs="仿宋"/>
                <w:b/>
                <w:color w:val="auto"/>
                <w:kern w:val="0"/>
                <w:sz w:val="32"/>
                <w:szCs w:val="32"/>
                <w:highlight w:val="none"/>
              </w:rPr>
            </w:pPr>
          </w:p>
        </w:tc>
        <w:tc>
          <w:tcPr>
            <w:tcW w:w="1716" w:type="dxa"/>
            <w:vAlign w:val="center"/>
          </w:tcPr>
          <w:p w14:paraId="37AE768D">
            <w:pPr>
              <w:ind w:firstLine="643"/>
              <w:jc w:val="center"/>
              <w:rPr>
                <w:rFonts w:hint="eastAsia" w:ascii="仿宋" w:hAnsi="仿宋" w:eastAsia="仿宋" w:cs="仿宋"/>
                <w:b/>
                <w:color w:val="auto"/>
                <w:kern w:val="0"/>
                <w:sz w:val="32"/>
                <w:szCs w:val="32"/>
                <w:highlight w:val="none"/>
              </w:rPr>
            </w:pPr>
          </w:p>
        </w:tc>
      </w:tr>
      <w:tr w14:paraId="15A8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E8ABA4C">
            <w:pPr>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3072" w:type="dxa"/>
            <w:vAlign w:val="center"/>
          </w:tcPr>
          <w:p w14:paraId="2B291D5F">
            <w:pPr>
              <w:ind w:firstLine="643"/>
              <w:jc w:val="center"/>
              <w:rPr>
                <w:rFonts w:hint="eastAsia" w:ascii="仿宋" w:hAnsi="仿宋" w:eastAsia="仿宋" w:cs="仿宋"/>
                <w:b/>
                <w:color w:val="auto"/>
                <w:kern w:val="0"/>
                <w:sz w:val="32"/>
                <w:szCs w:val="32"/>
                <w:highlight w:val="none"/>
              </w:rPr>
            </w:pPr>
          </w:p>
        </w:tc>
        <w:tc>
          <w:tcPr>
            <w:tcW w:w="3267" w:type="dxa"/>
            <w:vAlign w:val="center"/>
          </w:tcPr>
          <w:p w14:paraId="0AEABC28">
            <w:pPr>
              <w:ind w:firstLine="643"/>
              <w:jc w:val="center"/>
              <w:rPr>
                <w:rFonts w:hint="eastAsia" w:ascii="仿宋" w:hAnsi="仿宋" w:eastAsia="仿宋" w:cs="仿宋"/>
                <w:b/>
                <w:color w:val="auto"/>
                <w:kern w:val="0"/>
                <w:sz w:val="32"/>
                <w:szCs w:val="32"/>
                <w:highlight w:val="none"/>
              </w:rPr>
            </w:pPr>
          </w:p>
        </w:tc>
        <w:tc>
          <w:tcPr>
            <w:tcW w:w="1716" w:type="dxa"/>
            <w:vAlign w:val="center"/>
          </w:tcPr>
          <w:p w14:paraId="78205341">
            <w:pPr>
              <w:ind w:firstLine="643"/>
              <w:jc w:val="center"/>
              <w:rPr>
                <w:rFonts w:hint="eastAsia" w:ascii="仿宋" w:hAnsi="仿宋" w:eastAsia="仿宋" w:cs="仿宋"/>
                <w:b/>
                <w:color w:val="auto"/>
                <w:kern w:val="0"/>
                <w:sz w:val="32"/>
                <w:szCs w:val="32"/>
                <w:highlight w:val="none"/>
              </w:rPr>
            </w:pPr>
          </w:p>
        </w:tc>
      </w:tr>
      <w:tr w14:paraId="09C9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FC4888">
            <w:pPr>
              <w:ind w:firstLine="0" w:firstLineChars="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c>
          <w:tcPr>
            <w:tcW w:w="3072" w:type="dxa"/>
            <w:vAlign w:val="center"/>
          </w:tcPr>
          <w:p w14:paraId="6E0FA6DF">
            <w:pPr>
              <w:ind w:firstLine="643"/>
              <w:jc w:val="center"/>
              <w:rPr>
                <w:rFonts w:hint="eastAsia" w:ascii="仿宋" w:hAnsi="仿宋" w:eastAsia="仿宋" w:cs="仿宋"/>
                <w:b/>
                <w:color w:val="auto"/>
                <w:kern w:val="0"/>
                <w:sz w:val="32"/>
                <w:szCs w:val="32"/>
                <w:highlight w:val="none"/>
              </w:rPr>
            </w:pPr>
          </w:p>
        </w:tc>
        <w:tc>
          <w:tcPr>
            <w:tcW w:w="3267" w:type="dxa"/>
            <w:vAlign w:val="center"/>
          </w:tcPr>
          <w:p w14:paraId="75345052">
            <w:pPr>
              <w:ind w:firstLine="643"/>
              <w:jc w:val="center"/>
              <w:rPr>
                <w:rFonts w:hint="eastAsia" w:ascii="仿宋" w:hAnsi="仿宋" w:eastAsia="仿宋" w:cs="仿宋"/>
                <w:b/>
                <w:color w:val="auto"/>
                <w:kern w:val="0"/>
                <w:sz w:val="32"/>
                <w:szCs w:val="32"/>
                <w:highlight w:val="none"/>
              </w:rPr>
            </w:pPr>
          </w:p>
        </w:tc>
        <w:tc>
          <w:tcPr>
            <w:tcW w:w="1716" w:type="dxa"/>
            <w:vAlign w:val="center"/>
          </w:tcPr>
          <w:p w14:paraId="30431FD0">
            <w:pPr>
              <w:ind w:firstLine="643"/>
              <w:jc w:val="center"/>
              <w:rPr>
                <w:rFonts w:hint="eastAsia" w:ascii="仿宋" w:hAnsi="仿宋" w:eastAsia="仿宋" w:cs="仿宋"/>
                <w:b/>
                <w:color w:val="auto"/>
                <w:kern w:val="0"/>
                <w:sz w:val="32"/>
                <w:szCs w:val="32"/>
                <w:highlight w:val="none"/>
              </w:rPr>
            </w:pPr>
          </w:p>
        </w:tc>
      </w:tr>
    </w:tbl>
    <w:p w14:paraId="6FB7C51E">
      <w:pPr>
        <w:ind w:firstLine="480"/>
        <w:jc w:val="left"/>
        <w:rPr>
          <w:rFonts w:hint="eastAsia" w:ascii="仿宋" w:hAnsi="仿宋" w:eastAsia="仿宋" w:cs="仿宋"/>
          <w:color w:val="auto"/>
          <w:kern w:val="0"/>
          <w:highlight w:val="none"/>
        </w:rPr>
      </w:pPr>
      <w:r>
        <w:rPr>
          <w:rFonts w:hint="eastAsia" w:ascii="仿宋" w:hAnsi="仿宋" w:eastAsia="仿宋" w:cs="仿宋"/>
          <w:b/>
          <w:bCs/>
          <w:color w:val="auto"/>
          <w:kern w:val="0"/>
          <w:highlight w:val="none"/>
        </w:rPr>
        <w:t>投标人保证：除商务技术偏离表列出的偏离外，投标人响应招标文件的全部要求。</w:t>
      </w:r>
    </w:p>
    <w:p w14:paraId="2A452409">
      <w:pPr>
        <w:ind w:firstLine="643"/>
        <w:jc w:val="center"/>
        <w:rPr>
          <w:rFonts w:hint="eastAsia" w:ascii="仿宋" w:hAnsi="仿宋" w:eastAsia="仿宋" w:cs="仿宋"/>
          <w:b/>
          <w:color w:val="auto"/>
          <w:kern w:val="0"/>
          <w:sz w:val="32"/>
          <w:szCs w:val="32"/>
          <w:highlight w:val="none"/>
        </w:rPr>
      </w:pPr>
    </w:p>
    <w:p w14:paraId="7F0861D3">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670E1A83">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按本格式和要求提供。</w:t>
      </w:r>
    </w:p>
    <w:p w14:paraId="22A7ECA2">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本表格所反映的偏离情况与“符合性审查资料”“评标标准相应的商务技术资料”不一致的，以“符合性审查资料”“评标标准相应的商务技术资料”为准。</w:t>
      </w:r>
    </w:p>
    <w:p w14:paraId="7043DB3E">
      <w:pPr>
        <w:pStyle w:val="88"/>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投标人须保证：除商务技术偏离表列出的偏离外，投标人响应招标文件的全部非实质性要求。</w:t>
      </w:r>
    </w:p>
    <w:p w14:paraId="73A8C2D2">
      <w:pPr>
        <w:rPr>
          <w:rFonts w:hint="eastAsia" w:ascii="仿宋" w:hAnsi="仿宋" w:eastAsia="仿宋" w:cs="仿宋"/>
          <w:color w:val="auto"/>
          <w:highlight w:val="none"/>
        </w:rPr>
      </w:pPr>
    </w:p>
    <w:p w14:paraId="0CFD8ECC">
      <w:pPr>
        <w:pStyle w:val="839"/>
        <w:snapToGrid w:val="0"/>
        <w:spacing w:line="480" w:lineRule="auto"/>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kern w:val="0"/>
          <w:highlight w:val="none"/>
          <w:lang w:val="zh-CN"/>
        </w:rPr>
        <w:t>电子签</w:t>
      </w:r>
      <w:r>
        <w:rPr>
          <w:rFonts w:hint="eastAsia" w:ascii="仿宋" w:hAnsi="仿宋" w:eastAsia="仿宋" w:cs="仿宋"/>
          <w:kern w:val="0"/>
          <w:highlight w:val="none"/>
          <w:lang w:val="en-US" w:eastAsia="zh-CN"/>
        </w:rPr>
        <w:t>名</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14:paraId="2C5D24E9">
      <w:pPr>
        <w:snapToGrid w:val="0"/>
        <w:spacing w:line="480" w:lineRule="auto"/>
        <w:rPr>
          <w:rFonts w:hint="eastAsia" w:ascii="仿宋" w:hAnsi="仿宋" w:eastAsia="仿宋" w:cs="仿宋"/>
          <w:b/>
          <w:sz w:val="32"/>
          <w:szCs w:val="32"/>
          <w:highlight w:val="none"/>
        </w:rPr>
      </w:pPr>
      <w:r>
        <w:rPr>
          <w:rFonts w:hint="eastAsia" w:ascii="仿宋" w:hAnsi="仿宋" w:eastAsia="仿宋" w:cs="仿宋"/>
          <w:highlight w:val="none"/>
        </w:rPr>
        <w:t>日</w:t>
      </w:r>
      <w:r>
        <w:rPr>
          <w:rFonts w:hint="eastAsia" w:ascii="仿宋" w:hAnsi="仿宋" w:eastAsia="仿宋" w:cs="仿宋"/>
          <w:highlight w:val="none"/>
          <w:lang w:val="en-US" w:eastAsia="zh-CN"/>
        </w:rPr>
        <w:t xml:space="preserve">  </w:t>
      </w:r>
      <w:r>
        <w:rPr>
          <w:rFonts w:hint="eastAsia" w:ascii="仿宋" w:hAnsi="仿宋" w:eastAsia="仿宋" w:cs="仿宋"/>
          <w:highlight w:val="none"/>
        </w:rPr>
        <w:t>期：</w:t>
      </w:r>
      <w:r>
        <w:rPr>
          <w:rFonts w:hint="eastAsia" w:ascii="仿宋" w:hAnsi="仿宋" w:eastAsia="仿宋" w:cs="仿宋"/>
          <w:highlight w:val="none"/>
          <w:u w:val="single"/>
        </w:rPr>
        <w:t xml:space="preserve">       年     月     日</w:t>
      </w:r>
    </w:p>
    <w:p w14:paraId="28D6E72C">
      <w:pPr>
        <w:pStyle w:val="5"/>
        <w:pageBreakBefore w:val="0"/>
        <w:kinsoku/>
        <w:bidi w:val="0"/>
        <w:spacing w:before="0" w:beforeAutospacing="0" w:after="0" w:afterAutospacing="0" w:line="440" w:lineRule="exact"/>
        <w:ind w:left="0" w:leftChars="0" w:firstLine="0" w:firstLineChars="0"/>
        <w:jc w:val="both"/>
        <w:rPr>
          <w:rFonts w:hint="eastAsia" w:ascii="仿宋" w:hAnsi="仿宋" w:eastAsia="仿宋" w:cs="仿宋"/>
          <w:highlight w:val="none"/>
        </w:rPr>
      </w:pPr>
      <w:r>
        <w:rPr>
          <w:rFonts w:hint="eastAsia" w:ascii="仿宋" w:hAnsi="仿宋" w:eastAsia="仿宋" w:cs="仿宋"/>
          <w:b/>
          <w:sz w:val="32"/>
          <w:highlight w:val="none"/>
        </w:rPr>
        <w:br w:type="page"/>
      </w:r>
    </w:p>
    <w:p w14:paraId="38262277">
      <w:pPr>
        <w:pageBreakBefore w:val="0"/>
        <w:kinsoku/>
        <w:bidi w:val="0"/>
        <w:snapToGrid w:val="0"/>
        <w:spacing w:beforeAutospacing="0" w:afterAutospacing="0" w:line="440" w:lineRule="exact"/>
        <w:ind w:right="600"/>
        <w:jc w:val="center"/>
        <w:rPr>
          <w:rFonts w:hint="eastAsia" w:ascii="仿宋" w:hAnsi="仿宋" w:eastAsia="仿宋" w:cs="仿宋"/>
          <w:b/>
          <w:sz w:val="30"/>
          <w:szCs w:val="30"/>
          <w:highlight w:val="none"/>
        </w:rPr>
      </w:pPr>
    </w:p>
    <w:p w14:paraId="0BF19212">
      <w:pPr>
        <w:pageBreakBefore w:val="0"/>
        <w:kinsoku/>
        <w:bidi w:val="0"/>
        <w:snapToGrid w:val="0"/>
        <w:spacing w:beforeAutospacing="0" w:afterAutospacing="0" w:line="440" w:lineRule="exact"/>
        <w:ind w:right="600"/>
        <w:jc w:val="center"/>
        <w:rPr>
          <w:rFonts w:hint="eastAsia" w:ascii="仿宋" w:hAnsi="仿宋" w:eastAsia="仿宋" w:cs="仿宋"/>
          <w:b/>
          <w:sz w:val="30"/>
          <w:szCs w:val="30"/>
          <w:highlight w:val="none"/>
        </w:rPr>
      </w:pPr>
    </w:p>
    <w:p w14:paraId="23AF91C8">
      <w:pPr>
        <w:pageBreakBefore w:val="0"/>
        <w:kinsoku/>
        <w:bidi w:val="0"/>
        <w:snapToGrid w:val="0"/>
        <w:spacing w:beforeAutospacing="0" w:afterAutospacing="0" w:line="440" w:lineRule="exact"/>
        <w:ind w:right="60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项目实施人员（主要从业人员及其技术资格）一览表</w:t>
      </w:r>
    </w:p>
    <w:p w14:paraId="02442EC1">
      <w:pPr>
        <w:pStyle w:val="25"/>
        <w:pageBreakBefore w:val="0"/>
        <w:kinsoku/>
        <w:bidi w:val="0"/>
        <w:snapToGrid w:val="0"/>
        <w:spacing w:before="0" w:beforeAutospacing="0" w:after="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6B073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92F2BA5">
            <w:pPr>
              <w:pageBreakBefore w:val="0"/>
              <w:kinsoku/>
              <w:bidi w:val="0"/>
              <w:snapToGrid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BD06EF">
            <w:pPr>
              <w:pageBreakBefore w:val="0"/>
              <w:kinsoku/>
              <w:bidi w:val="0"/>
              <w:snapToGrid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9F33F08">
            <w:pPr>
              <w:pageBreakBefore w:val="0"/>
              <w:kinsoku/>
              <w:bidi w:val="0"/>
              <w:snapToGrid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9EB3AED">
            <w:pPr>
              <w:pageBreakBefore w:val="0"/>
              <w:kinsoku/>
              <w:bidi w:val="0"/>
              <w:snapToGrid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72475095">
            <w:pPr>
              <w:pageBreakBefore w:val="0"/>
              <w:kinsoku/>
              <w:bidi w:val="0"/>
              <w:snapToGrid w:val="0"/>
              <w:spacing w:beforeAutospacing="0" w:afterAutospacing="0" w:line="440" w:lineRule="exact"/>
              <w:jc w:val="center"/>
              <w:rPr>
                <w:rFonts w:hint="eastAsia" w:ascii="仿宋" w:hAnsi="仿宋" w:eastAsia="仿宋" w:cs="仿宋"/>
                <w:bCs/>
                <w:highlight w:val="none"/>
              </w:rPr>
            </w:pPr>
            <w:r>
              <w:rPr>
                <w:rFonts w:hint="eastAsia" w:ascii="仿宋" w:hAnsi="仿宋" w:eastAsia="仿宋" w:cs="仿宋"/>
                <w:bCs/>
                <w:highlight w:val="none"/>
              </w:rPr>
              <w:t>参加本单位</w:t>
            </w:r>
          </w:p>
          <w:p w14:paraId="5B316351">
            <w:pPr>
              <w:pageBreakBefore w:val="0"/>
              <w:kinsoku/>
              <w:bidi w:val="0"/>
              <w:snapToGrid w:val="0"/>
              <w:spacing w:beforeAutospacing="0" w:afterAutospacing="0" w:line="440" w:lineRule="exact"/>
              <w:jc w:val="center"/>
              <w:rPr>
                <w:rFonts w:hint="eastAsia" w:ascii="仿宋" w:hAnsi="仿宋" w:eastAsia="仿宋" w:cs="仿宋"/>
                <w:bCs/>
                <w:highlight w:val="none"/>
              </w:rPr>
            </w:pPr>
            <w:r>
              <w:rPr>
                <w:rFonts w:hint="eastAsia" w:ascii="仿宋" w:hAnsi="仿宋" w:eastAsia="仿宋" w:cs="仿宋"/>
                <w:bCs/>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1E97E9E">
            <w:pPr>
              <w:pageBreakBefore w:val="0"/>
              <w:kinsoku/>
              <w:bidi w:val="0"/>
              <w:snapToGrid w:val="0"/>
              <w:spacing w:beforeAutospacing="0" w:afterAutospacing="0" w:line="440" w:lineRule="exact"/>
              <w:jc w:val="center"/>
              <w:rPr>
                <w:rFonts w:hint="eastAsia" w:ascii="仿宋" w:hAnsi="仿宋" w:eastAsia="仿宋" w:cs="仿宋"/>
                <w:bCs/>
                <w:highlight w:val="none"/>
              </w:rPr>
            </w:pPr>
            <w:r>
              <w:rPr>
                <w:rFonts w:hint="eastAsia" w:ascii="仿宋" w:hAnsi="仿宋" w:eastAsia="仿宋" w:cs="仿宋"/>
                <w:bCs/>
                <w:highlight w:val="none"/>
              </w:rPr>
              <w:t>劳动合</w:t>
            </w:r>
          </w:p>
          <w:p w14:paraId="1A2C8358">
            <w:pPr>
              <w:pageBreakBefore w:val="0"/>
              <w:kinsoku/>
              <w:bidi w:val="0"/>
              <w:snapToGrid w:val="0"/>
              <w:spacing w:beforeAutospacing="0" w:afterAutospacing="0" w:line="440" w:lineRule="exact"/>
              <w:jc w:val="center"/>
              <w:rPr>
                <w:rFonts w:hint="eastAsia" w:ascii="仿宋" w:hAnsi="仿宋" w:eastAsia="仿宋" w:cs="仿宋"/>
                <w:bCs/>
                <w:highlight w:val="none"/>
              </w:rPr>
            </w:pPr>
            <w:r>
              <w:rPr>
                <w:rFonts w:hint="eastAsia" w:ascii="仿宋" w:hAnsi="仿宋" w:eastAsia="仿宋" w:cs="仿宋"/>
                <w:bCs/>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36E1904">
            <w:pPr>
              <w:pageBreakBefore w:val="0"/>
              <w:kinsoku/>
              <w:bidi w:val="0"/>
              <w:snapToGrid w:val="0"/>
              <w:spacing w:beforeAutospacing="0" w:afterAutospacing="0" w:line="440" w:lineRule="exact"/>
              <w:jc w:val="center"/>
              <w:rPr>
                <w:rFonts w:hint="eastAsia" w:ascii="仿宋" w:hAnsi="仿宋" w:eastAsia="仿宋" w:cs="仿宋"/>
                <w:bCs/>
                <w:highlight w:val="none"/>
              </w:rPr>
            </w:pPr>
            <w:r>
              <w:rPr>
                <w:rFonts w:hint="eastAsia" w:ascii="仿宋" w:hAnsi="仿宋" w:eastAsia="仿宋" w:cs="仿宋"/>
                <w:bCs/>
                <w:highlight w:val="none"/>
              </w:rPr>
              <w:t>本项目中的职责</w:t>
            </w:r>
          </w:p>
        </w:tc>
      </w:tr>
      <w:tr w14:paraId="5E9E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08284F">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404324E1">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1EF152EA">
            <w:pPr>
              <w:pageBreakBefore w:val="0"/>
              <w:kinsoku/>
              <w:bidi w:val="0"/>
              <w:snapToGrid w:val="0"/>
              <w:spacing w:beforeAutospacing="0" w:afterAutospacing="0" w:line="440" w:lineRule="exact"/>
              <w:rPr>
                <w:rFonts w:hint="eastAsia"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60C73BE3">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59900E3D">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30EA855A">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4F717DFE">
            <w:pPr>
              <w:pageBreakBefore w:val="0"/>
              <w:kinsoku/>
              <w:bidi w:val="0"/>
              <w:snapToGrid w:val="0"/>
              <w:spacing w:beforeAutospacing="0" w:afterAutospacing="0" w:line="440" w:lineRule="exact"/>
              <w:rPr>
                <w:rFonts w:hint="eastAsia" w:ascii="仿宋" w:hAnsi="仿宋" w:eastAsia="仿宋" w:cs="仿宋"/>
                <w:highlight w:val="none"/>
              </w:rPr>
            </w:pPr>
          </w:p>
        </w:tc>
      </w:tr>
      <w:tr w14:paraId="21064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31716A">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65771C84">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4D5B1E88">
            <w:pPr>
              <w:pageBreakBefore w:val="0"/>
              <w:kinsoku/>
              <w:bidi w:val="0"/>
              <w:snapToGrid w:val="0"/>
              <w:spacing w:beforeAutospacing="0" w:afterAutospacing="0" w:line="440" w:lineRule="exact"/>
              <w:rPr>
                <w:rFonts w:hint="eastAsia"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17C669ED">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4D68B6A1">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59691D41">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5CE8ADDF">
            <w:pPr>
              <w:pageBreakBefore w:val="0"/>
              <w:kinsoku/>
              <w:bidi w:val="0"/>
              <w:snapToGrid w:val="0"/>
              <w:spacing w:beforeAutospacing="0" w:afterAutospacing="0" w:line="440" w:lineRule="exact"/>
              <w:rPr>
                <w:rFonts w:hint="eastAsia" w:ascii="仿宋" w:hAnsi="仿宋" w:eastAsia="仿宋" w:cs="仿宋"/>
                <w:highlight w:val="none"/>
              </w:rPr>
            </w:pPr>
          </w:p>
        </w:tc>
      </w:tr>
      <w:tr w14:paraId="3E593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507802">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524448AD">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470822BF">
            <w:pPr>
              <w:pStyle w:val="51"/>
              <w:pageBreakBefore w:val="0"/>
              <w:kinsoku/>
              <w:bidi w:val="0"/>
              <w:snapToGrid w:val="0"/>
              <w:spacing w:beforeAutospacing="0" w:afterAutospacing="0" w:line="440" w:lineRule="exact"/>
              <w:ind w:left="6000"/>
              <w:rPr>
                <w:rFonts w:hint="eastAsia" w:ascii="仿宋" w:hAnsi="仿宋" w:eastAsia="仿宋" w:cs="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7BBBF21">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374EA6E4">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71750865">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1E52CD9C">
            <w:pPr>
              <w:pageBreakBefore w:val="0"/>
              <w:kinsoku/>
              <w:bidi w:val="0"/>
              <w:snapToGrid w:val="0"/>
              <w:spacing w:beforeAutospacing="0" w:afterAutospacing="0" w:line="440" w:lineRule="exact"/>
              <w:rPr>
                <w:rFonts w:hint="eastAsia" w:ascii="仿宋" w:hAnsi="仿宋" w:eastAsia="仿宋" w:cs="仿宋"/>
                <w:highlight w:val="none"/>
              </w:rPr>
            </w:pPr>
          </w:p>
        </w:tc>
      </w:tr>
      <w:tr w14:paraId="51A3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21CD00">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7194EFB9">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0A2E0B13">
            <w:pPr>
              <w:pageBreakBefore w:val="0"/>
              <w:kinsoku/>
              <w:bidi w:val="0"/>
              <w:snapToGrid w:val="0"/>
              <w:spacing w:beforeAutospacing="0" w:afterAutospacing="0" w:line="440" w:lineRule="exact"/>
              <w:rPr>
                <w:rFonts w:hint="eastAsia"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0E2FFC95">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159FCBBE">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747B95DD">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6B20B20F">
            <w:pPr>
              <w:pageBreakBefore w:val="0"/>
              <w:kinsoku/>
              <w:bidi w:val="0"/>
              <w:snapToGrid w:val="0"/>
              <w:spacing w:beforeAutospacing="0" w:afterAutospacing="0" w:line="440" w:lineRule="exact"/>
              <w:rPr>
                <w:rFonts w:hint="eastAsia" w:ascii="仿宋" w:hAnsi="仿宋" w:eastAsia="仿宋" w:cs="仿宋"/>
                <w:highlight w:val="none"/>
              </w:rPr>
            </w:pPr>
          </w:p>
        </w:tc>
      </w:tr>
      <w:tr w14:paraId="70D2D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F00A05">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2959030E">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72846685">
            <w:pPr>
              <w:pageBreakBefore w:val="0"/>
              <w:kinsoku/>
              <w:bidi w:val="0"/>
              <w:snapToGrid w:val="0"/>
              <w:spacing w:beforeAutospacing="0" w:afterAutospacing="0" w:line="440" w:lineRule="exact"/>
              <w:rPr>
                <w:rFonts w:hint="eastAsia"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0E829815">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00CE7D96">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3A1D70F0">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50ACA1B4">
            <w:pPr>
              <w:pageBreakBefore w:val="0"/>
              <w:kinsoku/>
              <w:bidi w:val="0"/>
              <w:snapToGrid w:val="0"/>
              <w:spacing w:beforeAutospacing="0" w:afterAutospacing="0" w:line="440" w:lineRule="exact"/>
              <w:rPr>
                <w:rFonts w:hint="eastAsia" w:ascii="仿宋" w:hAnsi="仿宋" w:eastAsia="仿宋" w:cs="仿宋"/>
                <w:highlight w:val="none"/>
              </w:rPr>
            </w:pPr>
          </w:p>
        </w:tc>
      </w:tr>
      <w:tr w14:paraId="121C5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B3EB16">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3C6206BE">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486A4D50">
            <w:pPr>
              <w:pageBreakBefore w:val="0"/>
              <w:kinsoku/>
              <w:bidi w:val="0"/>
              <w:snapToGrid w:val="0"/>
              <w:spacing w:beforeAutospacing="0" w:afterAutospacing="0" w:line="440" w:lineRule="exact"/>
              <w:rPr>
                <w:rFonts w:hint="eastAsia"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3D9A8819">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716C9E22">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39DF531F">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5FB9A3A2">
            <w:pPr>
              <w:pageBreakBefore w:val="0"/>
              <w:kinsoku/>
              <w:bidi w:val="0"/>
              <w:snapToGrid w:val="0"/>
              <w:spacing w:beforeAutospacing="0" w:afterAutospacing="0" w:line="440" w:lineRule="exact"/>
              <w:rPr>
                <w:rFonts w:hint="eastAsia" w:ascii="仿宋" w:hAnsi="仿宋" w:eastAsia="仿宋" w:cs="仿宋"/>
                <w:highlight w:val="none"/>
              </w:rPr>
            </w:pPr>
          </w:p>
        </w:tc>
      </w:tr>
      <w:tr w14:paraId="31680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4A3D3D">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7184B397">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1302DC81">
            <w:pPr>
              <w:pageBreakBefore w:val="0"/>
              <w:kinsoku/>
              <w:bidi w:val="0"/>
              <w:snapToGrid w:val="0"/>
              <w:spacing w:beforeAutospacing="0" w:afterAutospacing="0" w:line="440" w:lineRule="exact"/>
              <w:rPr>
                <w:rFonts w:hint="eastAsia"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53017CA2">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3E8CDEF3">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10E31E96">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369EF514">
            <w:pPr>
              <w:pageBreakBefore w:val="0"/>
              <w:kinsoku/>
              <w:bidi w:val="0"/>
              <w:snapToGrid w:val="0"/>
              <w:spacing w:beforeAutospacing="0" w:afterAutospacing="0" w:line="440" w:lineRule="exact"/>
              <w:rPr>
                <w:rFonts w:hint="eastAsia" w:ascii="仿宋" w:hAnsi="仿宋" w:eastAsia="仿宋" w:cs="仿宋"/>
                <w:highlight w:val="none"/>
              </w:rPr>
            </w:pPr>
          </w:p>
        </w:tc>
      </w:tr>
      <w:tr w14:paraId="6F87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8EAA40">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5C97F76C">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6A7B8C4B">
            <w:pPr>
              <w:pageBreakBefore w:val="0"/>
              <w:kinsoku/>
              <w:bidi w:val="0"/>
              <w:snapToGrid w:val="0"/>
              <w:spacing w:beforeAutospacing="0" w:afterAutospacing="0" w:line="440" w:lineRule="exact"/>
              <w:rPr>
                <w:rFonts w:hint="eastAsia"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6827AE43">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19F34350">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5D5179DA">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41BA7101">
            <w:pPr>
              <w:pageBreakBefore w:val="0"/>
              <w:kinsoku/>
              <w:bidi w:val="0"/>
              <w:snapToGrid w:val="0"/>
              <w:spacing w:beforeAutospacing="0" w:afterAutospacing="0" w:line="440" w:lineRule="exact"/>
              <w:rPr>
                <w:rFonts w:hint="eastAsia" w:ascii="仿宋" w:hAnsi="仿宋" w:eastAsia="仿宋" w:cs="仿宋"/>
                <w:highlight w:val="none"/>
              </w:rPr>
            </w:pPr>
          </w:p>
        </w:tc>
      </w:tr>
      <w:tr w14:paraId="14240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E1F60D">
            <w:pPr>
              <w:pageBreakBefore w:val="0"/>
              <w:kinsoku/>
              <w:bidi w:val="0"/>
              <w:snapToGrid w:val="0"/>
              <w:spacing w:beforeAutospacing="0" w:afterAutospacing="0" w:line="440" w:lineRule="exact"/>
              <w:rPr>
                <w:rFonts w:hint="eastAsia" w:ascii="仿宋" w:hAnsi="仿宋" w:eastAsia="仿宋" w:cs="仿宋"/>
                <w:highlight w:val="none"/>
              </w:rPr>
            </w:pPr>
          </w:p>
        </w:tc>
        <w:tc>
          <w:tcPr>
            <w:tcW w:w="1004" w:type="dxa"/>
            <w:tcBorders>
              <w:top w:val="single" w:color="auto" w:sz="4" w:space="0"/>
              <w:left w:val="single" w:color="auto" w:sz="4" w:space="0"/>
              <w:bottom w:val="single" w:color="auto" w:sz="4" w:space="0"/>
              <w:right w:val="single" w:color="auto" w:sz="4" w:space="0"/>
            </w:tcBorders>
          </w:tcPr>
          <w:p w14:paraId="532E0461">
            <w:pPr>
              <w:pageBreakBefore w:val="0"/>
              <w:kinsoku/>
              <w:bidi w:val="0"/>
              <w:snapToGrid w:val="0"/>
              <w:spacing w:beforeAutospacing="0" w:afterAutospacing="0" w:line="440" w:lineRule="exact"/>
              <w:rPr>
                <w:rFonts w:hint="eastAsia" w:ascii="仿宋" w:hAnsi="仿宋" w:eastAsia="仿宋" w:cs="仿宋"/>
                <w:highlight w:val="none"/>
              </w:rPr>
            </w:pPr>
          </w:p>
        </w:tc>
        <w:tc>
          <w:tcPr>
            <w:tcW w:w="1663" w:type="dxa"/>
            <w:tcBorders>
              <w:top w:val="single" w:color="auto" w:sz="4" w:space="0"/>
              <w:left w:val="single" w:color="auto" w:sz="4" w:space="0"/>
              <w:bottom w:val="single" w:color="auto" w:sz="4" w:space="0"/>
              <w:right w:val="single" w:color="auto" w:sz="4" w:space="0"/>
            </w:tcBorders>
          </w:tcPr>
          <w:p w14:paraId="7AE5C527">
            <w:pPr>
              <w:pageBreakBefore w:val="0"/>
              <w:kinsoku/>
              <w:bidi w:val="0"/>
              <w:snapToGrid w:val="0"/>
              <w:spacing w:beforeAutospacing="0" w:afterAutospacing="0" w:line="440" w:lineRule="exact"/>
              <w:rPr>
                <w:rFonts w:hint="eastAsia"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6809749E">
            <w:pPr>
              <w:pageBreakBefore w:val="0"/>
              <w:kinsoku/>
              <w:bidi w:val="0"/>
              <w:snapToGrid w:val="0"/>
              <w:spacing w:beforeAutospacing="0" w:afterAutospacing="0" w:line="440" w:lineRule="exact"/>
              <w:rPr>
                <w:rFonts w:hint="eastAsia" w:ascii="仿宋" w:hAnsi="仿宋" w:eastAsia="仿宋" w:cs="仿宋"/>
                <w:highlight w:val="none"/>
              </w:rPr>
            </w:pPr>
          </w:p>
        </w:tc>
        <w:tc>
          <w:tcPr>
            <w:tcW w:w="1416" w:type="dxa"/>
            <w:tcBorders>
              <w:top w:val="single" w:color="auto" w:sz="4" w:space="0"/>
              <w:left w:val="single" w:color="auto" w:sz="4" w:space="0"/>
              <w:bottom w:val="single" w:color="auto" w:sz="4" w:space="0"/>
              <w:right w:val="single" w:color="auto" w:sz="4" w:space="0"/>
            </w:tcBorders>
          </w:tcPr>
          <w:p w14:paraId="3BF6DD96">
            <w:pPr>
              <w:pageBreakBefore w:val="0"/>
              <w:kinsoku/>
              <w:bidi w:val="0"/>
              <w:snapToGrid w:val="0"/>
              <w:spacing w:beforeAutospacing="0" w:afterAutospacing="0" w:line="440" w:lineRule="exact"/>
              <w:rPr>
                <w:rFonts w:hint="eastAsia" w:ascii="仿宋" w:hAnsi="仿宋" w:eastAsia="仿宋" w:cs="仿宋"/>
                <w:highlight w:val="none"/>
              </w:rPr>
            </w:pPr>
          </w:p>
        </w:tc>
        <w:tc>
          <w:tcPr>
            <w:tcW w:w="1275" w:type="dxa"/>
            <w:tcBorders>
              <w:top w:val="single" w:color="auto" w:sz="4" w:space="0"/>
              <w:left w:val="single" w:color="auto" w:sz="4" w:space="0"/>
              <w:bottom w:val="single" w:color="auto" w:sz="4" w:space="0"/>
              <w:right w:val="single" w:color="auto" w:sz="4" w:space="0"/>
            </w:tcBorders>
          </w:tcPr>
          <w:p w14:paraId="45FF98B2">
            <w:pPr>
              <w:pageBreakBefore w:val="0"/>
              <w:kinsoku/>
              <w:bidi w:val="0"/>
              <w:snapToGrid w:val="0"/>
              <w:spacing w:beforeAutospacing="0" w:afterAutospacing="0" w:line="440" w:lineRule="exact"/>
              <w:rPr>
                <w:rFonts w:hint="eastAsia"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tcPr>
          <w:p w14:paraId="3AF82409">
            <w:pPr>
              <w:pageBreakBefore w:val="0"/>
              <w:kinsoku/>
              <w:bidi w:val="0"/>
              <w:snapToGrid w:val="0"/>
              <w:spacing w:beforeAutospacing="0" w:afterAutospacing="0" w:line="440" w:lineRule="exact"/>
              <w:rPr>
                <w:rFonts w:hint="eastAsia" w:ascii="仿宋" w:hAnsi="仿宋" w:eastAsia="仿宋" w:cs="仿宋"/>
                <w:highlight w:val="none"/>
              </w:rPr>
            </w:pPr>
          </w:p>
        </w:tc>
      </w:tr>
    </w:tbl>
    <w:p w14:paraId="31355B22">
      <w:pPr>
        <w:pageBreakBefore w:val="0"/>
        <w:kinsoku/>
        <w:bidi w:val="0"/>
        <w:snapToGrid w:val="0"/>
        <w:spacing w:beforeAutospacing="0" w:afterAutospacing="0" w:line="440" w:lineRule="exact"/>
        <w:jc w:val="left"/>
        <w:rPr>
          <w:rFonts w:hint="eastAsia" w:ascii="仿宋" w:hAnsi="仿宋" w:eastAsia="仿宋" w:cs="仿宋"/>
          <w:highlight w:val="none"/>
        </w:rPr>
      </w:pPr>
      <w:r>
        <w:rPr>
          <w:rFonts w:hint="eastAsia" w:ascii="仿宋" w:hAnsi="仿宋" w:eastAsia="仿宋" w:cs="仿宋"/>
          <w:highlight w:val="none"/>
        </w:rPr>
        <w:t xml:space="preserve">注：1、在填写时，如本表格不适合投标人的实际情况，可根据本表格式自行划表填写。 </w:t>
      </w:r>
    </w:p>
    <w:p w14:paraId="63946947">
      <w:pPr>
        <w:pageBreakBefore w:val="0"/>
        <w:kinsoku/>
        <w:bidi w:val="0"/>
        <w:snapToGrid w:val="0"/>
        <w:spacing w:beforeAutospacing="0" w:afterAutospacing="0" w:line="440" w:lineRule="exact"/>
        <w:ind w:firstLine="480" w:firstLineChars="200"/>
        <w:jc w:val="left"/>
        <w:rPr>
          <w:rFonts w:hint="eastAsia" w:ascii="仿宋" w:hAnsi="仿宋" w:eastAsia="仿宋" w:cs="仿宋"/>
          <w:highlight w:val="none"/>
        </w:rPr>
      </w:pPr>
      <w:r>
        <w:rPr>
          <w:rFonts w:hint="eastAsia" w:ascii="仿宋" w:hAnsi="仿宋" w:eastAsia="仿宋" w:cs="仿宋"/>
          <w:highlight w:val="none"/>
        </w:rPr>
        <w:t>2、本表结合“第三章 评标办法及评分标准”中相关人员要求，后附人员证书等证明材料复印件。</w:t>
      </w:r>
    </w:p>
    <w:p w14:paraId="6219B175">
      <w:pPr>
        <w:pStyle w:val="839"/>
        <w:pageBreakBefore w:val="0"/>
        <w:kinsoku/>
        <w:bidi w:val="0"/>
        <w:snapToGrid w:val="0"/>
        <w:spacing w:beforeAutospacing="0" w:afterAutospacing="0" w:line="440" w:lineRule="exact"/>
        <w:rPr>
          <w:rFonts w:hint="eastAsia" w:ascii="仿宋" w:hAnsi="仿宋" w:eastAsia="仿宋" w:cs="仿宋"/>
          <w:szCs w:val="24"/>
          <w:highlight w:val="none"/>
        </w:rPr>
      </w:pPr>
    </w:p>
    <w:p w14:paraId="17DE6303">
      <w:pPr>
        <w:pStyle w:val="839"/>
        <w:pageBreakBefore w:val="0"/>
        <w:kinsoku/>
        <w:bidi w:val="0"/>
        <w:snapToGrid w:val="0"/>
        <w:spacing w:beforeAutospacing="0" w:afterAutospacing="0" w:line="44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投标人全称（电子签</w:t>
      </w:r>
      <w:r>
        <w:rPr>
          <w:rFonts w:hint="eastAsia" w:ascii="仿宋" w:hAnsi="仿宋" w:eastAsia="仿宋" w:cs="仿宋"/>
          <w:szCs w:val="24"/>
          <w:highlight w:val="none"/>
          <w:lang w:val="en-US" w:eastAsia="zh-CN"/>
        </w:rPr>
        <w:t>名</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14:paraId="020FB341">
      <w:pPr>
        <w:pageBreakBefore w:val="0"/>
        <w:kinsoku/>
        <w:bidi w:val="0"/>
        <w:snapToGrid w:val="0"/>
        <w:spacing w:beforeAutospacing="0" w:afterAutospacing="0" w:line="440" w:lineRule="exact"/>
        <w:ind w:right="600"/>
        <w:rPr>
          <w:rFonts w:hint="eastAsia" w:ascii="仿宋" w:hAnsi="仿宋" w:eastAsia="仿宋" w:cs="仿宋"/>
          <w:highlight w:val="none"/>
        </w:rPr>
      </w:pPr>
    </w:p>
    <w:p w14:paraId="58890BF6">
      <w:pPr>
        <w:pageBreakBefore w:val="0"/>
        <w:kinsoku/>
        <w:bidi w:val="0"/>
        <w:snapToGrid w:val="0"/>
        <w:spacing w:beforeAutospacing="0" w:afterAutospacing="0" w:line="440" w:lineRule="exact"/>
        <w:ind w:right="600" w:firstLine="480" w:firstLineChars="200"/>
        <w:rPr>
          <w:rFonts w:hint="eastAsia" w:ascii="仿宋" w:hAnsi="仿宋" w:eastAsia="仿宋" w:cs="仿宋"/>
          <w:highlight w:val="none"/>
          <w:u w:val="single"/>
        </w:rPr>
      </w:pPr>
      <w:r>
        <w:rPr>
          <w:rFonts w:hint="eastAsia" w:ascii="仿宋" w:hAnsi="仿宋" w:eastAsia="仿宋" w:cs="仿宋"/>
          <w:highlight w:val="none"/>
        </w:rPr>
        <w:t>日</w:t>
      </w:r>
      <w:r>
        <w:rPr>
          <w:rFonts w:hint="eastAsia" w:ascii="仿宋" w:hAnsi="仿宋" w:eastAsia="仿宋" w:cs="仿宋"/>
          <w:highlight w:val="none"/>
          <w:lang w:val="en-US" w:eastAsia="zh-CN"/>
        </w:rPr>
        <w:t xml:space="preserve">  </w:t>
      </w:r>
      <w:r>
        <w:rPr>
          <w:rFonts w:hint="eastAsia" w:ascii="仿宋" w:hAnsi="仿宋" w:eastAsia="仿宋" w:cs="仿宋"/>
          <w:highlight w:val="none"/>
        </w:rPr>
        <w:t>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3AA13637">
      <w:pPr>
        <w:pageBreakBefore w:val="0"/>
        <w:kinsoku/>
        <w:bidi w:val="0"/>
        <w:spacing w:beforeAutospacing="0" w:afterAutospacing="0" w:line="440" w:lineRule="exact"/>
        <w:jc w:val="center"/>
        <w:rPr>
          <w:rFonts w:hint="eastAsia" w:ascii="仿宋" w:hAnsi="仿宋" w:eastAsia="仿宋" w:cs="仿宋"/>
          <w:b/>
          <w:sz w:val="30"/>
          <w:szCs w:val="30"/>
          <w:highlight w:val="none"/>
        </w:rPr>
      </w:pPr>
    </w:p>
    <w:p w14:paraId="033C9252">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14:paraId="786F1FC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rFonts w:hint="eastAsia" w:ascii="仿宋" w:hAnsi="仿宋" w:eastAsia="仿宋" w:cs="仿宋"/>
          <w:b/>
          <w:sz w:val="32"/>
          <w:highlight w:val="none"/>
        </w:rPr>
      </w:pPr>
      <w:r>
        <w:rPr>
          <w:rFonts w:hint="eastAsia" w:ascii="仿宋" w:hAnsi="仿宋" w:eastAsia="仿宋" w:cs="仿宋"/>
          <w:b/>
          <w:sz w:val="30"/>
          <w:szCs w:val="30"/>
          <w:highlight w:val="none"/>
        </w:rPr>
        <w:t>投标文件封面</w:t>
      </w:r>
      <w:r>
        <w:rPr>
          <w:rFonts w:hint="eastAsia" w:ascii="仿宋" w:hAnsi="仿宋" w:eastAsia="仿宋" w:cs="仿宋"/>
          <w:b/>
          <w:sz w:val="32"/>
          <w:highlight w:val="none"/>
        </w:rPr>
        <w:t>（</w:t>
      </w:r>
      <w:r>
        <w:rPr>
          <w:rFonts w:hint="eastAsia" w:ascii="仿宋" w:hAnsi="仿宋" w:eastAsia="仿宋" w:cs="仿宋"/>
          <w:b/>
          <w:sz w:val="32"/>
          <w:highlight w:val="none"/>
          <w:lang w:val="en-US" w:eastAsia="zh-CN"/>
        </w:rPr>
        <w:t>封面</w:t>
      </w:r>
      <w:r>
        <w:rPr>
          <w:rFonts w:hint="eastAsia" w:ascii="仿宋" w:hAnsi="仿宋" w:eastAsia="仿宋" w:cs="仿宋"/>
          <w:b/>
          <w:sz w:val="32"/>
          <w:highlight w:val="none"/>
        </w:rPr>
        <w:t>格式供参考）</w:t>
      </w:r>
    </w:p>
    <w:p w14:paraId="4A2049B8">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rFonts w:hint="eastAsia" w:ascii="仿宋" w:hAnsi="仿宋" w:eastAsia="仿宋" w:cs="仿宋"/>
          <w:b/>
          <w:sz w:val="52"/>
          <w:szCs w:val="52"/>
          <w:highlight w:val="none"/>
        </w:rPr>
      </w:pPr>
      <w:r>
        <w:rPr>
          <w:rFonts w:hint="eastAsia" w:ascii="仿宋" w:hAnsi="仿宋" w:eastAsia="仿宋" w:cs="仿宋"/>
          <w:b/>
          <w:sz w:val="52"/>
          <w:szCs w:val="52"/>
          <w:highlight w:val="none"/>
        </w:rPr>
        <w:t>报价文件</w:t>
      </w:r>
    </w:p>
    <w:p w14:paraId="4743401A">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rFonts w:hint="eastAsia" w:ascii="仿宋" w:hAnsi="仿宋" w:eastAsia="仿宋" w:cs="仿宋"/>
          <w:b/>
          <w:sz w:val="28"/>
          <w:szCs w:val="28"/>
          <w:highlight w:val="none"/>
        </w:rPr>
      </w:pPr>
    </w:p>
    <w:p w14:paraId="169851B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u w:val="single"/>
        </w:rPr>
        <w:t xml:space="preserve">                                 </w:t>
      </w:r>
    </w:p>
    <w:p w14:paraId="5CFCA39D">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项目编号：</w:t>
      </w:r>
      <w:r>
        <w:rPr>
          <w:rFonts w:hint="eastAsia" w:ascii="仿宋" w:hAnsi="仿宋" w:eastAsia="仿宋" w:cs="仿宋"/>
          <w:b/>
          <w:sz w:val="30"/>
          <w:szCs w:val="30"/>
          <w:highlight w:val="none"/>
          <w:u w:val="single"/>
        </w:rPr>
        <w:t xml:space="preserve">                                 </w:t>
      </w:r>
    </w:p>
    <w:p w14:paraId="4BEE5A04">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投标人全称（电子签</w:t>
      </w:r>
      <w:r>
        <w:rPr>
          <w:rFonts w:hint="eastAsia" w:ascii="仿宋" w:hAnsi="仿宋" w:eastAsia="仿宋" w:cs="仿宋"/>
          <w:b/>
          <w:sz w:val="30"/>
          <w:szCs w:val="30"/>
          <w:highlight w:val="none"/>
          <w:lang w:val="en-US" w:eastAsia="zh-CN"/>
        </w:rPr>
        <w:t>名</w:t>
      </w:r>
      <w:r>
        <w:rPr>
          <w:rFonts w:hint="eastAsia" w:ascii="仿宋" w:hAnsi="仿宋" w:eastAsia="仿宋" w:cs="仿宋"/>
          <w:b/>
          <w:sz w:val="30"/>
          <w:szCs w:val="30"/>
          <w:highlight w:val="none"/>
        </w:rPr>
        <w:t>）：</w:t>
      </w:r>
      <w:r>
        <w:rPr>
          <w:rFonts w:hint="eastAsia" w:ascii="仿宋" w:hAnsi="仿宋" w:eastAsia="仿宋" w:cs="仿宋"/>
          <w:b/>
          <w:sz w:val="30"/>
          <w:szCs w:val="30"/>
          <w:highlight w:val="none"/>
          <w:u w:val="single"/>
        </w:rPr>
        <w:t xml:space="preserve">                   </w:t>
      </w:r>
    </w:p>
    <w:p w14:paraId="2CD2B3A3">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rFonts w:hint="eastAsia" w:ascii="仿宋" w:hAnsi="仿宋" w:eastAsia="仿宋" w:cs="仿宋"/>
          <w:color w:val="000000"/>
          <w:highlight w:val="none"/>
        </w:rPr>
      </w:pPr>
    </w:p>
    <w:p w14:paraId="21C5523D">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ascii="仿宋" w:hAnsi="仿宋" w:eastAsia="仿宋" w:cs="仿宋"/>
          <w:color w:val="auto"/>
          <w:kern w:val="0"/>
          <w:sz w:val="24"/>
          <w:highlight w:val="none"/>
        </w:rPr>
      </w:pPr>
      <w:r>
        <w:rPr>
          <w:rFonts w:hint="eastAsia" w:ascii="仿宋" w:hAnsi="仿宋" w:eastAsia="仿宋" w:cs="仿宋"/>
          <w:highlight w:val="none"/>
          <w:u w:val="single"/>
        </w:rPr>
        <w:br w:type="page"/>
      </w:r>
    </w:p>
    <w:p w14:paraId="239CEC37">
      <w:pPr>
        <w:snapToGrid w:val="0"/>
        <w:spacing w:before="156" w:after="50" w:line="460" w:lineRule="exact"/>
        <w:jc w:val="center"/>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szCs w:val="32"/>
          <w:highlight w:val="none"/>
          <w:lang w:eastAsia="zh-CN"/>
        </w:rPr>
        <w:t>开标</w:t>
      </w:r>
      <w:r>
        <w:rPr>
          <w:rFonts w:hint="eastAsia" w:ascii="仿宋" w:hAnsi="仿宋" w:eastAsia="仿宋" w:cs="仿宋"/>
          <w:b/>
          <w:color w:val="auto"/>
          <w:sz w:val="32"/>
          <w:highlight w:val="none"/>
        </w:rPr>
        <w:t>一览表</w:t>
      </w:r>
      <w:r>
        <w:rPr>
          <w:rFonts w:hint="eastAsia" w:ascii="仿宋" w:hAnsi="仿宋" w:eastAsia="仿宋" w:cs="仿宋"/>
          <w:b/>
          <w:color w:val="auto"/>
          <w:sz w:val="32"/>
          <w:highlight w:val="none"/>
          <w:lang w:eastAsia="zh-CN"/>
        </w:rPr>
        <w:t>（</w:t>
      </w:r>
      <w:r>
        <w:rPr>
          <w:rFonts w:hint="eastAsia" w:ascii="仿宋" w:hAnsi="仿宋" w:eastAsia="仿宋" w:cs="仿宋"/>
          <w:b/>
          <w:color w:val="auto"/>
          <w:sz w:val="32"/>
          <w:highlight w:val="none"/>
          <w:lang w:val="en-US" w:eastAsia="zh-CN"/>
        </w:rPr>
        <w:t>报价表）</w:t>
      </w:r>
    </w:p>
    <w:p w14:paraId="2AF54BB8">
      <w:pPr>
        <w:spacing w:before="156"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lang w:val="en-US" w:eastAsia="zh-CN"/>
        </w:rPr>
        <w:t>项目名称：</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762"/>
        <w:gridCol w:w="1650"/>
        <w:gridCol w:w="1020"/>
        <w:gridCol w:w="1666"/>
        <w:gridCol w:w="1666"/>
      </w:tblGrid>
      <w:tr w14:paraId="680C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94D70F">
            <w:pPr>
              <w:spacing w:before="120" w:line="44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762" w:type="dxa"/>
            <w:tcBorders>
              <w:top w:val="single" w:color="auto" w:sz="4" w:space="0"/>
              <w:left w:val="single" w:color="auto" w:sz="4" w:space="0"/>
              <w:bottom w:val="single" w:color="auto" w:sz="4" w:space="0"/>
              <w:right w:val="single" w:color="auto" w:sz="4" w:space="0"/>
            </w:tcBorders>
            <w:vAlign w:val="center"/>
          </w:tcPr>
          <w:p w14:paraId="309D1726">
            <w:pPr>
              <w:spacing w:before="120" w:line="44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名称</w:t>
            </w:r>
          </w:p>
        </w:tc>
        <w:tc>
          <w:tcPr>
            <w:tcW w:w="1650" w:type="dxa"/>
            <w:tcBorders>
              <w:top w:val="single" w:color="auto" w:sz="4" w:space="0"/>
              <w:left w:val="single" w:color="auto" w:sz="4" w:space="0"/>
              <w:bottom w:val="single" w:color="auto" w:sz="4" w:space="0"/>
              <w:right w:val="single" w:color="auto" w:sz="4" w:space="0"/>
            </w:tcBorders>
            <w:vAlign w:val="center"/>
          </w:tcPr>
          <w:p w14:paraId="4068C3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单价最高限价</w:t>
            </w:r>
            <w:r>
              <w:rPr>
                <w:rFonts w:hint="eastAsia" w:ascii="仿宋" w:hAnsi="仿宋" w:eastAsia="仿宋" w:cs="仿宋"/>
                <w:b/>
                <w:sz w:val="24"/>
                <w:szCs w:val="24"/>
                <w:highlight w:val="none"/>
              </w:rPr>
              <w:t>（元）</w:t>
            </w:r>
          </w:p>
        </w:tc>
        <w:tc>
          <w:tcPr>
            <w:tcW w:w="1020" w:type="dxa"/>
            <w:tcBorders>
              <w:top w:val="single" w:color="auto" w:sz="4" w:space="0"/>
              <w:left w:val="single" w:color="auto" w:sz="4" w:space="0"/>
              <w:bottom w:val="single" w:color="auto" w:sz="4" w:space="0"/>
              <w:right w:val="single" w:color="auto" w:sz="4" w:space="0"/>
            </w:tcBorders>
            <w:vAlign w:val="center"/>
          </w:tcPr>
          <w:p w14:paraId="2609CA7E">
            <w:pPr>
              <w:spacing w:before="120" w:line="440" w:lineRule="exact"/>
              <w:jc w:val="center"/>
              <w:rPr>
                <w:rFonts w:hint="eastAsia" w:ascii="仿宋" w:hAnsi="仿宋" w:eastAsia="仿宋" w:cs="仿宋"/>
                <w:b/>
                <w:sz w:val="24"/>
                <w:szCs w:val="24"/>
                <w:highlight w:val="none"/>
                <w:lang w:val="en-US" w:eastAsia="zh-CN"/>
              </w:rPr>
            </w:pPr>
            <w:r>
              <w:rPr>
                <w:rFonts w:hint="eastAsia" w:cs="仿宋"/>
                <w:b/>
                <w:sz w:val="24"/>
                <w:szCs w:val="24"/>
                <w:highlight w:val="none"/>
                <w:lang w:val="en-US" w:eastAsia="zh-CN"/>
              </w:rPr>
              <w:t>数量</w:t>
            </w:r>
          </w:p>
        </w:tc>
        <w:tc>
          <w:tcPr>
            <w:tcW w:w="1666" w:type="dxa"/>
            <w:tcBorders>
              <w:top w:val="single" w:color="auto" w:sz="4" w:space="0"/>
              <w:left w:val="single" w:color="auto" w:sz="4" w:space="0"/>
              <w:bottom w:val="single" w:color="auto" w:sz="4" w:space="0"/>
              <w:right w:val="single" w:color="auto" w:sz="4" w:space="0"/>
            </w:tcBorders>
            <w:vAlign w:val="center"/>
          </w:tcPr>
          <w:p w14:paraId="46C57D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cs="仿宋"/>
                <w:b/>
                <w:sz w:val="24"/>
                <w:szCs w:val="24"/>
                <w:highlight w:val="none"/>
                <w:lang w:val="en-US" w:eastAsia="zh-CN"/>
              </w:rPr>
              <w:t>单</w:t>
            </w:r>
            <w:r>
              <w:rPr>
                <w:rFonts w:hint="eastAsia" w:ascii="仿宋" w:hAnsi="仿宋" w:eastAsia="仿宋" w:cs="仿宋"/>
                <w:b/>
                <w:sz w:val="24"/>
                <w:szCs w:val="24"/>
                <w:highlight w:val="none"/>
              </w:rPr>
              <w:t>价</w:t>
            </w:r>
          </w:p>
          <w:p w14:paraId="5CE970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（元）</w:t>
            </w:r>
          </w:p>
        </w:tc>
        <w:tc>
          <w:tcPr>
            <w:tcW w:w="1666" w:type="dxa"/>
            <w:tcBorders>
              <w:top w:val="single" w:color="auto" w:sz="4" w:space="0"/>
              <w:left w:val="single" w:color="auto" w:sz="4" w:space="0"/>
              <w:bottom w:val="single" w:color="auto" w:sz="4" w:space="0"/>
              <w:right w:val="single" w:color="auto" w:sz="4" w:space="0"/>
            </w:tcBorders>
            <w:vAlign w:val="center"/>
          </w:tcPr>
          <w:p w14:paraId="620EC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
                <w:b/>
                <w:sz w:val="24"/>
                <w:szCs w:val="24"/>
                <w:highlight w:val="none"/>
                <w:lang w:val="en-US" w:eastAsia="zh-CN"/>
              </w:rPr>
            </w:pPr>
            <w:r>
              <w:rPr>
                <w:rFonts w:hint="eastAsia" w:cs="仿宋"/>
                <w:b/>
                <w:sz w:val="24"/>
                <w:szCs w:val="24"/>
                <w:highlight w:val="none"/>
                <w:lang w:val="en-US" w:eastAsia="zh-CN"/>
              </w:rPr>
              <w:t>单价合价</w:t>
            </w:r>
          </w:p>
          <w:p w14:paraId="4CDAE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rPr>
              <w:t>（元）</w:t>
            </w:r>
          </w:p>
        </w:tc>
      </w:tr>
      <w:tr w14:paraId="525A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2394D18">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762" w:type="dxa"/>
            <w:tcBorders>
              <w:top w:val="single" w:color="auto" w:sz="4" w:space="0"/>
              <w:left w:val="single" w:color="auto" w:sz="4" w:space="0"/>
              <w:bottom w:val="single" w:color="auto" w:sz="4" w:space="0"/>
              <w:right w:val="single" w:color="auto" w:sz="4" w:space="0"/>
            </w:tcBorders>
            <w:shd w:val="clear" w:color="auto" w:fill="auto"/>
            <w:vAlign w:val="center"/>
          </w:tcPr>
          <w:p w14:paraId="3D8C9EB4">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0.5m全域影像</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2A55FB11">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100000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4F1C3E2">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4</w:t>
            </w:r>
          </w:p>
        </w:tc>
        <w:tc>
          <w:tcPr>
            <w:tcW w:w="1666" w:type="dxa"/>
            <w:tcBorders>
              <w:top w:val="single" w:color="auto" w:sz="4" w:space="0"/>
              <w:left w:val="single" w:color="auto" w:sz="4" w:space="0"/>
              <w:bottom w:val="single" w:color="auto" w:sz="4" w:space="0"/>
              <w:right w:val="single" w:color="auto" w:sz="4" w:space="0"/>
            </w:tcBorders>
            <w:vAlign w:val="center"/>
          </w:tcPr>
          <w:p w14:paraId="5D8ACE4B">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BD01A4E">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r>
      <w:tr w14:paraId="3954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0EF6232">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762" w:type="dxa"/>
            <w:tcBorders>
              <w:top w:val="single" w:color="auto" w:sz="4" w:space="0"/>
              <w:left w:val="single" w:color="auto" w:sz="4" w:space="0"/>
              <w:bottom w:val="single" w:color="auto" w:sz="4" w:space="0"/>
              <w:right w:val="single" w:color="auto" w:sz="4" w:space="0"/>
            </w:tcBorders>
            <w:shd w:val="clear" w:color="auto" w:fill="auto"/>
            <w:vAlign w:val="center"/>
          </w:tcPr>
          <w:p w14:paraId="3E0A344F">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图斑变化监测</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05CD8771">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65000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28266E2">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4</w:t>
            </w:r>
          </w:p>
        </w:tc>
        <w:tc>
          <w:tcPr>
            <w:tcW w:w="1666" w:type="dxa"/>
            <w:tcBorders>
              <w:top w:val="single" w:color="auto" w:sz="4" w:space="0"/>
              <w:left w:val="single" w:color="auto" w:sz="4" w:space="0"/>
              <w:bottom w:val="single" w:color="auto" w:sz="4" w:space="0"/>
              <w:right w:val="single" w:color="auto" w:sz="4" w:space="0"/>
            </w:tcBorders>
            <w:vAlign w:val="center"/>
          </w:tcPr>
          <w:p w14:paraId="41124002">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7DE649EF">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r>
      <w:tr w14:paraId="05A3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631E0E3">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762" w:type="dxa"/>
            <w:tcBorders>
              <w:top w:val="single" w:color="auto" w:sz="4" w:space="0"/>
              <w:left w:val="single" w:color="auto" w:sz="4" w:space="0"/>
              <w:bottom w:val="single" w:color="auto" w:sz="4" w:space="0"/>
              <w:right w:val="single" w:color="auto" w:sz="4" w:space="0"/>
            </w:tcBorders>
            <w:shd w:val="clear" w:color="auto" w:fill="auto"/>
            <w:vAlign w:val="center"/>
          </w:tcPr>
          <w:p w14:paraId="06689E8B">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监测卫片分析</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039EF4D8">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130000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AA9071B">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不限</w:t>
            </w:r>
          </w:p>
        </w:tc>
        <w:tc>
          <w:tcPr>
            <w:tcW w:w="1666" w:type="dxa"/>
            <w:tcBorders>
              <w:top w:val="single" w:color="auto" w:sz="4" w:space="0"/>
              <w:left w:val="single" w:color="auto" w:sz="4" w:space="0"/>
              <w:bottom w:val="single" w:color="auto" w:sz="4" w:space="0"/>
              <w:right w:val="single" w:color="auto" w:sz="4" w:space="0"/>
            </w:tcBorders>
            <w:vAlign w:val="center"/>
          </w:tcPr>
          <w:p w14:paraId="090AB0CA">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153AAA7C">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r>
      <w:tr w14:paraId="580F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820B665">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762" w:type="dxa"/>
            <w:tcBorders>
              <w:top w:val="single" w:color="auto" w:sz="4" w:space="0"/>
              <w:left w:val="single" w:color="auto" w:sz="4" w:space="0"/>
              <w:bottom w:val="single" w:color="auto" w:sz="4" w:space="0"/>
              <w:right w:val="single" w:color="auto" w:sz="4" w:space="0"/>
            </w:tcBorders>
            <w:shd w:val="clear" w:color="auto" w:fill="auto"/>
            <w:vAlign w:val="center"/>
          </w:tcPr>
          <w:p w14:paraId="5828588A">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闭环平台支撑服务</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0EB496AF">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150000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2D77F29">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不限</w:t>
            </w:r>
          </w:p>
        </w:tc>
        <w:tc>
          <w:tcPr>
            <w:tcW w:w="1666" w:type="dxa"/>
            <w:tcBorders>
              <w:top w:val="single" w:color="auto" w:sz="4" w:space="0"/>
              <w:left w:val="single" w:color="auto" w:sz="4" w:space="0"/>
              <w:bottom w:val="single" w:color="auto" w:sz="4" w:space="0"/>
              <w:right w:val="single" w:color="auto" w:sz="4" w:space="0"/>
            </w:tcBorders>
            <w:vAlign w:val="center"/>
          </w:tcPr>
          <w:p w14:paraId="4F277F6F">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DF7B17E">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r>
      <w:tr w14:paraId="2068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345A286">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762" w:type="dxa"/>
            <w:tcBorders>
              <w:top w:val="single" w:color="auto" w:sz="4" w:space="0"/>
              <w:left w:val="single" w:color="auto" w:sz="4" w:space="0"/>
              <w:bottom w:val="single" w:color="auto" w:sz="4" w:space="0"/>
              <w:right w:val="single" w:color="auto" w:sz="4" w:space="0"/>
            </w:tcBorders>
            <w:shd w:val="clear" w:color="auto" w:fill="auto"/>
            <w:vAlign w:val="center"/>
          </w:tcPr>
          <w:p w14:paraId="611799AB">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整改结果初核、分析</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374924FF">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130000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0768875">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不限</w:t>
            </w:r>
          </w:p>
        </w:tc>
        <w:tc>
          <w:tcPr>
            <w:tcW w:w="1666" w:type="dxa"/>
            <w:tcBorders>
              <w:top w:val="single" w:color="auto" w:sz="4" w:space="0"/>
              <w:left w:val="single" w:color="auto" w:sz="4" w:space="0"/>
              <w:bottom w:val="single" w:color="auto" w:sz="4" w:space="0"/>
              <w:right w:val="single" w:color="auto" w:sz="4" w:space="0"/>
            </w:tcBorders>
            <w:vAlign w:val="center"/>
          </w:tcPr>
          <w:p w14:paraId="4DA9C759">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24587FA">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r>
      <w:tr w14:paraId="19EB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6FCFCD3">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762" w:type="dxa"/>
            <w:tcBorders>
              <w:top w:val="single" w:color="auto" w:sz="4" w:space="0"/>
              <w:left w:val="single" w:color="auto" w:sz="4" w:space="0"/>
              <w:bottom w:val="single" w:color="auto" w:sz="4" w:space="0"/>
              <w:right w:val="single" w:color="auto" w:sz="4" w:space="0"/>
            </w:tcBorders>
            <w:shd w:val="clear" w:color="auto" w:fill="auto"/>
            <w:vAlign w:val="center"/>
          </w:tcPr>
          <w:p w14:paraId="777D517D">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监测成果矢量化建库</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272A03C2">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200000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330B095">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不限</w:t>
            </w:r>
          </w:p>
        </w:tc>
        <w:tc>
          <w:tcPr>
            <w:tcW w:w="1666" w:type="dxa"/>
            <w:tcBorders>
              <w:top w:val="single" w:color="auto" w:sz="4" w:space="0"/>
              <w:left w:val="single" w:color="auto" w:sz="4" w:space="0"/>
              <w:bottom w:val="single" w:color="auto" w:sz="4" w:space="0"/>
              <w:right w:val="single" w:color="auto" w:sz="4" w:space="0"/>
            </w:tcBorders>
            <w:vAlign w:val="center"/>
          </w:tcPr>
          <w:p w14:paraId="101AA8BC">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9486F1F">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r>
      <w:tr w14:paraId="5DFF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3C5134B">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762" w:type="dxa"/>
            <w:tcBorders>
              <w:top w:val="single" w:color="auto" w:sz="4" w:space="0"/>
              <w:left w:val="single" w:color="auto" w:sz="4" w:space="0"/>
              <w:bottom w:val="single" w:color="auto" w:sz="4" w:space="0"/>
              <w:right w:val="single" w:color="auto" w:sz="4" w:space="0"/>
            </w:tcBorders>
            <w:shd w:val="clear" w:color="auto" w:fill="auto"/>
            <w:vAlign w:val="center"/>
          </w:tcPr>
          <w:p w14:paraId="27DA2461">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0"/>
                <w:sz w:val="24"/>
                <w:highlight w:val="none"/>
              </w:rPr>
            </w:pPr>
            <w:r>
              <w:rPr>
                <w:rFonts w:hint="eastAsia" w:ascii="仿宋" w:hAnsi="仿宋" w:eastAsia="仿宋" w:cs="仿宋"/>
                <w:kern w:val="0"/>
                <w:sz w:val="24"/>
                <w:highlight w:val="none"/>
              </w:rPr>
              <w:t>变更调查年度监理及</w:t>
            </w:r>
          </w:p>
          <w:p w14:paraId="71C28643">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变更核算</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77C3337B">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150000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330A0E2">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center"/>
              <w:rPr>
                <w:rFonts w:hint="eastAsia" w:ascii="仿宋" w:hAnsi="仿宋" w:eastAsia="仿宋" w:cs="仿宋"/>
                <w:kern w:val="3"/>
                <w:sz w:val="24"/>
                <w:szCs w:val="24"/>
                <w:highlight w:val="none"/>
                <w:lang w:val="en-US" w:eastAsia="zh-CN" w:bidi="ar-SA"/>
              </w:rPr>
            </w:pPr>
            <w:r>
              <w:rPr>
                <w:rFonts w:hint="eastAsia" w:ascii="仿宋" w:hAnsi="仿宋" w:eastAsia="仿宋" w:cs="仿宋"/>
                <w:kern w:val="0"/>
                <w:sz w:val="24"/>
                <w:highlight w:val="none"/>
              </w:rPr>
              <w:t>1</w:t>
            </w:r>
          </w:p>
        </w:tc>
        <w:tc>
          <w:tcPr>
            <w:tcW w:w="1666" w:type="dxa"/>
            <w:tcBorders>
              <w:top w:val="single" w:color="auto" w:sz="4" w:space="0"/>
              <w:left w:val="single" w:color="auto" w:sz="4" w:space="0"/>
              <w:bottom w:val="single" w:color="auto" w:sz="4" w:space="0"/>
              <w:right w:val="single" w:color="auto" w:sz="4" w:space="0"/>
            </w:tcBorders>
            <w:vAlign w:val="center"/>
          </w:tcPr>
          <w:p w14:paraId="55DD6B24">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D8DEC9C">
            <w:pPr>
              <w:pStyle w:val="83"/>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rPr>
                <w:rFonts w:hint="eastAsia" w:ascii="仿宋" w:hAnsi="仿宋" w:eastAsia="仿宋" w:cs="仿宋"/>
                <w:highlight w:val="none"/>
              </w:rPr>
            </w:pPr>
          </w:p>
        </w:tc>
      </w:tr>
      <w:tr w14:paraId="0AC2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F3E17BC">
            <w:pPr>
              <w:spacing w:before="120" w:line="440" w:lineRule="exact"/>
              <w:jc w:val="center"/>
              <w:rPr>
                <w:rFonts w:hint="eastAsia" w:ascii="仿宋" w:hAnsi="仿宋" w:eastAsia="仿宋" w:cs="仿宋"/>
                <w:sz w:val="24"/>
                <w:szCs w:val="24"/>
                <w:highlight w:val="none"/>
                <w:lang w:val="en-US" w:eastAsia="zh-CN"/>
              </w:rPr>
            </w:pPr>
            <w:r>
              <w:rPr>
                <w:rFonts w:hint="eastAsia" w:cs="仿宋"/>
                <w:sz w:val="24"/>
                <w:szCs w:val="24"/>
                <w:highlight w:val="none"/>
                <w:lang w:val="en-US" w:eastAsia="zh-CN"/>
              </w:rPr>
              <w:t>8</w:t>
            </w:r>
          </w:p>
        </w:tc>
        <w:tc>
          <w:tcPr>
            <w:tcW w:w="4412" w:type="dxa"/>
            <w:gridSpan w:val="2"/>
            <w:tcBorders>
              <w:top w:val="single" w:color="auto" w:sz="4" w:space="0"/>
              <w:left w:val="single" w:color="auto" w:sz="4" w:space="0"/>
              <w:bottom w:val="single" w:color="auto" w:sz="4" w:space="0"/>
              <w:right w:val="single" w:color="auto" w:sz="4" w:space="0"/>
            </w:tcBorders>
            <w:vAlign w:val="center"/>
          </w:tcPr>
          <w:p w14:paraId="453B275C">
            <w:pPr>
              <w:pStyle w:val="83"/>
              <w:spacing w:before="156" w:beforeLines="50" w:beforeAutospacing="0" w:after="156" w:afterLines="50" w:afterAutospacing="0" w:line="240" w:lineRule="auto"/>
              <w:jc w:val="center"/>
              <w:rPr>
                <w:rFonts w:hint="eastAsia" w:ascii="仿宋" w:hAnsi="仿宋" w:eastAsia="仿宋" w:cs="仿宋"/>
                <w:highlight w:val="none"/>
                <w:lang w:val="en-US" w:eastAsia="zh-CN"/>
              </w:rPr>
            </w:pPr>
            <w:r>
              <w:rPr>
                <w:rFonts w:hint="eastAsia" w:ascii="仿宋" w:hAnsi="仿宋" w:cs="仿宋"/>
                <w:highlight w:val="none"/>
                <w:lang w:val="en-US" w:eastAsia="zh-CN"/>
              </w:rPr>
              <w:t>总价</w:t>
            </w:r>
            <w:r>
              <w:rPr>
                <w:rFonts w:hint="eastAsia" w:ascii="仿宋" w:hAnsi="仿宋" w:eastAsia="仿宋" w:cs="仿宋"/>
                <w:highlight w:val="none"/>
                <w:lang w:val="en-US" w:eastAsia="zh-CN"/>
              </w:rPr>
              <w:t>合计</w:t>
            </w:r>
          </w:p>
        </w:tc>
        <w:tc>
          <w:tcPr>
            <w:tcW w:w="4352" w:type="dxa"/>
            <w:gridSpan w:val="3"/>
            <w:tcBorders>
              <w:top w:val="single" w:color="auto" w:sz="4" w:space="0"/>
              <w:left w:val="single" w:color="auto" w:sz="4" w:space="0"/>
              <w:bottom w:val="single" w:color="auto" w:sz="4" w:space="0"/>
              <w:right w:val="single" w:color="auto" w:sz="4" w:space="0"/>
            </w:tcBorders>
            <w:vAlign w:val="center"/>
          </w:tcPr>
          <w:p w14:paraId="6121CA33">
            <w:pPr>
              <w:pStyle w:val="83"/>
              <w:spacing w:before="156" w:beforeLines="50" w:beforeAutospacing="0" w:after="156" w:afterLines="50" w:afterAutospacing="0" w:line="240" w:lineRule="auto"/>
              <w:jc w:val="center"/>
              <w:rPr>
                <w:rFonts w:hint="eastAsia" w:ascii="仿宋" w:hAnsi="仿宋" w:eastAsia="仿宋" w:cs="仿宋"/>
                <w:highlight w:val="none"/>
              </w:rPr>
            </w:pPr>
            <w:r>
              <w:rPr>
                <w:rFonts w:hint="eastAsia" w:ascii="仿宋" w:hAnsi="仿宋" w:cs="仿宋"/>
                <w:highlight w:val="none"/>
                <w:lang w:val="en-US" w:eastAsia="zh-CN"/>
              </w:rPr>
              <w:t>小写</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rPr>
              <w:t>元</w:t>
            </w:r>
          </w:p>
          <w:p w14:paraId="58600918">
            <w:pPr>
              <w:pStyle w:val="83"/>
              <w:spacing w:line="240" w:lineRule="auto"/>
              <w:jc w:val="center"/>
              <w:rPr>
                <w:rFonts w:hint="eastAsia" w:ascii="仿宋" w:hAnsi="仿宋" w:eastAsia="仿宋" w:cs="仿宋"/>
                <w:highlight w:val="none"/>
              </w:rPr>
            </w:pPr>
            <w:r>
              <w:rPr>
                <w:rFonts w:hint="eastAsia" w:ascii="仿宋" w:hAnsi="仿宋" w:eastAsia="仿宋" w:cs="仿宋"/>
                <w:highlight w:val="none"/>
              </w:rPr>
              <w:t>大写：</w:t>
            </w:r>
            <w:r>
              <w:rPr>
                <w:rFonts w:hint="eastAsia" w:ascii="仿宋" w:hAnsi="仿宋" w:eastAsia="仿宋" w:cs="仿宋"/>
                <w:highlight w:val="none"/>
                <w:u w:val="single"/>
              </w:rPr>
              <w:t xml:space="preserve">             </w:t>
            </w:r>
            <w:r>
              <w:rPr>
                <w:rFonts w:hint="eastAsia" w:ascii="仿宋" w:hAnsi="仿宋" w:eastAsia="仿宋" w:cs="仿宋"/>
                <w:highlight w:val="none"/>
              </w:rPr>
              <w:t>元</w:t>
            </w:r>
          </w:p>
        </w:tc>
      </w:tr>
    </w:tbl>
    <w:p w14:paraId="52CC15B4">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14:paraId="3E78B81C">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p>
    <w:p w14:paraId="3DCFBBA9">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3、以上表格要求细分项目及报价，在“规格型号”一栏中，货物类项目填写规格型号。</w:t>
      </w:r>
    </w:p>
    <w:p w14:paraId="7E7C5928">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4、特别提示：采购代理机构将对项目名称和项目编号，中标人名称、地址和中标金额，主要中标标的的名称、规格型号、数量、单价、服务要求等予以公示。</w:t>
      </w:r>
    </w:p>
    <w:p w14:paraId="15836551">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val="zh-CN"/>
        </w:rPr>
        <w:t>合同总价不为零，《开标一览表（报价表）》中部分产品、服务单价为零的，视作已包含在总价中。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b/>
          <w:color w:val="auto"/>
          <w:kern w:val="0"/>
          <w:sz w:val="24"/>
          <w:highlight w:val="none"/>
          <w:u w:val="none"/>
          <w:lang w:val="zh-CN"/>
        </w:rPr>
        <w:t>。</w:t>
      </w:r>
      <w:r>
        <w:rPr>
          <w:rFonts w:hint="eastAsia" w:ascii="仿宋" w:hAnsi="仿宋" w:eastAsia="仿宋" w:cs="仿宋"/>
          <w:b/>
          <w:bCs/>
          <w:color w:val="auto"/>
          <w:highlight w:val="none"/>
          <w:u w:val="none"/>
          <w:lang w:val="zh-CN"/>
        </w:rPr>
        <w:t>▲采购内容未包含在《开标一览表（报价表）》名称栏中，投标人不能作出合理解释的，视为投标文件含有采购人不能接受的附加条件的，投标无效。</w:t>
      </w:r>
    </w:p>
    <w:p w14:paraId="703ACA96">
      <w:pPr>
        <w:numPr>
          <w:ilvl w:val="0"/>
          <w:numId w:val="0"/>
        </w:numPr>
        <w:tabs>
          <w:tab w:val="left" w:pos="0"/>
        </w:tabs>
        <w:ind w:firstLine="482" w:firstLineChars="200"/>
        <w:rPr>
          <w:rFonts w:hint="eastAsia" w:ascii="仿宋" w:hAnsi="仿宋" w:eastAsia="仿宋" w:cs="仿宋"/>
          <w:b/>
          <w:bCs/>
          <w:color w:val="000000"/>
          <w:highlight w:val="none"/>
          <w:u w:val="none"/>
        </w:rPr>
      </w:pPr>
      <w:r>
        <w:rPr>
          <w:rFonts w:hint="eastAsia" w:ascii="仿宋" w:hAnsi="仿宋" w:eastAsia="仿宋" w:cs="仿宋"/>
          <w:b/>
          <w:bCs/>
          <w:color w:val="000000"/>
          <w:highlight w:val="none"/>
          <w:u w:val="none"/>
          <w:lang w:val="zh-CN"/>
        </w:rPr>
        <w:t>▲</w:t>
      </w:r>
      <w:r>
        <w:rPr>
          <w:rFonts w:hint="eastAsia" w:ascii="仿宋" w:hAnsi="仿宋" w:eastAsia="仿宋" w:cs="仿宋"/>
          <w:b/>
          <w:bCs/>
          <w:color w:val="000000"/>
          <w:highlight w:val="none"/>
          <w:u w:val="none"/>
          <w:lang w:val="en-US" w:eastAsia="zh-CN"/>
        </w:rPr>
        <w:t>6.</w:t>
      </w:r>
      <w:r>
        <w:rPr>
          <w:rFonts w:hint="eastAsia" w:ascii="仿宋" w:hAnsi="仿宋" w:eastAsia="仿宋" w:cs="仿宋"/>
          <w:b/>
          <w:bCs/>
          <w:color w:val="000000"/>
          <w:highlight w:val="none"/>
          <w:u w:val="none"/>
        </w:rPr>
        <w:t>投标人报价低于项目预算50%的，应当在报价文件中详细阐述不影响产品质量或者诚信履约的具体原因，投标人未提供相应材料的，评标委员会应当将其作为无效投标处理。</w:t>
      </w:r>
    </w:p>
    <w:p w14:paraId="1B3D16BD">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eastAsia="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2F8240B">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1863107">
      <w:pPr>
        <w:pageBreakBefore w:val="0"/>
        <w:kinsoku/>
        <w:bidi w:val="0"/>
        <w:spacing w:beforeAutospacing="0" w:afterAutospacing="0" w:line="440" w:lineRule="exact"/>
        <w:rPr>
          <w:rFonts w:hint="eastAsia" w:ascii="仿宋" w:hAnsi="仿宋" w:eastAsia="仿宋" w:cs="仿宋"/>
          <w:b/>
          <w:color w:val="FF0000"/>
          <w:sz w:val="32"/>
          <w:szCs w:val="32"/>
          <w:highlight w:val="none"/>
        </w:rPr>
      </w:pPr>
      <w:r>
        <w:rPr>
          <w:rFonts w:hint="eastAsia" w:ascii="仿宋" w:hAnsi="仿宋" w:eastAsia="仿宋" w:cs="仿宋"/>
          <w:b/>
          <w:color w:val="FF0000"/>
          <w:sz w:val="32"/>
          <w:szCs w:val="32"/>
          <w:highlight w:val="none"/>
        </w:rPr>
        <w:br w:type="page"/>
      </w:r>
    </w:p>
    <w:p w14:paraId="6413C285">
      <w:pPr>
        <w:snapToGrid w:val="0"/>
        <w:spacing w:before="156" w:after="50" w:line="460" w:lineRule="exact"/>
        <w:jc w:val="center"/>
        <w:rPr>
          <w:rFonts w:hint="eastAsia" w:ascii="仿宋" w:hAnsi="仿宋" w:eastAsia="仿宋" w:cs="仿宋"/>
          <w:b/>
          <w:color w:val="auto"/>
          <w:spacing w:val="-6"/>
          <w:highlight w:val="none"/>
        </w:rPr>
      </w:pPr>
      <w:r>
        <w:rPr>
          <w:rFonts w:hint="eastAsia" w:ascii="仿宋" w:hAnsi="仿宋" w:eastAsia="仿宋" w:cs="仿宋"/>
          <w:b/>
          <w:bCs/>
          <w:color w:val="auto"/>
          <w:sz w:val="32"/>
          <w:szCs w:val="32"/>
          <w:highlight w:val="none"/>
          <w:lang w:val="en-US" w:eastAsia="zh-CN"/>
        </w:rPr>
        <w:t>投标报价明细表（格式自拟）</w:t>
      </w:r>
    </w:p>
    <w:p w14:paraId="65EFC5A6">
      <w:pPr>
        <w:bidi w:val="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服务类项目：</w:t>
      </w:r>
      <w:r>
        <w:rPr>
          <w:rFonts w:hint="eastAsia" w:ascii="仿宋" w:hAnsi="仿宋" w:eastAsia="仿宋" w:cs="仿宋"/>
          <w:color w:val="auto"/>
          <w:highlight w:val="none"/>
        </w:rPr>
        <w:t>投标人应详细列出</w:t>
      </w:r>
      <w:r>
        <w:rPr>
          <w:rFonts w:hint="eastAsia" w:ascii="仿宋" w:hAnsi="仿宋" w:eastAsia="仿宋" w:cs="仿宋"/>
          <w:color w:val="auto"/>
          <w:highlight w:val="none"/>
          <w:lang w:val="en-US" w:eastAsia="zh-CN"/>
        </w:rPr>
        <w:t>与项目相关的</w:t>
      </w:r>
      <w:r>
        <w:rPr>
          <w:rFonts w:hint="eastAsia" w:ascii="仿宋" w:hAnsi="仿宋" w:eastAsia="仿宋" w:cs="仿宋"/>
          <w:color w:val="auto"/>
          <w:highlight w:val="none"/>
        </w:rPr>
        <w:t>报价明细表，表格可自行制作。</w:t>
      </w:r>
    </w:p>
    <w:tbl>
      <w:tblPr>
        <w:tblStyle w:val="89"/>
        <w:tblW w:w="8603"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693"/>
        <w:gridCol w:w="1185"/>
        <w:gridCol w:w="3400"/>
        <w:gridCol w:w="650"/>
        <w:gridCol w:w="837"/>
        <w:gridCol w:w="913"/>
        <w:gridCol w:w="925"/>
      </w:tblGrid>
      <w:tr w14:paraId="5D78C94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693" w:type="dxa"/>
            <w:vAlign w:val="center"/>
          </w:tcPr>
          <w:p w14:paraId="28B85D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185" w:type="dxa"/>
            <w:vAlign w:val="center"/>
          </w:tcPr>
          <w:p w14:paraId="08936F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3400" w:type="dxa"/>
            <w:vAlign w:val="center"/>
          </w:tcPr>
          <w:p w14:paraId="3D1DE1E7">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具体描述</w:t>
            </w:r>
          </w:p>
        </w:tc>
        <w:tc>
          <w:tcPr>
            <w:tcW w:w="650" w:type="dxa"/>
            <w:vAlign w:val="center"/>
          </w:tcPr>
          <w:p w14:paraId="64C625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837" w:type="dxa"/>
            <w:vAlign w:val="center"/>
          </w:tcPr>
          <w:p w14:paraId="61E263F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13" w:type="dxa"/>
            <w:vAlign w:val="top"/>
          </w:tcPr>
          <w:p w14:paraId="411EECB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小计</w:t>
            </w:r>
          </w:p>
        </w:tc>
        <w:tc>
          <w:tcPr>
            <w:tcW w:w="925" w:type="dxa"/>
            <w:vAlign w:val="center"/>
          </w:tcPr>
          <w:p w14:paraId="5F4C22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E6B54E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73" w:hRule="atLeast"/>
        </w:trPr>
        <w:tc>
          <w:tcPr>
            <w:tcW w:w="693" w:type="dxa"/>
            <w:vAlign w:val="center"/>
          </w:tcPr>
          <w:p w14:paraId="540A5D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85" w:type="dxa"/>
            <w:vAlign w:val="center"/>
          </w:tcPr>
          <w:p w14:paraId="58AC3C77">
            <w:pPr>
              <w:spacing w:line="360" w:lineRule="exact"/>
              <w:ind w:firstLine="0" w:firstLineChars="0"/>
              <w:jc w:val="center"/>
              <w:rPr>
                <w:rFonts w:hint="eastAsia" w:ascii="仿宋" w:hAnsi="仿宋" w:eastAsia="仿宋" w:cs="仿宋"/>
                <w:color w:val="auto"/>
                <w:sz w:val="24"/>
                <w:highlight w:val="none"/>
              </w:rPr>
            </w:pPr>
          </w:p>
        </w:tc>
        <w:tc>
          <w:tcPr>
            <w:tcW w:w="3400" w:type="dxa"/>
            <w:vAlign w:val="center"/>
          </w:tcPr>
          <w:p w14:paraId="07B192B7">
            <w:pPr>
              <w:spacing w:line="360" w:lineRule="exact"/>
              <w:ind w:firstLine="0" w:firstLineChars="0"/>
              <w:jc w:val="left"/>
              <w:rPr>
                <w:rFonts w:hint="eastAsia" w:ascii="仿宋" w:hAnsi="仿宋" w:eastAsia="仿宋" w:cs="仿宋"/>
                <w:color w:val="auto"/>
                <w:sz w:val="24"/>
                <w:highlight w:val="none"/>
              </w:rPr>
            </w:pPr>
          </w:p>
        </w:tc>
        <w:tc>
          <w:tcPr>
            <w:tcW w:w="650" w:type="dxa"/>
            <w:vAlign w:val="center"/>
          </w:tcPr>
          <w:p w14:paraId="059E79B8">
            <w:pPr>
              <w:jc w:val="center"/>
              <w:rPr>
                <w:rFonts w:hint="eastAsia" w:ascii="仿宋" w:hAnsi="仿宋" w:eastAsia="仿宋" w:cs="仿宋"/>
                <w:color w:val="auto"/>
                <w:sz w:val="24"/>
                <w:highlight w:val="none"/>
              </w:rPr>
            </w:pPr>
          </w:p>
        </w:tc>
        <w:tc>
          <w:tcPr>
            <w:tcW w:w="837" w:type="dxa"/>
            <w:vAlign w:val="center"/>
          </w:tcPr>
          <w:p w14:paraId="693F783A">
            <w:pPr>
              <w:jc w:val="center"/>
              <w:rPr>
                <w:rFonts w:hint="eastAsia" w:ascii="仿宋" w:hAnsi="仿宋" w:eastAsia="仿宋" w:cs="仿宋"/>
                <w:color w:val="auto"/>
                <w:sz w:val="24"/>
                <w:highlight w:val="none"/>
              </w:rPr>
            </w:pPr>
          </w:p>
        </w:tc>
        <w:tc>
          <w:tcPr>
            <w:tcW w:w="913" w:type="dxa"/>
            <w:vAlign w:val="top"/>
          </w:tcPr>
          <w:p w14:paraId="77D9FDBC">
            <w:pPr>
              <w:jc w:val="center"/>
              <w:rPr>
                <w:rFonts w:hint="eastAsia" w:ascii="仿宋" w:hAnsi="仿宋" w:eastAsia="仿宋" w:cs="仿宋"/>
                <w:color w:val="auto"/>
                <w:sz w:val="24"/>
                <w:highlight w:val="none"/>
              </w:rPr>
            </w:pPr>
          </w:p>
        </w:tc>
        <w:tc>
          <w:tcPr>
            <w:tcW w:w="925" w:type="dxa"/>
            <w:vAlign w:val="center"/>
          </w:tcPr>
          <w:p w14:paraId="652409CA">
            <w:pPr>
              <w:jc w:val="center"/>
              <w:rPr>
                <w:rFonts w:hint="eastAsia" w:ascii="仿宋" w:hAnsi="仿宋" w:eastAsia="仿宋" w:cs="仿宋"/>
                <w:color w:val="auto"/>
                <w:sz w:val="24"/>
                <w:highlight w:val="none"/>
              </w:rPr>
            </w:pPr>
          </w:p>
        </w:tc>
      </w:tr>
      <w:tr w14:paraId="77D5F5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3396E03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85" w:type="dxa"/>
            <w:vAlign w:val="center"/>
          </w:tcPr>
          <w:p w14:paraId="7766DA7E">
            <w:pPr>
              <w:spacing w:line="360" w:lineRule="exact"/>
              <w:ind w:firstLine="0" w:firstLineChars="0"/>
              <w:jc w:val="center"/>
              <w:rPr>
                <w:rFonts w:hint="eastAsia" w:ascii="仿宋" w:hAnsi="仿宋" w:eastAsia="仿宋" w:cs="仿宋"/>
                <w:color w:val="auto"/>
                <w:sz w:val="24"/>
                <w:highlight w:val="none"/>
              </w:rPr>
            </w:pPr>
          </w:p>
        </w:tc>
        <w:tc>
          <w:tcPr>
            <w:tcW w:w="3400" w:type="dxa"/>
            <w:vAlign w:val="center"/>
          </w:tcPr>
          <w:p w14:paraId="513D34D7">
            <w:pPr>
              <w:spacing w:line="360" w:lineRule="exact"/>
              <w:ind w:firstLine="0" w:firstLineChars="0"/>
              <w:jc w:val="left"/>
              <w:rPr>
                <w:rFonts w:hint="eastAsia" w:ascii="仿宋" w:hAnsi="仿宋" w:eastAsia="仿宋" w:cs="仿宋"/>
                <w:color w:val="auto"/>
                <w:sz w:val="24"/>
                <w:highlight w:val="none"/>
              </w:rPr>
            </w:pPr>
          </w:p>
        </w:tc>
        <w:tc>
          <w:tcPr>
            <w:tcW w:w="650" w:type="dxa"/>
            <w:vAlign w:val="center"/>
          </w:tcPr>
          <w:p w14:paraId="27D1D035">
            <w:pPr>
              <w:jc w:val="center"/>
              <w:rPr>
                <w:rFonts w:hint="eastAsia" w:ascii="仿宋" w:hAnsi="仿宋" w:eastAsia="仿宋" w:cs="仿宋"/>
                <w:color w:val="auto"/>
                <w:sz w:val="24"/>
                <w:highlight w:val="none"/>
              </w:rPr>
            </w:pPr>
          </w:p>
        </w:tc>
        <w:tc>
          <w:tcPr>
            <w:tcW w:w="837" w:type="dxa"/>
            <w:vAlign w:val="center"/>
          </w:tcPr>
          <w:p w14:paraId="6641C734">
            <w:pPr>
              <w:jc w:val="center"/>
              <w:rPr>
                <w:rFonts w:hint="eastAsia" w:ascii="仿宋" w:hAnsi="仿宋" w:eastAsia="仿宋" w:cs="仿宋"/>
                <w:color w:val="auto"/>
                <w:sz w:val="24"/>
                <w:highlight w:val="none"/>
              </w:rPr>
            </w:pPr>
          </w:p>
        </w:tc>
        <w:tc>
          <w:tcPr>
            <w:tcW w:w="913" w:type="dxa"/>
            <w:vAlign w:val="top"/>
          </w:tcPr>
          <w:p w14:paraId="40DCA43C">
            <w:pPr>
              <w:jc w:val="center"/>
              <w:rPr>
                <w:rFonts w:hint="eastAsia" w:ascii="仿宋" w:hAnsi="仿宋" w:eastAsia="仿宋" w:cs="仿宋"/>
                <w:color w:val="auto"/>
                <w:sz w:val="24"/>
                <w:highlight w:val="none"/>
              </w:rPr>
            </w:pPr>
          </w:p>
        </w:tc>
        <w:tc>
          <w:tcPr>
            <w:tcW w:w="925" w:type="dxa"/>
            <w:vAlign w:val="center"/>
          </w:tcPr>
          <w:p w14:paraId="49D795C9">
            <w:pPr>
              <w:jc w:val="center"/>
              <w:rPr>
                <w:rFonts w:hint="eastAsia" w:ascii="仿宋" w:hAnsi="仿宋" w:eastAsia="仿宋" w:cs="仿宋"/>
                <w:color w:val="auto"/>
                <w:sz w:val="24"/>
                <w:highlight w:val="none"/>
              </w:rPr>
            </w:pPr>
          </w:p>
        </w:tc>
      </w:tr>
      <w:tr w14:paraId="63A0DC2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8" w:hRule="atLeast"/>
        </w:trPr>
        <w:tc>
          <w:tcPr>
            <w:tcW w:w="693" w:type="dxa"/>
            <w:vAlign w:val="center"/>
          </w:tcPr>
          <w:p w14:paraId="76207C1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185" w:type="dxa"/>
            <w:vAlign w:val="center"/>
          </w:tcPr>
          <w:p w14:paraId="6200A3BE">
            <w:pPr>
              <w:spacing w:line="360" w:lineRule="exact"/>
              <w:ind w:firstLine="0" w:firstLineChars="0"/>
              <w:jc w:val="center"/>
              <w:rPr>
                <w:rFonts w:hint="eastAsia" w:ascii="仿宋" w:hAnsi="仿宋" w:eastAsia="仿宋" w:cs="仿宋"/>
                <w:color w:val="auto"/>
                <w:sz w:val="24"/>
                <w:highlight w:val="none"/>
              </w:rPr>
            </w:pPr>
          </w:p>
        </w:tc>
        <w:tc>
          <w:tcPr>
            <w:tcW w:w="3400" w:type="dxa"/>
            <w:vAlign w:val="center"/>
          </w:tcPr>
          <w:p w14:paraId="082FA1B9">
            <w:pPr>
              <w:spacing w:line="360" w:lineRule="exact"/>
              <w:ind w:firstLine="0" w:firstLineChars="0"/>
              <w:jc w:val="left"/>
              <w:rPr>
                <w:rFonts w:hint="eastAsia" w:ascii="仿宋" w:hAnsi="仿宋" w:eastAsia="仿宋" w:cs="仿宋"/>
                <w:color w:val="auto"/>
                <w:sz w:val="24"/>
                <w:highlight w:val="none"/>
              </w:rPr>
            </w:pPr>
          </w:p>
        </w:tc>
        <w:tc>
          <w:tcPr>
            <w:tcW w:w="650" w:type="dxa"/>
            <w:vAlign w:val="center"/>
          </w:tcPr>
          <w:p w14:paraId="71A5CD32">
            <w:pPr>
              <w:jc w:val="center"/>
              <w:rPr>
                <w:rFonts w:hint="eastAsia" w:ascii="仿宋" w:hAnsi="仿宋" w:eastAsia="仿宋" w:cs="仿宋"/>
                <w:color w:val="auto"/>
                <w:sz w:val="24"/>
                <w:highlight w:val="none"/>
              </w:rPr>
            </w:pPr>
          </w:p>
        </w:tc>
        <w:tc>
          <w:tcPr>
            <w:tcW w:w="837" w:type="dxa"/>
            <w:vAlign w:val="center"/>
          </w:tcPr>
          <w:p w14:paraId="25D9551C">
            <w:pPr>
              <w:jc w:val="center"/>
              <w:rPr>
                <w:rFonts w:hint="eastAsia" w:ascii="仿宋" w:hAnsi="仿宋" w:eastAsia="仿宋" w:cs="仿宋"/>
                <w:color w:val="auto"/>
                <w:sz w:val="24"/>
                <w:highlight w:val="none"/>
              </w:rPr>
            </w:pPr>
          </w:p>
        </w:tc>
        <w:tc>
          <w:tcPr>
            <w:tcW w:w="913" w:type="dxa"/>
            <w:vAlign w:val="top"/>
          </w:tcPr>
          <w:p w14:paraId="2F8AF54F">
            <w:pPr>
              <w:jc w:val="center"/>
              <w:rPr>
                <w:rFonts w:hint="eastAsia" w:ascii="仿宋" w:hAnsi="仿宋" w:eastAsia="仿宋" w:cs="仿宋"/>
                <w:color w:val="auto"/>
                <w:sz w:val="24"/>
                <w:highlight w:val="none"/>
              </w:rPr>
            </w:pPr>
          </w:p>
        </w:tc>
        <w:tc>
          <w:tcPr>
            <w:tcW w:w="925" w:type="dxa"/>
            <w:vAlign w:val="center"/>
          </w:tcPr>
          <w:p w14:paraId="7D947D32">
            <w:pPr>
              <w:jc w:val="center"/>
              <w:rPr>
                <w:rFonts w:hint="eastAsia" w:ascii="仿宋" w:hAnsi="仿宋" w:eastAsia="仿宋" w:cs="仿宋"/>
                <w:color w:val="auto"/>
                <w:sz w:val="24"/>
                <w:highlight w:val="none"/>
              </w:rPr>
            </w:pPr>
          </w:p>
        </w:tc>
      </w:tr>
      <w:tr w14:paraId="1D12485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785266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185" w:type="dxa"/>
            <w:vAlign w:val="center"/>
          </w:tcPr>
          <w:p w14:paraId="6EED4A9A">
            <w:pPr>
              <w:spacing w:line="360" w:lineRule="exact"/>
              <w:ind w:firstLine="0" w:firstLineChars="0"/>
              <w:jc w:val="center"/>
              <w:rPr>
                <w:rFonts w:hint="eastAsia" w:ascii="仿宋" w:hAnsi="仿宋" w:eastAsia="仿宋" w:cs="仿宋"/>
                <w:color w:val="auto"/>
                <w:sz w:val="24"/>
                <w:highlight w:val="none"/>
              </w:rPr>
            </w:pPr>
          </w:p>
        </w:tc>
        <w:tc>
          <w:tcPr>
            <w:tcW w:w="3400" w:type="dxa"/>
            <w:vAlign w:val="center"/>
          </w:tcPr>
          <w:p w14:paraId="35F47869">
            <w:pPr>
              <w:spacing w:line="360" w:lineRule="exact"/>
              <w:ind w:firstLine="0" w:firstLineChars="0"/>
              <w:jc w:val="left"/>
              <w:rPr>
                <w:rFonts w:hint="eastAsia" w:ascii="仿宋" w:hAnsi="仿宋" w:eastAsia="仿宋" w:cs="仿宋"/>
                <w:color w:val="auto"/>
                <w:sz w:val="24"/>
                <w:highlight w:val="none"/>
              </w:rPr>
            </w:pPr>
          </w:p>
        </w:tc>
        <w:tc>
          <w:tcPr>
            <w:tcW w:w="650" w:type="dxa"/>
            <w:vAlign w:val="center"/>
          </w:tcPr>
          <w:p w14:paraId="410BF5EC">
            <w:pPr>
              <w:jc w:val="center"/>
              <w:rPr>
                <w:rFonts w:hint="eastAsia" w:ascii="仿宋" w:hAnsi="仿宋" w:eastAsia="仿宋" w:cs="仿宋"/>
                <w:color w:val="auto"/>
                <w:sz w:val="24"/>
                <w:highlight w:val="none"/>
              </w:rPr>
            </w:pPr>
          </w:p>
        </w:tc>
        <w:tc>
          <w:tcPr>
            <w:tcW w:w="837" w:type="dxa"/>
            <w:vAlign w:val="center"/>
          </w:tcPr>
          <w:p w14:paraId="09E3D37B">
            <w:pPr>
              <w:jc w:val="center"/>
              <w:rPr>
                <w:rFonts w:hint="eastAsia" w:ascii="仿宋" w:hAnsi="仿宋" w:eastAsia="仿宋" w:cs="仿宋"/>
                <w:color w:val="auto"/>
                <w:sz w:val="24"/>
                <w:highlight w:val="none"/>
              </w:rPr>
            </w:pPr>
          </w:p>
        </w:tc>
        <w:tc>
          <w:tcPr>
            <w:tcW w:w="913" w:type="dxa"/>
            <w:vAlign w:val="top"/>
          </w:tcPr>
          <w:p w14:paraId="354B26A1">
            <w:pPr>
              <w:jc w:val="center"/>
              <w:rPr>
                <w:rFonts w:hint="eastAsia" w:ascii="仿宋" w:hAnsi="仿宋" w:eastAsia="仿宋" w:cs="仿宋"/>
                <w:color w:val="auto"/>
                <w:sz w:val="24"/>
                <w:highlight w:val="none"/>
              </w:rPr>
            </w:pPr>
          </w:p>
        </w:tc>
        <w:tc>
          <w:tcPr>
            <w:tcW w:w="925" w:type="dxa"/>
            <w:vAlign w:val="center"/>
          </w:tcPr>
          <w:p w14:paraId="00895D34">
            <w:pPr>
              <w:jc w:val="center"/>
              <w:rPr>
                <w:rFonts w:hint="eastAsia" w:ascii="仿宋" w:hAnsi="仿宋" w:eastAsia="仿宋" w:cs="仿宋"/>
                <w:color w:val="auto"/>
                <w:sz w:val="24"/>
                <w:highlight w:val="none"/>
              </w:rPr>
            </w:pPr>
          </w:p>
        </w:tc>
      </w:tr>
      <w:tr w14:paraId="16DA91C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5AA504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185" w:type="dxa"/>
            <w:vAlign w:val="center"/>
          </w:tcPr>
          <w:p w14:paraId="7E44D62C">
            <w:pPr>
              <w:spacing w:line="360" w:lineRule="exact"/>
              <w:ind w:firstLine="0" w:firstLineChars="0"/>
              <w:jc w:val="center"/>
              <w:rPr>
                <w:rFonts w:hint="eastAsia" w:ascii="仿宋" w:hAnsi="仿宋" w:eastAsia="仿宋" w:cs="仿宋"/>
                <w:color w:val="auto"/>
                <w:sz w:val="24"/>
                <w:highlight w:val="none"/>
              </w:rPr>
            </w:pPr>
          </w:p>
        </w:tc>
        <w:tc>
          <w:tcPr>
            <w:tcW w:w="3400" w:type="dxa"/>
            <w:vAlign w:val="center"/>
          </w:tcPr>
          <w:p w14:paraId="212AB2D3">
            <w:pPr>
              <w:spacing w:line="360" w:lineRule="exact"/>
              <w:ind w:firstLine="0" w:firstLineChars="0"/>
              <w:jc w:val="left"/>
              <w:rPr>
                <w:rFonts w:hint="eastAsia" w:ascii="仿宋" w:hAnsi="仿宋" w:eastAsia="仿宋" w:cs="仿宋"/>
                <w:color w:val="auto"/>
                <w:sz w:val="24"/>
                <w:highlight w:val="none"/>
              </w:rPr>
            </w:pPr>
          </w:p>
        </w:tc>
        <w:tc>
          <w:tcPr>
            <w:tcW w:w="650" w:type="dxa"/>
            <w:vAlign w:val="center"/>
          </w:tcPr>
          <w:p w14:paraId="082F5DF8">
            <w:pPr>
              <w:jc w:val="center"/>
              <w:rPr>
                <w:rFonts w:hint="eastAsia" w:ascii="仿宋" w:hAnsi="仿宋" w:eastAsia="仿宋" w:cs="仿宋"/>
                <w:color w:val="auto"/>
                <w:sz w:val="24"/>
                <w:highlight w:val="none"/>
              </w:rPr>
            </w:pPr>
          </w:p>
        </w:tc>
        <w:tc>
          <w:tcPr>
            <w:tcW w:w="837" w:type="dxa"/>
            <w:vAlign w:val="center"/>
          </w:tcPr>
          <w:p w14:paraId="6A4A247A">
            <w:pPr>
              <w:jc w:val="center"/>
              <w:rPr>
                <w:rFonts w:hint="eastAsia" w:ascii="仿宋" w:hAnsi="仿宋" w:eastAsia="仿宋" w:cs="仿宋"/>
                <w:color w:val="auto"/>
                <w:sz w:val="24"/>
                <w:highlight w:val="none"/>
              </w:rPr>
            </w:pPr>
          </w:p>
        </w:tc>
        <w:tc>
          <w:tcPr>
            <w:tcW w:w="913" w:type="dxa"/>
            <w:vAlign w:val="top"/>
          </w:tcPr>
          <w:p w14:paraId="4B33C0CD">
            <w:pPr>
              <w:jc w:val="center"/>
              <w:rPr>
                <w:rFonts w:hint="eastAsia" w:ascii="仿宋" w:hAnsi="仿宋" w:eastAsia="仿宋" w:cs="仿宋"/>
                <w:color w:val="auto"/>
                <w:sz w:val="24"/>
                <w:highlight w:val="none"/>
              </w:rPr>
            </w:pPr>
          </w:p>
        </w:tc>
        <w:tc>
          <w:tcPr>
            <w:tcW w:w="925" w:type="dxa"/>
            <w:vAlign w:val="center"/>
          </w:tcPr>
          <w:p w14:paraId="71B10B5E">
            <w:pPr>
              <w:jc w:val="center"/>
              <w:rPr>
                <w:rFonts w:hint="eastAsia" w:ascii="仿宋" w:hAnsi="仿宋" w:eastAsia="仿宋" w:cs="仿宋"/>
                <w:color w:val="auto"/>
                <w:sz w:val="24"/>
                <w:highlight w:val="none"/>
              </w:rPr>
            </w:pPr>
          </w:p>
        </w:tc>
      </w:tr>
      <w:tr w14:paraId="765D8A6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71" w:hRule="atLeast"/>
        </w:trPr>
        <w:tc>
          <w:tcPr>
            <w:tcW w:w="693" w:type="dxa"/>
            <w:vAlign w:val="center"/>
          </w:tcPr>
          <w:p w14:paraId="7DDCCF49">
            <w:pPr>
              <w:jc w:val="center"/>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w:t>
            </w:r>
          </w:p>
        </w:tc>
        <w:tc>
          <w:tcPr>
            <w:tcW w:w="1185" w:type="dxa"/>
            <w:vAlign w:val="center"/>
          </w:tcPr>
          <w:p w14:paraId="2DD71E4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（可增加）</w:t>
            </w:r>
          </w:p>
        </w:tc>
        <w:tc>
          <w:tcPr>
            <w:tcW w:w="3400" w:type="dxa"/>
            <w:vAlign w:val="center"/>
          </w:tcPr>
          <w:p w14:paraId="11BCBB7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（可增加）</w:t>
            </w:r>
          </w:p>
        </w:tc>
        <w:tc>
          <w:tcPr>
            <w:tcW w:w="650" w:type="dxa"/>
            <w:vAlign w:val="center"/>
          </w:tcPr>
          <w:p w14:paraId="54CD004E">
            <w:pPr>
              <w:jc w:val="center"/>
              <w:rPr>
                <w:rFonts w:hint="eastAsia" w:ascii="仿宋" w:hAnsi="仿宋" w:eastAsia="仿宋" w:cs="仿宋"/>
                <w:color w:val="auto"/>
                <w:sz w:val="24"/>
                <w:highlight w:val="none"/>
              </w:rPr>
            </w:pPr>
          </w:p>
        </w:tc>
        <w:tc>
          <w:tcPr>
            <w:tcW w:w="837" w:type="dxa"/>
            <w:vAlign w:val="center"/>
          </w:tcPr>
          <w:p w14:paraId="671803E2">
            <w:pPr>
              <w:jc w:val="center"/>
              <w:rPr>
                <w:rFonts w:hint="eastAsia" w:ascii="仿宋" w:hAnsi="仿宋" w:eastAsia="仿宋" w:cs="仿宋"/>
                <w:color w:val="auto"/>
                <w:sz w:val="24"/>
                <w:highlight w:val="none"/>
              </w:rPr>
            </w:pPr>
          </w:p>
        </w:tc>
        <w:tc>
          <w:tcPr>
            <w:tcW w:w="913" w:type="dxa"/>
            <w:vAlign w:val="top"/>
          </w:tcPr>
          <w:p w14:paraId="59FC07A0">
            <w:pPr>
              <w:jc w:val="center"/>
              <w:rPr>
                <w:rFonts w:hint="eastAsia" w:ascii="仿宋" w:hAnsi="仿宋" w:eastAsia="仿宋" w:cs="仿宋"/>
                <w:color w:val="auto"/>
                <w:sz w:val="24"/>
                <w:highlight w:val="none"/>
              </w:rPr>
            </w:pPr>
          </w:p>
        </w:tc>
        <w:tc>
          <w:tcPr>
            <w:tcW w:w="925" w:type="dxa"/>
            <w:vAlign w:val="center"/>
          </w:tcPr>
          <w:p w14:paraId="79FF91BF">
            <w:pPr>
              <w:jc w:val="center"/>
              <w:rPr>
                <w:rFonts w:hint="eastAsia" w:ascii="仿宋" w:hAnsi="仿宋" w:eastAsia="仿宋" w:cs="仿宋"/>
                <w:color w:val="auto"/>
                <w:sz w:val="24"/>
                <w:highlight w:val="none"/>
              </w:rPr>
            </w:pPr>
          </w:p>
        </w:tc>
      </w:tr>
      <w:tr w14:paraId="61E038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1878" w:type="dxa"/>
            <w:gridSpan w:val="2"/>
            <w:vAlign w:val="center"/>
          </w:tcPr>
          <w:p w14:paraId="698CA4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投标总价（小写）</w:t>
            </w:r>
          </w:p>
        </w:tc>
        <w:tc>
          <w:tcPr>
            <w:tcW w:w="6725" w:type="dxa"/>
            <w:gridSpan w:val="5"/>
            <w:vAlign w:val="top"/>
          </w:tcPr>
          <w:p w14:paraId="0969A1C5">
            <w:pPr>
              <w:jc w:val="center"/>
              <w:rPr>
                <w:rFonts w:hint="eastAsia" w:ascii="仿宋" w:hAnsi="仿宋" w:eastAsia="仿宋" w:cs="仿宋"/>
                <w:color w:val="auto"/>
                <w:sz w:val="24"/>
                <w:highlight w:val="none"/>
              </w:rPr>
            </w:pPr>
          </w:p>
        </w:tc>
      </w:tr>
      <w:tr w14:paraId="5501620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878" w:type="dxa"/>
            <w:gridSpan w:val="2"/>
            <w:vAlign w:val="center"/>
          </w:tcPr>
          <w:p w14:paraId="57BF25E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投标总价（大写）</w:t>
            </w:r>
          </w:p>
        </w:tc>
        <w:tc>
          <w:tcPr>
            <w:tcW w:w="6725" w:type="dxa"/>
            <w:gridSpan w:val="5"/>
            <w:vAlign w:val="top"/>
          </w:tcPr>
          <w:p w14:paraId="69287800">
            <w:pPr>
              <w:jc w:val="center"/>
              <w:rPr>
                <w:rFonts w:hint="eastAsia" w:ascii="仿宋" w:hAnsi="仿宋" w:eastAsia="仿宋" w:cs="仿宋"/>
                <w:color w:val="auto"/>
                <w:sz w:val="24"/>
                <w:highlight w:val="none"/>
              </w:rPr>
            </w:pPr>
          </w:p>
        </w:tc>
      </w:tr>
    </w:tbl>
    <w:p w14:paraId="34562FF9">
      <w:pPr>
        <w:bidi w:val="0"/>
        <w:rPr>
          <w:rFonts w:hint="eastAsia" w:ascii="仿宋" w:hAnsi="仿宋" w:eastAsia="仿宋" w:cs="仿宋"/>
          <w:color w:val="auto"/>
          <w:highlight w:val="none"/>
        </w:rPr>
      </w:pPr>
      <w:r>
        <w:rPr>
          <w:rFonts w:hint="eastAsia" w:ascii="仿宋" w:hAnsi="仿宋" w:eastAsia="仿宋" w:cs="仿宋"/>
          <w:b/>
          <w:bCs/>
          <w:color w:val="auto"/>
          <w:highlight w:val="none"/>
        </w:rPr>
        <w:t>说明：</w:t>
      </w:r>
      <w:r>
        <w:rPr>
          <w:rFonts w:hint="eastAsia" w:ascii="仿宋" w:hAnsi="仿宋" w:eastAsia="仿宋" w:cs="仿宋"/>
          <w:b/>
          <w:bCs/>
          <w:color w:val="auto"/>
          <w:highlight w:val="none"/>
          <w:u w:val="single"/>
          <w:lang w:val="zh-CN"/>
        </w:rPr>
        <w:t>▲</w:t>
      </w:r>
      <w:r>
        <w:rPr>
          <w:rFonts w:hint="eastAsia" w:ascii="仿宋" w:hAnsi="仿宋" w:eastAsia="仿宋" w:cs="仿宋"/>
          <w:color w:val="auto"/>
          <w:highlight w:val="none"/>
        </w:rPr>
        <w:t>不提供详细投标分项报价表将视为没有实质性响应采购文件。</w:t>
      </w:r>
    </w:p>
    <w:p w14:paraId="7B58A9FB">
      <w:pPr>
        <w:snapToGrid w:val="0"/>
        <w:spacing w:before="156" w:line="360" w:lineRule="auto"/>
        <w:ind w:firstLine="480" w:firstLineChars="200"/>
        <w:rPr>
          <w:rFonts w:hint="eastAsia" w:ascii="仿宋" w:hAnsi="仿宋" w:eastAsia="仿宋" w:cs="仿宋"/>
          <w:color w:val="auto"/>
          <w:szCs w:val="24"/>
          <w:highlight w:val="none"/>
        </w:rPr>
      </w:pPr>
    </w:p>
    <w:p w14:paraId="05A730D8">
      <w:pPr>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eastAsia="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1D1EEB4">
      <w:pPr>
        <w:snapToGrid w:val="0"/>
        <w:spacing w:before="156" w:after="50" w:line="460" w:lineRule="exact"/>
        <w:ind w:firstLine="480" w:firstLineChars="200"/>
        <w:rPr>
          <w:rFonts w:hint="eastAsia" w:ascii="仿宋" w:hAnsi="仿宋" w:eastAsia="仿宋" w:cs="仿宋"/>
          <w:color w:val="auto"/>
          <w:sz w:val="24"/>
          <w:szCs w:val="24"/>
          <w:highlight w:val="none"/>
        </w:rPr>
      </w:pPr>
    </w:p>
    <w:p w14:paraId="1AA717F5">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39926080">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highlight w:val="none"/>
          <w:lang w:eastAsia="zh-CN"/>
        </w:rPr>
      </w:pPr>
    </w:p>
    <w:p w14:paraId="7E363433">
      <w:pP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br w:type="page"/>
      </w:r>
    </w:p>
    <w:p w14:paraId="391071A4">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eastAsia="zh-CN"/>
        </w:rPr>
        <w:t>附件</w:t>
      </w:r>
      <w:r>
        <w:rPr>
          <w:rFonts w:hint="eastAsia" w:ascii="仿宋" w:hAnsi="仿宋" w:eastAsia="仿宋" w:cs="仿宋"/>
          <w:b/>
          <w:sz w:val="32"/>
          <w:szCs w:val="32"/>
          <w:highlight w:val="none"/>
          <w:lang w:val="en-US" w:eastAsia="zh-CN"/>
        </w:rPr>
        <w:t>1</w:t>
      </w:r>
    </w:p>
    <w:p w14:paraId="09F37ED1">
      <w:pPr>
        <w:pStyle w:val="40"/>
        <w:pageBreakBefore w:val="0"/>
        <w:kinsoku/>
        <w:bidi w:val="0"/>
        <w:spacing w:beforeAutospacing="0" w:afterAutospacing="0" w:line="440" w:lineRule="exact"/>
        <w:ind w:firstLine="0"/>
        <w:rPr>
          <w:rFonts w:hint="eastAsia" w:ascii="仿宋" w:hAnsi="仿宋" w:eastAsia="仿宋" w:cs="仿宋"/>
          <w:b/>
          <w:spacing w:val="0"/>
          <w:sz w:val="32"/>
          <w:szCs w:val="32"/>
          <w:highlight w:val="none"/>
        </w:rPr>
      </w:pPr>
    </w:p>
    <w:p w14:paraId="34C0236E">
      <w:pPr>
        <w:pStyle w:val="40"/>
        <w:pageBreakBefore w:val="0"/>
        <w:kinsoku/>
        <w:bidi w:val="0"/>
        <w:spacing w:beforeAutospacing="0" w:afterAutospacing="0" w:line="440" w:lineRule="exact"/>
        <w:ind w:firstLine="0"/>
        <w:rPr>
          <w:rFonts w:hint="eastAsia" w:ascii="仿宋" w:hAnsi="仿宋" w:eastAsia="仿宋" w:cs="仿宋"/>
          <w:b/>
          <w:spacing w:val="0"/>
          <w:sz w:val="32"/>
          <w:szCs w:val="32"/>
          <w:highlight w:val="none"/>
        </w:rPr>
      </w:pPr>
    </w:p>
    <w:p w14:paraId="3E7E5EDA">
      <w:pPr>
        <w:pStyle w:val="40"/>
        <w:pageBreakBefore w:val="0"/>
        <w:kinsoku/>
        <w:bidi w:val="0"/>
        <w:spacing w:beforeAutospacing="0" w:afterAutospacing="0" w:line="440" w:lineRule="exact"/>
        <w:ind w:firstLine="0"/>
        <w:rPr>
          <w:rFonts w:hint="eastAsia" w:ascii="仿宋" w:hAnsi="仿宋" w:eastAsia="仿宋" w:cs="仿宋"/>
          <w:b/>
          <w:spacing w:val="0"/>
          <w:sz w:val="32"/>
          <w:szCs w:val="32"/>
          <w:highlight w:val="none"/>
        </w:rPr>
      </w:pPr>
      <w:r>
        <w:rPr>
          <w:rFonts w:hint="eastAsia" w:ascii="仿宋" w:hAnsi="仿宋" w:eastAsia="仿宋" w:cs="仿宋"/>
          <w:b/>
          <w:spacing w:val="0"/>
          <w:sz w:val="32"/>
          <w:szCs w:val="32"/>
          <w:highlight w:val="none"/>
        </w:rPr>
        <w:t>询问函范本：</w:t>
      </w:r>
    </w:p>
    <w:p w14:paraId="145A3200">
      <w:pPr>
        <w:pageBreakBefore w:val="0"/>
        <w:kinsoku/>
        <w:bidi w:val="0"/>
        <w:spacing w:beforeAutospacing="0" w:afterAutospacing="0" w:line="440" w:lineRule="exact"/>
        <w:rPr>
          <w:rFonts w:hint="eastAsia" w:ascii="仿宋" w:hAnsi="仿宋" w:eastAsia="仿宋" w:cs="仿宋"/>
          <w:highlight w:val="none"/>
        </w:rPr>
      </w:pPr>
    </w:p>
    <w:p w14:paraId="3758F1E7">
      <w:pPr>
        <w:pStyle w:val="108"/>
        <w:pageBreakBefore w:val="0"/>
        <w:kinsoku/>
        <w:bidi w:val="0"/>
        <w:spacing w:before="0" w:beforeAutospacing="0" w:after="0" w:afterAutospacing="0" w:line="440" w:lineRule="exact"/>
        <w:rPr>
          <w:rFonts w:hint="eastAsia" w:ascii="仿宋" w:hAnsi="仿宋" w:eastAsia="仿宋" w:cs="仿宋"/>
          <w:highlight w:val="none"/>
        </w:rPr>
      </w:pPr>
    </w:p>
    <w:p w14:paraId="0F330532">
      <w:pPr>
        <w:pageBreakBefore w:val="0"/>
        <w:kinsoku/>
        <w:bidi w:val="0"/>
        <w:spacing w:beforeAutospacing="0" w:afterAutospacing="0" w:line="440" w:lineRule="exact"/>
        <w:jc w:val="center"/>
        <w:rPr>
          <w:rFonts w:hint="eastAsia" w:ascii="仿宋" w:hAnsi="仿宋" w:eastAsia="仿宋" w:cs="仿宋"/>
          <w:highlight w:val="none"/>
        </w:rPr>
      </w:pPr>
      <w:r>
        <w:rPr>
          <w:rFonts w:hint="eastAsia" w:ascii="仿宋" w:hAnsi="仿宋" w:eastAsia="仿宋" w:cs="仿宋"/>
          <w:highlight w:val="none"/>
        </w:rPr>
        <w:t>关于XXX项目公开招标的询问函</w:t>
      </w:r>
    </w:p>
    <w:p w14:paraId="23294D73">
      <w:pPr>
        <w:pageBreakBefore w:val="0"/>
        <w:kinsoku/>
        <w:bidi w:val="0"/>
        <w:snapToGrid w:val="0"/>
        <w:spacing w:beforeAutospacing="0" w:afterAutospacing="0" w:line="440" w:lineRule="exact"/>
        <w:ind w:firstLine="480" w:firstLineChars="200"/>
        <w:rPr>
          <w:rFonts w:hint="eastAsia" w:ascii="仿宋" w:hAnsi="仿宋" w:eastAsia="仿宋" w:cs="仿宋"/>
          <w:highlight w:val="none"/>
        </w:rPr>
      </w:pPr>
    </w:p>
    <w:p w14:paraId="4AB157AF">
      <w:pPr>
        <w:pageBreakBefore w:val="0"/>
        <w:kinsoku/>
        <w:bidi w:val="0"/>
        <w:snapToGrid w:val="0"/>
        <w:spacing w:beforeAutospacing="0" w:afterAutospacing="0" w:line="440" w:lineRule="exact"/>
        <w:ind w:firstLine="480" w:firstLineChars="200"/>
        <w:rPr>
          <w:rFonts w:hint="eastAsia" w:ascii="仿宋" w:hAnsi="仿宋" w:eastAsia="仿宋" w:cs="仿宋"/>
          <w:highlight w:val="none"/>
        </w:rPr>
      </w:pPr>
    </w:p>
    <w:p w14:paraId="7E3DBF64">
      <w:pPr>
        <w:pageBreakBefore w:val="0"/>
        <w:kinsoku/>
        <w:bidi w:val="0"/>
        <w:snapToGrid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关于</w:t>
      </w:r>
      <w:r>
        <w:rPr>
          <w:rFonts w:hint="eastAsia" w:ascii="仿宋" w:hAnsi="仿宋" w:eastAsia="仿宋" w:cs="仿宋"/>
          <w:highlight w:val="none"/>
          <w:lang w:eastAsia="zh-CN"/>
        </w:rPr>
        <w:t xml:space="preserve">富阳区2025年度耕地监测项目 </w:t>
      </w:r>
      <w:r>
        <w:rPr>
          <w:rFonts w:hint="eastAsia" w:ascii="仿宋" w:hAnsi="仿宋" w:eastAsia="仿宋" w:cs="仿宋"/>
          <w:highlight w:val="none"/>
        </w:rPr>
        <w:t>（项目编号）（项目标项）我公司有以下几点疑问：</w:t>
      </w:r>
    </w:p>
    <w:p w14:paraId="040DB550">
      <w:pPr>
        <w:pageBreakBefore w:val="0"/>
        <w:kinsoku/>
        <w:bidi w:val="0"/>
        <w:snapToGrid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询问事项一：（请明确</w:t>
      </w:r>
      <w:r>
        <w:rPr>
          <w:rFonts w:hint="eastAsia" w:ascii="仿宋" w:hAnsi="仿宋" w:eastAsia="仿宋" w:cs="仿宋"/>
          <w:bCs/>
          <w:highlight w:val="none"/>
        </w:rPr>
        <w:t>具体内容，并附</w:t>
      </w:r>
      <w:r>
        <w:rPr>
          <w:rFonts w:hint="eastAsia" w:ascii="仿宋" w:hAnsi="仿宋" w:eastAsia="仿宋" w:cs="仿宋"/>
          <w:highlight w:val="none"/>
        </w:rPr>
        <w:t>事实依据。）</w:t>
      </w:r>
    </w:p>
    <w:p w14:paraId="14AC0D10">
      <w:pPr>
        <w:pageBreakBefore w:val="0"/>
        <w:kinsoku/>
        <w:bidi w:val="0"/>
        <w:snapToGrid w:val="0"/>
        <w:spacing w:beforeAutospacing="0" w:afterAutospacing="0" w:line="440" w:lineRule="exact"/>
        <w:ind w:firstLine="480" w:firstLineChars="200"/>
        <w:rPr>
          <w:rFonts w:hint="eastAsia" w:ascii="仿宋" w:hAnsi="仿宋" w:eastAsia="仿宋" w:cs="仿宋"/>
          <w:highlight w:val="none"/>
        </w:rPr>
      </w:pPr>
      <w:r>
        <w:rPr>
          <w:rFonts w:hint="eastAsia" w:ascii="仿宋" w:hAnsi="仿宋" w:eastAsia="仿宋" w:cs="仿宋"/>
          <w:highlight w:val="none"/>
        </w:rPr>
        <w:t>询问事项二：  ...</w:t>
      </w:r>
    </w:p>
    <w:p w14:paraId="7D67E213">
      <w:pPr>
        <w:pageBreakBefore w:val="0"/>
        <w:kinsoku/>
        <w:bidi w:val="0"/>
        <w:spacing w:beforeAutospacing="0" w:afterAutospacing="0" w:line="440" w:lineRule="exact"/>
        <w:rPr>
          <w:rFonts w:hint="eastAsia" w:ascii="仿宋" w:hAnsi="仿宋" w:eastAsia="仿宋" w:cs="仿宋"/>
          <w:highlight w:val="none"/>
        </w:rPr>
      </w:pPr>
    </w:p>
    <w:p w14:paraId="25476121">
      <w:pPr>
        <w:pStyle w:val="5"/>
        <w:pageBreakBefore w:val="0"/>
        <w:kinsoku/>
        <w:bidi w:val="0"/>
        <w:spacing w:before="0" w:beforeAutospacing="0" w:after="0" w:afterAutospacing="0" w:line="440" w:lineRule="exact"/>
        <w:rPr>
          <w:rFonts w:hint="eastAsia" w:ascii="仿宋" w:hAnsi="仿宋" w:eastAsia="仿宋" w:cs="仿宋"/>
          <w:highlight w:val="none"/>
        </w:rPr>
      </w:pPr>
    </w:p>
    <w:p w14:paraId="22999733">
      <w:pPr>
        <w:pStyle w:val="40"/>
        <w:pageBreakBefore w:val="0"/>
        <w:kinsoku/>
        <w:bidi w:val="0"/>
        <w:spacing w:beforeAutospacing="0" w:afterAutospacing="0" w:line="440" w:lineRule="exact"/>
        <w:rPr>
          <w:rFonts w:hint="eastAsia" w:ascii="仿宋" w:hAnsi="仿宋" w:eastAsia="仿宋" w:cs="仿宋"/>
          <w:sz w:val="24"/>
          <w:highlight w:val="none"/>
        </w:rPr>
      </w:pPr>
    </w:p>
    <w:p w14:paraId="332F1AEF">
      <w:pPr>
        <w:pageBreakBefore w:val="0"/>
        <w:kinsoku/>
        <w:bidi w:val="0"/>
        <w:spacing w:beforeAutospacing="0" w:afterAutospacing="0" w:line="440" w:lineRule="exact"/>
        <w:ind w:firstLine="4535"/>
        <w:rPr>
          <w:rFonts w:hint="eastAsia" w:ascii="仿宋" w:hAnsi="仿宋" w:eastAsia="仿宋" w:cs="仿宋"/>
          <w:highlight w:val="none"/>
        </w:rPr>
      </w:pPr>
      <w:r>
        <w:rPr>
          <w:rFonts w:hint="eastAsia" w:ascii="仿宋" w:hAnsi="仿宋" w:eastAsia="仿宋" w:cs="仿宋"/>
          <w:highlight w:val="none"/>
        </w:rPr>
        <w:t xml:space="preserve">供应商全称（盖章）：              </w:t>
      </w:r>
    </w:p>
    <w:p w14:paraId="0AD581FB">
      <w:pPr>
        <w:pageBreakBefore w:val="0"/>
        <w:kinsoku/>
        <w:bidi w:val="0"/>
        <w:spacing w:beforeAutospacing="0" w:afterAutospacing="0" w:line="440" w:lineRule="exact"/>
        <w:ind w:firstLine="4535"/>
        <w:rPr>
          <w:rFonts w:hint="eastAsia" w:ascii="仿宋" w:hAnsi="仿宋" w:eastAsia="仿宋" w:cs="仿宋"/>
          <w:highlight w:val="none"/>
        </w:rPr>
      </w:pPr>
      <w:r>
        <w:rPr>
          <w:rFonts w:hint="eastAsia" w:ascii="仿宋" w:hAnsi="仿宋" w:eastAsia="仿宋" w:cs="仿宋"/>
          <w:highlight w:val="none"/>
        </w:rPr>
        <w:t xml:space="preserve">法定代表人（签名或签章）：                                                </w:t>
      </w:r>
    </w:p>
    <w:p w14:paraId="1B4C2437">
      <w:pPr>
        <w:pageBreakBefore w:val="0"/>
        <w:kinsoku/>
        <w:bidi w:val="0"/>
        <w:spacing w:beforeAutospacing="0" w:afterAutospacing="0" w:line="440" w:lineRule="exact"/>
        <w:ind w:firstLine="4535"/>
        <w:rPr>
          <w:rFonts w:hint="eastAsia" w:ascii="仿宋" w:hAnsi="仿宋" w:eastAsia="仿宋" w:cs="仿宋"/>
          <w:highlight w:val="none"/>
        </w:rPr>
      </w:pPr>
      <w:r>
        <w:rPr>
          <w:rFonts w:hint="eastAsia" w:ascii="仿宋" w:hAnsi="仿宋" w:eastAsia="仿宋" w:cs="仿宋"/>
          <w:highlight w:val="none"/>
        </w:rPr>
        <w:t xml:space="preserve">授权代表（签名）：                                           </w:t>
      </w:r>
    </w:p>
    <w:p w14:paraId="56B97908">
      <w:pPr>
        <w:pageBreakBefore w:val="0"/>
        <w:kinsoku/>
        <w:bidi w:val="0"/>
        <w:spacing w:beforeAutospacing="0" w:afterAutospacing="0" w:line="440" w:lineRule="exact"/>
        <w:ind w:firstLine="4535"/>
        <w:rPr>
          <w:rFonts w:hint="eastAsia" w:ascii="仿宋" w:hAnsi="仿宋" w:eastAsia="仿宋" w:cs="仿宋"/>
          <w:highlight w:val="none"/>
        </w:rPr>
      </w:pPr>
      <w:r>
        <w:rPr>
          <w:rFonts w:hint="eastAsia" w:ascii="仿宋" w:hAnsi="仿宋" w:eastAsia="仿宋" w:cs="仿宋"/>
          <w:highlight w:val="none"/>
        </w:rPr>
        <w:t xml:space="preserve">联系电话（手机）：                  </w:t>
      </w:r>
    </w:p>
    <w:p w14:paraId="79816014">
      <w:pPr>
        <w:pageBreakBefore w:val="0"/>
        <w:kinsoku/>
        <w:bidi w:val="0"/>
        <w:spacing w:beforeAutospacing="0" w:afterAutospacing="0" w:line="440" w:lineRule="exact"/>
        <w:ind w:firstLine="4535"/>
        <w:rPr>
          <w:rFonts w:hint="eastAsia" w:ascii="仿宋" w:hAnsi="仿宋" w:eastAsia="仿宋" w:cs="仿宋"/>
          <w:highlight w:val="none"/>
        </w:rPr>
      </w:pPr>
      <w:r>
        <w:rPr>
          <w:rFonts w:hint="eastAsia" w:ascii="仿宋" w:hAnsi="仿宋" w:eastAsia="仿宋" w:cs="仿宋"/>
          <w:highlight w:val="none"/>
        </w:rPr>
        <w:t xml:space="preserve">电子邮箱：                        </w:t>
      </w:r>
    </w:p>
    <w:p w14:paraId="46D271B5">
      <w:pPr>
        <w:pageBreakBefore w:val="0"/>
        <w:kinsoku/>
        <w:bidi w:val="0"/>
        <w:spacing w:beforeAutospacing="0" w:afterAutospacing="0" w:line="440" w:lineRule="exact"/>
        <w:ind w:firstLine="4535"/>
        <w:rPr>
          <w:rFonts w:hint="eastAsia" w:ascii="仿宋" w:hAnsi="仿宋" w:eastAsia="仿宋" w:cs="仿宋"/>
          <w:highlight w:val="none"/>
        </w:rPr>
      </w:pPr>
      <w:r>
        <w:rPr>
          <w:rFonts w:hint="eastAsia" w:ascii="仿宋" w:hAnsi="仿宋" w:eastAsia="仿宋" w:cs="仿宋"/>
          <w:highlight w:val="none"/>
        </w:rPr>
        <w:t xml:space="preserve">询问日期：                        </w:t>
      </w:r>
    </w:p>
    <w:p w14:paraId="524A774E">
      <w:pPr>
        <w:pageBreakBefore w:val="0"/>
        <w:kinsoku/>
        <w:bidi w:val="0"/>
        <w:spacing w:beforeAutospacing="0" w:afterAutospacing="0" w:line="440" w:lineRule="exact"/>
        <w:rPr>
          <w:rFonts w:hint="eastAsia" w:ascii="仿宋" w:hAnsi="仿宋" w:eastAsia="仿宋" w:cs="仿宋"/>
          <w:highlight w:val="none"/>
        </w:rPr>
      </w:pPr>
      <w:r>
        <w:rPr>
          <w:rFonts w:hint="eastAsia" w:ascii="仿宋" w:hAnsi="仿宋" w:eastAsia="仿宋" w:cs="仿宋"/>
          <w:highlight w:val="none"/>
        </w:rPr>
        <w:t xml:space="preserve"> </w:t>
      </w:r>
    </w:p>
    <w:p w14:paraId="091EF99E">
      <w:pPr>
        <w:rPr>
          <w:rFonts w:hint="eastAsia" w:ascii="仿宋" w:hAnsi="仿宋" w:eastAsia="仿宋" w:cs="仿宋"/>
          <w:highlight w:val="none"/>
        </w:rPr>
      </w:pPr>
      <w:r>
        <w:rPr>
          <w:rFonts w:hint="eastAsia" w:ascii="仿宋" w:hAnsi="仿宋" w:eastAsia="仿宋" w:cs="仿宋"/>
          <w:highlight w:val="none"/>
        </w:rPr>
        <w:br w:type="page"/>
      </w:r>
    </w:p>
    <w:p w14:paraId="35B4A9D6">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eastAsia="zh-CN"/>
        </w:rPr>
        <w:t>附</w:t>
      </w:r>
      <w:r>
        <w:rPr>
          <w:rFonts w:hint="eastAsia" w:ascii="仿宋" w:hAnsi="仿宋" w:eastAsia="仿宋" w:cs="仿宋"/>
          <w:b/>
          <w:sz w:val="32"/>
          <w:szCs w:val="32"/>
          <w:highlight w:val="none"/>
          <w:lang w:val="en-US" w:eastAsia="zh-CN"/>
        </w:rPr>
        <w:t>件2</w:t>
      </w:r>
    </w:p>
    <w:p w14:paraId="6775C89E">
      <w:pPr>
        <w:pStyle w:val="88"/>
        <w:pageBreakBefore w:val="0"/>
        <w:kinsoku/>
        <w:bidi w:val="0"/>
        <w:spacing w:beforeAutospacing="0" w:after="0" w:afterAutospacing="0" w:line="440" w:lineRule="exact"/>
        <w:ind w:left="480"/>
        <w:rPr>
          <w:rFonts w:hint="eastAsia" w:ascii="仿宋" w:hAnsi="仿宋" w:eastAsia="仿宋" w:cs="仿宋"/>
          <w:highlight w:val="none"/>
        </w:rPr>
      </w:pPr>
    </w:p>
    <w:p w14:paraId="5BEBD064">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质疑函范本及制作说明</w:t>
      </w:r>
    </w:p>
    <w:p w14:paraId="499A1698">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4AD2777D">
      <w:pPr>
        <w:pageBreakBefore w:val="0"/>
        <w:kinsoku/>
        <w:bidi w:val="0"/>
        <w:adjustRightInd w:val="0"/>
        <w:snapToGrid w:val="0"/>
        <w:spacing w:beforeAutospacing="0" w:afterAutospacing="0" w:line="4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一、质疑供应商基本信息</w:t>
      </w:r>
    </w:p>
    <w:p w14:paraId="54484C24">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dotted"/>
        </w:rPr>
        <w:t xml:space="preserve">                                        </w:t>
      </w:r>
    </w:p>
    <w:p w14:paraId="5FBBE534">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0C42BF22">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14:paraId="33FA2703">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u w:val="dotted"/>
        </w:rPr>
        <w:t xml:space="preserve">                                          </w:t>
      </w:r>
    </w:p>
    <w:p w14:paraId="0B6A421D">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14:paraId="41C44168">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17522303">
      <w:pPr>
        <w:pageBreakBefore w:val="0"/>
        <w:kinsoku/>
        <w:bidi w:val="0"/>
        <w:adjustRightInd w:val="0"/>
        <w:snapToGrid w:val="0"/>
        <w:spacing w:beforeAutospacing="0" w:afterAutospacing="0" w:line="4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二、质疑项目基本情况</w:t>
      </w:r>
    </w:p>
    <w:p w14:paraId="5C430183">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dotted"/>
        </w:rPr>
        <w:t xml:space="preserve">                                      </w:t>
      </w:r>
    </w:p>
    <w:p w14:paraId="3248EE5C">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hint="eastAsia" w:ascii="仿宋" w:hAnsi="仿宋" w:eastAsia="仿宋" w:cs="仿宋"/>
          <w:sz w:val="24"/>
          <w:szCs w:val="24"/>
          <w:highlight w:val="none"/>
          <w:u w:val="dotted"/>
        </w:rPr>
        <w:t xml:space="preserve">                 </w:t>
      </w:r>
    </w:p>
    <w:p w14:paraId="1A89F1EF">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dotted"/>
        </w:rPr>
        <w:t xml:space="preserve">                                         </w:t>
      </w:r>
    </w:p>
    <w:p w14:paraId="008DEA4A">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采购文件获取日期：</w:t>
      </w:r>
      <w:r>
        <w:rPr>
          <w:rFonts w:hint="eastAsia" w:ascii="仿宋" w:hAnsi="仿宋" w:eastAsia="仿宋" w:cs="仿宋"/>
          <w:sz w:val="24"/>
          <w:szCs w:val="24"/>
          <w:highlight w:val="none"/>
          <w:u w:val="dotted"/>
        </w:rPr>
        <w:t xml:space="preserve">                                           </w:t>
      </w:r>
    </w:p>
    <w:p w14:paraId="7B0DFAA2">
      <w:pPr>
        <w:pageBreakBefore w:val="0"/>
        <w:kinsoku/>
        <w:bidi w:val="0"/>
        <w:adjustRightInd w:val="0"/>
        <w:snapToGrid w:val="0"/>
        <w:spacing w:beforeAutospacing="0" w:afterAutospacing="0" w:line="4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三、质疑事项具体内容</w:t>
      </w:r>
    </w:p>
    <w:p w14:paraId="16D58D1B">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dotted"/>
        </w:rPr>
        <w:t xml:space="preserve">                                         </w:t>
      </w:r>
    </w:p>
    <w:p w14:paraId="5020DE73">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dotted"/>
        </w:rPr>
        <w:t xml:space="preserve">                                          </w:t>
      </w:r>
    </w:p>
    <w:p w14:paraId="1FB588B2">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dotted"/>
        </w:rPr>
        <w:t xml:space="preserve">                                                       </w:t>
      </w:r>
    </w:p>
    <w:p w14:paraId="22C9E9C3">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dotted"/>
        </w:rPr>
        <w:t xml:space="preserve">                                          </w:t>
      </w:r>
    </w:p>
    <w:p w14:paraId="063D93D9">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p>
    <w:p w14:paraId="5573D0B7">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14:paraId="389C26D8">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77A21038">
      <w:pPr>
        <w:pageBreakBefore w:val="0"/>
        <w:kinsoku/>
        <w:bidi w:val="0"/>
        <w:adjustRightInd w:val="0"/>
        <w:snapToGrid w:val="0"/>
        <w:spacing w:beforeAutospacing="0" w:afterAutospacing="0" w:line="4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四、与质疑事项相关的质疑请求</w:t>
      </w:r>
    </w:p>
    <w:p w14:paraId="13780289">
      <w:pPr>
        <w:pageBreakBefore w:val="0"/>
        <w:kinsoku/>
        <w:bidi w:val="0"/>
        <w:adjustRightInd w:val="0"/>
        <w:snapToGri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hint="eastAsia" w:ascii="仿宋" w:hAnsi="仿宋" w:eastAsia="仿宋" w:cs="仿宋"/>
          <w:sz w:val="24"/>
          <w:szCs w:val="24"/>
          <w:highlight w:val="none"/>
          <w:u w:val="dotted"/>
        </w:rPr>
        <w:t xml:space="preserve">                                               </w:t>
      </w:r>
    </w:p>
    <w:p w14:paraId="73020C26">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签字(签章)：                   公章：                      </w:t>
      </w:r>
    </w:p>
    <w:p w14:paraId="0E07E5D3">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56758E9F">
      <w:pPr>
        <w:pageBreakBefore w:val="0"/>
        <w:widowControl/>
        <w:kinsoku/>
        <w:bidi w:val="0"/>
        <w:spacing w:beforeAutospacing="0" w:afterAutospacing="0" w:line="440" w:lineRule="exact"/>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42452EE7">
      <w:pPr>
        <w:pageBreakBefore w:val="0"/>
        <w:kinsoku/>
        <w:bidi w:val="0"/>
        <w:adjustRightIn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质疑函制作说明：</w:t>
      </w:r>
    </w:p>
    <w:p w14:paraId="5C667EB9">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1.供应商提出质疑时，应提交质疑函和必要的证明材料。</w:t>
      </w:r>
    </w:p>
    <w:p w14:paraId="6A3EEFC2">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szCs w:val="24"/>
          <w:highlight w:val="none"/>
        </w:rPr>
        <w:t>供应商签署的授权委托书。授权委托书应载明代理人的姓名或者名称、代理事项、具体权限、期限和相关事项。</w:t>
      </w:r>
    </w:p>
    <w:p w14:paraId="17323EAF">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3.质疑供应商若对项目的某一分包进行质疑，质疑函中应列明具体分包号。</w:t>
      </w:r>
    </w:p>
    <w:p w14:paraId="7476F69C">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4.质疑函的质疑事项应具体、明确，并有必要的事实依据和法律依据。</w:t>
      </w:r>
    </w:p>
    <w:p w14:paraId="7C64F8F3">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5.质疑函的质疑请求应与质疑事项相关。</w:t>
      </w:r>
    </w:p>
    <w:p w14:paraId="43821646">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6.质疑供应商为自然人的，质疑函应由本人签字；质疑供应商为法人或者其他组织的，质疑函应由法定代表人、主要负责人，或者其授权代表签字或者盖章，并加盖公章。</w:t>
      </w:r>
    </w:p>
    <w:p w14:paraId="5F74E035">
      <w:pPr>
        <w:pageBreakBefore w:val="0"/>
        <w:widowControl/>
        <w:kinsoku/>
        <w:bidi w:val="0"/>
        <w:adjustRightInd w:val="0"/>
        <w:spacing w:beforeAutospacing="0" w:afterAutospacing="0" w:line="440" w:lineRule="exact"/>
        <w:ind w:firstLine="600" w:firstLineChars="200"/>
        <w:jc w:val="left"/>
        <w:rPr>
          <w:rFonts w:hint="eastAsia" w:ascii="仿宋" w:hAnsi="仿宋" w:eastAsia="仿宋" w:cs="仿宋"/>
          <w:sz w:val="30"/>
          <w:szCs w:val="30"/>
          <w:highlight w:val="none"/>
        </w:rPr>
      </w:pPr>
    </w:p>
    <w:p w14:paraId="4B336914">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48386EC3">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75D12CF6">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51EEBFA2">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332A656E">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4418B763">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51A4366F">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3F607CDE">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47E54BFA">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0955995C">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005BDEFD">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1B8F613D">
      <w:pPr>
        <w:pageBreakBefore w:val="0"/>
        <w:widowControl/>
        <w:kinsoku/>
        <w:bidi w:val="0"/>
        <w:spacing w:beforeAutospacing="0" w:afterAutospacing="0" w:line="440" w:lineRule="exact"/>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3D6BEDFC">
      <w:pPr>
        <w:pageBreakBefore w:val="0"/>
        <w:kinsoku/>
        <w:bidi w:val="0"/>
        <w:adjustRightInd w:val="0"/>
        <w:snapToGrid w:val="0"/>
        <w:spacing w:beforeAutospacing="0" w:afterAutospacing="0" w:line="440" w:lineRule="exact"/>
        <w:jc w:val="both"/>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eastAsia="zh-CN"/>
        </w:rPr>
        <w:t>附</w:t>
      </w:r>
      <w:r>
        <w:rPr>
          <w:rFonts w:hint="eastAsia" w:ascii="仿宋" w:hAnsi="仿宋" w:eastAsia="仿宋" w:cs="仿宋"/>
          <w:b/>
          <w:sz w:val="32"/>
          <w:szCs w:val="32"/>
          <w:highlight w:val="none"/>
          <w:lang w:val="en-US" w:eastAsia="zh-CN"/>
        </w:rPr>
        <w:t>件3</w:t>
      </w:r>
    </w:p>
    <w:p w14:paraId="315E4DC5">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p>
    <w:p w14:paraId="4C7CC4CA">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投诉书范本及制作说明</w:t>
      </w:r>
    </w:p>
    <w:p w14:paraId="4B002176">
      <w:pPr>
        <w:pageBreakBefore w:val="0"/>
        <w:kinsoku/>
        <w:bidi w:val="0"/>
        <w:adjustRightInd w:val="0"/>
        <w:spacing w:beforeAutospacing="0" w:afterAutospacing="0" w:line="440" w:lineRule="exact"/>
        <w:jc w:val="center"/>
        <w:rPr>
          <w:rFonts w:hint="eastAsia" w:ascii="仿宋" w:hAnsi="仿宋" w:eastAsia="仿宋" w:cs="仿宋"/>
          <w:b/>
          <w:sz w:val="24"/>
          <w:szCs w:val="24"/>
          <w:highlight w:val="none"/>
        </w:rPr>
      </w:pPr>
    </w:p>
    <w:p w14:paraId="66BDB3DF">
      <w:pPr>
        <w:pageBreakBefore w:val="0"/>
        <w:kinsoku/>
        <w:bidi w:val="0"/>
        <w:adjustRightInd w:val="0"/>
        <w:spacing w:beforeAutospacing="0" w:afterAutospacing="0" w:line="440" w:lineRule="exact"/>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4FFCFC5C">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一、投诉相关主体基本情况</w:t>
      </w:r>
    </w:p>
    <w:p w14:paraId="0F54B11F">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投诉人：</w:t>
      </w:r>
      <w:r>
        <w:rPr>
          <w:rFonts w:hint="eastAsia" w:ascii="仿宋" w:hAnsi="仿宋" w:eastAsia="仿宋" w:cs="仿宋"/>
          <w:sz w:val="24"/>
          <w:szCs w:val="24"/>
          <w:highlight w:val="none"/>
          <w:u w:val="dotted"/>
        </w:rPr>
        <w:t xml:space="preserve">                                               </w:t>
      </w:r>
    </w:p>
    <w:p w14:paraId="53CFD20A">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174B53EB">
      <w:pPr>
        <w:pageBreakBefore w:val="0"/>
        <w:tabs>
          <w:tab w:val="left" w:pos="6510"/>
        </w:tabs>
        <w:kinsoku/>
        <w:bidi w:val="0"/>
        <w:adjustRightInd w:val="0"/>
        <w:spacing w:beforeAutospacing="0" w:afterAutospacing="0"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法定代表人/主要负责人：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14:paraId="5DE8BE8E">
      <w:pPr>
        <w:pageBreakBefore w:val="0"/>
        <w:tabs>
          <w:tab w:val="left" w:pos="6510"/>
        </w:tabs>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14:paraId="2541C23D">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14:paraId="71220150">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0161ADF8">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被投诉人1：</w:t>
      </w:r>
      <w:r>
        <w:rPr>
          <w:rFonts w:hint="eastAsia" w:ascii="仿宋" w:hAnsi="仿宋" w:eastAsia="仿宋" w:cs="仿宋"/>
          <w:sz w:val="24"/>
          <w:szCs w:val="24"/>
          <w:highlight w:val="none"/>
          <w:u w:val="dotted"/>
        </w:rPr>
        <w:t xml:space="preserve">                                           </w:t>
      </w:r>
    </w:p>
    <w:p w14:paraId="39C56624">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3896572F">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14:paraId="32CEBE0C">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被投诉人2</w:t>
      </w:r>
    </w:p>
    <w:p w14:paraId="26A10236">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w:t>
      </w:r>
    </w:p>
    <w:p w14:paraId="6795DAD5">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相关供应商：</w:t>
      </w:r>
      <w:r>
        <w:rPr>
          <w:rFonts w:hint="eastAsia" w:ascii="仿宋" w:hAnsi="仿宋" w:eastAsia="仿宋" w:cs="仿宋"/>
          <w:sz w:val="24"/>
          <w:szCs w:val="24"/>
          <w:highlight w:val="none"/>
          <w:u w:val="dotted"/>
        </w:rPr>
        <w:t xml:space="preserve">                                           </w:t>
      </w:r>
    </w:p>
    <w:p w14:paraId="79952FA9">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73F6393A">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14:paraId="3A087AFC">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二、投诉项目基本情况</w:t>
      </w:r>
    </w:p>
    <w:p w14:paraId="6CD25883">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u w:val="dotted"/>
        </w:rPr>
        <w:t xml:space="preserve">                                        </w:t>
      </w:r>
    </w:p>
    <w:p w14:paraId="02C577DC">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采购项目编号：</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hint="eastAsia" w:ascii="仿宋" w:hAnsi="仿宋" w:eastAsia="仿宋" w:cs="仿宋"/>
          <w:sz w:val="24"/>
          <w:szCs w:val="24"/>
          <w:highlight w:val="none"/>
          <w:u w:val="dotted"/>
        </w:rPr>
        <w:t xml:space="preserve">              </w:t>
      </w:r>
    </w:p>
    <w:p w14:paraId="666C329D">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dotted"/>
        </w:rPr>
        <w:t xml:space="preserve">                                           </w:t>
      </w:r>
    </w:p>
    <w:p w14:paraId="0F366BEA">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代理机构名称：</w:t>
      </w:r>
      <w:r>
        <w:rPr>
          <w:rFonts w:hint="eastAsia" w:ascii="仿宋" w:hAnsi="仿宋" w:eastAsia="仿宋" w:cs="仿宋"/>
          <w:sz w:val="24"/>
          <w:szCs w:val="24"/>
          <w:highlight w:val="none"/>
          <w:u w:val="dotted"/>
        </w:rPr>
        <w:t xml:space="preserve">                                         </w:t>
      </w:r>
    </w:p>
    <w:p w14:paraId="0FFC214E">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采购文件公告:</w:t>
      </w:r>
      <w:r>
        <w:rPr>
          <w:rFonts w:hint="eastAsia" w:ascii="仿宋" w:hAnsi="仿宋" w:eastAsia="仿宋" w:cs="仿宋"/>
          <w:sz w:val="24"/>
          <w:szCs w:val="24"/>
          <w:highlight w:val="none"/>
          <w:u w:val="dotted"/>
        </w:rPr>
        <w:t xml:space="preserve">是/否 </w:t>
      </w:r>
      <w:r>
        <w:rPr>
          <w:rFonts w:hint="eastAsia" w:ascii="仿宋" w:hAnsi="仿宋" w:eastAsia="仿宋" w:cs="仿宋"/>
          <w:sz w:val="24"/>
          <w:szCs w:val="24"/>
          <w:highlight w:val="none"/>
        </w:rPr>
        <w:t>公告期限：</w:t>
      </w:r>
      <w:r>
        <w:rPr>
          <w:rFonts w:hint="eastAsia" w:ascii="仿宋" w:hAnsi="仿宋" w:eastAsia="仿宋" w:cs="仿宋"/>
          <w:sz w:val="24"/>
          <w:szCs w:val="24"/>
          <w:highlight w:val="none"/>
          <w:u w:val="dotted"/>
        </w:rPr>
        <w:t xml:space="preserve">                           </w:t>
      </w:r>
    </w:p>
    <w:p w14:paraId="06808EC9">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采购结果公告:</w:t>
      </w:r>
      <w:r>
        <w:rPr>
          <w:rFonts w:hint="eastAsia" w:ascii="仿宋" w:hAnsi="仿宋" w:eastAsia="仿宋" w:cs="仿宋"/>
          <w:sz w:val="24"/>
          <w:szCs w:val="24"/>
          <w:highlight w:val="none"/>
          <w:u w:val="dotted"/>
        </w:rPr>
        <w:t xml:space="preserve">是/否 </w:t>
      </w:r>
      <w:r>
        <w:rPr>
          <w:rFonts w:hint="eastAsia" w:ascii="仿宋" w:hAnsi="仿宋" w:eastAsia="仿宋" w:cs="仿宋"/>
          <w:sz w:val="24"/>
          <w:szCs w:val="24"/>
          <w:highlight w:val="none"/>
        </w:rPr>
        <w:t>公告期限：</w:t>
      </w:r>
      <w:r>
        <w:rPr>
          <w:rFonts w:hint="eastAsia" w:ascii="仿宋" w:hAnsi="仿宋" w:eastAsia="仿宋" w:cs="仿宋"/>
          <w:sz w:val="24"/>
          <w:szCs w:val="24"/>
          <w:highlight w:val="none"/>
          <w:u w:val="dotted"/>
        </w:rPr>
        <w:t xml:space="preserve">                        </w:t>
      </w:r>
    </w:p>
    <w:p w14:paraId="0C7EAE4A">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三、质疑基本情况</w:t>
      </w:r>
    </w:p>
    <w:p w14:paraId="4D8FF286">
      <w:pPr>
        <w:pageBreakBefore w:val="0"/>
        <w:kinsoku/>
        <w:bidi w:val="0"/>
        <w:adjustRightInd w:val="0"/>
        <w:spacing w:beforeAutospacing="0" w:afterAutospacing="0" w:line="440" w:lineRule="exact"/>
        <w:ind w:firstLine="480" w:firstLineChars="200"/>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投诉人于</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日,向</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提出质疑，质疑事项为：</w:t>
      </w:r>
      <w:r>
        <w:rPr>
          <w:rFonts w:hint="eastAsia" w:ascii="仿宋" w:hAnsi="仿宋" w:eastAsia="仿宋" w:cs="仿宋"/>
          <w:sz w:val="24"/>
          <w:szCs w:val="24"/>
          <w:highlight w:val="none"/>
          <w:u w:val="dotted"/>
        </w:rPr>
        <w:t xml:space="preserve">                                </w:t>
      </w:r>
    </w:p>
    <w:p w14:paraId="1DFA04F7">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14:paraId="00FD2C2E">
      <w:pPr>
        <w:pageBreakBefore w:val="0"/>
        <w:kinsoku/>
        <w:bidi w:val="0"/>
        <w:adjustRightInd w:val="0"/>
        <w:spacing w:beforeAutospacing="0" w:afterAutospacing="0" w:line="44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u w:val="dotted"/>
        </w:rPr>
        <w:t>采购人/代理机构</w:t>
      </w:r>
      <w:r>
        <w:rPr>
          <w:rFonts w:hint="eastAsia" w:ascii="仿宋" w:hAnsi="仿宋" w:eastAsia="仿宋" w:cs="仿宋"/>
          <w:sz w:val="24"/>
          <w:szCs w:val="24"/>
          <w:highlight w:val="none"/>
        </w:rPr>
        <w:t>于</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日,就质疑事项作出了答复/没有在法定期限内作出答复。</w:t>
      </w:r>
    </w:p>
    <w:p w14:paraId="11DDBE80">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四、投诉事项具体内容</w:t>
      </w:r>
    </w:p>
    <w:p w14:paraId="3C77AB62">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投诉事项 1：</w:t>
      </w:r>
      <w:r>
        <w:rPr>
          <w:rFonts w:hint="eastAsia" w:ascii="仿宋" w:hAnsi="仿宋" w:eastAsia="仿宋" w:cs="仿宋"/>
          <w:sz w:val="24"/>
          <w:szCs w:val="24"/>
          <w:highlight w:val="none"/>
          <w:u w:val="dotted"/>
        </w:rPr>
        <w:t xml:space="preserve">                                       </w:t>
      </w:r>
    </w:p>
    <w:p w14:paraId="3D1A15D4">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dotted"/>
        </w:rPr>
        <w:t xml:space="preserve">                                         </w:t>
      </w:r>
    </w:p>
    <w:p w14:paraId="1CA99FBB">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p>
    <w:p w14:paraId="4F2B26BC">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dotted"/>
        </w:rPr>
        <w:t xml:space="preserve">                                          </w:t>
      </w:r>
    </w:p>
    <w:p w14:paraId="3A395740">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p>
    <w:p w14:paraId="4735D846">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投诉事项2</w:t>
      </w:r>
    </w:p>
    <w:p w14:paraId="61317ADF">
      <w:pPr>
        <w:pageBreakBefore w:val="0"/>
        <w:kinsoku/>
        <w:bidi w:val="0"/>
        <w:adjustRightInd w:val="0"/>
        <w:spacing w:beforeAutospacing="0" w:afterAutospacing="0" w:line="440" w:lineRule="exact"/>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w:t>
      </w:r>
    </w:p>
    <w:p w14:paraId="4197E8AB">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五、与投诉事项相关的投诉请求</w:t>
      </w:r>
    </w:p>
    <w:p w14:paraId="35A05989">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请求：</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14:paraId="2955ED67">
      <w:pPr>
        <w:pageBreakBefore w:val="0"/>
        <w:kinsoku/>
        <w:bidi w:val="0"/>
        <w:adjustRightInd w:val="0"/>
        <w:spacing w:beforeAutospacing="0" w:afterAutospacing="0" w:line="44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w:t>
      </w:r>
    </w:p>
    <w:p w14:paraId="3F1C6367">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签字(签章)：                   公章：                      </w:t>
      </w:r>
    </w:p>
    <w:p w14:paraId="7514308E">
      <w:pPr>
        <w:pageBreakBefore w:val="0"/>
        <w:kinsoku/>
        <w:bidi w:val="0"/>
        <w:adjustRightIn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326FDF6E">
      <w:pPr>
        <w:pageBreakBefore w:val="0"/>
        <w:kinsoku/>
        <w:bidi w:val="0"/>
        <w:adjustRightInd w:val="0"/>
        <w:spacing w:beforeAutospacing="0" w:afterAutospacing="0" w:line="440" w:lineRule="exact"/>
        <w:rPr>
          <w:rFonts w:hint="eastAsia" w:ascii="仿宋" w:hAnsi="仿宋" w:eastAsia="仿宋" w:cs="仿宋"/>
          <w:b/>
          <w:sz w:val="24"/>
          <w:szCs w:val="24"/>
          <w:highlight w:val="none"/>
        </w:rPr>
      </w:pPr>
    </w:p>
    <w:p w14:paraId="7E5630E1">
      <w:pPr>
        <w:pageBreakBefore w:val="0"/>
        <w:kinsoku/>
        <w:bidi w:val="0"/>
        <w:adjustRightInd w:val="0"/>
        <w:spacing w:beforeAutospacing="0" w:afterAutospacing="0" w:line="440" w:lineRule="exact"/>
        <w:rPr>
          <w:rFonts w:hint="eastAsia" w:ascii="仿宋" w:hAnsi="仿宋" w:eastAsia="仿宋" w:cs="仿宋"/>
          <w:b/>
          <w:sz w:val="24"/>
          <w:szCs w:val="24"/>
          <w:highlight w:val="none"/>
        </w:rPr>
      </w:pPr>
    </w:p>
    <w:p w14:paraId="32DC6ACB">
      <w:pPr>
        <w:pageBreakBefore w:val="0"/>
        <w:kinsoku/>
        <w:bidi w:val="0"/>
        <w:adjustRightIn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投诉书制作说明：</w:t>
      </w:r>
    </w:p>
    <w:p w14:paraId="40147B73">
      <w:pPr>
        <w:pageBreakBefore w:val="0"/>
        <w:widowControl/>
        <w:kinsoku/>
        <w:bidi w:val="0"/>
        <w:adjustRightInd w:val="0"/>
        <w:spacing w:beforeAutospacing="0" w:afterAutospacing="0" w:line="44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1.投诉人提起投诉时，应当提交投诉书和必要的证明材料，并按照被投诉人和与投诉事项有关的供应商数量提供投诉书副本。</w:t>
      </w:r>
    </w:p>
    <w:p w14:paraId="706A6F51">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rPr>
        <w:t>2.投诉人若委托代理人进行投诉的，投诉书应按照要求列明“授权代表”的有关内容，并在附件中提交由</w:t>
      </w:r>
      <w:r>
        <w:rPr>
          <w:rFonts w:hint="eastAsia" w:ascii="仿宋" w:hAnsi="仿宋" w:eastAsia="仿宋" w:cs="仿宋"/>
          <w:kern w:val="0"/>
          <w:sz w:val="24"/>
          <w:szCs w:val="24"/>
          <w:highlight w:val="none"/>
        </w:rPr>
        <w:t>投诉人签署的授权委托书。授权委托书应当载明代理人的姓名或者名称、代理事项、具体权限、期限和相关事项。</w:t>
      </w:r>
    </w:p>
    <w:p w14:paraId="0234C579">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3.投诉人若对项目的某一分包进行投诉，投诉书应列明具体分包号。</w:t>
      </w:r>
    </w:p>
    <w:p w14:paraId="23F6A07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4.投诉书应简要列明质疑事项，质疑函、质疑答复等作为附件材料提供。</w:t>
      </w:r>
    </w:p>
    <w:p w14:paraId="49850E6C">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5.投诉书的投诉事项应具体、明确，并有必要的事实依据和法律依据。</w:t>
      </w:r>
    </w:p>
    <w:p w14:paraId="300E2A18">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6.投诉书的投诉请求应与投诉事项相关。</w:t>
      </w:r>
    </w:p>
    <w:p w14:paraId="1FDD76E3">
      <w:pPr>
        <w:pageBreakBefore w:val="0"/>
        <w:widowControl/>
        <w:kinsoku/>
        <w:bidi w:val="0"/>
        <w:adjustRightInd w:val="0"/>
        <w:spacing w:beforeAutospacing="0" w:afterAutospacing="0"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7.投诉人为自然人的，投诉书应当由本人签字；投诉人为法人或者其他组织的，投诉书应当由法定代表人、主要负责人，或者其授权代表签字或者盖章，并加盖公章。</w:t>
      </w:r>
    </w:p>
    <w:p w14:paraId="5D29B067">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2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2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2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22"/>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23"/>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tabs>
          <w:tab w:val="left" w:pos="432"/>
          <w:tab w:val="clear" w:pos="576"/>
        </w:tabs>
        <w:ind w:left="758"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8C5FE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auto"/>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8D5D">
    <w:pPr>
      <w:pStyle w:val="58"/>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2B2B4">
                          <w:pPr>
                            <w:pStyle w:val="58"/>
                            <w:spacing w:before="12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3962B2B4">
                    <w:pPr>
                      <w:pStyle w:val="58"/>
                      <w:spacing w:before="12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B4FF">
    <w:pPr>
      <w:pStyle w:val="5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2F70">
    <w:pPr>
      <w:pStyle w:val="5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EE86">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B193">
    <w:pPr>
      <w:pStyle w:val="58"/>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B493E">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BFB493E">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0E05">
    <w:pPr>
      <w:pStyle w:val="58"/>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552C8">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1B552C8">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4D5C">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005A">
    <w:pPr>
      <w:pStyle w:val="58"/>
      <w:framePr w:wrap="around" w:vAnchor="text" w:hAnchor="margin" w:xAlign="outside" w:y="1"/>
      <w:rPr>
        <w:rStyle w:val="97"/>
      </w:rPr>
    </w:pPr>
    <w:r>
      <w:fldChar w:fldCharType="begin"/>
    </w:r>
    <w:r>
      <w:rPr>
        <w:rStyle w:val="97"/>
      </w:rPr>
      <w:instrText xml:space="preserve">PAGE  </w:instrText>
    </w:r>
    <w:r>
      <w:fldChar w:fldCharType="end"/>
    </w:r>
  </w:p>
  <w:p w14:paraId="0BADC236">
    <w:pPr>
      <w:pStyle w:val="5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EF4A">
    <w:pPr>
      <w:pStyle w:val="5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74E2">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FCF8">
    <w:pPr>
      <w:pStyle w:val="6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9814">
    <w:pPr>
      <w:pStyle w:val="6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9C37">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B04A">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828C">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8F0C">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1">
    <w:nsid w:val="D864BBB0"/>
    <w:multiLevelType w:val="singleLevel"/>
    <w:tmpl w:val="D864BBB0"/>
    <w:lvl w:ilvl="0" w:tentative="0">
      <w:start w:val="1"/>
      <w:numFmt w:val="decimal"/>
      <w:lvlText w:val="(%1)"/>
      <w:lvlJc w:val="left"/>
      <w:pPr>
        <w:ind w:left="425" w:hanging="425"/>
      </w:pPr>
      <w:rPr>
        <w:rFonts w:hint="default"/>
        <w:b w:val="0"/>
        <w:bCs w:val="0"/>
      </w:rPr>
    </w:lvl>
  </w:abstractNum>
  <w:abstractNum w:abstractNumId="2">
    <w:nsid w:val="2ED3B950"/>
    <w:multiLevelType w:val="singleLevel"/>
    <w:tmpl w:val="2ED3B950"/>
    <w:lvl w:ilvl="0" w:tentative="0">
      <w:start w:val="7"/>
      <w:numFmt w:val="chineseCounting"/>
      <w:suff w:val="nothing"/>
      <w:lvlText w:val="%1、"/>
      <w:lvlJc w:val="left"/>
      <w:rPr>
        <w:rFonts w:hint="eastAsia"/>
      </w:rPr>
    </w:lvl>
  </w:abstractNum>
  <w:abstractNum w:abstractNumId="3">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2865"/>
    <w:rsid w:val="009049D8"/>
    <w:rsid w:val="00D64AE1"/>
    <w:rsid w:val="02F54FC6"/>
    <w:rsid w:val="04E6106A"/>
    <w:rsid w:val="06983D90"/>
    <w:rsid w:val="079B0627"/>
    <w:rsid w:val="082254D5"/>
    <w:rsid w:val="0A051F93"/>
    <w:rsid w:val="0A3E36F7"/>
    <w:rsid w:val="0A747118"/>
    <w:rsid w:val="0B1A7CC0"/>
    <w:rsid w:val="0C963376"/>
    <w:rsid w:val="0CC04897"/>
    <w:rsid w:val="0F753717"/>
    <w:rsid w:val="0FAC2EB1"/>
    <w:rsid w:val="0FD6350A"/>
    <w:rsid w:val="14887A48"/>
    <w:rsid w:val="185F1A19"/>
    <w:rsid w:val="19031D93"/>
    <w:rsid w:val="197D216A"/>
    <w:rsid w:val="1AAC0209"/>
    <w:rsid w:val="1B9238A2"/>
    <w:rsid w:val="1C9209EC"/>
    <w:rsid w:val="1D614705"/>
    <w:rsid w:val="1E7253D1"/>
    <w:rsid w:val="1EE946B5"/>
    <w:rsid w:val="1F73760A"/>
    <w:rsid w:val="1FD70AF6"/>
    <w:rsid w:val="20951133"/>
    <w:rsid w:val="23215B79"/>
    <w:rsid w:val="246A77B3"/>
    <w:rsid w:val="24FF2C56"/>
    <w:rsid w:val="25D038C6"/>
    <w:rsid w:val="27765E26"/>
    <w:rsid w:val="285223EF"/>
    <w:rsid w:val="2859377E"/>
    <w:rsid w:val="294E2A80"/>
    <w:rsid w:val="295B2CF4"/>
    <w:rsid w:val="2A353D77"/>
    <w:rsid w:val="2B487ADA"/>
    <w:rsid w:val="2C2B5431"/>
    <w:rsid w:val="2C302A48"/>
    <w:rsid w:val="2E254A7C"/>
    <w:rsid w:val="2E6D23A6"/>
    <w:rsid w:val="2EB711FE"/>
    <w:rsid w:val="2FC751F2"/>
    <w:rsid w:val="30D7748F"/>
    <w:rsid w:val="34272982"/>
    <w:rsid w:val="34602F29"/>
    <w:rsid w:val="35470E02"/>
    <w:rsid w:val="35633FD8"/>
    <w:rsid w:val="366122E9"/>
    <w:rsid w:val="375C0B95"/>
    <w:rsid w:val="38BE1FD9"/>
    <w:rsid w:val="3A2C12A6"/>
    <w:rsid w:val="3A9E0E98"/>
    <w:rsid w:val="3AE57D2D"/>
    <w:rsid w:val="3BF770DE"/>
    <w:rsid w:val="3CDA518C"/>
    <w:rsid w:val="3D05582A"/>
    <w:rsid w:val="3D800042"/>
    <w:rsid w:val="3E1C72D0"/>
    <w:rsid w:val="43EE7018"/>
    <w:rsid w:val="440C0622"/>
    <w:rsid w:val="442C7B41"/>
    <w:rsid w:val="48515DC8"/>
    <w:rsid w:val="49D62369"/>
    <w:rsid w:val="4AAC19DB"/>
    <w:rsid w:val="4BC429CD"/>
    <w:rsid w:val="4BCF7C28"/>
    <w:rsid w:val="4C8449BE"/>
    <w:rsid w:val="4D0D551F"/>
    <w:rsid w:val="4EE80B08"/>
    <w:rsid w:val="4F477F24"/>
    <w:rsid w:val="50270B5E"/>
    <w:rsid w:val="50591CBD"/>
    <w:rsid w:val="508937C2"/>
    <w:rsid w:val="509E3B74"/>
    <w:rsid w:val="53C41B44"/>
    <w:rsid w:val="55E24503"/>
    <w:rsid w:val="57A74C17"/>
    <w:rsid w:val="594A03EA"/>
    <w:rsid w:val="5A634AE9"/>
    <w:rsid w:val="5A687090"/>
    <w:rsid w:val="5A8F5421"/>
    <w:rsid w:val="5BCF366A"/>
    <w:rsid w:val="5DB30119"/>
    <w:rsid w:val="5FBC1A64"/>
    <w:rsid w:val="60C43183"/>
    <w:rsid w:val="621C0822"/>
    <w:rsid w:val="6220088D"/>
    <w:rsid w:val="63E8362C"/>
    <w:rsid w:val="64CD45D0"/>
    <w:rsid w:val="65B65064"/>
    <w:rsid w:val="67211A34"/>
    <w:rsid w:val="67B50091"/>
    <w:rsid w:val="684839EC"/>
    <w:rsid w:val="688375F6"/>
    <w:rsid w:val="6A0665BA"/>
    <w:rsid w:val="6AC76F0E"/>
    <w:rsid w:val="6B784617"/>
    <w:rsid w:val="6C983716"/>
    <w:rsid w:val="6D1C60F5"/>
    <w:rsid w:val="6F4862B4"/>
    <w:rsid w:val="717E112C"/>
    <w:rsid w:val="71E35433"/>
    <w:rsid w:val="72FD2525"/>
    <w:rsid w:val="748F4153"/>
    <w:rsid w:val="749B1FF5"/>
    <w:rsid w:val="77AB07A1"/>
    <w:rsid w:val="782D0A64"/>
    <w:rsid w:val="797C23F5"/>
    <w:rsid w:val="7A841815"/>
    <w:rsid w:val="7ADC430F"/>
    <w:rsid w:val="7B2C1BF9"/>
    <w:rsid w:val="7CDB0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semiHidden="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4"/>
    <w:qFormat/>
    <w:uiPriority w:val="0"/>
    <w:pPr>
      <w:keepNext/>
      <w:keepLines/>
      <w:tabs>
        <w:tab w:val="left" w:pos="864"/>
      </w:tabs>
      <w:ind w:left="862" w:hanging="862"/>
      <w:outlineLvl w:val="3"/>
    </w:pPr>
    <w:rPr>
      <w:b/>
      <w:bCs/>
      <w:sz w:val="28"/>
      <w:szCs w:val="28"/>
    </w:rPr>
  </w:style>
  <w:style w:type="paragraph" w:styleId="8">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8"/>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38"/>
    <w:link w:val="291"/>
    <w:qFormat/>
    <w:uiPriority w:val="0"/>
    <w:pPr>
      <w:spacing w:after="120"/>
    </w:pPr>
    <w:rPr>
      <w:sz w:val="28"/>
    </w:rPr>
  </w:style>
  <w:style w:type="paragraph" w:styleId="38">
    <w:name w:val="Body Text First Indent"/>
    <w:basedOn w:val="37"/>
    <w:next w:val="39"/>
    <w:link w:val="145"/>
    <w:qFormat/>
    <w:uiPriority w:val="0"/>
    <w:pPr>
      <w:ind w:firstLine="420" w:firstLineChars="100"/>
    </w:pPr>
    <w:rPr>
      <w:rFonts w:ascii="Calibri" w:hAnsi="Calibri"/>
      <w:sz w:val="21"/>
      <w:szCs w:val="22"/>
    </w:rPr>
  </w:style>
  <w:style w:type="paragraph" w:styleId="39">
    <w:name w:val="toc 6"/>
    <w:basedOn w:val="1"/>
    <w:next w:val="1"/>
    <w:qFormat/>
    <w:uiPriority w:val="0"/>
    <w:pPr>
      <w:ind w:left="1200"/>
      <w:jc w:val="left"/>
    </w:pPr>
    <w:rPr>
      <w:sz w:val="18"/>
      <w:szCs w:val="18"/>
    </w:rPr>
  </w:style>
  <w:style w:type="paragraph" w:styleId="40">
    <w:name w:val="Body Text Indent"/>
    <w:basedOn w:val="1"/>
    <w:link w:val="152"/>
    <w:qFormat/>
    <w:uiPriority w:val="0"/>
    <w:pPr>
      <w:spacing w:line="200" w:lineRule="exact"/>
      <w:ind w:firstLine="301"/>
    </w:pPr>
    <w:rPr>
      <w:rFonts w:ascii="宋体" w:hAnsi="Courier New"/>
      <w:spacing w:val="-4"/>
      <w:sz w:val="18"/>
      <w:szCs w:val="20"/>
    </w:r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next w:val="51"/>
    <w:link w:val="330"/>
    <w:qFormat/>
    <w:uiPriority w:val="0"/>
    <w:pPr>
      <w:spacing w:beforeLines="50" w:afterLines="50" w:line="400" w:lineRule="exact"/>
    </w:pPr>
    <w:rPr>
      <w:rFonts w:ascii="宋体" w:hAnsi="Courier New"/>
    </w:rPr>
  </w:style>
  <w:style w:type="paragraph" w:styleId="51">
    <w:name w:val="Date"/>
    <w:basedOn w:val="1"/>
    <w:next w:val="1"/>
    <w:link w:val="229"/>
    <w:qFormat/>
    <w:uiPriority w:val="0"/>
    <w:pPr>
      <w:ind w:left="2500" w:leftChars="2500"/>
    </w:pPr>
    <w:rPr>
      <w:rFonts w:eastAsia="楷体_GB2312"/>
      <w:sz w:val="32"/>
      <w:szCs w:val="20"/>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8"/>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1"/>
    <w:next w:val="31"/>
    <w:semiHidden/>
    <w:qFormat/>
    <w:uiPriority w:val="0"/>
    <w:rPr>
      <w:b/>
      <w:bCs/>
    </w:rPr>
  </w:style>
  <w:style w:type="paragraph" w:styleId="88">
    <w:name w:val="Body Text First Indent 2"/>
    <w:basedOn w:val="40"/>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unhideWhenUsed/>
    <w:qFormat/>
    <w:uiPriority w:val="0"/>
    <w:rPr>
      <w:rFonts w:ascii="Courier New" w:hAnsi="Courier New"/>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4"/>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1"/>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1"/>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4"/>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6"/>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38"/>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40"/>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5"/>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29"/>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0"/>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8"/>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qFormat/>
    <w:uiPriority w:val="0"/>
    <w:pPr>
      <w:spacing w:beforeLines="40" w:afterLines="40"/>
      <w:jc w:val="center"/>
    </w:pPr>
    <w:rPr>
      <w:rFonts w:ascii="黑体" w:hAnsi="黑体" w:cs="Arial"/>
      <w:sz w:val="21"/>
    </w:rPr>
  </w:style>
  <w:style w:type="character" w:customStyle="1" w:styleId="187">
    <w:name w:val="title14"/>
    <w:basedOn w:val="95"/>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5"/>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qFormat/>
    <w:uiPriority w:val="0"/>
    <w:pPr>
      <w:spacing w:beforeLines="40" w:afterLines="40"/>
      <w:jc w:val="center"/>
    </w:pPr>
    <w:rPr>
      <w:rFonts w:cs="Arial"/>
      <w:sz w:val="21"/>
    </w:rPr>
  </w:style>
  <w:style w:type="character" w:customStyle="1" w:styleId="198">
    <w:name w:val="正文缩进 Char2"/>
    <w:link w:val="24"/>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5"/>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5"/>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5"/>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60"/>
    <w:qFormat/>
    <w:uiPriority w:val="99"/>
    <w:rPr>
      <w:kern w:val="2"/>
      <w:sz w:val="18"/>
      <w:szCs w:val="18"/>
    </w:rPr>
  </w:style>
  <w:style w:type="character" w:customStyle="1" w:styleId="225">
    <w:name w:val="text1"/>
    <w:basedOn w:val="95"/>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51"/>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5"/>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6"/>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5"/>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5"/>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3"/>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5"/>
    <w:qFormat/>
    <w:uiPriority w:val="0"/>
  </w:style>
  <w:style w:type="character" w:customStyle="1" w:styleId="265">
    <w:name w:val="para"/>
    <w:basedOn w:val="95"/>
    <w:qFormat/>
    <w:uiPriority w:val="0"/>
  </w:style>
  <w:style w:type="character" w:customStyle="1" w:styleId="266">
    <w:name w:val="p3"/>
    <w:basedOn w:val="95"/>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5"/>
    <w:qFormat/>
    <w:uiPriority w:val="0"/>
  </w:style>
  <w:style w:type="character" w:customStyle="1" w:styleId="273">
    <w:name w:val="标题 9 Char"/>
    <w:link w:val="12"/>
    <w:qFormat/>
    <w:uiPriority w:val="0"/>
    <w:rPr>
      <w:rFonts w:ascii="Arial" w:hAnsi="Arial" w:eastAsia="黑体"/>
      <w:sz w:val="28"/>
    </w:rPr>
  </w:style>
  <w:style w:type="character" w:customStyle="1" w:styleId="274">
    <w:name w:val="标题 4 Char"/>
    <w:link w:val="7"/>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qFormat/>
    <w:uiPriority w:val="0"/>
    <w:pPr>
      <w:spacing w:beforeLines="40" w:afterLines="40"/>
      <w:jc w:val="center"/>
    </w:pPr>
    <w:rPr>
      <w:rFonts w:ascii="黑体" w:hAnsi="黑体" w:cs="Arial"/>
      <w:sz w:val="21"/>
    </w:rPr>
  </w:style>
  <w:style w:type="character" w:customStyle="1" w:styleId="282">
    <w:name w:val="正文文本缩进 3 Char"/>
    <w:link w:val="72"/>
    <w:qFormat/>
    <w:uiPriority w:val="0"/>
    <w:rPr>
      <w:rFonts w:ascii="仿宋_GB2312" w:hAnsi="宋体" w:eastAsia="仿宋_GB2312"/>
      <w:color w:val="000000"/>
      <w:kern w:val="2"/>
      <w:sz w:val="24"/>
      <w:szCs w:val="24"/>
    </w:rPr>
  </w:style>
  <w:style w:type="character" w:customStyle="1" w:styleId="283">
    <w:name w:val="font11"/>
    <w:basedOn w:val="95"/>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37"/>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5"/>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5"/>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50"/>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2"/>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9"/>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40"/>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9"/>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8"/>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4"/>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qFormat/>
    <w:uiPriority w:val="0"/>
    <w:pPr>
      <w:suppressLineNumbers/>
      <w:suppressAutoHyphens/>
    </w:pPr>
    <w:rPr>
      <w:kern w:val="1"/>
      <w:sz w:val="21"/>
      <w:lang w:eastAsia="ar-SA"/>
    </w:rPr>
  </w:style>
  <w:style w:type="paragraph" w:customStyle="1" w:styleId="397">
    <w:name w:val="中文标题 1"/>
    <w:basedOn w:val="40"/>
    <w:next w:val="40"/>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6"/>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link w:val="1035"/>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8"/>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40"/>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5"/>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6"/>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40"/>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5"/>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6"/>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9"/>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6"/>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8"/>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38"/>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432"/>
        <w:tab w:val="left" w:pos="1140"/>
      </w:tabs>
      <w:spacing w:after="120"/>
    </w:pPr>
    <w:rPr>
      <w:bCs/>
    </w:rPr>
  </w:style>
  <w:style w:type="paragraph" w:customStyle="1" w:styleId="725">
    <w:name w:val="样式 标题1"/>
    <w:basedOn w:val="680"/>
    <w:next w:val="567"/>
    <w:qFormat/>
    <w:uiPriority w:val="0"/>
    <w:pPr>
      <w:tabs>
        <w:tab w:val="left" w:pos="1140"/>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3"/>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next w:val="40"/>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50"/>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8"/>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40"/>
    <w:next w:val="40"/>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link w:val="1034"/>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40"/>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40"/>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70"/>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5"/>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5"/>
    <w:link w:val="8"/>
    <w:qFormat/>
    <w:uiPriority w:val="9"/>
    <w:rPr>
      <w:b/>
      <w:bCs/>
      <w:kern w:val="2"/>
      <w:sz w:val="28"/>
      <w:szCs w:val="28"/>
    </w:rPr>
  </w:style>
  <w:style w:type="character" w:customStyle="1" w:styleId="1019">
    <w:name w:val="普通(网站) Char"/>
    <w:link w:val="83"/>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customStyle="1"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数字标题4 Char"/>
    <w:link w:val="884"/>
    <w:qFormat/>
    <w:uiPriority w:val="0"/>
    <w:rPr>
      <w:rFonts w:eastAsia="仿宋_GB2312" w:cs="Arial"/>
      <w:color w:val="000000"/>
      <w:kern w:val="0"/>
      <w:sz w:val="24"/>
      <w:szCs w:val="24"/>
    </w:rPr>
  </w:style>
  <w:style w:type="character" w:customStyle="1" w:styleId="1035">
    <w:name w:val="数标题1 Char"/>
    <w:link w:val="424"/>
    <w:qFormat/>
    <w:uiPriority w:val="0"/>
    <w:rPr>
      <w:b/>
      <w:kern w:val="0"/>
      <w:szCs w:val="20"/>
    </w:rPr>
  </w:style>
  <w:style w:type="paragraph" w:customStyle="1" w:styleId="1036">
    <w:name w:val="索引 11"/>
    <w:basedOn w:val="1"/>
    <w:next w:val="1"/>
    <w:qFormat/>
    <w:uiPriority w:val="99"/>
    <w:pPr>
      <w:adjustRightInd/>
      <w:spacing w:line="360" w:lineRule="auto"/>
    </w:pPr>
    <w:rPr>
      <w:rFonts w:ascii="仿宋_GB2312" w:eastAsia="仿宋_GB2312"/>
      <w:sz w:val="24"/>
      <w:szCs w:val="20"/>
    </w:rPr>
  </w:style>
  <w:style w:type="paragraph" w:customStyle="1" w:styleId="103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038">
    <w:name w:val="纯文本1"/>
    <w:basedOn w:val="1"/>
    <w:qFormat/>
    <w:uiPriority w:val="0"/>
    <w:pPr>
      <w:adjustRightInd/>
    </w:pPr>
    <w:rPr>
      <w:rFonts w:ascii="宋体" w:hAnsi="Courier New"/>
      <w:kern w:val="0"/>
      <w:sz w:val="20"/>
      <w:szCs w:val="20"/>
    </w:rPr>
  </w:style>
  <w:style w:type="paragraph" w:customStyle="1" w:styleId="1039">
    <w:name w:val="DAS正文"/>
    <w:basedOn w:val="1"/>
    <w:autoRedefine/>
    <w:qFormat/>
    <w:uiPriority w:val="0"/>
    <w:pPr>
      <w:ind w:right="181" w:firstLine="48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90</Pages>
  <Words>29154</Words>
  <Characters>30958</Characters>
  <Lines>280</Lines>
  <Paragraphs>78</Paragraphs>
  <TotalTime>11</TotalTime>
  <ScaleCrop>false</ScaleCrop>
  <LinksUpToDate>false</LinksUpToDate>
  <CharactersWithSpaces>31440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2021-05-11T18:07:00Z</dcterms:created>
  <dc:creator>Administrator</dc:creator>
  <cp:lastModifiedBy>说。  </cp:lastModifiedBy>
  <cp:lastPrinted>2025-03-10T07:56:00Z</cp:lastPrinted>
  <dcterms:modified xsi:type="dcterms:W3CDTF">2025-07-04T04:17:13Z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795C1B7C0827466C9F076617B1FB5B00_13</vt:lpwstr>
  </property>
  <property fmtid="{D5CDD505-2E9C-101B-9397-08002B2CF9AE}" pid="4" name="commondata">
    <vt:lpwstr>eyJoZGlkIjoiOWJiOGJlZmQ4Y2I5Mzg4ZmQ1MDU4OWVlOGY5Y2E4MTcifQ==</vt:lpwstr>
  </property>
  <property fmtid="{D5CDD505-2E9C-101B-9397-08002B2CF9AE}" pid="5" name="KSOTemplateDocerSaveRecord">
    <vt:lpwstr>eyJoZGlkIjoiM2RjZWJkYjY2OGU3Zjc0OTc5M2ZiYWVmOWExNTQ4MDgiLCJ1c2VySWQiOiIyOTc5NDEwNDAifQ==</vt:lpwstr>
  </property>
</Properties>
</file>