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新宋体" w:hAnsi="新宋体" w:eastAsia="新宋体" w:cs="宋体"/>
          <w:b/>
          <w:bCs/>
          <w:spacing w:val="100"/>
          <w:sz w:val="84"/>
          <w:szCs w:val="84"/>
        </w:rPr>
      </w:pPr>
      <w:r>
        <w:rPr>
          <w:rFonts w:hint="eastAsia" w:ascii="新宋体" w:hAnsi="新宋体" w:eastAsia="新宋体" w:cs="宋体"/>
          <w:b/>
          <w:bCs/>
          <w:spacing w:val="100"/>
          <w:sz w:val="84"/>
          <w:szCs w:val="84"/>
        </w:rPr>
        <w:t>温州市政府采购</w:t>
      </w:r>
    </w:p>
    <w:p>
      <w:pPr>
        <w:jc w:val="center"/>
        <w:rPr>
          <w:rFonts w:ascii="新宋体" w:hAnsi="新宋体" w:eastAsia="新宋体" w:cs="宋体"/>
          <w:b/>
          <w:bCs/>
          <w:spacing w:val="26"/>
          <w:sz w:val="52"/>
        </w:rPr>
      </w:pPr>
    </w:p>
    <w:p>
      <w:pPr>
        <w:jc w:val="center"/>
        <w:rPr>
          <w:rFonts w:ascii="新宋体" w:hAnsi="新宋体" w:eastAsia="新宋体" w:cs="宋体"/>
          <w:b/>
          <w:bCs/>
          <w:spacing w:val="26"/>
          <w:sz w:val="52"/>
        </w:rPr>
      </w:pPr>
    </w:p>
    <w:p>
      <w:pPr>
        <w:jc w:val="center"/>
        <w:rPr>
          <w:rFonts w:ascii="新宋体" w:hAnsi="新宋体" w:eastAsia="新宋体" w:cs="宋体"/>
          <w:b/>
          <w:bCs/>
          <w:spacing w:val="26"/>
          <w:sz w:val="52"/>
        </w:rPr>
      </w:pPr>
    </w:p>
    <w:p>
      <w:pPr>
        <w:jc w:val="center"/>
        <w:rPr>
          <w:rFonts w:ascii="新宋体" w:hAnsi="新宋体" w:eastAsia="新宋体" w:cs="宋体"/>
          <w:b/>
          <w:bCs/>
          <w:spacing w:val="140"/>
          <w:sz w:val="84"/>
          <w:szCs w:val="84"/>
        </w:rPr>
      </w:pPr>
      <w:r>
        <w:rPr>
          <w:rFonts w:hint="eastAsia" w:ascii="新宋体" w:hAnsi="新宋体" w:eastAsia="新宋体" w:cs="宋体"/>
          <w:b/>
          <w:bCs/>
          <w:spacing w:val="140"/>
          <w:sz w:val="84"/>
          <w:szCs w:val="84"/>
        </w:rPr>
        <w:t>采购文件</w:t>
      </w:r>
    </w:p>
    <w:p>
      <w:pPr>
        <w:spacing w:line="600" w:lineRule="exact"/>
        <w:jc w:val="center"/>
        <w:rPr>
          <w:rFonts w:ascii="新宋体" w:hAnsi="新宋体" w:eastAsia="新宋体" w:cs="宋体"/>
          <w:b/>
          <w:bCs/>
          <w:spacing w:val="140"/>
          <w:sz w:val="84"/>
          <w:szCs w:val="84"/>
        </w:rPr>
      </w:pPr>
    </w:p>
    <w:p>
      <w:pPr>
        <w:spacing w:line="400" w:lineRule="exact"/>
        <w:jc w:val="center"/>
        <w:rPr>
          <w:rFonts w:ascii="新宋体" w:hAnsi="新宋体" w:eastAsia="新宋体" w:cs="宋体"/>
          <w:b/>
          <w:bCs/>
          <w:sz w:val="32"/>
          <w:szCs w:val="32"/>
        </w:rPr>
      </w:pPr>
    </w:p>
    <w:p>
      <w:pPr>
        <w:pStyle w:val="24"/>
        <w:rPr>
          <w:rFonts w:ascii="新宋体" w:hAnsi="新宋体" w:eastAsia="新宋体" w:cs="宋体"/>
        </w:rPr>
      </w:pPr>
    </w:p>
    <w:p>
      <w:pPr>
        <w:jc w:val="center"/>
        <w:rPr>
          <w:rFonts w:ascii="新宋体" w:hAnsi="新宋体" w:eastAsia="新宋体" w:cs="宋体"/>
          <w:spacing w:val="40"/>
          <w:sz w:val="30"/>
          <w:szCs w:val="30"/>
        </w:rPr>
      </w:pPr>
    </w:p>
    <w:p>
      <w:pPr>
        <w:jc w:val="center"/>
        <w:rPr>
          <w:rFonts w:ascii="新宋体" w:hAnsi="新宋体" w:eastAsia="新宋体" w:cs="宋体"/>
          <w:spacing w:val="40"/>
          <w:sz w:val="30"/>
          <w:szCs w:val="30"/>
        </w:rPr>
      </w:pPr>
    </w:p>
    <w:p>
      <w:pPr>
        <w:jc w:val="center"/>
        <w:rPr>
          <w:rFonts w:ascii="新宋体" w:hAnsi="新宋体" w:eastAsia="新宋体" w:cs="宋体"/>
          <w:spacing w:val="40"/>
          <w:sz w:val="30"/>
          <w:szCs w:val="30"/>
        </w:rPr>
      </w:pPr>
    </w:p>
    <w:tbl>
      <w:tblPr>
        <w:tblStyle w:val="57"/>
        <w:tblW w:w="0" w:type="auto"/>
        <w:jc w:val="center"/>
        <w:tblLayout w:type="fixed"/>
        <w:tblCellMar>
          <w:top w:w="0" w:type="dxa"/>
          <w:left w:w="108" w:type="dxa"/>
          <w:bottom w:w="0" w:type="dxa"/>
          <w:right w:w="108" w:type="dxa"/>
        </w:tblCellMar>
      </w:tblPr>
      <w:tblGrid>
        <w:gridCol w:w="2360"/>
        <w:gridCol w:w="5119"/>
      </w:tblGrid>
      <w:tr>
        <w:tblPrEx>
          <w:tblCellMar>
            <w:top w:w="0" w:type="dxa"/>
            <w:left w:w="108" w:type="dxa"/>
            <w:bottom w:w="0" w:type="dxa"/>
            <w:right w:w="108" w:type="dxa"/>
          </w:tblCellMar>
        </w:tblPrEx>
        <w:trPr>
          <w:trHeight w:val="771" w:hRule="atLeast"/>
          <w:jc w:val="center"/>
        </w:trPr>
        <w:tc>
          <w:tcPr>
            <w:tcW w:w="2360" w:type="dxa"/>
            <w:noWrap/>
            <w:vAlign w:val="center"/>
          </w:tcPr>
          <w:p>
            <w:pPr>
              <w:rPr>
                <w:rFonts w:ascii="新宋体" w:hAnsi="新宋体" w:eastAsia="新宋体" w:cs="宋体"/>
                <w:b/>
                <w:sz w:val="28"/>
                <w:szCs w:val="28"/>
              </w:rPr>
            </w:pPr>
            <w:r>
              <w:rPr>
                <w:rFonts w:hint="eastAsia" w:ascii="新宋体" w:hAnsi="新宋体" w:eastAsia="新宋体" w:cs="宋体"/>
                <w:b/>
                <w:sz w:val="28"/>
                <w:szCs w:val="28"/>
              </w:rPr>
              <w:t>项目编号：</w:t>
            </w:r>
          </w:p>
        </w:tc>
        <w:tc>
          <w:tcPr>
            <w:tcW w:w="5119" w:type="dxa"/>
            <w:noWrap/>
            <w:vAlign w:val="center"/>
          </w:tcPr>
          <w:p>
            <w:pPr>
              <w:rPr>
                <w:rFonts w:ascii="新宋体" w:hAnsi="新宋体" w:eastAsia="新宋体" w:cs="宋体"/>
                <w:b/>
                <w:sz w:val="28"/>
                <w:szCs w:val="28"/>
              </w:rPr>
            </w:pPr>
            <w:r>
              <w:rPr>
                <w:rFonts w:hint="eastAsia" w:ascii="新宋体" w:hAnsi="新宋体" w:eastAsia="新宋体" w:cs="宋体"/>
                <w:b/>
                <w:sz w:val="28"/>
                <w:szCs w:val="28"/>
              </w:rPr>
              <w:t>ZJHJ-202404023023</w:t>
            </w:r>
          </w:p>
        </w:tc>
      </w:tr>
      <w:tr>
        <w:tblPrEx>
          <w:tblCellMar>
            <w:top w:w="0" w:type="dxa"/>
            <w:left w:w="108" w:type="dxa"/>
            <w:bottom w:w="0" w:type="dxa"/>
            <w:right w:w="108" w:type="dxa"/>
          </w:tblCellMar>
        </w:tblPrEx>
        <w:trPr>
          <w:trHeight w:val="1149" w:hRule="atLeast"/>
          <w:jc w:val="center"/>
        </w:trPr>
        <w:tc>
          <w:tcPr>
            <w:tcW w:w="2360" w:type="dxa"/>
            <w:noWrap/>
            <w:vAlign w:val="center"/>
          </w:tcPr>
          <w:p>
            <w:pPr>
              <w:rPr>
                <w:rFonts w:ascii="新宋体" w:hAnsi="新宋体" w:eastAsia="新宋体" w:cs="宋体"/>
                <w:b/>
                <w:sz w:val="28"/>
                <w:szCs w:val="28"/>
              </w:rPr>
            </w:pPr>
            <w:r>
              <w:rPr>
                <w:rFonts w:hint="eastAsia" w:ascii="新宋体" w:hAnsi="新宋体" w:eastAsia="新宋体" w:cs="宋体"/>
                <w:b/>
                <w:sz w:val="28"/>
                <w:szCs w:val="28"/>
              </w:rPr>
              <w:t>项目名称：</w:t>
            </w:r>
          </w:p>
        </w:tc>
        <w:tc>
          <w:tcPr>
            <w:tcW w:w="5119" w:type="dxa"/>
            <w:noWrap/>
            <w:vAlign w:val="center"/>
          </w:tcPr>
          <w:p>
            <w:pPr>
              <w:rPr>
                <w:rFonts w:ascii="新宋体" w:hAnsi="新宋体" w:eastAsia="新宋体" w:cs="宋体"/>
                <w:b/>
                <w:sz w:val="28"/>
                <w:szCs w:val="28"/>
              </w:rPr>
            </w:pPr>
            <w:r>
              <w:rPr>
                <w:rFonts w:hint="eastAsia" w:ascii="新宋体" w:hAnsi="新宋体" w:eastAsia="新宋体" w:cs="宋体"/>
                <w:b/>
                <w:sz w:val="28"/>
                <w:szCs w:val="28"/>
              </w:rPr>
              <w:t>温州海洋经济发展示范区昆鹏街道垃圾中转站提升改造项目（渗滤液处理设备采购）</w:t>
            </w:r>
          </w:p>
        </w:tc>
      </w:tr>
      <w:tr>
        <w:tblPrEx>
          <w:tblCellMar>
            <w:top w:w="0" w:type="dxa"/>
            <w:left w:w="108" w:type="dxa"/>
            <w:bottom w:w="0" w:type="dxa"/>
            <w:right w:w="108" w:type="dxa"/>
          </w:tblCellMar>
        </w:tblPrEx>
        <w:trPr>
          <w:trHeight w:val="771" w:hRule="atLeast"/>
          <w:jc w:val="center"/>
        </w:trPr>
        <w:tc>
          <w:tcPr>
            <w:tcW w:w="2360" w:type="dxa"/>
            <w:noWrap/>
            <w:vAlign w:val="center"/>
          </w:tcPr>
          <w:p>
            <w:pPr>
              <w:rPr>
                <w:rFonts w:ascii="新宋体" w:hAnsi="新宋体" w:eastAsia="新宋体" w:cs="宋体"/>
                <w:b/>
                <w:sz w:val="28"/>
                <w:szCs w:val="28"/>
              </w:rPr>
            </w:pPr>
            <w:r>
              <w:rPr>
                <w:rFonts w:hint="eastAsia" w:ascii="新宋体" w:hAnsi="新宋体" w:eastAsia="新宋体" w:cs="宋体"/>
                <w:b/>
                <w:sz w:val="28"/>
                <w:szCs w:val="28"/>
              </w:rPr>
              <w:t>采购方式：</w:t>
            </w:r>
          </w:p>
        </w:tc>
        <w:tc>
          <w:tcPr>
            <w:tcW w:w="5119" w:type="dxa"/>
            <w:noWrap/>
            <w:vAlign w:val="center"/>
          </w:tcPr>
          <w:p>
            <w:pPr>
              <w:rPr>
                <w:rFonts w:ascii="新宋体" w:hAnsi="新宋体" w:eastAsia="新宋体" w:cs="宋体"/>
                <w:b/>
                <w:sz w:val="28"/>
                <w:szCs w:val="28"/>
              </w:rPr>
            </w:pPr>
            <w:r>
              <w:rPr>
                <w:rFonts w:hint="eastAsia" w:ascii="新宋体" w:hAnsi="新宋体" w:eastAsia="新宋体" w:cs="宋体"/>
                <w:b/>
                <w:sz w:val="28"/>
                <w:szCs w:val="28"/>
              </w:rPr>
              <w:t>公开招标</w:t>
            </w:r>
          </w:p>
        </w:tc>
      </w:tr>
    </w:tbl>
    <w:p>
      <w:pPr>
        <w:spacing w:line="600" w:lineRule="exact"/>
        <w:jc w:val="center"/>
        <w:rPr>
          <w:rFonts w:ascii="新宋体" w:hAnsi="新宋体" w:eastAsia="新宋体" w:cs="宋体"/>
          <w:b/>
          <w:sz w:val="30"/>
          <w:szCs w:val="30"/>
        </w:rPr>
      </w:pPr>
    </w:p>
    <w:p>
      <w:pPr>
        <w:spacing w:line="600" w:lineRule="exact"/>
        <w:jc w:val="center"/>
        <w:rPr>
          <w:rFonts w:ascii="新宋体" w:hAnsi="新宋体" w:eastAsia="新宋体" w:cs="宋体"/>
          <w:b/>
          <w:sz w:val="30"/>
          <w:szCs w:val="30"/>
        </w:rPr>
      </w:pPr>
    </w:p>
    <w:p>
      <w:pPr>
        <w:spacing w:line="600" w:lineRule="exact"/>
        <w:jc w:val="center"/>
        <w:rPr>
          <w:rFonts w:ascii="新宋体" w:hAnsi="新宋体" w:eastAsia="新宋体" w:cs="宋体"/>
          <w:b/>
          <w:sz w:val="30"/>
          <w:szCs w:val="30"/>
        </w:rPr>
      </w:pPr>
    </w:p>
    <w:p>
      <w:pPr>
        <w:pStyle w:val="15"/>
        <w:ind w:firstLine="0"/>
        <w:rPr>
          <w:rFonts w:ascii="新宋体" w:hAnsi="新宋体" w:eastAsia="新宋体"/>
        </w:rPr>
      </w:pPr>
    </w:p>
    <w:p>
      <w:pPr>
        <w:rPr>
          <w:rFonts w:ascii="新宋体" w:hAnsi="新宋体" w:eastAsia="新宋体"/>
        </w:rPr>
      </w:pPr>
    </w:p>
    <w:p>
      <w:pPr>
        <w:pStyle w:val="15"/>
        <w:rPr>
          <w:rFonts w:ascii="新宋体" w:hAnsi="新宋体" w:eastAsia="新宋体"/>
        </w:rPr>
      </w:pPr>
    </w:p>
    <w:tbl>
      <w:tblPr>
        <w:tblStyle w:val="57"/>
        <w:tblW w:w="0" w:type="auto"/>
        <w:jc w:val="center"/>
        <w:tblLayout w:type="fixed"/>
        <w:tblCellMar>
          <w:top w:w="0" w:type="dxa"/>
          <w:left w:w="108" w:type="dxa"/>
          <w:bottom w:w="0" w:type="dxa"/>
          <w:right w:w="108" w:type="dxa"/>
        </w:tblCellMar>
      </w:tblPr>
      <w:tblGrid>
        <w:gridCol w:w="1648"/>
        <w:gridCol w:w="288"/>
        <w:gridCol w:w="5583"/>
      </w:tblGrid>
      <w:tr>
        <w:tblPrEx>
          <w:tblCellMar>
            <w:top w:w="0" w:type="dxa"/>
            <w:left w:w="108" w:type="dxa"/>
            <w:bottom w:w="0" w:type="dxa"/>
            <w:right w:w="108" w:type="dxa"/>
          </w:tblCellMar>
        </w:tblPrEx>
        <w:trPr>
          <w:trHeight w:val="753" w:hRule="atLeast"/>
          <w:jc w:val="center"/>
        </w:trPr>
        <w:tc>
          <w:tcPr>
            <w:tcW w:w="1648" w:type="dxa"/>
            <w:noWrap/>
            <w:vAlign w:val="center"/>
          </w:tcPr>
          <w:p>
            <w:pPr>
              <w:jc w:val="distribute"/>
              <w:rPr>
                <w:rFonts w:ascii="新宋体" w:hAnsi="新宋体" w:eastAsia="新宋体" w:cs="宋体"/>
                <w:b/>
                <w:sz w:val="28"/>
                <w:szCs w:val="28"/>
              </w:rPr>
            </w:pPr>
            <w:r>
              <w:rPr>
                <w:rFonts w:hint="eastAsia" w:ascii="新宋体" w:hAnsi="新宋体" w:eastAsia="新宋体" w:cs="宋体"/>
                <w:b/>
                <w:sz w:val="28"/>
                <w:szCs w:val="28"/>
              </w:rPr>
              <w:t>采购人</w:t>
            </w:r>
          </w:p>
        </w:tc>
        <w:tc>
          <w:tcPr>
            <w:tcW w:w="288" w:type="dxa"/>
            <w:noWrap/>
            <w:vAlign w:val="center"/>
          </w:tcPr>
          <w:p>
            <w:pPr>
              <w:jc w:val="distribute"/>
              <w:rPr>
                <w:rFonts w:ascii="新宋体" w:hAnsi="新宋体" w:eastAsia="新宋体" w:cs="宋体"/>
                <w:b/>
                <w:sz w:val="28"/>
                <w:szCs w:val="28"/>
              </w:rPr>
            </w:pPr>
            <w:r>
              <w:rPr>
                <w:rFonts w:hint="eastAsia" w:ascii="新宋体" w:hAnsi="新宋体" w:eastAsia="新宋体" w:cs="宋体"/>
                <w:b/>
                <w:sz w:val="28"/>
                <w:szCs w:val="28"/>
              </w:rPr>
              <w:t>：</w:t>
            </w:r>
          </w:p>
        </w:tc>
        <w:tc>
          <w:tcPr>
            <w:tcW w:w="5583" w:type="dxa"/>
            <w:noWrap/>
            <w:vAlign w:val="center"/>
          </w:tcPr>
          <w:p>
            <w:pPr>
              <w:jc w:val="distribute"/>
              <w:rPr>
                <w:rFonts w:ascii="新宋体" w:hAnsi="新宋体" w:eastAsia="新宋体" w:cs="宋体"/>
                <w:b/>
                <w:sz w:val="28"/>
                <w:szCs w:val="28"/>
              </w:rPr>
            </w:pPr>
            <w:r>
              <w:rPr>
                <w:rFonts w:hint="eastAsia" w:ascii="新宋体" w:hAnsi="新宋体" w:eastAsia="新宋体" w:cs="宋体"/>
                <w:b/>
                <w:sz w:val="28"/>
                <w:szCs w:val="28"/>
              </w:rPr>
              <w:t>温州海洋经济发展示范区综合管理服务中心</w:t>
            </w:r>
          </w:p>
        </w:tc>
      </w:tr>
      <w:tr>
        <w:tblPrEx>
          <w:tblCellMar>
            <w:top w:w="0" w:type="dxa"/>
            <w:left w:w="108" w:type="dxa"/>
            <w:bottom w:w="0" w:type="dxa"/>
            <w:right w:w="108" w:type="dxa"/>
          </w:tblCellMar>
        </w:tblPrEx>
        <w:trPr>
          <w:trHeight w:val="723" w:hRule="atLeast"/>
          <w:jc w:val="center"/>
        </w:trPr>
        <w:tc>
          <w:tcPr>
            <w:tcW w:w="1648" w:type="dxa"/>
            <w:noWrap/>
            <w:vAlign w:val="center"/>
          </w:tcPr>
          <w:p>
            <w:pPr>
              <w:jc w:val="distribute"/>
              <w:rPr>
                <w:rFonts w:ascii="新宋体" w:hAnsi="新宋体" w:eastAsia="新宋体" w:cs="宋体"/>
                <w:b/>
                <w:sz w:val="28"/>
                <w:szCs w:val="28"/>
              </w:rPr>
            </w:pPr>
            <w:r>
              <w:rPr>
                <w:rFonts w:hint="eastAsia" w:ascii="新宋体" w:hAnsi="新宋体" w:eastAsia="新宋体" w:cs="宋体"/>
                <w:b/>
                <w:sz w:val="28"/>
                <w:szCs w:val="28"/>
              </w:rPr>
              <w:t>代理机构</w:t>
            </w:r>
          </w:p>
        </w:tc>
        <w:tc>
          <w:tcPr>
            <w:tcW w:w="288" w:type="dxa"/>
            <w:noWrap/>
            <w:vAlign w:val="center"/>
          </w:tcPr>
          <w:p>
            <w:pPr>
              <w:jc w:val="distribute"/>
              <w:rPr>
                <w:rFonts w:ascii="新宋体" w:hAnsi="新宋体" w:eastAsia="新宋体" w:cs="宋体"/>
                <w:b/>
                <w:sz w:val="28"/>
                <w:szCs w:val="28"/>
              </w:rPr>
            </w:pPr>
            <w:r>
              <w:rPr>
                <w:rFonts w:hint="eastAsia" w:ascii="新宋体" w:hAnsi="新宋体" w:eastAsia="新宋体" w:cs="宋体"/>
                <w:b/>
                <w:sz w:val="28"/>
                <w:szCs w:val="28"/>
              </w:rPr>
              <w:t>：</w:t>
            </w:r>
          </w:p>
        </w:tc>
        <w:tc>
          <w:tcPr>
            <w:tcW w:w="5583" w:type="dxa"/>
            <w:noWrap/>
            <w:vAlign w:val="center"/>
          </w:tcPr>
          <w:p>
            <w:pPr>
              <w:jc w:val="distribute"/>
              <w:rPr>
                <w:rFonts w:ascii="新宋体" w:hAnsi="新宋体" w:eastAsia="新宋体" w:cs="宋体"/>
                <w:b/>
                <w:sz w:val="28"/>
                <w:szCs w:val="28"/>
              </w:rPr>
            </w:pPr>
            <w:r>
              <w:rPr>
                <w:rFonts w:hint="eastAsia" w:ascii="新宋体" w:hAnsi="新宋体" w:eastAsia="新宋体" w:cs="宋体"/>
                <w:b/>
                <w:sz w:val="28"/>
                <w:szCs w:val="28"/>
              </w:rPr>
              <w:t>浙江恒杰工程管理有限公司</w:t>
            </w:r>
          </w:p>
        </w:tc>
      </w:tr>
    </w:tbl>
    <w:p>
      <w:pPr>
        <w:spacing w:line="600" w:lineRule="exact"/>
        <w:jc w:val="center"/>
        <w:rPr>
          <w:rFonts w:ascii="新宋体" w:hAnsi="新宋体" w:eastAsia="新宋体" w:cs="宋体"/>
          <w:b/>
          <w:sz w:val="30"/>
          <w:szCs w:val="30"/>
        </w:rPr>
        <w:sectPr>
          <w:headerReference r:id="rId5" w:type="first"/>
          <w:footerReference r:id="rId8" w:type="first"/>
          <w:headerReference r:id="rId3" w:type="default"/>
          <w:footerReference r:id="rId6" w:type="default"/>
          <w:headerReference r:id="rId4" w:type="even"/>
          <w:footerReference r:id="rId7" w:type="even"/>
          <w:pgSz w:w="11906" w:h="16838"/>
          <w:pgMar w:top="1134" w:right="1134" w:bottom="1134" w:left="1134" w:header="851" w:footer="992" w:gutter="0"/>
          <w:pgNumType w:start="0"/>
          <w:cols w:space="720" w:num="1"/>
          <w:titlePg/>
          <w:docGrid w:linePitch="312" w:charSpace="0"/>
        </w:sectPr>
      </w:pPr>
      <w:r>
        <w:rPr>
          <w:rFonts w:hint="eastAsia" w:ascii="新宋体" w:hAnsi="新宋体" w:eastAsia="新宋体" w:cs="宋体"/>
          <w:b/>
          <w:sz w:val="30"/>
          <w:szCs w:val="30"/>
        </w:rPr>
        <w:t xml:space="preserve">     二○二四年</w:t>
      </w:r>
      <w:r>
        <w:rPr>
          <w:rFonts w:hint="eastAsia" w:ascii="新宋体" w:hAnsi="新宋体" w:eastAsia="新宋体" w:cs="宋体"/>
          <w:b/>
          <w:sz w:val="30"/>
          <w:szCs w:val="30"/>
          <w:lang w:val="en-US" w:eastAsia="zh-CN"/>
        </w:rPr>
        <w:t>五</w:t>
      </w:r>
      <w:r>
        <w:rPr>
          <w:rFonts w:hint="eastAsia" w:ascii="新宋体" w:hAnsi="新宋体" w:eastAsia="新宋体" w:cs="宋体"/>
          <w:b/>
          <w:sz w:val="30"/>
          <w:szCs w:val="30"/>
        </w:rPr>
        <w:t>月</w:t>
      </w:r>
    </w:p>
    <w:p>
      <w:pPr>
        <w:pStyle w:val="42"/>
        <w:tabs>
          <w:tab w:val="right" w:leader="dot" w:pos="9638"/>
        </w:tabs>
        <w:ind w:left="1030" w:hanging="1030"/>
        <w:jc w:val="center"/>
        <w:rPr>
          <w:rFonts w:ascii="新宋体" w:hAnsi="新宋体" w:eastAsia="新宋体" w:cs="宋体"/>
          <w:b/>
          <w:bCs/>
          <w:sz w:val="30"/>
          <w:szCs w:val="30"/>
        </w:rPr>
      </w:pPr>
      <w:r>
        <w:rPr>
          <w:rFonts w:hint="eastAsia" w:ascii="新宋体" w:hAnsi="新宋体" w:eastAsia="新宋体" w:cs="宋体"/>
          <w:b/>
          <w:bCs/>
          <w:sz w:val="30"/>
          <w:szCs w:val="30"/>
        </w:rPr>
        <w:t>目 录</w:t>
      </w:r>
    </w:p>
    <w:p>
      <w:pPr>
        <w:pStyle w:val="42"/>
        <w:tabs>
          <w:tab w:val="right" w:leader="dot" w:pos="9628"/>
        </w:tabs>
        <w:spacing w:line="480" w:lineRule="auto"/>
        <w:rPr>
          <w:rFonts w:ascii="新宋体" w:hAnsi="新宋体" w:eastAsia="新宋体" w:cs="宋体"/>
        </w:rPr>
      </w:pPr>
      <w:r>
        <w:fldChar w:fldCharType="begin"/>
      </w:r>
      <w:r>
        <w:instrText xml:space="preserve"> HYPERLINK \l "_Toc58406681" </w:instrText>
      </w:r>
      <w:r>
        <w:fldChar w:fldCharType="separate"/>
      </w:r>
      <w:r>
        <w:rPr>
          <w:rStyle w:val="69"/>
          <w:rFonts w:hint="eastAsia" w:ascii="新宋体" w:hAnsi="新宋体" w:eastAsia="新宋体" w:cs="宋体"/>
          <w:color w:val="auto"/>
          <w:sz w:val="24"/>
          <w:szCs w:val="24"/>
        </w:rPr>
        <w:t>第一部分招标公告</w:t>
      </w:r>
      <w:r>
        <w:rPr>
          <w:rFonts w:ascii="新宋体" w:hAnsi="新宋体" w:eastAsia="新宋体"/>
          <w:sz w:val="24"/>
        </w:rPr>
        <w:tab/>
      </w:r>
      <w:r>
        <w:rPr>
          <w:rFonts w:ascii="新宋体" w:hAnsi="新宋体" w:eastAsia="新宋体"/>
          <w:sz w:val="24"/>
        </w:rPr>
        <w:fldChar w:fldCharType="begin"/>
      </w:r>
      <w:r>
        <w:rPr>
          <w:rFonts w:ascii="新宋体" w:hAnsi="新宋体" w:eastAsia="新宋体"/>
          <w:sz w:val="24"/>
        </w:rPr>
        <w:instrText xml:space="preserve"> PAGEREF _Toc58406681 \h </w:instrText>
      </w:r>
      <w:r>
        <w:rPr>
          <w:rFonts w:ascii="新宋体" w:hAnsi="新宋体" w:eastAsia="新宋体"/>
          <w:sz w:val="24"/>
        </w:rPr>
        <w:fldChar w:fldCharType="separate"/>
      </w:r>
      <w:r>
        <w:rPr>
          <w:rFonts w:ascii="新宋体" w:hAnsi="新宋体" w:eastAsia="新宋体"/>
          <w:sz w:val="24"/>
        </w:rPr>
        <w:t>2</w:t>
      </w:r>
      <w:r>
        <w:rPr>
          <w:rFonts w:ascii="新宋体" w:hAnsi="新宋体" w:eastAsia="新宋体"/>
          <w:sz w:val="24"/>
        </w:rPr>
        <w:fldChar w:fldCharType="end"/>
      </w:r>
      <w:r>
        <w:rPr>
          <w:rFonts w:ascii="新宋体" w:hAnsi="新宋体" w:eastAsia="新宋体"/>
          <w:sz w:val="24"/>
        </w:rPr>
        <w:fldChar w:fldCharType="end"/>
      </w:r>
    </w:p>
    <w:p>
      <w:pPr>
        <w:pStyle w:val="42"/>
        <w:tabs>
          <w:tab w:val="right" w:leader="dot" w:pos="9628"/>
        </w:tabs>
        <w:spacing w:line="480" w:lineRule="auto"/>
        <w:ind w:left="824" w:hanging="824"/>
        <w:rPr>
          <w:rFonts w:ascii="新宋体" w:hAnsi="新宋体" w:eastAsia="新宋体" w:cs="Times New Roman"/>
          <w:sz w:val="24"/>
        </w:rPr>
      </w:pPr>
      <w:r>
        <w:rPr>
          <w:rFonts w:hint="eastAsia" w:ascii="新宋体" w:hAnsi="新宋体" w:eastAsia="新宋体" w:cs="宋体"/>
          <w:b/>
          <w:bCs/>
          <w:sz w:val="24"/>
        </w:rPr>
        <w:fldChar w:fldCharType="begin"/>
      </w:r>
      <w:r>
        <w:rPr>
          <w:rFonts w:hint="eastAsia" w:ascii="新宋体" w:hAnsi="新宋体" w:eastAsia="新宋体" w:cs="宋体"/>
          <w:b/>
          <w:bCs/>
          <w:sz w:val="24"/>
        </w:rPr>
        <w:instrText xml:space="preserve">TOC \o "1-3" \h \u </w:instrText>
      </w:r>
      <w:r>
        <w:rPr>
          <w:rFonts w:hint="eastAsia" w:ascii="新宋体" w:hAnsi="新宋体" w:eastAsia="新宋体" w:cs="宋体"/>
          <w:b/>
          <w:bCs/>
          <w:sz w:val="24"/>
        </w:rPr>
        <w:fldChar w:fldCharType="separate"/>
      </w:r>
      <w:r>
        <w:fldChar w:fldCharType="begin"/>
      </w:r>
      <w:r>
        <w:instrText xml:space="preserve"> HYPERLINK \l "_Toc58406681" </w:instrText>
      </w:r>
      <w:r>
        <w:fldChar w:fldCharType="separate"/>
      </w:r>
      <w:r>
        <w:rPr>
          <w:rStyle w:val="69"/>
          <w:rFonts w:hint="eastAsia" w:ascii="新宋体" w:hAnsi="新宋体" w:eastAsia="新宋体" w:cs="宋体"/>
          <w:color w:val="auto"/>
          <w:sz w:val="24"/>
          <w:szCs w:val="24"/>
        </w:rPr>
        <w:t>第二部分投标人须知</w:t>
      </w:r>
      <w:r>
        <w:rPr>
          <w:rFonts w:ascii="新宋体" w:hAnsi="新宋体" w:eastAsia="新宋体"/>
          <w:sz w:val="24"/>
        </w:rPr>
        <w:tab/>
      </w:r>
      <w:r>
        <w:rPr>
          <w:rFonts w:hint="eastAsia" w:ascii="新宋体" w:hAnsi="新宋体" w:eastAsia="新宋体"/>
          <w:sz w:val="24"/>
        </w:rPr>
        <w:t>5</w:t>
      </w:r>
      <w:r>
        <w:rPr>
          <w:rFonts w:hint="eastAsia" w:ascii="新宋体" w:hAnsi="新宋体" w:eastAsia="新宋体"/>
          <w:sz w:val="24"/>
        </w:rPr>
        <w:fldChar w:fldCharType="end"/>
      </w:r>
    </w:p>
    <w:p>
      <w:pPr>
        <w:pStyle w:val="42"/>
        <w:tabs>
          <w:tab w:val="right" w:leader="dot" w:pos="9628"/>
        </w:tabs>
        <w:spacing w:line="480" w:lineRule="auto"/>
        <w:rPr>
          <w:rFonts w:ascii="新宋体" w:hAnsi="新宋体" w:eastAsia="新宋体" w:cs="Times New Roman"/>
          <w:sz w:val="24"/>
        </w:rPr>
      </w:pPr>
      <w:r>
        <w:fldChar w:fldCharType="begin"/>
      </w:r>
      <w:r>
        <w:instrText xml:space="preserve"> HYPERLINK \l "_Toc58406682" </w:instrText>
      </w:r>
      <w:r>
        <w:fldChar w:fldCharType="separate"/>
      </w:r>
      <w:r>
        <w:rPr>
          <w:rStyle w:val="69"/>
          <w:rFonts w:hint="eastAsia" w:ascii="新宋体" w:hAnsi="新宋体" w:eastAsia="新宋体" w:cs="宋体"/>
          <w:color w:val="auto"/>
          <w:sz w:val="24"/>
          <w:szCs w:val="24"/>
        </w:rPr>
        <w:t>投标人须知前附表</w:t>
      </w:r>
      <w:r>
        <w:rPr>
          <w:rFonts w:ascii="新宋体" w:hAnsi="新宋体" w:eastAsia="新宋体"/>
          <w:sz w:val="24"/>
        </w:rPr>
        <w:tab/>
      </w:r>
      <w:r>
        <w:rPr>
          <w:rFonts w:ascii="新宋体" w:hAnsi="新宋体" w:eastAsia="新宋体"/>
          <w:sz w:val="24"/>
        </w:rPr>
        <w:fldChar w:fldCharType="begin"/>
      </w:r>
      <w:r>
        <w:rPr>
          <w:rFonts w:ascii="新宋体" w:hAnsi="新宋体" w:eastAsia="新宋体"/>
          <w:sz w:val="24"/>
        </w:rPr>
        <w:instrText xml:space="preserve"> PAGEREF _Toc58406682 \h </w:instrText>
      </w:r>
      <w:r>
        <w:rPr>
          <w:rFonts w:ascii="新宋体" w:hAnsi="新宋体" w:eastAsia="新宋体"/>
          <w:sz w:val="24"/>
        </w:rPr>
        <w:fldChar w:fldCharType="separate"/>
      </w:r>
      <w:r>
        <w:rPr>
          <w:rFonts w:ascii="新宋体" w:hAnsi="新宋体" w:eastAsia="新宋体"/>
          <w:sz w:val="24"/>
        </w:rPr>
        <w:t>5</w:t>
      </w:r>
      <w:r>
        <w:rPr>
          <w:rFonts w:ascii="新宋体" w:hAnsi="新宋体" w:eastAsia="新宋体"/>
          <w:sz w:val="24"/>
        </w:rPr>
        <w:fldChar w:fldCharType="end"/>
      </w:r>
      <w:r>
        <w:rPr>
          <w:rFonts w:ascii="新宋体" w:hAnsi="新宋体" w:eastAsia="新宋体"/>
          <w:sz w:val="24"/>
        </w:rPr>
        <w:fldChar w:fldCharType="end"/>
      </w:r>
    </w:p>
    <w:p>
      <w:pPr>
        <w:pStyle w:val="34"/>
        <w:tabs>
          <w:tab w:val="right" w:leader="dot" w:pos="9628"/>
        </w:tabs>
        <w:spacing w:line="480" w:lineRule="auto"/>
        <w:rPr>
          <w:rFonts w:ascii="新宋体" w:hAnsi="新宋体" w:eastAsia="新宋体"/>
          <w:sz w:val="24"/>
        </w:rPr>
      </w:pPr>
      <w:r>
        <w:fldChar w:fldCharType="begin"/>
      </w:r>
      <w:r>
        <w:instrText xml:space="preserve"> HYPERLINK \l "_Toc58406683" </w:instrText>
      </w:r>
      <w:r>
        <w:fldChar w:fldCharType="separate"/>
      </w:r>
      <w:r>
        <w:rPr>
          <w:rStyle w:val="69"/>
          <w:rFonts w:hint="eastAsia" w:ascii="新宋体" w:hAnsi="新宋体" w:eastAsia="新宋体" w:cs="宋体"/>
          <w:color w:val="auto"/>
          <w:sz w:val="24"/>
          <w:szCs w:val="24"/>
        </w:rPr>
        <w:t>一、说明</w:t>
      </w:r>
      <w:r>
        <w:rPr>
          <w:rFonts w:ascii="新宋体" w:hAnsi="新宋体" w:eastAsia="新宋体"/>
          <w:sz w:val="24"/>
        </w:rPr>
        <w:tab/>
      </w:r>
      <w:r>
        <w:rPr>
          <w:rFonts w:ascii="新宋体" w:hAnsi="新宋体" w:eastAsia="新宋体"/>
          <w:sz w:val="24"/>
        </w:rPr>
        <w:fldChar w:fldCharType="begin"/>
      </w:r>
      <w:r>
        <w:rPr>
          <w:rFonts w:ascii="新宋体" w:hAnsi="新宋体" w:eastAsia="新宋体"/>
          <w:sz w:val="24"/>
        </w:rPr>
        <w:instrText xml:space="preserve"> PAGEREF _Toc58406683 \h </w:instrText>
      </w:r>
      <w:r>
        <w:rPr>
          <w:rFonts w:ascii="新宋体" w:hAnsi="新宋体" w:eastAsia="新宋体"/>
          <w:sz w:val="24"/>
        </w:rPr>
        <w:fldChar w:fldCharType="separate"/>
      </w:r>
      <w:r>
        <w:rPr>
          <w:rFonts w:ascii="新宋体" w:hAnsi="新宋体" w:eastAsia="新宋体"/>
          <w:sz w:val="24"/>
        </w:rPr>
        <w:t>9</w:t>
      </w:r>
      <w:r>
        <w:rPr>
          <w:rFonts w:ascii="新宋体" w:hAnsi="新宋体" w:eastAsia="新宋体"/>
          <w:sz w:val="24"/>
        </w:rPr>
        <w:fldChar w:fldCharType="end"/>
      </w:r>
      <w:r>
        <w:rPr>
          <w:rFonts w:ascii="新宋体" w:hAnsi="新宋体" w:eastAsia="新宋体"/>
          <w:sz w:val="24"/>
        </w:rPr>
        <w:fldChar w:fldCharType="end"/>
      </w:r>
    </w:p>
    <w:p>
      <w:pPr>
        <w:pStyle w:val="34"/>
        <w:tabs>
          <w:tab w:val="right" w:leader="dot" w:pos="9628"/>
        </w:tabs>
        <w:spacing w:line="480" w:lineRule="auto"/>
        <w:rPr>
          <w:rFonts w:ascii="新宋体" w:hAnsi="新宋体" w:eastAsia="新宋体"/>
          <w:sz w:val="24"/>
        </w:rPr>
      </w:pPr>
      <w:r>
        <w:fldChar w:fldCharType="begin"/>
      </w:r>
      <w:r>
        <w:instrText xml:space="preserve"> HYPERLINK \l "_Toc58406684" </w:instrText>
      </w:r>
      <w:r>
        <w:fldChar w:fldCharType="separate"/>
      </w:r>
      <w:r>
        <w:rPr>
          <w:rStyle w:val="69"/>
          <w:rFonts w:hint="eastAsia" w:ascii="新宋体" w:hAnsi="新宋体" w:eastAsia="新宋体" w:cs="宋体"/>
          <w:color w:val="auto"/>
          <w:sz w:val="24"/>
          <w:szCs w:val="24"/>
        </w:rPr>
        <w:t>二、采购文件</w:t>
      </w:r>
      <w:r>
        <w:rPr>
          <w:rFonts w:ascii="新宋体" w:hAnsi="新宋体" w:eastAsia="新宋体"/>
          <w:sz w:val="24"/>
        </w:rPr>
        <w:tab/>
      </w:r>
      <w:r>
        <w:rPr>
          <w:rFonts w:ascii="新宋体" w:hAnsi="新宋体" w:eastAsia="新宋体"/>
          <w:sz w:val="24"/>
        </w:rPr>
        <w:fldChar w:fldCharType="begin"/>
      </w:r>
      <w:r>
        <w:rPr>
          <w:rFonts w:ascii="新宋体" w:hAnsi="新宋体" w:eastAsia="新宋体"/>
          <w:sz w:val="24"/>
        </w:rPr>
        <w:instrText xml:space="preserve"> PAGEREF _Toc58406684 \h </w:instrText>
      </w:r>
      <w:r>
        <w:rPr>
          <w:rFonts w:ascii="新宋体" w:hAnsi="新宋体" w:eastAsia="新宋体"/>
          <w:sz w:val="24"/>
        </w:rPr>
        <w:fldChar w:fldCharType="separate"/>
      </w:r>
      <w:r>
        <w:rPr>
          <w:rFonts w:ascii="新宋体" w:hAnsi="新宋体" w:eastAsia="新宋体"/>
          <w:sz w:val="24"/>
        </w:rPr>
        <w:t>11</w:t>
      </w:r>
      <w:r>
        <w:rPr>
          <w:rFonts w:ascii="新宋体" w:hAnsi="新宋体" w:eastAsia="新宋体"/>
          <w:sz w:val="24"/>
        </w:rPr>
        <w:fldChar w:fldCharType="end"/>
      </w:r>
      <w:r>
        <w:rPr>
          <w:rFonts w:ascii="新宋体" w:hAnsi="新宋体" w:eastAsia="新宋体"/>
          <w:sz w:val="24"/>
        </w:rPr>
        <w:fldChar w:fldCharType="end"/>
      </w:r>
    </w:p>
    <w:p>
      <w:pPr>
        <w:pStyle w:val="34"/>
        <w:tabs>
          <w:tab w:val="right" w:leader="dot" w:pos="9628"/>
        </w:tabs>
        <w:spacing w:line="480" w:lineRule="auto"/>
        <w:rPr>
          <w:rFonts w:ascii="新宋体" w:hAnsi="新宋体" w:eastAsia="新宋体"/>
          <w:sz w:val="24"/>
        </w:rPr>
      </w:pPr>
      <w:r>
        <w:fldChar w:fldCharType="begin"/>
      </w:r>
      <w:r>
        <w:instrText xml:space="preserve"> HYPERLINK \l "_Toc58406685" </w:instrText>
      </w:r>
      <w:r>
        <w:fldChar w:fldCharType="separate"/>
      </w:r>
      <w:r>
        <w:rPr>
          <w:rStyle w:val="69"/>
          <w:rFonts w:hint="eastAsia" w:ascii="新宋体" w:hAnsi="新宋体" w:eastAsia="新宋体" w:cs="宋体"/>
          <w:color w:val="auto"/>
          <w:sz w:val="24"/>
          <w:szCs w:val="24"/>
        </w:rPr>
        <w:t>三、投标文件的编制</w:t>
      </w:r>
      <w:r>
        <w:rPr>
          <w:rFonts w:ascii="新宋体" w:hAnsi="新宋体" w:eastAsia="新宋体"/>
          <w:sz w:val="24"/>
        </w:rPr>
        <w:tab/>
      </w:r>
      <w:r>
        <w:rPr>
          <w:rFonts w:ascii="新宋体" w:hAnsi="新宋体" w:eastAsia="新宋体"/>
          <w:sz w:val="24"/>
        </w:rPr>
        <w:fldChar w:fldCharType="begin"/>
      </w:r>
      <w:r>
        <w:rPr>
          <w:rFonts w:ascii="新宋体" w:hAnsi="新宋体" w:eastAsia="新宋体"/>
          <w:sz w:val="24"/>
        </w:rPr>
        <w:instrText xml:space="preserve"> PAGEREF _Toc58406685 \h </w:instrText>
      </w:r>
      <w:r>
        <w:rPr>
          <w:rFonts w:ascii="新宋体" w:hAnsi="新宋体" w:eastAsia="新宋体"/>
          <w:sz w:val="24"/>
        </w:rPr>
        <w:fldChar w:fldCharType="separate"/>
      </w:r>
      <w:r>
        <w:rPr>
          <w:rFonts w:ascii="新宋体" w:hAnsi="新宋体" w:eastAsia="新宋体"/>
          <w:sz w:val="24"/>
        </w:rPr>
        <w:t>12</w:t>
      </w:r>
      <w:r>
        <w:rPr>
          <w:rFonts w:ascii="新宋体" w:hAnsi="新宋体" w:eastAsia="新宋体"/>
          <w:sz w:val="24"/>
        </w:rPr>
        <w:fldChar w:fldCharType="end"/>
      </w:r>
      <w:r>
        <w:rPr>
          <w:rFonts w:ascii="新宋体" w:hAnsi="新宋体" w:eastAsia="新宋体"/>
          <w:sz w:val="24"/>
        </w:rPr>
        <w:fldChar w:fldCharType="end"/>
      </w:r>
    </w:p>
    <w:p>
      <w:pPr>
        <w:pStyle w:val="34"/>
        <w:tabs>
          <w:tab w:val="right" w:leader="dot" w:pos="9628"/>
        </w:tabs>
        <w:spacing w:line="480" w:lineRule="auto"/>
        <w:rPr>
          <w:rFonts w:ascii="新宋体" w:hAnsi="新宋体" w:eastAsia="新宋体"/>
          <w:sz w:val="24"/>
        </w:rPr>
      </w:pPr>
      <w:r>
        <w:fldChar w:fldCharType="begin"/>
      </w:r>
      <w:r>
        <w:instrText xml:space="preserve"> HYPERLINK \l "_Toc58406686" </w:instrText>
      </w:r>
      <w:r>
        <w:fldChar w:fldCharType="separate"/>
      </w:r>
      <w:r>
        <w:rPr>
          <w:rStyle w:val="69"/>
          <w:rFonts w:hint="eastAsia" w:ascii="新宋体" w:hAnsi="新宋体" w:eastAsia="新宋体" w:cs="宋体"/>
          <w:color w:val="auto"/>
          <w:sz w:val="24"/>
          <w:szCs w:val="24"/>
        </w:rPr>
        <w:t>四、投标文件的递交</w:t>
      </w:r>
      <w:r>
        <w:rPr>
          <w:rFonts w:ascii="新宋体" w:hAnsi="新宋体" w:eastAsia="新宋体"/>
          <w:sz w:val="24"/>
        </w:rPr>
        <w:tab/>
      </w:r>
      <w:r>
        <w:rPr>
          <w:rFonts w:ascii="新宋体" w:hAnsi="新宋体" w:eastAsia="新宋体"/>
          <w:sz w:val="24"/>
        </w:rPr>
        <w:fldChar w:fldCharType="begin"/>
      </w:r>
      <w:r>
        <w:rPr>
          <w:rFonts w:ascii="新宋体" w:hAnsi="新宋体" w:eastAsia="新宋体"/>
          <w:sz w:val="24"/>
        </w:rPr>
        <w:instrText xml:space="preserve"> PAGEREF _Toc58406686 \h </w:instrText>
      </w:r>
      <w:r>
        <w:rPr>
          <w:rFonts w:ascii="新宋体" w:hAnsi="新宋体" w:eastAsia="新宋体"/>
          <w:sz w:val="24"/>
        </w:rPr>
        <w:fldChar w:fldCharType="separate"/>
      </w:r>
      <w:r>
        <w:rPr>
          <w:rFonts w:ascii="新宋体" w:hAnsi="新宋体" w:eastAsia="新宋体"/>
          <w:sz w:val="24"/>
        </w:rPr>
        <w:t>16</w:t>
      </w:r>
      <w:r>
        <w:rPr>
          <w:rFonts w:ascii="新宋体" w:hAnsi="新宋体" w:eastAsia="新宋体"/>
          <w:sz w:val="24"/>
        </w:rPr>
        <w:fldChar w:fldCharType="end"/>
      </w:r>
      <w:r>
        <w:rPr>
          <w:rFonts w:ascii="新宋体" w:hAnsi="新宋体" w:eastAsia="新宋体"/>
          <w:sz w:val="24"/>
        </w:rPr>
        <w:fldChar w:fldCharType="end"/>
      </w:r>
    </w:p>
    <w:p>
      <w:pPr>
        <w:pStyle w:val="34"/>
        <w:tabs>
          <w:tab w:val="right" w:leader="dot" w:pos="9628"/>
        </w:tabs>
        <w:spacing w:line="480" w:lineRule="auto"/>
        <w:rPr>
          <w:rFonts w:ascii="新宋体" w:hAnsi="新宋体" w:eastAsia="新宋体"/>
          <w:sz w:val="24"/>
        </w:rPr>
      </w:pPr>
      <w:r>
        <w:fldChar w:fldCharType="begin"/>
      </w:r>
      <w:r>
        <w:instrText xml:space="preserve"> HYPERLINK \l "_Toc58406687" </w:instrText>
      </w:r>
      <w:r>
        <w:fldChar w:fldCharType="separate"/>
      </w:r>
      <w:r>
        <w:rPr>
          <w:rStyle w:val="69"/>
          <w:rFonts w:hint="eastAsia" w:ascii="新宋体" w:hAnsi="新宋体" w:eastAsia="新宋体" w:cs="宋体"/>
          <w:color w:val="auto"/>
          <w:sz w:val="24"/>
          <w:szCs w:val="24"/>
        </w:rPr>
        <w:t>五、开标</w:t>
      </w:r>
      <w:r>
        <w:rPr>
          <w:rFonts w:ascii="新宋体" w:hAnsi="新宋体" w:eastAsia="新宋体"/>
          <w:sz w:val="24"/>
        </w:rPr>
        <w:tab/>
      </w:r>
      <w:r>
        <w:rPr>
          <w:rFonts w:ascii="新宋体" w:hAnsi="新宋体" w:eastAsia="新宋体"/>
          <w:sz w:val="24"/>
        </w:rPr>
        <w:fldChar w:fldCharType="begin"/>
      </w:r>
      <w:r>
        <w:rPr>
          <w:rFonts w:ascii="新宋体" w:hAnsi="新宋体" w:eastAsia="新宋体"/>
          <w:sz w:val="24"/>
        </w:rPr>
        <w:instrText xml:space="preserve"> PAGEREF _Toc58406687 \h </w:instrText>
      </w:r>
      <w:r>
        <w:rPr>
          <w:rFonts w:ascii="新宋体" w:hAnsi="新宋体" w:eastAsia="新宋体"/>
          <w:sz w:val="24"/>
        </w:rPr>
        <w:fldChar w:fldCharType="separate"/>
      </w:r>
      <w:r>
        <w:rPr>
          <w:rFonts w:ascii="新宋体" w:hAnsi="新宋体" w:eastAsia="新宋体"/>
          <w:sz w:val="24"/>
        </w:rPr>
        <w:t>16</w:t>
      </w:r>
      <w:r>
        <w:rPr>
          <w:rFonts w:ascii="新宋体" w:hAnsi="新宋体" w:eastAsia="新宋体"/>
          <w:sz w:val="24"/>
        </w:rPr>
        <w:fldChar w:fldCharType="end"/>
      </w:r>
      <w:r>
        <w:rPr>
          <w:rFonts w:ascii="新宋体" w:hAnsi="新宋体" w:eastAsia="新宋体"/>
          <w:sz w:val="24"/>
        </w:rPr>
        <w:fldChar w:fldCharType="end"/>
      </w:r>
    </w:p>
    <w:p>
      <w:pPr>
        <w:pStyle w:val="34"/>
        <w:tabs>
          <w:tab w:val="right" w:leader="dot" w:pos="9628"/>
        </w:tabs>
        <w:spacing w:line="480" w:lineRule="auto"/>
        <w:rPr>
          <w:rFonts w:ascii="新宋体" w:hAnsi="新宋体" w:eastAsia="新宋体"/>
          <w:sz w:val="24"/>
        </w:rPr>
      </w:pPr>
      <w:r>
        <w:fldChar w:fldCharType="begin"/>
      </w:r>
      <w:r>
        <w:instrText xml:space="preserve"> HYPERLINK \l "_Toc58406688" </w:instrText>
      </w:r>
      <w:r>
        <w:fldChar w:fldCharType="separate"/>
      </w:r>
      <w:r>
        <w:rPr>
          <w:rStyle w:val="69"/>
          <w:rFonts w:hint="eastAsia" w:ascii="新宋体" w:hAnsi="新宋体" w:eastAsia="新宋体" w:cs="宋体"/>
          <w:color w:val="auto"/>
          <w:sz w:val="24"/>
          <w:szCs w:val="24"/>
        </w:rPr>
        <w:t>六、评标</w:t>
      </w:r>
      <w:r>
        <w:rPr>
          <w:rFonts w:ascii="新宋体" w:hAnsi="新宋体" w:eastAsia="新宋体"/>
          <w:sz w:val="24"/>
        </w:rPr>
        <w:tab/>
      </w:r>
      <w:r>
        <w:rPr>
          <w:rFonts w:ascii="新宋体" w:hAnsi="新宋体" w:eastAsia="新宋体"/>
          <w:sz w:val="24"/>
        </w:rPr>
        <w:fldChar w:fldCharType="begin"/>
      </w:r>
      <w:r>
        <w:rPr>
          <w:rFonts w:ascii="新宋体" w:hAnsi="新宋体" w:eastAsia="新宋体"/>
          <w:sz w:val="24"/>
        </w:rPr>
        <w:instrText xml:space="preserve"> PAGEREF _Toc58406688 \h </w:instrText>
      </w:r>
      <w:r>
        <w:rPr>
          <w:rFonts w:ascii="新宋体" w:hAnsi="新宋体" w:eastAsia="新宋体"/>
          <w:sz w:val="24"/>
        </w:rPr>
        <w:fldChar w:fldCharType="separate"/>
      </w:r>
      <w:r>
        <w:rPr>
          <w:rFonts w:ascii="新宋体" w:hAnsi="新宋体" w:eastAsia="新宋体"/>
          <w:sz w:val="24"/>
        </w:rPr>
        <w:t>18</w:t>
      </w:r>
      <w:r>
        <w:rPr>
          <w:rFonts w:ascii="新宋体" w:hAnsi="新宋体" w:eastAsia="新宋体"/>
          <w:sz w:val="24"/>
        </w:rPr>
        <w:fldChar w:fldCharType="end"/>
      </w:r>
      <w:r>
        <w:rPr>
          <w:rFonts w:ascii="新宋体" w:hAnsi="新宋体" w:eastAsia="新宋体"/>
          <w:sz w:val="24"/>
        </w:rPr>
        <w:fldChar w:fldCharType="end"/>
      </w:r>
    </w:p>
    <w:p>
      <w:pPr>
        <w:pStyle w:val="34"/>
        <w:tabs>
          <w:tab w:val="right" w:leader="dot" w:pos="9628"/>
        </w:tabs>
        <w:spacing w:line="480" w:lineRule="auto"/>
        <w:rPr>
          <w:rFonts w:ascii="新宋体" w:hAnsi="新宋体" w:eastAsia="新宋体"/>
          <w:sz w:val="24"/>
        </w:rPr>
      </w:pPr>
      <w:r>
        <w:fldChar w:fldCharType="begin"/>
      </w:r>
      <w:r>
        <w:instrText xml:space="preserve"> HYPERLINK \l "_Toc58406689" </w:instrText>
      </w:r>
      <w:r>
        <w:fldChar w:fldCharType="separate"/>
      </w:r>
      <w:r>
        <w:rPr>
          <w:rStyle w:val="69"/>
          <w:rFonts w:hint="eastAsia" w:ascii="新宋体" w:hAnsi="新宋体" w:eastAsia="新宋体" w:cs="宋体"/>
          <w:color w:val="auto"/>
          <w:sz w:val="24"/>
          <w:szCs w:val="24"/>
        </w:rPr>
        <w:t>七、授予合同</w:t>
      </w:r>
      <w:r>
        <w:rPr>
          <w:rFonts w:ascii="新宋体" w:hAnsi="新宋体" w:eastAsia="新宋体"/>
          <w:sz w:val="24"/>
        </w:rPr>
        <w:tab/>
      </w:r>
      <w:r>
        <w:rPr>
          <w:rFonts w:ascii="新宋体" w:hAnsi="新宋体" w:eastAsia="新宋体"/>
          <w:sz w:val="24"/>
        </w:rPr>
        <w:fldChar w:fldCharType="begin"/>
      </w:r>
      <w:r>
        <w:rPr>
          <w:rFonts w:ascii="新宋体" w:hAnsi="新宋体" w:eastAsia="新宋体"/>
          <w:sz w:val="24"/>
        </w:rPr>
        <w:instrText xml:space="preserve"> PAGEREF _Toc58406689 \h </w:instrText>
      </w:r>
      <w:r>
        <w:rPr>
          <w:rFonts w:ascii="新宋体" w:hAnsi="新宋体" w:eastAsia="新宋体"/>
          <w:sz w:val="24"/>
        </w:rPr>
        <w:fldChar w:fldCharType="separate"/>
      </w:r>
      <w:r>
        <w:rPr>
          <w:rFonts w:ascii="新宋体" w:hAnsi="新宋体" w:eastAsia="新宋体"/>
          <w:sz w:val="24"/>
        </w:rPr>
        <w:t>21</w:t>
      </w:r>
      <w:r>
        <w:rPr>
          <w:rFonts w:ascii="新宋体" w:hAnsi="新宋体" w:eastAsia="新宋体"/>
          <w:sz w:val="24"/>
        </w:rPr>
        <w:fldChar w:fldCharType="end"/>
      </w:r>
      <w:r>
        <w:rPr>
          <w:rFonts w:ascii="新宋体" w:hAnsi="新宋体" w:eastAsia="新宋体"/>
          <w:sz w:val="24"/>
        </w:rPr>
        <w:fldChar w:fldCharType="end"/>
      </w:r>
    </w:p>
    <w:p>
      <w:pPr>
        <w:pStyle w:val="42"/>
        <w:tabs>
          <w:tab w:val="right" w:leader="dot" w:pos="9628"/>
        </w:tabs>
        <w:spacing w:line="480" w:lineRule="auto"/>
        <w:rPr>
          <w:rFonts w:ascii="新宋体" w:hAnsi="新宋体" w:eastAsia="新宋体" w:cs="Times New Roman"/>
          <w:sz w:val="24"/>
        </w:rPr>
      </w:pPr>
      <w:r>
        <w:fldChar w:fldCharType="begin"/>
      </w:r>
      <w:r>
        <w:instrText xml:space="preserve"> HYPERLINK \l "_Toc58406690" </w:instrText>
      </w:r>
      <w:r>
        <w:fldChar w:fldCharType="separate"/>
      </w:r>
      <w:r>
        <w:rPr>
          <w:rStyle w:val="69"/>
          <w:rFonts w:hint="eastAsia" w:ascii="新宋体" w:hAnsi="新宋体" w:eastAsia="新宋体" w:cs="宋体"/>
          <w:color w:val="auto"/>
          <w:sz w:val="24"/>
          <w:szCs w:val="24"/>
        </w:rPr>
        <w:t>第三部分政府采购政策功能相关说明</w:t>
      </w:r>
      <w:r>
        <w:rPr>
          <w:rFonts w:ascii="新宋体" w:hAnsi="新宋体" w:eastAsia="新宋体"/>
          <w:sz w:val="24"/>
        </w:rPr>
        <w:tab/>
      </w:r>
      <w:r>
        <w:rPr>
          <w:rFonts w:ascii="新宋体" w:hAnsi="新宋体" w:eastAsia="新宋体"/>
          <w:sz w:val="24"/>
        </w:rPr>
        <w:fldChar w:fldCharType="begin"/>
      </w:r>
      <w:r>
        <w:rPr>
          <w:rFonts w:ascii="新宋体" w:hAnsi="新宋体" w:eastAsia="新宋体"/>
          <w:sz w:val="24"/>
        </w:rPr>
        <w:instrText xml:space="preserve"> PAGEREF _Toc58406690 \h </w:instrText>
      </w:r>
      <w:r>
        <w:rPr>
          <w:rFonts w:ascii="新宋体" w:hAnsi="新宋体" w:eastAsia="新宋体"/>
          <w:sz w:val="24"/>
        </w:rPr>
        <w:fldChar w:fldCharType="separate"/>
      </w:r>
      <w:r>
        <w:rPr>
          <w:rFonts w:ascii="新宋体" w:hAnsi="新宋体" w:eastAsia="新宋体"/>
          <w:sz w:val="24"/>
        </w:rPr>
        <w:t>23</w:t>
      </w:r>
      <w:r>
        <w:rPr>
          <w:rFonts w:ascii="新宋体" w:hAnsi="新宋体" w:eastAsia="新宋体"/>
          <w:sz w:val="24"/>
        </w:rPr>
        <w:fldChar w:fldCharType="end"/>
      </w:r>
      <w:r>
        <w:rPr>
          <w:rFonts w:ascii="新宋体" w:hAnsi="新宋体" w:eastAsia="新宋体"/>
          <w:sz w:val="24"/>
        </w:rPr>
        <w:fldChar w:fldCharType="end"/>
      </w:r>
    </w:p>
    <w:p>
      <w:pPr>
        <w:pStyle w:val="42"/>
        <w:tabs>
          <w:tab w:val="right" w:leader="dot" w:pos="9628"/>
        </w:tabs>
        <w:spacing w:line="480" w:lineRule="auto"/>
        <w:rPr>
          <w:rFonts w:ascii="新宋体" w:hAnsi="新宋体" w:eastAsia="新宋体" w:cs="Times New Roman"/>
          <w:sz w:val="24"/>
        </w:rPr>
      </w:pPr>
      <w:r>
        <w:fldChar w:fldCharType="begin"/>
      </w:r>
      <w:r>
        <w:instrText xml:space="preserve"> HYPERLINK \l "_Toc58406691" </w:instrText>
      </w:r>
      <w:r>
        <w:fldChar w:fldCharType="separate"/>
      </w:r>
      <w:r>
        <w:rPr>
          <w:rStyle w:val="69"/>
          <w:rFonts w:hint="eastAsia" w:ascii="新宋体" w:hAnsi="新宋体" w:eastAsia="新宋体" w:cs="宋体"/>
          <w:color w:val="auto"/>
          <w:sz w:val="24"/>
          <w:szCs w:val="24"/>
        </w:rPr>
        <w:t>第四部分合同条款及格式</w:t>
      </w:r>
      <w:r>
        <w:rPr>
          <w:rFonts w:ascii="新宋体" w:hAnsi="新宋体" w:eastAsia="新宋体"/>
          <w:sz w:val="24"/>
        </w:rPr>
        <w:tab/>
      </w:r>
      <w:r>
        <w:rPr>
          <w:rFonts w:ascii="新宋体" w:hAnsi="新宋体" w:eastAsia="新宋体"/>
          <w:sz w:val="24"/>
        </w:rPr>
        <w:fldChar w:fldCharType="begin"/>
      </w:r>
      <w:r>
        <w:rPr>
          <w:rFonts w:ascii="新宋体" w:hAnsi="新宋体" w:eastAsia="新宋体"/>
          <w:sz w:val="24"/>
        </w:rPr>
        <w:instrText xml:space="preserve"> PAGEREF _Toc58406691 \h </w:instrText>
      </w:r>
      <w:r>
        <w:rPr>
          <w:rFonts w:ascii="新宋体" w:hAnsi="新宋体" w:eastAsia="新宋体"/>
          <w:sz w:val="24"/>
        </w:rPr>
        <w:fldChar w:fldCharType="separate"/>
      </w:r>
      <w:r>
        <w:rPr>
          <w:rFonts w:ascii="新宋体" w:hAnsi="新宋体" w:eastAsia="新宋体"/>
          <w:sz w:val="24"/>
        </w:rPr>
        <w:t>23</w:t>
      </w:r>
      <w:r>
        <w:rPr>
          <w:rFonts w:ascii="新宋体" w:hAnsi="新宋体" w:eastAsia="新宋体"/>
          <w:sz w:val="24"/>
        </w:rPr>
        <w:fldChar w:fldCharType="end"/>
      </w:r>
      <w:r>
        <w:rPr>
          <w:rFonts w:ascii="新宋体" w:hAnsi="新宋体" w:eastAsia="新宋体"/>
          <w:sz w:val="24"/>
        </w:rPr>
        <w:fldChar w:fldCharType="end"/>
      </w:r>
    </w:p>
    <w:p>
      <w:pPr>
        <w:pStyle w:val="42"/>
        <w:tabs>
          <w:tab w:val="right" w:leader="dot" w:pos="9628"/>
        </w:tabs>
        <w:spacing w:line="480" w:lineRule="auto"/>
        <w:rPr>
          <w:rFonts w:ascii="新宋体" w:hAnsi="新宋体" w:eastAsia="新宋体" w:cs="Times New Roman"/>
          <w:sz w:val="24"/>
        </w:rPr>
      </w:pPr>
      <w:r>
        <w:fldChar w:fldCharType="begin"/>
      </w:r>
      <w:r>
        <w:instrText xml:space="preserve"> HYPERLINK \l "_Toc58406692" </w:instrText>
      </w:r>
      <w:r>
        <w:fldChar w:fldCharType="separate"/>
      </w:r>
      <w:r>
        <w:rPr>
          <w:rStyle w:val="69"/>
          <w:rFonts w:hint="eastAsia" w:ascii="新宋体" w:hAnsi="新宋体" w:eastAsia="新宋体" w:cs="宋体"/>
          <w:color w:val="auto"/>
          <w:sz w:val="24"/>
          <w:szCs w:val="24"/>
        </w:rPr>
        <w:t>第五部分投标文件格式</w:t>
      </w:r>
      <w:r>
        <w:rPr>
          <w:rFonts w:ascii="新宋体" w:hAnsi="新宋体" w:eastAsia="新宋体"/>
          <w:sz w:val="24"/>
        </w:rPr>
        <w:tab/>
      </w:r>
      <w:r>
        <w:rPr>
          <w:rFonts w:ascii="新宋体" w:hAnsi="新宋体" w:eastAsia="新宋体"/>
          <w:sz w:val="24"/>
        </w:rPr>
        <w:fldChar w:fldCharType="begin"/>
      </w:r>
      <w:r>
        <w:rPr>
          <w:rFonts w:ascii="新宋体" w:hAnsi="新宋体" w:eastAsia="新宋体"/>
          <w:sz w:val="24"/>
        </w:rPr>
        <w:instrText xml:space="preserve"> PAGEREF _Toc58406692 \h </w:instrText>
      </w:r>
      <w:r>
        <w:rPr>
          <w:rFonts w:ascii="新宋体" w:hAnsi="新宋体" w:eastAsia="新宋体"/>
          <w:sz w:val="24"/>
        </w:rPr>
        <w:fldChar w:fldCharType="separate"/>
      </w:r>
      <w:r>
        <w:rPr>
          <w:rFonts w:ascii="新宋体" w:hAnsi="新宋体" w:eastAsia="新宋体"/>
          <w:sz w:val="24"/>
        </w:rPr>
        <w:t>28</w:t>
      </w:r>
      <w:r>
        <w:rPr>
          <w:rFonts w:ascii="新宋体" w:hAnsi="新宋体" w:eastAsia="新宋体"/>
          <w:sz w:val="24"/>
        </w:rPr>
        <w:fldChar w:fldCharType="end"/>
      </w:r>
      <w:r>
        <w:rPr>
          <w:rFonts w:ascii="新宋体" w:hAnsi="新宋体" w:eastAsia="新宋体"/>
          <w:sz w:val="24"/>
        </w:rPr>
        <w:fldChar w:fldCharType="end"/>
      </w:r>
    </w:p>
    <w:p>
      <w:pPr>
        <w:pStyle w:val="42"/>
        <w:tabs>
          <w:tab w:val="right" w:leader="dot" w:pos="9628"/>
        </w:tabs>
        <w:spacing w:line="480" w:lineRule="auto"/>
        <w:rPr>
          <w:rFonts w:ascii="新宋体" w:hAnsi="新宋体" w:eastAsia="新宋体" w:cs="Times New Roman"/>
          <w:sz w:val="24"/>
        </w:rPr>
      </w:pPr>
      <w:r>
        <w:fldChar w:fldCharType="begin"/>
      </w:r>
      <w:r>
        <w:instrText xml:space="preserve"> HYPERLINK \l "_Toc58406693" </w:instrText>
      </w:r>
      <w:r>
        <w:fldChar w:fldCharType="separate"/>
      </w:r>
      <w:r>
        <w:rPr>
          <w:rStyle w:val="69"/>
          <w:rFonts w:hint="eastAsia" w:ascii="新宋体" w:hAnsi="新宋体" w:eastAsia="新宋体" w:cs="宋体"/>
          <w:color w:val="auto"/>
          <w:sz w:val="24"/>
          <w:szCs w:val="24"/>
        </w:rPr>
        <w:t>第六部分采购内容及要求</w:t>
      </w:r>
      <w:r>
        <w:rPr>
          <w:rFonts w:ascii="新宋体" w:hAnsi="新宋体" w:eastAsia="新宋体"/>
          <w:sz w:val="24"/>
        </w:rPr>
        <w:tab/>
      </w:r>
      <w:r>
        <w:rPr>
          <w:rFonts w:ascii="新宋体" w:hAnsi="新宋体" w:eastAsia="新宋体"/>
          <w:sz w:val="24"/>
        </w:rPr>
        <w:fldChar w:fldCharType="begin"/>
      </w:r>
      <w:r>
        <w:rPr>
          <w:rFonts w:ascii="新宋体" w:hAnsi="新宋体" w:eastAsia="新宋体"/>
          <w:sz w:val="24"/>
        </w:rPr>
        <w:instrText xml:space="preserve"> PAGEREF _Toc58406693 \h </w:instrText>
      </w:r>
      <w:r>
        <w:rPr>
          <w:rFonts w:ascii="新宋体" w:hAnsi="新宋体" w:eastAsia="新宋体"/>
          <w:sz w:val="24"/>
        </w:rPr>
        <w:fldChar w:fldCharType="separate"/>
      </w:r>
      <w:r>
        <w:rPr>
          <w:rFonts w:ascii="新宋体" w:hAnsi="新宋体" w:eastAsia="新宋体"/>
          <w:sz w:val="24"/>
        </w:rPr>
        <w:t>52</w:t>
      </w:r>
      <w:r>
        <w:rPr>
          <w:rFonts w:ascii="新宋体" w:hAnsi="新宋体" w:eastAsia="新宋体"/>
          <w:sz w:val="24"/>
        </w:rPr>
        <w:fldChar w:fldCharType="end"/>
      </w:r>
      <w:r>
        <w:rPr>
          <w:rFonts w:ascii="新宋体" w:hAnsi="新宋体" w:eastAsia="新宋体"/>
          <w:sz w:val="24"/>
        </w:rPr>
        <w:fldChar w:fldCharType="end"/>
      </w:r>
    </w:p>
    <w:p>
      <w:pPr>
        <w:pStyle w:val="42"/>
        <w:tabs>
          <w:tab w:val="right" w:leader="dot" w:pos="9628"/>
        </w:tabs>
        <w:spacing w:line="480" w:lineRule="auto"/>
        <w:rPr>
          <w:rFonts w:ascii="新宋体" w:hAnsi="新宋体" w:eastAsia="新宋体" w:cs="Times New Roman"/>
          <w:sz w:val="24"/>
        </w:rPr>
      </w:pPr>
      <w:r>
        <w:fldChar w:fldCharType="begin"/>
      </w:r>
      <w:r>
        <w:instrText xml:space="preserve"> HYPERLINK \l "_Toc58406694" </w:instrText>
      </w:r>
      <w:r>
        <w:fldChar w:fldCharType="separate"/>
      </w:r>
      <w:r>
        <w:rPr>
          <w:rStyle w:val="69"/>
          <w:rFonts w:hint="eastAsia" w:ascii="新宋体" w:hAnsi="新宋体" w:eastAsia="新宋体" w:cs="宋体"/>
          <w:color w:val="auto"/>
          <w:sz w:val="24"/>
          <w:szCs w:val="24"/>
        </w:rPr>
        <w:t>第七部分评标原则及方法</w:t>
      </w:r>
      <w:r>
        <w:rPr>
          <w:rFonts w:ascii="新宋体" w:hAnsi="新宋体" w:eastAsia="新宋体"/>
          <w:sz w:val="24"/>
        </w:rPr>
        <w:tab/>
      </w:r>
      <w:r>
        <w:rPr>
          <w:rFonts w:ascii="新宋体" w:hAnsi="新宋体" w:eastAsia="新宋体"/>
          <w:sz w:val="24"/>
        </w:rPr>
        <w:fldChar w:fldCharType="begin"/>
      </w:r>
      <w:r>
        <w:rPr>
          <w:rFonts w:ascii="新宋体" w:hAnsi="新宋体" w:eastAsia="新宋体"/>
          <w:sz w:val="24"/>
        </w:rPr>
        <w:instrText xml:space="preserve"> PAGEREF _Toc58406694 \h </w:instrText>
      </w:r>
      <w:r>
        <w:rPr>
          <w:rFonts w:ascii="新宋体" w:hAnsi="新宋体" w:eastAsia="新宋体"/>
          <w:sz w:val="24"/>
        </w:rPr>
        <w:fldChar w:fldCharType="separate"/>
      </w:r>
      <w:r>
        <w:rPr>
          <w:rFonts w:ascii="新宋体" w:hAnsi="新宋体" w:eastAsia="新宋体"/>
          <w:sz w:val="24"/>
        </w:rPr>
        <w:t>59</w:t>
      </w:r>
      <w:r>
        <w:rPr>
          <w:rFonts w:ascii="新宋体" w:hAnsi="新宋体" w:eastAsia="新宋体"/>
          <w:sz w:val="24"/>
        </w:rPr>
        <w:fldChar w:fldCharType="end"/>
      </w:r>
      <w:r>
        <w:rPr>
          <w:rFonts w:ascii="新宋体" w:hAnsi="新宋体" w:eastAsia="新宋体"/>
          <w:sz w:val="24"/>
        </w:rPr>
        <w:fldChar w:fldCharType="end"/>
      </w:r>
    </w:p>
    <w:p>
      <w:pPr>
        <w:pStyle w:val="24"/>
        <w:spacing w:line="480" w:lineRule="auto"/>
        <w:ind w:left="-720"/>
        <w:rPr>
          <w:rFonts w:ascii="新宋体" w:hAnsi="新宋体" w:eastAsia="新宋体" w:cs="宋体"/>
          <w:b/>
          <w:bCs/>
          <w:szCs w:val="21"/>
        </w:rPr>
      </w:pPr>
      <w:r>
        <w:rPr>
          <w:rFonts w:hint="eastAsia" w:ascii="新宋体" w:hAnsi="新宋体" w:eastAsia="新宋体" w:cs="宋体"/>
          <w:bCs/>
          <w:sz w:val="24"/>
        </w:rPr>
        <w:fldChar w:fldCharType="end"/>
      </w:r>
    </w:p>
    <w:p>
      <w:pPr>
        <w:pStyle w:val="25"/>
        <w:ind w:firstLine="0" w:firstLineChars="0"/>
        <w:rPr>
          <w:rFonts w:ascii="新宋体" w:hAnsi="新宋体" w:eastAsia="新宋体" w:cs="宋体"/>
          <w:b w:val="0"/>
          <w:bCs/>
          <w:szCs w:val="21"/>
        </w:rPr>
      </w:pPr>
    </w:p>
    <w:p>
      <w:pPr>
        <w:pStyle w:val="25"/>
        <w:ind w:firstLine="320"/>
        <w:rPr>
          <w:rFonts w:ascii="新宋体" w:hAnsi="新宋体" w:eastAsia="新宋体" w:cs="宋体"/>
          <w:b w:val="0"/>
          <w:bCs/>
          <w:szCs w:val="21"/>
        </w:rPr>
      </w:pPr>
    </w:p>
    <w:p>
      <w:pPr>
        <w:spacing w:line="560" w:lineRule="exact"/>
        <w:rPr>
          <w:rFonts w:ascii="新宋体" w:hAnsi="新宋体" w:eastAsia="新宋体"/>
          <w:b/>
          <w:bCs/>
          <w:sz w:val="22"/>
          <w:szCs w:val="22"/>
        </w:rPr>
      </w:pPr>
      <w:r>
        <w:rPr>
          <w:rFonts w:hint="eastAsia" w:ascii="新宋体" w:hAnsi="新宋体" w:eastAsia="新宋体"/>
          <w:b/>
          <w:bCs/>
          <w:sz w:val="22"/>
          <w:szCs w:val="22"/>
        </w:rPr>
        <w:t>注：采购文件中加“▲”且加下划线的条款，为招标的实质性要求和条件，着重提醒各投标人注意，并认真查看采购文件中的每一个条款及要求，因误读采购文件而造成的后果，采购人概不负责。</w:t>
      </w:r>
    </w:p>
    <w:p>
      <w:pPr>
        <w:pStyle w:val="25"/>
        <w:ind w:firstLine="320"/>
        <w:rPr>
          <w:rFonts w:ascii="新宋体" w:hAnsi="新宋体" w:eastAsia="新宋体" w:cs="宋体"/>
          <w:b w:val="0"/>
          <w:bCs/>
          <w:szCs w:val="21"/>
        </w:rPr>
      </w:pPr>
    </w:p>
    <w:p>
      <w:pPr>
        <w:pStyle w:val="44"/>
        <w:outlineLvl w:val="0"/>
        <w:rPr>
          <w:rFonts w:ascii="宋体" w:hAnsi="宋体"/>
          <w:shd w:val="clear" w:color="auto" w:fill="FFFFFF"/>
        </w:rPr>
      </w:pPr>
      <w:bookmarkStart w:id="0" w:name="_Toc32301"/>
      <w:r>
        <w:rPr>
          <w:rFonts w:hint="eastAsia" w:ascii="新宋体" w:hAnsi="新宋体" w:eastAsia="新宋体" w:cs="宋体"/>
          <w:sz w:val="36"/>
          <w:szCs w:val="36"/>
        </w:rPr>
        <w:br w:type="page"/>
      </w:r>
      <w:bookmarkStart w:id="1" w:name="_Toc99545681"/>
      <w:bookmarkStart w:id="2" w:name="_Toc58406681"/>
      <w:r>
        <w:rPr>
          <w:rFonts w:hint="eastAsia" w:ascii="宋体" w:hAnsi="宋体"/>
          <w:shd w:val="clear" w:color="auto" w:fill="FFFFFF"/>
        </w:rPr>
        <w:t>第一部分 招标公告</w:t>
      </w:r>
      <w:bookmarkEnd w:id="1"/>
    </w:p>
    <w:p>
      <w:pPr>
        <w:pBdr>
          <w:top w:val="single" w:color="auto" w:sz="4" w:space="2"/>
          <w:left w:val="single" w:color="auto" w:sz="4" w:space="4"/>
          <w:bottom w:val="single" w:color="auto" w:sz="4" w:space="4"/>
          <w:right w:val="single" w:color="auto" w:sz="4" w:space="4"/>
        </w:pBdr>
        <w:spacing w:line="440" w:lineRule="exact"/>
        <w:rPr>
          <w:rFonts w:ascii="宋体" w:hAnsi="宋体"/>
          <w:sz w:val="22"/>
          <w:szCs w:val="22"/>
        </w:rPr>
      </w:pPr>
      <w:r>
        <w:rPr>
          <w:rFonts w:hint="eastAsia" w:ascii="宋体" w:hAnsi="宋体"/>
          <w:sz w:val="22"/>
          <w:szCs w:val="22"/>
        </w:rPr>
        <w:t>项目概况</w:t>
      </w:r>
    </w:p>
    <w:p>
      <w:pPr>
        <w:pBdr>
          <w:top w:val="single" w:color="auto" w:sz="4" w:space="2"/>
          <w:left w:val="single" w:color="auto" w:sz="4" w:space="4"/>
          <w:bottom w:val="single" w:color="auto" w:sz="4" w:space="4"/>
          <w:right w:val="single" w:color="auto" w:sz="4" w:space="4"/>
        </w:pBdr>
        <w:spacing w:line="440" w:lineRule="exact"/>
        <w:ind w:firstLine="442" w:firstLineChars="200"/>
        <w:jc w:val="left"/>
        <w:rPr>
          <w:rFonts w:ascii="宋体" w:hAnsi="宋体"/>
          <w:sz w:val="22"/>
          <w:szCs w:val="22"/>
        </w:rPr>
      </w:pPr>
      <w:r>
        <w:rPr>
          <w:rFonts w:hint="eastAsia" w:ascii="宋体" w:hAnsi="宋体"/>
          <w:b/>
          <w:sz w:val="22"/>
          <w:szCs w:val="22"/>
          <w:u w:val="single"/>
        </w:rPr>
        <w:t>温州海洋经济发展示范区昆鹏街道垃圾中转站提升改造项目（渗滤液处理设备采购）</w:t>
      </w:r>
      <w:r>
        <w:rPr>
          <w:rFonts w:hint="eastAsia" w:ascii="宋体" w:hAnsi="宋体"/>
          <w:sz w:val="22"/>
          <w:szCs w:val="22"/>
        </w:rPr>
        <w:t>招标项目的潜在供应商应在</w:t>
      </w:r>
      <w:r>
        <w:rPr>
          <w:rFonts w:hint="eastAsia" w:ascii="宋体" w:hAnsi="宋体" w:cs="新宋体"/>
          <w:sz w:val="22"/>
          <w:szCs w:val="22"/>
          <w:u w:val="single"/>
        </w:rPr>
        <w:t>浙江政府采购网</w:t>
      </w:r>
      <w:r>
        <w:rPr>
          <w:rFonts w:hint="eastAsia" w:ascii="宋体" w:hAnsi="宋体"/>
          <w:sz w:val="22"/>
          <w:szCs w:val="22"/>
        </w:rPr>
        <w:t>（</w:t>
      </w:r>
      <w:r>
        <w:fldChar w:fldCharType="begin"/>
      </w:r>
      <w:r>
        <w:instrText xml:space="preserve"> HYPERLINK "https://zfcg.czt.zj.gov.cn/）获取采购文件，并于2021年6月" </w:instrText>
      </w:r>
      <w:r>
        <w:fldChar w:fldCharType="separate"/>
      </w:r>
      <w:r>
        <w:rPr>
          <w:rStyle w:val="69"/>
          <w:rFonts w:hint="eastAsia" w:ascii="宋体" w:hAnsi="宋体"/>
          <w:color w:val="auto"/>
          <w:sz w:val="22"/>
          <w:szCs w:val="22"/>
        </w:rPr>
        <w:t>https://zfcg.czt.zj.gov.cn/）获取采购文件，并于</w:t>
      </w:r>
      <w:r>
        <w:rPr>
          <w:rStyle w:val="69"/>
          <w:rFonts w:hint="eastAsia" w:ascii="宋体" w:hAnsi="宋体"/>
          <w:color w:val="auto"/>
          <w:sz w:val="22"/>
          <w:szCs w:val="22"/>
          <w:u w:val="single"/>
        </w:rPr>
        <w:t>2024年</w:t>
      </w:r>
      <w:r>
        <w:rPr>
          <w:rStyle w:val="69"/>
          <w:rFonts w:hint="eastAsia" w:ascii="宋体" w:hAnsi="宋体" w:eastAsia="仿宋_GB2312"/>
          <w:color w:val="auto"/>
          <w:sz w:val="22"/>
          <w:szCs w:val="22"/>
          <w:u w:val="single"/>
          <w:lang w:val="en-US" w:eastAsia="zh-CN"/>
        </w:rPr>
        <w:t>6</w:t>
      </w:r>
      <w:r>
        <w:rPr>
          <w:rStyle w:val="69"/>
          <w:rFonts w:hint="eastAsia" w:ascii="宋体" w:hAnsi="宋体"/>
          <w:color w:val="auto"/>
          <w:sz w:val="22"/>
          <w:szCs w:val="22"/>
          <w:u w:val="single"/>
        </w:rPr>
        <w:t>月</w:t>
      </w:r>
      <w:r>
        <w:rPr>
          <w:rStyle w:val="69"/>
          <w:rFonts w:hint="eastAsia" w:ascii="宋体" w:hAnsi="宋体"/>
          <w:color w:val="auto"/>
          <w:sz w:val="22"/>
          <w:szCs w:val="22"/>
          <w:u w:val="single"/>
        </w:rPr>
        <w:fldChar w:fldCharType="end"/>
      </w:r>
      <w:r>
        <w:rPr>
          <w:rStyle w:val="69"/>
          <w:rFonts w:hint="eastAsia" w:ascii="宋体" w:hAnsi="宋体" w:eastAsia="仿宋_GB2312"/>
          <w:color w:val="auto"/>
          <w:sz w:val="22"/>
          <w:szCs w:val="22"/>
          <w:u w:val="single"/>
          <w:lang w:val="en-US" w:eastAsia="zh-CN"/>
        </w:rPr>
        <w:t>5</w:t>
      </w:r>
      <w:r>
        <w:rPr>
          <w:rFonts w:hint="eastAsia" w:ascii="宋体" w:hAnsi="宋体"/>
          <w:sz w:val="22"/>
          <w:szCs w:val="22"/>
          <w:u w:val="single"/>
        </w:rPr>
        <w:t>日14点30分（</w:t>
      </w:r>
      <w:r>
        <w:rPr>
          <w:rFonts w:hint="eastAsia" w:ascii="宋体" w:hAnsi="宋体"/>
          <w:sz w:val="22"/>
          <w:szCs w:val="22"/>
        </w:rPr>
        <w:t>北京时间）前递交（上传）投标文件。</w:t>
      </w:r>
    </w:p>
    <w:p>
      <w:pPr>
        <w:widowControl/>
        <w:spacing w:line="360" w:lineRule="exact"/>
        <w:rPr>
          <w:rFonts w:ascii="宋体" w:hAnsi="宋体"/>
          <w:b/>
          <w:bCs/>
          <w:sz w:val="22"/>
          <w:szCs w:val="22"/>
        </w:rPr>
      </w:pPr>
      <w:r>
        <w:rPr>
          <w:rFonts w:hint="eastAsia" w:ascii="宋体" w:hAnsi="宋体"/>
          <w:b/>
          <w:bCs/>
          <w:sz w:val="22"/>
          <w:szCs w:val="22"/>
        </w:rPr>
        <w:t>一、项目基本情况</w:t>
      </w:r>
    </w:p>
    <w:p>
      <w:pPr>
        <w:spacing w:line="360" w:lineRule="exact"/>
        <w:ind w:firstLine="440" w:firstLineChars="200"/>
        <w:rPr>
          <w:rFonts w:ascii="宋体" w:hAnsi="宋体"/>
          <w:sz w:val="22"/>
          <w:szCs w:val="22"/>
        </w:rPr>
      </w:pPr>
      <w:r>
        <w:rPr>
          <w:rFonts w:hint="eastAsia" w:ascii="宋体" w:hAnsi="宋体"/>
          <w:sz w:val="22"/>
          <w:szCs w:val="22"/>
        </w:rPr>
        <w:t>项目编号：ZJHJ-202404023023</w:t>
      </w:r>
    </w:p>
    <w:p>
      <w:pPr>
        <w:spacing w:line="360" w:lineRule="exact"/>
        <w:ind w:firstLine="440" w:firstLineChars="200"/>
        <w:rPr>
          <w:rFonts w:ascii="宋体" w:hAnsi="宋体"/>
          <w:sz w:val="22"/>
          <w:szCs w:val="22"/>
        </w:rPr>
      </w:pPr>
      <w:r>
        <w:rPr>
          <w:rFonts w:hint="eastAsia" w:ascii="宋体" w:hAnsi="宋体"/>
          <w:sz w:val="22"/>
          <w:szCs w:val="22"/>
        </w:rPr>
        <w:t>项目名称：温州海洋经济发展示范区昆鹏街道垃圾中转站提升改造项目（渗滤液处理设备采购）</w:t>
      </w:r>
    </w:p>
    <w:p>
      <w:pPr>
        <w:spacing w:line="360" w:lineRule="exact"/>
        <w:ind w:firstLine="440" w:firstLineChars="200"/>
        <w:rPr>
          <w:rFonts w:ascii="宋体" w:hAnsi="宋体"/>
          <w:sz w:val="22"/>
          <w:szCs w:val="22"/>
        </w:rPr>
      </w:pPr>
      <w:r>
        <w:rPr>
          <w:rFonts w:hint="eastAsia" w:ascii="宋体" w:hAnsi="宋体"/>
          <w:sz w:val="22"/>
          <w:szCs w:val="22"/>
        </w:rPr>
        <w:t>采购方式：公开招标</w:t>
      </w:r>
    </w:p>
    <w:p>
      <w:pPr>
        <w:spacing w:line="360" w:lineRule="exact"/>
        <w:ind w:firstLine="440" w:firstLineChars="200"/>
        <w:rPr>
          <w:rFonts w:ascii="宋体" w:hAnsi="宋体"/>
          <w:sz w:val="22"/>
          <w:szCs w:val="22"/>
        </w:rPr>
      </w:pPr>
      <w:r>
        <w:rPr>
          <w:rFonts w:hint="eastAsia" w:ascii="宋体" w:hAnsi="宋体"/>
          <w:sz w:val="22"/>
          <w:szCs w:val="22"/>
        </w:rPr>
        <w:t>预算金额（元）：</w:t>
      </w:r>
      <w:r>
        <w:rPr>
          <w:rFonts w:hint="eastAsia" w:ascii="宋体" w:hAnsi="宋体"/>
          <w:sz w:val="22"/>
          <w:szCs w:val="22"/>
          <w:u w:val="single"/>
        </w:rPr>
        <w:t>1000000</w:t>
      </w:r>
    </w:p>
    <w:p>
      <w:pPr>
        <w:spacing w:line="360" w:lineRule="exact"/>
        <w:ind w:firstLine="440" w:firstLineChars="200"/>
        <w:rPr>
          <w:rFonts w:ascii="宋体" w:hAnsi="宋体"/>
          <w:sz w:val="22"/>
          <w:szCs w:val="22"/>
          <w:u w:val="single"/>
        </w:rPr>
      </w:pPr>
      <w:r>
        <w:rPr>
          <w:rFonts w:hint="eastAsia" w:ascii="宋体" w:hAnsi="宋体"/>
          <w:sz w:val="22"/>
          <w:szCs w:val="22"/>
        </w:rPr>
        <w:t>最高限价（元）：</w:t>
      </w:r>
      <w:r>
        <w:rPr>
          <w:rFonts w:hint="eastAsia" w:ascii="宋体" w:hAnsi="宋体"/>
          <w:sz w:val="22"/>
          <w:szCs w:val="22"/>
          <w:u w:val="single"/>
        </w:rPr>
        <w:t>1000000</w:t>
      </w:r>
    </w:p>
    <w:p>
      <w:pPr>
        <w:spacing w:line="360" w:lineRule="exact"/>
        <w:ind w:firstLine="440" w:firstLineChars="200"/>
        <w:rPr>
          <w:rFonts w:ascii="宋体" w:hAnsi="宋体"/>
          <w:sz w:val="22"/>
          <w:szCs w:val="22"/>
        </w:rPr>
      </w:pPr>
      <w:r>
        <w:rPr>
          <w:rFonts w:hint="eastAsia" w:ascii="宋体" w:hAnsi="宋体"/>
          <w:sz w:val="22"/>
          <w:szCs w:val="22"/>
        </w:rPr>
        <w:t>采购需求：具体详见采购文件要求。</w:t>
      </w:r>
    </w:p>
    <w:p>
      <w:pPr>
        <w:spacing w:line="360" w:lineRule="exact"/>
        <w:ind w:firstLine="440" w:firstLineChars="200"/>
        <w:rPr>
          <w:rFonts w:ascii="宋体" w:hAnsi="宋体"/>
          <w:sz w:val="22"/>
          <w:szCs w:val="22"/>
        </w:rPr>
      </w:pPr>
      <w:r>
        <w:rPr>
          <w:rFonts w:hint="eastAsia" w:ascii="宋体" w:hAnsi="宋体"/>
          <w:sz w:val="22"/>
          <w:szCs w:val="22"/>
        </w:rPr>
        <w:t>标项一:</w:t>
      </w:r>
    </w:p>
    <w:p>
      <w:pPr>
        <w:spacing w:line="360" w:lineRule="exact"/>
        <w:ind w:firstLine="440" w:firstLineChars="200"/>
        <w:rPr>
          <w:rFonts w:ascii="宋体" w:hAnsi="宋体"/>
          <w:sz w:val="22"/>
          <w:szCs w:val="22"/>
        </w:rPr>
      </w:pPr>
      <w:r>
        <w:rPr>
          <w:rFonts w:hint="eastAsia" w:ascii="宋体" w:hAnsi="宋体"/>
          <w:sz w:val="22"/>
          <w:szCs w:val="22"/>
        </w:rPr>
        <w:t>标项名称:温州海洋经济发展示范区昆鹏街道垃圾中转站提升改造项目（渗滤液处理设备采购）</w:t>
      </w:r>
    </w:p>
    <w:p>
      <w:pPr>
        <w:spacing w:line="360" w:lineRule="exact"/>
        <w:rPr>
          <w:rFonts w:ascii="宋体" w:hAnsi="宋体"/>
          <w:sz w:val="22"/>
          <w:szCs w:val="22"/>
        </w:rPr>
      </w:pPr>
      <w:r>
        <w:rPr>
          <w:rFonts w:hint="eastAsia" w:ascii="宋体" w:hAnsi="宋体"/>
          <w:sz w:val="22"/>
          <w:szCs w:val="22"/>
        </w:rPr>
        <w:t xml:space="preserve">    数量: 1</w:t>
      </w:r>
    </w:p>
    <w:p>
      <w:pPr>
        <w:pStyle w:val="705"/>
        <w:rPr>
          <w:sz w:val="22"/>
          <w:szCs w:val="22"/>
        </w:rPr>
      </w:pPr>
      <w:r>
        <w:rPr>
          <w:rFonts w:hint="eastAsia" w:cs="新宋体"/>
          <w:sz w:val="22"/>
          <w:szCs w:val="22"/>
        </w:rPr>
        <w:t>预算金额（元）:</w:t>
      </w:r>
      <w:r>
        <w:rPr>
          <w:rFonts w:hint="eastAsia" w:ascii="宋体" w:hAnsi="宋体"/>
          <w:sz w:val="22"/>
          <w:szCs w:val="22"/>
          <w:u w:val="single"/>
        </w:rPr>
        <w:t>1000000</w:t>
      </w:r>
    </w:p>
    <w:p>
      <w:pPr>
        <w:spacing w:line="360" w:lineRule="exact"/>
        <w:ind w:firstLine="440" w:firstLineChars="200"/>
        <w:rPr>
          <w:rFonts w:ascii="宋体" w:hAnsi="宋体"/>
          <w:bCs/>
          <w:sz w:val="22"/>
          <w:szCs w:val="22"/>
          <w:u w:val="single"/>
        </w:rPr>
      </w:pPr>
      <w:r>
        <w:rPr>
          <w:rFonts w:ascii="宋体" w:hAnsi="宋体"/>
          <w:bCs/>
          <w:sz w:val="22"/>
          <w:szCs w:val="22"/>
        </w:rPr>
        <w:t>简要规格描述或项目基本概况介绍、用途：</w:t>
      </w:r>
      <w:r>
        <w:rPr>
          <w:rFonts w:hint="eastAsia" w:ascii="宋体" w:hAnsi="宋体"/>
          <w:sz w:val="22"/>
          <w:szCs w:val="22"/>
        </w:rPr>
        <w:t>具体详见采购文件内容及要求。</w:t>
      </w:r>
    </w:p>
    <w:p>
      <w:pPr>
        <w:spacing w:line="360" w:lineRule="exact"/>
        <w:ind w:firstLine="440" w:firstLineChars="200"/>
        <w:rPr>
          <w:rFonts w:ascii="宋体" w:hAnsi="宋体" w:cs="新宋体"/>
          <w:sz w:val="22"/>
          <w:szCs w:val="22"/>
        </w:rPr>
      </w:pPr>
      <w:r>
        <w:rPr>
          <w:rFonts w:hint="eastAsia" w:ascii="宋体" w:hAnsi="宋体" w:cs="新宋体"/>
          <w:sz w:val="22"/>
          <w:szCs w:val="22"/>
        </w:rPr>
        <w:t>合同履行期限：合同签订生效后60日历天内完成交货、安装调试，并通过验收。</w:t>
      </w:r>
    </w:p>
    <w:p>
      <w:pPr>
        <w:spacing w:line="360" w:lineRule="exact"/>
        <w:ind w:firstLine="440" w:firstLineChars="200"/>
        <w:rPr>
          <w:rFonts w:ascii="宋体" w:hAnsi="宋体"/>
          <w:sz w:val="22"/>
          <w:szCs w:val="22"/>
        </w:rPr>
      </w:pPr>
      <w:r>
        <w:rPr>
          <w:rFonts w:hint="eastAsia" w:ascii="宋体" w:hAnsi="宋体" w:cs="新宋体"/>
          <w:sz w:val="22"/>
          <w:szCs w:val="22"/>
        </w:rPr>
        <w:t>本项目</w:t>
      </w:r>
      <w:r>
        <w:rPr>
          <w:rFonts w:hint="eastAsia" w:ascii="宋体" w:hAnsi="宋体" w:cs="新宋体"/>
          <w:b/>
          <w:sz w:val="22"/>
          <w:szCs w:val="22"/>
        </w:rPr>
        <w:t>(否)</w:t>
      </w:r>
      <w:r>
        <w:rPr>
          <w:rFonts w:hint="eastAsia" w:ascii="宋体" w:hAnsi="宋体" w:cs="新宋体"/>
          <w:sz w:val="22"/>
          <w:szCs w:val="22"/>
        </w:rPr>
        <w:t>接受联合体投标</w:t>
      </w:r>
      <w:r>
        <w:rPr>
          <w:rFonts w:hint="eastAsia" w:ascii="宋体" w:hAnsi="宋体"/>
          <w:sz w:val="22"/>
          <w:szCs w:val="22"/>
        </w:rPr>
        <w:t>。</w:t>
      </w:r>
    </w:p>
    <w:p>
      <w:pPr>
        <w:widowControl/>
        <w:spacing w:line="360" w:lineRule="exact"/>
        <w:rPr>
          <w:rFonts w:ascii="宋体" w:hAnsi="宋体"/>
          <w:b/>
          <w:bCs/>
          <w:sz w:val="22"/>
          <w:szCs w:val="22"/>
        </w:rPr>
      </w:pPr>
      <w:r>
        <w:rPr>
          <w:rFonts w:hint="eastAsia" w:ascii="宋体" w:hAnsi="宋体"/>
          <w:b/>
          <w:bCs/>
          <w:sz w:val="22"/>
          <w:szCs w:val="22"/>
        </w:rPr>
        <w:t>二、申请人的资格要求：</w:t>
      </w:r>
    </w:p>
    <w:p>
      <w:pPr>
        <w:spacing w:line="360" w:lineRule="exact"/>
        <w:ind w:firstLine="440" w:firstLineChars="200"/>
        <w:rPr>
          <w:rFonts w:ascii="宋体" w:hAnsi="宋体"/>
          <w:sz w:val="22"/>
          <w:szCs w:val="22"/>
        </w:rPr>
      </w:pPr>
      <w:r>
        <w:rPr>
          <w:rFonts w:hint="eastAsia" w:ascii="宋体" w:hAnsi="宋体"/>
          <w:sz w:val="22"/>
          <w:szCs w:val="22"/>
        </w:rPr>
        <w:t>1、符合《中华人民共和国政府采购法》第22条规定的供应商资格条件；投标供应商未被“信用中国”（www.creditchina.gov.cn）、中国政府采购网（www.ccgp.gov.cn）列入失信被执行人、重大税收违法案件当事人名单、政府采购严重违法失信行为记录名单；</w:t>
      </w:r>
    </w:p>
    <w:p>
      <w:pPr>
        <w:spacing w:line="360" w:lineRule="exact"/>
        <w:ind w:firstLine="440" w:firstLineChars="200"/>
        <w:rPr>
          <w:rFonts w:ascii="宋体" w:hAnsi="宋体"/>
          <w:sz w:val="22"/>
          <w:szCs w:val="22"/>
        </w:rPr>
      </w:pPr>
      <w:r>
        <w:rPr>
          <w:rFonts w:hint="eastAsia" w:ascii="宋体" w:hAnsi="宋体"/>
          <w:sz w:val="22"/>
          <w:szCs w:val="22"/>
        </w:rPr>
        <w:t>2.落实政府采购政策需满足的资格要求：</w:t>
      </w:r>
      <w:r>
        <w:rPr>
          <w:rFonts w:hint="eastAsia" w:ascii="宋体" w:hAnsi="宋体"/>
          <w:sz w:val="22"/>
          <w:szCs w:val="22"/>
          <w:u w:val="single"/>
        </w:rPr>
        <w:t>本项目整体专门面向中小企业采购（残疾人福利性单位和监狱企业视同小微企业）。</w:t>
      </w:r>
    </w:p>
    <w:p>
      <w:pPr>
        <w:spacing w:line="360" w:lineRule="exact"/>
        <w:ind w:firstLine="440" w:firstLineChars="200"/>
        <w:rPr>
          <w:rFonts w:ascii="宋体" w:hAnsi="宋体"/>
          <w:sz w:val="22"/>
          <w:szCs w:val="22"/>
          <w:u w:val="single"/>
        </w:rPr>
      </w:pPr>
      <w:r>
        <w:rPr>
          <w:rFonts w:hint="eastAsia" w:ascii="宋体" w:hAnsi="宋体"/>
          <w:sz w:val="22"/>
          <w:szCs w:val="22"/>
        </w:rPr>
        <w:t>3、本项目的特定资格要求：无</w:t>
      </w:r>
    </w:p>
    <w:p>
      <w:pPr>
        <w:widowControl/>
        <w:spacing w:line="360" w:lineRule="exact"/>
        <w:rPr>
          <w:rFonts w:ascii="宋体" w:hAnsi="宋体"/>
          <w:b/>
          <w:bCs/>
          <w:sz w:val="22"/>
          <w:szCs w:val="22"/>
        </w:rPr>
      </w:pPr>
      <w:r>
        <w:rPr>
          <w:rFonts w:hint="eastAsia" w:ascii="宋体" w:hAnsi="宋体"/>
          <w:b/>
          <w:bCs/>
          <w:sz w:val="22"/>
          <w:szCs w:val="22"/>
        </w:rPr>
        <w:t>三、获取采购文件</w:t>
      </w:r>
    </w:p>
    <w:p>
      <w:pPr>
        <w:spacing w:line="360" w:lineRule="exact"/>
        <w:ind w:firstLine="540"/>
        <w:rPr>
          <w:rFonts w:ascii="宋体" w:hAnsi="宋体"/>
          <w:sz w:val="22"/>
          <w:szCs w:val="22"/>
        </w:rPr>
      </w:pPr>
      <w:r>
        <w:rPr>
          <w:rFonts w:hint="eastAsia" w:ascii="宋体" w:hAnsi="宋体"/>
          <w:sz w:val="22"/>
          <w:szCs w:val="22"/>
        </w:rPr>
        <w:t>时间：公告发布之日起至投标截止时间止，每天上午00:00至12:00，下午12:00至23:59（北京时间，线上获取法定节假日均可，线下获取文件法定节假日除外）</w:t>
      </w:r>
    </w:p>
    <w:p>
      <w:pPr>
        <w:spacing w:line="360" w:lineRule="exact"/>
        <w:ind w:firstLine="540"/>
        <w:rPr>
          <w:rFonts w:ascii="宋体" w:hAnsi="宋体"/>
          <w:sz w:val="22"/>
          <w:szCs w:val="22"/>
          <w:u w:val="single"/>
        </w:rPr>
      </w:pPr>
      <w:r>
        <w:rPr>
          <w:rFonts w:hint="eastAsia" w:ascii="宋体" w:hAnsi="宋体"/>
          <w:sz w:val="22"/>
          <w:szCs w:val="22"/>
        </w:rPr>
        <w:t>地点（网址）：</w:t>
      </w:r>
      <w:r>
        <w:rPr>
          <w:rFonts w:hint="eastAsia" w:ascii="宋体" w:hAnsi="宋体" w:cs="新宋体"/>
          <w:sz w:val="22"/>
          <w:szCs w:val="22"/>
        </w:rPr>
        <w:t>政采云平台线上获取</w:t>
      </w:r>
    </w:p>
    <w:p>
      <w:pPr>
        <w:spacing w:line="360" w:lineRule="exact"/>
        <w:ind w:firstLine="540"/>
        <w:rPr>
          <w:rFonts w:ascii="宋体" w:hAnsi="宋体"/>
          <w:sz w:val="22"/>
          <w:szCs w:val="22"/>
          <w:u w:val="single"/>
        </w:rPr>
      </w:pPr>
      <w:r>
        <w:rPr>
          <w:rFonts w:hint="eastAsia" w:ascii="宋体" w:hAnsi="宋体"/>
          <w:sz w:val="22"/>
          <w:szCs w:val="22"/>
        </w:rPr>
        <w:t>方式：</w:t>
      </w:r>
      <w:r>
        <w:rPr>
          <w:rFonts w:ascii="宋体" w:hAnsi="宋体"/>
          <w:sz w:val="22"/>
          <w:szCs w:val="22"/>
        </w:rPr>
        <w:t>供应商登录政采云平台https://www.zcygov.cn/在线申请获取采购文件（进入“项目采购”应用，在获取采购文件菜单中选择项目，申请获取采购文件）</w:t>
      </w:r>
      <w:r>
        <w:rPr>
          <w:rFonts w:hint="eastAsia" w:ascii="宋体" w:hAnsi="宋体"/>
          <w:sz w:val="22"/>
          <w:szCs w:val="22"/>
        </w:rPr>
        <w:t>。</w:t>
      </w:r>
    </w:p>
    <w:p>
      <w:pPr>
        <w:spacing w:line="360" w:lineRule="exact"/>
        <w:ind w:firstLine="540"/>
        <w:rPr>
          <w:rFonts w:ascii="宋体" w:hAnsi="宋体"/>
          <w:sz w:val="22"/>
          <w:szCs w:val="22"/>
        </w:rPr>
      </w:pPr>
      <w:r>
        <w:rPr>
          <w:rFonts w:hint="eastAsia" w:ascii="宋体" w:hAnsi="宋体"/>
          <w:sz w:val="22"/>
          <w:szCs w:val="22"/>
        </w:rPr>
        <w:t>售价（元）： 0。</w:t>
      </w:r>
    </w:p>
    <w:p>
      <w:pPr>
        <w:widowControl/>
        <w:spacing w:line="360" w:lineRule="exact"/>
        <w:rPr>
          <w:rFonts w:ascii="宋体" w:hAnsi="宋体"/>
          <w:b/>
          <w:sz w:val="22"/>
          <w:szCs w:val="22"/>
        </w:rPr>
      </w:pPr>
      <w:r>
        <w:rPr>
          <w:rFonts w:hint="eastAsia" w:ascii="宋体" w:hAnsi="宋体"/>
          <w:b/>
          <w:sz w:val="22"/>
          <w:szCs w:val="22"/>
        </w:rPr>
        <w:t>四、提交投标文件截止时间、开标时间和地点</w:t>
      </w:r>
    </w:p>
    <w:p>
      <w:pPr>
        <w:spacing w:line="360" w:lineRule="exact"/>
        <w:rPr>
          <w:rFonts w:ascii="宋体" w:hAnsi="宋体" w:cs="新宋体"/>
          <w:sz w:val="22"/>
          <w:szCs w:val="22"/>
        </w:rPr>
      </w:pPr>
      <w:r>
        <w:rPr>
          <w:rFonts w:hint="eastAsia" w:ascii="宋体" w:hAnsi="宋体" w:cs="新宋体"/>
          <w:sz w:val="22"/>
          <w:szCs w:val="22"/>
        </w:rPr>
        <w:t>1.投标：</w:t>
      </w:r>
    </w:p>
    <w:p>
      <w:pPr>
        <w:spacing w:line="360" w:lineRule="exact"/>
        <w:ind w:firstLine="220" w:firstLineChars="100"/>
        <w:rPr>
          <w:rFonts w:ascii="宋体" w:hAnsi="宋体" w:cs="新宋体"/>
          <w:sz w:val="22"/>
          <w:szCs w:val="22"/>
        </w:rPr>
      </w:pPr>
      <w:r>
        <w:rPr>
          <w:rFonts w:hint="eastAsia" w:ascii="宋体" w:hAnsi="宋体" w:cs="新宋体"/>
          <w:sz w:val="22"/>
          <w:szCs w:val="22"/>
        </w:rPr>
        <w:t>投标截止时间：</w:t>
      </w:r>
      <w:r>
        <w:rPr>
          <w:rFonts w:ascii="宋体" w:hAnsi="宋体"/>
          <w:sz w:val="22"/>
          <w:szCs w:val="22"/>
        </w:rPr>
        <w:t>202</w:t>
      </w:r>
      <w:r>
        <w:rPr>
          <w:rFonts w:hint="eastAsia" w:ascii="宋体" w:hAnsi="宋体"/>
          <w:sz w:val="22"/>
          <w:szCs w:val="22"/>
        </w:rPr>
        <w:t>4</w:t>
      </w:r>
      <w:r>
        <w:rPr>
          <w:rFonts w:ascii="宋体" w:hAnsi="宋体"/>
          <w:sz w:val="22"/>
          <w:szCs w:val="22"/>
        </w:rPr>
        <w:t>年</w:t>
      </w:r>
      <w:r>
        <w:rPr>
          <w:rFonts w:hint="eastAsia" w:ascii="宋体" w:hAnsi="宋体"/>
          <w:sz w:val="22"/>
          <w:szCs w:val="22"/>
          <w:lang w:val="en-US" w:eastAsia="zh-CN"/>
        </w:rPr>
        <w:t>6</w:t>
      </w:r>
      <w:r>
        <w:rPr>
          <w:rFonts w:ascii="宋体" w:hAnsi="宋体"/>
          <w:sz w:val="22"/>
          <w:szCs w:val="22"/>
        </w:rPr>
        <w:t>月</w:t>
      </w:r>
      <w:r>
        <w:rPr>
          <w:rFonts w:hint="eastAsia" w:ascii="宋体" w:hAnsi="宋体"/>
          <w:sz w:val="22"/>
          <w:szCs w:val="22"/>
          <w:lang w:val="en-US" w:eastAsia="zh-CN"/>
        </w:rPr>
        <w:t>5</w:t>
      </w:r>
      <w:r>
        <w:rPr>
          <w:rFonts w:ascii="宋体" w:hAnsi="宋体"/>
          <w:sz w:val="22"/>
          <w:szCs w:val="22"/>
        </w:rPr>
        <w:t>日</w:t>
      </w:r>
      <w:r>
        <w:rPr>
          <w:rFonts w:hint="eastAsia" w:ascii="宋体" w:hAnsi="宋体" w:cs="新宋体"/>
          <w:sz w:val="22"/>
          <w:szCs w:val="22"/>
        </w:rPr>
        <w:t>14:30（北京时间）；</w:t>
      </w:r>
    </w:p>
    <w:p>
      <w:pPr>
        <w:spacing w:line="360" w:lineRule="exact"/>
        <w:ind w:firstLine="220" w:firstLineChars="100"/>
        <w:rPr>
          <w:rFonts w:ascii="宋体" w:hAnsi="宋体" w:cs="新宋体"/>
          <w:sz w:val="22"/>
          <w:szCs w:val="22"/>
        </w:rPr>
      </w:pPr>
      <w:r>
        <w:rPr>
          <w:rFonts w:hint="eastAsia" w:ascii="宋体" w:hAnsi="宋体" w:cs="新宋体"/>
          <w:sz w:val="22"/>
          <w:szCs w:val="22"/>
        </w:rPr>
        <w:t>投标地点(网址)：政采云平台在线递交（https://www.zcygov.cn/）</w:t>
      </w:r>
    </w:p>
    <w:p>
      <w:pPr>
        <w:spacing w:line="360" w:lineRule="exact"/>
        <w:ind w:firstLine="220" w:firstLineChars="100"/>
        <w:rPr>
          <w:rFonts w:ascii="宋体" w:hAnsi="宋体" w:cs="新宋体"/>
          <w:sz w:val="22"/>
          <w:szCs w:val="22"/>
        </w:rPr>
      </w:pPr>
      <w:r>
        <w:rPr>
          <w:rFonts w:hint="eastAsia" w:ascii="宋体" w:hAnsi="宋体" w:cs="新宋体"/>
          <w:sz w:val="22"/>
          <w:szCs w:val="22"/>
        </w:rPr>
        <w:t>2.开标时间和地点：</w:t>
      </w:r>
    </w:p>
    <w:p>
      <w:pPr>
        <w:spacing w:line="360" w:lineRule="exact"/>
        <w:ind w:firstLine="220" w:firstLineChars="100"/>
        <w:rPr>
          <w:rFonts w:ascii="宋体" w:hAnsi="宋体" w:cs="新宋体"/>
          <w:sz w:val="22"/>
          <w:szCs w:val="22"/>
        </w:rPr>
      </w:pPr>
      <w:r>
        <w:rPr>
          <w:rFonts w:hint="eastAsia" w:ascii="宋体" w:hAnsi="宋体" w:cs="新宋体"/>
          <w:sz w:val="22"/>
          <w:szCs w:val="22"/>
        </w:rPr>
        <w:t>开标时间：</w:t>
      </w:r>
      <w:r>
        <w:rPr>
          <w:rFonts w:ascii="宋体" w:hAnsi="宋体"/>
          <w:sz w:val="22"/>
          <w:szCs w:val="22"/>
        </w:rPr>
        <w:t>202</w:t>
      </w:r>
      <w:r>
        <w:rPr>
          <w:rFonts w:hint="eastAsia" w:ascii="宋体" w:hAnsi="宋体"/>
          <w:sz w:val="22"/>
          <w:szCs w:val="22"/>
        </w:rPr>
        <w:t>4</w:t>
      </w:r>
      <w:r>
        <w:rPr>
          <w:rFonts w:ascii="宋体" w:hAnsi="宋体"/>
          <w:sz w:val="22"/>
          <w:szCs w:val="22"/>
        </w:rPr>
        <w:t>年</w:t>
      </w:r>
      <w:r>
        <w:rPr>
          <w:rFonts w:hint="eastAsia" w:ascii="宋体" w:hAnsi="宋体"/>
          <w:sz w:val="22"/>
          <w:szCs w:val="22"/>
          <w:lang w:val="en-US" w:eastAsia="zh-CN"/>
        </w:rPr>
        <w:t>6</w:t>
      </w:r>
      <w:r>
        <w:rPr>
          <w:rFonts w:ascii="宋体" w:hAnsi="宋体"/>
          <w:sz w:val="22"/>
          <w:szCs w:val="22"/>
        </w:rPr>
        <w:t>月</w:t>
      </w:r>
      <w:r>
        <w:rPr>
          <w:rFonts w:hint="eastAsia" w:ascii="宋体" w:hAnsi="宋体"/>
          <w:sz w:val="22"/>
          <w:szCs w:val="22"/>
          <w:lang w:val="en-US" w:eastAsia="zh-CN"/>
        </w:rPr>
        <w:t>5</w:t>
      </w:r>
      <w:r>
        <w:rPr>
          <w:rFonts w:ascii="宋体" w:hAnsi="宋体"/>
          <w:sz w:val="22"/>
          <w:szCs w:val="22"/>
        </w:rPr>
        <w:t>日</w:t>
      </w:r>
      <w:r>
        <w:rPr>
          <w:rFonts w:hint="eastAsia" w:ascii="宋体" w:hAnsi="宋体" w:cs="新宋体"/>
          <w:sz w:val="22"/>
          <w:szCs w:val="22"/>
        </w:rPr>
        <w:t>14:30（北京时间）；</w:t>
      </w:r>
    </w:p>
    <w:p>
      <w:pPr>
        <w:spacing w:line="360" w:lineRule="exact"/>
        <w:ind w:firstLine="220" w:firstLineChars="100"/>
        <w:rPr>
          <w:rFonts w:ascii="宋体" w:hAnsi="宋体" w:cs="新宋体"/>
          <w:sz w:val="22"/>
          <w:szCs w:val="22"/>
        </w:rPr>
      </w:pPr>
      <w:r>
        <w:rPr>
          <w:rFonts w:hint="eastAsia" w:ascii="宋体" w:hAnsi="宋体" w:cs="新宋体"/>
          <w:sz w:val="22"/>
          <w:szCs w:val="22"/>
        </w:rPr>
        <w:t>开标地点：在政府采购云平台（https://www.zcygov.cn/）上开启投标文件；</w:t>
      </w:r>
    </w:p>
    <w:p>
      <w:pPr>
        <w:spacing w:line="360" w:lineRule="exact"/>
        <w:ind w:firstLine="220" w:firstLineChars="100"/>
        <w:rPr>
          <w:rFonts w:ascii="宋体" w:hAnsi="宋体" w:cs="新宋体"/>
          <w:sz w:val="22"/>
          <w:szCs w:val="22"/>
        </w:rPr>
      </w:pPr>
      <w:r>
        <w:rPr>
          <w:rFonts w:hint="eastAsia" w:ascii="宋体" w:hAnsi="宋体" w:cs="新宋体"/>
          <w:sz w:val="22"/>
          <w:szCs w:val="22"/>
        </w:rPr>
        <w:t>开标时间后30分钟内，投标人须登录政府采购云平台，用“项目采购-开标评标”功能解密投标文件（线上）。</w:t>
      </w:r>
    </w:p>
    <w:p>
      <w:pPr>
        <w:widowControl/>
        <w:spacing w:line="360" w:lineRule="exact"/>
        <w:rPr>
          <w:rFonts w:ascii="宋体" w:hAnsi="宋体"/>
          <w:b/>
          <w:sz w:val="22"/>
          <w:szCs w:val="22"/>
        </w:rPr>
      </w:pPr>
      <w:r>
        <w:rPr>
          <w:rFonts w:hint="eastAsia" w:ascii="宋体" w:hAnsi="宋体"/>
          <w:b/>
          <w:sz w:val="22"/>
          <w:szCs w:val="22"/>
        </w:rPr>
        <w:t>五、公告期限</w:t>
      </w:r>
    </w:p>
    <w:p>
      <w:pPr>
        <w:widowControl/>
        <w:spacing w:line="360" w:lineRule="exact"/>
        <w:ind w:firstLine="440" w:firstLineChars="200"/>
        <w:rPr>
          <w:rFonts w:ascii="宋体" w:hAnsi="宋体"/>
          <w:sz w:val="22"/>
          <w:szCs w:val="22"/>
        </w:rPr>
      </w:pPr>
      <w:r>
        <w:rPr>
          <w:rFonts w:hint="eastAsia" w:ascii="宋体" w:hAnsi="宋体"/>
          <w:sz w:val="22"/>
          <w:szCs w:val="22"/>
        </w:rPr>
        <w:t>自本公告发布之日起5个工作日。</w:t>
      </w:r>
    </w:p>
    <w:p>
      <w:pPr>
        <w:widowControl/>
        <w:spacing w:line="360" w:lineRule="exact"/>
        <w:rPr>
          <w:rFonts w:ascii="宋体" w:hAnsi="宋体"/>
          <w:sz w:val="22"/>
          <w:szCs w:val="22"/>
        </w:rPr>
      </w:pPr>
      <w:r>
        <w:rPr>
          <w:rFonts w:hint="eastAsia" w:ascii="宋体" w:hAnsi="宋体"/>
          <w:b/>
          <w:bCs/>
          <w:sz w:val="22"/>
          <w:szCs w:val="22"/>
        </w:rPr>
        <w:t>六、其他补充事宜</w:t>
      </w:r>
    </w:p>
    <w:p>
      <w:pPr>
        <w:widowControl/>
        <w:spacing w:line="360" w:lineRule="exact"/>
        <w:rPr>
          <w:rFonts w:ascii="宋体" w:hAnsi="宋体"/>
          <w:sz w:val="22"/>
          <w:szCs w:val="22"/>
        </w:rPr>
      </w:pPr>
      <w:r>
        <w:rPr>
          <w:rFonts w:hint="eastAsia" w:ascii="宋体" w:hAnsi="宋体"/>
          <w:sz w:val="22"/>
          <w:szCs w:val="22"/>
        </w:rPr>
        <w:t>1.《浙江省财政厅关于进一步发挥政府采购政策功能全力推动经济稳进提质的通知》（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pPr>
        <w:widowControl/>
        <w:spacing w:line="360" w:lineRule="exact"/>
        <w:rPr>
          <w:rFonts w:ascii="宋体" w:hAnsi="宋体"/>
          <w:sz w:val="22"/>
          <w:szCs w:val="22"/>
        </w:rPr>
      </w:pPr>
      <w:r>
        <w:rPr>
          <w:rFonts w:hint="eastAsia" w:ascii="宋体" w:hAnsi="宋体"/>
          <w:sz w:val="22"/>
          <w:szCs w:val="22"/>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注意：需在线质疑后才可在线投诉，并电话告知相关采购人、代理机构、财政部门。</w:t>
      </w:r>
    </w:p>
    <w:p>
      <w:pPr>
        <w:widowControl/>
        <w:spacing w:line="360" w:lineRule="exact"/>
        <w:rPr>
          <w:rFonts w:ascii="宋体" w:hAnsi="宋体"/>
          <w:sz w:val="22"/>
          <w:szCs w:val="22"/>
        </w:rPr>
      </w:pPr>
      <w:r>
        <w:rPr>
          <w:rFonts w:hint="eastAsia" w:ascii="宋体" w:hAnsi="宋体"/>
          <w:sz w:val="22"/>
          <w:szCs w:val="22"/>
        </w:rPr>
        <w:t>3.其他事项：（1）电子招投标：本项目实行电子投标，应按照本项目招标文件和政采云平台的要求编制、加密并递交投标文件。供应商在使用系统进行投标的过程中遇到涉及平台使用的任何问题，可致电政采云平台技术支持热线咨询，联系方式：95763。（2）具体操作指南：详见政采云平台“服务中心-帮助文档-项目采购-操作流程-电子招投标-政府采购项目电子交易管理操作指南-供应商”：浙江省政府采购项目政采云平台学习专题https://edu.zcygov.cn/luban/e-biding。</w:t>
      </w:r>
    </w:p>
    <w:p>
      <w:pPr>
        <w:widowControl/>
        <w:spacing w:line="360" w:lineRule="exact"/>
        <w:rPr>
          <w:rFonts w:ascii="宋体" w:hAnsi="宋体"/>
          <w:b/>
          <w:sz w:val="22"/>
          <w:szCs w:val="22"/>
        </w:rPr>
      </w:pPr>
      <w:r>
        <w:rPr>
          <w:rFonts w:hint="eastAsia" w:ascii="宋体" w:hAnsi="宋体"/>
          <w:b/>
          <w:bCs/>
          <w:sz w:val="22"/>
          <w:szCs w:val="22"/>
        </w:rPr>
        <w:t>八、对本次招标提出询问、质疑、投诉，请按以下方式联系</w:t>
      </w:r>
    </w:p>
    <w:p>
      <w:pPr>
        <w:widowControl/>
        <w:spacing w:line="360" w:lineRule="exact"/>
        <w:jc w:val="left"/>
        <w:rPr>
          <w:rFonts w:ascii="宋体" w:cs="宋体"/>
          <w:bCs/>
          <w:kern w:val="0"/>
          <w:sz w:val="22"/>
          <w:szCs w:val="22"/>
        </w:rPr>
      </w:pPr>
      <w:r>
        <w:rPr>
          <w:rFonts w:hint="eastAsia" w:ascii="宋体" w:hAnsi="宋体"/>
          <w:sz w:val="22"/>
          <w:szCs w:val="22"/>
        </w:rPr>
        <w:t xml:space="preserve">  1.采购人信息</w:t>
      </w:r>
    </w:p>
    <w:p>
      <w:pPr>
        <w:widowControl/>
        <w:spacing w:line="360" w:lineRule="auto"/>
        <w:ind w:firstLine="440"/>
        <w:jc w:val="left"/>
        <w:rPr>
          <w:rFonts w:ascii="宋体" w:cs="宋体"/>
          <w:bCs/>
          <w:kern w:val="0"/>
          <w:sz w:val="22"/>
          <w:szCs w:val="22"/>
        </w:rPr>
      </w:pPr>
      <w:r>
        <w:rPr>
          <w:rFonts w:hint="eastAsia" w:ascii="宋体" w:cs="宋体"/>
          <w:bCs/>
          <w:kern w:val="0"/>
          <w:sz w:val="22"/>
          <w:szCs w:val="22"/>
        </w:rPr>
        <w:t>名   称：</w:t>
      </w:r>
      <w:r>
        <w:rPr>
          <w:rFonts w:hint="eastAsia" w:ascii="宋体" w:hAnsi="宋体" w:cs="宋体"/>
          <w:kern w:val="0"/>
          <w:sz w:val="22"/>
        </w:rPr>
        <w:t>温州海洋经济发展示范区综合管理服务中心</w:t>
      </w:r>
    </w:p>
    <w:p>
      <w:pPr>
        <w:widowControl/>
        <w:spacing w:line="360" w:lineRule="auto"/>
        <w:ind w:firstLine="440"/>
        <w:jc w:val="left"/>
        <w:rPr>
          <w:rFonts w:hint="eastAsia" w:ascii="宋体" w:eastAsia="宋体" w:cs="宋体"/>
          <w:bCs/>
          <w:kern w:val="0"/>
          <w:sz w:val="22"/>
          <w:szCs w:val="22"/>
          <w:lang w:eastAsia="zh-CN"/>
        </w:rPr>
      </w:pPr>
      <w:r>
        <w:rPr>
          <w:rFonts w:hint="eastAsia" w:ascii="宋体" w:cs="宋体"/>
          <w:bCs/>
          <w:kern w:val="0"/>
          <w:sz w:val="22"/>
          <w:szCs w:val="22"/>
        </w:rPr>
        <w:t>地   址：温州市</w:t>
      </w:r>
      <w:r>
        <w:rPr>
          <w:rFonts w:hint="eastAsia" w:ascii="宋体" w:cs="宋体"/>
          <w:bCs/>
          <w:kern w:val="0"/>
          <w:sz w:val="22"/>
          <w:szCs w:val="22"/>
          <w:lang w:eastAsia="zh-CN"/>
        </w:rPr>
        <w:t>海经区灵蓉街66号发展大厦1号楼808室</w:t>
      </w:r>
    </w:p>
    <w:p>
      <w:pPr>
        <w:widowControl/>
        <w:spacing w:line="360" w:lineRule="auto"/>
        <w:ind w:firstLine="440"/>
        <w:jc w:val="left"/>
      </w:pPr>
      <w:r>
        <w:rPr>
          <w:rFonts w:hint="eastAsia" w:ascii="宋体" w:cs="宋体"/>
          <w:bCs/>
          <w:kern w:val="0"/>
          <w:sz w:val="22"/>
          <w:szCs w:val="22"/>
        </w:rPr>
        <w:t>传   真：/</w:t>
      </w:r>
    </w:p>
    <w:p>
      <w:pPr>
        <w:widowControl/>
        <w:spacing w:line="360" w:lineRule="auto"/>
        <w:ind w:firstLine="440"/>
        <w:jc w:val="left"/>
        <w:rPr>
          <w:rFonts w:ascii="宋体" w:cs="宋体"/>
          <w:bCs/>
          <w:kern w:val="0"/>
          <w:sz w:val="22"/>
          <w:szCs w:val="22"/>
        </w:rPr>
      </w:pPr>
      <w:r>
        <w:rPr>
          <w:rFonts w:hint="eastAsia" w:ascii="宋体" w:cs="宋体"/>
          <w:bCs/>
          <w:kern w:val="0"/>
          <w:sz w:val="22"/>
          <w:szCs w:val="22"/>
        </w:rPr>
        <w:t>项目联系人（询问）：卢先生</w:t>
      </w:r>
    </w:p>
    <w:p>
      <w:pPr>
        <w:widowControl/>
        <w:spacing w:line="360" w:lineRule="auto"/>
        <w:ind w:firstLine="440"/>
        <w:jc w:val="left"/>
        <w:rPr>
          <w:rFonts w:ascii="宋体" w:cs="宋体"/>
          <w:bCs/>
          <w:kern w:val="0"/>
          <w:sz w:val="22"/>
          <w:szCs w:val="22"/>
        </w:rPr>
      </w:pPr>
      <w:r>
        <w:rPr>
          <w:rFonts w:hint="eastAsia" w:ascii="宋体" w:cs="宋体"/>
          <w:bCs/>
          <w:kern w:val="0"/>
          <w:sz w:val="22"/>
          <w:szCs w:val="22"/>
        </w:rPr>
        <w:t>项目联系方式（询问）：15906772871</w:t>
      </w:r>
    </w:p>
    <w:p>
      <w:pPr>
        <w:widowControl/>
        <w:spacing w:line="360" w:lineRule="auto"/>
        <w:ind w:firstLine="440"/>
        <w:jc w:val="left"/>
        <w:rPr>
          <w:rFonts w:ascii="宋体" w:cs="宋体"/>
          <w:bCs/>
          <w:kern w:val="0"/>
          <w:sz w:val="22"/>
          <w:szCs w:val="22"/>
        </w:rPr>
      </w:pPr>
      <w:r>
        <w:rPr>
          <w:rFonts w:hint="eastAsia" w:ascii="宋体" w:cs="宋体"/>
          <w:bCs/>
          <w:kern w:val="0"/>
          <w:sz w:val="22"/>
          <w:szCs w:val="22"/>
        </w:rPr>
        <w:t>质疑联系人： 卢先生</w:t>
      </w:r>
    </w:p>
    <w:p>
      <w:pPr>
        <w:widowControl/>
        <w:spacing w:line="360" w:lineRule="auto"/>
        <w:ind w:firstLine="440"/>
        <w:jc w:val="left"/>
        <w:rPr>
          <w:rFonts w:ascii="宋体" w:cs="宋体"/>
          <w:bCs/>
          <w:kern w:val="0"/>
          <w:sz w:val="22"/>
          <w:szCs w:val="22"/>
        </w:rPr>
      </w:pPr>
      <w:r>
        <w:rPr>
          <w:rFonts w:hint="eastAsia" w:ascii="宋体" w:cs="宋体"/>
          <w:bCs/>
          <w:kern w:val="0"/>
          <w:sz w:val="22"/>
          <w:szCs w:val="22"/>
        </w:rPr>
        <w:t>质疑联系方式：15906772871</w:t>
      </w:r>
    </w:p>
    <w:p>
      <w:pPr>
        <w:widowControl/>
        <w:spacing w:line="360" w:lineRule="auto"/>
        <w:ind w:firstLine="440"/>
        <w:jc w:val="left"/>
        <w:rPr>
          <w:rFonts w:ascii="宋体" w:cs="宋体"/>
          <w:bCs/>
          <w:kern w:val="0"/>
          <w:sz w:val="22"/>
          <w:szCs w:val="22"/>
        </w:rPr>
      </w:pPr>
      <w:r>
        <w:rPr>
          <w:rFonts w:hint="eastAsia" w:ascii="宋体" w:cs="宋体"/>
          <w:bCs/>
          <w:kern w:val="0"/>
          <w:sz w:val="22"/>
          <w:szCs w:val="22"/>
        </w:rPr>
        <w:t>2.采购代理机构信息</w:t>
      </w:r>
    </w:p>
    <w:p>
      <w:pPr>
        <w:widowControl/>
        <w:spacing w:line="360" w:lineRule="auto"/>
        <w:ind w:firstLine="440"/>
        <w:jc w:val="left"/>
        <w:rPr>
          <w:rFonts w:ascii="宋体" w:cs="宋体"/>
          <w:bCs/>
          <w:kern w:val="0"/>
          <w:sz w:val="22"/>
          <w:szCs w:val="22"/>
        </w:rPr>
      </w:pPr>
      <w:r>
        <w:rPr>
          <w:rFonts w:hint="eastAsia" w:ascii="宋体" w:cs="宋体"/>
          <w:bCs/>
          <w:kern w:val="0"/>
          <w:sz w:val="22"/>
          <w:szCs w:val="22"/>
        </w:rPr>
        <w:t>名   称：</w:t>
      </w:r>
      <w:r>
        <w:rPr>
          <w:rFonts w:hint="eastAsia" w:ascii="新宋体" w:eastAsia="新宋体" w:cs="宋体"/>
          <w:bCs/>
          <w:kern w:val="0"/>
          <w:sz w:val="22"/>
          <w:szCs w:val="22"/>
        </w:rPr>
        <w:t>浙江恒杰工程管理有限公司</w:t>
      </w:r>
    </w:p>
    <w:p>
      <w:pPr>
        <w:widowControl/>
        <w:spacing w:line="360" w:lineRule="auto"/>
        <w:ind w:firstLine="440"/>
        <w:jc w:val="left"/>
        <w:rPr>
          <w:rFonts w:ascii="宋体" w:cs="宋体"/>
          <w:bCs/>
          <w:kern w:val="0"/>
          <w:sz w:val="22"/>
          <w:szCs w:val="22"/>
        </w:rPr>
      </w:pPr>
      <w:r>
        <w:rPr>
          <w:rFonts w:hint="eastAsia" w:ascii="宋体" w:cs="宋体"/>
          <w:bCs/>
          <w:kern w:val="0"/>
          <w:sz w:val="22"/>
          <w:szCs w:val="22"/>
        </w:rPr>
        <w:t>地   址：浙江省温州市鹿城区黎明西路温州国际贸易中心大楼二十九层南首</w:t>
      </w:r>
    </w:p>
    <w:p>
      <w:pPr>
        <w:widowControl/>
        <w:spacing w:line="360" w:lineRule="auto"/>
        <w:ind w:firstLine="440"/>
        <w:jc w:val="left"/>
        <w:rPr>
          <w:rFonts w:ascii="宋体" w:cs="宋体"/>
          <w:kern w:val="0"/>
          <w:sz w:val="22"/>
        </w:rPr>
      </w:pPr>
      <w:r>
        <w:rPr>
          <w:rFonts w:hint="eastAsia" w:ascii="宋体" w:cs="宋体"/>
          <w:bCs/>
          <w:kern w:val="0"/>
          <w:sz w:val="22"/>
          <w:szCs w:val="22"/>
        </w:rPr>
        <w:t>项目联</w:t>
      </w:r>
      <w:r>
        <w:rPr>
          <w:rFonts w:hint="eastAsia" w:ascii="宋体" w:cs="宋体"/>
          <w:kern w:val="0"/>
          <w:sz w:val="22"/>
        </w:rPr>
        <w:t>系人（询问）：余先生</w:t>
      </w:r>
    </w:p>
    <w:p>
      <w:pPr>
        <w:widowControl/>
        <w:spacing w:line="360" w:lineRule="auto"/>
        <w:ind w:firstLine="440"/>
        <w:jc w:val="left"/>
        <w:rPr>
          <w:rFonts w:hint="default" w:ascii="宋体" w:eastAsia="宋体" w:cs="宋体"/>
          <w:kern w:val="0"/>
          <w:sz w:val="22"/>
          <w:lang w:val="en-US" w:eastAsia="zh-CN"/>
        </w:rPr>
      </w:pPr>
      <w:r>
        <w:rPr>
          <w:rFonts w:hint="eastAsia" w:ascii="宋体" w:cs="宋体"/>
          <w:kern w:val="0"/>
          <w:sz w:val="22"/>
        </w:rPr>
        <w:t>项目联系方式（询问）：13968907090</w:t>
      </w:r>
      <w:r>
        <w:rPr>
          <w:rFonts w:hint="eastAsia" w:ascii="宋体" w:cs="宋体"/>
          <w:kern w:val="0"/>
          <w:sz w:val="22"/>
          <w:lang w:eastAsia="zh-CN"/>
        </w:rPr>
        <w:t>、</w:t>
      </w:r>
      <w:r>
        <w:rPr>
          <w:rFonts w:hint="eastAsia" w:ascii="宋体" w:cs="宋体"/>
          <w:kern w:val="0"/>
          <w:sz w:val="22"/>
          <w:lang w:val="en-US" w:eastAsia="zh-CN"/>
        </w:rPr>
        <w:t>13566132267</w:t>
      </w:r>
    </w:p>
    <w:p>
      <w:pPr>
        <w:widowControl/>
        <w:spacing w:line="360" w:lineRule="auto"/>
        <w:ind w:firstLine="440"/>
        <w:jc w:val="left"/>
        <w:rPr>
          <w:rFonts w:ascii="宋体" w:cs="宋体"/>
          <w:kern w:val="0"/>
          <w:sz w:val="22"/>
        </w:rPr>
      </w:pPr>
      <w:r>
        <w:rPr>
          <w:rFonts w:hint="eastAsia" w:ascii="宋体" w:cs="宋体"/>
          <w:kern w:val="0"/>
          <w:sz w:val="22"/>
        </w:rPr>
        <w:t>质疑联系人：林磊</w:t>
      </w:r>
    </w:p>
    <w:p>
      <w:pPr>
        <w:widowControl/>
        <w:spacing w:line="360" w:lineRule="auto"/>
        <w:ind w:firstLine="440"/>
        <w:jc w:val="left"/>
        <w:rPr>
          <w:rFonts w:ascii="宋体" w:cs="宋体"/>
          <w:bCs/>
          <w:kern w:val="0"/>
          <w:sz w:val="22"/>
          <w:szCs w:val="22"/>
        </w:rPr>
      </w:pPr>
      <w:r>
        <w:rPr>
          <w:rFonts w:hint="eastAsia" w:ascii="宋体" w:cs="宋体"/>
          <w:bCs/>
          <w:kern w:val="0"/>
          <w:sz w:val="22"/>
          <w:szCs w:val="22"/>
        </w:rPr>
        <w:t>质疑联系方式：0577-88858722</w:t>
      </w:r>
    </w:p>
    <w:p>
      <w:pPr>
        <w:widowControl/>
        <w:spacing w:line="360" w:lineRule="auto"/>
        <w:ind w:firstLine="440"/>
        <w:jc w:val="left"/>
        <w:rPr>
          <w:rFonts w:ascii="宋体" w:cs="宋体"/>
          <w:bCs/>
          <w:kern w:val="0"/>
          <w:sz w:val="22"/>
          <w:szCs w:val="22"/>
        </w:rPr>
      </w:pPr>
      <w:r>
        <w:rPr>
          <w:rFonts w:hint="eastAsia" w:ascii="宋体" w:cs="宋体"/>
          <w:bCs/>
          <w:kern w:val="0"/>
          <w:sz w:val="22"/>
          <w:szCs w:val="22"/>
        </w:rPr>
        <w:t xml:space="preserve">3. </w:t>
      </w:r>
      <w:r>
        <w:rPr>
          <w:rFonts w:hint="eastAsia" w:ascii="宋体" w:cs="宋体"/>
          <w:sz w:val="22"/>
          <w:szCs w:val="22"/>
        </w:rPr>
        <w:t>同级政府采购监督管理部门</w:t>
      </w:r>
    </w:p>
    <w:p>
      <w:pPr>
        <w:widowControl/>
        <w:spacing w:line="360" w:lineRule="auto"/>
        <w:ind w:firstLine="440"/>
        <w:jc w:val="left"/>
        <w:rPr>
          <w:rFonts w:ascii="宋体" w:cs="宋体"/>
          <w:bCs/>
          <w:kern w:val="0"/>
          <w:sz w:val="22"/>
          <w:szCs w:val="22"/>
        </w:rPr>
      </w:pPr>
      <w:r>
        <w:rPr>
          <w:rFonts w:hint="eastAsia" w:ascii="宋体" w:cs="宋体"/>
          <w:bCs/>
          <w:kern w:val="0"/>
          <w:sz w:val="22"/>
          <w:szCs w:val="22"/>
        </w:rPr>
        <w:t>名称：温州海洋经济发展示范区财政局</w:t>
      </w:r>
    </w:p>
    <w:p>
      <w:pPr>
        <w:widowControl/>
        <w:spacing w:line="360" w:lineRule="auto"/>
        <w:ind w:firstLine="440"/>
        <w:jc w:val="left"/>
        <w:rPr>
          <w:rFonts w:ascii="宋体" w:cs="宋体"/>
          <w:bCs/>
          <w:kern w:val="0"/>
          <w:sz w:val="22"/>
          <w:szCs w:val="22"/>
        </w:rPr>
      </w:pPr>
      <w:r>
        <w:rPr>
          <w:rFonts w:hint="eastAsia" w:ascii="宋体" w:cs="宋体"/>
          <w:bCs/>
          <w:kern w:val="0"/>
          <w:sz w:val="22"/>
          <w:szCs w:val="22"/>
        </w:rPr>
        <w:t>地址：温州海洋经济发展示范区灵蓉街66号</w:t>
      </w:r>
    </w:p>
    <w:p>
      <w:pPr>
        <w:widowControl/>
        <w:spacing w:line="360" w:lineRule="auto"/>
        <w:ind w:firstLine="440"/>
        <w:jc w:val="left"/>
        <w:rPr>
          <w:rFonts w:ascii="宋体" w:cs="宋体"/>
          <w:bCs/>
          <w:kern w:val="0"/>
          <w:sz w:val="22"/>
          <w:szCs w:val="22"/>
        </w:rPr>
      </w:pPr>
      <w:r>
        <w:rPr>
          <w:rFonts w:hint="eastAsia" w:ascii="宋体" w:cs="宋体"/>
          <w:bCs/>
          <w:kern w:val="0"/>
          <w:sz w:val="22"/>
          <w:szCs w:val="22"/>
        </w:rPr>
        <w:t>联系人 ：周女士 </w:t>
      </w:r>
    </w:p>
    <w:p>
      <w:pPr>
        <w:widowControl/>
        <w:spacing w:line="360" w:lineRule="auto"/>
        <w:ind w:firstLine="440"/>
        <w:jc w:val="left"/>
        <w:rPr>
          <w:rFonts w:ascii="宋体" w:hAnsi="宋体"/>
          <w:sz w:val="22"/>
          <w:szCs w:val="22"/>
        </w:rPr>
      </w:pPr>
      <w:r>
        <w:rPr>
          <w:rFonts w:hint="eastAsia" w:ascii="宋体" w:cs="宋体"/>
          <w:bCs/>
          <w:kern w:val="0"/>
          <w:sz w:val="22"/>
          <w:szCs w:val="22"/>
        </w:rPr>
        <w:t>监督投诉电话：0577-88078370</w:t>
      </w:r>
    </w:p>
    <w:p>
      <w:pPr>
        <w:widowControl/>
        <w:spacing w:line="360" w:lineRule="exact"/>
        <w:ind w:firstLine="440" w:firstLineChars="200"/>
        <w:rPr>
          <w:rFonts w:ascii="宋体" w:hAnsi="宋体"/>
          <w:sz w:val="22"/>
          <w:szCs w:val="22"/>
        </w:rPr>
      </w:pPr>
    </w:p>
    <w:p>
      <w:pPr>
        <w:widowControl/>
        <w:spacing w:line="360" w:lineRule="exact"/>
        <w:ind w:firstLine="440" w:firstLineChars="200"/>
        <w:rPr>
          <w:rFonts w:ascii="宋体" w:hAnsi="宋体"/>
          <w:sz w:val="22"/>
          <w:szCs w:val="22"/>
        </w:rPr>
      </w:pPr>
      <w:r>
        <w:rPr>
          <w:rFonts w:hint="eastAsia" w:ascii="宋体" w:hAnsi="宋体"/>
          <w:sz w:val="22"/>
          <w:szCs w:val="22"/>
        </w:rPr>
        <w:t xml:space="preserve">若对项目采购电子交易系统操作有疑问，可登录政采云（https://www.zcygov.cn/），点击右侧咨询小采，获取采小蜜智能服务管家帮助，或拨打政采云服务热线95763获取热线服务帮助。       </w:t>
      </w:r>
    </w:p>
    <w:p>
      <w:pPr>
        <w:widowControl/>
        <w:spacing w:line="360" w:lineRule="exact"/>
        <w:ind w:firstLine="440" w:firstLineChars="200"/>
        <w:rPr>
          <w:rFonts w:ascii="宋体" w:hAnsi="宋体"/>
          <w:szCs w:val="21"/>
        </w:rPr>
        <w:sectPr>
          <w:footerReference r:id="rId11" w:type="first"/>
          <w:headerReference r:id="rId9" w:type="default"/>
          <w:footerReference r:id="rId10" w:type="default"/>
          <w:pgSz w:w="11906" w:h="16838"/>
          <w:pgMar w:top="1134" w:right="1134" w:bottom="1134" w:left="1134" w:header="851" w:footer="851" w:gutter="0"/>
          <w:cols w:space="720" w:num="1"/>
          <w:titlePg/>
          <w:docGrid w:linePitch="312" w:charSpace="0"/>
        </w:sectPr>
      </w:pPr>
      <w:r>
        <w:rPr>
          <w:rFonts w:hint="eastAsia" w:ascii="宋体" w:hAnsi="宋体"/>
          <w:sz w:val="22"/>
          <w:szCs w:val="22"/>
        </w:rPr>
        <w:t>CA问题联系电话（人工）：汇信CA 400-888-4636；天谷CA 400-087-8198。</w:t>
      </w:r>
    </w:p>
    <w:p>
      <w:pPr>
        <w:pStyle w:val="4"/>
        <w:rPr>
          <w:rFonts w:ascii="新宋体" w:hAnsi="新宋体" w:eastAsia="新宋体" w:cs="宋体"/>
          <w:sz w:val="36"/>
          <w:szCs w:val="36"/>
        </w:rPr>
      </w:pPr>
      <w:r>
        <w:rPr>
          <w:rFonts w:hint="eastAsia" w:ascii="新宋体" w:hAnsi="新宋体" w:eastAsia="新宋体" w:cs="宋体"/>
          <w:sz w:val="36"/>
          <w:szCs w:val="36"/>
        </w:rPr>
        <w:t>第二部分  投标人须知</w:t>
      </w:r>
      <w:bookmarkEnd w:id="2"/>
    </w:p>
    <w:p>
      <w:pPr>
        <w:pStyle w:val="4"/>
        <w:rPr>
          <w:rFonts w:ascii="新宋体" w:hAnsi="新宋体" w:eastAsia="新宋体" w:cs="宋体"/>
          <w:sz w:val="36"/>
          <w:szCs w:val="36"/>
        </w:rPr>
      </w:pPr>
      <w:bookmarkStart w:id="3" w:name="_Toc58406682"/>
      <w:r>
        <w:rPr>
          <w:rFonts w:hint="eastAsia" w:ascii="新宋体" w:hAnsi="新宋体" w:eastAsia="新宋体" w:cs="宋体"/>
          <w:sz w:val="36"/>
          <w:szCs w:val="36"/>
        </w:rPr>
        <w:t>投标人须知前附表</w:t>
      </w:r>
      <w:bookmarkEnd w:id="0"/>
      <w:bookmarkEnd w:id="3"/>
    </w:p>
    <w:tbl>
      <w:tblPr>
        <w:tblStyle w:val="57"/>
        <w:tblW w:w="10123" w:type="dxa"/>
        <w:jc w:val="center"/>
        <w:tblLayout w:type="fixed"/>
        <w:tblCellMar>
          <w:top w:w="0" w:type="dxa"/>
          <w:left w:w="108" w:type="dxa"/>
          <w:bottom w:w="0" w:type="dxa"/>
          <w:right w:w="108" w:type="dxa"/>
        </w:tblCellMar>
      </w:tblPr>
      <w:tblGrid>
        <w:gridCol w:w="667"/>
        <w:gridCol w:w="2037"/>
        <w:gridCol w:w="7419"/>
      </w:tblGrid>
      <w:tr>
        <w:tblPrEx>
          <w:tblCellMar>
            <w:top w:w="0" w:type="dxa"/>
            <w:left w:w="108" w:type="dxa"/>
            <w:bottom w:w="0" w:type="dxa"/>
            <w:right w:w="108" w:type="dxa"/>
          </w:tblCellMar>
        </w:tblPrEx>
        <w:trPr>
          <w:trHeight w:val="585" w:hRule="atLeast"/>
          <w:tblHeader/>
          <w:jc w:val="center"/>
        </w:trPr>
        <w:tc>
          <w:tcPr>
            <w:tcW w:w="667"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b/>
                <w:kern w:val="0"/>
                <w:sz w:val="22"/>
                <w:szCs w:val="22"/>
              </w:rPr>
            </w:pPr>
            <w:r>
              <w:rPr>
                <w:rFonts w:hint="eastAsia" w:ascii="宋体" w:hAnsi="宋体" w:cs="宋体"/>
                <w:b/>
                <w:kern w:val="0"/>
                <w:sz w:val="22"/>
                <w:szCs w:val="22"/>
              </w:rPr>
              <w:t>序号</w:t>
            </w:r>
          </w:p>
        </w:tc>
        <w:tc>
          <w:tcPr>
            <w:tcW w:w="2037"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b/>
                <w:kern w:val="0"/>
                <w:sz w:val="22"/>
                <w:szCs w:val="22"/>
              </w:rPr>
            </w:pPr>
            <w:r>
              <w:rPr>
                <w:rFonts w:hint="eastAsia" w:ascii="宋体" w:hAnsi="宋体" w:cs="宋体"/>
                <w:b/>
                <w:kern w:val="0"/>
                <w:sz w:val="22"/>
                <w:szCs w:val="22"/>
              </w:rPr>
              <w:t>条款名称</w:t>
            </w:r>
          </w:p>
        </w:tc>
        <w:tc>
          <w:tcPr>
            <w:tcW w:w="7419"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b/>
                <w:kern w:val="0"/>
                <w:sz w:val="22"/>
                <w:szCs w:val="22"/>
              </w:rPr>
            </w:pPr>
            <w:r>
              <w:rPr>
                <w:rFonts w:hint="eastAsia" w:ascii="宋体" w:hAnsi="宋体" w:cs="宋体"/>
                <w:b/>
                <w:kern w:val="0"/>
                <w:sz w:val="22"/>
                <w:szCs w:val="22"/>
              </w:rPr>
              <w:t>编列内容</w:t>
            </w:r>
          </w:p>
        </w:tc>
      </w:tr>
      <w:tr>
        <w:tblPrEx>
          <w:tblCellMar>
            <w:top w:w="0" w:type="dxa"/>
            <w:left w:w="108" w:type="dxa"/>
            <w:bottom w:w="0" w:type="dxa"/>
            <w:right w:w="108" w:type="dxa"/>
          </w:tblCellMar>
        </w:tblPrEx>
        <w:trPr>
          <w:trHeight w:val="850" w:hRule="atLeast"/>
          <w:jc w:val="center"/>
        </w:trPr>
        <w:tc>
          <w:tcPr>
            <w:tcW w:w="667"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kern w:val="0"/>
                <w:sz w:val="22"/>
                <w:szCs w:val="22"/>
              </w:rPr>
            </w:pPr>
            <w:r>
              <w:rPr>
                <w:rFonts w:hint="eastAsia" w:ascii="宋体" w:hAnsi="宋体" w:cs="宋体"/>
                <w:kern w:val="0"/>
                <w:sz w:val="22"/>
                <w:szCs w:val="22"/>
              </w:rPr>
              <w:t>1</w:t>
            </w:r>
          </w:p>
        </w:tc>
        <w:tc>
          <w:tcPr>
            <w:tcW w:w="2037"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kern w:val="0"/>
                <w:sz w:val="22"/>
                <w:szCs w:val="22"/>
              </w:rPr>
            </w:pPr>
            <w:r>
              <w:rPr>
                <w:rFonts w:hint="eastAsia" w:ascii="宋体" w:hAnsi="宋体" w:cs="宋体"/>
                <w:kern w:val="0"/>
                <w:sz w:val="22"/>
                <w:szCs w:val="22"/>
              </w:rPr>
              <w:t>采购人</w:t>
            </w:r>
          </w:p>
        </w:tc>
        <w:tc>
          <w:tcPr>
            <w:tcW w:w="7419"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bCs/>
                <w:kern w:val="0"/>
                <w:sz w:val="22"/>
                <w:szCs w:val="22"/>
              </w:rPr>
            </w:pPr>
            <w:r>
              <w:rPr>
                <w:rFonts w:hint="eastAsia" w:ascii="宋体" w:hAnsi="宋体" w:cs="宋体"/>
                <w:bCs/>
                <w:kern w:val="0"/>
                <w:sz w:val="22"/>
                <w:szCs w:val="22"/>
              </w:rPr>
              <w:t>名    称：温州海洋经济发展示范区综合管理服务中心</w:t>
            </w:r>
          </w:p>
          <w:p>
            <w:pPr>
              <w:rPr>
                <w:rFonts w:ascii="宋体" w:hAnsi="宋体" w:cs="宋体"/>
                <w:bCs/>
                <w:kern w:val="0"/>
                <w:sz w:val="22"/>
                <w:szCs w:val="22"/>
              </w:rPr>
            </w:pPr>
            <w:r>
              <w:rPr>
                <w:rFonts w:hint="eastAsia" w:ascii="宋体" w:hAnsi="宋体" w:cs="宋体"/>
                <w:bCs/>
                <w:kern w:val="0"/>
                <w:sz w:val="22"/>
                <w:szCs w:val="22"/>
              </w:rPr>
              <w:t>地    址：温州市</w:t>
            </w:r>
            <w:r>
              <w:rPr>
                <w:rFonts w:hint="eastAsia" w:ascii="宋体" w:hAnsi="宋体" w:cs="宋体"/>
                <w:bCs/>
                <w:kern w:val="0"/>
                <w:sz w:val="22"/>
                <w:szCs w:val="22"/>
                <w:lang w:eastAsia="zh-CN"/>
              </w:rPr>
              <w:t>海经区灵蓉街66号发展大厦1号楼808室</w:t>
            </w:r>
            <w:r>
              <w:rPr>
                <w:rFonts w:hint="eastAsia" w:ascii="宋体" w:hAnsi="宋体" w:cs="宋体"/>
                <w:bCs/>
                <w:kern w:val="0"/>
                <w:sz w:val="22"/>
                <w:szCs w:val="22"/>
              </w:rPr>
              <w:t xml:space="preserve">  </w:t>
            </w:r>
          </w:p>
          <w:p>
            <w:pPr>
              <w:widowControl/>
              <w:spacing w:line="360" w:lineRule="exact"/>
              <w:rPr>
                <w:rFonts w:ascii="宋体" w:hAnsi="宋体" w:cs="宋体"/>
                <w:bCs/>
                <w:kern w:val="0"/>
                <w:sz w:val="22"/>
                <w:szCs w:val="22"/>
              </w:rPr>
            </w:pPr>
            <w:r>
              <w:rPr>
                <w:rFonts w:hint="eastAsia" w:ascii="宋体" w:hAnsi="宋体" w:cs="宋体"/>
                <w:bCs/>
                <w:kern w:val="0"/>
                <w:sz w:val="22"/>
                <w:szCs w:val="22"/>
              </w:rPr>
              <w:t>项目联系人：卢</w:t>
            </w:r>
            <w:r>
              <w:rPr>
                <w:rFonts w:hint="eastAsia" w:ascii="宋体" w:hAnsi="宋体" w:cs="宋体"/>
                <w:sz w:val="22"/>
                <w:szCs w:val="22"/>
              </w:rPr>
              <w:t>先生</w:t>
            </w:r>
          </w:p>
          <w:p>
            <w:pPr>
              <w:rPr>
                <w:rFonts w:ascii="宋体" w:hAnsi="宋体" w:cs="宋体"/>
                <w:bCs/>
                <w:kern w:val="0"/>
                <w:sz w:val="22"/>
                <w:szCs w:val="22"/>
              </w:rPr>
            </w:pPr>
            <w:r>
              <w:rPr>
                <w:rFonts w:hint="eastAsia" w:ascii="宋体" w:hAnsi="宋体" w:cs="宋体"/>
                <w:bCs/>
                <w:kern w:val="0"/>
                <w:sz w:val="22"/>
                <w:szCs w:val="22"/>
              </w:rPr>
              <w:t>项目联系方式：15906772871</w:t>
            </w:r>
          </w:p>
        </w:tc>
      </w:tr>
      <w:tr>
        <w:tblPrEx>
          <w:tblCellMar>
            <w:top w:w="0" w:type="dxa"/>
            <w:left w:w="108" w:type="dxa"/>
            <w:bottom w:w="0" w:type="dxa"/>
            <w:right w:w="108" w:type="dxa"/>
          </w:tblCellMar>
        </w:tblPrEx>
        <w:trPr>
          <w:trHeight w:val="850" w:hRule="atLeast"/>
          <w:jc w:val="center"/>
        </w:trPr>
        <w:tc>
          <w:tcPr>
            <w:tcW w:w="667"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kern w:val="0"/>
                <w:sz w:val="22"/>
                <w:szCs w:val="22"/>
              </w:rPr>
            </w:pPr>
            <w:r>
              <w:rPr>
                <w:rFonts w:hint="eastAsia" w:ascii="宋体" w:hAnsi="宋体" w:cs="宋体"/>
                <w:kern w:val="0"/>
                <w:sz w:val="22"/>
                <w:szCs w:val="22"/>
              </w:rPr>
              <w:t>2</w:t>
            </w:r>
          </w:p>
        </w:tc>
        <w:tc>
          <w:tcPr>
            <w:tcW w:w="2037"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kern w:val="0"/>
                <w:sz w:val="22"/>
                <w:szCs w:val="22"/>
              </w:rPr>
            </w:pPr>
            <w:r>
              <w:rPr>
                <w:rFonts w:hint="eastAsia" w:ascii="宋体" w:hAnsi="宋体" w:cs="宋体"/>
                <w:kern w:val="0"/>
                <w:sz w:val="22"/>
                <w:szCs w:val="22"/>
              </w:rPr>
              <w:t>采购代理机构</w:t>
            </w:r>
          </w:p>
        </w:tc>
        <w:tc>
          <w:tcPr>
            <w:tcW w:w="7419"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bCs/>
                <w:kern w:val="0"/>
                <w:sz w:val="22"/>
                <w:szCs w:val="22"/>
              </w:rPr>
            </w:pPr>
            <w:r>
              <w:rPr>
                <w:rFonts w:hint="eastAsia" w:ascii="宋体" w:hAnsi="宋体" w:cs="宋体"/>
                <w:bCs/>
                <w:kern w:val="0"/>
                <w:sz w:val="22"/>
                <w:szCs w:val="22"/>
              </w:rPr>
              <w:t>名    称：浙江恒杰工程管理有限公司</w:t>
            </w:r>
          </w:p>
          <w:p>
            <w:pPr>
              <w:rPr>
                <w:rFonts w:ascii="宋体" w:hAnsi="宋体" w:cs="宋体"/>
                <w:bCs/>
                <w:kern w:val="0"/>
                <w:sz w:val="22"/>
                <w:szCs w:val="22"/>
              </w:rPr>
            </w:pPr>
            <w:r>
              <w:rPr>
                <w:rFonts w:hint="eastAsia" w:ascii="宋体" w:hAnsi="宋体" w:cs="宋体"/>
                <w:bCs/>
                <w:kern w:val="0"/>
                <w:sz w:val="22"/>
                <w:szCs w:val="22"/>
              </w:rPr>
              <w:t xml:space="preserve">地    址：温州市鹿城区黎明西路温州国际贸易中心大楼二十九层南首         </w:t>
            </w:r>
          </w:p>
          <w:p>
            <w:pPr>
              <w:rPr>
                <w:rFonts w:ascii="宋体" w:hAnsi="宋体" w:cs="宋体"/>
                <w:bCs/>
                <w:kern w:val="0"/>
                <w:sz w:val="22"/>
                <w:szCs w:val="22"/>
              </w:rPr>
            </w:pPr>
            <w:r>
              <w:rPr>
                <w:rFonts w:hint="eastAsia" w:ascii="宋体" w:hAnsi="宋体" w:cs="宋体"/>
                <w:bCs/>
                <w:kern w:val="0"/>
                <w:sz w:val="22"/>
                <w:szCs w:val="22"/>
              </w:rPr>
              <w:t>项目联系人：余先生</w:t>
            </w:r>
          </w:p>
          <w:p>
            <w:pPr>
              <w:rPr>
                <w:rFonts w:ascii="宋体" w:hAnsi="宋体" w:cs="宋体"/>
                <w:bCs/>
                <w:kern w:val="0"/>
                <w:sz w:val="22"/>
                <w:szCs w:val="22"/>
              </w:rPr>
            </w:pPr>
            <w:r>
              <w:rPr>
                <w:rFonts w:hint="eastAsia" w:ascii="宋体" w:hAnsi="宋体" w:cs="宋体"/>
                <w:bCs/>
                <w:kern w:val="0"/>
                <w:sz w:val="22"/>
                <w:szCs w:val="22"/>
              </w:rPr>
              <w:t>项目联系方式：13968907090</w:t>
            </w:r>
            <w:r>
              <w:rPr>
                <w:rFonts w:hint="eastAsia" w:ascii="宋体" w:hAnsi="宋体" w:cs="宋体"/>
                <w:bCs/>
                <w:kern w:val="0"/>
                <w:sz w:val="22"/>
                <w:szCs w:val="22"/>
                <w:lang w:eastAsia="zh-CN"/>
              </w:rPr>
              <w:t>、</w:t>
            </w:r>
            <w:r>
              <w:rPr>
                <w:rFonts w:hint="eastAsia" w:ascii="宋体" w:hAnsi="宋体" w:cs="宋体"/>
                <w:bCs/>
                <w:kern w:val="0"/>
                <w:sz w:val="22"/>
                <w:szCs w:val="22"/>
                <w:lang w:val="en-US" w:eastAsia="zh-CN"/>
              </w:rPr>
              <w:t>13566132267</w:t>
            </w:r>
            <w:r>
              <w:rPr>
                <w:rFonts w:hint="eastAsia" w:ascii="宋体" w:hAnsi="宋体" w:cs="宋体"/>
                <w:bCs/>
                <w:kern w:val="0"/>
                <w:sz w:val="22"/>
                <w:szCs w:val="22"/>
              </w:rPr>
              <w:t xml:space="preserve"> </w:t>
            </w:r>
          </w:p>
        </w:tc>
      </w:tr>
      <w:tr>
        <w:tblPrEx>
          <w:tblCellMar>
            <w:top w:w="0" w:type="dxa"/>
            <w:left w:w="108" w:type="dxa"/>
            <w:bottom w:w="0" w:type="dxa"/>
            <w:right w:w="108" w:type="dxa"/>
          </w:tblCellMar>
        </w:tblPrEx>
        <w:trPr>
          <w:trHeight w:val="850" w:hRule="atLeast"/>
          <w:jc w:val="center"/>
        </w:trPr>
        <w:tc>
          <w:tcPr>
            <w:tcW w:w="667"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kern w:val="0"/>
                <w:sz w:val="22"/>
                <w:szCs w:val="22"/>
              </w:rPr>
            </w:pPr>
            <w:r>
              <w:rPr>
                <w:rFonts w:hint="eastAsia" w:ascii="宋体" w:hAnsi="宋体" w:cs="宋体"/>
                <w:kern w:val="0"/>
                <w:sz w:val="22"/>
                <w:szCs w:val="22"/>
              </w:rPr>
              <w:t>3</w:t>
            </w:r>
          </w:p>
        </w:tc>
        <w:tc>
          <w:tcPr>
            <w:tcW w:w="2037"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kern w:val="0"/>
                <w:sz w:val="22"/>
                <w:szCs w:val="22"/>
              </w:rPr>
            </w:pPr>
            <w:r>
              <w:rPr>
                <w:rFonts w:hint="eastAsia" w:ascii="宋体" w:hAnsi="宋体" w:cs="宋体"/>
                <w:kern w:val="0"/>
                <w:sz w:val="22"/>
                <w:szCs w:val="22"/>
              </w:rPr>
              <w:t>项目名称及编号</w:t>
            </w:r>
          </w:p>
        </w:tc>
        <w:tc>
          <w:tcPr>
            <w:tcW w:w="7419"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bCs/>
                <w:kern w:val="0"/>
                <w:sz w:val="22"/>
                <w:szCs w:val="22"/>
              </w:rPr>
            </w:pPr>
            <w:r>
              <w:rPr>
                <w:rFonts w:hint="eastAsia" w:ascii="宋体" w:hAnsi="宋体" w:cs="宋体"/>
                <w:bCs/>
                <w:kern w:val="0"/>
                <w:sz w:val="22"/>
                <w:szCs w:val="22"/>
              </w:rPr>
              <w:t>温州海洋经济发展示范区昆鹏街道垃圾中转站提升改造项目（渗滤液处理设备采购）</w:t>
            </w:r>
          </w:p>
          <w:p>
            <w:pPr>
              <w:rPr>
                <w:rFonts w:ascii="宋体" w:hAnsi="宋体" w:cs="宋体"/>
                <w:bCs/>
                <w:kern w:val="0"/>
                <w:sz w:val="22"/>
                <w:szCs w:val="22"/>
              </w:rPr>
            </w:pPr>
            <w:r>
              <w:rPr>
                <w:rFonts w:hint="eastAsia" w:ascii="宋体" w:hAnsi="宋体" w:cs="宋体"/>
                <w:bCs/>
                <w:kern w:val="0"/>
                <w:sz w:val="22"/>
                <w:szCs w:val="22"/>
              </w:rPr>
              <w:t>项目编号：ZJHJ-202404023023</w:t>
            </w:r>
          </w:p>
        </w:tc>
      </w:tr>
      <w:tr>
        <w:tblPrEx>
          <w:tblCellMar>
            <w:top w:w="0" w:type="dxa"/>
            <w:left w:w="108" w:type="dxa"/>
            <w:bottom w:w="0" w:type="dxa"/>
            <w:right w:w="108" w:type="dxa"/>
          </w:tblCellMar>
        </w:tblPrEx>
        <w:trPr>
          <w:trHeight w:val="770" w:hRule="atLeast"/>
          <w:jc w:val="center"/>
        </w:trPr>
        <w:tc>
          <w:tcPr>
            <w:tcW w:w="667"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kern w:val="0"/>
                <w:sz w:val="22"/>
                <w:szCs w:val="22"/>
              </w:rPr>
            </w:pPr>
            <w:r>
              <w:rPr>
                <w:rFonts w:hint="eastAsia" w:ascii="宋体" w:hAnsi="宋体" w:cs="宋体"/>
                <w:kern w:val="0"/>
                <w:sz w:val="22"/>
                <w:szCs w:val="22"/>
              </w:rPr>
              <w:t>4</w:t>
            </w:r>
          </w:p>
        </w:tc>
        <w:tc>
          <w:tcPr>
            <w:tcW w:w="2037"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kern w:val="0"/>
                <w:sz w:val="22"/>
                <w:szCs w:val="22"/>
              </w:rPr>
            </w:pPr>
            <w:r>
              <w:rPr>
                <w:rFonts w:hint="eastAsia" w:ascii="宋体" w:hAnsi="宋体" w:cs="宋体"/>
                <w:kern w:val="0"/>
                <w:sz w:val="22"/>
                <w:szCs w:val="22"/>
              </w:rPr>
              <w:t>采购内容</w:t>
            </w:r>
          </w:p>
        </w:tc>
        <w:tc>
          <w:tcPr>
            <w:tcW w:w="7419" w:type="dxa"/>
            <w:tcBorders>
              <w:top w:val="single" w:color="auto" w:sz="4" w:space="0"/>
              <w:left w:val="single" w:color="auto" w:sz="4" w:space="0"/>
              <w:bottom w:val="single" w:color="auto" w:sz="4" w:space="0"/>
              <w:right w:val="single" w:color="auto" w:sz="4" w:space="0"/>
            </w:tcBorders>
            <w:noWrap/>
            <w:vAlign w:val="center"/>
          </w:tcPr>
          <w:p>
            <w:pPr>
              <w:widowControl/>
              <w:ind w:right="60"/>
              <w:jc w:val="left"/>
              <w:rPr>
                <w:rFonts w:ascii="宋体" w:hAnsi="宋体" w:cs="宋体"/>
                <w:sz w:val="22"/>
                <w:szCs w:val="22"/>
              </w:rPr>
            </w:pPr>
            <w:r>
              <w:rPr>
                <w:rFonts w:hint="eastAsia" w:ascii="宋体" w:hAnsi="宋体" w:cs="宋体"/>
                <w:bCs/>
                <w:kern w:val="0"/>
                <w:sz w:val="22"/>
                <w:szCs w:val="22"/>
              </w:rPr>
              <w:t>温州海洋经济发展示范区昆鹏街道垃圾中转站提升改造项目（渗滤液处理设备采购），具体采购内容及要求见采购文件相关部分</w:t>
            </w:r>
            <w:r>
              <w:rPr>
                <w:rFonts w:hint="eastAsia" w:ascii="宋体" w:hAnsi="宋体" w:cs="宋体"/>
                <w:sz w:val="22"/>
                <w:szCs w:val="22"/>
              </w:rPr>
              <w:t>。</w:t>
            </w:r>
          </w:p>
          <w:p>
            <w:pPr>
              <w:widowControl/>
              <w:ind w:right="60"/>
              <w:jc w:val="left"/>
              <w:rPr>
                <w:rFonts w:ascii="宋体" w:hAnsi="宋体" w:cs="宋体"/>
                <w:kern w:val="0"/>
                <w:sz w:val="22"/>
                <w:szCs w:val="22"/>
              </w:rPr>
            </w:pPr>
            <w:r>
              <w:rPr>
                <w:rFonts w:hint="eastAsia" w:ascii="宋体" w:hAnsi="宋体" w:cs="宋体"/>
                <w:sz w:val="22"/>
                <w:szCs w:val="22"/>
              </w:rPr>
              <w:t>预算金额：1000000元</w:t>
            </w:r>
          </w:p>
        </w:tc>
      </w:tr>
      <w:tr>
        <w:tblPrEx>
          <w:tblCellMar>
            <w:top w:w="0" w:type="dxa"/>
            <w:left w:w="108" w:type="dxa"/>
            <w:bottom w:w="0" w:type="dxa"/>
            <w:right w:w="108" w:type="dxa"/>
          </w:tblCellMar>
        </w:tblPrEx>
        <w:trPr>
          <w:trHeight w:val="733" w:hRule="atLeast"/>
          <w:jc w:val="center"/>
        </w:trPr>
        <w:tc>
          <w:tcPr>
            <w:tcW w:w="667"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kern w:val="0"/>
                <w:sz w:val="22"/>
                <w:szCs w:val="22"/>
              </w:rPr>
            </w:pPr>
            <w:r>
              <w:rPr>
                <w:rFonts w:hint="eastAsia" w:ascii="宋体" w:hAnsi="宋体" w:cs="宋体"/>
                <w:kern w:val="0"/>
                <w:sz w:val="22"/>
                <w:szCs w:val="22"/>
              </w:rPr>
              <w:t>5</w:t>
            </w:r>
          </w:p>
        </w:tc>
        <w:tc>
          <w:tcPr>
            <w:tcW w:w="2037"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kern w:val="0"/>
                <w:sz w:val="22"/>
                <w:szCs w:val="22"/>
              </w:rPr>
            </w:pPr>
            <w:r>
              <w:rPr>
                <w:rFonts w:hint="eastAsia" w:ascii="宋体" w:hAnsi="宋体" w:cs="宋体"/>
                <w:kern w:val="0"/>
                <w:sz w:val="22"/>
                <w:szCs w:val="22"/>
              </w:rPr>
              <w:t>项目服务期</w:t>
            </w:r>
          </w:p>
        </w:tc>
        <w:tc>
          <w:tcPr>
            <w:tcW w:w="7419"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sz w:val="22"/>
                <w:szCs w:val="22"/>
              </w:rPr>
            </w:pPr>
            <w:r>
              <w:rPr>
                <w:rFonts w:hint="eastAsia" w:ascii="宋体" w:hAnsi="宋体" w:cs="宋体"/>
                <w:sz w:val="22"/>
                <w:szCs w:val="22"/>
              </w:rPr>
              <w:t>合同签订生效后60日历天内完成交货、安装调试，并通过验收。</w:t>
            </w:r>
          </w:p>
        </w:tc>
      </w:tr>
      <w:tr>
        <w:tblPrEx>
          <w:tblCellMar>
            <w:top w:w="0" w:type="dxa"/>
            <w:left w:w="108" w:type="dxa"/>
            <w:bottom w:w="0" w:type="dxa"/>
            <w:right w:w="108" w:type="dxa"/>
          </w:tblCellMar>
        </w:tblPrEx>
        <w:trPr>
          <w:trHeight w:val="2482" w:hRule="atLeast"/>
          <w:jc w:val="center"/>
        </w:trPr>
        <w:tc>
          <w:tcPr>
            <w:tcW w:w="667"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kern w:val="0"/>
                <w:sz w:val="22"/>
                <w:szCs w:val="22"/>
              </w:rPr>
            </w:pPr>
            <w:r>
              <w:rPr>
                <w:rFonts w:hint="eastAsia" w:ascii="宋体" w:hAnsi="宋体" w:cs="宋体"/>
                <w:kern w:val="0"/>
                <w:sz w:val="22"/>
                <w:szCs w:val="22"/>
              </w:rPr>
              <w:t>6</w:t>
            </w:r>
          </w:p>
        </w:tc>
        <w:tc>
          <w:tcPr>
            <w:tcW w:w="2037"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kern w:val="0"/>
                <w:sz w:val="22"/>
                <w:szCs w:val="22"/>
              </w:rPr>
            </w:pPr>
            <w:r>
              <w:rPr>
                <w:rFonts w:hint="eastAsia" w:ascii="宋体" w:hAnsi="宋体" w:cs="宋体"/>
                <w:kern w:val="0"/>
                <w:sz w:val="22"/>
                <w:szCs w:val="22"/>
              </w:rPr>
              <w:t>投标人资格要求</w:t>
            </w:r>
          </w:p>
        </w:tc>
        <w:tc>
          <w:tcPr>
            <w:tcW w:w="7419" w:type="dxa"/>
            <w:tcBorders>
              <w:top w:val="single" w:color="auto" w:sz="4" w:space="0"/>
              <w:left w:val="single" w:color="auto" w:sz="4" w:space="0"/>
              <w:bottom w:val="single" w:color="auto" w:sz="4" w:space="0"/>
              <w:right w:val="single" w:color="auto" w:sz="4" w:space="0"/>
            </w:tcBorders>
            <w:noWrap/>
            <w:vAlign w:val="center"/>
          </w:tcPr>
          <w:p>
            <w:pPr>
              <w:spacing w:line="360" w:lineRule="exact"/>
              <w:ind w:firstLine="440" w:firstLineChars="200"/>
              <w:rPr>
                <w:rFonts w:ascii="宋体" w:hAnsi="宋体" w:cs="宋体"/>
                <w:sz w:val="22"/>
                <w:szCs w:val="22"/>
              </w:rPr>
            </w:pPr>
            <w:r>
              <w:rPr>
                <w:rFonts w:hint="eastAsia" w:ascii="宋体" w:hAnsi="宋体" w:cs="宋体"/>
                <w:sz w:val="22"/>
                <w:szCs w:val="22"/>
              </w:rPr>
              <w:t>1.满足《中华人民共和国政府采购法》第二十二条的规定；未被“信用中国”（www.creditchina.gov.cn)、中国政府采购网（www.ccgp.gov.cn）列入失信被执行人、重大税收违法案件当事人名单、政府采购严重违法失信行为记录名单。</w:t>
            </w:r>
          </w:p>
          <w:p>
            <w:pPr>
              <w:spacing w:line="360" w:lineRule="exact"/>
              <w:ind w:firstLine="440" w:firstLineChars="200"/>
              <w:rPr>
                <w:rFonts w:ascii="宋体" w:hAnsi="宋体" w:cs="宋体"/>
                <w:sz w:val="22"/>
                <w:szCs w:val="22"/>
              </w:rPr>
            </w:pPr>
            <w:r>
              <w:rPr>
                <w:rFonts w:hint="eastAsia" w:ascii="宋体" w:hAnsi="宋体" w:cs="宋体"/>
                <w:sz w:val="22"/>
                <w:szCs w:val="22"/>
              </w:rPr>
              <w:t>2.落实政府采购政策需满足的资格要求：</w:t>
            </w:r>
            <w:r>
              <w:rPr>
                <w:rFonts w:hint="eastAsia" w:ascii="宋体" w:hAnsi="宋体" w:cs="宋体"/>
                <w:b/>
                <w:bCs/>
                <w:sz w:val="22"/>
                <w:szCs w:val="22"/>
              </w:rPr>
              <w:t>本项目整体专门面向中小企业采购（残疾人福利性单位和监狱企业视同小微企业）。</w:t>
            </w:r>
          </w:p>
          <w:p>
            <w:pPr>
              <w:widowControl/>
              <w:spacing w:line="360" w:lineRule="exact"/>
              <w:ind w:firstLine="440" w:firstLineChars="200"/>
              <w:jc w:val="left"/>
              <w:rPr>
                <w:rFonts w:ascii="宋体" w:hAnsi="宋体" w:cs="宋体"/>
                <w:kern w:val="0"/>
                <w:sz w:val="22"/>
                <w:szCs w:val="22"/>
              </w:rPr>
            </w:pPr>
            <w:r>
              <w:rPr>
                <w:rFonts w:hint="eastAsia" w:ascii="宋体" w:hAnsi="宋体" w:cs="宋体"/>
                <w:sz w:val="22"/>
                <w:szCs w:val="22"/>
              </w:rPr>
              <w:t>3、本项目的特定资格要求：无</w:t>
            </w:r>
          </w:p>
        </w:tc>
      </w:tr>
      <w:tr>
        <w:tblPrEx>
          <w:tblCellMar>
            <w:top w:w="0" w:type="dxa"/>
            <w:left w:w="108" w:type="dxa"/>
            <w:bottom w:w="0" w:type="dxa"/>
            <w:right w:w="108" w:type="dxa"/>
          </w:tblCellMar>
        </w:tblPrEx>
        <w:trPr>
          <w:trHeight w:val="750" w:hRule="atLeast"/>
          <w:jc w:val="center"/>
        </w:trPr>
        <w:tc>
          <w:tcPr>
            <w:tcW w:w="667"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kern w:val="0"/>
                <w:sz w:val="22"/>
                <w:szCs w:val="22"/>
              </w:rPr>
            </w:pPr>
            <w:r>
              <w:rPr>
                <w:rFonts w:hint="eastAsia" w:ascii="宋体" w:hAnsi="宋体" w:cs="宋体"/>
                <w:kern w:val="0"/>
                <w:sz w:val="22"/>
                <w:szCs w:val="22"/>
              </w:rPr>
              <w:t>7</w:t>
            </w:r>
          </w:p>
        </w:tc>
        <w:tc>
          <w:tcPr>
            <w:tcW w:w="2037"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kern w:val="0"/>
                <w:sz w:val="22"/>
                <w:szCs w:val="22"/>
              </w:rPr>
            </w:pPr>
            <w:r>
              <w:rPr>
                <w:rFonts w:hint="eastAsia" w:ascii="宋体" w:hAnsi="宋体" w:cs="宋体"/>
                <w:kern w:val="0"/>
                <w:sz w:val="22"/>
                <w:szCs w:val="22"/>
              </w:rPr>
              <w:t>是否接受</w:t>
            </w:r>
          </w:p>
          <w:p>
            <w:pPr>
              <w:jc w:val="center"/>
              <w:rPr>
                <w:rFonts w:ascii="宋体" w:hAnsi="宋体" w:cs="宋体"/>
                <w:kern w:val="0"/>
                <w:sz w:val="22"/>
                <w:szCs w:val="22"/>
              </w:rPr>
            </w:pPr>
            <w:r>
              <w:rPr>
                <w:rFonts w:hint="eastAsia" w:ascii="宋体" w:hAnsi="宋体" w:cs="宋体"/>
                <w:kern w:val="0"/>
                <w:sz w:val="22"/>
                <w:szCs w:val="22"/>
              </w:rPr>
              <w:t>联合体投标</w:t>
            </w:r>
          </w:p>
        </w:tc>
        <w:tc>
          <w:tcPr>
            <w:tcW w:w="7419"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b/>
                <w:bCs/>
                <w:kern w:val="0"/>
                <w:sz w:val="22"/>
                <w:szCs w:val="22"/>
              </w:rPr>
            </w:pPr>
            <w:r>
              <w:rPr>
                <w:rFonts w:hint="eastAsia" w:ascii="宋体" w:hAnsi="宋体" w:cs="宋体"/>
                <w:b/>
                <w:bCs/>
                <w:kern w:val="0"/>
                <w:sz w:val="22"/>
                <w:szCs w:val="22"/>
              </w:rPr>
              <w:sym w:font="Wingdings 2" w:char="0052"/>
            </w:r>
            <w:r>
              <w:rPr>
                <w:rFonts w:hint="eastAsia" w:ascii="宋体" w:hAnsi="宋体" w:cs="宋体"/>
                <w:b/>
                <w:bCs/>
                <w:kern w:val="0"/>
                <w:sz w:val="22"/>
                <w:szCs w:val="22"/>
              </w:rPr>
              <w:t>不接受</w:t>
            </w:r>
          </w:p>
          <w:p>
            <w:pPr>
              <w:rPr>
                <w:rFonts w:ascii="宋体" w:hAnsi="宋体" w:cs="宋体"/>
                <w:sz w:val="22"/>
                <w:szCs w:val="22"/>
              </w:rPr>
            </w:pPr>
            <w:r>
              <w:rPr>
                <w:rFonts w:hint="eastAsia" w:ascii="宋体" w:hAnsi="宋体" w:cs="宋体"/>
                <w:bCs/>
                <w:snapToGrid w:val="0"/>
                <w:sz w:val="22"/>
                <w:szCs w:val="22"/>
              </w:rPr>
              <w:sym w:font="Wingdings" w:char="00A8"/>
            </w:r>
            <w:r>
              <w:rPr>
                <w:rFonts w:hint="eastAsia" w:ascii="宋体" w:hAnsi="宋体" w:cs="宋体"/>
                <w:bCs/>
                <w:kern w:val="0"/>
                <w:sz w:val="22"/>
                <w:szCs w:val="22"/>
              </w:rPr>
              <w:t>接受</w:t>
            </w:r>
          </w:p>
        </w:tc>
      </w:tr>
      <w:tr>
        <w:tblPrEx>
          <w:tblCellMar>
            <w:top w:w="0" w:type="dxa"/>
            <w:left w:w="108" w:type="dxa"/>
            <w:bottom w:w="0" w:type="dxa"/>
            <w:right w:w="108" w:type="dxa"/>
          </w:tblCellMar>
        </w:tblPrEx>
        <w:trPr>
          <w:trHeight w:val="850" w:hRule="atLeast"/>
          <w:jc w:val="center"/>
        </w:trPr>
        <w:tc>
          <w:tcPr>
            <w:tcW w:w="667"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kern w:val="0"/>
                <w:sz w:val="22"/>
                <w:szCs w:val="22"/>
              </w:rPr>
            </w:pPr>
            <w:r>
              <w:rPr>
                <w:rFonts w:hint="eastAsia" w:ascii="宋体" w:hAnsi="宋体" w:cs="宋体"/>
                <w:kern w:val="0"/>
                <w:sz w:val="22"/>
                <w:szCs w:val="22"/>
              </w:rPr>
              <w:t>8</w:t>
            </w:r>
          </w:p>
        </w:tc>
        <w:tc>
          <w:tcPr>
            <w:tcW w:w="2037"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kern w:val="0"/>
                <w:sz w:val="22"/>
                <w:szCs w:val="22"/>
              </w:rPr>
            </w:pPr>
            <w:r>
              <w:rPr>
                <w:rFonts w:hint="eastAsia" w:ascii="宋体" w:hAnsi="宋体" w:cs="宋体"/>
                <w:kern w:val="0"/>
                <w:sz w:val="22"/>
                <w:szCs w:val="22"/>
              </w:rPr>
              <w:t>踏勘现场</w:t>
            </w:r>
          </w:p>
        </w:tc>
        <w:tc>
          <w:tcPr>
            <w:tcW w:w="7419"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kern w:val="0"/>
                <w:sz w:val="22"/>
                <w:szCs w:val="22"/>
              </w:rPr>
            </w:pPr>
            <w:r>
              <w:rPr>
                <w:rFonts w:hint="eastAsia" w:ascii="宋体" w:hAnsi="宋体" w:cs="宋体"/>
                <w:kern w:val="0"/>
                <w:sz w:val="22"/>
                <w:szCs w:val="22"/>
              </w:rPr>
              <w:t>□组织</w:t>
            </w:r>
          </w:p>
          <w:p>
            <w:pPr>
              <w:rPr>
                <w:rFonts w:ascii="宋体" w:hAnsi="宋体" w:cs="宋体"/>
                <w:kern w:val="0"/>
                <w:sz w:val="22"/>
                <w:szCs w:val="22"/>
              </w:rPr>
            </w:pPr>
            <w:r>
              <w:rPr>
                <w:rFonts w:hint="eastAsia" w:ascii="宋体" w:hAnsi="宋体" w:cs="宋体"/>
                <w:b/>
                <w:snapToGrid w:val="0"/>
                <w:sz w:val="22"/>
                <w:szCs w:val="22"/>
              </w:rPr>
              <w:sym w:font="Wingdings" w:char="F0FE"/>
            </w:r>
            <w:r>
              <w:rPr>
                <w:rFonts w:hint="eastAsia" w:ascii="宋体" w:hAnsi="宋体" w:cs="宋体"/>
                <w:kern w:val="0"/>
                <w:sz w:val="22"/>
                <w:szCs w:val="22"/>
              </w:rPr>
              <w:t>不组织，供应商自行前往项目现场进行踏勘。</w:t>
            </w:r>
          </w:p>
        </w:tc>
      </w:tr>
      <w:tr>
        <w:tblPrEx>
          <w:tblCellMar>
            <w:top w:w="0" w:type="dxa"/>
            <w:left w:w="108" w:type="dxa"/>
            <w:bottom w:w="0" w:type="dxa"/>
            <w:right w:w="108" w:type="dxa"/>
          </w:tblCellMar>
        </w:tblPrEx>
        <w:trPr>
          <w:trHeight w:val="760" w:hRule="atLeast"/>
          <w:jc w:val="center"/>
        </w:trPr>
        <w:tc>
          <w:tcPr>
            <w:tcW w:w="667"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kern w:val="0"/>
                <w:sz w:val="22"/>
                <w:szCs w:val="22"/>
              </w:rPr>
            </w:pPr>
            <w:r>
              <w:rPr>
                <w:rFonts w:hint="eastAsia" w:ascii="宋体" w:hAnsi="宋体" w:cs="宋体"/>
                <w:kern w:val="0"/>
                <w:sz w:val="22"/>
                <w:szCs w:val="22"/>
              </w:rPr>
              <w:t>9</w:t>
            </w:r>
          </w:p>
        </w:tc>
        <w:tc>
          <w:tcPr>
            <w:tcW w:w="2037"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kern w:val="0"/>
                <w:sz w:val="22"/>
                <w:szCs w:val="22"/>
              </w:rPr>
            </w:pPr>
            <w:r>
              <w:rPr>
                <w:rFonts w:hint="eastAsia" w:ascii="宋体" w:hAnsi="宋体" w:cs="宋体"/>
                <w:kern w:val="0"/>
                <w:sz w:val="22"/>
                <w:szCs w:val="22"/>
              </w:rPr>
              <w:t>投标预备会</w:t>
            </w:r>
          </w:p>
        </w:tc>
        <w:tc>
          <w:tcPr>
            <w:tcW w:w="7419"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kern w:val="0"/>
                <w:sz w:val="22"/>
                <w:szCs w:val="22"/>
              </w:rPr>
            </w:pPr>
            <w:r>
              <w:rPr>
                <w:rFonts w:hint="eastAsia" w:ascii="宋体" w:hAnsi="宋体" w:cs="宋体"/>
                <w:kern w:val="0"/>
                <w:sz w:val="22"/>
                <w:szCs w:val="22"/>
              </w:rPr>
              <w:sym w:font="Wingdings 2" w:char="00A3"/>
            </w:r>
            <w:r>
              <w:rPr>
                <w:rFonts w:hint="eastAsia" w:ascii="宋体" w:hAnsi="宋体" w:cs="宋体"/>
                <w:kern w:val="0"/>
                <w:sz w:val="22"/>
                <w:szCs w:val="22"/>
              </w:rPr>
              <w:t>召开</w:t>
            </w:r>
          </w:p>
          <w:p>
            <w:pPr>
              <w:rPr>
                <w:rFonts w:ascii="宋体" w:hAnsi="宋体" w:cs="宋体"/>
                <w:kern w:val="0"/>
                <w:sz w:val="22"/>
                <w:szCs w:val="22"/>
              </w:rPr>
            </w:pPr>
            <w:r>
              <w:rPr>
                <w:rFonts w:hint="eastAsia" w:ascii="宋体" w:hAnsi="宋体" w:cs="宋体"/>
                <w:b/>
                <w:snapToGrid w:val="0"/>
                <w:sz w:val="22"/>
                <w:szCs w:val="22"/>
              </w:rPr>
              <w:sym w:font="Wingdings" w:char="F0FE"/>
            </w:r>
            <w:r>
              <w:rPr>
                <w:rFonts w:hint="eastAsia" w:ascii="宋体" w:hAnsi="宋体" w:cs="宋体"/>
                <w:kern w:val="0"/>
                <w:sz w:val="22"/>
                <w:szCs w:val="22"/>
              </w:rPr>
              <w:t>不召开</w:t>
            </w:r>
          </w:p>
        </w:tc>
      </w:tr>
      <w:tr>
        <w:tblPrEx>
          <w:tblCellMar>
            <w:top w:w="0" w:type="dxa"/>
            <w:left w:w="108" w:type="dxa"/>
            <w:bottom w:w="0" w:type="dxa"/>
            <w:right w:w="108" w:type="dxa"/>
          </w:tblCellMar>
        </w:tblPrEx>
        <w:trPr>
          <w:trHeight w:val="690" w:hRule="atLeast"/>
          <w:jc w:val="center"/>
        </w:trPr>
        <w:tc>
          <w:tcPr>
            <w:tcW w:w="667"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kern w:val="0"/>
                <w:sz w:val="22"/>
                <w:szCs w:val="22"/>
              </w:rPr>
            </w:pPr>
            <w:r>
              <w:rPr>
                <w:rFonts w:hint="eastAsia" w:ascii="宋体" w:hAnsi="宋体" w:cs="宋体"/>
                <w:kern w:val="0"/>
                <w:sz w:val="22"/>
                <w:szCs w:val="22"/>
              </w:rPr>
              <w:t>10</w:t>
            </w:r>
          </w:p>
        </w:tc>
        <w:tc>
          <w:tcPr>
            <w:tcW w:w="2037"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kern w:val="0"/>
                <w:sz w:val="22"/>
                <w:szCs w:val="22"/>
              </w:rPr>
            </w:pPr>
            <w:r>
              <w:rPr>
                <w:rFonts w:hint="eastAsia" w:ascii="宋体" w:hAnsi="宋体" w:cs="宋体"/>
                <w:kern w:val="0"/>
                <w:sz w:val="22"/>
                <w:szCs w:val="22"/>
              </w:rPr>
              <w:t>投标截止时间</w:t>
            </w:r>
          </w:p>
        </w:tc>
        <w:tc>
          <w:tcPr>
            <w:tcW w:w="7419"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kern w:val="0"/>
                <w:sz w:val="22"/>
                <w:szCs w:val="22"/>
              </w:rPr>
            </w:pPr>
            <w:r>
              <w:rPr>
                <w:rFonts w:hint="eastAsia" w:ascii="宋体" w:hAnsi="宋体" w:cs="宋体"/>
                <w:bCs/>
                <w:kern w:val="0"/>
                <w:sz w:val="22"/>
                <w:szCs w:val="22"/>
              </w:rPr>
              <w:t>2024年</w:t>
            </w:r>
            <w:r>
              <w:rPr>
                <w:rFonts w:hint="eastAsia" w:ascii="宋体" w:hAnsi="宋体" w:cs="宋体"/>
                <w:bCs/>
                <w:kern w:val="0"/>
                <w:sz w:val="22"/>
                <w:szCs w:val="22"/>
                <w:lang w:val="en-US" w:eastAsia="zh-CN"/>
              </w:rPr>
              <w:t>6</w:t>
            </w:r>
            <w:r>
              <w:rPr>
                <w:rFonts w:hint="eastAsia" w:ascii="宋体" w:hAnsi="宋体" w:cs="宋体"/>
                <w:bCs/>
                <w:kern w:val="0"/>
                <w:sz w:val="22"/>
                <w:szCs w:val="22"/>
              </w:rPr>
              <w:t>月</w:t>
            </w:r>
            <w:r>
              <w:rPr>
                <w:rFonts w:hint="eastAsia" w:ascii="宋体" w:hAnsi="宋体" w:cs="宋体"/>
                <w:bCs/>
                <w:kern w:val="0"/>
                <w:sz w:val="22"/>
                <w:szCs w:val="22"/>
                <w:lang w:val="en-US" w:eastAsia="zh-CN"/>
              </w:rPr>
              <w:t>5</w:t>
            </w:r>
            <w:r>
              <w:rPr>
                <w:rFonts w:hint="eastAsia" w:ascii="宋体" w:hAnsi="宋体" w:cs="宋体"/>
                <w:bCs/>
                <w:kern w:val="0"/>
                <w:sz w:val="22"/>
                <w:szCs w:val="22"/>
              </w:rPr>
              <w:t>日14时30分</w:t>
            </w:r>
          </w:p>
        </w:tc>
      </w:tr>
      <w:tr>
        <w:tblPrEx>
          <w:tblCellMar>
            <w:top w:w="0" w:type="dxa"/>
            <w:left w:w="108" w:type="dxa"/>
            <w:bottom w:w="0" w:type="dxa"/>
            <w:right w:w="108" w:type="dxa"/>
          </w:tblCellMar>
        </w:tblPrEx>
        <w:trPr>
          <w:trHeight w:val="720" w:hRule="atLeast"/>
          <w:jc w:val="center"/>
        </w:trPr>
        <w:tc>
          <w:tcPr>
            <w:tcW w:w="667"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kern w:val="0"/>
                <w:sz w:val="22"/>
                <w:szCs w:val="22"/>
              </w:rPr>
            </w:pPr>
            <w:r>
              <w:rPr>
                <w:rFonts w:hint="eastAsia" w:ascii="宋体" w:hAnsi="宋体" w:cs="宋体"/>
                <w:kern w:val="0"/>
                <w:sz w:val="22"/>
                <w:szCs w:val="22"/>
              </w:rPr>
              <w:t>11</w:t>
            </w:r>
          </w:p>
        </w:tc>
        <w:tc>
          <w:tcPr>
            <w:tcW w:w="2037"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kern w:val="0"/>
                <w:sz w:val="22"/>
                <w:szCs w:val="22"/>
              </w:rPr>
            </w:pPr>
            <w:r>
              <w:rPr>
                <w:rFonts w:hint="eastAsia" w:ascii="宋体" w:hAnsi="宋体" w:cs="宋体"/>
                <w:kern w:val="0"/>
                <w:sz w:val="22"/>
                <w:szCs w:val="22"/>
              </w:rPr>
              <w:t>分包</w:t>
            </w:r>
          </w:p>
        </w:tc>
        <w:tc>
          <w:tcPr>
            <w:tcW w:w="7419" w:type="dxa"/>
            <w:tcBorders>
              <w:top w:val="single" w:color="auto" w:sz="4" w:space="0"/>
              <w:left w:val="single" w:color="auto" w:sz="4" w:space="0"/>
              <w:bottom w:val="single" w:color="auto" w:sz="4" w:space="0"/>
              <w:right w:val="single" w:color="auto" w:sz="4" w:space="0"/>
            </w:tcBorders>
            <w:noWrap/>
            <w:vAlign w:val="center"/>
          </w:tcPr>
          <w:p>
            <w:pPr>
              <w:spacing w:line="360" w:lineRule="exact"/>
              <w:rPr>
                <w:rFonts w:ascii="宋体" w:cs="宋体"/>
                <w:kern w:val="0"/>
                <w:sz w:val="22"/>
                <w:szCs w:val="22"/>
              </w:rPr>
            </w:pPr>
            <w:r>
              <w:rPr>
                <w:rFonts w:hint="eastAsia" w:ascii="宋体" w:cs="宋体"/>
                <w:kern w:val="0"/>
                <w:sz w:val="22"/>
                <w:szCs w:val="22"/>
              </w:rPr>
              <w:t>□允许</w:t>
            </w:r>
          </w:p>
          <w:p>
            <w:pPr>
              <w:rPr>
                <w:rFonts w:ascii="宋体" w:hAnsi="宋体" w:cs="宋体"/>
                <w:kern w:val="0"/>
                <w:sz w:val="22"/>
                <w:szCs w:val="22"/>
              </w:rPr>
            </w:pPr>
            <w:r>
              <w:rPr>
                <w:rFonts w:ascii="宋体" w:cs="宋体"/>
                <w:b/>
                <w:snapToGrid w:val="0"/>
                <w:sz w:val="22"/>
                <w:szCs w:val="22"/>
              </w:rPr>
              <w:sym w:font="Wingdings" w:char="F0FE"/>
            </w:r>
            <w:r>
              <w:rPr>
                <w:rFonts w:hint="eastAsia" w:ascii="宋体" w:cs="宋体"/>
                <w:kern w:val="0"/>
                <w:sz w:val="22"/>
                <w:szCs w:val="22"/>
              </w:rPr>
              <w:t>不允许</w:t>
            </w:r>
          </w:p>
        </w:tc>
      </w:tr>
      <w:tr>
        <w:tblPrEx>
          <w:tblCellMar>
            <w:top w:w="0" w:type="dxa"/>
            <w:left w:w="108" w:type="dxa"/>
            <w:bottom w:w="0" w:type="dxa"/>
            <w:right w:w="108" w:type="dxa"/>
          </w:tblCellMar>
        </w:tblPrEx>
        <w:trPr>
          <w:trHeight w:val="850" w:hRule="atLeast"/>
          <w:jc w:val="center"/>
        </w:trPr>
        <w:tc>
          <w:tcPr>
            <w:tcW w:w="667"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kern w:val="0"/>
                <w:sz w:val="22"/>
                <w:szCs w:val="22"/>
              </w:rPr>
            </w:pPr>
            <w:r>
              <w:rPr>
                <w:rFonts w:hint="eastAsia" w:ascii="宋体" w:hAnsi="宋体" w:cs="宋体"/>
                <w:kern w:val="0"/>
                <w:sz w:val="22"/>
                <w:szCs w:val="22"/>
              </w:rPr>
              <w:t>12</w:t>
            </w:r>
          </w:p>
        </w:tc>
        <w:tc>
          <w:tcPr>
            <w:tcW w:w="2037"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kern w:val="0"/>
                <w:sz w:val="22"/>
                <w:szCs w:val="22"/>
              </w:rPr>
            </w:pPr>
            <w:r>
              <w:rPr>
                <w:rFonts w:hint="eastAsia" w:ascii="宋体" w:hAnsi="宋体" w:cs="宋体"/>
                <w:kern w:val="0"/>
                <w:sz w:val="22"/>
                <w:szCs w:val="22"/>
              </w:rPr>
              <w:t>偏离</w:t>
            </w:r>
          </w:p>
        </w:tc>
        <w:tc>
          <w:tcPr>
            <w:tcW w:w="7419"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kern w:val="0"/>
                <w:sz w:val="22"/>
                <w:szCs w:val="22"/>
              </w:rPr>
            </w:pPr>
            <w:r>
              <w:rPr>
                <w:rFonts w:hint="eastAsia" w:ascii="宋体" w:hAnsi="宋体" w:cs="宋体"/>
                <w:kern w:val="0"/>
                <w:sz w:val="22"/>
                <w:szCs w:val="22"/>
              </w:rPr>
              <w:t>偏差允许幅度及其处理方法：允许细微偏差，不允许重大偏差。由评标委员会判断，细微偏差要求供应商在评审结束前予以澄清、说明或补正，不接受要求进行的，评标委员会有权做无效标处理，详见评标办法。</w:t>
            </w:r>
          </w:p>
        </w:tc>
      </w:tr>
      <w:tr>
        <w:tblPrEx>
          <w:tblCellMar>
            <w:top w:w="0" w:type="dxa"/>
            <w:left w:w="108" w:type="dxa"/>
            <w:bottom w:w="0" w:type="dxa"/>
            <w:right w:w="108" w:type="dxa"/>
          </w:tblCellMar>
        </w:tblPrEx>
        <w:trPr>
          <w:trHeight w:val="765" w:hRule="atLeast"/>
          <w:jc w:val="center"/>
        </w:trPr>
        <w:tc>
          <w:tcPr>
            <w:tcW w:w="667"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kern w:val="0"/>
                <w:sz w:val="22"/>
                <w:szCs w:val="22"/>
              </w:rPr>
            </w:pPr>
            <w:r>
              <w:rPr>
                <w:rFonts w:hint="eastAsia" w:ascii="宋体" w:hAnsi="宋体" w:cs="宋体"/>
                <w:kern w:val="0"/>
                <w:sz w:val="22"/>
                <w:szCs w:val="22"/>
              </w:rPr>
              <w:t>13</w:t>
            </w:r>
          </w:p>
        </w:tc>
        <w:tc>
          <w:tcPr>
            <w:tcW w:w="2037"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kern w:val="0"/>
                <w:sz w:val="22"/>
                <w:szCs w:val="22"/>
              </w:rPr>
            </w:pPr>
            <w:r>
              <w:rPr>
                <w:rFonts w:hint="eastAsia" w:ascii="宋体" w:hAnsi="宋体" w:cs="宋体"/>
                <w:kern w:val="0"/>
                <w:sz w:val="22"/>
                <w:szCs w:val="22"/>
              </w:rPr>
              <w:t>投标文件有效期</w:t>
            </w:r>
          </w:p>
        </w:tc>
        <w:tc>
          <w:tcPr>
            <w:tcW w:w="7419"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kern w:val="0"/>
                <w:sz w:val="22"/>
                <w:szCs w:val="22"/>
              </w:rPr>
            </w:pPr>
            <w:r>
              <w:rPr>
                <w:rFonts w:hint="eastAsia" w:ascii="宋体" w:hAnsi="宋体" w:cs="宋体"/>
                <w:kern w:val="0"/>
                <w:sz w:val="22"/>
                <w:szCs w:val="22"/>
              </w:rPr>
              <w:t>投标文件自投标截止时间起生效，有效期</w:t>
            </w:r>
            <w:r>
              <w:rPr>
                <w:rFonts w:hint="eastAsia" w:ascii="宋体" w:hAnsi="宋体" w:cs="宋体"/>
                <w:kern w:val="0"/>
                <w:sz w:val="22"/>
                <w:szCs w:val="22"/>
                <w:u w:val="single"/>
              </w:rPr>
              <w:t>90</w:t>
            </w:r>
            <w:r>
              <w:rPr>
                <w:rFonts w:hint="eastAsia" w:ascii="宋体" w:hAnsi="宋体" w:cs="宋体"/>
                <w:kern w:val="0"/>
                <w:sz w:val="22"/>
                <w:szCs w:val="22"/>
              </w:rPr>
              <w:t>天。</w:t>
            </w:r>
          </w:p>
        </w:tc>
      </w:tr>
      <w:tr>
        <w:tblPrEx>
          <w:tblCellMar>
            <w:top w:w="0" w:type="dxa"/>
            <w:left w:w="108" w:type="dxa"/>
            <w:bottom w:w="0" w:type="dxa"/>
            <w:right w:w="108" w:type="dxa"/>
          </w:tblCellMar>
        </w:tblPrEx>
        <w:trPr>
          <w:trHeight w:val="735" w:hRule="atLeast"/>
          <w:jc w:val="center"/>
        </w:trPr>
        <w:tc>
          <w:tcPr>
            <w:tcW w:w="667"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kern w:val="0"/>
                <w:sz w:val="22"/>
                <w:szCs w:val="22"/>
              </w:rPr>
            </w:pPr>
            <w:r>
              <w:rPr>
                <w:rFonts w:hint="eastAsia" w:ascii="宋体" w:hAnsi="宋体" w:cs="宋体"/>
                <w:kern w:val="0"/>
                <w:sz w:val="22"/>
                <w:szCs w:val="22"/>
              </w:rPr>
              <w:t>14</w:t>
            </w:r>
          </w:p>
        </w:tc>
        <w:tc>
          <w:tcPr>
            <w:tcW w:w="2037"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kern w:val="0"/>
                <w:sz w:val="22"/>
                <w:szCs w:val="22"/>
              </w:rPr>
            </w:pPr>
            <w:r>
              <w:rPr>
                <w:rFonts w:hint="eastAsia" w:ascii="宋体" w:hAnsi="宋体" w:cs="宋体"/>
                <w:kern w:val="0"/>
                <w:sz w:val="22"/>
                <w:szCs w:val="22"/>
              </w:rPr>
              <w:t>投标保证金</w:t>
            </w:r>
          </w:p>
        </w:tc>
        <w:tc>
          <w:tcPr>
            <w:tcW w:w="7419"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kern w:val="0"/>
                <w:sz w:val="22"/>
                <w:szCs w:val="22"/>
              </w:rPr>
            </w:pPr>
            <w:r>
              <w:rPr>
                <w:rFonts w:hint="eastAsia" w:ascii="宋体" w:hAnsi="宋体" w:cs="宋体"/>
                <w:kern w:val="0"/>
                <w:sz w:val="22"/>
                <w:szCs w:val="22"/>
              </w:rPr>
              <w:t>无须提交。</w:t>
            </w:r>
          </w:p>
        </w:tc>
      </w:tr>
      <w:tr>
        <w:tblPrEx>
          <w:tblCellMar>
            <w:top w:w="0" w:type="dxa"/>
            <w:left w:w="108" w:type="dxa"/>
            <w:bottom w:w="0" w:type="dxa"/>
            <w:right w:w="108" w:type="dxa"/>
          </w:tblCellMar>
        </w:tblPrEx>
        <w:trPr>
          <w:trHeight w:val="770" w:hRule="atLeast"/>
          <w:jc w:val="center"/>
        </w:trPr>
        <w:tc>
          <w:tcPr>
            <w:tcW w:w="667"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jc w:val="center"/>
              <w:rPr>
                <w:rFonts w:ascii="宋体" w:hAnsi="宋体" w:cs="宋体"/>
                <w:kern w:val="0"/>
                <w:sz w:val="22"/>
                <w:szCs w:val="22"/>
                <w:lang w:val="zh-CN"/>
              </w:rPr>
            </w:pPr>
            <w:r>
              <w:rPr>
                <w:rFonts w:hint="eastAsia" w:ascii="宋体" w:hAnsi="宋体" w:cs="宋体"/>
                <w:kern w:val="0"/>
                <w:sz w:val="22"/>
                <w:szCs w:val="22"/>
                <w:lang w:val="zh-CN"/>
              </w:rPr>
              <w:t>15</w:t>
            </w:r>
          </w:p>
        </w:tc>
        <w:tc>
          <w:tcPr>
            <w:tcW w:w="2037"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jc w:val="center"/>
              <w:rPr>
                <w:rFonts w:ascii="宋体" w:hAnsi="宋体" w:cs="宋体"/>
                <w:kern w:val="0"/>
                <w:sz w:val="22"/>
                <w:szCs w:val="22"/>
                <w:lang w:val="zh-CN"/>
              </w:rPr>
            </w:pPr>
            <w:r>
              <w:rPr>
                <w:rFonts w:hint="eastAsia" w:ascii="宋体" w:hAnsi="宋体" w:cs="宋体"/>
                <w:kern w:val="0"/>
                <w:sz w:val="22"/>
                <w:szCs w:val="22"/>
                <w:lang w:val="zh-CN"/>
              </w:rPr>
              <w:t>投标文件的组成</w:t>
            </w:r>
          </w:p>
        </w:tc>
        <w:tc>
          <w:tcPr>
            <w:tcW w:w="7419"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rPr>
                <w:rFonts w:ascii="宋体" w:hAnsi="宋体" w:cs="宋体"/>
                <w:kern w:val="0"/>
                <w:sz w:val="22"/>
                <w:szCs w:val="22"/>
                <w:lang w:val="zh-CN"/>
              </w:rPr>
            </w:pPr>
            <w:r>
              <w:rPr>
                <w:rFonts w:hint="eastAsia" w:ascii="宋体" w:hAnsi="宋体" w:cs="宋体"/>
                <w:kern w:val="0"/>
                <w:sz w:val="22"/>
                <w:szCs w:val="22"/>
                <w:lang w:val="zh-CN"/>
              </w:rPr>
              <w:t>完整的投标文件由资格审查资料、商务技术文件、报价文件三个部分组成。</w:t>
            </w:r>
          </w:p>
        </w:tc>
      </w:tr>
      <w:tr>
        <w:tblPrEx>
          <w:tblCellMar>
            <w:top w:w="0" w:type="dxa"/>
            <w:left w:w="108" w:type="dxa"/>
            <w:bottom w:w="0" w:type="dxa"/>
            <w:right w:w="108" w:type="dxa"/>
          </w:tblCellMar>
        </w:tblPrEx>
        <w:trPr>
          <w:trHeight w:val="850" w:hRule="atLeast"/>
          <w:jc w:val="center"/>
        </w:trPr>
        <w:tc>
          <w:tcPr>
            <w:tcW w:w="667"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jc w:val="center"/>
              <w:rPr>
                <w:rFonts w:ascii="宋体" w:hAnsi="宋体" w:cs="宋体"/>
                <w:kern w:val="0"/>
                <w:sz w:val="22"/>
                <w:szCs w:val="22"/>
                <w:lang w:val="zh-CN"/>
              </w:rPr>
            </w:pPr>
            <w:r>
              <w:rPr>
                <w:rFonts w:hint="eastAsia" w:ascii="宋体" w:hAnsi="宋体" w:cs="宋体"/>
                <w:kern w:val="0"/>
                <w:sz w:val="22"/>
                <w:szCs w:val="22"/>
                <w:lang w:val="zh-CN"/>
              </w:rPr>
              <w:t>16</w:t>
            </w:r>
          </w:p>
        </w:tc>
        <w:tc>
          <w:tcPr>
            <w:tcW w:w="2037"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jc w:val="center"/>
              <w:rPr>
                <w:rFonts w:ascii="宋体" w:hAnsi="宋体" w:cs="宋体"/>
                <w:kern w:val="0"/>
                <w:sz w:val="22"/>
                <w:szCs w:val="22"/>
                <w:lang w:val="zh-CN"/>
              </w:rPr>
            </w:pPr>
            <w:r>
              <w:rPr>
                <w:rFonts w:hint="eastAsia" w:ascii="宋体" w:hAnsi="宋体" w:cs="宋体"/>
                <w:kern w:val="0"/>
                <w:sz w:val="22"/>
                <w:szCs w:val="22"/>
                <w:lang w:val="zh-CN"/>
              </w:rPr>
              <w:t>投标文件的编制</w:t>
            </w:r>
          </w:p>
        </w:tc>
        <w:tc>
          <w:tcPr>
            <w:tcW w:w="7419"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rPr>
                <w:rFonts w:ascii="宋体" w:hAnsi="宋体" w:cs="宋体"/>
                <w:kern w:val="0"/>
                <w:sz w:val="22"/>
                <w:szCs w:val="22"/>
                <w:lang w:val="zh-CN"/>
              </w:rPr>
            </w:pPr>
            <w:r>
              <w:rPr>
                <w:rFonts w:hint="eastAsia" w:ascii="宋体" w:hAnsi="宋体" w:cs="宋体"/>
                <w:kern w:val="0"/>
                <w:sz w:val="22"/>
                <w:szCs w:val="22"/>
                <w:lang w:val="zh-CN"/>
              </w:rPr>
              <w:t>供应商应先安装“政采云电子交易客户端”，并按照本采购文件和“政采云平台”的要求，通过“政采云电子交易客户端”编制并加密投标文件。</w:t>
            </w:r>
          </w:p>
        </w:tc>
      </w:tr>
      <w:tr>
        <w:tblPrEx>
          <w:tblCellMar>
            <w:top w:w="0" w:type="dxa"/>
            <w:left w:w="108" w:type="dxa"/>
            <w:bottom w:w="0" w:type="dxa"/>
            <w:right w:w="108" w:type="dxa"/>
          </w:tblCellMar>
        </w:tblPrEx>
        <w:trPr>
          <w:trHeight w:val="795" w:hRule="atLeast"/>
          <w:jc w:val="center"/>
        </w:trPr>
        <w:tc>
          <w:tcPr>
            <w:tcW w:w="667"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jc w:val="center"/>
              <w:rPr>
                <w:rFonts w:ascii="宋体" w:hAnsi="宋体" w:cs="宋体"/>
                <w:kern w:val="0"/>
                <w:sz w:val="22"/>
                <w:szCs w:val="22"/>
                <w:lang w:val="zh-CN"/>
              </w:rPr>
            </w:pPr>
            <w:r>
              <w:rPr>
                <w:rFonts w:hint="eastAsia" w:ascii="宋体" w:hAnsi="宋体" w:cs="宋体"/>
                <w:kern w:val="0"/>
                <w:sz w:val="22"/>
                <w:szCs w:val="22"/>
                <w:lang w:val="zh-CN"/>
              </w:rPr>
              <w:t>17</w:t>
            </w:r>
          </w:p>
        </w:tc>
        <w:tc>
          <w:tcPr>
            <w:tcW w:w="2037"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jc w:val="center"/>
              <w:rPr>
                <w:rFonts w:ascii="宋体" w:hAnsi="宋体" w:cs="宋体"/>
                <w:kern w:val="0"/>
                <w:sz w:val="22"/>
                <w:szCs w:val="22"/>
                <w:lang w:val="zh-CN"/>
              </w:rPr>
            </w:pPr>
            <w:r>
              <w:rPr>
                <w:rFonts w:hint="eastAsia" w:ascii="宋体" w:hAnsi="宋体" w:cs="宋体"/>
                <w:kern w:val="0"/>
                <w:sz w:val="22"/>
                <w:szCs w:val="22"/>
                <w:lang w:val="zh-CN"/>
              </w:rPr>
              <w:t>签字或盖章要求</w:t>
            </w:r>
          </w:p>
        </w:tc>
        <w:tc>
          <w:tcPr>
            <w:tcW w:w="7419"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rPr>
                <w:rFonts w:ascii="宋体" w:hAnsi="宋体" w:cs="宋体"/>
                <w:kern w:val="0"/>
                <w:sz w:val="22"/>
                <w:szCs w:val="22"/>
                <w:lang w:val="zh-CN"/>
              </w:rPr>
            </w:pPr>
            <w:r>
              <w:rPr>
                <w:rFonts w:hint="eastAsia" w:ascii="宋体" w:hAnsi="宋体" w:cs="宋体"/>
                <w:kern w:val="0"/>
                <w:sz w:val="22"/>
                <w:szCs w:val="22"/>
                <w:lang w:val="zh-CN"/>
              </w:rPr>
              <w:t>投标文件的相应位置应：由投标人代表签字并加盖有效公章（电子签章）。</w:t>
            </w:r>
          </w:p>
        </w:tc>
      </w:tr>
      <w:tr>
        <w:tblPrEx>
          <w:tblCellMar>
            <w:top w:w="0" w:type="dxa"/>
            <w:left w:w="108" w:type="dxa"/>
            <w:bottom w:w="0" w:type="dxa"/>
            <w:right w:w="108" w:type="dxa"/>
          </w:tblCellMar>
        </w:tblPrEx>
        <w:trPr>
          <w:trHeight w:val="850" w:hRule="atLeast"/>
          <w:jc w:val="center"/>
        </w:trPr>
        <w:tc>
          <w:tcPr>
            <w:tcW w:w="667"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jc w:val="center"/>
              <w:rPr>
                <w:rFonts w:ascii="宋体" w:hAnsi="宋体" w:cs="宋体"/>
                <w:kern w:val="0"/>
                <w:sz w:val="22"/>
                <w:szCs w:val="22"/>
                <w:lang w:val="zh-CN"/>
              </w:rPr>
            </w:pPr>
            <w:r>
              <w:rPr>
                <w:rFonts w:hint="eastAsia" w:ascii="宋体" w:hAnsi="宋体" w:cs="宋体"/>
                <w:kern w:val="0"/>
                <w:sz w:val="22"/>
                <w:szCs w:val="22"/>
                <w:lang w:val="zh-CN"/>
              </w:rPr>
              <w:t>18</w:t>
            </w:r>
          </w:p>
        </w:tc>
        <w:tc>
          <w:tcPr>
            <w:tcW w:w="2037"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jc w:val="center"/>
              <w:rPr>
                <w:rFonts w:ascii="宋体" w:hAnsi="宋体" w:cs="宋体"/>
                <w:kern w:val="0"/>
                <w:sz w:val="22"/>
                <w:szCs w:val="22"/>
                <w:lang w:val="zh-CN"/>
              </w:rPr>
            </w:pPr>
            <w:r>
              <w:rPr>
                <w:rFonts w:hint="eastAsia" w:ascii="宋体" w:hAnsi="宋体" w:cs="宋体"/>
                <w:kern w:val="0"/>
                <w:sz w:val="22"/>
                <w:szCs w:val="22"/>
                <w:lang w:val="zh-CN"/>
              </w:rPr>
              <w:t>投标文件的形式、制作及组成</w:t>
            </w:r>
          </w:p>
        </w:tc>
        <w:tc>
          <w:tcPr>
            <w:tcW w:w="7419"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rPr>
                <w:rFonts w:ascii="宋体" w:hAnsi="宋体" w:cs="宋体"/>
                <w:kern w:val="0"/>
                <w:sz w:val="22"/>
                <w:szCs w:val="22"/>
                <w:lang w:val="zh-CN"/>
              </w:rPr>
            </w:pPr>
            <w:r>
              <w:rPr>
                <w:rFonts w:hint="eastAsia" w:ascii="宋体" w:hAnsi="宋体" w:cs="宋体"/>
                <w:kern w:val="0"/>
                <w:sz w:val="22"/>
                <w:szCs w:val="22"/>
              </w:rPr>
              <w:t>1.</w:t>
            </w:r>
            <w:r>
              <w:rPr>
                <w:rFonts w:hint="eastAsia" w:ascii="宋体" w:hAnsi="宋体" w:cs="宋体"/>
                <w:kern w:val="0"/>
                <w:sz w:val="22"/>
                <w:szCs w:val="22"/>
                <w:lang w:val="zh-CN"/>
              </w:rPr>
              <w:t>本项目实行在线投标响应（电子投标）。</w:t>
            </w:r>
          </w:p>
          <w:p>
            <w:pPr>
              <w:autoSpaceDE w:val="0"/>
              <w:autoSpaceDN w:val="0"/>
              <w:adjustRightInd w:val="0"/>
              <w:rPr>
                <w:rFonts w:ascii="宋体" w:hAnsi="宋体" w:cs="宋体"/>
                <w:kern w:val="0"/>
                <w:sz w:val="22"/>
                <w:szCs w:val="22"/>
                <w:lang w:val="zh-CN"/>
              </w:rPr>
            </w:pPr>
            <w:r>
              <w:rPr>
                <w:rFonts w:hint="eastAsia" w:ascii="宋体" w:hAnsi="宋体" w:cs="宋体"/>
                <w:kern w:val="0"/>
                <w:sz w:val="22"/>
                <w:szCs w:val="22"/>
              </w:rPr>
              <w:t>2.</w:t>
            </w:r>
            <w:r>
              <w:rPr>
                <w:rFonts w:hint="eastAsia" w:ascii="宋体" w:hAnsi="宋体" w:cs="宋体"/>
                <w:kern w:val="0"/>
                <w:sz w:val="22"/>
                <w:szCs w:val="22"/>
                <w:lang w:val="zh-CN"/>
              </w:rPr>
              <w:t>投标人须准备电子投标文件（包括“电子加密投标文件”和“备份投标文件”两类，在投标文件编制完成后同时生成）。</w:t>
            </w:r>
          </w:p>
          <w:p>
            <w:pPr>
              <w:autoSpaceDE w:val="0"/>
              <w:autoSpaceDN w:val="0"/>
              <w:adjustRightInd w:val="0"/>
              <w:rPr>
                <w:rFonts w:ascii="宋体" w:hAnsi="宋体" w:cs="宋体"/>
                <w:kern w:val="0"/>
                <w:sz w:val="22"/>
                <w:szCs w:val="22"/>
                <w:lang w:val="zh-CN"/>
              </w:rPr>
            </w:pPr>
            <w:r>
              <w:rPr>
                <w:rFonts w:hint="eastAsia" w:ascii="宋体" w:hAnsi="宋体" w:cs="宋体"/>
                <w:kern w:val="0"/>
                <w:sz w:val="22"/>
                <w:szCs w:val="22"/>
                <w:lang w:val="zh-CN"/>
              </w:rPr>
              <w:t>（1）“电子加密投标文件”是指通过“政采云电子交易客户端”完成投标文件编制后生成并加密的数据电文形式的投标文件。</w:t>
            </w:r>
          </w:p>
          <w:p>
            <w:pPr>
              <w:autoSpaceDE w:val="0"/>
              <w:autoSpaceDN w:val="0"/>
              <w:adjustRightInd w:val="0"/>
              <w:rPr>
                <w:rFonts w:ascii="宋体" w:hAnsi="宋体" w:cs="宋体"/>
                <w:kern w:val="0"/>
                <w:sz w:val="22"/>
                <w:szCs w:val="22"/>
                <w:lang w:val="zh-CN"/>
              </w:rPr>
            </w:pPr>
            <w:r>
              <w:rPr>
                <w:rFonts w:hint="eastAsia" w:ascii="宋体" w:hAnsi="宋体" w:cs="宋体"/>
                <w:kern w:val="0"/>
                <w:sz w:val="22"/>
                <w:szCs w:val="22"/>
                <w:lang w:val="zh-CN"/>
              </w:rPr>
              <w:t>（2）“备份投标文件”是指与“电子加密投标文件”同时生成的数据电文形式的电子文件（备份标书），其他方式编制的备份投标文件视为无效备份投标文件。</w:t>
            </w:r>
          </w:p>
          <w:p>
            <w:pPr>
              <w:autoSpaceDE w:val="0"/>
              <w:autoSpaceDN w:val="0"/>
              <w:adjustRightInd w:val="0"/>
              <w:rPr>
                <w:rFonts w:ascii="宋体" w:hAnsi="宋体" w:cs="宋体"/>
                <w:kern w:val="0"/>
                <w:sz w:val="22"/>
                <w:szCs w:val="22"/>
                <w:lang w:val="zh-CN"/>
              </w:rPr>
            </w:pPr>
            <w:r>
              <w:rPr>
                <w:rFonts w:hint="eastAsia" w:ascii="宋体" w:hAnsi="宋体" w:cs="宋体"/>
                <w:kern w:val="0"/>
                <w:sz w:val="22"/>
                <w:szCs w:val="22"/>
              </w:rPr>
              <w:t>3.</w:t>
            </w:r>
            <w:r>
              <w:rPr>
                <w:rFonts w:hint="eastAsia" w:ascii="宋体" w:hAnsi="宋体" w:cs="宋体"/>
                <w:kern w:val="0"/>
                <w:sz w:val="22"/>
                <w:szCs w:val="22"/>
                <w:lang w:val="zh-CN"/>
              </w:rPr>
              <w:t>以上两类投标文件均由资格审查资料、商务技术文件、报价文件三部分组成。</w:t>
            </w:r>
          </w:p>
        </w:tc>
      </w:tr>
      <w:tr>
        <w:tblPrEx>
          <w:tblCellMar>
            <w:top w:w="0" w:type="dxa"/>
            <w:left w:w="108" w:type="dxa"/>
            <w:bottom w:w="0" w:type="dxa"/>
            <w:right w:w="108" w:type="dxa"/>
          </w:tblCellMar>
        </w:tblPrEx>
        <w:trPr>
          <w:trHeight w:val="525" w:hRule="atLeast"/>
          <w:jc w:val="center"/>
        </w:trPr>
        <w:tc>
          <w:tcPr>
            <w:tcW w:w="667"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jc w:val="center"/>
              <w:rPr>
                <w:rFonts w:ascii="宋体" w:hAnsi="宋体" w:cs="宋体"/>
                <w:kern w:val="0"/>
                <w:sz w:val="22"/>
                <w:szCs w:val="22"/>
                <w:lang w:val="zh-CN"/>
              </w:rPr>
            </w:pPr>
            <w:r>
              <w:rPr>
                <w:rFonts w:hint="eastAsia" w:ascii="宋体" w:hAnsi="宋体" w:cs="宋体"/>
                <w:kern w:val="0"/>
                <w:sz w:val="22"/>
                <w:szCs w:val="22"/>
                <w:lang w:val="zh-CN"/>
              </w:rPr>
              <w:t>19</w:t>
            </w:r>
          </w:p>
        </w:tc>
        <w:tc>
          <w:tcPr>
            <w:tcW w:w="2037"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jc w:val="center"/>
              <w:rPr>
                <w:rFonts w:ascii="宋体" w:hAnsi="宋体" w:cs="宋体"/>
                <w:kern w:val="0"/>
                <w:sz w:val="22"/>
                <w:szCs w:val="22"/>
                <w:lang w:val="zh-CN"/>
              </w:rPr>
            </w:pPr>
            <w:r>
              <w:rPr>
                <w:rFonts w:hint="eastAsia" w:ascii="宋体" w:hAnsi="宋体" w:cs="宋体"/>
                <w:kern w:val="0"/>
                <w:sz w:val="22"/>
                <w:szCs w:val="22"/>
                <w:lang w:val="zh-CN"/>
              </w:rPr>
              <w:t>投标文件份数</w:t>
            </w:r>
          </w:p>
        </w:tc>
        <w:tc>
          <w:tcPr>
            <w:tcW w:w="7419"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00" w:lineRule="atLeast"/>
              <w:rPr>
                <w:rFonts w:ascii="宋体" w:hAnsi="宋体" w:cs="宋体"/>
                <w:kern w:val="0"/>
                <w:sz w:val="22"/>
                <w:szCs w:val="22"/>
                <w:lang w:val="zh-CN"/>
              </w:rPr>
            </w:pPr>
            <w:r>
              <w:rPr>
                <w:rFonts w:hint="eastAsia" w:ascii="宋体" w:hAnsi="宋体" w:cs="宋体"/>
                <w:kern w:val="0"/>
                <w:sz w:val="22"/>
                <w:szCs w:val="22"/>
                <w:lang w:val="zh-CN"/>
              </w:rPr>
              <w:t>（1）“电子加密投标文件”：在线上传递交、一份。</w:t>
            </w:r>
          </w:p>
          <w:p>
            <w:pPr>
              <w:autoSpaceDE w:val="0"/>
              <w:autoSpaceDN w:val="0"/>
              <w:adjustRightInd w:val="0"/>
              <w:rPr>
                <w:rFonts w:ascii="宋体" w:hAnsi="宋体" w:cs="宋体"/>
                <w:sz w:val="22"/>
                <w:szCs w:val="22"/>
                <w:lang w:val="zh-CN"/>
              </w:rPr>
            </w:pPr>
            <w:r>
              <w:rPr>
                <w:rFonts w:hint="eastAsia" w:ascii="宋体" w:hAnsi="宋体" w:cs="宋体"/>
                <w:kern w:val="0"/>
                <w:sz w:val="22"/>
                <w:szCs w:val="22"/>
                <w:lang w:val="zh-CN"/>
              </w:rPr>
              <w:t>（2）“备份投标文件”：以U盘存储，密封包装后（顺丰快递形式）在</w:t>
            </w:r>
            <w:r>
              <w:rPr>
                <w:rFonts w:hint="eastAsia" w:ascii="宋体" w:hAnsi="宋体" w:cs="宋体"/>
                <w:kern w:val="0"/>
                <w:sz w:val="22"/>
                <w:szCs w:val="22"/>
              </w:rPr>
              <w:t>投截止前</w:t>
            </w:r>
            <w:r>
              <w:rPr>
                <w:rFonts w:hint="eastAsia" w:ascii="宋体" w:hAnsi="宋体" w:cs="宋体"/>
                <w:kern w:val="0"/>
                <w:sz w:val="22"/>
                <w:szCs w:val="22"/>
                <w:lang w:val="zh-CN"/>
              </w:rPr>
              <w:t>递交，一份，邮寄地址：洞头区北岙街道顶寮路5号302室，</w:t>
            </w:r>
            <w:r>
              <w:rPr>
                <w:rFonts w:hint="eastAsia" w:ascii="宋体" w:hAnsi="宋体" w:cs="宋体"/>
                <w:kern w:val="0"/>
                <w:sz w:val="22"/>
                <w:szCs w:val="22"/>
              </w:rPr>
              <w:t>余</w:t>
            </w:r>
            <w:r>
              <w:rPr>
                <w:rFonts w:hint="eastAsia" w:ascii="宋体" w:hAnsi="宋体" w:cs="宋体"/>
                <w:kern w:val="0"/>
                <w:sz w:val="22"/>
                <w:szCs w:val="22"/>
                <w:lang w:val="zh-CN"/>
              </w:rPr>
              <w:t>先生收。</w:t>
            </w:r>
          </w:p>
        </w:tc>
      </w:tr>
      <w:tr>
        <w:tblPrEx>
          <w:tblCellMar>
            <w:top w:w="0" w:type="dxa"/>
            <w:left w:w="108" w:type="dxa"/>
            <w:bottom w:w="0" w:type="dxa"/>
            <w:right w:w="108" w:type="dxa"/>
          </w:tblCellMar>
        </w:tblPrEx>
        <w:trPr>
          <w:trHeight w:val="600" w:hRule="atLeast"/>
          <w:jc w:val="center"/>
        </w:trPr>
        <w:tc>
          <w:tcPr>
            <w:tcW w:w="667"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jc w:val="center"/>
              <w:rPr>
                <w:rFonts w:ascii="宋体" w:hAnsi="宋体" w:cs="宋体"/>
                <w:kern w:val="0"/>
                <w:sz w:val="22"/>
                <w:szCs w:val="22"/>
                <w:lang w:val="zh-CN"/>
              </w:rPr>
            </w:pPr>
            <w:r>
              <w:rPr>
                <w:rFonts w:hint="eastAsia" w:ascii="宋体" w:hAnsi="宋体" w:cs="宋体"/>
                <w:kern w:val="0"/>
                <w:sz w:val="22"/>
                <w:szCs w:val="22"/>
                <w:lang w:val="zh-CN"/>
              </w:rPr>
              <w:t>20</w:t>
            </w:r>
          </w:p>
        </w:tc>
        <w:tc>
          <w:tcPr>
            <w:tcW w:w="2037"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jc w:val="center"/>
              <w:rPr>
                <w:rFonts w:ascii="宋体" w:hAnsi="宋体" w:cs="宋体"/>
                <w:kern w:val="0"/>
                <w:sz w:val="22"/>
                <w:szCs w:val="22"/>
                <w:lang w:val="zh-CN"/>
              </w:rPr>
            </w:pPr>
            <w:r>
              <w:rPr>
                <w:rFonts w:hint="eastAsia" w:ascii="宋体" w:hAnsi="宋体" w:cs="宋体"/>
                <w:kern w:val="0"/>
                <w:sz w:val="22"/>
                <w:szCs w:val="22"/>
                <w:lang w:val="zh-CN"/>
              </w:rPr>
              <w:t>投标文件的上传和递交</w:t>
            </w:r>
          </w:p>
        </w:tc>
        <w:tc>
          <w:tcPr>
            <w:tcW w:w="7419"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kern w:val="0"/>
                <w:sz w:val="22"/>
                <w:szCs w:val="22"/>
              </w:rPr>
            </w:pPr>
            <w:r>
              <w:rPr>
                <w:rFonts w:hint="eastAsia" w:ascii="宋体" w:hAnsi="宋体" w:cs="宋体"/>
                <w:kern w:val="0"/>
                <w:sz w:val="22"/>
                <w:szCs w:val="22"/>
              </w:rPr>
              <w:t>（1）“电子加密投标文件”的上传、递交：</w:t>
            </w:r>
          </w:p>
          <w:p>
            <w:pPr>
              <w:rPr>
                <w:rFonts w:ascii="宋体" w:hAnsi="宋体" w:cs="宋体"/>
                <w:kern w:val="0"/>
                <w:sz w:val="22"/>
                <w:szCs w:val="22"/>
              </w:rPr>
            </w:pPr>
            <w:r>
              <w:rPr>
                <w:rFonts w:hint="eastAsia" w:ascii="宋体" w:hAnsi="宋体" w:cs="宋体"/>
                <w:kern w:val="0"/>
                <w:sz w:val="22"/>
                <w:szCs w:val="22"/>
              </w:rPr>
              <w:t>a.投标人应在投标文件递交截止时间前将“电子加密投标文件”成功上传递交至“政采云平台”，否则投标无效。</w:t>
            </w:r>
          </w:p>
          <w:p>
            <w:pPr>
              <w:rPr>
                <w:rFonts w:ascii="宋体" w:hAnsi="宋体" w:cs="宋体"/>
                <w:kern w:val="0"/>
                <w:sz w:val="22"/>
                <w:szCs w:val="22"/>
              </w:rPr>
            </w:pPr>
            <w:r>
              <w:rPr>
                <w:rFonts w:hint="eastAsia" w:ascii="宋体" w:hAnsi="宋体" w:cs="宋体"/>
                <w:kern w:val="0"/>
                <w:sz w:val="22"/>
                <w:szCs w:val="22"/>
              </w:rPr>
              <w:t>b.“电子加密投标文件”成功上传递交后，供应商可自行打印投标文件接收回执。</w:t>
            </w:r>
          </w:p>
          <w:p>
            <w:pPr>
              <w:rPr>
                <w:rFonts w:ascii="宋体" w:hAnsi="宋体" w:cs="宋体"/>
                <w:kern w:val="0"/>
                <w:sz w:val="22"/>
                <w:szCs w:val="22"/>
              </w:rPr>
            </w:pPr>
            <w:r>
              <w:rPr>
                <w:rFonts w:hint="eastAsia" w:ascii="宋体" w:hAnsi="宋体" w:cs="宋体"/>
                <w:kern w:val="0"/>
                <w:sz w:val="22"/>
                <w:szCs w:val="22"/>
              </w:rPr>
              <w:t>（2）“备份投标文件”的密封包装、递交：</w:t>
            </w:r>
          </w:p>
          <w:p>
            <w:pPr>
              <w:rPr>
                <w:rFonts w:ascii="宋体" w:hAnsi="宋体" w:cs="宋体"/>
                <w:kern w:val="0"/>
                <w:sz w:val="22"/>
                <w:szCs w:val="22"/>
              </w:rPr>
            </w:pPr>
            <w:r>
              <w:rPr>
                <w:rFonts w:hint="eastAsia" w:ascii="宋体" w:hAnsi="宋体" w:cs="宋体"/>
                <w:kern w:val="0"/>
                <w:sz w:val="22"/>
                <w:szCs w:val="22"/>
              </w:rPr>
              <w:t>a.投标人在“政采云平台”完成“电子加密投标文件”的上传递交后，还可以（建议顺丰快递寄形式）在投截止前递交以介质（U盘）存储的 “备份投标文件”（一份）；顺丰快递邮寄形式快递至采购代理机构地址（地址详见招标采购文件，不建议供应商本代表抵达开评标地点）；解密CA必须是上传并制作电子投标文件CA锁。</w:t>
            </w:r>
          </w:p>
          <w:p>
            <w:pPr>
              <w:widowControl/>
              <w:rPr>
                <w:rFonts w:ascii="宋体" w:hAnsi="宋体" w:cs="宋体"/>
                <w:kern w:val="0"/>
                <w:sz w:val="22"/>
                <w:szCs w:val="22"/>
              </w:rPr>
            </w:pPr>
            <w:r>
              <w:rPr>
                <w:rFonts w:hint="eastAsia" w:ascii="宋体" w:hAnsi="宋体" w:cs="宋体"/>
                <w:kern w:val="0"/>
                <w:sz w:val="22"/>
                <w:szCs w:val="22"/>
              </w:rPr>
              <w:t>b.“备份投标文件”应当密封包装，并在包装上标注投标项目名称、投标单位名称并加盖公章。没有密封包装或者逾期邮寄送达至投标地点的“备份投标文件”将不予接收。</w:t>
            </w:r>
          </w:p>
          <w:p>
            <w:pPr>
              <w:widowControl/>
              <w:rPr>
                <w:rFonts w:ascii="宋体" w:hAnsi="宋体" w:cs="宋体"/>
                <w:kern w:val="0"/>
                <w:sz w:val="22"/>
                <w:szCs w:val="22"/>
              </w:rPr>
            </w:pPr>
            <w:r>
              <w:rPr>
                <w:rFonts w:hint="eastAsia" w:ascii="宋体" w:hAnsi="宋体" w:cs="宋体"/>
                <w:kern w:val="0"/>
                <w:sz w:val="22"/>
                <w:szCs w:val="22"/>
              </w:rPr>
              <w:t>c.通过“政采云平台”成功上传递交的“电子加密投标文件”已按时解密的，“备份投标文件”自动失效。投标文件递交截止时间前，投标人仅递交了“备份投标文件”而未将“电子加密投标文件”成功上传至“政采云平台”的，投标无效。</w:t>
            </w:r>
          </w:p>
          <w:p>
            <w:pPr>
              <w:autoSpaceDE w:val="0"/>
              <w:autoSpaceDN w:val="0"/>
              <w:adjustRightInd w:val="0"/>
              <w:rPr>
                <w:rFonts w:ascii="宋体" w:hAnsi="宋体" w:cs="宋体"/>
                <w:kern w:val="0"/>
                <w:sz w:val="22"/>
                <w:szCs w:val="22"/>
                <w:lang w:val="zh-CN"/>
              </w:rPr>
            </w:pPr>
            <w:r>
              <w:rPr>
                <w:rFonts w:hint="eastAsia" w:ascii="宋体" w:hAnsi="宋体" w:cs="宋体"/>
                <w:kern w:val="0"/>
                <w:sz w:val="22"/>
                <w:szCs w:val="22"/>
              </w:rPr>
              <w:t>d.投标人应加强U盘的包装与保护，因包装不当而造成“备份投标文件”损坏或不能在开评标现场设备上正确读取的责任由投标人自负。</w:t>
            </w:r>
          </w:p>
        </w:tc>
      </w:tr>
      <w:tr>
        <w:tblPrEx>
          <w:tblCellMar>
            <w:top w:w="0" w:type="dxa"/>
            <w:left w:w="108" w:type="dxa"/>
            <w:bottom w:w="0" w:type="dxa"/>
            <w:right w:w="108" w:type="dxa"/>
          </w:tblCellMar>
        </w:tblPrEx>
        <w:trPr>
          <w:trHeight w:val="590" w:hRule="atLeast"/>
          <w:jc w:val="center"/>
        </w:trPr>
        <w:tc>
          <w:tcPr>
            <w:tcW w:w="667"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jc w:val="center"/>
              <w:rPr>
                <w:rFonts w:ascii="宋体" w:hAnsi="宋体" w:cs="宋体"/>
                <w:kern w:val="0"/>
                <w:sz w:val="22"/>
                <w:szCs w:val="22"/>
                <w:lang w:val="zh-CN"/>
              </w:rPr>
            </w:pPr>
            <w:r>
              <w:rPr>
                <w:rFonts w:hint="eastAsia" w:ascii="宋体" w:hAnsi="宋体" w:cs="宋体"/>
                <w:kern w:val="0"/>
                <w:sz w:val="22"/>
                <w:szCs w:val="22"/>
                <w:lang w:val="zh-CN"/>
              </w:rPr>
              <w:t>21</w:t>
            </w:r>
          </w:p>
        </w:tc>
        <w:tc>
          <w:tcPr>
            <w:tcW w:w="2037"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jc w:val="center"/>
              <w:rPr>
                <w:rFonts w:ascii="宋体" w:hAnsi="宋体" w:cs="宋体"/>
                <w:kern w:val="0"/>
                <w:sz w:val="22"/>
                <w:szCs w:val="22"/>
                <w:lang w:val="zh-CN"/>
              </w:rPr>
            </w:pPr>
            <w:r>
              <w:rPr>
                <w:rFonts w:hint="eastAsia" w:ascii="宋体" w:hAnsi="宋体" w:cs="宋体"/>
                <w:kern w:val="0"/>
                <w:sz w:val="22"/>
                <w:szCs w:val="22"/>
                <w:lang w:val="zh-CN"/>
              </w:rPr>
              <w:t>电子加密投标文件的解密和异常情况处理</w:t>
            </w:r>
          </w:p>
        </w:tc>
        <w:tc>
          <w:tcPr>
            <w:tcW w:w="7419"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rPr>
                <w:rFonts w:ascii="宋体" w:hAnsi="宋体" w:cs="宋体"/>
                <w:kern w:val="0"/>
                <w:sz w:val="22"/>
                <w:szCs w:val="22"/>
                <w:lang w:val="zh-CN"/>
              </w:rPr>
            </w:pPr>
            <w:r>
              <w:rPr>
                <w:rFonts w:hint="eastAsia" w:ascii="宋体" w:hAnsi="宋体" w:cs="宋体"/>
                <w:kern w:val="0"/>
                <w:sz w:val="22"/>
                <w:szCs w:val="22"/>
                <w:lang w:val="zh-CN"/>
              </w:rPr>
              <w:t>（1）开标后，采购组织机构将向各投标人发出“电子加密投标文件”的解密通知，各投标人代表应当在接到解密通知后30分钟内自行完成“电子加密投标文件”的在线解密。</w:t>
            </w:r>
            <w:r>
              <w:rPr>
                <w:rFonts w:hint="eastAsia" w:ascii="宋体" w:hAnsi="宋体" w:cs="宋体"/>
                <w:sz w:val="22"/>
                <w:szCs w:val="22"/>
              </w:rPr>
              <w:t>解密CA必须是上传并制作电子投标文件CA锁。</w:t>
            </w:r>
          </w:p>
          <w:p>
            <w:pPr>
              <w:autoSpaceDE w:val="0"/>
              <w:autoSpaceDN w:val="0"/>
              <w:adjustRightInd w:val="0"/>
              <w:rPr>
                <w:rFonts w:ascii="宋体" w:hAnsi="宋体" w:cs="宋体"/>
                <w:kern w:val="0"/>
                <w:sz w:val="22"/>
                <w:szCs w:val="22"/>
                <w:lang w:val="zh-CN"/>
              </w:rPr>
            </w:pPr>
            <w:r>
              <w:rPr>
                <w:rFonts w:hint="eastAsia" w:ascii="宋体" w:hAnsi="宋体" w:cs="宋体"/>
                <w:kern w:val="0"/>
                <w:sz w:val="22"/>
                <w:szCs w:val="22"/>
                <w:lang w:val="zh-CN"/>
              </w:rPr>
              <w:t>（2）通过“政采云平台”成功上传递交的“电子加密投标文件”无法按时解密，投标人如按规定递交了“备份投标文件”的，以“备份投标文件”为依据（由采购组织机构按“政采云平台”操作规范将“备份投标文件”上传至“政采云平台”，上传成功后，“电子加密投标文件”自动失效），否则视为投标文件撤回。</w:t>
            </w:r>
          </w:p>
          <w:p>
            <w:pPr>
              <w:autoSpaceDE w:val="0"/>
              <w:autoSpaceDN w:val="0"/>
              <w:adjustRightInd w:val="0"/>
              <w:rPr>
                <w:rFonts w:ascii="宋体" w:hAnsi="宋体" w:cs="宋体"/>
                <w:kern w:val="0"/>
                <w:sz w:val="22"/>
                <w:szCs w:val="22"/>
                <w:lang w:val="zh-CN"/>
              </w:rPr>
            </w:pPr>
            <w:r>
              <w:rPr>
                <w:rFonts w:hint="eastAsia" w:ascii="宋体" w:hAnsi="宋体" w:cs="宋体"/>
                <w:kern w:val="0"/>
                <w:sz w:val="22"/>
                <w:szCs w:val="22"/>
                <w:lang w:val="zh-CN"/>
              </w:rPr>
              <w:t>（3）投标文件递交截止时间前，投标人仅递交了“备份投标文件”而未将电子加密投标文件上传至“政采云平台”的，投标无效。</w:t>
            </w:r>
          </w:p>
        </w:tc>
      </w:tr>
      <w:tr>
        <w:tblPrEx>
          <w:tblCellMar>
            <w:top w:w="0" w:type="dxa"/>
            <w:left w:w="108" w:type="dxa"/>
            <w:bottom w:w="0" w:type="dxa"/>
            <w:right w:w="108" w:type="dxa"/>
          </w:tblCellMar>
        </w:tblPrEx>
        <w:trPr>
          <w:trHeight w:val="705" w:hRule="atLeast"/>
          <w:jc w:val="center"/>
        </w:trPr>
        <w:tc>
          <w:tcPr>
            <w:tcW w:w="667"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jc w:val="center"/>
              <w:rPr>
                <w:rFonts w:ascii="宋体" w:hAnsi="宋体" w:cs="宋体"/>
                <w:kern w:val="0"/>
                <w:sz w:val="22"/>
                <w:szCs w:val="22"/>
                <w:lang w:val="zh-CN"/>
              </w:rPr>
            </w:pPr>
            <w:r>
              <w:rPr>
                <w:rFonts w:hint="eastAsia" w:ascii="宋体" w:hAnsi="宋体" w:cs="宋体"/>
                <w:kern w:val="0"/>
                <w:sz w:val="22"/>
                <w:szCs w:val="22"/>
                <w:lang w:val="zh-CN"/>
              </w:rPr>
              <w:t>22</w:t>
            </w:r>
          </w:p>
        </w:tc>
        <w:tc>
          <w:tcPr>
            <w:tcW w:w="2037"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jc w:val="center"/>
              <w:rPr>
                <w:rFonts w:ascii="宋体" w:hAnsi="宋体" w:cs="宋体"/>
                <w:kern w:val="0"/>
                <w:sz w:val="22"/>
                <w:szCs w:val="22"/>
                <w:lang w:val="zh-CN"/>
              </w:rPr>
            </w:pPr>
            <w:r>
              <w:rPr>
                <w:rFonts w:hint="eastAsia" w:ascii="宋体" w:hAnsi="宋体" w:cs="宋体"/>
                <w:kern w:val="0"/>
                <w:sz w:val="22"/>
                <w:szCs w:val="22"/>
                <w:lang w:val="zh-CN"/>
              </w:rPr>
              <w:t>递交投标</w:t>
            </w:r>
          </w:p>
          <w:p>
            <w:pPr>
              <w:autoSpaceDE w:val="0"/>
              <w:autoSpaceDN w:val="0"/>
              <w:adjustRightInd w:val="0"/>
              <w:jc w:val="center"/>
              <w:rPr>
                <w:rFonts w:ascii="宋体" w:hAnsi="宋体" w:cs="宋体"/>
                <w:kern w:val="0"/>
                <w:sz w:val="22"/>
                <w:szCs w:val="22"/>
                <w:lang w:val="zh-CN"/>
              </w:rPr>
            </w:pPr>
            <w:r>
              <w:rPr>
                <w:rFonts w:hint="eastAsia" w:ascii="宋体" w:hAnsi="宋体" w:cs="宋体"/>
                <w:kern w:val="0"/>
                <w:sz w:val="22"/>
                <w:szCs w:val="22"/>
                <w:lang w:val="zh-CN"/>
              </w:rPr>
              <w:t>文件地点</w:t>
            </w:r>
          </w:p>
        </w:tc>
        <w:tc>
          <w:tcPr>
            <w:tcW w:w="7419"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kern w:val="0"/>
                <w:sz w:val="22"/>
                <w:szCs w:val="22"/>
                <w:lang w:val="zh-CN"/>
              </w:rPr>
            </w:pPr>
            <w:r>
              <w:rPr>
                <w:rFonts w:hint="eastAsia" w:ascii="宋体" w:hAnsi="宋体" w:cs="宋体"/>
                <w:bCs/>
                <w:kern w:val="0"/>
                <w:sz w:val="22"/>
                <w:szCs w:val="22"/>
              </w:rPr>
              <w:t>政采云平台(www.zcygov.cn)</w:t>
            </w:r>
          </w:p>
        </w:tc>
      </w:tr>
      <w:tr>
        <w:tblPrEx>
          <w:tblCellMar>
            <w:top w:w="0" w:type="dxa"/>
            <w:left w:w="108" w:type="dxa"/>
            <w:bottom w:w="0" w:type="dxa"/>
            <w:right w:w="108" w:type="dxa"/>
          </w:tblCellMar>
        </w:tblPrEx>
        <w:trPr>
          <w:trHeight w:val="850" w:hRule="atLeast"/>
          <w:jc w:val="center"/>
        </w:trPr>
        <w:tc>
          <w:tcPr>
            <w:tcW w:w="667"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jc w:val="center"/>
              <w:rPr>
                <w:rFonts w:ascii="宋体" w:hAnsi="宋体" w:cs="宋体"/>
                <w:kern w:val="0"/>
                <w:sz w:val="22"/>
                <w:szCs w:val="22"/>
                <w:lang w:val="zh-CN"/>
              </w:rPr>
            </w:pPr>
            <w:r>
              <w:rPr>
                <w:rFonts w:hint="eastAsia" w:ascii="宋体" w:hAnsi="宋体" w:cs="宋体"/>
                <w:kern w:val="0"/>
                <w:sz w:val="22"/>
                <w:szCs w:val="22"/>
                <w:lang w:val="zh-CN"/>
              </w:rPr>
              <w:t>23</w:t>
            </w:r>
          </w:p>
        </w:tc>
        <w:tc>
          <w:tcPr>
            <w:tcW w:w="2037"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jc w:val="center"/>
              <w:rPr>
                <w:rFonts w:ascii="宋体" w:hAnsi="宋体" w:cs="宋体"/>
                <w:kern w:val="0"/>
                <w:sz w:val="22"/>
                <w:szCs w:val="22"/>
                <w:lang w:val="zh-CN"/>
              </w:rPr>
            </w:pPr>
            <w:r>
              <w:rPr>
                <w:rFonts w:hint="eastAsia" w:ascii="宋体" w:hAnsi="宋体" w:cs="宋体"/>
                <w:kern w:val="0"/>
                <w:sz w:val="22"/>
                <w:szCs w:val="22"/>
                <w:lang w:val="zh-CN"/>
              </w:rPr>
              <w:t>开标时间</w:t>
            </w:r>
          </w:p>
          <w:p>
            <w:pPr>
              <w:autoSpaceDE w:val="0"/>
              <w:autoSpaceDN w:val="0"/>
              <w:adjustRightInd w:val="0"/>
              <w:jc w:val="center"/>
              <w:rPr>
                <w:rFonts w:ascii="宋体" w:hAnsi="宋体" w:cs="宋体"/>
                <w:kern w:val="0"/>
                <w:sz w:val="22"/>
                <w:szCs w:val="22"/>
                <w:lang w:val="zh-CN"/>
              </w:rPr>
            </w:pPr>
            <w:r>
              <w:rPr>
                <w:rFonts w:hint="eastAsia" w:ascii="宋体" w:hAnsi="宋体" w:cs="宋体"/>
                <w:kern w:val="0"/>
                <w:sz w:val="22"/>
                <w:szCs w:val="22"/>
                <w:lang w:val="zh-CN"/>
              </w:rPr>
              <w:t>和评标地点</w:t>
            </w:r>
          </w:p>
        </w:tc>
        <w:tc>
          <w:tcPr>
            <w:tcW w:w="7419"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bCs/>
                <w:kern w:val="0"/>
                <w:sz w:val="22"/>
                <w:szCs w:val="22"/>
              </w:rPr>
            </w:pPr>
            <w:r>
              <w:rPr>
                <w:rFonts w:hint="eastAsia" w:ascii="宋体" w:hAnsi="宋体" w:cs="宋体"/>
                <w:kern w:val="0"/>
                <w:sz w:val="22"/>
                <w:szCs w:val="22"/>
                <w:lang w:val="zh-CN"/>
              </w:rPr>
              <w:t>开标时间：</w:t>
            </w:r>
            <w:r>
              <w:rPr>
                <w:rFonts w:hint="eastAsia" w:ascii="宋体" w:hAnsi="宋体" w:cs="宋体"/>
                <w:bCs/>
                <w:kern w:val="0"/>
                <w:sz w:val="22"/>
                <w:szCs w:val="22"/>
              </w:rPr>
              <w:t>2024年</w:t>
            </w:r>
            <w:r>
              <w:rPr>
                <w:rFonts w:hint="eastAsia" w:ascii="宋体" w:hAnsi="宋体" w:cs="宋体"/>
                <w:bCs/>
                <w:kern w:val="0"/>
                <w:sz w:val="22"/>
                <w:szCs w:val="22"/>
                <w:lang w:val="en-US" w:eastAsia="zh-CN"/>
              </w:rPr>
              <w:t>6</w:t>
            </w:r>
            <w:r>
              <w:rPr>
                <w:rFonts w:hint="eastAsia" w:ascii="宋体" w:hAnsi="宋体" w:cs="宋体"/>
                <w:bCs/>
                <w:kern w:val="0"/>
                <w:sz w:val="22"/>
                <w:szCs w:val="22"/>
              </w:rPr>
              <w:t>月</w:t>
            </w:r>
            <w:r>
              <w:rPr>
                <w:rFonts w:hint="eastAsia" w:ascii="宋体" w:hAnsi="宋体" w:cs="宋体"/>
                <w:bCs/>
                <w:kern w:val="0"/>
                <w:sz w:val="22"/>
                <w:szCs w:val="22"/>
                <w:lang w:val="en-US" w:eastAsia="zh-CN"/>
              </w:rPr>
              <w:t>5</w:t>
            </w:r>
            <w:r>
              <w:rPr>
                <w:rFonts w:hint="eastAsia" w:ascii="宋体" w:hAnsi="宋体" w:cs="宋体"/>
                <w:bCs/>
                <w:kern w:val="0"/>
                <w:sz w:val="22"/>
                <w:szCs w:val="22"/>
              </w:rPr>
              <w:t>日14时30分</w:t>
            </w:r>
          </w:p>
          <w:p>
            <w:pPr>
              <w:rPr>
                <w:rFonts w:ascii="宋体" w:hAnsi="宋体" w:cs="宋体"/>
                <w:kern w:val="0"/>
                <w:sz w:val="22"/>
                <w:szCs w:val="22"/>
              </w:rPr>
            </w:pPr>
            <w:r>
              <w:rPr>
                <w:rFonts w:hint="eastAsia" w:ascii="宋体" w:hAnsi="宋体" w:cs="宋体"/>
                <w:kern w:val="0"/>
                <w:sz w:val="22"/>
                <w:szCs w:val="22"/>
                <w:lang w:val="zh-CN"/>
              </w:rPr>
              <w:t>开标地点：政采云平台(www.zcygov.cn)</w:t>
            </w:r>
            <w:r>
              <w:rPr>
                <w:rFonts w:hint="eastAsia" w:ascii="宋体" w:hAnsi="宋体" w:cs="宋体"/>
                <w:kern w:val="0"/>
                <w:sz w:val="22"/>
                <w:szCs w:val="22"/>
              </w:rPr>
              <w:t>在线开标</w:t>
            </w:r>
          </w:p>
          <w:p>
            <w:pPr>
              <w:rPr>
                <w:rFonts w:ascii="宋体" w:hAnsi="宋体" w:cs="宋体"/>
                <w:kern w:val="0"/>
                <w:sz w:val="22"/>
                <w:szCs w:val="22"/>
                <w:lang w:val="en-US"/>
              </w:rPr>
            </w:pPr>
            <w:r>
              <w:rPr>
                <w:rFonts w:hint="eastAsia" w:ascii="宋体" w:hAnsi="宋体" w:cs="宋体"/>
                <w:kern w:val="0"/>
                <w:sz w:val="22"/>
                <w:szCs w:val="22"/>
                <w:lang w:val="zh-CN"/>
              </w:rPr>
              <w:t>评标地点</w:t>
            </w:r>
            <w:r>
              <w:rPr>
                <w:rFonts w:hint="eastAsia" w:ascii="宋体" w:hAnsi="宋体" w:cs="宋体"/>
                <w:kern w:val="0"/>
                <w:sz w:val="22"/>
                <w:szCs w:val="22"/>
                <w:lang w:val="en-US"/>
              </w:rPr>
              <w:t>：</w:t>
            </w:r>
            <w:r>
              <w:rPr>
                <w:rFonts w:hint="eastAsia" w:ascii="宋体" w:hAnsi="宋体" w:cs="宋体"/>
                <w:kern w:val="0"/>
                <w:sz w:val="22"/>
                <w:szCs w:val="22"/>
                <w:lang w:val="zh-CN"/>
              </w:rPr>
              <w:t>在政府采购云平台</w:t>
            </w:r>
            <w:r>
              <w:rPr>
                <w:rFonts w:hint="eastAsia" w:ascii="宋体" w:hAnsi="宋体" w:cs="宋体"/>
                <w:kern w:val="0"/>
                <w:sz w:val="22"/>
                <w:szCs w:val="22"/>
                <w:lang w:val="en-US"/>
              </w:rPr>
              <w:t>（https://www.zcygov.cn/）</w:t>
            </w:r>
            <w:r>
              <w:rPr>
                <w:rFonts w:hint="eastAsia" w:ascii="宋体" w:hAnsi="宋体" w:cs="宋体"/>
                <w:kern w:val="0"/>
                <w:sz w:val="22"/>
                <w:szCs w:val="22"/>
                <w:lang w:val="zh-CN"/>
              </w:rPr>
              <w:t>上开启投标文件</w:t>
            </w:r>
          </w:p>
        </w:tc>
      </w:tr>
      <w:tr>
        <w:tblPrEx>
          <w:tblCellMar>
            <w:top w:w="0" w:type="dxa"/>
            <w:left w:w="108" w:type="dxa"/>
            <w:bottom w:w="0" w:type="dxa"/>
            <w:right w:w="108" w:type="dxa"/>
          </w:tblCellMar>
        </w:tblPrEx>
        <w:trPr>
          <w:trHeight w:val="850" w:hRule="atLeast"/>
          <w:jc w:val="center"/>
        </w:trPr>
        <w:tc>
          <w:tcPr>
            <w:tcW w:w="667"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kern w:val="0"/>
                <w:sz w:val="22"/>
                <w:szCs w:val="22"/>
                <w:lang w:val="zh-CN"/>
              </w:rPr>
            </w:pPr>
            <w:r>
              <w:rPr>
                <w:rFonts w:hint="eastAsia" w:ascii="宋体" w:hAnsi="宋体" w:cs="宋体"/>
                <w:kern w:val="0"/>
                <w:sz w:val="22"/>
                <w:szCs w:val="22"/>
              </w:rPr>
              <w:t>24</w:t>
            </w:r>
          </w:p>
        </w:tc>
        <w:tc>
          <w:tcPr>
            <w:tcW w:w="2037"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kern w:val="0"/>
                <w:sz w:val="22"/>
                <w:szCs w:val="22"/>
              </w:rPr>
            </w:pPr>
            <w:r>
              <w:rPr>
                <w:rFonts w:hint="eastAsia" w:ascii="宋体" w:hAnsi="宋体" w:cs="宋体"/>
                <w:kern w:val="0"/>
                <w:sz w:val="22"/>
                <w:szCs w:val="22"/>
              </w:rPr>
              <w:t>评标委员会</w:t>
            </w:r>
          </w:p>
          <w:p>
            <w:pPr>
              <w:jc w:val="center"/>
              <w:rPr>
                <w:rFonts w:ascii="宋体" w:hAnsi="宋体" w:cs="宋体"/>
                <w:kern w:val="0"/>
                <w:sz w:val="22"/>
                <w:szCs w:val="22"/>
                <w:lang w:val="zh-CN"/>
              </w:rPr>
            </w:pPr>
            <w:r>
              <w:rPr>
                <w:rFonts w:hint="eastAsia" w:ascii="宋体" w:hAnsi="宋体" w:cs="宋体"/>
                <w:kern w:val="0"/>
                <w:sz w:val="22"/>
                <w:szCs w:val="22"/>
              </w:rPr>
              <w:t>的组建</w:t>
            </w:r>
          </w:p>
        </w:tc>
        <w:tc>
          <w:tcPr>
            <w:tcW w:w="7419"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kern w:val="0"/>
                <w:sz w:val="22"/>
                <w:szCs w:val="22"/>
                <w:lang w:val="zh-CN"/>
              </w:rPr>
            </w:pPr>
            <w:r>
              <w:rPr>
                <w:rFonts w:hint="eastAsia" w:ascii="宋体" w:hAnsi="宋体" w:cs="宋体"/>
                <w:bCs/>
                <w:sz w:val="22"/>
                <w:szCs w:val="22"/>
              </w:rPr>
              <w:t>采购人按照有关法律、法规的规定组建评标委员会，评标委员会成员由采购人代表和有关技术、经济等方面的专家组成，成员人数为5人（含）以上单数，除采购人代表外的专家将在评标专家库中随机抽取产生。</w:t>
            </w:r>
          </w:p>
        </w:tc>
      </w:tr>
      <w:tr>
        <w:tblPrEx>
          <w:tblCellMar>
            <w:top w:w="0" w:type="dxa"/>
            <w:left w:w="108" w:type="dxa"/>
            <w:bottom w:w="0" w:type="dxa"/>
            <w:right w:w="108" w:type="dxa"/>
          </w:tblCellMar>
        </w:tblPrEx>
        <w:trPr>
          <w:trHeight w:val="720" w:hRule="atLeast"/>
          <w:jc w:val="center"/>
        </w:trPr>
        <w:tc>
          <w:tcPr>
            <w:tcW w:w="667"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kern w:val="0"/>
                <w:sz w:val="22"/>
                <w:szCs w:val="22"/>
                <w:lang w:val="zh-CN"/>
              </w:rPr>
            </w:pPr>
            <w:r>
              <w:rPr>
                <w:rFonts w:hint="eastAsia" w:ascii="宋体" w:hAnsi="宋体" w:cs="宋体"/>
                <w:kern w:val="0"/>
                <w:sz w:val="22"/>
                <w:szCs w:val="22"/>
              </w:rPr>
              <w:t>25</w:t>
            </w:r>
          </w:p>
        </w:tc>
        <w:tc>
          <w:tcPr>
            <w:tcW w:w="2037"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kern w:val="0"/>
                <w:sz w:val="22"/>
                <w:szCs w:val="22"/>
                <w:lang w:val="zh-CN"/>
              </w:rPr>
            </w:pPr>
            <w:r>
              <w:rPr>
                <w:rFonts w:hint="eastAsia" w:ascii="宋体" w:hAnsi="宋体" w:cs="宋体"/>
                <w:kern w:val="0"/>
                <w:sz w:val="22"/>
                <w:szCs w:val="22"/>
              </w:rPr>
              <w:t>履约担保</w:t>
            </w:r>
          </w:p>
        </w:tc>
        <w:tc>
          <w:tcPr>
            <w:tcW w:w="7419"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kern w:val="0"/>
                <w:sz w:val="22"/>
                <w:szCs w:val="22"/>
              </w:rPr>
            </w:pPr>
            <w:r>
              <w:rPr>
                <w:rFonts w:hint="eastAsia" w:ascii="宋体" w:hAnsi="宋体" w:cs="宋体"/>
                <w:kern w:val="0"/>
                <w:sz w:val="22"/>
                <w:szCs w:val="22"/>
              </w:rPr>
              <w:t>合同金额的1%。</w:t>
            </w:r>
          </w:p>
          <w:p>
            <w:pPr>
              <w:rPr>
                <w:rFonts w:ascii="宋体" w:hAnsi="宋体" w:cs="宋体"/>
                <w:snapToGrid w:val="0"/>
                <w:sz w:val="22"/>
                <w:szCs w:val="22"/>
              </w:rPr>
            </w:pPr>
            <w:r>
              <w:rPr>
                <w:rFonts w:hint="eastAsia" w:ascii="宋体" w:hAnsi="宋体" w:cs="宋体"/>
                <w:kern w:val="0"/>
                <w:sz w:val="22"/>
                <w:szCs w:val="22"/>
              </w:rPr>
              <w:t>履约担保的形式：银行转账或电汇形式或银行保函或保险公司保证保险</w:t>
            </w:r>
          </w:p>
        </w:tc>
      </w:tr>
      <w:tr>
        <w:tblPrEx>
          <w:tblCellMar>
            <w:top w:w="0" w:type="dxa"/>
            <w:left w:w="108" w:type="dxa"/>
            <w:bottom w:w="0" w:type="dxa"/>
            <w:right w:w="108" w:type="dxa"/>
          </w:tblCellMar>
        </w:tblPrEx>
        <w:trPr>
          <w:trHeight w:val="850" w:hRule="atLeast"/>
          <w:jc w:val="center"/>
        </w:trPr>
        <w:tc>
          <w:tcPr>
            <w:tcW w:w="667"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kern w:val="0"/>
                <w:sz w:val="22"/>
                <w:szCs w:val="22"/>
                <w:lang w:val="zh-CN"/>
              </w:rPr>
            </w:pPr>
            <w:r>
              <w:rPr>
                <w:rFonts w:hint="eastAsia" w:ascii="宋体" w:hAnsi="宋体" w:cs="宋体"/>
                <w:kern w:val="0"/>
                <w:sz w:val="22"/>
                <w:szCs w:val="22"/>
              </w:rPr>
              <w:t>26</w:t>
            </w:r>
          </w:p>
        </w:tc>
        <w:tc>
          <w:tcPr>
            <w:tcW w:w="2037" w:type="dxa"/>
            <w:tcBorders>
              <w:top w:val="single" w:color="auto" w:sz="4" w:space="0"/>
              <w:left w:val="single" w:color="auto" w:sz="4" w:space="0"/>
              <w:bottom w:val="single" w:color="auto" w:sz="4" w:space="0"/>
              <w:right w:val="single" w:color="auto" w:sz="4" w:space="0"/>
            </w:tcBorders>
            <w:noWrap/>
            <w:vAlign w:val="center"/>
          </w:tcPr>
          <w:p>
            <w:pPr>
              <w:adjustRightInd w:val="0"/>
              <w:jc w:val="center"/>
              <w:rPr>
                <w:rFonts w:ascii="宋体" w:hAnsi="宋体" w:cs="宋体"/>
                <w:sz w:val="22"/>
                <w:szCs w:val="22"/>
              </w:rPr>
            </w:pPr>
            <w:r>
              <w:rPr>
                <w:rFonts w:hint="eastAsia" w:ascii="宋体" w:hAnsi="宋体" w:cs="宋体"/>
                <w:sz w:val="22"/>
                <w:szCs w:val="22"/>
              </w:rPr>
              <w:t>政府采购</w:t>
            </w:r>
          </w:p>
          <w:p>
            <w:pPr>
              <w:adjustRightInd w:val="0"/>
              <w:jc w:val="center"/>
              <w:rPr>
                <w:rFonts w:ascii="宋体" w:hAnsi="宋体" w:cs="宋体"/>
                <w:kern w:val="0"/>
                <w:sz w:val="22"/>
                <w:szCs w:val="22"/>
                <w:lang w:val="zh-CN"/>
              </w:rPr>
            </w:pPr>
            <w:r>
              <w:rPr>
                <w:rFonts w:hint="eastAsia" w:ascii="宋体" w:hAnsi="宋体" w:cs="宋体"/>
                <w:sz w:val="22"/>
                <w:szCs w:val="22"/>
              </w:rPr>
              <w:t>扶持政策</w:t>
            </w:r>
          </w:p>
        </w:tc>
        <w:tc>
          <w:tcPr>
            <w:tcW w:w="7419" w:type="dxa"/>
            <w:tcBorders>
              <w:top w:val="single" w:color="auto" w:sz="4" w:space="0"/>
              <w:left w:val="single" w:color="auto" w:sz="4" w:space="0"/>
              <w:bottom w:val="single" w:color="auto" w:sz="4" w:space="0"/>
              <w:right w:val="single" w:color="auto" w:sz="4" w:space="0"/>
            </w:tcBorders>
            <w:noWrap/>
            <w:vAlign w:val="center"/>
          </w:tcPr>
          <w:p>
            <w:pPr>
              <w:numPr>
                <w:ilvl w:val="255"/>
                <w:numId w:val="0"/>
              </w:numPr>
              <w:autoSpaceDE w:val="0"/>
              <w:autoSpaceDN w:val="0"/>
              <w:adjustRightInd w:val="0"/>
              <w:spacing w:line="360" w:lineRule="exact"/>
              <w:rPr>
                <w:rFonts w:ascii="宋体" w:hAnsi="宋体" w:cs="宋体"/>
                <w:sz w:val="22"/>
                <w:szCs w:val="22"/>
              </w:rPr>
            </w:pPr>
            <w:r>
              <w:rPr>
                <w:rFonts w:hint="eastAsia" w:ascii="宋体" w:hAnsi="宋体" w:cs="宋体"/>
                <w:sz w:val="22"/>
                <w:szCs w:val="22"/>
              </w:rPr>
              <w:t>1、扶持中小企业（监狱企业、残疾人福利性单位）：</w:t>
            </w:r>
          </w:p>
          <w:p>
            <w:pPr>
              <w:spacing w:line="360" w:lineRule="exact"/>
              <w:rPr>
                <w:rFonts w:ascii="宋体" w:hAnsi="宋体" w:cs="宋体"/>
                <w:bCs/>
                <w:sz w:val="22"/>
                <w:szCs w:val="22"/>
                <w:lang w:val="zh-CN"/>
              </w:rPr>
            </w:pPr>
            <w:r>
              <w:rPr>
                <w:rFonts w:hint="eastAsia" w:ascii="宋体" w:hAnsi="宋体" w:cs="宋体"/>
                <w:bCs/>
                <w:sz w:val="22"/>
                <w:szCs w:val="22"/>
                <w:lang w:val="zh-CN"/>
              </w:rPr>
              <w:t>本项目《面向中小企业预留采购份额》执行的政策：</w:t>
            </w:r>
          </w:p>
          <w:p>
            <w:pPr>
              <w:spacing w:line="360" w:lineRule="exact"/>
              <w:rPr>
                <w:rFonts w:ascii="宋体" w:hAnsi="宋体" w:cs="宋体"/>
                <w:bCs/>
                <w:sz w:val="22"/>
                <w:szCs w:val="22"/>
                <w:lang w:val="zh-CN"/>
              </w:rPr>
            </w:pPr>
            <w:r>
              <w:rPr>
                <w:rFonts w:hint="eastAsia" w:ascii="宋体" w:hAnsi="宋体" w:cs="宋体"/>
                <w:bCs/>
                <w:sz w:val="22"/>
                <w:szCs w:val="22"/>
                <w:lang w:val="zh-CN"/>
              </w:rPr>
              <w:t xml:space="preserve">（1）本项目 </w:t>
            </w:r>
            <w:r>
              <w:rPr>
                <w:rFonts w:hint="eastAsia" w:ascii="宋体" w:hAnsi="宋体" w:cs="宋体"/>
                <w:b/>
                <w:sz w:val="22"/>
                <w:szCs w:val="22"/>
                <w:u w:val="single"/>
                <w:lang w:val="zh-CN"/>
              </w:rPr>
              <w:t>是</w:t>
            </w:r>
            <w:r>
              <w:rPr>
                <w:rFonts w:hint="eastAsia" w:ascii="宋体" w:hAnsi="宋体" w:cs="宋体"/>
                <w:bCs/>
                <w:sz w:val="22"/>
                <w:szCs w:val="22"/>
                <w:lang w:val="zh-CN"/>
              </w:rPr>
              <w:t>（是/否）属于预留份额专门面向中小企业采购的项目。</w:t>
            </w:r>
          </w:p>
          <w:p>
            <w:pPr>
              <w:spacing w:line="360" w:lineRule="exact"/>
              <w:rPr>
                <w:rFonts w:ascii="宋体" w:hAnsi="宋体" w:cs="宋体"/>
                <w:bCs/>
                <w:sz w:val="22"/>
                <w:szCs w:val="22"/>
                <w:lang w:val="zh-CN"/>
              </w:rPr>
            </w:pPr>
            <w:r>
              <w:rPr>
                <w:rFonts w:hint="eastAsia" w:ascii="宋体" w:hAnsi="宋体" w:cs="宋体"/>
                <w:bCs/>
                <w:sz w:val="22"/>
                <w:szCs w:val="22"/>
                <w:lang w:val="zh-CN"/>
              </w:rPr>
              <w:t>（2）本项目属性：</w:t>
            </w:r>
            <w:r>
              <w:rPr>
                <w:rFonts w:hint="eastAsia" w:ascii="宋体" w:hAnsi="宋体" w:cs="宋体"/>
                <w:b/>
                <w:sz w:val="22"/>
                <w:szCs w:val="22"/>
                <w:u w:val="single"/>
                <w:lang w:val="zh-CN"/>
              </w:rPr>
              <w:t xml:space="preserve"> ① </w:t>
            </w:r>
            <w:r>
              <w:rPr>
                <w:rFonts w:hint="eastAsia" w:ascii="宋体" w:hAnsi="宋体" w:cs="宋体"/>
                <w:bCs/>
                <w:sz w:val="22"/>
                <w:szCs w:val="22"/>
                <w:lang w:val="zh-CN"/>
              </w:rPr>
              <w:t>（①货物类/②服务类/③工程类）</w:t>
            </w:r>
          </w:p>
          <w:p>
            <w:pPr>
              <w:widowControl/>
              <w:numPr>
                <w:ilvl w:val="255"/>
                <w:numId w:val="0"/>
              </w:numPr>
              <w:spacing w:line="360" w:lineRule="exact"/>
              <w:rPr>
                <w:rFonts w:ascii="宋体" w:hAnsi="宋体" w:cs="宋体"/>
                <w:sz w:val="22"/>
                <w:szCs w:val="22"/>
              </w:rPr>
            </w:pPr>
            <w:r>
              <w:rPr>
                <w:rFonts w:hint="eastAsia" w:ascii="宋体" w:hAnsi="宋体" w:cs="宋体"/>
                <w:bCs/>
                <w:sz w:val="22"/>
                <w:szCs w:val="22"/>
                <w:lang w:val="zh-CN"/>
              </w:rPr>
              <w:t>（3）本项目对应的中小企业划分标准所属行业：</w:t>
            </w:r>
            <w:r>
              <w:rPr>
                <w:rFonts w:hint="eastAsia" w:ascii="宋体" w:hAnsi="宋体" w:cs="宋体"/>
                <w:b/>
                <w:sz w:val="22"/>
                <w:szCs w:val="22"/>
                <w:u w:val="single"/>
              </w:rPr>
              <w:t>工业</w:t>
            </w:r>
            <w:r>
              <w:rPr>
                <w:rFonts w:hint="eastAsia" w:ascii="宋体" w:hAnsi="宋体" w:cs="宋体"/>
                <w:bCs/>
                <w:sz w:val="22"/>
                <w:szCs w:val="22"/>
                <w:u w:val="single"/>
                <w:lang w:val="zh-CN"/>
              </w:rPr>
              <w:t>。</w:t>
            </w:r>
            <w:r>
              <w:rPr>
                <w:rFonts w:hint="eastAsia" w:ascii="宋体" w:hAnsi="宋体" w:cs="宋体"/>
                <w:bCs/>
                <w:sz w:val="22"/>
                <w:szCs w:val="22"/>
                <w:lang w:val="zh-CN"/>
              </w:rPr>
              <w:t>（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pPr>
              <w:numPr>
                <w:ilvl w:val="255"/>
                <w:numId w:val="0"/>
              </w:numPr>
              <w:autoSpaceDE w:val="0"/>
              <w:autoSpaceDN w:val="0"/>
              <w:adjustRightInd w:val="0"/>
              <w:spacing w:line="360" w:lineRule="exact"/>
              <w:ind w:firstLine="220" w:firstLineChars="100"/>
              <w:rPr>
                <w:rFonts w:ascii="宋体" w:hAnsi="宋体" w:cs="宋体"/>
                <w:sz w:val="22"/>
                <w:szCs w:val="22"/>
                <w:lang w:val="zh-CN"/>
              </w:rPr>
            </w:pPr>
            <w:r>
              <w:rPr>
                <w:rFonts w:hint="eastAsia" w:ascii="宋体" w:hAnsi="宋体" w:cs="宋体"/>
                <w:sz w:val="22"/>
                <w:szCs w:val="22"/>
              </w:rPr>
              <w:t>2、</w:t>
            </w:r>
            <w:r>
              <w:rPr>
                <w:rFonts w:hint="eastAsia" w:ascii="宋体" w:hAnsi="宋体" w:cs="宋体"/>
                <w:sz w:val="22"/>
                <w:szCs w:val="22"/>
                <w:lang w:val="zh-CN"/>
              </w:rPr>
              <w:t>政府采购金融服务相关信息告知函</w:t>
            </w:r>
          </w:p>
          <w:p>
            <w:pPr>
              <w:autoSpaceDE w:val="0"/>
              <w:autoSpaceDN w:val="0"/>
              <w:adjustRightInd w:val="0"/>
              <w:spacing w:line="360" w:lineRule="exact"/>
              <w:ind w:firstLine="440" w:firstLineChars="200"/>
              <w:rPr>
                <w:rFonts w:ascii="宋体" w:hAnsi="宋体" w:cs="宋体"/>
                <w:sz w:val="22"/>
                <w:szCs w:val="22"/>
                <w:lang w:val="zh-CN"/>
              </w:rPr>
            </w:pPr>
            <w:r>
              <w:rPr>
                <w:rFonts w:hint="eastAsia" w:ascii="宋体" w:hAnsi="宋体" w:cs="宋体"/>
                <w:sz w:val="22"/>
                <w:szCs w:val="22"/>
                <w:lang w:val="zh-CN"/>
              </w:rPr>
              <w:t>为优化政府采购营商环境，缓解投标人资金难题，助力打赢疫情防控阻击战，根据浙江省财政厅印发《关于坚决打赢疫情防控阻击战进一步做好政府采购资金支持企业发展工作的通知（浙财采监【2020】3号）》文件的精神，现将政府采购金融服务相关信息予以告知。</w:t>
            </w:r>
          </w:p>
          <w:p>
            <w:pPr>
              <w:rPr>
                <w:rFonts w:ascii="宋体" w:hAnsi="宋体" w:cs="宋体"/>
                <w:sz w:val="22"/>
                <w:szCs w:val="22"/>
                <w:lang w:val="zh-CN"/>
              </w:rPr>
            </w:pPr>
            <w:r>
              <w:rPr>
                <w:rFonts w:hint="eastAsia" w:ascii="宋体" w:hAnsi="宋体" w:cs="宋体"/>
                <w:sz w:val="22"/>
                <w:szCs w:val="22"/>
                <w:lang w:val="zh-CN"/>
              </w:rPr>
              <w:t>为支持和促进中小企业发展，进一步发挥政府采购政策功能，温州市财政局出台了《温州市财政局关于温州市政府采购支持中小企业信用融资的通知》（温财采〔2020〕3号），投标人若有融资意向，可直接登录http://jinrong.zcygov.cn，查看信用融资政策文件及各相关银行服务方案，也可直接向各银行咨询相关业务。</w:t>
            </w:r>
          </w:p>
          <w:p>
            <w:pPr>
              <w:autoSpaceDE w:val="0"/>
              <w:autoSpaceDN w:val="0"/>
              <w:adjustRightInd w:val="0"/>
              <w:spacing w:line="360" w:lineRule="exact"/>
              <w:ind w:firstLine="440" w:firstLineChars="200"/>
              <w:rPr>
                <w:rFonts w:ascii="宋体" w:hAnsi="宋体" w:cs="宋体"/>
                <w:sz w:val="22"/>
                <w:szCs w:val="22"/>
                <w:lang w:val="zh-CN"/>
              </w:rPr>
            </w:pPr>
            <w:r>
              <w:rPr>
                <w:rFonts w:hint="eastAsia" w:ascii="宋体" w:hAnsi="宋体" w:cs="宋体"/>
                <w:sz w:val="22"/>
                <w:szCs w:val="22"/>
                <w:lang w:val="zh-CN"/>
              </w:rPr>
              <w:t>3、节能产品、环境标志产品的强制采购政策</w:t>
            </w:r>
          </w:p>
          <w:p>
            <w:pPr>
              <w:autoSpaceDE w:val="0"/>
              <w:autoSpaceDN w:val="0"/>
              <w:adjustRightInd w:val="0"/>
              <w:spacing w:line="360" w:lineRule="exact"/>
              <w:ind w:firstLine="440" w:firstLineChars="200"/>
              <w:rPr>
                <w:rFonts w:ascii="宋体" w:hAnsi="宋体" w:cs="宋体"/>
                <w:sz w:val="22"/>
                <w:szCs w:val="22"/>
                <w:lang w:val="zh-CN"/>
              </w:rPr>
            </w:pPr>
            <w:r>
              <w:rPr>
                <w:rFonts w:hint="eastAsia" w:ascii="宋体" w:hAnsi="宋体" w:cs="宋体"/>
                <w:sz w:val="22"/>
                <w:szCs w:val="22"/>
                <w:lang w:val="zh-CN"/>
              </w:rPr>
              <w:t>根据财政部、国家发展和改革委员会、生态环境部等部门公布的政府采购节能产品、环境标志产品品目清单的规定，依据品目清单和认证证书实施政府优先采购和强制采购。招标人拟采购的产品属于品目清单范围内的强制采购品目的，供应商提供的产品应具有国家确定的认证机构出具的、处于有效期之内的节能产品、环境标志产品认证证书，并在响应文件中提供该产品节能产品、环境标志产品认证证书。（注：本项目执行最新政府采购节能产品、环境标志产品品目清单。）</w:t>
            </w:r>
          </w:p>
          <w:p>
            <w:pPr>
              <w:autoSpaceDE w:val="0"/>
              <w:autoSpaceDN w:val="0"/>
              <w:adjustRightInd w:val="0"/>
              <w:spacing w:line="360" w:lineRule="exact"/>
              <w:ind w:firstLine="440" w:firstLineChars="200"/>
              <w:rPr>
                <w:rFonts w:ascii="宋体" w:hAnsi="宋体" w:cs="宋体"/>
                <w:sz w:val="22"/>
                <w:szCs w:val="22"/>
                <w:lang w:val="zh-CN"/>
              </w:rPr>
            </w:pPr>
            <w:r>
              <w:rPr>
                <w:rFonts w:hint="eastAsia" w:ascii="宋体" w:hAnsi="宋体" w:cs="宋体"/>
                <w:sz w:val="22"/>
                <w:szCs w:val="22"/>
              </w:rPr>
              <w:t>4</w:t>
            </w:r>
            <w:r>
              <w:rPr>
                <w:rFonts w:hint="eastAsia" w:ascii="宋体" w:hAnsi="宋体" w:cs="宋体"/>
                <w:sz w:val="22"/>
                <w:szCs w:val="22"/>
                <w:lang w:val="zh-CN"/>
              </w:rPr>
              <w:t>、节能产品、环境标志产品的优先采购政策</w:t>
            </w:r>
          </w:p>
          <w:p>
            <w:pPr>
              <w:autoSpaceDE w:val="0"/>
              <w:autoSpaceDN w:val="0"/>
              <w:adjustRightInd w:val="0"/>
              <w:spacing w:line="360" w:lineRule="exact"/>
              <w:ind w:firstLine="440" w:firstLineChars="200"/>
              <w:rPr>
                <w:rFonts w:ascii="宋体" w:hAnsi="宋体" w:cs="宋体"/>
                <w:sz w:val="22"/>
                <w:szCs w:val="22"/>
                <w:lang w:val="zh-CN"/>
              </w:rPr>
            </w:pPr>
            <w:r>
              <w:rPr>
                <w:rFonts w:hint="eastAsia" w:ascii="宋体" w:hAnsi="宋体" w:cs="宋体"/>
                <w:sz w:val="22"/>
                <w:szCs w:val="22"/>
                <w:lang w:val="zh-CN"/>
              </w:rPr>
              <w:t>根据财政部、国家发展和改革委员会、生态环境部等部门公布的政府采购节能产品、环境标志产品品目清单的规定、依据品目清单和认证证书实施政府优先采购和强制采购。招标人拟采购的产品属于品目清单范围内的优先采购品目的，供应商提供的产品应具有国家确定的认证机构出具的、处于有效期之内的节能产品、环境标志产品认证证书，并在响应文件中提供该产品节能产品、环境标志产品认证证书。（注：本项目执行最新政府采购节能产品、环境标志产品品目清单。）</w:t>
            </w:r>
          </w:p>
          <w:p>
            <w:pPr>
              <w:autoSpaceDE w:val="0"/>
              <w:autoSpaceDN w:val="0"/>
              <w:adjustRightInd w:val="0"/>
              <w:spacing w:line="360" w:lineRule="exact"/>
              <w:ind w:firstLine="440" w:firstLineChars="200"/>
              <w:rPr>
                <w:rFonts w:ascii="宋体" w:hAnsi="宋体" w:cs="宋体"/>
              </w:rPr>
            </w:pPr>
            <w:r>
              <w:rPr>
                <w:rFonts w:hint="eastAsia" w:ascii="宋体" w:hAnsi="宋体" w:cs="宋体"/>
                <w:sz w:val="22"/>
                <w:szCs w:val="22"/>
              </w:rPr>
              <w:t>5、</w:t>
            </w:r>
            <w:r>
              <w:rPr>
                <w:rFonts w:hint="eastAsia"/>
              </w:rPr>
              <w:t>贯彻落实首台（套）产品、符合条件的制造精品的政府首购制度。优先推荐专精特新中小企业、创新产品参加政府采购活动。对省级以上主管部门认定的首台套产品，自纳入《省推广应用指导目录》起三年内参加政府采购活动，视同已具备相应销售业绩，业绩分为满分。满足条件的投标产品须提供相应的证明资料。</w:t>
            </w:r>
          </w:p>
        </w:tc>
      </w:tr>
      <w:tr>
        <w:tblPrEx>
          <w:tblCellMar>
            <w:top w:w="0" w:type="dxa"/>
            <w:left w:w="108" w:type="dxa"/>
            <w:bottom w:w="0" w:type="dxa"/>
            <w:right w:w="108" w:type="dxa"/>
          </w:tblCellMar>
        </w:tblPrEx>
        <w:trPr>
          <w:trHeight w:val="537" w:hRule="atLeast"/>
          <w:jc w:val="center"/>
        </w:trPr>
        <w:tc>
          <w:tcPr>
            <w:tcW w:w="667"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kern w:val="0"/>
                <w:sz w:val="22"/>
                <w:szCs w:val="22"/>
                <w:lang w:val="zh-CN"/>
              </w:rPr>
            </w:pPr>
            <w:r>
              <w:rPr>
                <w:rFonts w:hint="eastAsia" w:ascii="宋体" w:hAnsi="宋体" w:cs="宋体"/>
                <w:kern w:val="0"/>
                <w:sz w:val="22"/>
                <w:szCs w:val="22"/>
              </w:rPr>
              <w:t>27</w:t>
            </w:r>
          </w:p>
        </w:tc>
        <w:tc>
          <w:tcPr>
            <w:tcW w:w="2037"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kern w:val="0"/>
                <w:sz w:val="22"/>
                <w:szCs w:val="22"/>
                <w:lang w:val="zh-CN"/>
              </w:rPr>
            </w:pPr>
            <w:r>
              <w:rPr>
                <w:rFonts w:hint="eastAsia" w:ascii="宋体" w:hAnsi="宋体" w:cs="宋体"/>
                <w:sz w:val="22"/>
                <w:szCs w:val="22"/>
              </w:rPr>
              <w:t>合同备案</w:t>
            </w:r>
          </w:p>
        </w:tc>
        <w:tc>
          <w:tcPr>
            <w:tcW w:w="7419" w:type="dxa"/>
            <w:tcBorders>
              <w:top w:val="single" w:color="auto" w:sz="4" w:space="0"/>
              <w:left w:val="single" w:color="auto" w:sz="4" w:space="0"/>
              <w:bottom w:val="single" w:color="auto" w:sz="4" w:space="0"/>
              <w:right w:val="single" w:color="auto" w:sz="4" w:space="0"/>
            </w:tcBorders>
            <w:noWrap/>
            <w:vAlign w:val="center"/>
          </w:tcPr>
          <w:p>
            <w:pPr>
              <w:jc w:val="left"/>
              <w:rPr>
                <w:rFonts w:ascii="宋体" w:hAnsi="宋体" w:cs="宋体"/>
                <w:sz w:val="22"/>
                <w:szCs w:val="22"/>
              </w:rPr>
            </w:pPr>
            <w:r>
              <w:rPr>
                <w:rFonts w:hint="eastAsia" w:ascii="宋体" w:hAnsi="宋体" w:cs="宋体"/>
                <w:sz w:val="22"/>
                <w:szCs w:val="22"/>
              </w:rPr>
              <w:t>（1）中标投标人须在中标通知书发出之日起30日历天内与采购人签订合同。</w:t>
            </w:r>
          </w:p>
          <w:p>
            <w:pPr>
              <w:jc w:val="left"/>
              <w:rPr>
                <w:rFonts w:ascii="宋体" w:hAnsi="宋体" w:cs="宋体"/>
                <w:kern w:val="0"/>
                <w:sz w:val="22"/>
                <w:szCs w:val="22"/>
              </w:rPr>
            </w:pPr>
            <w:r>
              <w:rPr>
                <w:rFonts w:hint="eastAsia" w:ascii="宋体" w:hAnsi="宋体" w:cs="宋体"/>
                <w:sz w:val="22"/>
                <w:szCs w:val="22"/>
              </w:rPr>
              <w:t>（2）中标投标人与采购人签订合同后，2日历天内将合同扫描件电子版发给招标代理机构邮箱：</w:t>
            </w:r>
            <w:r>
              <w:rPr>
                <w:rFonts w:hint="eastAsia" w:ascii="宋体" w:hAnsi="宋体" w:cs="宋体"/>
                <w:b/>
                <w:sz w:val="22"/>
                <w:szCs w:val="22"/>
                <w:u w:val="single"/>
                <w:lang w:eastAsia="zh-CN"/>
              </w:rPr>
              <w:t>1829751086@qq.com</w:t>
            </w:r>
            <w:r>
              <w:rPr>
                <w:rFonts w:hint="eastAsia" w:ascii="宋体" w:hAnsi="宋体" w:cs="宋体"/>
                <w:sz w:val="22"/>
                <w:szCs w:val="22"/>
              </w:rPr>
              <w:t>。</w:t>
            </w:r>
          </w:p>
        </w:tc>
      </w:tr>
      <w:tr>
        <w:tblPrEx>
          <w:tblCellMar>
            <w:top w:w="0" w:type="dxa"/>
            <w:left w:w="108" w:type="dxa"/>
            <w:bottom w:w="0" w:type="dxa"/>
            <w:right w:w="108" w:type="dxa"/>
          </w:tblCellMar>
        </w:tblPrEx>
        <w:trPr>
          <w:trHeight w:val="274" w:hRule="atLeast"/>
          <w:jc w:val="center"/>
        </w:trPr>
        <w:tc>
          <w:tcPr>
            <w:tcW w:w="667"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kern w:val="0"/>
                <w:sz w:val="22"/>
                <w:szCs w:val="22"/>
                <w:lang w:val="zh-CN"/>
              </w:rPr>
            </w:pPr>
            <w:r>
              <w:rPr>
                <w:rFonts w:hint="eastAsia" w:ascii="宋体" w:hAnsi="宋体" w:cs="宋体"/>
                <w:kern w:val="0"/>
                <w:sz w:val="22"/>
                <w:szCs w:val="22"/>
              </w:rPr>
              <w:t>28</w:t>
            </w:r>
          </w:p>
        </w:tc>
        <w:tc>
          <w:tcPr>
            <w:tcW w:w="2037"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kern w:val="0"/>
                <w:sz w:val="22"/>
                <w:szCs w:val="22"/>
                <w:lang w:val="zh-CN"/>
              </w:rPr>
            </w:pPr>
            <w:r>
              <w:rPr>
                <w:rFonts w:hint="eastAsia" w:ascii="宋体" w:hAnsi="宋体" w:cs="宋体"/>
                <w:sz w:val="22"/>
                <w:szCs w:val="22"/>
              </w:rPr>
              <w:t>合同履约管理</w:t>
            </w:r>
          </w:p>
        </w:tc>
        <w:tc>
          <w:tcPr>
            <w:tcW w:w="7419" w:type="dxa"/>
            <w:tcBorders>
              <w:top w:val="single" w:color="auto" w:sz="4" w:space="0"/>
              <w:left w:val="single" w:color="auto" w:sz="4" w:space="0"/>
              <w:bottom w:val="single" w:color="auto" w:sz="4" w:space="0"/>
              <w:right w:val="single" w:color="auto" w:sz="4" w:space="0"/>
            </w:tcBorders>
            <w:noWrap/>
            <w:vAlign w:val="center"/>
          </w:tcPr>
          <w:p>
            <w:pPr>
              <w:jc w:val="left"/>
              <w:rPr>
                <w:rFonts w:ascii="宋体" w:hAnsi="宋体" w:cs="宋体"/>
                <w:kern w:val="0"/>
                <w:sz w:val="22"/>
                <w:szCs w:val="22"/>
                <w:lang w:val="zh-CN"/>
              </w:rPr>
            </w:pPr>
            <w:r>
              <w:rPr>
                <w:rFonts w:hint="eastAsia" w:ascii="宋体" w:hAnsi="宋体" w:cs="宋体"/>
                <w:sz w:val="22"/>
                <w:szCs w:val="22"/>
              </w:rPr>
              <w:t>合同签订后，采购人依法加强对合同履约进行管理，并在中标单位服务、项目验收等重要关节，如实填写《合同验收报告》（或考核资料），并及时向同级财政部门报告验收过程中遇到的问题。</w:t>
            </w:r>
          </w:p>
        </w:tc>
      </w:tr>
      <w:tr>
        <w:tblPrEx>
          <w:tblCellMar>
            <w:top w:w="0" w:type="dxa"/>
            <w:left w:w="108" w:type="dxa"/>
            <w:bottom w:w="0" w:type="dxa"/>
            <w:right w:w="108" w:type="dxa"/>
          </w:tblCellMar>
        </w:tblPrEx>
        <w:trPr>
          <w:trHeight w:val="350" w:hRule="atLeast"/>
          <w:jc w:val="center"/>
        </w:trPr>
        <w:tc>
          <w:tcPr>
            <w:tcW w:w="667"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kern w:val="0"/>
                <w:sz w:val="22"/>
                <w:szCs w:val="22"/>
                <w:lang w:val="zh-CN"/>
              </w:rPr>
            </w:pPr>
            <w:r>
              <w:rPr>
                <w:rFonts w:hint="eastAsia" w:ascii="宋体" w:hAnsi="宋体" w:cs="宋体"/>
                <w:kern w:val="0"/>
                <w:sz w:val="22"/>
                <w:szCs w:val="22"/>
              </w:rPr>
              <w:t>29</w:t>
            </w:r>
          </w:p>
        </w:tc>
        <w:tc>
          <w:tcPr>
            <w:tcW w:w="2037"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kern w:val="0"/>
                <w:sz w:val="22"/>
                <w:szCs w:val="22"/>
                <w:lang w:val="zh-CN"/>
              </w:rPr>
            </w:pPr>
            <w:r>
              <w:rPr>
                <w:rFonts w:hint="eastAsia" w:ascii="宋体" w:hAnsi="宋体" w:cs="宋体"/>
                <w:sz w:val="22"/>
                <w:szCs w:val="22"/>
              </w:rPr>
              <w:t>解释权</w:t>
            </w:r>
          </w:p>
        </w:tc>
        <w:tc>
          <w:tcPr>
            <w:tcW w:w="7419"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kern w:val="0"/>
                <w:sz w:val="22"/>
                <w:szCs w:val="22"/>
                <w:lang w:val="zh-CN"/>
              </w:rPr>
            </w:pPr>
            <w:r>
              <w:rPr>
                <w:rFonts w:hint="eastAsia" w:ascii="宋体" w:hAnsi="宋体" w:cs="宋体"/>
                <w:sz w:val="22"/>
                <w:szCs w:val="22"/>
              </w:rPr>
              <w:t>构成本采购文件的各个组成文件应互为解释，互为说明；如有不明确或不一致，构成合同文件组成内容的，以合同文件约定内容为准，且以专用合同条款约定的合同文件优先顺序解释；仅适用于采购投标阶段的约定，按采购公告、投标人须知、评标办法、投标文件格式的先后顺序解释；同一文件中就同一事项的约定不一致的，以逻辑顺序在后者为准；同一文件不同版本之间有不一致的，以形成时间在后者为准。按本款前述约定仍不能形成结论的，由采购人负责解释。</w:t>
            </w:r>
          </w:p>
        </w:tc>
      </w:tr>
      <w:tr>
        <w:tblPrEx>
          <w:tblCellMar>
            <w:top w:w="0" w:type="dxa"/>
            <w:left w:w="108" w:type="dxa"/>
            <w:bottom w:w="0" w:type="dxa"/>
            <w:right w:w="108" w:type="dxa"/>
          </w:tblCellMar>
        </w:tblPrEx>
        <w:trPr>
          <w:trHeight w:val="90" w:hRule="atLeast"/>
          <w:jc w:val="center"/>
        </w:trPr>
        <w:tc>
          <w:tcPr>
            <w:tcW w:w="667"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kern w:val="0"/>
                <w:sz w:val="22"/>
                <w:szCs w:val="22"/>
                <w:lang w:val="zh-CN"/>
              </w:rPr>
            </w:pPr>
            <w:r>
              <w:rPr>
                <w:rFonts w:hint="eastAsia" w:ascii="宋体" w:hAnsi="宋体" w:cs="宋体"/>
                <w:kern w:val="0"/>
                <w:sz w:val="22"/>
                <w:szCs w:val="22"/>
              </w:rPr>
              <w:t>30</w:t>
            </w:r>
          </w:p>
        </w:tc>
        <w:tc>
          <w:tcPr>
            <w:tcW w:w="2037"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22"/>
                <w:szCs w:val="22"/>
                <w:lang w:val="zh-CN"/>
              </w:rPr>
            </w:pPr>
            <w:r>
              <w:rPr>
                <w:rFonts w:hint="eastAsia" w:ascii="宋体" w:hAnsi="宋体" w:cs="宋体"/>
                <w:sz w:val="22"/>
                <w:szCs w:val="22"/>
              </w:rPr>
              <w:t>采购代理服务费</w:t>
            </w:r>
          </w:p>
        </w:tc>
        <w:tc>
          <w:tcPr>
            <w:tcW w:w="7419"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sz w:val="22"/>
                <w:szCs w:val="22"/>
              </w:rPr>
            </w:pPr>
            <w:r>
              <w:rPr>
                <w:rFonts w:hint="eastAsia" w:ascii="宋体" w:hAnsi="宋体" w:cs="宋体"/>
                <w:sz w:val="22"/>
                <w:szCs w:val="22"/>
              </w:rPr>
              <w:t>（1）根据国家计委计价格【2002】1980号《招标代理服务收费管理暂行办法》规定的采购代理服务费按固定金额人民</w:t>
            </w:r>
            <w:r>
              <w:rPr>
                <w:rFonts w:hint="eastAsia" w:ascii="宋体" w:hAnsi="宋体" w:cs="宋体"/>
                <w:sz w:val="22"/>
                <w:szCs w:val="22"/>
                <w:highlight w:val="none"/>
              </w:rPr>
              <w:t>币</w:t>
            </w:r>
            <w:r>
              <w:rPr>
                <w:rFonts w:hint="eastAsia" w:ascii="宋体" w:hAnsi="宋体" w:cs="宋体"/>
                <w:sz w:val="22"/>
                <w:szCs w:val="22"/>
                <w:highlight w:val="none"/>
                <w:lang w:val="en-US" w:eastAsia="zh-CN"/>
              </w:rPr>
              <w:t>15000</w:t>
            </w:r>
            <w:r>
              <w:rPr>
                <w:rFonts w:hint="eastAsia" w:ascii="宋体" w:hAnsi="宋体" w:cs="宋体"/>
                <w:sz w:val="22"/>
                <w:szCs w:val="22"/>
                <w:highlight w:val="none"/>
              </w:rPr>
              <w:t>元</w:t>
            </w:r>
            <w:r>
              <w:rPr>
                <w:rFonts w:hint="eastAsia" w:ascii="宋体" w:hAnsi="宋体" w:cs="宋体"/>
                <w:sz w:val="22"/>
                <w:szCs w:val="22"/>
              </w:rPr>
              <w:t>整收取。</w:t>
            </w:r>
            <w:r>
              <w:rPr>
                <w:rFonts w:hint="eastAsia" w:ascii="宋体" w:hAnsi="宋体" w:cs="宋体"/>
                <w:b/>
                <w:bCs/>
                <w:sz w:val="22"/>
                <w:szCs w:val="22"/>
              </w:rPr>
              <w:t>由中标供应商在领取中标通知书时向采购代理机构进行支付，该服务费须计入投标报价。</w:t>
            </w:r>
          </w:p>
          <w:p>
            <w:pPr>
              <w:rPr>
                <w:rFonts w:ascii="宋体" w:hAnsi="宋体" w:cs="宋体"/>
                <w:sz w:val="22"/>
                <w:szCs w:val="22"/>
                <w:lang w:val="zh-CN"/>
              </w:rPr>
            </w:pPr>
            <w:r>
              <w:rPr>
                <w:rFonts w:hint="eastAsia" w:ascii="宋体" w:hAnsi="宋体" w:cs="宋体"/>
                <w:sz w:val="22"/>
                <w:szCs w:val="22"/>
              </w:rPr>
              <w:t>（2）采购代理服务费可以是现金、支票或汇票。</w:t>
            </w:r>
          </w:p>
        </w:tc>
      </w:tr>
    </w:tbl>
    <w:p>
      <w:pPr>
        <w:spacing w:line="500" w:lineRule="exact"/>
        <w:rPr>
          <w:rFonts w:ascii="新宋体" w:hAnsi="新宋体" w:eastAsia="新宋体" w:cs="宋体"/>
          <w:b/>
          <w:bCs/>
          <w:sz w:val="36"/>
          <w:szCs w:val="36"/>
        </w:rPr>
      </w:pPr>
    </w:p>
    <w:p>
      <w:pPr>
        <w:pStyle w:val="2"/>
        <w:spacing w:line="500" w:lineRule="exact"/>
        <w:jc w:val="center"/>
        <w:rPr>
          <w:rFonts w:ascii="新宋体" w:hAnsi="新宋体" w:eastAsia="新宋体" w:cs="宋体"/>
          <w:sz w:val="24"/>
          <w:szCs w:val="24"/>
        </w:rPr>
      </w:pPr>
      <w:r>
        <w:rPr>
          <w:rFonts w:hint="eastAsia" w:ascii="新宋体" w:hAnsi="新宋体" w:eastAsia="新宋体" w:cs="宋体"/>
          <w:sz w:val="36"/>
          <w:szCs w:val="36"/>
        </w:rPr>
        <w:br w:type="page"/>
      </w:r>
      <w:bookmarkStart w:id="4" w:name="_Toc34508130"/>
      <w:bookmarkStart w:id="5" w:name="_Toc221423616"/>
      <w:bookmarkStart w:id="6" w:name="_Toc221374623"/>
      <w:bookmarkStart w:id="7" w:name="_Toc223715995"/>
      <w:bookmarkStart w:id="8" w:name="_Toc239145351"/>
      <w:bookmarkStart w:id="9" w:name="_Toc222114876"/>
      <w:bookmarkStart w:id="10" w:name="_Toc221356948"/>
      <w:bookmarkStart w:id="11" w:name="_Toc241404199"/>
      <w:bookmarkStart w:id="12" w:name="_Toc265529380"/>
      <w:bookmarkStart w:id="13" w:name="_Toc221356883"/>
      <w:bookmarkStart w:id="14" w:name="_Toc58406683"/>
      <w:bookmarkStart w:id="15" w:name="_Toc393699549"/>
      <w:r>
        <w:rPr>
          <w:rFonts w:hint="eastAsia" w:ascii="新宋体" w:hAnsi="新宋体" w:eastAsia="新宋体" w:cs="宋体"/>
          <w:sz w:val="24"/>
          <w:szCs w:val="24"/>
        </w:rPr>
        <w:t>一、  说明</w:t>
      </w:r>
      <w:bookmarkEnd w:id="4"/>
      <w:bookmarkEnd w:id="5"/>
      <w:bookmarkEnd w:id="6"/>
      <w:bookmarkEnd w:id="7"/>
      <w:bookmarkEnd w:id="8"/>
      <w:bookmarkEnd w:id="9"/>
      <w:bookmarkEnd w:id="10"/>
      <w:bookmarkEnd w:id="11"/>
      <w:bookmarkEnd w:id="12"/>
      <w:bookmarkEnd w:id="13"/>
      <w:bookmarkEnd w:id="14"/>
    </w:p>
    <w:p>
      <w:pPr>
        <w:tabs>
          <w:tab w:val="left" w:pos="540"/>
          <w:tab w:val="left" w:pos="900"/>
        </w:tabs>
        <w:spacing w:line="460" w:lineRule="exact"/>
        <w:rPr>
          <w:rFonts w:ascii="新宋体" w:hAnsi="新宋体" w:eastAsia="新宋体" w:cs="宋体"/>
          <w:sz w:val="22"/>
          <w:szCs w:val="22"/>
        </w:rPr>
      </w:pPr>
      <w:r>
        <w:rPr>
          <w:rFonts w:hint="eastAsia" w:ascii="新宋体" w:hAnsi="新宋体" w:eastAsia="新宋体" w:cs="宋体"/>
          <w:sz w:val="22"/>
          <w:szCs w:val="22"/>
        </w:rPr>
        <w:t>1.本次采购是按照《中华人民共和国政府采购法》、《中华人民共和国政府采购法实施条例》、《政府采购货物和服务招标投标管理办法》和《关于进一步规范政府采购活动的若干意见》等法律及有关法规组织和实施的。</w:t>
      </w:r>
    </w:p>
    <w:p>
      <w:pPr>
        <w:tabs>
          <w:tab w:val="left" w:pos="540"/>
          <w:tab w:val="left" w:pos="900"/>
        </w:tabs>
        <w:spacing w:line="460" w:lineRule="exact"/>
        <w:rPr>
          <w:rFonts w:ascii="新宋体" w:hAnsi="新宋体" w:eastAsia="新宋体" w:cs="宋体"/>
          <w:b/>
          <w:sz w:val="22"/>
          <w:szCs w:val="22"/>
        </w:rPr>
      </w:pPr>
      <w:r>
        <w:rPr>
          <w:rFonts w:hint="eastAsia" w:ascii="新宋体" w:hAnsi="新宋体" w:eastAsia="新宋体" w:cs="宋体"/>
          <w:b/>
          <w:sz w:val="22"/>
          <w:szCs w:val="22"/>
        </w:rPr>
        <w:t>2.合格投标人要求以采购公告对投标人资格条件要求的表述为准。</w:t>
      </w:r>
    </w:p>
    <w:p>
      <w:pPr>
        <w:tabs>
          <w:tab w:val="left" w:pos="540"/>
          <w:tab w:val="left" w:pos="900"/>
        </w:tabs>
        <w:spacing w:line="360" w:lineRule="auto"/>
        <w:rPr>
          <w:rFonts w:ascii="宋体" w:hAnsi="宋体" w:cs="宋体"/>
          <w:sz w:val="22"/>
          <w:szCs w:val="22"/>
        </w:rPr>
      </w:pPr>
      <w:r>
        <w:rPr>
          <w:rFonts w:hint="eastAsia" w:ascii="宋体" w:hAnsi="宋体" w:cs="宋体"/>
          <w:sz w:val="22"/>
          <w:szCs w:val="22"/>
        </w:rPr>
        <w:t>3.投标人代表</w:t>
      </w:r>
    </w:p>
    <w:p>
      <w:pPr>
        <w:spacing w:line="360" w:lineRule="auto"/>
        <w:ind w:firstLine="440" w:firstLineChars="200"/>
        <w:rPr>
          <w:rFonts w:ascii="宋体" w:hAnsi="宋体" w:cs="宋体"/>
          <w:sz w:val="22"/>
          <w:szCs w:val="22"/>
        </w:rPr>
      </w:pPr>
      <w:r>
        <w:rPr>
          <w:rFonts w:hint="eastAsia" w:ascii="宋体" w:hAnsi="宋体" w:cs="宋体"/>
          <w:sz w:val="22"/>
          <w:szCs w:val="22"/>
        </w:rPr>
        <w:t>指全权代表投标人参加投标活动并签署投标文件的人。如果投标人代表不是法定代表人（负责人），须持有《法定代表人（负责人）授权书》。</w:t>
      </w:r>
    </w:p>
    <w:p>
      <w:pPr>
        <w:tabs>
          <w:tab w:val="left" w:pos="540"/>
          <w:tab w:val="left" w:pos="900"/>
        </w:tabs>
        <w:spacing w:line="360" w:lineRule="auto"/>
        <w:rPr>
          <w:rFonts w:ascii="宋体" w:hAnsi="宋体" w:cs="宋体"/>
          <w:sz w:val="22"/>
          <w:szCs w:val="22"/>
        </w:rPr>
      </w:pPr>
      <w:r>
        <w:rPr>
          <w:rFonts w:hint="eastAsia" w:ascii="宋体" w:hAnsi="宋体" w:cs="宋体"/>
          <w:sz w:val="22"/>
          <w:szCs w:val="22"/>
        </w:rPr>
        <w:t>4.投标费用</w:t>
      </w:r>
    </w:p>
    <w:p>
      <w:pPr>
        <w:spacing w:line="360" w:lineRule="auto"/>
        <w:ind w:firstLine="440" w:firstLineChars="200"/>
        <w:rPr>
          <w:rFonts w:ascii="宋体" w:hAnsi="宋体" w:cs="宋体"/>
          <w:sz w:val="22"/>
          <w:szCs w:val="22"/>
        </w:rPr>
      </w:pPr>
      <w:r>
        <w:rPr>
          <w:rFonts w:hint="eastAsia" w:ascii="宋体" w:hAnsi="宋体" w:cs="宋体"/>
          <w:sz w:val="22"/>
          <w:szCs w:val="22"/>
        </w:rPr>
        <w:t>投标人应承担所有与准备和参加投标有关费用，不论投标的结果如何，采购人和采购代理机构均无义务和责任承担这些费用。</w:t>
      </w:r>
    </w:p>
    <w:p>
      <w:pPr>
        <w:spacing w:line="360" w:lineRule="auto"/>
        <w:rPr>
          <w:rFonts w:ascii="宋体" w:hAnsi="宋体" w:cs="宋体"/>
          <w:b/>
          <w:bCs/>
          <w:spacing w:val="6"/>
          <w:sz w:val="22"/>
          <w:szCs w:val="22"/>
        </w:rPr>
      </w:pPr>
      <w:r>
        <w:rPr>
          <w:rFonts w:hint="eastAsia" w:ascii="宋体" w:hAnsi="宋体" w:cs="宋体"/>
          <w:b/>
          <w:bCs/>
          <w:spacing w:val="6"/>
          <w:sz w:val="22"/>
          <w:szCs w:val="22"/>
        </w:rPr>
        <w:t>5.定义</w:t>
      </w:r>
    </w:p>
    <w:p>
      <w:pPr>
        <w:pStyle w:val="24"/>
        <w:spacing w:after="0" w:line="360" w:lineRule="auto"/>
        <w:rPr>
          <w:rFonts w:ascii="宋体" w:hAnsi="宋体" w:cs="宋体"/>
          <w:b/>
          <w:bCs/>
          <w:spacing w:val="6"/>
          <w:sz w:val="22"/>
          <w:szCs w:val="22"/>
        </w:rPr>
      </w:pPr>
      <w:r>
        <w:rPr>
          <w:rFonts w:hint="eastAsia" w:ascii="宋体" w:hAnsi="宋体" w:cs="宋体"/>
          <w:b/>
          <w:bCs/>
          <w:spacing w:val="6"/>
          <w:sz w:val="22"/>
          <w:szCs w:val="22"/>
        </w:rPr>
        <w:t>5.1“采购人”：是指依法进行政府采购的国家机关、事业单位、团体组织，即政府采购合同中的“甲方”（本项目的采购人是指“温州海洋经济发展示范区综合管理服务中心”）；</w:t>
      </w:r>
    </w:p>
    <w:p>
      <w:pPr>
        <w:pStyle w:val="24"/>
        <w:spacing w:after="0" w:line="360" w:lineRule="auto"/>
        <w:rPr>
          <w:rFonts w:ascii="宋体" w:hAnsi="宋体" w:cs="宋体"/>
          <w:b/>
          <w:bCs/>
          <w:spacing w:val="6"/>
          <w:sz w:val="22"/>
          <w:szCs w:val="22"/>
        </w:rPr>
      </w:pPr>
      <w:r>
        <w:rPr>
          <w:rFonts w:hint="eastAsia" w:ascii="宋体" w:hAnsi="宋体" w:cs="宋体"/>
          <w:b/>
          <w:bCs/>
          <w:spacing w:val="6"/>
          <w:sz w:val="22"/>
          <w:szCs w:val="22"/>
        </w:rPr>
        <w:t>5.2 “采购代理机构”：是指受采购人委托，在委托的范围内办理采购事宜的机构（本项目的采购代理机构是指“ 浙江恒杰工程管理有限公司”）；</w:t>
      </w:r>
    </w:p>
    <w:p>
      <w:pPr>
        <w:pStyle w:val="24"/>
        <w:spacing w:after="0" w:line="360" w:lineRule="auto"/>
        <w:rPr>
          <w:rFonts w:ascii="宋体" w:hAnsi="宋体" w:cs="宋体"/>
          <w:b/>
          <w:bCs/>
          <w:spacing w:val="6"/>
          <w:sz w:val="22"/>
          <w:szCs w:val="22"/>
        </w:rPr>
      </w:pPr>
      <w:r>
        <w:rPr>
          <w:rFonts w:hint="eastAsia" w:ascii="宋体" w:hAnsi="宋体" w:cs="宋体"/>
          <w:b/>
          <w:bCs/>
          <w:spacing w:val="6"/>
          <w:sz w:val="22"/>
          <w:szCs w:val="22"/>
        </w:rPr>
        <w:t>5.3 “采购组织机构”：是指采购人或受采购人委托组织本次采购活动的机构（本项目的采购组织机构是指“ 浙江恒杰工程管理有限公司”）；</w:t>
      </w:r>
    </w:p>
    <w:p>
      <w:pPr>
        <w:pStyle w:val="24"/>
        <w:spacing w:after="0" w:line="360" w:lineRule="auto"/>
        <w:rPr>
          <w:rFonts w:ascii="宋体" w:hAnsi="宋体" w:cs="宋体"/>
          <w:b/>
          <w:bCs/>
          <w:spacing w:val="6"/>
          <w:sz w:val="22"/>
          <w:szCs w:val="22"/>
        </w:rPr>
      </w:pPr>
      <w:r>
        <w:rPr>
          <w:rFonts w:hint="eastAsia" w:ascii="宋体" w:hAnsi="宋体" w:cs="宋体"/>
          <w:b/>
          <w:bCs/>
          <w:spacing w:val="6"/>
          <w:sz w:val="22"/>
          <w:szCs w:val="22"/>
        </w:rPr>
        <w:t>5.4 “投标人”：是指在规定的时间和地点向采购人提交投标人文件的供应商；</w:t>
      </w:r>
    </w:p>
    <w:p>
      <w:pPr>
        <w:pStyle w:val="24"/>
        <w:spacing w:after="0" w:line="360" w:lineRule="auto"/>
        <w:rPr>
          <w:rFonts w:ascii="宋体" w:hAnsi="宋体" w:cs="宋体"/>
          <w:b/>
          <w:bCs/>
          <w:spacing w:val="6"/>
          <w:sz w:val="22"/>
          <w:szCs w:val="22"/>
        </w:rPr>
      </w:pPr>
      <w:r>
        <w:rPr>
          <w:rFonts w:hint="eastAsia" w:ascii="宋体" w:hAnsi="宋体" w:cs="宋体"/>
          <w:b/>
          <w:bCs/>
          <w:spacing w:val="6"/>
          <w:sz w:val="22"/>
          <w:szCs w:val="22"/>
        </w:rPr>
        <w:t>5.5 “投标人代表 ”：是指参加本项目投标活动的投标人的法定代表人（负责人）或法定代表人（负责人）的授权代表；</w:t>
      </w:r>
    </w:p>
    <w:p>
      <w:pPr>
        <w:pStyle w:val="24"/>
        <w:spacing w:after="0" w:line="360" w:lineRule="auto"/>
        <w:rPr>
          <w:rFonts w:ascii="宋体" w:hAnsi="宋体" w:cs="宋体"/>
          <w:b/>
          <w:bCs/>
          <w:spacing w:val="6"/>
          <w:sz w:val="22"/>
          <w:szCs w:val="22"/>
        </w:rPr>
      </w:pPr>
      <w:r>
        <w:rPr>
          <w:rFonts w:hint="eastAsia" w:ascii="宋体" w:hAnsi="宋体" w:cs="宋体"/>
          <w:b/>
          <w:bCs/>
          <w:spacing w:val="6"/>
          <w:sz w:val="22"/>
          <w:szCs w:val="22"/>
        </w:rPr>
        <w:t>5.6 “联合体”：是指不同的投标人通过签署联合体投标协议，以一个投标人的身份参加投标；</w:t>
      </w:r>
    </w:p>
    <w:p>
      <w:pPr>
        <w:pStyle w:val="24"/>
        <w:spacing w:after="0" w:line="360" w:lineRule="auto"/>
        <w:rPr>
          <w:rFonts w:ascii="宋体" w:hAnsi="宋体" w:cs="宋体"/>
          <w:b/>
          <w:bCs/>
          <w:spacing w:val="6"/>
          <w:sz w:val="22"/>
          <w:szCs w:val="22"/>
        </w:rPr>
      </w:pPr>
      <w:r>
        <w:rPr>
          <w:rFonts w:hint="eastAsia" w:ascii="宋体" w:hAnsi="宋体" w:cs="宋体"/>
          <w:b/>
          <w:bCs/>
          <w:spacing w:val="6"/>
          <w:sz w:val="22"/>
          <w:szCs w:val="22"/>
        </w:rPr>
        <w:t>5.7 “中标人”：是指经评标委员会推荐并经采购人确认的中标单位，即政府采购合同中的 “乙方”；</w:t>
      </w:r>
    </w:p>
    <w:p>
      <w:pPr>
        <w:pStyle w:val="24"/>
        <w:spacing w:after="0" w:line="360" w:lineRule="auto"/>
        <w:rPr>
          <w:rFonts w:ascii="宋体" w:hAnsi="宋体" w:cs="宋体"/>
          <w:b/>
          <w:bCs/>
          <w:spacing w:val="6"/>
          <w:sz w:val="22"/>
          <w:szCs w:val="22"/>
        </w:rPr>
      </w:pPr>
      <w:r>
        <w:rPr>
          <w:rFonts w:hint="eastAsia" w:ascii="宋体" w:hAnsi="宋体" w:cs="宋体"/>
          <w:b/>
          <w:bCs/>
          <w:spacing w:val="6"/>
          <w:sz w:val="22"/>
          <w:szCs w:val="22"/>
        </w:rPr>
        <w:t>5.8 “同级政府采购监督管理部门”：是指“ 温州海洋经济发展示范区财政局”；</w:t>
      </w:r>
    </w:p>
    <w:p>
      <w:pPr>
        <w:pStyle w:val="24"/>
        <w:spacing w:after="0" w:line="360" w:lineRule="auto"/>
        <w:rPr>
          <w:rFonts w:ascii="宋体" w:hAnsi="宋体" w:cs="宋体"/>
          <w:b/>
          <w:bCs/>
          <w:spacing w:val="6"/>
          <w:sz w:val="22"/>
          <w:szCs w:val="22"/>
        </w:rPr>
      </w:pPr>
      <w:r>
        <w:rPr>
          <w:rFonts w:hint="eastAsia" w:ascii="宋体" w:hAnsi="宋体" w:cs="宋体"/>
          <w:b/>
          <w:bCs/>
          <w:spacing w:val="6"/>
          <w:sz w:val="22"/>
          <w:szCs w:val="22"/>
        </w:rPr>
        <w:t>5.9 “中小企业（含中型、小型、微型）”：是指符合中小企业划分标准（工信部联企业[2011]300 号）的企业；</w:t>
      </w:r>
    </w:p>
    <w:p>
      <w:pPr>
        <w:pStyle w:val="24"/>
        <w:spacing w:after="0" w:line="360" w:lineRule="auto"/>
        <w:rPr>
          <w:rFonts w:ascii="宋体" w:hAnsi="宋体" w:cs="宋体"/>
          <w:b/>
          <w:bCs/>
          <w:spacing w:val="6"/>
          <w:sz w:val="22"/>
          <w:szCs w:val="22"/>
        </w:rPr>
      </w:pPr>
      <w:r>
        <w:rPr>
          <w:rFonts w:hint="eastAsia" w:ascii="宋体" w:hAnsi="宋体" w:cs="宋体"/>
          <w:b/>
          <w:bCs/>
          <w:spacing w:val="6"/>
          <w:sz w:val="22"/>
          <w:szCs w:val="22"/>
        </w:rPr>
        <w:t>5.10 “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pPr>
        <w:pStyle w:val="24"/>
        <w:spacing w:after="0" w:line="360" w:lineRule="auto"/>
        <w:rPr>
          <w:rFonts w:ascii="宋体" w:hAnsi="宋体" w:cs="宋体"/>
          <w:b/>
          <w:bCs/>
          <w:spacing w:val="6"/>
          <w:sz w:val="22"/>
          <w:szCs w:val="22"/>
        </w:rPr>
      </w:pPr>
      <w:r>
        <w:rPr>
          <w:rFonts w:hint="eastAsia" w:ascii="宋体" w:hAnsi="宋体" w:cs="宋体"/>
          <w:b/>
          <w:bCs/>
          <w:spacing w:val="6"/>
          <w:sz w:val="22"/>
          <w:szCs w:val="22"/>
        </w:rPr>
        <w:t>5.11 “残疾人福利性单位”：是指符合《财政部 民政部 中国残疾人联合会关于促进残疾人就业政府采购政策的通知》（财库〔2017〕141 号）的规定单位；</w:t>
      </w:r>
    </w:p>
    <w:p>
      <w:pPr>
        <w:pStyle w:val="24"/>
        <w:spacing w:after="0" w:line="360" w:lineRule="auto"/>
        <w:rPr>
          <w:rFonts w:ascii="宋体" w:hAnsi="宋体" w:cs="宋体"/>
          <w:b/>
          <w:bCs/>
          <w:spacing w:val="6"/>
          <w:sz w:val="22"/>
          <w:szCs w:val="22"/>
        </w:rPr>
      </w:pPr>
      <w:r>
        <w:rPr>
          <w:rFonts w:hint="eastAsia" w:ascii="宋体" w:hAnsi="宋体" w:cs="宋体"/>
          <w:b/>
          <w:bCs/>
          <w:spacing w:val="6"/>
          <w:sz w:val="22"/>
          <w:szCs w:val="22"/>
        </w:rPr>
        <w:t>5.12 “项目”：是指投标人按投标文件规定向采购人提供的货物或服务或工程；</w:t>
      </w:r>
    </w:p>
    <w:p>
      <w:pPr>
        <w:pStyle w:val="24"/>
        <w:spacing w:after="0" w:line="360" w:lineRule="auto"/>
        <w:rPr>
          <w:rFonts w:ascii="宋体" w:hAnsi="宋体" w:cs="宋体"/>
          <w:b/>
          <w:bCs/>
          <w:spacing w:val="6"/>
          <w:sz w:val="22"/>
          <w:szCs w:val="22"/>
        </w:rPr>
      </w:pPr>
      <w:r>
        <w:rPr>
          <w:rFonts w:hint="eastAsia" w:ascii="宋体" w:hAnsi="宋体" w:cs="宋体"/>
          <w:b/>
          <w:bCs/>
          <w:spacing w:val="6"/>
          <w:sz w:val="22"/>
          <w:szCs w:val="22"/>
        </w:rPr>
        <w:t>5.13 “书面形式”：是指加盖有单位公章的信函、传真、电子扫描件等；</w:t>
      </w:r>
    </w:p>
    <w:p>
      <w:pPr>
        <w:pStyle w:val="24"/>
        <w:spacing w:after="0" w:line="360" w:lineRule="auto"/>
        <w:rPr>
          <w:rFonts w:ascii="宋体" w:hAnsi="宋体" w:cs="宋体"/>
          <w:b/>
          <w:bCs/>
          <w:spacing w:val="6"/>
          <w:sz w:val="22"/>
          <w:szCs w:val="22"/>
        </w:rPr>
      </w:pPr>
      <w:r>
        <w:rPr>
          <w:rFonts w:hint="eastAsia" w:ascii="宋体" w:hAnsi="宋体" w:cs="宋体"/>
          <w:b/>
          <w:bCs/>
          <w:spacing w:val="6"/>
          <w:sz w:val="22"/>
          <w:szCs w:val="22"/>
        </w:rPr>
        <w:t>5.14 “个人有效身份证明”：是指有效的居民身份证、临时居民身份证、护照、驾驶证等，有期限规定的证件在有效期内方为有效；</w:t>
      </w:r>
    </w:p>
    <w:p>
      <w:pPr>
        <w:pStyle w:val="24"/>
        <w:spacing w:after="0" w:line="360" w:lineRule="auto"/>
        <w:rPr>
          <w:rFonts w:ascii="宋体" w:hAnsi="宋体" w:cs="宋体"/>
          <w:b/>
          <w:bCs/>
          <w:spacing w:val="6"/>
          <w:sz w:val="22"/>
          <w:szCs w:val="22"/>
        </w:rPr>
      </w:pPr>
      <w:r>
        <w:rPr>
          <w:rFonts w:hint="eastAsia" w:ascii="宋体" w:hAnsi="宋体" w:cs="宋体"/>
          <w:b/>
          <w:bCs/>
          <w:spacing w:val="6"/>
          <w:sz w:val="22"/>
          <w:szCs w:val="22"/>
        </w:rPr>
        <w:t>5.15 “制造商”：是指拥有产品自主知识产权的单位；</w:t>
      </w:r>
    </w:p>
    <w:p>
      <w:pPr>
        <w:pStyle w:val="24"/>
        <w:spacing w:after="0" w:line="360" w:lineRule="auto"/>
        <w:rPr>
          <w:rFonts w:ascii="宋体" w:hAnsi="宋体" w:cs="宋体"/>
          <w:b/>
          <w:bCs/>
          <w:spacing w:val="6"/>
          <w:sz w:val="22"/>
          <w:szCs w:val="22"/>
        </w:rPr>
      </w:pPr>
      <w:r>
        <w:rPr>
          <w:rFonts w:hint="eastAsia" w:ascii="宋体" w:hAnsi="宋体" w:cs="宋体"/>
          <w:b/>
          <w:bCs/>
          <w:spacing w:val="6"/>
          <w:sz w:val="22"/>
          <w:szCs w:val="22"/>
        </w:rPr>
        <w:t>5.16 “招标文件”：均系指本文件；</w:t>
      </w:r>
    </w:p>
    <w:p>
      <w:pPr>
        <w:pStyle w:val="24"/>
        <w:spacing w:after="0" w:line="360" w:lineRule="auto"/>
        <w:rPr>
          <w:rFonts w:ascii="宋体" w:hAnsi="宋体" w:cs="宋体"/>
          <w:b/>
          <w:bCs/>
          <w:spacing w:val="6"/>
          <w:sz w:val="22"/>
          <w:szCs w:val="22"/>
        </w:rPr>
      </w:pPr>
      <w:r>
        <w:rPr>
          <w:rFonts w:hint="eastAsia" w:ascii="宋体" w:hAnsi="宋体" w:cs="宋体"/>
          <w:b/>
          <w:bCs/>
          <w:spacing w:val="6"/>
          <w:sz w:val="22"/>
          <w:szCs w:val="22"/>
        </w:rPr>
        <w:t>5.17 “进口产品”：是指通过中国海关报关验放进入中国境内且产自关境外的产品；</w:t>
      </w:r>
    </w:p>
    <w:p>
      <w:pPr>
        <w:pStyle w:val="24"/>
        <w:spacing w:after="0" w:line="360" w:lineRule="auto"/>
        <w:rPr>
          <w:rFonts w:ascii="宋体" w:hAnsi="宋体" w:cs="宋体"/>
          <w:b/>
          <w:sz w:val="22"/>
          <w:szCs w:val="22"/>
        </w:rPr>
      </w:pPr>
      <w:r>
        <w:rPr>
          <w:rFonts w:hint="eastAsia" w:ascii="宋体" w:hAnsi="宋体" w:cs="宋体"/>
          <w:b/>
          <w:bCs/>
          <w:spacing w:val="6"/>
          <w:sz w:val="22"/>
          <w:szCs w:val="22"/>
        </w:rPr>
        <w:t>5.18</w:t>
      </w:r>
      <w:r>
        <w:rPr>
          <w:rFonts w:hint="eastAsia" w:ascii="宋体" w:hAnsi="宋体" w:cs="宋体"/>
          <w:b/>
          <w:sz w:val="22"/>
          <w:szCs w:val="22"/>
        </w:rPr>
        <w:t xml:space="preserve"> “实质性条款（或要求）”： 是指本文件中标注“▲”号且加下划线的技术 、服务或商务条款（或要求），投标人响应时应对所有“实质性条款（或要求）”作出实质性响应，且不得出现负偏离，否则响应无效 ；</w:t>
      </w:r>
    </w:p>
    <w:p>
      <w:pPr>
        <w:pStyle w:val="24"/>
        <w:spacing w:after="0" w:line="360" w:lineRule="auto"/>
        <w:rPr>
          <w:rFonts w:ascii="宋体" w:hAnsi="宋体" w:cs="宋体"/>
          <w:b/>
          <w:sz w:val="22"/>
          <w:szCs w:val="22"/>
        </w:rPr>
      </w:pPr>
      <w:r>
        <w:rPr>
          <w:rFonts w:hint="eastAsia" w:ascii="宋体" w:hAnsi="宋体" w:cs="宋体"/>
          <w:b/>
          <w:bCs/>
          <w:spacing w:val="6"/>
          <w:sz w:val="22"/>
          <w:szCs w:val="22"/>
        </w:rPr>
        <w:t xml:space="preserve">5.19 </w:t>
      </w:r>
      <w:r>
        <w:rPr>
          <w:rFonts w:hint="eastAsia" w:ascii="宋体" w:hAnsi="宋体" w:cs="宋体"/>
          <w:b/>
          <w:sz w:val="22"/>
          <w:szCs w:val="22"/>
        </w:rPr>
        <w:t>“重大偏离”或“保留”：是指将会影响到招标文件规定的服务范围、质量标准，或会给合同中规定的采购人的权利和投标人的责任造成实质性限制，而纠正这些偏离或保留将对其他提交了实质性响应的投标文件的投标人生不公平影响的。</w:t>
      </w:r>
    </w:p>
    <w:p>
      <w:pPr>
        <w:pStyle w:val="24"/>
        <w:spacing w:after="0" w:line="360" w:lineRule="auto"/>
        <w:rPr>
          <w:rFonts w:ascii="宋体" w:hAnsi="宋体" w:cs="宋体"/>
          <w:b/>
          <w:sz w:val="22"/>
          <w:szCs w:val="22"/>
        </w:rPr>
      </w:pPr>
      <w:r>
        <w:rPr>
          <w:rFonts w:hint="eastAsia" w:ascii="宋体" w:hAnsi="宋体" w:cs="宋体"/>
          <w:b/>
          <w:bCs/>
          <w:spacing w:val="6"/>
          <w:sz w:val="22"/>
          <w:szCs w:val="22"/>
        </w:rPr>
        <w:t xml:space="preserve">5.20 </w:t>
      </w:r>
      <w:r>
        <w:rPr>
          <w:rFonts w:hint="eastAsia" w:ascii="宋体" w:hAnsi="宋体" w:cs="宋体"/>
          <w:b/>
          <w:sz w:val="22"/>
          <w:szCs w:val="22"/>
        </w:rPr>
        <w:t>“细微偏离”：是指投标文件对招标文件的非实质性内容存在不完全响应或不响应。</w:t>
      </w:r>
    </w:p>
    <w:p>
      <w:pPr>
        <w:spacing w:line="360" w:lineRule="auto"/>
        <w:rPr>
          <w:rFonts w:ascii="宋体" w:hAnsi="宋体" w:cs="宋体"/>
          <w:b/>
          <w:bCs/>
          <w:spacing w:val="6"/>
          <w:sz w:val="22"/>
          <w:szCs w:val="22"/>
        </w:rPr>
      </w:pPr>
      <w:r>
        <w:rPr>
          <w:rFonts w:hint="eastAsia" w:ascii="宋体" w:hAnsi="宋体" w:cs="宋体"/>
          <w:b/>
          <w:bCs/>
          <w:spacing w:val="6"/>
          <w:sz w:val="22"/>
          <w:szCs w:val="22"/>
        </w:rPr>
        <w:t>6.特别说明</w:t>
      </w:r>
    </w:p>
    <w:p>
      <w:pPr>
        <w:spacing w:line="360" w:lineRule="auto"/>
        <w:rPr>
          <w:rFonts w:ascii="宋体" w:hAnsi="宋体" w:cs="宋体"/>
          <w:bCs/>
          <w:spacing w:val="6"/>
          <w:sz w:val="22"/>
          <w:szCs w:val="22"/>
        </w:rPr>
      </w:pPr>
      <w:r>
        <w:rPr>
          <w:rFonts w:hint="eastAsia" w:ascii="宋体" w:hAnsi="宋体" w:cs="宋体"/>
          <w:bCs/>
          <w:spacing w:val="6"/>
          <w:sz w:val="22"/>
          <w:szCs w:val="22"/>
        </w:rPr>
        <w:t>6.1投标人应仔细阅读招标文件的所有内容，按照招标文件的要求提交投标文件，并对所提供的全部资料的真实性承担法律责任。</w:t>
      </w:r>
    </w:p>
    <w:p>
      <w:pPr>
        <w:pStyle w:val="24"/>
        <w:spacing w:after="0" w:line="360" w:lineRule="auto"/>
        <w:rPr>
          <w:rFonts w:ascii="宋体" w:hAnsi="宋体" w:cs="宋体"/>
          <w:b/>
          <w:bCs/>
          <w:spacing w:val="6"/>
          <w:sz w:val="22"/>
          <w:szCs w:val="22"/>
        </w:rPr>
      </w:pPr>
      <w:r>
        <w:rPr>
          <w:rFonts w:hint="eastAsia" w:ascii="宋体" w:hAnsi="宋体" w:cs="宋体"/>
          <w:bCs/>
          <w:spacing w:val="6"/>
          <w:sz w:val="22"/>
          <w:szCs w:val="22"/>
        </w:rPr>
        <w:t>6.2</w:t>
      </w:r>
      <w:r>
        <w:rPr>
          <w:rFonts w:hint="eastAsia" w:ascii="宋体" w:hAnsi="宋体" w:cs="宋体"/>
          <w:b/>
          <w:bCs/>
          <w:spacing w:val="6"/>
          <w:sz w:val="22"/>
          <w:szCs w:val="22"/>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证明其具备实际承担责任的能力和法定的缔结合同能力，可以允许其独立参加本次政府采购活动。</w:t>
      </w:r>
    </w:p>
    <w:p>
      <w:pPr>
        <w:spacing w:line="360" w:lineRule="auto"/>
        <w:rPr>
          <w:rFonts w:ascii="宋体" w:hAnsi="宋体" w:cs="宋体"/>
          <w:bCs/>
          <w:spacing w:val="6"/>
          <w:sz w:val="22"/>
          <w:szCs w:val="22"/>
        </w:rPr>
      </w:pPr>
      <w:r>
        <w:rPr>
          <w:rFonts w:hint="eastAsia" w:ascii="宋体" w:hAnsi="宋体" w:cs="宋体"/>
          <w:bCs/>
          <w:spacing w:val="6"/>
          <w:sz w:val="22"/>
          <w:szCs w:val="22"/>
        </w:rPr>
        <w:t>6.3联合体投标</w:t>
      </w:r>
    </w:p>
    <w:p>
      <w:pPr>
        <w:pStyle w:val="24"/>
        <w:spacing w:after="0" w:line="360" w:lineRule="auto"/>
        <w:ind w:firstLine="440" w:firstLineChars="200"/>
        <w:rPr>
          <w:rFonts w:ascii="宋体" w:hAnsi="宋体" w:cs="宋体"/>
          <w:sz w:val="22"/>
          <w:szCs w:val="22"/>
        </w:rPr>
      </w:pPr>
      <w:r>
        <w:rPr>
          <w:rFonts w:hint="eastAsia" w:ascii="宋体" w:hAnsi="宋体" w:cs="宋体"/>
          <w:sz w:val="22"/>
          <w:szCs w:val="22"/>
        </w:rPr>
        <w:t>（1）两个或以上的自然人、法人或者其他组织可以组成一个联合体，以一个投标人的身份共同参加 投标活动 。以联合体形式参加投标活动的，应当在投标文件中予以说明；</w:t>
      </w:r>
    </w:p>
    <w:p>
      <w:pPr>
        <w:pStyle w:val="24"/>
        <w:spacing w:after="0" w:line="360" w:lineRule="auto"/>
        <w:ind w:firstLine="440" w:firstLineChars="200"/>
        <w:rPr>
          <w:rFonts w:ascii="宋体" w:hAnsi="宋体" w:cs="宋体"/>
          <w:sz w:val="22"/>
          <w:szCs w:val="22"/>
        </w:rPr>
      </w:pPr>
      <w:r>
        <w:rPr>
          <w:rFonts w:hint="eastAsia" w:ascii="宋体" w:hAnsi="宋体" w:cs="宋体"/>
          <w:sz w:val="22"/>
          <w:szCs w:val="22"/>
        </w:rPr>
        <w:t>（2）</w:t>
      </w:r>
      <w:r>
        <w:rPr>
          <w:rFonts w:hint="eastAsia" w:ascii="宋体" w:hAnsi="宋体" w:cs="宋体"/>
          <w:b/>
          <w:sz w:val="22"/>
          <w:szCs w:val="22"/>
        </w:rPr>
        <w:t>以联合体形式参加投标活动的，参加联合体的投标人均应当符合本招标文件规定的 “资格文件“的规定（联合体方均应提供资格证明材料），并应当在投标文件文件中向采购人提《 联合协议书》 ，载明联合体各方承担的工作和义务。未提交有效的《联合协议书》的联合体无效 ；</w:t>
      </w:r>
    </w:p>
    <w:p>
      <w:pPr>
        <w:pStyle w:val="24"/>
        <w:spacing w:after="0" w:line="360" w:lineRule="auto"/>
        <w:ind w:firstLine="440" w:firstLineChars="200"/>
        <w:rPr>
          <w:rFonts w:ascii="宋体" w:hAnsi="宋体" w:cs="宋体"/>
          <w:sz w:val="22"/>
          <w:szCs w:val="22"/>
        </w:rPr>
      </w:pPr>
      <w:r>
        <w:rPr>
          <w:rFonts w:hint="eastAsia" w:ascii="宋体" w:hAnsi="宋体" w:cs="宋体"/>
          <w:sz w:val="22"/>
          <w:szCs w:val="22"/>
        </w:rPr>
        <w:t>（3） 联合体各方应当共同与采购人签订采购合同，就采购合同约定的事项对采购人承担连带责任 ；</w:t>
      </w:r>
    </w:p>
    <w:p>
      <w:pPr>
        <w:pStyle w:val="24"/>
        <w:spacing w:after="0" w:line="360" w:lineRule="auto"/>
        <w:ind w:firstLine="440" w:firstLineChars="200"/>
        <w:rPr>
          <w:rFonts w:ascii="宋体" w:hAnsi="宋体" w:cs="宋体"/>
          <w:sz w:val="22"/>
          <w:szCs w:val="22"/>
        </w:rPr>
      </w:pPr>
      <w:r>
        <w:rPr>
          <w:rFonts w:hint="eastAsia" w:ascii="宋体" w:hAnsi="宋体" w:cs="宋体"/>
          <w:sz w:val="22"/>
          <w:szCs w:val="22"/>
        </w:rPr>
        <w:t>（4） 联合体中有同类资质的供应商按照联合体分工承担相同工作的，按照资质等级较低的供应商确定资质等级 ；</w:t>
      </w:r>
    </w:p>
    <w:p>
      <w:pPr>
        <w:pStyle w:val="24"/>
        <w:spacing w:after="0" w:line="360" w:lineRule="auto"/>
        <w:ind w:firstLine="440" w:firstLineChars="200"/>
        <w:rPr>
          <w:rFonts w:ascii="宋体" w:hAnsi="宋体" w:cs="宋体"/>
          <w:sz w:val="22"/>
          <w:szCs w:val="22"/>
        </w:rPr>
      </w:pPr>
      <w:r>
        <w:rPr>
          <w:rFonts w:hint="eastAsia" w:ascii="宋体" w:hAnsi="宋体" w:cs="宋体"/>
          <w:sz w:val="22"/>
          <w:szCs w:val="22"/>
        </w:rPr>
        <w:t>（5）联合体形式参加投标活动的，招标文件中有明确规定联合体各方均须提供的材料应当由联合体各成员共同签、章（或分别提供各自签、章）； 招标文件没有明确规定联合体各方均须提供的材料可以由《联合协议书》中载明的牵头人（主办方）按规定进行签、章，牵头人（主办方）代表联合体签、章的，对联合体各成员方同样具有约束力；</w:t>
      </w:r>
    </w:p>
    <w:p>
      <w:pPr>
        <w:pStyle w:val="24"/>
        <w:spacing w:after="0" w:line="360" w:lineRule="auto"/>
        <w:ind w:firstLine="442" w:firstLineChars="200"/>
        <w:rPr>
          <w:rFonts w:ascii="宋体" w:hAnsi="宋体" w:cs="宋体"/>
          <w:b/>
          <w:sz w:val="22"/>
          <w:szCs w:val="22"/>
        </w:rPr>
      </w:pPr>
      <w:r>
        <w:rPr>
          <w:rFonts w:hint="eastAsia" w:ascii="宋体" w:hAnsi="宋体" w:cs="宋体"/>
          <w:b/>
          <w:sz w:val="22"/>
          <w:szCs w:val="22"/>
        </w:rPr>
        <w:t>（6）以联合体形式参加投标活动的，联合体各方均不得再单独参加或者与其他供应商另外组成联合体参加同一合同项下的投标活动，否则相关联合体均按无效联合体处理，资格审查不通过；</w:t>
      </w:r>
    </w:p>
    <w:p>
      <w:pPr>
        <w:pStyle w:val="24"/>
        <w:spacing w:after="0" w:line="360" w:lineRule="auto"/>
        <w:ind w:firstLine="440" w:firstLineChars="200"/>
        <w:rPr>
          <w:rFonts w:ascii="宋体" w:hAnsi="宋体" w:cs="宋体"/>
          <w:sz w:val="22"/>
          <w:szCs w:val="22"/>
        </w:rPr>
      </w:pPr>
      <w:r>
        <w:rPr>
          <w:rFonts w:hint="eastAsia" w:ascii="宋体" w:hAnsi="宋体" w:cs="宋体"/>
          <w:sz w:val="22"/>
          <w:szCs w:val="22"/>
        </w:rPr>
        <w:t>（7）联合体形式参加投标活动的，履约保证金、采购代理服务费可由牵头人（主办方）一方缴纳，也可以由联合体各方按《联合协议书 》约定共同缴纳，《 联合协议书 》未约定的，由牵头人（主办方）缴纳。</w:t>
      </w:r>
    </w:p>
    <w:p>
      <w:pPr>
        <w:pStyle w:val="25"/>
        <w:spacing w:after="0" w:line="360" w:lineRule="auto"/>
        <w:ind w:firstLine="0" w:firstLineChars="0"/>
        <w:rPr>
          <w:rFonts w:ascii="宋体" w:hAnsi="宋体" w:cs="宋体"/>
          <w:bCs/>
          <w:spacing w:val="6"/>
          <w:kern w:val="2"/>
          <w:sz w:val="22"/>
          <w:szCs w:val="22"/>
        </w:rPr>
      </w:pPr>
      <w:r>
        <w:rPr>
          <w:rFonts w:hint="eastAsia" w:ascii="宋体" w:hAnsi="宋体" w:cs="宋体"/>
          <w:bCs/>
          <w:spacing w:val="6"/>
          <w:kern w:val="2"/>
          <w:sz w:val="22"/>
          <w:szCs w:val="22"/>
        </w:rPr>
        <w:t>6.4 进口产品</w:t>
      </w:r>
    </w:p>
    <w:p>
      <w:pPr>
        <w:pStyle w:val="25"/>
        <w:spacing w:after="0" w:line="360" w:lineRule="auto"/>
        <w:ind w:firstLine="442" w:firstLineChars="200"/>
        <w:rPr>
          <w:rFonts w:ascii="宋体" w:hAnsi="宋体" w:cs="宋体"/>
          <w:kern w:val="2"/>
          <w:sz w:val="22"/>
          <w:szCs w:val="22"/>
        </w:rPr>
      </w:pPr>
      <w:r>
        <w:rPr>
          <w:rFonts w:hint="eastAsia" w:ascii="宋体" w:hAnsi="宋体" w:cs="宋体"/>
          <w:kern w:val="2"/>
          <w:sz w:val="22"/>
          <w:szCs w:val="22"/>
        </w:rPr>
        <w:t>（1）是否允许进品产品投标：否。</w:t>
      </w:r>
    </w:p>
    <w:p>
      <w:pPr>
        <w:pStyle w:val="25"/>
        <w:spacing w:after="0" w:line="360" w:lineRule="auto"/>
        <w:ind w:firstLine="442" w:firstLineChars="200"/>
        <w:rPr>
          <w:rFonts w:ascii="宋体" w:hAnsi="宋体" w:cs="宋体"/>
          <w:kern w:val="2"/>
          <w:sz w:val="22"/>
          <w:szCs w:val="22"/>
        </w:rPr>
      </w:pPr>
      <w:r>
        <w:rPr>
          <w:rFonts w:hint="eastAsia" w:ascii="宋体" w:hAnsi="宋体" w:cs="宋体"/>
          <w:kern w:val="2"/>
          <w:sz w:val="22"/>
          <w:szCs w:val="22"/>
        </w:rPr>
        <w:t>（2）未标明允许进口产品投标的合同项（标项）一律拒绝“进口产品”参加投标（响应）。 “进口产品”系指通过中国海关报关验放进入中国境内且产自关境外的产品，“国外品牌产品”不等于“进口产品”。</w:t>
      </w:r>
    </w:p>
    <w:p>
      <w:pPr>
        <w:spacing w:line="360" w:lineRule="auto"/>
        <w:rPr>
          <w:rFonts w:ascii="宋体" w:hAnsi="宋体" w:cs="宋体"/>
          <w:b/>
          <w:spacing w:val="6"/>
          <w:sz w:val="22"/>
          <w:szCs w:val="22"/>
        </w:rPr>
      </w:pPr>
      <w:r>
        <w:rPr>
          <w:rFonts w:hint="eastAsia" w:ascii="宋体" w:hAnsi="宋体" w:cs="宋体"/>
          <w:b/>
          <w:spacing w:val="6"/>
          <w:sz w:val="22"/>
          <w:szCs w:val="22"/>
        </w:rPr>
        <w:t>6.5</w:t>
      </w:r>
      <w:r>
        <w:rPr>
          <w:rFonts w:hint="eastAsia" w:ascii="宋体" w:hAnsi="宋体" w:cs="宋体"/>
          <w:b/>
          <w:sz w:val="22"/>
          <w:szCs w:val="22"/>
        </w:rPr>
        <w:t>▲</w:t>
      </w:r>
      <w:r>
        <w:rPr>
          <w:rFonts w:hint="eastAsia" w:ascii="宋体" w:hAnsi="宋体" w:cs="宋体"/>
          <w:b/>
          <w:spacing w:val="6"/>
          <w:sz w:val="22"/>
          <w:szCs w:val="22"/>
          <w:u w:val="single"/>
        </w:rPr>
        <w:t>单位负责人为同一人或者存在直接控股、管理关系的不同投标人，不得参加同一合同项下的政府采购活动。为采购项目提供整体设计、规范编制或者项目管理、监理、检测等服务的投标人，不得再参加该采购项目的其他采购活动。</w:t>
      </w:r>
    </w:p>
    <w:p>
      <w:pPr>
        <w:spacing w:line="360" w:lineRule="auto"/>
        <w:rPr>
          <w:rFonts w:ascii="宋体" w:hAnsi="宋体" w:cs="宋体"/>
          <w:b/>
          <w:spacing w:val="6"/>
          <w:sz w:val="22"/>
          <w:szCs w:val="22"/>
        </w:rPr>
      </w:pPr>
      <w:r>
        <w:rPr>
          <w:rFonts w:hint="eastAsia" w:ascii="宋体" w:hAnsi="宋体" w:cs="宋体"/>
          <w:b/>
          <w:spacing w:val="6"/>
          <w:sz w:val="22"/>
          <w:szCs w:val="22"/>
        </w:rPr>
        <w:t>6.6投标人在投标活动中提供任何虚假材料，其投标无效，并报监管部门查处；中标后发现的，中标人须依照《中华人民共和国消费者权益保护法》第49条之规定双倍赔偿采购人，且民事赔偿并不免除违法投标人的行政与刑事责任。</w:t>
      </w:r>
    </w:p>
    <w:p>
      <w:pPr>
        <w:spacing w:line="360" w:lineRule="auto"/>
        <w:rPr>
          <w:rFonts w:ascii="宋体" w:hAnsi="宋体" w:cs="宋体"/>
          <w:b/>
          <w:sz w:val="22"/>
          <w:szCs w:val="22"/>
        </w:rPr>
      </w:pPr>
      <w:r>
        <w:rPr>
          <w:rFonts w:hint="eastAsia" w:ascii="宋体" w:hAnsi="宋体" w:cs="宋体"/>
          <w:b/>
          <w:spacing w:val="6"/>
          <w:sz w:val="22"/>
          <w:szCs w:val="22"/>
        </w:rPr>
        <w:t>6.7</w:t>
      </w:r>
      <w:r>
        <w:rPr>
          <w:rFonts w:hint="eastAsia" w:ascii="宋体" w:hAnsi="宋体" w:cs="宋体"/>
          <w:b/>
          <w:kern w:val="0"/>
          <w:sz w:val="22"/>
          <w:szCs w:val="22"/>
          <w:lang w:val="zh-CN"/>
        </w:rPr>
        <w:t>非浙江政府采购网注册的投标人或发生变更且未及时更新的投标人，应当在规定时间内按照《浙江省政府采购投标人注册及诚信管理暂行办法》（浙财采监字［2009］28号）的相关规定及时办理</w:t>
      </w:r>
      <w:r>
        <w:rPr>
          <w:rFonts w:hint="eastAsia" w:ascii="宋体" w:hAnsi="宋体" w:cs="宋体"/>
          <w:b/>
          <w:bCs/>
          <w:kern w:val="0"/>
          <w:sz w:val="22"/>
          <w:szCs w:val="22"/>
          <w:lang w:val="zh-CN"/>
        </w:rPr>
        <w:t>更新或投标人注册事项。一旦被确定为中标人的，在合同签订前按本办法的规定完成注册并成为正式注册投标人。</w:t>
      </w:r>
    </w:p>
    <w:p>
      <w:pPr>
        <w:pStyle w:val="2"/>
        <w:spacing w:line="500" w:lineRule="exact"/>
        <w:jc w:val="center"/>
        <w:rPr>
          <w:rFonts w:ascii="新宋体" w:hAnsi="新宋体" w:eastAsia="新宋体" w:cs="宋体"/>
          <w:sz w:val="24"/>
          <w:szCs w:val="24"/>
        </w:rPr>
      </w:pPr>
      <w:bookmarkStart w:id="16" w:name="_Toc222114877"/>
      <w:bookmarkStart w:id="17" w:name="_Toc239145352"/>
      <w:bookmarkStart w:id="18" w:name="_Toc221356884"/>
      <w:bookmarkStart w:id="19" w:name="_Toc34508131"/>
      <w:bookmarkStart w:id="20" w:name="_Toc241404200"/>
      <w:bookmarkStart w:id="21" w:name="_Toc58406684"/>
      <w:bookmarkStart w:id="22" w:name="_Toc265529381"/>
      <w:bookmarkStart w:id="23" w:name="_Toc221374624"/>
      <w:bookmarkStart w:id="24" w:name="_Toc221356949"/>
      <w:bookmarkStart w:id="25" w:name="_Toc221423617"/>
      <w:bookmarkStart w:id="26" w:name="_Toc223715996"/>
      <w:r>
        <w:rPr>
          <w:rFonts w:hint="eastAsia" w:ascii="新宋体" w:hAnsi="新宋体" w:eastAsia="新宋体" w:cs="宋体"/>
          <w:sz w:val="24"/>
          <w:szCs w:val="24"/>
        </w:rPr>
        <w:t>二、 采购文件</w:t>
      </w:r>
      <w:bookmarkEnd w:id="16"/>
      <w:bookmarkEnd w:id="17"/>
      <w:bookmarkEnd w:id="18"/>
      <w:bookmarkEnd w:id="19"/>
      <w:bookmarkEnd w:id="20"/>
      <w:bookmarkEnd w:id="21"/>
      <w:bookmarkEnd w:id="22"/>
      <w:bookmarkEnd w:id="23"/>
      <w:bookmarkEnd w:id="24"/>
      <w:bookmarkEnd w:id="25"/>
      <w:bookmarkEnd w:id="26"/>
    </w:p>
    <w:p>
      <w:pPr>
        <w:tabs>
          <w:tab w:val="left" w:pos="540"/>
        </w:tabs>
        <w:spacing w:line="460" w:lineRule="exact"/>
        <w:rPr>
          <w:rFonts w:ascii="新宋体" w:hAnsi="新宋体" w:eastAsia="新宋体" w:cs="宋体"/>
          <w:sz w:val="22"/>
          <w:szCs w:val="22"/>
        </w:rPr>
      </w:pPr>
      <w:r>
        <w:rPr>
          <w:rFonts w:hint="eastAsia" w:ascii="新宋体" w:hAnsi="新宋体" w:eastAsia="新宋体" w:cs="宋体"/>
          <w:sz w:val="22"/>
          <w:szCs w:val="22"/>
        </w:rPr>
        <w:t>7.采购文件由采购文件目录所列内容及相关资料组成。</w:t>
      </w:r>
    </w:p>
    <w:p>
      <w:pPr>
        <w:tabs>
          <w:tab w:val="left" w:pos="540"/>
        </w:tabs>
        <w:spacing w:line="460" w:lineRule="exact"/>
        <w:rPr>
          <w:rFonts w:ascii="新宋体" w:hAnsi="新宋体" w:eastAsia="新宋体" w:cs="宋体"/>
          <w:sz w:val="22"/>
          <w:szCs w:val="22"/>
        </w:rPr>
      </w:pPr>
      <w:r>
        <w:rPr>
          <w:rFonts w:hint="eastAsia" w:ascii="新宋体" w:hAnsi="新宋体" w:eastAsia="新宋体" w:cs="宋体"/>
          <w:sz w:val="22"/>
          <w:szCs w:val="22"/>
        </w:rPr>
        <w:t>8.质疑</w:t>
      </w:r>
    </w:p>
    <w:p>
      <w:pPr>
        <w:tabs>
          <w:tab w:val="left" w:pos="540"/>
        </w:tabs>
        <w:spacing w:line="460" w:lineRule="exact"/>
        <w:rPr>
          <w:rFonts w:ascii="新宋体" w:hAnsi="新宋体" w:eastAsia="新宋体" w:cs="宋体"/>
          <w:spacing w:val="6"/>
          <w:sz w:val="22"/>
        </w:rPr>
      </w:pPr>
      <w:r>
        <w:rPr>
          <w:rFonts w:hint="eastAsia" w:ascii="新宋体" w:hAnsi="新宋体" w:eastAsia="新宋体" w:cs="宋体"/>
          <w:sz w:val="22"/>
          <w:szCs w:val="22"/>
        </w:rPr>
        <w:t>8.1</w:t>
      </w:r>
      <w:r>
        <w:rPr>
          <w:rFonts w:hint="eastAsia" w:ascii="新宋体" w:hAnsi="新宋体" w:eastAsia="新宋体" w:cs="宋体"/>
          <w:spacing w:val="6"/>
          <w:sz w:val="22"/>
        </w:rPr>
        <w:t>投标人认为采购文件、采购过程、中标或者成交结果使自己的权益受到损害的，可以在知道或者应知其权益受到损害之日起7个工作日内，以书面形式向采购人、采购代理机构提出质疑。逾期提出的，采购组织机构将不予受理、答复。</w:t>
      </w:r>
    </w:p>
    <w:p>
      <w:pPr>
        <w:tabs>
          <w:tab w:val="left" w:pos="540"/>
        </w:tabs>
        <w:spacing w:line="460" w:lineRule="exact"/>
        <w:rPr>
          <w:rFonts w:ascii="新宋体" w:hAnsi="新宋体" w:eastAsia="新宋体" w:cs="宋体"/>
          <w:spacing w:val="6"/>
          <w:sz w:val="22"/>
        </w:rPr>
      </w:pPr>
      <w:r>
        <w:rPr>
          <w:rFonts w:hint="eastAsia" w:ascii="新宋体" w:hAnsi="新宋体" w:eastAsia="新宋体" w:cs="宋体"/>
          <w:spacing w:val="6"/>
          <w:sz w:val="22"/>
        </w:rPr>
        <w:t>8.2投标人提出质疑应当提交质疑函和必要的证明材料，质疑函范本请到“浙江政府采购网下载专区”下载，质疑函内容及签署等相关要求请参看《政府采购质疑和投诉办法》相关规定。</w:t>
      </w:r>
    </w:p>
    <w:p>
      <w:pPr>
        <w:tabs>
          <w:tab w:val="left" w:pos="540"/>
        </w:tabs>
        <w:spacing w:line="460" w:lineRule="exact"/>
        <w:rPr>
          <w:rFonts w:ascii="新宋体" w:hAnsi="新宋体" w:eastAsia="新宋体" w:cs="宋体"/>
          <w:bCs/>
          <w:spacing w:val="6"/>
          <w:sz w:val="22"/>
        </w:rPr>
      </w:pPr>
      <w:r>
        <w:rPr>
          <w:rFonts w:hint="eastAsia" w:ascii="新宋体" w:hAnsi="新宋体" w:eastAsia="新宋体" w:cs="宋体"/>
          <w:spacing w:val="6"/>
          <w:sz w:val="22"/>
        </w:rPr>
        <w:t>8.3提出质疑的投标人应当是参与本项目采购活动的投标人。</w:t>
      </w:r>
      <w:r>
        <w:rPr>
          <w:rFonts w:hint="eastAsia" w:ascii="新宋体" w:hAnsi="新宋体" w:eastAsia="新宋体" w:cs="宋体"/>
          <w:bCs/>
          <w:spacing w:val="6"/>
          <w:sz w:val="22"/>
        </w:rPr>
        <w:t>投标人在法定质疑期内一次性提出针对同一采购程序环节的质疑。</w:t>
      </w:r>
    </w:p>
    <w:p>
      <w:pPr>
        <w:tabs>
          <w:tab w:val="left" w:pos="540"/>
        </w:tabs>
        <w:spacing w:line="460" w:lineRule="exact"/>
        <w:rPr>
          <w:rFonts w:ascii="新宋体" w:hAnsi="新宋体" w:eastAsia="新宋体" w:cs="宋体"/>
          <w:spacing w:val="6"/>
          <w:sz w:val="22"/>
        </w:rPr>
      </w:pPr>
      <w:r>
        <w:rPr>
          <w:rFonts w:hint="eastAsia" w:ascii="新宋体" w:hAnsi="新宋体" w:eastAsia="新宋体" w:cs="宋体"/>
          <w:bCs/>
          <w:spacing w:val="6"/>
          <w:sz w:val="22"/>
        </w:rPr>
        <w:t>8.4</w:t>
      </w:r>
      <w:r>
        <w:rPr>
          <w:rFonts w:hint="eastAsia" w:ascii="新宋体" w:hAnsi="新宋体" w:eastAsia="新宋体" w:cs="宋体"/>
          <w:spacing w:val="6"/>
          <w:sz w:val="22"/>
        </w:rPr>
        <w:t>根据《政府采购质疑和投诉办法》第三十七条的规定，投诉人在全国范围12个月内三次以上投诉查无实据的，由财政部门列入不良行为记录名单。</w:t>
      </w:r>
    </w:p>
    <w:p>
      <w:pPr>
        <w:tabs>
          <w:tab w:val="left" w:pos="540"/>
        </w:tabs>
        <w:spacing w:line="460" w:lineRule="exact"/>
        <w:rPr>
          <w:rFonts w:ascii="新宋体" w:hAnsi="新宋体" w:eastAsia="新宋体" w:cs="宋体"/>
          <w:spacing w:val="6"/>
          <w:sz w:val="22"/>
        </w:rPr>
      </w:pPr>
      <w:r>
        <w:rPr>
          <w:rFonts w:hint="eastAsia" w:ascii="新宋体" w:hAnsi="新宋体" w:eastAsia="新宋体" w:cs="宋体"/>
          <w:spacing w:val="6"/>
          <w:sz w:val="22"/>
        </w:rPr>
        <w:t>9.投诉</w:t>
      </w:r>
    </w:p>
    <w:p>
      <w:pPr>
        <w:tabs>
          <w:tab w:val="left" w:pos="540"/>
        </w:tabs>
        <w:spacing w:line="460" w:lineRule="exact"/>
        <w:rPr>
          <w:rFonts w:ascii="新宋体" w:hAnsi="新宋体" w:eastAsia="新宋体" w:cs="宋体"/>
          <w:sz w:val="22"/>
          <w:szCs w:val="22"/>
        </w:rPr>
      </w:pPr>
      <w:r>
        <w:rPr>
          <w:rFonts w:hint="eastAsia" w:ascii="新宋体" w:hAnsi="新宋体" w:eastAsia="新宋体" w:cs="宋体"/>
          <w:spacing w:val="6"/>
          <w:sz w:val="22"/>
        </w:rPr>
        <w:t>9.1质疑投标人对采购人、采购代理机构的答复不满意或者采购人、采购代理机构未在规定的时间内作出答复的，可以在答复期满后十五个工作日内向同级采购监督部门投诉。投诉书范本请到“浙江政府采购网下载专区”下载。</w:t>
      </w:r>
    </w:p>
    <w:p>
      <w:pPr>
        <w:tabs>
          <w:tab w:val="left" w:pos="540"/>
        </w:tabs>
        <w:spacing w:line="460" w:lineRule="exact"/>
        <w:rPr>
          <w:rFonts w:ascii="新宋体" w:hAnsi="新宋体" w:eastAsia="新宋体" w:cs="宋体"/>
          <w:sz w:val="22"/>
          <w:szCs w:val="22"/>
        </w:rPr>
      </w:pPr>
      <w:r>
        <w:rPr>
          <w:rFonts w:hint="eastAsia" w:ascii="新宋体" w:hAnsi="新宋体" w:eastAsia="新宋体" w:cs="宋体"/>
          <w:sz w:val="22"/>
          <w:szCs w:val="22"/>
        </w:rPr>
        <w:t>10.采购文件的澄清或修改</w:t>
      </w:r>
    </w:p>
    <w:p>
      <w:pPr>
        <w:spacing w:line="400" w:lineRule="exact"/>
        <w:rPr>
          <w:rFonts w:ascii="新宋体" w:hAnsi="新宋体" w:eastAsia="新宋体" w:cs="宋体"/>
          <w:spacing w:val="6"/>
          <w:sz w:val="22"/>
        </w:rPr>
      </w:pPr>
      <w:r>
        <w:rPr>
          <w:rFonts w:hint="eastAsia" w:ascii="新宋体" w:hAnsi="新宋体" w:eastAsia="新宋体" w:cs="宋体"/>
          <w:spacing w:val="6"/>
          <w:sz w:val="22"/>
        </w:rPr>
        <w:t>10.1采购人或者采购代理机构可以对已发出的采购文件进行必要的澄清或者修改。澄清或者修改在浙江政府采购网上发布公告，同时政采云系统会向所有已按采购文件规定方式获取采购文件的潜在投标人发送更正提醒信息，潜在投标人请自行到浙江省政府采购网上下载公告附件，潜在投标人在收到该公告附件后应于1日内，以书面或传真形式（签署意见并加盖公章）向采购代理机构回函给予确认。过期未回复的，视为默认接受。澄清或者修改的内容为采购文件的组成部分。</w:t>
      </w:r>
    </w:p>
    <w:p>
      <w:pPr>
        <w:spacing w:line="400" w:lineRule="exact"/>
        <w:rPr>
          <w:rFonts w:ascii="新宋体" w:hAnsi="新宋体" w:eastAsia="新宋体" w:cs="宋体"/>
          <w:spacing w:val="6"/>
          <w:sz w:val="22"/>
        </w:rPr>
      </w:pPr>
      <w:r>
        <w:rPr>
          <w:rFonts w:hint="eastAsia" w:ascii="新宋体" w:hAnsi="新宋体" w:eastAsia="新宋体" w:cs="宋体"/>
          <w:spacing w:val="6"/>
          <w:sz w:val="22"/>
        </w:rPr>
        <w:t>10.2澄清或者修改的内容可能影响投标文件编制的，采购人或者采购代理机构应当在投标截止时间至少15日前，以书面形式（</w:t>
      </w:r>
      <w:r>
        <w:rPr>
          <w:rFonts w:hint="eastAsia" w:ascii="新宋体" w:hAnsi="新宋体" w:eastAsia="新宋体" w:cs="宋体"/>
          <w:bCs/>
          <w:spacing w:val="6"/>
        </w:rPr>
        <w:t>在浙江政府采购网上发布公告</w:t>
      </w:r>
      <w:r>
        <w:rPr>
          <w:rFonts w:hint="eastAsia" w:ascii="新宋体" w:hAnsi="新宋体" w:eastAsia="新宋体" w:cs="宋体"/>
          <w:spacing w:val="6"/>
          <w:sz w:val="22"/>
        </w:rPr>
        <w:t>）通知所有获取采购文件的潜在投标人；不足15日的，采购人或者采购代理机构应当顺延提交投标文件的截止时间。</w:t>
      </w:r>
    </w:p>
    <w:p>
      <w:pPr>
        <w:tabs>
          <w:tab w:val="left" w:pos="540"/>
        </w:tabs>
        <w:spacing w:line="460" w:lineRule="exact"/>
        <w:rPr>
          <w:rFonts w:ascii="新宋体" w:hAnsi="新宋体" w:eastAsia="新宋体" w:cs="宋体"/>
          <w:sz w:val="22"/>
          <w:szCs w:val="22"/>
        </w:rPr>
      </w:pPr>
      <w:r>
        <w:rPr>
          <w:rFonts w:hint="eastAsia" w:ascii="新宋体" w:hAnsi="新宋体" w:eastAsia="新宋体" w:cs="宋体"/>
          <w:spacing w:val="6"/>
          <w:sz w:val="22"/>
        </w:rPr>
        <w:t>10.3采购文件如有补充更正均见“政采云”（http://www.zcygov.cn）。投标人须在开标前一日自行查看是否有补充更正文件，并按补充更正文件要求投标，否则责任自负。</w:t>
      </w:r>
    </w:p>
    <w:p>
      <w:pPr>
        <w:pStyle w:val="2"/>
        <w:spacing w:line="500" w:lineRule="exact"/>
        <w:jc w:val="center"/>
        <w:rPr>
          <w:rFonts w:ascii="新宋体" w:hAnsi="新宋体" w:eastAsia="新宋体" w:cs="宋体"/>
          <w:sz w:val="24"/>
          <w:szCs w:val="24"/>
        </w:rPr>
      </w:pPr>
      <w:bookmarkStart w:id="27" w:name="_Toc34508132"/>
      <w:bookmarkStart w:id="28" w:name="_Toc241404201"/>
      <w:bookmarkStart w:id="29" w:name="_Toc222114878"/>
      <w:bookmarkStart w:id="30" w:name="_Toc58406685"/>
      <w:bookmarkStart w:id="31" w:name="_Toc221374625"/>
      <w:bookmarkStart w:id="32" w:name="_Toc265529382"/>
      <w:bookmarkStart w:id="33" w:name="_Toc221423618"/>
      <w:bookmarkStart w:id="34" w:name="_Toc221356950"/>
      <w:bookmarkStart w:id="35" w:name="_Toc223715997"/>
      <w:bookmarkStart w:id="36" w:name="_Toc221356885"/>
      <w:bookmarkStart w:id="37" w:name="_Toc239145353"/>
      <w:r>
        <w:rPr>
          <w:rFonts w:hint="eastAsia" w:ascii="新宋体" w:hAnsi="新宋体" w:eastAsia="新宋体" w:cs="宋体"/>
          <w:sz w:val="24"/>
          <w:szCs w:val="24"/>
        </w:rPr>
        <w:t>三、 投标文件的编制</w:t>
      </w:r>
      <w:bookmarkEnd w:id="27"/>
      <w:bookmarkEnd w:id="28"/>
      <w:bookmarkEnd w:id="29"/>
      <w:bookmarkEnd w:id="30"/>
      <w:bookmarkEnd w:id="31"/>
      <w:bookmarkEnd w:id="32"/>
      <w:bookmarkEnd w:id="33"/>
      <w:bookmarkEnd w:id="34"/>
      <w:bookmarkEnd w:id="35"/>
      <w:bookmarkEnd w:id="36"/>
      <w:bookmarkEnd w:id="37"/>
    </w:p>
    <w:p>
      <w:pPr>
        <w:spacing w:line="440" w:lineRule="exact"/>
        <w:rPr>
          <w:rFonts w:ascii="新宋体" w:hAnsi="新宋体" w:eastAsia="新宋体" w:cs="宋体"/>
          <w:snapToGrid w:val="0"/>
          <w:sz w:val="22"/>
          <w:szCs w:val="22"/>
        </w:rPr>
      </w:pPr>
      <w:bookmarkStart w:id="38" w:name="_Toc221356886"/>
      <w:r>
        <w:rPr>
          <w:rFonts w:hint="eastAsia" w:ascii="新宋体" w:hAnsi="新宋体" w:eastAsia="新宋体" w:cs="宋体"/>
          <w:snapToGrid w:val="0"/>
          <w:sz w:val="22"/>
          <w:szCs w:val="22"/>
        </w:rPr>
        <w:t>11. 投标文件的形式和效力</w:t>
      </w:r>
    </w:p>
    <w:p>
      <w:pPr>
        <w:spacing w:line="440" w:lineRule="exact"/>
        <w:rPr>
          <w:rFonts w:ascii="新宋体" w:hAnsi="新宋体" w:eastAsia="新宋体" w:cs="宋体"/>
          <w:snapToGrid w:val="0"/>
          <w:sz w:val="22"/>
          <w:szCs w:val="22"/>
        </w:rPr>
      </w:pPr>
      <w:r>
        <w:rPr>
          <w:rFonts w:hint="eastAsia" w:ascii="新宋体" w:hAnsi="新宋体" w:eastAsia="新宋体" w:cs="宋体"/>
          <w:snapToGrid w:val="0"/>
          <w:sz w:val="22"/>
          <w:szCs w:val="22"/>
        </w:rPr>
        <w:t>11.1电子投标文件分为 “电子加密投标文件”和“备份投标文件”两类，在投标文件编制完成后同时生成。</w:t>
      </w:r>
    </w:p>
    <w:p>
      <w:pPr>
        <w:spacing w:line="440" w:lineRule="exact"/>
        <w:rPr>
          <w:rFonts w:ascii="新宋体" w:hAnsi="新宋体" w:eastAsia="新宋体" w:cs="宋体"/>
          <w:snapToGrid w:val="0"/>
          <w:sz w:val="22"/>
          <w:szCs w:val="22"/>
        </w:rPr>
      </w:pPr>
      <w:r>
        <w:rPr>
          <w:rFonts w:hint="eastAsia" w:ascii="新宋体" w:hAnsi="新宋体" w:eastAsia="新宋体" w:cs="宋体"/>
          <w:snapToGrid w:val="0"/>
          <w:sz w:val="22"/>
          <w:szCs w:val="22"/>
        </w:rPr>
        <w:t>11.2“电子加密投标文件”是指通过“政采云电子交易客户端”完成投标文件编制后生成并加密的数据电文形式的投标文件。</w:t>
      </w:r>
    </w:p>
    <w:p>
      <w:pPr>
        <w:spacing w:line="440" w:lineRule="exact"/>
        <w:rPr>
          <w:rFonts w:ascii="新宋体" w:hAnsi="新宋体" w:eastAsia="新宋体" w:cs="宋体"/>
          <w:snapToGrid w:val="0"/>
          <w:sz w:val="22"/>
          <w:szCs w:val="22"/>
        </w:rPr>
      </w:pPr>
      <w:r>
        <w:rPr>
          <w:rFonts w:hint="eastAsia" w:ascii="新宋体" w:hAnsi="新宋体" w:eastAsia="新宋体" w:cs="宋体"/>
          <w:snapToGrid w:val="0"/>
          <w:sz w:val="22"/>
          <w:szCs w:val="22"/>
        </w:rPr>
        <w:t>11.3“备份投标文件”是指与“电子加密投标文件”同时生成的数据电文形式的电子文件（备份标书），其他方式编制的备份投标文件视为无效备份投标文件。</w:t>
      </w:r>
    </w:p>
    <w:p>
      <w:pPr>
        <w:spacing w:line="440" w:lineRule="exact"/>
        <w:rPr>
          <w:rFonts w:ascii="新宋体" w:hAnsi="新宋体" w:eastAsia="新宋体" w:cs="宋体"/>
          <w:snapToGrid w:val="0"/>
          <w:sz w:val="22"/>
          <w:szCs w:val="22"/>
        </w:rPr>
      </w:pPr>
      <w:r>
        <w:rPr>
          <w:rFonts w:hint="eastAsia" w:ascii="新宋体" w:hAnsi="新宋体" w:eastAsia="新宋体" w:cs="宋体"/>
          <w:snapToGrid w:val="0"/>
          <w:sz w:val="22"/>
          <w:szCs w:val="22"/>
        </w:rPr>
        <w:t>11.4投标文件的启用，按先后顺位分别为“电子加密投标文件”、 “备份投标文件”。在下一顺位的投标文件启用时，前一顺位的投标文件自动失效。</w:t>
      </w:r>
    </w:p>
    <w:p>
      <w:pPr>
        <w:spacing w:line="440" w:lineRule="exact"/>
        <w:rPr>
          <w:rFonts w:ascii="新宋体" w:hAnsi="新宋体" w:eastAsia="新宋体" w:cs="宋体"/>
          <w:snapToGrid w:val="0"/>
          <w:sz w:val="22"/>
          <w:szCs w:val="22"/>
        </w:rPr>
      </w:pPr>
      <w:r>
        <w:rPr>
          <w:rFonts w:hint="eastAsia" w:ascii="新宋体" w:hAnsi="新宋体" w:eastAsia="新宋体" w:cs="宋体"/>
          <w:snapToGrid w:val="0"/>
          <w:sz w:val="22"/>
          <w:szCs w:val="22"/>
        </w:rPr>
        <w:t>12. 投标文件的构成</w:t>
      </w:r>
    </w:p>
    <w:p>
      <w:pPr>
        <w:tabs>
          <w:tab w:val="left" w:pos="360"/>
        </w:tabs>
        <w:spacing w:line="460" w:lineRule="exact"/>
        <w:rPr>
          <w:rFonts w:ascii="新宋体" w:hAnsi="新宋体" w:eastAsia="新宋体" w:cs="宋体"/>
          <w:sz w:val="22"/>
          <w:szCs w:val="22"/>
        </w:rPr>
      </w:pPr>
      <w:r>
        <w:rPr>
          <w:rFonts w:hint="eastAsia" w:ascii="新宋体" w:hAnsi="新宋体" w:eastAsia="新宋体" w:cs="宋体"/>
          <w:b/>
          <w:bCs/>
          <w:sz w:val="22"/>
          <w:szCs w:val="22"/>
        </w:rPr>
        <w:t>12.1 投标文件包括资格审查资料、商务技术文件、报价文件三部分。</w:t>
      </w:r>
    </w:p>
    <w:p>
      <w:pPr>
        <w:spacing w:line="430" w:lineRule="exact"/>
        <w:rPr>
          <w:rFonts w:ascii="新宋体" w:hAnsi="新宋体" w:eastAsia="新宋体" w:cs="宋体"/>
          <w:b/>
          <w:bCs/>
          <w:sz w:val="22"/>
          <w:szCs w:val="22"/>
        </w:rPr>
      </w:pPr>
      <w:r>
        <w:rPr>
          <w:rFonts w:hint="eastAsia" w:ascii="新宋体" w:hAnsi="新宋体" w:eastAsia="新宋体" w:cs="宋体"/>
          <w:b/>
          <w:bCs/>
          <w:sz w:val="22"/>
          <w:szCs w:val="22"/>
        </w:rPr>
        <w:t>12.2 投标文件资格审查资料须包括下列部分：</w:t>
      </w:r>
    </w:p>
    <w:tbl>
      <w:tblPr>
        <w:tblStyle w:val="57"/>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7514"/>
        <w:gridCol w:w="15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817" w:type="dxa"/>
            <w:vAlign w:val="center"/>
          </w:tcPr>
          <w:p>
            <w:pPr>
              <w:overflowPunct w:val="0"/>
              <w:spacing w:line="430" w:lineRule="exact"/>
              <w:jc w:val="center"/>
              <w:rPr>
                <w:rFonts w:ascii="宋体" w:cs="新宋体"/>
                <w:b/>
                <w:sz w:val="22"/>
                <w:szCs w:val="22"/>
              </w:rPr>
            </w:pPr>
            <w:r>
              <w:rPr>
                <w:rFonts w:hint="eastAsia" w:ascii="宋体" w:hAnsi="宋体" w:cs="新宋体"/>
                <w:b/>
                <w:sz w:val="22"/>
                <w:szCs w:val="22"/>
              </w:rPr>
              <w:t>序号</w:t>
            </w:r>
          </w:p>
        </w:tc>
        <w:tc>
          <w:tcPr>
            <w:tcW w:w="7514" w:type="dxa"/>
            <w:vAlign w:val="center"/>
          </w:tcPr>
          <w:p>
            <w:pPr>
              <w:overflowPunct w:val="0"/>
              <w:spacing w:line="430" w:lineRule="exact"/>
              <w:jc w:val="center"/>
              <w:rPr>
                <w:rFonts w:ascii="宋体" w:cs="新宋体"/>
                <w:b/>
                <w:sz w:val="22"/>
                <w:szCs w:val="22"/>
              </w:rPr>
            </w:pPr>
            <w:r>
              <w:rPr>
                <w:rFonts w:hint="eastAsia" w:ascii="宋体" w:hAnsi="宋体" w:cs="新宋体"/>
                <w:b/>
                <w:sz w:val="22"/>
                <w:szCs w:val="22"/>
              </w:rPr>
              <w:t>内容</w:t>
            </w:r>
          </w:p>
        </w:tc>
        <w:tc>
          <w:tcPr>
            <w:tcW w:w="1523" w:type="dxa"/>
            <w:vAlign w:val="center"/>
          </w:tcPr>
          <w:p>
            <w:pPr>
              <w:overflowPunct w:val="0"/>
              <w:spacing w:line="430" w:lineRule="exact"/>
              <w:jc w:val="center"/>
              <w:rPr>
                <w:rFonts w:ascii="宋体" w:cs="新宋体"/>
                <w:b/>
                <w:sz w:val="22"/>
                <w:szCs w:val="22"/>
              </w:rPr>
            </w:pPr>
            <w:r>
              <w:rPr>
                <w:rFonts w:hint="eastAsia" w:ascii="宋体" w:hAnsi="宋体" w:cs="新宋体"/>
                <w:b/>
                <w:sz w:val="22"/>
                <w:szCs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817" w:type="dxa"/>
            <w:vAlign w:val="center"/>
          </w:tcPr>
          <w:p>
            <w:pPr>
              <w:overflowPunct w:val="0"/>
              <w:spacing w:line="430" w:lineRule="exact"/>
              <w:jc w:val="center"/>
              <w:rPr>
                <w:rFonts w:ascii="宋体" w:cs="新宋体"/>
                <w:bCs/>
                <w:sz w:val="22"/>
                <w:szCs w:val="22"/>
              </w:rPr>
            </w:pPr>
            <w:r>
              <w:rPr>
                <w:rFonts w:ascii="宋体" w:hAnsi="宋体" w:cs="新宋体"/>
                <w:bCs/>
                <w:sz w:val="22"/>
                <w:szCs w:val="22"/>
              </w:rPr>
              <w:t>1</w:t>
            </w:r>
          </w:p>
        </w:tc>
        <w:tc>
          <w:tcPr>
            <w:tcW w:w="7514" w:type="dxa"/>
            <w:vAlign w:val="center"/>
          </w:tcPr>
          <w:p>
            <w:pPr>
              <w:rPr>
                <w:rFonts w:ascii="宋体" w:cs="新宋体"/>
                <w:bCs/>
                <w:sz w:val="22"/>
                <w:szCs w:val="22"/>
              </w:rPr>
            </w:pPr>
            <w:r>
              <w:rPr>
                <w:rFonts w:hint="eastAsia" w:ascii="宋体" w:hAnsi="宋体"/>
                <w:sz w:val="22"/>
                <w:szCs w:val="22"/>
              </w:rPr>
              <w:t>营业执照</w:t>
            </w:r>
            <w:r>
              <w:rPr>
                <w:rFonts w:ascii="宋体" w:hAnsi="宋体"/>
                <w:sz w:val="22"/>
                <w:szCs w:val="22"/>
              </w:rPr>
              <w:t>(</w:t>
            </w:r>
            <w:r>
              <w:rPr>
                <w:rFonts w:hint="eastAsia" w:ascii="宋体" w:hAnsi="宋体"/>
                <w:sz w:val="22"/>
                <w:szCs w:val="22"/>
              </w:rPr>
              <w:t>或事业法人登记证书或其它工商等登记证明材料；自然人参与政府采购，提供身份证</w:t>
            </w:r>
            <w:r>
              <w:rPr>
                <w:rFonts w:ascii="宋体" w:hAnsi="宋体"/>
                <w:sz w:val="22"/>
                <w:szCs w:val="22"/>
              </w:rPr>
              <w:t>)</w:t>
            </w:r>
            <w:r>
              <w:rPr>
                <w:rFonts w:hint="eastAsia" w:ascii="宋体" w:hAnsi="宋体"/>
                <w:sz w:val="22"/>
                <w:szCs w:val="22"/>
              </w:rPr>
              <w:t>复印件、税务登记证</w:t>
            </w:r>
            <w:r>
              <w:rPr>
                <w:rFonts w:ascii="宋体" w:hAnsi="宋体"/>
                <w:sz w:val="22"/>
                <w:szCs w:val="22"/>
              </w:rPr>
              <w:t>(</w:t>
            </w:r>
            <w:r>
              <w:rPr>
                <w:rFonts w:hint="eastAsia" w:ascii="宋体" w:hAnsi="宋体"/>
                <w:sz w:val="22"/>
                <w:szCs w:val="22"/>
              </w:rPr>
              <w:t>或其它缴纳证明材料</w:t>
            </w:r>
            <w:r>
              <w:rPr>
                <w:rFonts w:ascii="宋体" w:hAnsi="宋体"/>
                <w:sz w:val="22"/>
                <w:szCs w:val="22"/>
              </w:rPr>
              <w:t>)</w:t>
            </w:r>
            <w:r>
              <w:rPr>
                <w:rFonts w:hint="eastAsia" w:ascii="宋体" w:hAnsi="宋体"/>
                <w:sz w:val="22"/>
                <w:szCs w:val="22"/>
              </w:rPr>
              <w:t>复印件、社保登记证（或其它缴纳证明材料）复印件；实施“五证合一、一照一码”登记制度改革的，只需提供改革后取得的营业执照复印件；</w:t>
            </w:r>
          </w:p>
        </w:tc>
        <w:tc>
          <w:tcPr>
            <w:tcW w:w="1523" w:type="dxa"/>
            <w:vAlign w:val="center"/>
          </w:tcPr>
          <w:p>
            <w:pPr>
              <w:overflowPunct w:val="0"/>
              <w:spacing w:line="430" w:lineRule="exact"/>
              <w:jc w:val="center"/>
              <w:rPr>
                <w:rFonts w:ascii="宋体" w:cs="新宋体"/>
                <w:b/>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817" w:type="dxa"/>
            <w:vAlign w:val="center"/>
          </w:tcPr>
          <w:p>
            <w:pPr>
              <w:overflowPunct w:val="0"/>
              <w:spacing w:line="430" w:lineRule="exact"/>
              <w:jc w:val="center"/>
              <w:rPr>
                <w:rFonts w:ascii="宋体" w:cs="新宋体"/>
                <w:bCs/>
                <w:sz w:val="22"/>
                <w:szCs w:val="22"/>
              </w:rPr>
            </w:pPr>
            <w:r>
              <w:rPr>
                <w:rFonts w:ascii="宋体" w:hAnsi="宋体" w:cs="新宋体"/>
                <w:bCs/>
                <w:sz w:val="22"/>
                <w:szCs w:val="22"/>
              </w:rPr>
              <w:t>2</w:t>
            </w:r>
          </w:p>
        </w:tc>
        <w:tc>
          <w:tcPr>
            <w:tcW w:w="7514" w:type="dxa"/>
            <w:vAlign w:val="center"/>
          </w:tcPr>
          <w:p>
            <w:pPr>
              <w:rPr>
                <w:rFonts w:ascii="宋体" w:cs="新宋体"/>
                <w:bCs/>
                <w:sz w:val="22"/>
                <w:szCs w:val="22"/>
              </w:rPr>
            </w:pPr>
            <w:r>
              <w:rPr>
                <w:rFonts w:hint="eastAsia" w:ascii="宋体" w:cs="新宋体"/>
                <w:bCs/>
                <w:sz w:val="22"/>
                <w:szCs w:val="22"/>
              </w:rPr>
              <w:t>法定代表人声明书或法定代表人授权书</w:t>
            </w:r>
          </w:p>
        </w:tc>
        <w:tc>
          <w:tcPr>
            <w:tcW w:w="1523" w:type="dxa"/>
            <w:vMerge w:val="restart"/>
            <w:vAlign w:val="center"/>
          </w:tcPr>
          <w:p>
            <w:pPr>
              <w:jc w:val="center"/>
              <w:rPr>
                <w:rFonts w:ascii="宋体" w:cs="新宋体"/>
                <w:bCs/>
                <w:sz w:val="22"/>
                <w:szCs w:val="22"/>
              </w:rPr>
            </w:pPr>
            <w:r>
              <w:rPr>
                <w:rFonts w:hint="eastAsia" w:ascii="宋体" w:hAnsi="宋体" w:cs="新宋体"/>
                <w:bCs/>
                <w:sz w:val="22"/>
                <w:szCs w:val="22"/>
              </w:rPr>
              <w:t>附件一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817" w:type="dxa"/>
            <w:vAlign w:val="center"/>
          </w:tcPr>
          <w:p>
            <w:pPr>
              <w:overflowPunct w:val="0"/>
              <w:spacing w:line="430" w:lineRule="exact"/>
              <w:jc w:val="center"/>
              <w:rPr>
                <w:rFonts w:ascii="宋体" w:cs="新宋体"/>
                <w:bCs/>
                <w:sz w:val="22"/>
                <w:szCs w:val="22"/>
              </w:rPr>
            </w:pPr>
            <w:r>
              <w:rPr>
                <w:rFonts w:ascii="宋体" w:hAnsi="宋体" w:cs="新宋体"/>
                <w:bCs/>
                <w:sz w:val="22"/>
                <w:szCs w:val="22"/>
              </w:rPr>
              <w:t>3</w:t>
            </w:r>
          </w:p>
        </w:tc>
        <w:tc>
          <w:tcPr>
            <w:tcW w:w="7514" w:type="dxa"/>
            <w:vAlign w:val="center"/>
          </w:tcPr>
          <w:p>
            <w:pPr>
              <w:rPr>
                <w:rFonts w:ascii="宋体" w:cs="新宋体"/>
                <w:bCs/>
                <w:sz w:val="22"/>
                <w:szCs w:val="22"/>
              </w:rPr>
            </w:pPr>
            <w:r>
              <w:rPr>
                <w:rFonts w:hint="eastAsia" w:ascii="宋体" w:cs="新宋体"/>
                <w:bCs/>
                <w:sz w:val="22"/>
                <w:szCs w:val="22"/>
              </w:rPr>
              <w:t>投标人参与政府采购活动投标资格声明函</w:t>
            </w:r>
          </w:p>
        </w:tc>
        <w:tc>
          <w:tcPr>
            <w:tcW w:w="1523" w:type="dxa"/>
            <w:vMerge w:val="continue"/>
            <w:vAlign w:val="center"/>
          </w:tcPr>
          <w:p>
            <w:pPr>
              <w:jc w:val="center"/>
              <w:rPr>
                <w:rFonts w:ascii="宋体" w:cs="新宋体"/>
                <w:bCs/>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817" w:type="dxa"/>
            <w:vAlign w:val="center"/>
          </w:tcPr>
          <w:p>
            <w:pPr>
              <w:overflowPunct w:val="0"/>
              <w:spacing w:line="430" w:lineRule="exact"/>
              <w:jc w:val="center"/>
              <w:rPr>
                <w:rFonts w:ascii="宋体" w:cs="新宋体"/>
                <w:bCs/>
                <w:sz w:val="22"/>
                <w:szCs w:val="22"/>
              </w:rPr>
            </w:pPr>
            <w:r>
              <w:rPr>
                <w:rFonts w:ascii="宋体" w:hAnsi="宋体" w:cs="新宋体"/>
                <w:bCs/>
                <w:sz w:val="22"/>
                <w:szCs w:val="22"/>
              </w:rPr>
              <w:t>4</w:t>
            </w:r>
          </w:p>
        </w:tc>
        <w:tc>
          <w:tcPr>
            <w:tcW w:w="7514" w:type="dxa"/>
            <w:vAlign w:val="center"/>
          </w:tcPr>
          <w:p>
            <w:pPr>
              <w:rPr>
                <w:rFonts w:ascii="宋体" w:cs="新宋体"/>
                <w:bCs/>
                <w:sz w:val="22"/>
                <w:szCs w:val="22"/>
              </w:rPr>
            </w:pPr>
            <w:r>
              <w:rPr>
                <w:rFonts w:hint="eastAsia" w:ascii="宋体" w:cs="新宋体"/>
                <w:bCs/>
                <w:sz w:val="22"/>
                <w:szCs w:val="22"/>
              </w:rPr>
              <w:t>诚信投标承诺书</w:t>
            </w:r>
          </w:p>
        </w:tc>
        <w:tc>
          <w:tcPr>
            <w:tcW w:w="1523" w:type="dxa"/>
            <w:vMerge w:val="continue"/>
            <w:vAlign w:val="center"/>
          </w:tcPr>
          <w:p>
            <w:pPr>
              <w:spacing w:line="400" w:lineRule="exact"/>
              <w:jc w:val="center"/>
              <w:rPr>
                <w:rFonts w:ascii="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817" w:type="dxa"/>
            <w:vAlign w:val="center"/>
          </w:tcPr>
          <w:p>
            <w:pPr>
              <w:overflowPunct w:val="0"/>
              <w:spacing w:line="430" w:lineRule="exact"/>
              <w:jc w:val="center"/>
              <w:rPr>
                <w:rFonts w:ascii="宋体" w:hAnsi="宋体" w:cs="新宋体"/>
                <w:bCs/>
                <w:sz w:val="22"/>
                <w:szCs w:val="22"/>
              </w:rPr>
            </w:pPr>
            <w:r>
              <w:rPr>
                <w:rFonts w:hint="eastAsia" w:ascii="宋体" w:hAnsi="宋体" w:cs="新宋体"/>
                <w:bCs/>
                <w:sz w:val="22"/>
                <w:szCs w:val="22"/>
              </w:rPr>
              <w:t>5</w:t>
            </w:r>
          </w:p>
        </w:tc>
        <w:tc>
          <w:tcPr>
            <w:tcW w:w="7514" w:type="dxa"/>
            <w:vAlign w:val="center"/>
          </w:tcPr>
          <w:p>
            <w:pPr>
              <w:spacing w:line="240" w:lineRule="auto"/>
              <w:rPr>
                <w:rFonts w:hint="eastAsia" w:ascii="宋体" w:cs="新宋体"/>
                <w:bCs/>
                <w:sz w:val="22"/>
                <w:szCs w:val="22"/>
              </w:rPr>
            </w:pPr>
            <w:r>
              <w:rPr>
                <w:rFonts w:hint="eastAsia" w:ascii="宋体" w:cs="新宋体"/>
                <w:bCs/>
                <w:sz w:val="22"/>
                <w:szCs w:val="22"/>
                <w:lang w:val="zh-CN"/>
              </w:rPr>
              <w:t>中小</w:t>
            </w:r>
            <w:r>
              <w:rPr>
                <w:rFonts w:hint="eastAsia" w:ascii="宋体" w:cs="新宋体"/>
                <w:bCs/>
                <w:sz w:val="22"/>
                <w:szCs w:val="22"/>
              </w:rPr>
              <w:t>微</w:t>
            </w:r>
            <w:r>
              <w:rPr>
                <w:rFonts w:hint="eastAsia" w:ascii="宋体" w:cs="新宋体"/>
                <w:bCs/>
                <w:sz w:val="22"/>
                <w:szCs w:val="22"/>
                <w:lang w:val="zh-CN"/>
              </w:rPr>
              <w:t>企业声明函（或监狱企业声明函）及其相关的充分的证明材料、残疾人福利性单位声明函</w:t>
            </w:r>
            <w:r>
              <w:rPr>
                <w:rFonts w:hint="eastAsia" w:ascii="宋体" w:cs="新宋体"/>
                <w:bCs/>
                <w:sz w:val="22"/>
                <w:szCs w:val="22"/>
              </w:rPr>
              <w:t>。</w:t>
            </w:r>
          </w:p>
          <w:p>
            <w:pPr>
              <w:spacing w:line="240" w:lineRule="auto"/>
              <w:rPr>
                <w:rFonts w:ascii="宋体" w:cs="新宋体"/>
                <w:bCs/>
                <w:sz w:val="22"/>
                <w:szCs w:val="22"/>
              </w:rPr>
            </w:pPr>
            <w:r>
              <w:rPr>
                <w:rFonts w:hint="eastAsia" w:ascii="宋体" w:hAnsi="Times New Roman" w:cs="新宋体"/>
                <w:b/>
                <w:bCs w:val="0"/>
                <w:sz w:val="22"/>
                <w:szCs w:val="22"/>
                <w:lang w:val="zh-CN"/>
              </w:rPr>
              <w:t>注：《中小企业声明函》中项目属性、所属行业参考《投标人须知前附表》第26款。</w:t>
            </w:r>
          </w:p>
        </w:tc>
        <w:tc>
          <w:tcPr>
            <w:tcW w:w="1523" w:type="dxa"/>
            <w:vMerge w:val="continue"/>
            <w:vAlign w:val="center"/>
          </w:tcPr>
          <w:p>
            <w:pPr>
              <w:spacing w:line="400" w:lineRule="exact"/>
              <w:jc w:val="center"/>
              <w:rPr>
                <w:rFonts w:ascii="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817" w:type="dxa"/>
            <w:vAlign w:val="center"/>
          </w:tcPr>
          <w:p>
            <w:pPr>
              <w:overflowPunct w:val="0"/>
              <w:spacing w:line="430" w:lineRule="exact"/>
              <w:jc w:val="center"/>
              <w:rPr>
                <w:rFonts w:ascii="宋体" w:cs="新宋体"/>
                <w:bCs/>
                <w:sz w:val="22"/>
                <w:szCs w:val="22"/>
              </w:rPr>
            </w:pPr>
            <w:r>
              <w:rPr>
                <w:rFonts w:hint="eastAsia" w:ascii="宋体" w:cs="新宋体"/>
                <w:bCs/>
                <w:sz w:val="22"/>
                <w:szCs w:val="22"/>
              </w:rPr>
              <w:t>6</w:t>
            </w:r>
          </w:p>
        </w:tc>
        <w:tc>
          <w:tcPr>
            <w:tcW w:w="7514" w:type="dxa"/>
            <w:vAlign w:val="center"/>
          </w:tcPr>
          <w:p>
            <w:pPr>
              <w:rPr>
                <w:rFonts w:ascii="宋体" w:cs="新宋体"/>
                <w:bCs/>
                <w:sz w:val="22"/>
                <w:szCs w:val="22"/>
              </w:rPr>
            </w:pPr>
            <w:r>
              <w:rPr>
                <w:rFonts w:hint="eastAsia" w:ascii="宋体" w:hAnsi="宋体" w:cs="新宋体"/>
                <w:bCs/>
                <w:sz w:val="22"/>
                <w:szCs w:val="22"/>
              </w:rPr>
              <w:t>投标人“信用中国”</w:t>
            </w:r>
            <w:r>
              <w:rPr>
                <w:rFonts w:ascii="宋体" w:hAnsi="宋体" w:cs="新宋体"/>
                <w:bCs/>
                <w:sz w:val="22"/>
                <w:szCs w:val="22"/>
              </w:rPr>
              <w:t>(www.creditchina.gov.cn)</w:t>
            </w:r>
            <w:r>
              <w:rPr>
                <w:rFonts w:hint="eastAsia" w:ascii="宋体" w:hAnsi="宋体" w:cs="新宋体"/>
                <w:bCs/>
                <w:sz w:val="22"/>
                <w:szCs w:val="22"/>
              </w:rPr>
              <w:t>；“中国政府采购网”（</w:t>
            </w:r>
            <w:r>
              <w:rPr>
                <w:rFonts w:ascii="宋体" w:hAnsi="宋体" w:cs="新宋体"/>
                <w:bCs/>
                <w:sz w:val="22"/>
                <w:szCs w:val="22"/>
              </w:rPr>
              <w:t>http://www.ccgp.gov.cn/</w:t>
            </w:r>
            <w:r>
              <w:rPr>
                <w:rFonts w:hint="eastAsia" w:ascii="宋体" w:hAnsi="宋体" w:cs="新宋体"/>
                <w:bCs/>
                <w:sz w:val="22"/>
                <w:szCs w:val="22"/>
              </w:rPr>
              <w:t>）信用记录网页截图（采购公告发布之日至投标截止时间前）；</w:t>
            </w:r>
          </w:p>
        </w:tc>
        <w:tc>
          <w:tcPr>
            <w:tcW w:w="1523" w:type="dxa"/>
            <w:vAlign w:val="center"/>
          </w:tcPr>
          <w:p>
            <w:pPr>
              <w:jc w:val="center"/>
              <w:rPr>
                <w:rFonts w:ascii="宋体" w:cs="新宋体"/>
                <w:bCs/>
                <w:sz w:val="22"/>
                <w:szCs w:val="22"/>
              </w:rPr>
            </w:pPr>
          </w:p>
        </w:tc>
      </w:tr>
    </w:tbl>
    <w:p>
      <w:pPr>
        <w:spacing w:line="430" w:lineRule="exact"/>
        <w:rPr>
          <w:rFonts w:ascii="新宋体" w:hAnsi="新宋体" w:eastAsia="新宋体" w:cs="宋体"/>
          <w:b/>
          <w:bCs/>
          <w:sz w:val="22"/>
          <w:szCs w:val="22"/>
        </w:rPr>
      </w:pPr>
      <w:r>
        <w:rPr>
          <w:rFonts w:hint="eastAsia" w:ascii="新宋体" w:hAnsi="新宋体" w:eastAsia="新宋体" w:cs="宋体"/>
          <w:b/>
          <w:bCs/>
          <w:sz w:val="22"/>
          <w:szCs w:val="22"/>
        </w:rPr>
        <w:t>备注：</w:t>
      </w:r>
    </w:p>
    <w:p>
      <w:pPr>
        <w:numPr>
          <w:ilvl w:val="0"/>
          <w:numId w:val="1"/>
        </w:numPr>
        <w:spacing w:line="430" w:lineRule="exact"/>
        <w:rPr>
          <w:rFonts w:ascii="宋体" w:hAnsi="宋体" w:cs="宋体"/>
          <w:b/>
          <w:sz w:val="22"/>
          <w:szCs w:val="22"/>
          <w:u w:val="single"/>
        </w:rPr>
      </w:pPr>
      <w:r>
        <w:rPr>
          <w:rFonts w:hint="eastAsia" w:ascii="新宋体" w:hAnsi="新宋体" w:eastAsia="新宋体" w:cs="宋体"/>
          <w:sz w:val="22"/>
          <w:szCs w:val="22"/>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投标文件中提供相关材料），证明其具备实际承担责任的能力和法定的缔结合同能力，可以独立参加采购活动，由单位负责人签署相关文件材料；</w:t>
      </w:r>
    </w:p>
    <w:p>
      <w:pPr>
        <w:numPr>
          <w:ilvl w:val="0"/>
          <w:numId w:val="1"/>
        </w:numPr>
        <w:spacing w:line="430" w:lineRule="exact"/>
        <w:rPr>
          <w:rFonts w:ascii="新宋体" w:hAnsi="新宋体" w:eastAsia="新宋体" w:cs="宋体"/>
          <w:sz w:val="22"/>
          <w:szCs w:val="22"/>
        </w:rPr>
      </w:pPr>
      <w:r>
        <w:rPr>
          <w:rFonts w:hint="eastAsia" w:ascii="新宋体" w:hAnsi="新宋体" w:eastAsia="新宋体" w:cs="宋体"/>
          <w:b/>
          <w:bCs/>
          <w:szCs w:val="21"/>
          <w:u w:val="single"/>
        </w:rPr>
        <w:t>▲</w:t>
      </w:r>
      <w:r>
        <w:rPr>
          <w:rFonts w:hint="eastAsia" w:ascii="新宋体" w:hAnsi="新宋体" w:eastAsia="新宋体" w:cs="宋体"/>
          <w:b/>
          <w:sz w:val="22"/>
          <w:szCs w:val="22"/>
          <w:u w:val="single"/>
        </w:rPr>
        <w:t>以上所需的各种证书、证件、证明等若系扫描件，须加盖投标人有效的公章（电子签章）。</w:t>
      </w:r>
    </w:p>
    <w:p>
      <w:pPr>
        <w:numPr>
          <w:ilvl w:val="0"/>
          <w:numId w:val="1"/>
        </w:numPr>
        <w:spacing w:line="430" w:lineRule="exact"/>
        <w:rPr>
          <w:rFonts w:ascii="新宋体" w:hAnsi="新宋体" w:eastAsia="新宋体" w:cs="宋体"/>
          <w:b/>
          <w:bCs/>
          <w:sz w:val="22"/>
          <w:szCs w:val="22"/>
        </w:rPr>
      </w:pPr>
      <w:r>
        <w:rPr>
          <w:rFonts w:hint="eastAsia" w:ascii="新宋体" w:hAnsi="新宋体" w:eastAsia="新宋体" w:cs="宋体"/>
          <w:b/>
          <w:bCs/>
          <w:sz w:val="22"/>
          <w:szCs w:val="22"/>
        </w:rPr>
        <w:t>相关证书、报告等如遇年检或换证等特殊情况须按要求提供相应的证明材料。</w:t>
      </w:r>
    </w:p>
    <w:p>
      <w:pPr>
        <w:tabs>
          <w:tab w:val="left" w:pos="360"/>
        </w:tabs>
        <w:spacing w:line="460" w:lineRule="exact"/>
        <w:rPr>
          <w:rFonts w:ascii="新宋体" w:hAnsi="新宋体" w:eastAsia="新宋体" w:cs="宋体"/>
          <w:b/>
          <w:bCs/>
          <w:sz w:val="22"/>
          <w:szCs w:val="22"/>
        </w:rPr>
      </w:pPr>
      <w:r>
        <w:rPr>
          <w:rFonts w:hint="eastAsia" w:ascii="新宋体" w:hAnsi="新宋体" w:eastAsia="新宋体" w:cs="宋体"/>
          <w:b/>
          <w:bCs/>
          <w:sz w:val="22"/>
          <w:szCs w:val="22"/>
        </w:rPr>
        <w:t>12.3 投标文件商务技术文件应包括下列部分：</w:t>
      </w:r>
    </w:p>
    <w:tbl>
      <w:tblPr>
        <w:tblStyle w:val="57"/>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5"/>
        <w:gridCol w:w="9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45" w:type="dxa"/>
            <w:noWrap/>
            <w:vAlign w:val="center"/>
          </w:tcPr>
          <w:p>
            <w:pPr>
              <w:jc w:val="center"/>
              <w:rPr>
                <w:rFonts w:ascii="新宋体" w:hAnsi="新宋体" w:eastAsia="新宋体" w:cs="新宋体"/>
                <w:b/>
                <w:sz w:val="22"/>
                <w:szCs w:val="22"/>
              </w:rPr>
            </w:pPr>
            <w:r>
              <w:rPr>
                <w:rFonts w:hint="eastAsia" w:ascii="新宋体" w:hAnsi="新宋体" w:eastAsia="新宋体" w:cs="新宋体"/>
                <w:b/>
                <w:sz w:val="22"/>
                <w:szCs w:val="22"/>
              </w:rPr>
              <w:t>序号</w:t>
            </w:r>
          </w:p>
        </w:tc>
        <w:tc>
          <w:tcPr>
            <w:tcW w:w="9109" w:type="dxa"/>
            <w:noWrap/>
            <w:vAlign w:val="center"/>
          </w:tcPr>
          <w:p>
            <w:pPr>
              <w:jc w:val="center"/>
              <w:rPr>
                <w:rFonts w:ascii="新宋体" w:hAnsi="新宋体" w:eastAsia="新宋体" w:cs="新宋体"/>
                <w:b/>
                <w:sz w:val="22"/>
                <w:szCs w:val="22"/>
              </w:rPr>
            </w:pPr>
            <w:r>
              <w:rPr>
                <w:rFonts w:hint="eastAsia" w:ascii="新宋体" w:hAnsi="新宋体" w:eastAsia="新宋体" w:cs="新宋体"/>
                <w:b/>
                <w:sz w:val="22"/>
                <w:szCs w:val="22"/>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45" w:type="dxa"/>
            <w:noWrap/>
            <w:vAlign w:val="center"/>
          </w:tcPr>
          <w:p>
            <w:pPr>
              <w:jc w:val="center"/>
              <w:rPr>
                <w:rFonts w:ascii="新宋体" w:hAnsi="新宋体" w:eastAsia="新宋体" w:cs="新宋体"/>
                <w:sz w:val="22"/>
                <w:szCs w:val="22"/>
              </w:rPr>
            </w:pPr>
            <w:r>
              <w:rPr>
                <w:rFonts w:hint="eastAsia" w:ascii="新宋体" w:hAnsi="新宋体" w:eastAsia="新宋体" w:cs="新宋体"/>
                <w:sz w:val="22"/>
                <w:szCs w:val="22"/>
              </w:rPr>
              <w:t>1</w:t>
            </w:r>
          </w:p>
        </w:tc>
        <w:tc>
          <w:tcPr>
            <w:tcW w:w="9109" w:type="dxa"/>
            <w:noWrap/>
            <w:vAlign w:val="center"/>
          </w:tcPr>
          <w:p>
            <w:pPr>
              <w:rPr>
                <w:rFonts w:ascii="新宋体" w:hAnsi="新宋体" w:eastAsia="新宋体" w:cs="新宋体"/>
                <w:b/>
                <w:sz w:val="22"/>
                <w:szCs w:val="22"/>
              </w:rPr>
            </w:pPr>
            <w:r>
              <w:rPr>
                <w:rFonts w:hint="eastAsia" w:ascii="新宋体" w:hAnsi="新宋体" w:eastAsia="新宋体" w:cs="新宋体"/>
                <w:sz w:val="22"/>
                <w:szCs w:val="22"/>
              </w:rPr>
              <w:t>投标函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45" w:type="dxa"/>
            <w:noWrap/>
            <w:vAlign w:val="center"/>
          </w:tcPr>
          <w:p>
            <w:pPr>
              <w:jc w:val="center"/>
              <w:rPr>
                <w:rFonts w:ascii="新宋体" w:hAnsi="新宋体" w:eastAsia="新宋体" w:cs="新宋体"/>
                <w:sz w:val="22"/>
                <w:szCs w:val="22"/>
              </w:rPr>
            </w:pPr>
            <w:r>
              <w:rPr>
                <w:rFonts w:hint="eastAsia" w:ascii="新宋体" w:hAnsi="新宋体" w:eastAsia="新宋体" w:cs="新宋体"/>
                <w:sz w:val="22"/>
                <w:szCs w:val="22"/>
              </w:rPr>
              <w:t>2</w:t>
            </w:r>
          </w:p>
        </w:tc>
        <w:tc>
          <w:tcPr>
            <w:tcW w:w="9109" w:type="dxa"/>
            <w:noWrap/>
            <w:vAlign w:val="center"/>
          </w:tcPr>
          <w:p>
            <w:pPr>
              <w:rPr>
                <w:rFonts w:ascii="新宋体" w:hAnsi="新宋体" w:eastAsia="新宋体" w:cs="新宋体"/>
                <w:sz w:val="22"/>
                <w:szCs w:val="22"/>
              </w:rPr>
            </w:pPr>
            <w:r>
              <w:rPr>
                <w:rFonts w:hint="eastAsia" w:ascii="新宋体" w:hAnsi="新宋体" w:eastAsia="新宋体" w:cs="新宋体"/>
                <w:sz w:val="22"/>
                <w:szCs w:val="22"/>
              </w:rPr>
              <w:t>技术要求应答表、商务条款偏离表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45" w:type="dxa"/>
            <w:noWrap/>
            <w:vAlign w:val="center"/>
          </w:tcPr>
          <w:p>
            <w:pPr>
              <w:jc w:val="center"/>
              <w:rPr>
                <w:rFonts w:ascii="新宋体" w:hAnsi="新宋体" w:eastAsia="新宋体" w:cs="新宋体"/>
                <w:sz w:val="22"/>
                <w:szCs w:val="22"/>
              </w:rPr>
            </w:pPr>
            <w:r>
              <w:rPr>
                <w:rFonts w:hint="eastAsia" w:ascii="新宋体" w:hAnsi="新宋体" w:eastAsia="新宋体" w:cs="新宋体"/>
                <w:sz w:val="22"/>
                <w:szCs w:val="22"/>
              </w:rPr>
              <w:t>3</w:t>
            </w:r>
          </w:p>
        </w:tc>
        <w:tc>
          <w:tcPr>
            <w:tcW w:w="9109" w:type="dxa"/>
            <w:noWrap/>
            <w:vAlign w:val="center"/>
          </w:tcPr>
          <w:p>
            <w:pPr>
              <w:rPr>
                <w:rFonts w:ascii="新宋体" w:hAnsi="新宋体" w:eastAsia="新宋体" w:cs="新宋体"/>
                <w:szCs w:val="21"/>
              </w:rPr>
            </w:pPr>
            <w:r>
              <w:rPr>
                <w:rFonts w:hint="eastAsia" w:ascii="新宋体" w:hAnsi="新宋体" w:eastAsia="新宋体" w:cs="新宋体"/>
                <w:szCs w:val="21"/>
              </w:rPr>
              <w:t>投标供应商综合实力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45" w:type="dxa"/>
            <w:noWrap/>
            <w:vAlign w:val="center"/>
          </w:tcPr>
          <w:p>
            <w:pPr>
              <w:jc w:val="center"/>
              <w:rPr>
                <w:rFonts w:ascii="新宋体" w:hAnsi="新宋体" w:eastAsia="新宋体" w:cs="新宋体"/>
                <w:sz w:val="22"/>
                <w:szCs w:val="22"/>
              </w:rPr>
            </w:pPr>
            <w:r>
              <w:rPr>
                <w:rFonts w:hint="eastAsia" w:ascii="新宋体" w:hAnsi="新宋体" w:eastAsia="新宋体" w:cs="新宋体"/>
                <w:sz w:val="22"/>
                <w:szCs w:val="22"/>
              </w:rPr>
              <w:t>4</w:t>
            </w:r>
          </w:p>
        </w:tc>
        <w:tc>
          <w:tcPr>
            <w:tcW w:w="9109" w:type="dxa"/>
            <w:noWrap/>
            <w:vAlign w:val="center"/>
          </w:tcPr>
          <w:p>
            <w:pPr>
              <w:rPr>
                <w:rFonts w:ascii="新宋体" w:hAnsi="新宋体" w:eastAsia="新宋体" w:cs="新宋体"/>
                <w:b/>
                <w:bCs/>
                <w:sz w:val="22"/>
                <w:szCs w:val="22"/>
              </w:rPr>
            </w:pPr>
            <w:r>
              <w:rPr>
                <w:rFonts w:hint="eastAsia" w:ascii="新宋体" w:hAnsi="新宋体" w:eastAsia="新宋体" w:cs="新宋体"/>
                <w:szCs w:val="21"/>
              </w:rPr>
              <w:t>投标供应商同类项目案例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45" w:type="dxa"/>
            <w:noWrap/>
            <w:vAlign w:val="center"/>
          </w:tcPr>
          <w:p>
            <w:pPr>
              <w:jc w:val="center"/>
              <w:rPr>
                <w:rFonts w:ascii="新宋体" w:hAnsi="新宋体" w:eastAsia="新宋体" w:cs="新宋体"/>
                <w:sz w:val="22"/>
                <w:szCs w:val="22"/>
              </w:rPr>
            </w:pPr>
            <w:r>
              <w:rPr>
                <w:rFonts w:hint="eastAsia" w:ascii="新宋体" w:hAnsi="新宋体" w:eastAsia="新宋体" w:cs="新宋体"/>
                <w:sz w:val="22"/>
                <w:szCs w:val="22"/>
              </w:rPr>
              <w:t>5</w:t>
            </w:r>
          </w:p>
        </w:tc>
        <w:tc>
          <w:tcPr>
            <w:tcW w:w="9109" w:type="dxa"/>
            <w:noWrap/>
            <w:vAlign w:val="center"/>
          </w:tcPr>
          <w:p>
            <w:pPr>
              <w:rPr>
                <w:rFonts w:ascii="新宋体" w:hAnsi="新宋体" w:eastAsia="新宋体" w:cs="新宋体"/>
                <w:sz w:val="22"/>
                <w:szCs w:val="22"/>
              </w:rPr>
            </w:pPr>
            <w:r>
              <w:rPr>
                <w:rFonts w:hint="eastAsia" w:ascii="新宋体" w:hAnsi="新宋体" w:eastAsia="新宋体"/>
                <w:kern w:val="0"/>
                <w:sz w:val="22"/>
                <w:szCs w:val="22"/>
              </w:rPr>
              <w:t>供应商针对本项目的了解情况及详细技术服务方案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45" w:type="dxa"/>
            <w:noWrap/>
            <w:vAlign w:val="center"/>
          </w:tcPr>
          <w:p>
            <w:pPr>
              <w:jc w:val="center"/>
              <w:rPr>
                <w:rFonts w:ascii="新宋体" w:hAnsi="新宋体" w:eastAsia="新宋体" w:cs="新宋体"/>
                <w:sz w:val="22"/>
                <w:szCs w:val="22"/>
              </w:rPr>
            </w:pPr>
            <w:r>
              <w:rPr>
                <w:rFonts w:hint="eastAsia" w:ascii="新宋体" w:hAnsi="新宋体" w:eastAsia="新宋体" w:cs="新宋体"/>
                <w:sz w:val="22"/>
                <w:szCs w:val="22"/>
              </w:rPr>
              <w:t>6</w:t>
            </w:r>
          </w:p>
        </w:tc>
        <w:tc>
          <w:tcPr>
            <w:tcW w:w="9109" w:type="dxa"/>
            <w:noWrap/>
            <w:vAlign w:val="center"/>
          </w:tcPr>
          <w:p>
            <w:pPr>
              <w:rPr>
                <w:rFonts w:ascii="新宋体" w:hAnsi="新宋体" w:eastAsia="新宋体" w:cs="新宋体"/>
                <w:sz w:val="22"/>
                <w:szCs w:val="22"/>
              </w:rPr>
            </w:pPr>
            <w:r>
              <w:rPr>
                <w:rFonts w:hint="eastAsia" w:ascii="新宋体" w:hAnsi="新宋体" w:eastAsia="新宋体"/>
                <w:kern w:val="0"/>
                <w:sz w:val="22"/>
                <w:szCs w:val="22"/>
              </w:rPr>
              <w:t>供应商针对本项目拟派的项目团队成员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45" w:type="dxa"/>
            <w:noWrap/>
            <w:vAlign w:val="center"/>
          </w:tcPr>
          <w:p>
            <w:pPr>
              <w:jc w:val="center"/>
              <w:rPr>
                <w:rFonts w:ascii="新宋体" w:hAnsi="新宋体" w:eastAsia="新宋体" w:cs="新宋体"/>
                <w:sz w:val="22"/>
                <w:szCs w:val="22"/>
              </w:rPr>
            </w:pPr>
            <w:r>
              <w:rPr>
                <w:rFonts w:hint="eastAsia" w:ascii="新宋体" w:hAnsi="新宋体" w:eastAsia="新宋体" w:cs="新宋体"/>
                <w:sz w:val="22"/>
                <w:szCs w:val="22"/>
              </w:rPr>
              <w:t>7</w:t>
            </w:r>
          </w:p>
        </w:tc>
        <w:tc>
          <w:tcPr>
            <w:tcW w:w="9109" w:type="dxa"/>
            <w:noWrap/>
            <w:vAlign w:val="center"/>
          </w:tcPr>
          <w:p>
            <w:pPr>
              <w:rPr>
                <w:rFonts w:ascii="新宋体" w:hAnsi="新宋体" w:eastAsia="新宋体"/>
                <w:kern w:val="0"/>
                <w:sz w:val="22"/>
                <w:szCs w:val="22"/>
              </w:rPr>
            </w:pPr>
            <w:r>
              <w:rPr>
                <w:rFonts w:hint="eastAsia" w:ascii="新宋体" w:hAnsi="新宋体" w:eastAsia="新宋体"/>
                <w:kern w:val="0"/>
                <w:sz w:val="22"/>
                <w:szCs w:val="22"/>
              </w:rPr>
              <w:t>备品、备件、专用工具清单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45" w:type="dxa"/>
            <w:noWrap/>
            <w:vAlign w:val="center"/>
          </w:tcPr>
          <w:p>
            <w:pPr>
              <w:jc w:val="center"/>
              <w:rPr>
                <w:rFonts w:ascii="新宋体" w:hAnsi="新宋体" w:eastAsia="新宋体" w:cs="新宋体"/>
                <w:sz w:val="22"/>
                <w:szCs w:val="22"/>
              </w:rPr>
            </w:pPr>
            <w:r>
              <w:rPr>
                <w:rFonts w:hint="eastAsia" w:ascii="新宋体" w:hAnsi="新宋体" w:eastAsia="新宋体" w:cs="新宋体"/>
                <w:sz w:val="22"/>
                <w:szCs w:val="22"/>
              </w:rPr>
              <w:t>8</w:t>
            </w:r>
          </w:p>
        </w:tc>
        <w:tc>
          <w:tcPr>
            <w:tcW w:w="9109" w:type="dxa"/>
            <w:noWrap/>
            <w:vAlign w:val="center"/>
          </w:tcPr>
          <w:p>
            <w:pPr>
              <w:rPr>
                <w:rFonts w:ascii="新宋体" w:hAnsi="新宋体" w:eastAsia="新宋体" w:cs="新宋体"/>
                <w:b/>
                <w:sz w:val="22"/>
                <w:szCs w:val="22"/>
              </w:rPr>
            </w:pPr>
            <w:r>
              <w:rPr>
                <w:rFonts w:hint="eastAsia" w:ascii="新宋体" w:hAnsi="新宋体" w:eastAsia="新宋体" w:cs="新宋体"/>
                <w:b/>
                <w:sz w:val="22"/>
                <w:szCs w:val="22"/>
              </w:rPr>
              <w:t>资信证明文件（本部分为</w:t>
            </w:r>
            <w:r>
              <w:rPr>
                <w:rFonts w:hint="eastAsia" w:ascii="新宋体" w:hAnsi="新宋体" w:eastAsia="新宋体" w:cs="新宋体"/>
                <w:b/>
                <w:bCs/>
                <w:sz w:val="22"/>
                <w:szCs w:val="22"/>
              </w:rPr>
              <w:t>商务技术文件</w:t>
            </w:r>
            <w:r>
              <w:rPr>
                <w:rFonts w:hint="eastAsia" w:ascii="新宋体" w:hAnsi="新宋体" w:eastAsia="新宋体" w:cs="新宋体"/>
                <w:b/>
                <w:sz w:val="22"/>
                <w:szCs w:val="22"/>
              </w:rPr>
              <w:t>评分内容，各供应商参照评分标准根据自身情况提供）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45" w:type="dxa"/>
            <w:noWrap/>
            <w:vAlign w:val="center"/>
          </w:tcPr>
          <w:p>
            <w:pPr>
              <w:jc w:val="center"/>
              <w:rPr>
                <w:rFonts w:ascii="新宋体" w:hAnsi="新宋体" w:eastAsia="新宋体" w:cs="新宋体"/>
                <w:sz w:val="22"/>
                <w:szCs w:val="22"/>
              </w:rPr>
            </w:pPr>
            <w:r>
              <w:rPr>
                <w:rFonts w:hint="eastAsia" w:ascii="新宋体" w:hAnsi="新宋体" w:eastAsia="新宋体" w:cs="新宋体"/>
                <w:sz w:val="22"/>
                <w:szCs w:val="22"/>
              </w:rPr>
              <w:t>9</w:t>
            </w:r>
          </w:p>
        </w:tc>
        <w:tc>
          <w:tcPr>
            <w:tcW w:w="9109" w:type="dxa"/>
            <w:noWrap/>
            <w:vAlign w:val="center"/>
          </w:tcPr>
          <w:p>
            <w:pPr>
              <w:rPr>
                <w:rFonts w:ascii="新宋体" w:hAnsi="新宋体" w:eastAsia="新宋体" w:cs="新宋体"/>
                <w:sz w:val="22"/>
                <w:szCs w:val="22"/>
              </w:rPr>
            </w:pPr>
            <w:r>
              <w:rPr>
                <w:rFonts w:hint="eastAsia" w:ascii="新宋体" w:hAnsi="新宋体" w:eastAsia="新宋体" w:cs="新宋体"/>
                <w:bCs/>
                <w:sz w:val="22"/>
                <w:szCs w:val="22"/>
              </w:rPr>
              <w:t>针对评分细则，编制目录索引，注明评标细则项目所在投标文件页码，格式自拟</w:t>
            </w:r>
          </w:p>
        </w:tc>
      </w:tr>
    </w:tbl>
    <w:p>
      <w:pPr>
        <w:spacing w:line="430" w:lineRule="exact"/>
        <w:rPr>
          <w:rFonts w:ascii="新宋体" w:hAnsi="新宋体" w:eastAsia="新宋体" w:cs="宋体"/>
          <w:b/>
          <w:sz w:val="22"/>
          <w:szCs w:val="22"/>
        </w:rPr>
      </w:pPr>
      <w:r>
        <w:rPr>
          <w:rFonts w:hint="eastAsia" w:ascii="新宋体" w:hAnsi="新宋体" w:eastAsia="新宋体" w:cs="宋体"/>
          <w:b/>
          <w:sz w:val="22"/>
          <w:szCs w:val="22"/>
        </w:rPr>
        <w:t>备注：</w:t>
      </w:r>
    </w:p>
    <w:p>
      <w:pPr>
        <w:numPr>
          <w:ilvl w:val="0"/>
          <w:numId w:val="2"/>
        </w:numPr>
        <w:spacing w:line="430" w:lineRule="exact"/>
        <w:rPr>
          <w:rFonts w:ascii="新宋体" w:hAnsi="新宋体" w:eastAsia="新宋体" w:cs="新宋体"/>
          <w:sz w:val="22"/>
          <w:szCs w:val="22"/>
        </w:rPr>
      </w:pPr>
      <w:r>
        <w:rPr>
          <w:rFonts w:hint="eastAsia" w:ascii="新宋体" w:hAnsi="新宋体" w:eastAsia="新宋体" w:cs="新宋体"/>
          <w:sz w:val="22"/>
          <w:szCs w:val="22"/>
        </w:rPr>
        <w:t>投标人可根据采购文件中的采购内容及需求和商务技术文件评分细则，提供投标人认为需要提供的文件和资料。</w:t>
      </w:r>
    </w:p>
    <w:p>
      <w:pPr>
        <w:numPr>
          <w:ilvl w:val="0"/>
          <w:numId w:val="2"/>
        </w:numPr>
        <w:spacing w:line="430" w:lineRule="exact"/>
        <w:rPr>
          <w:rFonts w:ascii="新宋体" w:hAnsi="新宋体" w:eastAsia="新宋体" w:cs="新宋体"/>
          <w:sz w:val="22"/>
          <w:szCs w:val="22"/>
        </w:rPr>
      </w:pPr>
      <w:r>
        <w:rPr>
          <w:rFonts w:hint="eastAsia" w:ascii="新宋体" w:hAnsi="新宋体" w:eastAsia="新宋体" w:cs="新宋体"/>
          <w:sz w:val="22"/>
          <w:szCs w:val="22"/>
        </w:rPr>
        <w:t>投标文件中应承诺：投标人所提供的技术资料的所有权归采购人所有。如若发生第三方侵权事件，其侵权责任与采购人及采购代理机构无关，由投标人承担全部责任。侵权造成的所有相关费用，均由投标人支付，保证不伤害采购人的利益。</w:t>
      </w:r>
    </w:p>
    <w:p>
      <w:pPr>
        <w:numPr>
          <w:ilvl w:val="0"/>
          <w:numId w:val="2"/>
        </w:numPr>
        <w:spacing w:line="430" w:lineRule="exact"/>
        <w:rPr>
          <w:rFonts w:ascii="新宋体" w:hAnsi="新宋体" w:eastAsia="新宋体" w:cs="新宋体"/>
          <w:sz w:val="22"/>
          <w:szCs w:val="22"/>
        </w:rPr>
      </w:pPr>
      <w:r>
        <w:rPr>
          <w:rFonts w:hint="eastAsia" w:ascii="新宋体" w:hAnsi="新宋体" w:eastAsia="新宋体" w:cs="新宋体"/>
          <w:sz w:val="22"/>
          <w:szCs w:val="22"/>
        </w:rPr>
        <w:t>以上所需的各种证书、证件、证明等若系复印件、扫描件，须加盖投标人有效的公章。</w:t>
      </w:r>
    </w:p>
    <w:p>
      <w:pPr>
        <w:numPr>
          <w:ilvl w:val="0"/>
          <w:numId w:val="2"/>
        </w:numPr>
        <w:spacing w:line="430" w:lineRule="exact"/>
        <w:rPr>
          <w:rFonts w:ascii="新宋体" w:hAnsi="新宋体" w:eastAsia="新宋体" w:cs="新宋体"/>
          <w:sz w:val="22"/>
          <w:szCs w:val="22"/>
        </w:rPr>
      </w:pPr>
      <w:r>
        <w:rPr>
          <w:rFonts w:hint="eastAsia" w:ascii="新宋体" w:hAnsi="新宋体" w:eastAsia="新宋体" w:cs="新宋体"/>
          <w:sz w:val="22"/>
          <w:szCs w:val="22"/>
        </w:rPr>
        <w:t>相关证书、报告等如遇年检或换证等特殊情况须按要求提供相应的证明材料。</w:t>
      </w:r>
    </w:p>
    <w:p>
      <w:pPr>
        <w:tabs>
          <w:tab w:val="left" w:pos="5355"/>
        </w:tabs>
        <w:spacing w:line="430" w:lineRule="exact"/>
        <w:rPr>
          <w:rFonts w:ascii="新宋体" w:hAnsi="新宋体" w:eastAsia="新宋体" w:cs="宋体"/>
          <w:b/>
          <w:bCs/>
          <w:sz w:val="22"/>
          <w:szCs w:val="22"/>
        </w:rPr>
      </w:pPr>
      <w:r>
        <w:rPr>
          <w:rFonts w:hint="eastAsia" w:ascii="新宋体" w:hAnsi="新宋体" w:eastAsia="新宋体" w:cs="宋体"/>
          <w:b/>
          <w:bCs/>
          <w:sz w:val="22"/>
          <w:szCs w:val="22"/>
        </w:rPr>
        <w:t>12.4 投标文件商务报价标应包括下列部分：</w:t>
      </w:r>
    </w:p>
    <w:tbl>
      <w:tblPr>
        <w:tblStyle w:val="57"/>
        <w:tblW w:w="0" w:type="auto"/>
        <w:tblInd w:w="0" w:type="dxa"/>
        <w:tblLayout w:type="fixed"/>
        <w:tblCellMar>
          <w:top w:w="0" w:type="dxa"/>
          <w:left w:w="108" w:type="dxa"/>
          <w:bottom w:w="0" w:type="dxa"/>
          <w:right w:w="108" w:type="dxa"/>
        </w:tblCellMar>
      </w:tblPr>
      <w:tblGrid>
        <w:gridCol w:w="966"/>
        <w:gridCol w:w="8888"/>
      </w:tblGrid>
      <w:tr>
        <w:tblPrEx>
          <w:tblCellMar>
            <w:top w:w="0" w:type="dxa"/>
            <w:left w:w="108" w:type="dxa"/>
            <w:bottom w:w="0" w:type="dxa"/>
            <w:right w:w="108" w:type="dxa"/>
          </w:tblCellMar>
        </w:tblPrEx>
        <w:trPr>
          <w:trHeight w:val="567" w:hRule="atLeast"/>
        </w:trPr>
        <w:tc>
          <w:tcPr>
            <w:tcW w:w="966" w:type="dxa"/>
            <w:tcBorders>
              <w:top w:val="single" w:color="000000" w:sz="2" w:space="0"/>
              <w:left w:val="single" w:color="000000" w:sz="2" w:space="0"/>
              <w:bottom w:val="single" w:color="000000" w:sz="2" w:space="0"/>
              <w:right w:val="single" w:color="000000" w:sz="2" w:space="0"/>
            </w:tcBorders>
            <w:shd w:val="clear" w:color="000000" w:fill="FFFFFF"/>
            <w:noWrap/>
            <w:vAlign w:val="center"/>
          </w:tcPr>
          <w:p>
            <w:pPr>
              <w:autoSpaceDE w:val="0"/>
              <w:autoSpaceDN w:val="0"/>
              <w:adjustRightInd w:val="0"/>
              <w:jc w:val="center"/>
              <w:rPr>
                <w:rFonts w:ascii="新宋体" w:hAnsi="新宋体" w:eastAsia="新宋体" w:cs="宋体"/>
                <w:b/>
                <w:bCs/>
                <w:kern w:val="0"/>
                <w:sz w:val="22"/>
                <w:szCs w:val="22"/>
                <w:lang w:val="zh-CN"/>
              </w:rPr>
            </w:pPr>
            <w:r>
              <w:rPr>
                <w:rFonts w:hint="eastAsia" w:ascii="新宋体" w:hAnsi="新宋体" w:eastAsia="新宋体" w:cs="宋体"/>
                <w:b/>
                <w:bCs/>
                <w:kern w:val="0"/>
                <w:sz w:val="22"/>
                <w:szCs w:val="22"/>
                <w:lang w:val="zh-CN"/>
              </w:rPr>
              <w:t>序号</w:t>
            </w:r>
          </w:p>
        </w:tc>
        <w:tc>
          <w:tcPr>
            <w:tcW w:w="8888" w:type="dxa"/>
            <w:tcBorders>
              <w:top w:val="single" w:color="000000" w:sz="2" w:space="0"/>
              <w:left w:val="single" w:color="000000" w:sz="2" w:space="0"/>
              <w:bottom w:val="single" w:color="000000" w:sz="2" w:space="0"/>
              <w:right w:val="single" w:color="000000" w:sz="2" w:space="0"/>
            </w:tcBorders>
            <w:shd w:val="clear" w:color="000000" w:fill="FFFFFF"/>
            <w:noWrap/>
            <w:vAlign w:val="center"/>
          </w:tcPr>
          <w:p>
            <w:pPr>
              <w:autoSpaceDE w:val="0"/>
              <w:autoSpaceDN w:val="0"/>
              <w:adjustRightInd w:val="0"/>
              <w:jc w:val="center"/>
              <w:rPr>
                <w:rFonts w:ascii="新宋体" w:hAnsi="新宋体" w:eastAsia="新宋体" w:cs="宋体"/>
                <w:b/>
                <w:bCs/>
                <w:kern w:val="0"/>
                <w:sz w:val="22"/>
                <w:szCs w:val="22"/>
                <w:lang w:val="zh-CN"/>
              </w:rPr>
            </w:pPr>
            <w:r>
              <w:rPr>
                <w:rFonts w:hint="eastAsia" w:ascii="新宋体" w:hAnsi="新宋体" w:eastAsia="新宋体" w:cs="宋体"/>
                <w:b/>
                <w:bCs/>
                <w:kern w:val="0"/>
                <w:sz w:val="22"/>
                <w:szCs w:val="22"/>
                <w:lang w:val="zh-CN"/>
              </w:rPr>
              <w:t>内容</w:t>
            </w:r>
          </w:p>
        </w:tc>
      </w:tr>
      <w:tr>
        <w:tblPrEx>
          <w:tblCellMar>
            <w:top w:w="0" w:type="dxa"/>
            <w:left w:w="108" w:type="dxa"/>
            <w:bottom w:w="0" w:type="dxa"/>
            <w:right w:w="108" w:type="dxa"/>
          </w:tblCellMar>
        </w:tblPrEx>
        <w:trPr>
          <w:trHeight w:val="567" w:hRule="atLeast"/>
        </w:trPr>
        <w:tc>
          <w:tcPr>
            <w:tcW w:w="966" w:type="dxa"/>
            <w:tcBorders>
              <w:top w:val="single" w:color="000000" w:sz="2" w:space="0"/>
              <w:left w:val="single" w:color="000000" w:sz="2" w:space="0"/>
              <w:bottom w:val="single" w:color="000000" w:sz="2" w:space="0"/>
              <w:right w:val="single" w:color="000000" w:sz="2" w:space="0"/>
            </w:tcBorders>
            <w:shd w:val="clear" w:color="000000" w:fill="FFFFFF"/>
            <w:noWrap/>
            <w:vAlign w:val="center"/>
          </w:tcPr>
          <w:p>
            <w:pPr>
              <w:autoSpaceDE w:val="0"/>
              <w:autoSpaceDN w:val="0"/>
              <w:adjustRightInd w:val="0"/>
              <w:jc w:val="center"/>
              <w:rPr>
                <w:rFonts w:ascii="新宋体" w:hAnsi="新宋体" w:eastAsia="新宋体" w:cs="宋体"/>
                <w:kern w:val="0"/>
                <w:sz w:val="22"/>
                <w:szCs w:val="22"/>
                <w:lang w:val="zh-CN"/>
              </w:rPr>
            </w:pPr>
            <w:r>
              <w:rPr>
                <w:rFonts w:hint="eastAsia" w:ascii="新宋体" w:hAnsi="新宋体" w:eastAsia="新宋体" w:cs="宋体"/>
                <w:kern w:val="0"/>
                <w:sz w:val="22"/>
                <w:szCs w:val="22"/>
                <w:lang w:val="zh-CN"/>
              </w:rPr>
              <w:t>1</w:t>
            </w:r>
          </w:p>
        </w:tc>
        <w:tc>
          <w:tcPr>
            <w:tcW w:w="8888" w:type="dxa"/>
            <w:tcBorders>
              <w:top w:val="single" w:color="000000" w:sz="2" w:space="0"/>
              <w:left w:val="single" w:color="000000" w:sz="2" w:space="0"/>
              <w:bottom w:val="single" w:color="000000" w:sz="2" w:space="0"/>
              <w:right w:val="single" w:color="000000" w:sz="2" w:space="0"/>
            </w:tcBorders>
            <w:shd w:val="clear" w:color="000000" w:fill="FFFFFF"/>
            <w:noWrap/>
            <w:vAlign w:val="center"/>
          </w:tcPr>
          <w:p>
            <w:pPr>
              <w:autoSpaceDE w:val="0"/>
              <w:autoSpaceDN w:val="0"/>
              <w:adjustRightInd w:val="0"/>
              <w:rPr>
                <w:rFonts w:ascii="新宋体" w:hAnsi="新宋体" w:eastAsia="新宋体" w:cs="宋体"/>
                <w:kern w:val="0"/>
                <w:sz w:val="22"/>
                <w:szCs w:val="22"/>
                <w:lang w:val="zh-CN"/>
              </w:rPr>
            </w:pPr>
            <w:r>
              <w:rPr>
                <w:rFonts w:hint="eastAsia" w:ascii="新宋体" w:hAnsi="新宋体" w:eastAsia="新宋体" w:cs="宋体"/>
                <w:kern w:val="0"/>
                <w:sz w:val="22"/>
                <w:szCs w:val="22"/>
                <w:lang w:val="zh-CN"/>
              </w:rPr>
              <w:t>开标一览表</w:t>
            </w:r>
          </w:p>
        </w:tc>
      </w:tr>
      <w:tr>
        <w:tblPrEx>
          <w:tblCellMar>
            <w:top w:w="0" w:type="dxa"/>
            <w:left w:w="108" w:type="dxa"/>
            <w:bottom w:w="0" w:type="dxa"/>
            <w:right w:w="108" w:type="dxa"/>
          </w:tblCellMar>
        </w:tblPrEx>
        <w:trPr>
          <w:trHeight w:val="567" w:hRule="atLeast"/>
        </w:trPr>
        <w:tc>
          <w:tcPr>
            <w:tcW w:w="966" w:type="dxa"/>
            <w:tcBorders>
              <w:top w:val="single" w:color="000000" w:sz="2" w:space="0"/>
              <w:left w:val="single" w:color="000000" w:sz="2" w:space="0"/>
              <w:bottom w:val="single" w:color="000000" w:sz="2" w:space="0"/>
              <w:right w:val="single" w:color="000000" w:sz="2" w:space="0"/>
            </w:tcBorders>
            <w:shd w:val="clear" w:color="000000" w:fill="FFFFFF"/>
            <w:noWrap/>
            <w:vAlign w:val="center"/>
          </w:tcPr>
          <w:p>
            <w:pPr>
              <w:autoSpaceDE w:val="0"/>
              <w:autoSpaceDN w:val="0"/>
              <w:adjustRightInd w:val="0"/>
              <w:jc w:val="center"/>
              <w:rPr>
                <w:rFonts w:ascii="新宋体" w:hAnsi="新宋体" w:eastAsia="新宋体" w:cs="宋体"/>
                <w:kern w:val="0"/>
                <w:sz w:val="22"/>
                <w:szCs w:val="22"/>
              </w:rPr>
            </w:pPr>
            <w:r>
              <w:rPr>
                <w:rFonts w:hint="eastAsia" w:ascii="新宋体" w:hAnsi="新宋体" w:eastAsia="新宋体" w:cs="宋体"/>
                <w:kern w:val="0"/>
                <w:sz w:val="22"/>
                <w:szCs w:val="22"/>
              </w:rPr>
              <w:t>2</w:t>
            </w:r>
          </w:p>
        </w:tc>
        <w:tc>
          <w:tcPr>
            <w:tcW w:w="8888" w:type="dxa"/>
            <w:tcBorders>
              <w:top w:val="single" w:color="000000" w:sz="2" w:space="0"/>
              <w:left w:val="single" w:color="000000" w:sz="2" w:space="0"/>
              <w:bottom w:val="single" w:color="000000" w:sz="2" w:space="0"/>
              <w:right w:val="single" w:color="000000" w:sz="2" w:space="0"/>
            </w:tcBorders>
            <w:shd w:val="clear" w:color="000000" w:fill="FFFFFF"/>
            <w:noWrap/>
            <w:vAlign w:val="center"/>
          </w:tcPr>
          <w:p>
            <w:pPr>
              <w:autoSpaceDE w:val="0"/>
              <w:autoSpaceDN w:val="0"/>
              <w:adjustRightInd w:val="0"/>
              <w:rPr>
                <w:rFonts w:ascii="新宋体" w:hAnsi="新宋体" w:eastAsia="新宋体" w:cs="宋体"/>
                <w:kern w:val="0"/>
                <w:sz w:val="22"/>
                <w:szCs w:val="22"/>
                <w:lang w:val="zh-CN"/>
              </w:rPr>
            </w:pPr>
            <w:r>
              <w:rPr>
                <w:rFonts w:hint="eastAsia" w:ascii="新宋体" w:hAnsi="新宋体" w:eastAsia="新宋体" w:cs="宋体"/>
                <w:kern w:val="0"/>
                <w:sz w:val="22"/>
                <w:szCs w:val="22"/>
                <w:lang w:val="zh-CN"/>
              </w:rPr>
              <w:t>投标分项报价表</w:t>
            </w:r>
          </w:p>
        </w:tc>
      </w:tr>
      <w:bookmarkEnd w:id="38"/>
    </w:tbl>
    <w:p>
      <w:pPr>
        <w:spacing w:line="440" w:lineRule="exact"/>
        <w:ind w:left="331" w:hanging="331" w:hangingChars="150"/>
        <w:rPr>
          <w:rFonts w:ascii="新宋体" w:hAnsi="新宋体" w:eastAsia="新宋体" w:cs="宋体"/>
          <w:b/>
          <w:bCs/>
          <w:sz w:val="22"/>
          <w:szCs w:val="22"/>
        </w:rPr>
      </w:pPr>
      <w:r>
        <w:rPr>
          <w:rFonts w:hint="eastAsia" w:ascii="新宋体" w:hAnsi="新宋体" w:eastAsia="新宋体" w:cs="宋体"/>
          <w:b/>
          <w:bCs/>
          <w:sz w:val="22"/>
          <w:szCs w:val="22"/>
        </w:rPr>
        <w:t>13.投标文件编制</w:t>
      </w:r>
    </w:p>
    <w:p>
      <w:pPr>
        <w:tabs>
          <w:tab w:val="left" w:pos="360"/>
        </w:tabs>
        <w:spacing w:line="460" w:lineRule="exact"/>
        <w:rPr>
          <w:rFonts w:ascii="新宋体" w:hAnsi="新宋体" w:eastAsia="新宋体" w:cs="宋体"/>
          <w:sz w:val="22"/>
          <w:szCs w:val="22"/>
        </w:rPr>
      </w:pPr>
      <w:r>
        <w:rPr>
          <w:rFonts w:hint="eastAsia" w:ascii="新宋体" w:hAnsi="新宋体" w:eastAsia="新宋体" w:cs="宋体"/>
          <w:sz w:val="22"/>
          <w:szCs w:val="22"/>
        </w:rPr>
        <w:t>13.1本项目通过“政采云平台（www.zcygov.cn）”实行在线投标响应（电子投标）。供应商应通过“政采云电子交易客户端”，并按照本采购文件和“政采云平台”的要求编制并加密投标文件。</w:t>
      </w:r>
    </w:p>
    <w:p>
      <w:pPr>
        <w:tabs>
          <w:tab w:val="left" w:pos="360"/>
        </w:tabs>
        <w:spacing w:line="460" w:lineRule="exact"/>
        <w:rPr>
          <w:rFonts w:ascii="新宋体" w:hAnsi="新宋体" w:eastAsia="新宋体" w:cs="宋体"/>
          <w:sz w:val="22"/>
          <w:szCs w:val="22"/>
        </w:rPr>
      </w:pPr>
      <w:r>
        <w:rPr>
          <w:rFonts w:hint="eastAsia" w:ascii="新宋体" w:hAnsi="新宋体" w:eastAsia="新宋体" w:cs="宋体"/>
          <w:sz w:val="22"/>
          <w:szCs w:val="22"/>
        </w:rPr>
        <w:t>13.2投标人应当按照本章节 “投标文件组成”规定的内容及顺序在“政采云电子交易客户端”编制投标文件。其中“资格审查资料”和“商务技术文件”中不得出现本项目投标报价，如因投标人原因提前泄露投标报价，是投标人的责任。</w:t>
      </w:r>
    </w:p>
    <w:p>
      <w:pPr>
        <w:tabs>
          <w:tab w:val="left" w:pos="360"/>
        </w:tabs>
        <w:spacing w:line="460" w:lineRule="exact"/>
        <w:rPr>
          <w:rFonts w:ascii="新宋体" w:hAnsi="新宋体" w:eastAsia="新宋体" w:cs="宋体"/>
          <w:sz w:val="22"/>
          <w:szCs w:val="22"/>
        </w:rPr>
      </w:pPr>
      <w:r>
        <w:rPr>
          <w:rFonts w:hint="eastAsia" w:ascii="新宋体" w:hAnsi="新宋体" w:eastAsia="新宋体" w:cs="宋体"/>
          <w:sz w:val="22"/>
          <w:szCs w:val="22"/>
        </w:rPr>
        <w:t>13.3本采购文件“第五部分 投标文件格式”中有提供格式的，投标人须参照格式进行编制（格式中要求提供相关证明材料的还需后附相关证明材料），并按格式要求在指定位置根据要求进行签章，否则视为未提供；本文件“第五部分 投标文件格式”未提供格式的，请各投标单位自行拟定格式，并加盖单位公章并由法定代表人或其授权代表签署（签字或盖章），否则视为未提供。</w:t>
      </w:r>
    </w:p>
    <w:p>
      <w:pPr>
        <w:tabs>
          <w:tab w:val="left" w:pos="360"/>
        </w:tabs>
        <w:spacing w:line="460" w:lineRule="exact"/>
        <w:rPr>
          <w:rFonts w:ascii="新宋体" w:hAnsi="新宋体" w:eastAsia="新宋体" w:cs="宋体"/>
          <w:sz w:val="22"/>
          <w:szCs w:val="22"/>
        </w:rPr>
      </w:pPr>
      <w:r>
        <w:rPr>
          <w:rFonts w:hint="eastAsia" w:ascii="新宋体" w:hAnsi="新宋体" w:eastAsia="新宋体" w:cs="宋体"/>
          <w:sz w:val="22"/>
          <w:szCs w:val="22"/>
        </w:rPr>
        <w:t>13.4投标文件内容不完整、编排混乱导致投标文件被误读、漏读或者查找不到相关内容的，是投标人的责任。</w:t>
      </w:r>
    </w:p>
    <w:p>
      <w:pPr>
        <w:tabs>
          <w:tab w:val="left" w:pos="360"/>
        </w:tabs>
        <w:spacing w:line="460" w:lineRule="exact"/>
        <w:rPr>
          <w:rFonts w:ascii="新宋体" w:hAnsi="新宋体" w:eastAsia="新宋体" w:cs="宋体"/>
          <w:sz w:val="22"/>
          <w:szCs w:val="22"/>
        </w:rPr>
      </w:pPr>
      <w:r>
        <w:rPr>
          <w:rFonts w:hint="eastAsia" w:ascii="新宋体" w:hAnsi="新宋体" w:eastAsia="新宋体" w:cs="宋体"/>
          <w:sz w:val="22"/>
          <w:szCs w:val="22"/>
        </w:rPr>
        <w:t>13.5投标文件因字迹潦草或表达不清所引起的后果由投标人负责。</w:t>
      </w:r>
    </w:p>
    <w:p>
      <w:pPr>
        <w:tabs>
          <w:tab w:val="left" w:pos="360"/>
        </w:tabs>
        <w:spacing w:line="460" w:lineRule="exact"/>
        <w:rPr>
          <w:rFonts w:ascii="新宋体" w:hAnsi="新宋体" w:eastAsia="新宋体" w:cs="宋体"/>
          <w:sz w:val="22"/>
          <w:szCs w:val="22"/>
        </w:rPr>
      </w:pPr>
      <w:r>
        <w:rPr>
          <w:rFonts w:hint="eastAsia" w:ascii="新宋体" w:hAnsi="新宋体" w:eastAsia="新宋体" w:cs="宋体"/>
          <w:sz w:val="22"/>
          <w:szCs w:val="22"/>
        </w:rPr>
        <w:t>13.6 投标人没有按照本章节 “投标文件组成”要求提供全部资料，或者没有仔细阅读采购文件，或者没有对采购文件在各方面的要求作出实质性响应是投标人的风险，由此造成的一切后果由投标人自行承担。</w:t>
      </w:r>
    </w:p>
    <w:p>
      <w:pPr>
        <w:spacing w:line="440" w:lineRule="exact"/>
        <w:ind w:left="331" w:hanging="331" w:hangingChars="150"/>
        <w:rPr>
          <w:rFonts w:ascii="新宋体" w:hAnsi="新宋体" w:eastAsia="新宋体" w:cs="宋体"/>
          <w:b/>
          <w:bCs/>
          <w:sz w:val="22"/>
          <w:szCs w:val="22"/>
        </w:rPr>
      </w:pPr>
      <w:r>
        <w:rPr>
          <w:rFonts w:hint="eastAsia" w:ascii="新宋体" w:hAnsi="新宋体" w:eastAsia="新宋体" w:cs="宋体"/>
          <w:b/>
          <w:bCs/>
          <w:sz w:val="22"/>
          <w:szCs w:val="22"/>
        </w:rPr>
        <w:t>14.投标文件的签章</w:t>
      </w:r>
    </w:p>
    <w:p>
      <w:pPr>
        <w:tabs>
          <w:tab w:val="left" w:pos="360"/>
        </w:tabs>
        <w:spacing w:line="460" w:lineRule="exact"/>
        <w:rPr>
          <w:rFonts w:ascii="新宋体" w:hAnsi="新宋体" w:eastAsia="新宋体" w:cs="宋体"/>
          <w:sz w:val="22"/>
          <w:szCs w:val="22"/>
        </w:rPr>
      </w:pPr>
      <w:r>
        <w:rPr>
          <w:rFonts w:hint="eastAsia" w:ascii="新宋体" w:hAnsi="新宋体" w:eastAsia="新宋体" w:cs="宋体"/>
          <w:sz w:val="22"/>
          <w:szCs w:val="22"/>
        </w:rPr>
        <w:t>14.1投标文件的签章要求：投标人须知前附表第17款；</w:t>
      </w:r>
    </w:p>
    <w:p>
      <w:pPr>
        <w:tabs>
          <w:tab w:val="left" w:pos="360"/>
        </w:tabs>
        <w:spacing w:line="460" w:lineRule="exact"/>
        <w:rPr>
          <w:rFonts w:ascii="新宋体" w:hAnsi="新宋体" w:eastAsia="新宋体" w:cs="宋体"/>
          <w:sz w:val="22"/>
          <w:szCs w:val="22"/>
        </w:rPr>
      </w:pPr>
      <w:r>
        <w:rPr>
          <w:rFonts w:hint="eastAsia" w:ascii="新宋体" w:hAnsi="新宋体" w:eastAsia="新宋体" w:cs="宋体"/>
          <w:sz w:val="22"/>
          <w:szCs w:val="22"/>
        </w:rPr>
        <w:t>14.2</w:t>
      </w:r>
      <w:r>
        <w:rPr>
          <w:rFonts w:hint="eastAsia" w:ascii="宋体" w:hAnsi="宋体" w:cs="宋体"/>
          <w:sz w:val="22"/>
        </w:rPr>
        <w:t>投标文件应由投标人法定代表人或其授权代表签章，并时加盖投标人公章（电子签章）</w:t>
      </w:r>
      <w:r>
        <w:rPr>
          <w:rFonts w:hint="eastAsia" w:ascii="新宋体" w:hAnsi="新宋体" w:eastAsia="新宋体" w:cs="宋体"/>
          <w:sz w:val="22"/>
          <w:szCs w:val="22"/>
        </w:rPr>
        <w:t>。</w:t>
      </w:r>
    </w:p>
    <w:p>
      <w:pPr>
        <w:tabs>
          <w:tab w:val="left" w:pos="360"/>
        </w:tabs>
        <w:spacing w:line="460" w:lineRule="exact"/>
        <w:rPr>
          <w:rFonts w:ascii="新宋体" w:hAnsi="新宋体" w:eastAsia="新宋体" w:cs="宋体"/>
          <w:sz w:val="22"/>
          <w:szCs w:val="22"/>
        </w:rPr>
      </w:pPr>
      <w:r>
        <w:rPr>
          <w:rFonts w:hint="eastAsia" w:ascii="新宋体" w:hAnsi="新宋体" w:eastAsia="新宋体" w:cs="宋体"/>
          <w:sz w:val="22"/>
          <w:szCs w:val="22"/>
        </w:rPr>
        <w:t>14.3电子签章操作指南详见采购公告附件《供应商项目采购-电子招投标操作指南》。</w:t>
      </w:r>
    </w:p>
    <w:p>
      <w:pPr>
        <w:spacing w:line="440" w:lineRule="exact"/>
        <w:ind w:left="331" w:hanging="331" w:hangingChars="150"/>
        <w:rPr>
          <w:rFonts w:ascii="新宋体" w:hAnsi="新宋体" w:eastAsia="新宋体" w:cs="宋体"/>
          <w:b/>
          <w:bCs/>
          <w:sz w:val="22"/>
          <w:szCs w:val="22"/>
        </w:rPr>
      </w:pPr>
      <w:r>
        <w:rPr>
          <w:rFonts w:hint="eastAsia" w:ascii="新宋体" w:hAnsi="新宋体" w:eastAsia="新宋体" w:cs="宋体"/>
          <w:b/>
          <w:bCs/>
          <w:sz w:val="22"/>
          <w:szCs w:val="22"/>
        </w:rPr>
        <w:t>15.投标文件的形式</w:t>
      </w:r>
    </w:p>
    <w:p>
      <w:pPr>
        <w:tabs>
          <w:tab w:val="left" w:pos="360"/>
        </w:tabs>
        <w:spacing w:line="460" w:lineRule="exact"/>
        <w:rPr>
          <w:rFonts w:ascii="新宋体" w:hAnsi="新宋体" w:eastAsia="新宋体" w:cs="宋体"/>
          <w:sz w:val="22"/>
          <w:szCs w:val="22"/>
        </w:rPr>
      </w:pPr>
      <w:r>
        <w:rPr>
          <w:rFonts w:hint="eastAsia" w:ascii="新宋体" w:hAnsi="新宋体" w:eastAsia="新宋体" w:cs="宋体"/>
          <w:sz w:val="22"/>
          <w:szCs w:val="22"/>
        </w:rPr>
        <w:t>15.1投标文件的形式：见投标人须知前附表第18款；</w:t>
      </w:r>
    </w:p>
    <w:p>
      <w:pPr>
        <w:tabs>
          <w:tab w:val="left" w:pos="360"/>
        </w:tabs>
        <w:spacing w:line="460" w:lineRule="exact"/>
        <w:rPr>
          <w:rFonts w:ascii="新宋体" w:hAnsi="新宋体" w:eastAsia="新宋体" w:cs="宋体"/>
          <w:sz w:val="22"/>
          <w:szCs w:val="22"/>
        </w:rPr>
      </w:pPr>
      <w:r>
        <w:rPr>
          <w:rFonts w:hint="eastAsia" w:ascii="新宋体" w:hAnsi="新宋体" w:eastAsia="新宋体" w:cs="宋体"/>
          <w:sz w:val="22"/>
          <w:szCs w:val="22"/>
        </w:rPr>
        <w:t>15.2“电子加密投标文件”：“电子加密投标文件”是指通过“政采云电子交易客户端”完成投标文件编制后生成并加密的数据电文形式的投标文件。</w:t>
      </w:r>
    </w:p>
    <w:p>
      <w:pPr>
        <w:tabs>
          <w:tab w:val="left" w:pos="360"/>
        </w:tabs>
        <w:spacing w:line="460" w:lineRule="exact"/>
        <w:rPr>
          <w:rFonts w:ascii="新宋体" w:hAnsi="新宋体" w:eastAsia="新宋体" w:cs="宋体"/>
          <w:b/>
          <w:sz w:val="24"/>
        </w:rPr>
      </w:pPr>
      <w:r>
        <w:rPr>
          <w:rFonts w:hint="eastAsia" w:ascii="新宋体" w:hAnsi="新宋体" w:eastAsia="新宋体" w:cs="宋体"/>
          <w:sz w:val="22"/>
          <w:szCs w:val="22"/>
        </w:rPr>
        <w:t>15.3“备份投标文件”：“备份投标文件”是指与“电子加密投标文件”同时生成的数据电文形式的电子文件（备份标书），其他方式编制的“备份投标文件”视为无效的“备份投标文件”。</w:t>
      </w:r>
    </w:p>
    <w:p>
      <w:pPr>
        <w:spacing w:line="440" w:lineRule="exact"/>
        <w:ind w:left="331" w:hanging="331" w:hangingChars="150"/>
        <w:rPr>
          <w:rFonts w:ascii="新宋体" w:hAnsi="新宋体" w:eastAsia="新宋体" w:cs="宋体"/>
          <w:b/>
          <w:bCs/>
          <w:sz w:val="22"/>
          <w:szCs w:val="22"/>
        </w:rPr>
      </w:pPr>
      <w:r>
        <w:rPr>
          <w:rFonts w:hint="eastAsia" w:ascii="新宋体" w:hAnsi="新宋体" w:eastAsia="新宋体" w:cs="宋体"/>
          <w:b/>
          <w:bCs/>
          <w:sz w:val="22"/>
          <w:szCs w:val="22"/>
        </w:rPr>
        <w:t>16.投标文件的份数</w:t>
      </w:r>
    </w:p>
    <w:p>
      <w:pPr>
        <w:tabs>
          <w:tab w:val="left" w:pos="5355"/>
        </w:tabs>
        <w:spacing w:line="430" w:lineRule="exact"/>
        <w:rPr>
          <w:rFonts w:ascii="新宋体" w:hAnsi="新宋体" w:eastAsia="新宋体" w:cs="宋体"/>
          <w:sz w:val="22"/>
          <w:szCs w:val="22"/>
        </w:rPr>
      </w:pPr>
      <w:r>
        <w:rPr>
          <w:rFonts w:hint="eastAsia" w:ascii="新宋体" w:hAnsi="新宋体" w:eastAsia="新宋体" w:cs="宋体"/>
          <w:sz w:val="22"/>
          <w:szCs w:val="22"/>
        </w:rPr>
        <w:t>16.1投标文件的份数：见投标人须知前附表第19款。</w:t>
      </w:r>
    </w:p>
    <w:p>
      <w:pPr>
        <w:tabs>
          <w:tab w:val="left" w:pos="540"/>
        </w:tabs>
        <w:spacing w:line="460" w:lineRule="exact"/>
        <w:rPr>
          <w:rFonts w:ascii="新宋体" w:hAnsi="新宋体" w:eastAsia="新宋体" w:cs="宋体"/>
          <w:sz w:val="22"/>
          <w:szCs w:val="22"/>
        </w:rPr>
      </w:pPr>
      <w:r>
        <w:rPr>
          <w:rFonts w:hint="eastAsia" w:ascii="新宋体" w:hAnsi="新宋体" w:eastAsia="新宋体" w:cs="宋体"/>
          <w:bCs/>
          <w:sz w:val="22"/>
          <w:szCs w:val="22"/>
        </w:rPr>
        <w:t>17.投标报价</w:t>
      </w:r>
    </w:p>
    <w:p>
      <w:pPr>
        <w:tabs>
          <w:tab w:val="left" w:pos="540"/>
        </w:tabs>
        <w:spacing w:line="460" w:lineRule="exact"/>
        <w:rPr>
          <w:rFonts w:ascii="新宋体" w:hAnsi="新宋体" w:eastAsia="新宋体" w:cs="宋体"/>
          <w:sz w:val="22"/>
          <w:szCs w:val="22"/>
        </w:rPr>
      </w:pPr>
      <w:r>
        <w:rPr>
          <w:rFonts w:hint="eastAsia" w:ascii="新宋体" w:hAnsi="新宋体" w:eastAsia="新宋体" w:cs="宋体"/>
          <w:sz w:val="22"/>
          <w:szCs w:val="22"/>
        </w:rPr>
        <w:t>17.1 投标人应报出本项目技术服务所包含的所有单价和总价，并且报出价格组成表，对于投标人价格组成表中未列出的项目或没有填写单价和总价的项目,在合同执行时采购人将不予支付,并认为这些项目费用已包括在投标报价内。</w:t>
      </w:r>
    </w:p>
    <w:p>
      <w:pPr>
        <w:tabs>
          <w:tab w:val="left" w:pos="540"/>
        </w:tabs>
        <w:spacing w:line="460" w:lineRule="exact"/>
        <w:rPr>
          <w:rFonts w:ascii="新宋体" w:hAnsi="新宋体" w:eastAsia="新宋体" w:cs="宋体"/>
          <w:sz w:val="22"/>
          <w:szCs w:val="22"/>
        </w:rPr>
      </w:pPr>
      <w:r>
        <w:rPr>
          <w:rFonts w:hint="eastAsia" w:ascii="新宋体" w:hAnsi="新宋体" w:eastAsia="新宋体" w:cs="宋体"/>
          <w:sz w:val="22"/>
          <w:szCs w:val="22"/>
        </w:rPr>
        <w:t>17.2 投标人须认真阅读、充分理解采购文件，如有疑问可在询疑截止时间前送达（或传真）招标代理机构，招标代理机构将会统一解答。任何因对本项目采购文件理解不清、产生歧义等由此产生的费用，视作以含在投标总价中。</w:t>
      </w:r>
    </w:p>
    <w:p>
      <w:pPr>
        <w:tabs>
          <w:tab w:val="left" w:pos="540"/>
        </w:tabs>
        <w:spacing w:line="460" w:lineRule="exact"/>
        <w:rPr>
          <w:rFonts w:ascii="新宋体" w:hAnsi="新宋体" w:eastAsia="新宋体" w:cs="宋体"/>
          <w:sz w:val="22"/>
          <w:szCs w:val="22"/>
        </w:rPr>
      </w:pPr>
      <w:r>
        <w:rPr>
          <w:rFonts w:hint="eastAsia" w:ascii="新宋体" w:hAnsi="新宋体" w:eastAsia="新宋体" w:cs="宋体"/>
          <w:sz w:val="22"/>
          <w:szCs w:val="22"/>
        </w:rPr>
        <w:t>17.3 投标人必须按第五部分附件的开标一览表、投标分项报价表的内容填写单价、合价及其他事项，并由法定代表人或授权代表签署。</w:t>
      </w:r>
    </w:p>
    <w:p>
      <w:pPr>
        <w:tabs>
          <w:tab w:val="left" w:pos="540"/>
        </w:tabs>
        <w:spacing w:line="460" w:lineRule="exact"/>
        <w:rPr>
          <w:rFonts w:ascii="新宋体" w:hAnsi="新宋体" w:eastAsia="新宋体" w:cs="宋体"/>
          <w:b/>
          <w:sz w:val="22"/>
          <w:szCs w:val="22"/>
        </w:rPr>
      </w:pPr>
      <w:r>
        <w:rPr>
          <w:rFonts w:hint="eastAsia" w:ascii="新宋体" w:hAnsi="新宋体" w:eastAsia="新宋体" w:cs="宋体"/>
          <w:sz w:val="22"/>
          <w:szCs w:val="22"/>
        </w:rPr>
        <w:t>17.4 所有投标报价均以人民币报价。</w:t>
      </w:r>
    </w:p>
    <w:p>
      <w:pPr>
        <w:tabs>
          <w:tab w:val="left" w:pos="540"/>
        </w:tabs>
        <w:spacing w:line="460" w:lineRule="exact"/>
        <w:rPr>
          <w:rFonts w:ascii="新宋体" w:hAnsi="新宋体" w:eastAsia="新宋体" w:cs="宋体"/>
          <w:sz w:val="22"/>
          <w:szCs w:val="22"/>
        </w:rPr>
      </w:pPr>
      <w:r>
        <w:rPr>
          <w:rFonts w:hint="eastAsia" w:ascii="新宋体" w:hAnsi="新宋体" w:eastAsia="新宋体" w:cs="宋体"/>
          <w:sz w:val="22"/>
          <w:szCs w:val="22"/>
        </w:rPr>
        <w:t>17.5 采购人不接受任何选择报价，对每一项货物/服务只允许一个报价。</w:t>
      </w:r>
    </w:p>
    <w:p>
      <w:pPr>
        <w:tabs>
          <w:tab w:val="left" w:pos="540"/>
        </w:tabs>
        <w:spacing w:line="460" w:lineRule="exact"/>
        <w:rPr>
          <w:rFonts w:ascii="新宋体" w:hAnsi="新宋体" w:eastAsia="新宋体" w:cs="宋体"/>
          <w:sz w:val="22"/>
          <w:szCs w:val="22"/>
        </w:rPr>
      </w:pPr>
      <w:r>
        <w:rPr>
          <w:rFonts w:hint="eastAsia" w:ascii="新宋体" w:hAnsi="新宋体" w:eastAsia="新宋体" w:cs="宋体"/>
          <w:sz w:val="22"/>
          <w:szCs w:val="22"/>
        </w:rPr>
        <w:t>17.6 采购人要求分类报价是为了方便评标，但在任何情况下不限制采购人以其认为最合适的条款、条件签订合同的权利。</w:t>
      </w:r>
    </w:p>
    <w:p>
      <w:pPr>
        <w:tabs>
          <w:tab w:val="left" w:pos="540"/>
        </w:tabs>
        <w:spacing w:line="440" w:lineRule="exact"/>
        <w:rPr>
          <w:rFonts w:ascii="新宋体" w:hAnsi="新宋体" w:eastAsia="新宋体" w:cs="宋体"/>
          <w:sz w:val="22"/>
          <w:szCs w:val="22"/>
        </w:rPr>
      </w:pPr>
      <w:r>
        <w:rPr>
          <w:rFonts w:hint="eastAsia" w:ascii="新宋体" w:hAnsi="新宋体" w:eastAsia="新宋体" w:cs="宋体"/>
          <w:sz w:val="22"/>
          <w:szCs w:val="22"/>
        </w:rPr>
        <w:t>17.7报价是成交的一个重要因素，但最低报价不是成交的唯一依据。</w:t>
      </w:r>
    </w:p>
    <w:p>
      <w:pPr>
        <w:tabs>
          <w:tab w:val="left" w:pos="-180"/>
          <w:tab w:val="left" w:pos="180"/>
          <w:tab w:val="left" w:pos="360"/>
        </w:tabs>
        <w:spacing w:line="440" w:lineRule="exact"/>
        <w:ind w:left="660" w:hanging="660" w:hangingChars="300"/>
        <w:rPr>
          <w:rFonts w:ascii="新宋体" w:hAnsi="新宋体" w:eastAsia="新宋体" w:cs="宋体"/>
          <w:b/>
          <w:bCs/>
          <w:sz w:val="22"/>
          <w:szCs w:val="22"/>
        </w:rPr>
      </w:pPr>
      <w:r>
        <w:rPr>
          <w:rFonts w:hint="eastAsia" w:ascii="新宋体" w:hAnsi="新宋体" w:eastAsia="新宋体" w:cs="宋体"/>
          <w:bCs/>
          <w:sz w:val="22"/>
          <w:szCs w:val="22"/>
        </w:rPr>
        <w:t xml:space="preserve">18. </w:t>
      </w:r>
      <w:r>
        <w:rPr>
          <w:rFonts w:hint="eastAsia" w:ascii="新宋体" w:hAnsi="新宋体" w:eastAsia="新宋体" w:cs="宋体"/>
          <w:b/>
          <w:bCs/>
          <w:sz w:val="22"/>
          <w:szCs w:val="22"/>
        </w:rPr>
        <w:t>投标人如发生下列情况之一，将上报同级采购监督管理部门，追究其责任：</w:t>
      </w:r>
    </w:p>
    <w:p>
      <w:pPr>
        <w:numPr>
          <w:ilvl w:val="0"/>
          <w:numId w:val="3"/>
        </w:numPr>
        <w:tabs>
          <w:tab w:val="left" w:pos="360"/>
          <w:tab w:val="clear" w:pos="420"/>
        </w:tabs>
        <w:spacing w:line="440" w:lineRule="exact"/>
        <w:ind w:left="720" w:hanging="720"/>
        <w:rPr>
          <w:rFonts w:ascii="新宋体" w:hAnsi="新宋体" w:eastAsia="新宋体" w:cs="宋体"/>
          <w:sz w:val="22"/>
          <w:szCs w:val="22"/>
        </w:rPr>
      </w:pPr>
      <w:r>
        <w:rPr>
          <w:rFonts w:hint="eastAsia" w:ascii="新宋体" w:hAnsi="新宋体" w:eastAsia="新宋体" w:cs="宋体"/>
          <w:sz w:val="22"/>
          <w:szCs w:val="22"/>
        </w:rPr>
        <w:t>投标人在采购文件规定的投标有效期内撤回投标；</w:t>
      </w:r>
    </w:p>
    <w:p>
      <w:pPr>
        <w:numPr>
          <w:ilvl w:val="0"/>
          <w:numId w:val="3"/>
        </w:numPr>
        <w:tabs>
          <w:tab w:val="left" w:pos="360"/>
          <w:tab w:val="clear" w:pos="420"/>
        </w:tabs>
        <w:spacing w:line="440" w:lineRule="exact"/>
        <w:ind w:left="720" w:hanging="720"/>
        <w:rPr>
          <w:rFonts w:ascii="新宋体" w:hAnsi="新宋体" w:eastAsia="新宋体" w:cs="宋体"/>
          <w:sz w:val="22"/>
          <w:szCs w:val="22"/>
        </w:rPr>
      </w:pPr>
      <w:r>
        <w:rPr>
          <w:rFonts w:hint="eastAsia" w:ascii="新宋体" w:hAnsi="新宋体" w:eastAsia="新宋体" w:cs="宋体"/>
          <w:sz w:val="22"/>
          <w:szCs w:val="22"/>
        </w:rPr>
        <w:t>中标人未按中标通知书中规定的时间与采购人签订合同；</w:t>
      </w:r>
    </w:p>
    <w:p>
      <w:pPr>
        <w:numPr>
          <w:ilvl w:val="0"/>
          <w:numId w:val="3"/>
        </w:numPr>
        <w:tabs>
          <w:tab w:val="left" w:pos="360"/>
          <w:tab w:val="clear" w:pos="420"/>
        </w:tabs>
        <w:spacing w:line="440" w:lineRule="exact"/>
        <w:ind w:left="720" w:hanging="720"/>
        <w:rPr>
          <w:rFonts w:ascii="新宋体" w:hAnsi="新宋体" w:eastAsia="新宋体" w:cs="宋体"/>
          <w:sz w:val="22"/>
          <w:szCs w:val="22"/>
        </w:rPr>
      </w:pPr>
      <w:r>
        <w:rPr>
          <w:rFonts w:hint="eastAsia" w:ascii="新宋体" w:hAnsi="新宋体" w:eastAsia="新宋体" w:cs="宋体"/>
          <w:sz w:val="22"/>
          <w:szCs w:val="22"/>
        </w:rPr>
        <w:t>投标人在采购文件中提供虚假技术指标及参数，经评标委员会确认属实的。</w:t>
      </w:r>
    </w:p>
    <w:p>
      <w:pPr>
        <w:numPr>
          <w:ilvl w:val="0"/>
          <w:numId w:val="3"/>
        </w:numPr>
        <w:tabs>
          <w:tab w:val="left" w:pos="360"/>
          <w:tab w:val="clear" w:pos="420"/>
        </w:tabs>
        <w:spacing w:line="440" w:lineRule="exact"/>
        <w:ind w:left="720" w:hanging="720"/>
        <w:rPr>
          <w:rFonts w:ascii="新宋体" w:hAnsi="新宋体" w:eastAsia="新宋体" w:cs="宋体"/>
          <w:sz w:val="22"/>
          <w:szCs w:val="22"/>
        </w:rPr>
      </w:pPr>
      <w:r>
        <w:rPr>
          <w:rFonts w:hint="eastAsia" w:ascii="新宋体" w:hAnsi="新宋体" w:eastAsia="新宋体" w:cs="宋体"/>
          <w:sz w:val="22"/>
          <w:szCs w:val="22"/>
        </w:rPr>
        <w:t>经同级采购监督管理部门审查认定投标人有违反有关法律法规的行为。</w:t>
      </w:r>
    </w:p>
    <w:p>
      <w:pPr>
        <w:tabs>
          <w:tab w:val="left" w:pos="-180"/>
          <w:tab w:val="left" w:pos="180"/>
          <w:tab w:val="left" w:pos="360"/>
        </w:tabs>
        <w:spacing w:line="440" w:lineRule="exact"/>
        <w:rPr>
          <w:rFonts w:ascii="新宋体" w:hAnsi="新宋体" w:eastAsia="新宋体" w:cs="宋体"/>
          <w:b/>
          <w:bCs/>
          <w:sz w:val="22"/>
          <w:szCs w:val="22"/>
        </w:rPr>
      </w:pPr>
      <w:bookmarkStart w:id="39" w:name="_Toc239145354"/>
      <w:bookmarkStart w:id="40" w:name="_Toc265529383"/>
      <w:bookmarkStart w:id="41" w:name="_Toc221374626"/>
      <w:bookmarkStart w:id="42" w:name="_Toc241404202"/>
      <w:bookmarkStart w:id="43" w:name="_Toc223715998"/>
      <w:bookmarkStart w:id="44" w:name="_Toc221423619"/>
      <w:bookmarkStart w:id="45" w:name="_Toc222114879"/>
      <w:bookmarkStart w:id="46" w:name="_Toc221356887"/>
      <w:bookmarkStart w:id="47" w:name="_Toc221356951"/>
      <w:r>
        <w:rPr>
          <w:rFonts w:hint="eastAsia" w:ascii="新宋体" w:hAnsi="新宋体" w:eastAsia="新宋体" w:cs="宋体"/>
          <w:b/>
          <w:bCs/>
          <w:sz w:val="22"/>
          <w:szCs w:val="22"/>
        </w:rPr>
        <w:t>19. 投标有效期</w:t>
      </w:r>
    </w:p>
    <w:p>
      <w:pPr>
        <w:tabs>
          <w:tab w:val="left" w:pos="540"/>
          <w:tab w:val="left" w:pos="992"/>
        </w:tabs>
        <w:autoSpaceDE w:val="0"/>
        <w:autoSpaceDN w:val="0"/>
        <w:adjustRightInd w:val="0"/>
        <w:spacing w:line="460" w:lineRule="atLeast"/>
        <w:rPr>
          <w:rFonts w:ascii="新宋体" w:hAnsi="新宋体" w:eastAsia="新宋体" w:cs="宋体"/>
          <w:kern w:val="0"/>
          <w:sz w:val="22"/>
          <w:szCs w:val="22"/>
        </w:rPr>
      </w:pPr>
      <w:r>
        <w:rPr>
          <w:rFonts w:hint="eastAsia" w:ascii="新宋体" w:hAnsi="新宋体" w:eastAsia="新宋体" w:cs="宋体"/>
          <w:kern w:val="0"/>
          <w:sz w:val="22"/>
          <w:szCs w:val="22"/>
        </w:rPr>
        <w:t>19.1 自开标之日起 90天内投标应保持有效。投标有效期短于这个规定期限的投标将视为非响应性投标而予以拒绝。</w:t>
      </w:r>
    </w:p>
    <w:p>
      <w:pPr>
        <w:spacing w:line="440" w:lineRule="exact"/>
        <w:rPr>
          <w:rFonts w:ascii="新宋体" w:hAnsi="新宋体" w:eastAsia="新宋体" w:cs="宋体"/>
          <w:sz w:val="22"/>
          <w:szCs w:val="22"/>
        </w:rPr>
      </w:pPr>
      <w:r>
        <w:rPr>
          <w:rFonts w:hint="eastAsia" w:ascii="新宋体" w:hAnsi="新宋体" w:eastAsia="新宋体" w:cs="宋体"/>
          <w:kern w:val="0"/>
          <w:sz w:val="22"/>
          <w:szCs w:val="22"/>
        </w:rPr>
        <w:t>19.2 特殊情况下，在原投标有效期截止前，采购人可与投标人协商延长投标有效期，这种要求和答复均以书面形式进行。投标人可拒绝接受延期要求。同意延长投标有效期的投标人不得修改投标文件。</w:t>
      </w:r>
    </w:p>
    <w:p>
      <w:pPr>
        <w:pStyle w:val="2"/>
        <w:spacing w:line="500" w:lineRule="exact"/>
        <w:jc w:val="center"/>
        <w:rPr>
          <w:rFonts w:ascii="新宋体" w:hAnsi="新宋体" w:eastAsia="新宋体" w:cs="宋体"/>
          <w:sz w:val="24"/>
          <w:szCs w:val="24"/>
        </w:rPr>
      </w:pPr>
      <w:bookmarkStart w:id="48" w:name="_Toc58406686"/>
      <w:bookmarkStart w:id="49" w:name="_Toc34508133"/>
      <w:r>
        <w:rPr>
          <w:rFonts w:hint="eastAsia" w:ascii="新宋体" w:hAnsi="新宋体" w:eastAsia="新宋体" w:cs="宋体"/>
          <w:sz w:val="24"/>
          <w:szCs w:val="24"/>
        </w:rPr>
        <w:t>四、 投标文件的递交</w:t>
      </w:r>
      <w:bookmarkEnd w:id="39"/>
      <w:bookmarkEnd w:id="40"/>
      <w:bookmarkEnd w:id="41"/>
      <w:bookmarkEnd w:id="42"/>
      <w:bookmarkEnd w:id="43"/>
      <w:bookmarkEnd w:id="44"/>
      <w:bookmarkEnd w:id="45"/>
      <w:bookmarkEnd w:id="46"/>
      <w:bookmarkEnd w:id="47"/>
      <w:bookmarkEnd w:id="48"/>
      <w:bookmarkEnd w:id="49"/>
    </w:p>
    <w:p>
      <w:pPr>
        <w:tabs>
          <w:tab w:val="left" w:pos="540"/>
        </w:tabs>
        <w:spacing w:line="460" w:lineRule="exact"/>
        <w:rPr>
          <w:rFonts w:ascii="新宋体" w:hAnsi="新宋体" w:eastAsia="新宋体" w:cs="宋体"/>
          <w:b/>
          <w:bCs/>
          <w:kern w:val="0"/>
          <w:sz w:val="22"/>
          <w:szCs w:val="22"/>
        </w:rPr>
      </w:pPr>
      <w:r>
        <w:rPr>
          <w:rFonts w:hint="eastAsia" w:ascii="新宋体" w:hAnsi="新宋体" w:eastAsia="新宋体" w:cs="宋体"/>
          <w:b/>
          <w:bCs/>
          <w:kern w:val="0"/>
          <w:sz w:val="22"/>
          <w:szCs w:val="22"/>
        </w:rPr>
        <w:t>20. 投标文件的递交</w:t>
      </w:r>
    </w:p>
    <w:p>
      <w:pPr>
        <w:tabs>
          <w:tab w:val="left" w:pos="540"/>
        </w:tabs>
        <w:spacing w:line="460" w:lineRule="exact"/>
        <w:rPr>
          <w:rFonts w:ascii="新宋体" w:hAnsi="新宋体" w:eastAsia="新宋体" w:cs="宋体"/>
          <w:bCs/>
          <w:kern w:val="0"/>
          <w:sz w:val="22"/>
          <w:szCs w:val="22"/>
        </w:rPr>
      </w:pPr>
      <w:r>
        <w:rPr>
          <w:rFonts w:hint="eastAsia" w:ascii="新宋体" w:hAnsi="新宋体" w:eastAsia="新宋体" w:cs="宋体"/>
          <w:bCs/>
          <w:kern w:val="0"/>
          <w:sz w:val="22"/>
          <w:szCs w:val="22"/>
        </w:rPr>
        <w:t>20.1投标文件的上传、递交：见投标人须知前附表第20款。</w:t>
      </w:r>
    </w:p>
    <w:p>
      <w:pPr>
        <w:tabs>
          <w:tab w:val="left" w:pos="540"/>
        </w:tabs>
        <w:spacing w:line="460" w:lineRule="exact"/>
        <w:rPr>
          <w:rFonts w:ascii="新宋体" w:hAnsi="新宋体" w:eastAsia="新宋体" w:cs="宋体"/>
          <w:b/>
          <w:bCs/>
          <w:kern w:val="0"/>
          <w:sz w:val="22"/>
          <w:szCs w:val="22"/>
        </w:rPr>
      </w:pPr>
      <w:r>
        <w:rPr>
          <w:rFonts w:hint="eastAsia" w:ascii="新宋体" w:hAnsi="新宋体" w:eastAsia="新宋体" w:cs="宋体"/>
          <w:b/>
          <w:bCs/>
          <w:kern w:val="0"/>
          <w:sz w:val="22"/>
          <w:szCs w:val="22"/>
        </w:rPr>
        <w:t>21. “电子加密投标文件”解密和异常情况处理。</w:t>
      </w:r>
    </w:p>
    <w:p>
      <w:pPr>
        <w:tabs>
          <w:tab w:val="left" w:pos="540"/>
        </w:tabs>
        <w:spacing w:line="460" w:lineRule="exact"/>
        <w:rPr>
          <w:rFonts w:ascii="新宋体" w:hAnsi="新宋体" w:eastAsia="新宋体" w:cs="宋体"/>
          <w:bCs/>
          <w:kern w:val="0"/>
          <w:sz w:val="22"/>
          <w:szCs w:val="22"/>
        </w:rPr>
      </w:pPr>
      <w:r>
        <w:rPr>
          <w:rFonts w:hint="eastAsia" w:ascii="新宋体" w:hAnsi="新宋体" w:eastAsia="新宋体" w:cs="宋体"/>
          <w:bCs/>
          <w:kern w:val="0"/>
          <w:sz w:val="22"/>
          <w:szCs w:val="22"/>
        </w:rPr>
        <w:t>21.1“电子加密投标文件”解密：见投标人须知前附表第21款。</w:t>
      </w:r>
    </w:p>
    <w:p>
      <w:pPr>
        <w:tabs>
          <w:tab w:val="left" w:pos="540"/>
        </w:tabs>
        <w:spacing w:line="460" w:lineRule="exact"/>
        <w:rPr>
          <w:rFonts w:ascii="新宋体" w:hAnsi="新宋体" w:eastAsia="新宋体" w:cs="宋体"/>
          <w:b/>
          <w:bCs/>
          <w:kern w:val="0"/>
          <w:sz w:val="22"/>
          <w:szCs w:val="22"/>
        </w:rPr>
      </w:pPr>
      <w:r>
        <w:rPr>
          <w:rFonts w:hint="eastAsia" w:ascii="新宋体" w:hAnsi="新宋体" w:eastAsia="新宋体" w:cs="宋体"/>
          <w:b/>
          <w:bCs/>
          <w:kern w:val="0"/>
          <w:sz w:val="22"/>
          <w:szCs w:val="22"/>
        </w:rPr>
        <w:t>22. 投标文件的补充、修改或撤回</w:t>
      </w:r>
    </w:p>
    <w:p>
      <w:pPr>
        <w:tabs>
          <w:tab w:val="left" w:pos="540"/>
        </w:tabs>
        <w:spacing w:line="460" w:lineRule="exact"/>
        <w:rPr>
          <w:rFonts w:ascii="新宋体" w:hAnsi="新宋体" w:eastAsia="新宋体" w:cs="宋体"/>
          <w:bCs/>
          <w:kern w:val="0"/>
          <w:sz w:val="22"/>
          <w:szCs w:val="22"/>
        </w:rPr>
      </w:pPr>
      <w:r>
        <w:rPr>
          <w:rFonts w:hint="eastAsia" w:ascii="新宋体" w:hAnsi="新宋体" w:eastAsia="新宋体" w:cs="宋体"/>
          <w:bCs/>
          <w:kern w:val="0"/>
          <w:sz w:val="22"/>
          <w:szCs w:val="22"/>
        </w:rPr>
        <w:t>22.1供应商应当在投标文件递交截止时间前完成投标文件的上传、递交，并可以补充、修改或者撤回投标文件。补充或者修改投标文件的，应当先行撤回原文件，补充、修改后重新上传、递交。投标文件递交截止时间前未完成上传、递交的，视为撤回投标文件。投标文件递交截止时间后递交的投标文件，“政采云平台”将予以拒收。</w:t>
      </w:r>
    </w:p>
    <w:p>
      <w:pPr>
        <w:tabs>
          <w:tab w:val="left" w:pos="540"/>
        </w:tabs>
        <w:spacing w:line="460" w:lineRule="exact"/>
        <w:rPr>
          <w:rFonts w:ascii="新宋体" w:hAnsi="新宋体" w:eastAsia="新宋体" w:cs="宋体"/>
          <w:bCs/>
          <w:kern w:val="0"/>
          <w:sz w:val="22"/>
          <w:szCs w:val="22"/>
        </w:rPr>
      </w:pPr>
      <w:r>
        <w:rPr>
          <w:rFonts w:hint="eastAsia" w:ascii="新宋体" w:hAnsi="新宋体" w:eastAsia="新宋体" w:cs="宋体"/>
          <w:bCs/>
          <w:kern w:val="0"/>
          <w:sz w:val="22"/>
          <w:szCs w:val="22"/>
        </w:rPr>
        <w:t>22.2投标文件递交截止时间后，投标人不得撤回、修改投标文件。</w:t>
      </w:r>
    </w:p>
    <w:p>
      <w:pPr>
        <w:tabs>
          <w:tab w:val="left" w:pos="540"/>
        </w:tabs>
        <w:spacing w:line="460" w:lineRule="exact"/>
        <w:rPr>
          <w:rFonts w:ascii="新宋体" w:hAnsi="新宋体" w:eastAsia="新宋体" w:cs="宋体"/>
          <w:bCs/>
          <w:kern w:val="0"/>
          <w:sz w:val="22"/>
          <w:szCs w:val="22"/>
        </w:rPr>
      </w:pPr>
      <w:r>
        <w:rPr>
          <w:rFonts w:hint="eastAsia" w:ascii="新宋体" w:hAnsi="新宋体" w:eastAsia="新宋体" w:cs="宋体"/>
          <w:b/>
          <w:bCs/>
          <w:kern w:val="0"/>
          <w:sz w:val="22"/>
          <w:szCs w:val="22"/>
        </w:rPr>
        <w:t>23. 投标文件的备选方案</w:t>
      </w:r>
    </w:p>
    <w:p>
      <w:pPr>
        <w:tabs>
          <w:tab w:val="left" w:pos="540"/>
        </w:tabs>
        <w:spacing w:line="460" w:lineRule="exact"/>
        <w:rPr>
          <w:rFonts w:ascii="新宋体" w:hAnsi="新宋体" w:eastAsia="新宋体" w:cs="宋体"/>
          <w:b/>
          <w:sz w:val="22"/>
          <w:szCs w:val="22"/>
        </w:rPr>
      </w:pPr>
      <w:r>
        <w:rPr>
          <w:rFonts w:hint="eastAsia" w:ascii="新宋体" w:hAnsi="新宋体" w:eastAsia="新宋体" w:cs="宋体"/>
          <w:bCs/>
          <w:kern w:val="0"/>
          <w:sz w:val="22"/>
          <w:szCs w:val="22"/>
        </w:rPr>
        <w:t>23.1投标人不得递交任何的投标备选（替代）方案，否则其投标文件将作无效标处理。与“电子加密投标文件”同时生成的“备份投标文件”不是投标备选（替代）方案。</w:t>
      </w:r>
    </w:p>
    <w:p>
      <w:pPr>
        <w:pStyle w:val="2"/>
        <w:spacing w:line="500" w:lineRule="exact"/>
        <w:jc w:val="center"/>
        <w:rPr>
          <w:rFonts w:ascii="新宋体" w:hAnsi="新宋体" w:eastAsia="新宋体" w:cs="宋体"/>
          <w:sz w:val="24"/>
          <w:szCs w:val="24"/>
        </w:rPr>
      </w:pPr>
      <w:bookmarkStart w:id="50" w:name="_Toc265529384"/>
      <w:bookmarkStart w:id="51" w:name="_Toc222114880"/>
      <w:bookmarkStart w:id="52" w:name="_Toc241404203"/>
      <w:bookmarkStart w:id="53" w:name="_Toc34508134"/>
      <w:bookmarkStart w:id="54" w:name="_Toc221356952"/>
      <w:bookmarkStart w:id="55" w:name="_Toc239145355"/>
      <w:bookmarkStart w:id="56" w:name="_Toc221374627"/>
      <w:bookmarkStart w:id="57" w:name="_Toc58406687"/>
      <w:bookmarkStart w:id="58" w:name="_Toc223715999"/>
      <w:bookmarkStart w:id="59" w:name="_Toc221423620"/>
      <w:bookmarkStart w:id="60" w:name="_Toc221356888"/>
      <w:r>
        <w:rPr>
          <w:rFonts w:hint="eastAsia" w:ascii="新宋体" w:hAnsi="新宋体" w:eastAsia="新宋体" w:cs="宋体"/>
          <w:sz w:val="24"/>
          <w:szCs w:val="24"/>
        </w:rPr>
        <w:t>五、 开标</w:t>
      </w:r>
      <w:bookmarkEnd w:id="50"/>
      <w:bookmarkEnd w:id="51"/>
      <w:bookmarkEnd w:id="52"/>
      <w:bookmarkEnd w:id="53"/>
      <w:bookmarkEnd w:id="54"/>
      <w:bookmarkEnd w:id="55"/>
      <w:bookmarkEnd w:id="56"/>
      <w:bookmarkEnd w:id="57"/>
      <w:bookmarkEnd w:id="58"/>
      <w:bookmarkEnd w:id="59"/>
      <w:bookmarkEnd w:id="60"/>
    </w:p>
    <w:p>
      <w:pPr>
        <w:tabs>
          <w:tab w:val="left" w:pos="540"/>
        </w:tabs>
        <w:spacing w:line="460" w:lineRule="exact"/>
        <w:rPr>
          <w:rFonts w:ascii="新宋体" w:hAnsi="新宋体" w:eastAsia="新宋体" w:cs="宋体"/>
          <w:b/>
          <w:bCs/>
          <w:kern w:val="0"/>
          <w:sz w:val="22"/>
          <w:szCs w:val="22"/>
        </w:rPr>
      </w:pPr>
      <w:r>
        <w:rPr>
          <w:rFonts w:hint="eastAsia" w:ascii="新宋体" w:hAnsi="新宋体" w:eastAsia="新宋体" w:cs="宋体"/>
          <w:b/>
          <w:bCs/>
          <w:kern w:val="0"/>
          <w:sz w:val="22"/>
          <w:szCs w:val="22"/>
        </w:rPr>
        <w:t>24. 开标形式</w:t>
      </w:r>
    </w:p>
    <w:p>
      <w:pPr>
        <w:tabs>
          <w:tab w:val="left" w:pos="540"/>
        </w:tabs>
        <w:spacing w:line="460" w:lineRule="exact"/>
        <w:rPr>
          <w:rFonts w:ascii="新宋体" w:hAnsi="新宋体" w:eastAsia="新宋体" w:cs="宋体"/>
          <w:bCs/>
          <w:kern w:val="0"/>
          <w:sz w:val="22"/>
          <w:szCs w:val="22"/>
        </w:rPr>
      </w:pPr>
      <w:r>
        <w:rPr>
          <w:rFonts w:hint="eastAsia" w:ascii="新宋体" w:hAnsi="新宋体" w:eastAsia="新宋体" w:cs="宋体"/>
          <w:bCs/>
          <w:kern w:val="0"/>
          <w:sz w:val="22"/>
          <w:szCs w:val="22"/>
        </w:rPr>
        <w:t>24.1 采购组织机构将按照采购文件规定的时间通过“政采云平台”组织开标、开启投标文件，所有供应商均应当准时在线参加。</w:t>
      </w:r>
    </w:p>
    <w:p>
      <w:pPr>
        <w:tabs>
          <w:tab w:val="left" w:pos="540"/>
        </w:tabs>
        <w:spacing w:line="460" w:lineRule="exact"/>
        <w:rPr>
          <w:rFonts w:ascii="新宋体" w:hAnsi="新宋体" w:eastAsia="新宋体" w:cs="宋体"/>
          <w:b/>
          <w:bCs/>
          <w:kern w:val="0"/>
          <w:sz w:val="22"/>
          <w:szCs w:val="22"/>
        </w:rPr>
      </w:pPr>
      <w:r>
        <w:rPr>
          <w:rFonts w:hint="eastAsia" w:ascii="新宋体" w:hAnsi="新宋体" w:eastAsia="新宋体" w:cs="宋体"/>
          <w:b/>
          <w:bCs/>
          <w:kern w:val="0"/>
          <w:sz w:val="22"/>
          <w:szCs w:val="22"/>
        </w:rPr>
        <w:t>25. 开标准备</w:t>
      </w:r>
    </w:p>
    <w:p>
      <w:pPr>
        <w:tabs>
          <w:tab w:val="left" w:pos="540"/>
        </w:tabs>
        <w:spacing w:line="460" w:lineRule="exact"/>
        <w:rPr>
          <w:rFonts w:ascii="新宋体" w:hAnsi="新宋体" w:eastAsia="新宋体" w:cs="宋体"/>
          <w:bCs/>
          <w:kern w:val="0"/>
          <w:sz w:val="22"/>
          <w:szCs w:val="22"/>
        </w:rPr>
      </w:pPr>
      <w:r>
        <w:rPr>
          <w:rFonts w:hint="eastAsia" w:ascii="新宋体" w:hAnsi="新宋体" w:eastAsia="新宋体" w:cs="宋体"/>
          <w:bCs/>
          <w:kern w:val="0"/>
          <w:sz w:val="22"/>
          <w:szCs w:val="22"/>
        </w:rPr>
        <w:t>25.1开标的准备工作由采购组织机构负责落实。</w:t>
      </w:r>
    </w:p>
    <w:p>
      <w:pPr>
        <w:tabs>
          <w:tab w:val="left" w:pos="540"/>
        </w:tabs>
        <w:spacing w:line="460" w:lineRule="exact"/>
        <w:rPr>
          <w:rFonts w:ascii="新宋体" w:hAnsi="新宋体" w:eastAsia="新宋体" w:cs="宋体"/>
          <w:bCs/>
          <w:kern w:val="0"/>
          <w:sz w:val="22"/>
          <w:szCs w:val="22"/>
        </w:rPr>
      </w:pPr>
      <w:r>
        <w:rPr>
          <w:rFonts w:hint="eastAsia" w:ascii="新宋体" w:hAnsi="新宋体" w:eastAsia="新宋体" w:cs="宋体"/>
          <w:bCs/>
          <w:kern w:val="0"/>
          <w:sz w:val="22"/>
          <w:szCs w:val="22"/>
        </w:rPr>
        <w:t>25.2采购组织机构将按照采购文件规定的时间通过“政采云平台”组织开标、开启投标文件，所有供应商均应当准时在线参加。投标人如不参加开标大会的，视同认可开标结果，事后不得对采购相关人员、开标过程和开标结果提出异议，同时投标人因未在线参加开标而导致投标文件无法按时解密等一切后果由供应商自己承担。</w:t>
      </w:r>
    </w:p>
    <w:p>
      <w:pPr>
        <w:tabs>
          <w:tab w:val="left" w:pos="540"/>
        </w:tabs>
        <w:spacing w:line="460" w:lineRule="exact"/>
        <w:rPr>
          <w:rFonts w:ascii="新宋体" w:hAnsi="新宋体" w:eastAsia="新宋体" w:cs="宋体"/>
          <w:b/>
          <w:bCs/>
          <w:kern w:val="0"/>
          <w:sz w:val="22"/>
          <w:szCs w:val="22"/>
        </w:rPr>
      </w:pPr>
      <w:r>
        <w:rPr>
          <w:rFonts w:hint="eastAsia" w:ascii="新宋体" w:hAnsi="新宋体" w:eastAsia="新宋体" w:cs="宋体"/>
          <w:b/>
          <w:bCs/>
          <w:kern w:val="0"/>
          <w:sz w:val="22"/>
          <w:szCs w:val="22"/>
        </w:rPr>
        <w:t>26.开标流程（两阶段）</w:t>
      </w:r>
    </w:p>
    <w:p>
      <w:pPr>
        <w:tabs>
          <w:tab w:val="left" w:pos="540"/>
        </w:tabs>
        <w:spacing w:line="460" w:lineRule="exact"/>
        <w:rPr>
          <w:rFonts w:ascii="新宋体" w:hAnsi="新宋体" w:eastAsia="新宋体" w:cs="宋体"/>
          <w:b/>
          <w:bCs/>
          <w:kern w:val="0"/>
          <w:sz w:val="22"/>
          <w:szCs w:val="22"/>
        </w:rPr>
      </w:pPr>
      <w:r>
        <w:rPr>
          <w:rFonts w:hint="eastAsia" w:ascii="新宋体" w:hAnsi="新宋体" w:eastAsia="新宋体" w:cs="宋体"/>
          <w:b/>
          <w:bCs/>
          <w:kern w:val="0"/>
          <w:sz w:val="22"/>
          <w:szCs w:val="22"/>
        </w:rPr>
        <w:t>26.1开标第一阶段</w:t>
      </w:r>
    </w:p>
    <w:p>
      <w:pPr>
        <w:tabs>
          <w:tab w:val="left" w:pos="540"/>
        </w:tabs>
        <w:spacing w:line="460" w:lineRule="exact"/>
        <w:rPr>
          <w:rFonts w:ascii="新宋体" w:hAnsi="新宋体" w:eastAsia="新宋体" w:cs="宋体"/>
          <w:b/>
          <w:bCs/>
          <w:kern w:val="0"/>
          <w:sz w:val="22"/>
          <w:szCs w:val="22"/>
        </w:rPr>
      </w:pPr>
      <w:r>
        <w:rPr>
          <w:rFonts w:hint="eastAsia" w:ascii="新宋体" w:hAnsi="新宋体" w:eastAsia="新宋体" w:cs="宋体"/>
          <w:b/>
          <w:bCs/>
          <w:kern w:val="0"/>
          <w:sz w:val="22"/>
          <w:szCs w:val="22"/>
        </w:rPr>
        <w:t>（1）向各投标人发出电子加密投标文件【开始解密】通知，由供应商按采购文件规定的时间内自行进行投标文件解密。投标人在规定的时间内（开标时间起半个小时内）无法完成已递交的“电子加密投标文件”解密的，如已按规定递交了备份投标文件的，将由采购组织机构按“政采云平台”操作规范将备份投标文件上传至“政采云平台”，上传成功后，“电子加密投标文件”自动失效；</w:t>
      </w:r>
    </w:p>
    <w:p>
      <w:pPr>
        <w:tabs>
          <w:tab w:val="left" w:pos="540"/>
        </w:tabs>
        <w:spacing w:line="460" w:lineRule="exact"/>
        <w:rPr>
          <w:rFonts w:ascii="新宋体" w:hAnsi="新宋体" w:eastAsia="新宋体" w:cs="宋体"/>
          <w:b/>
          <w:bCs/>
          <w:kern w:val="0"/>
          <w:sz w:val="22"/>
          <w:szCs w:val="22"/>
        </w:rPr>
      </w:pPr>
      <w:r>
        <w:rPr>
          <w:rFonts w:hint="eastAsia" w:ascii="新宋体" w:hAnsi="新宋体" w:eastAsia="新宋体" w:cs="宋体"/>
          <w:b/>
          <w:bCs/>
          <w:kern w:val="0"/>
          <w:sz w:val="22"/>
          <w:szCs w:val="22"/>
        </w:rPr>
        <w:t>（2）投标文件解密结束，各投标人签署《采购活动现场确认声明书》（见附件）后将扫描件发送至采购代理机构邮箱：</w:t>
      </w:r>
      <w:r>
        <w:rPr>
          <w:rFonts w:hint="eastAsia" w:ascii="新宋体" w:hAnsi="新宋体" w:eastAsia="新宋体" w:cs="宋体"/>
          <w:b/>
          <w:sz w:val="22"/>
          <w:szCs w:val="22"/>
          <w:u w:val="single"/>
          <w:lang w:eastAsia="zh-CN"/>
        </w:rPr>
        <w:t>1829751086@qq.com</w:t>
      </w:r>
      <w:r>
        <w:rPr>
          <w:rFonts w:hint="eastAsia" w:ascii="新宋体" w:hAnsi="新宋体" w:eastAsia="新宋体" w:cs="宋体"/>
          <w:b/>
          <w:bCs/>
          <w:kern w:val="0"/>
          <w:sz w:val="22"/>
          <w:szCs w:val="22"/>
        </w:rPr>
        <w:t>；</w:t>
      </w:r>
    </w:p>
    <w:p>
      <w:pPr>
        <w:tabs>
          <w:tab w:val="left" w:pos="540"/>
        </w:tabs>
        <w:spacing w:line="460" w:lineRule="exact"/>
        <w:rPr>
          <w:rFonts w:ascii="新宋体" w:hAnsi="新宋体" w:eastAsia="新宋体" w:cs="宋体"/>
          <w:b/>
          <w:bCs/>
          <w:kern w:val="0"/>
          <w:sz w:val="22"/>
          <w:szCs w:val="22"/>
        </w:rPr>
      </w:pPr>
      <w:r>
        <w:rPr>
          <w:rFonts w:hint="eastAsia" w:ascii="新宋体" w:hAnsi="新宋体" w:eastAsia="新宋体" w:cs="宋体"/>
          <w:b/>
          <w:bCs/>
          <w:kern w:val="0"/>
          <w:sz w:val="22"/>
          <w:szCs w:val="22"/>
        </w:rPr>
        <w:t>（3）开启投标文件，进入资格审查；</w:t>
      </w:r>
    </w:p>
    <w:p>
      <w:pPr>
        <w:tabs>
          <w:tab w:val="left" w:pos="540"/>
        </w:tabs>
        <w:spacing w:line="460" w:lineRule="exact"/>
        <w:rPr>
          <w:rFonts w:ascii="新宋体" w:hAnsi="新宋体" w:eastAsia="新宋体" w:cs="宋体"/>
          <w:b/>
          <w:bCs/>
          <w:kern w:val="0"/>
          <w:sz w:val="22"/>
          <w:szCs w:val="22"/>
        </w:rPr>
      </w:pPr>
      <w:r>
        <w:rPr>
          <w:rFonts w:hint="eastAsia" w:ascii="新宋体" w:hAnsi="新宋体" w:eastAsia="新宋体" w:cs="宋体"/>
          <w:b/>
          <w:bCs/>
          <w:kern w:val="0"/>
          <w:sz w:val="22"/>
          <w:szCs w:val="22"/>
        </w:rPr>
        <w:t>（4）开启资格审查通过的投标人的商务技术文件进入符合性审查、商务技术评审；</w:t>
      </w:r>
    </w:p>
    <w:p>
      <w:pPr>
        <w:tabs>
          <w:tab w:val="left" w:pos="540"/>
        </w:tabs>
        <w:spacing w:line="460" w:lineRule="exact"/>
        <w:rPr>
          <w:rFonts w:ascii="新宋体" w:hAnsi="新宋体" w:eastAsia="新宋体" w:cs="宋体"/>
          <w:b/>
          <w:bCs/>
          <w:kern w:val="0"/>
          <w:sz w:val="22"/>
          <w:szCs w:val="22"/>
        </w:rPr>
      </w:pPr>
      <w:r>
        <w:rPr>
          <w:rFonts w:hint="eastAsia" w:ascii="新宋体" w:hAnsi="新宋体" w:eastAsia="新宋体" w:cs="宋体"/>
          <w:b/>
          <w:bCs/>
          <w:kern w:val="0"/>
          <w:sz w:val="22"/>
          <w:szCs w:val="22"/>
        </w:rPr>
        <w:t>（5）第一阶段开标结束。</w:t>
      </w:r>
    </w:p>
    <w:p>
      <w:pPr>
        <w:tabs>
          <w:tab w:val="left" w:pos="540"/>
        </w:tabs>
        <w:spacing w:line="460" w:lineRule="exact"/>
        <w:rPr>
          <w:rFonts w:ascii="新宋体" w:hAnsi="新宋体" w:eastAsia="新宋体" w:cs="宋体"/>
          <w:b/>
          <w:bCs/>
          <w:kern w:val="0"/>
          <w:sz w:val="22"/>
          <w:szCs w:val="22"/>
        </w:rPr>
      </w:pPr>
      <w:r>
        <w:rPr>
          <w:rFonts w:hint="eastAsia" w:ascii="新宋体" w:hAnsi="新宋体" w:eastAsia="新宋体" w:cs="宋体"/>
          <w:b/>
          <w:bCs/>
          <w:kern w:val="0"/>
          <w:sz w:val="22"/>
          <w:szCs w:val="22"/>
        </w:rPr>
        <w:t>备注：开标大会的第一阶段结束后，采购人或采购代理机构将对依法对投标人的资格进行审查，资格审查结束后进入符合性审查和商务技术文件的评审工作，具体见本章节“投标人资格审查”相关规定。</w:t>
      </w:r>
    </w:p>
    <w:p>
      <w:pPr>
        <w:tabs>
          <w:tab w:val="left" w:pos="540"/>
        </w:tabs>
        <w:spacing w:line="460" w:lineRule="exact"/>
        <w:rPr>
          <w:rFonts w:ascii="新宋体" w:hAnsi="新宋体" w:eastAsia="新宋体" w:cs="宋体"/>
          <w:b/>
          <w:bCs/>
          <w:kern w:val="0"/>
          <w:sz w:val="22"/>
          <w:szCs w:val="22"/>
        </w:rPr>
      </w:pPr>
      <w:r>
        <w:rPr>
          <w:rFonts w:hint="eastAsia" w:ascii="新宋体" w:hAnsi="新宋体" w:eastAsia="新宋体" w:cs="宋体"/>
          <w:b/>
          <w:bCs/>
          <w:kern w:val="0"/>
          <w:sz w:val="22"/>
          <w:szCs w:val="22"/>
        </w:rPr>
        <w:t>26.2开标大会第二阶段</w:t>
      </w:r>
    </w:p>
    <w:p>
      <w:pPr>
        <w:tabs>
          <w:tab w:val="left" w:pos="540"/>
        </w:tabs>
        <w:spacing w:line="460" w:lineRule="exact"/>
        <w:rPr>
          <w:rFonts w:ascii="新宋体" w:hAnsi="新宋体" w:eastAsia="新宋体" w:cs="宋体"/>
          <w:b/>
          <w:bCs/>
          <w:kern w:val="0"/>
          <w:sz w:val="22"/>
          <w:szCs w:val="22"/>
        </w:rPr>
      </w:pPr>
      <w:r>
        <w:rPr>
          <w:rFonts w:hint="eastAsia" w:ascii="新宋体" w:hAnsi="新宋体" w:eastAsia="新宋体" w:cs="宋体"/>
          <w:b/>
          <w:bCs/>
          <w:kern w:val="0"/>
          <w:sz w:val="22"/>
          <w:szCs w:val="22"/>
        </w:rPr>
        <w:t>（1）符合性审查、商务技术文件的评审结束后，举行开标大会第二阶段会议。首先在“政采云平台”系统平台上公布符合性审查、商务技术评审无效供应商名称及理由；公布经商务技术评审后有效投标人的名单，同时公布其商务技术部分得分情况。</w:t>
      </w:r>
    </w:p>
    <w:p>
      <w:pPr>
        <w:tabs>
          <w:tab w:val="left" w:pos="540"/>
        </w:tabs>
        <w:spacing w:line="460" w:lineRule="exact"/>
        <w:rPr>
          <w:rFonts w:ascii="新宋体" w:hAnsi="新宋体" w:eastAsia="新宋体" w:cs="宋体"/>
          <w:b/>
          <w:bCs/>
          <w:kern w:val="0"/>
          <w:sz w:val="22"/>
          <w:szCs w:val="22"/>
        </w:rPr>
      </w:pPr>
      <w:r>
        <w:rPr>
          <w:rFonts w:hint="eastAsia" w:ascii="新宋体" w:hAnsi="新宋体" w:eastAsia="新宋体" w:cs="宋体"/>
          <w:b/>
          <w:bCs/>
          <w:kern w:val="0"/>
          <w:sz w:val="22"/>
          <w:szCs w:val="22"/>
        </w:rPr>
        <w:t>（2）开启通过符合性审查、商务技术文件评审有效投标人的报价文件，在“政采云平台”系统平台上公布开标一览表有关内容，同时当场制作开标记录。开标结束后，由评标委员会对报价的合理性、准确性等进行审查核实。</w:t>
      </w:r>
    </w:p>
    <w:p>
      <w:pPr>
        <w:tabs>
          <w:tab w:val="left" w:pos="540"/>
        </w:tabs>
        <w:spacing w:line="460" w:lineRule="exact"/>
        <w:rPr>
          <w:rFonts w:ascii="新宋体" w:hAnsi="新宋体" w:eastAsia="新宋体" w:cs="宋体"/>
          <w:b/>
          <w:bCs/>
          <w:kern w:val="0"/>
          <w:sz w:val="22"/>
          <w:szCs w:val="22"/>
        </w:rPr>
      </w:pPr>
      <w:r>
        <w:rPr>
          <w:rFonts w:hint="eastAsia" w:ascii="新宋体" w:hAnsi="新宋体" w:eastAsia="新宋体" w:cs="宋体"/>
          <w:b/>
          <w:bCs/>
          <w:kern w:val="0"/>
          <w:sz w:val="22"/>
          <w:szCs w:val="22"/>
        </w:rPr>
        <w:t>（3）评审结束后，在“政采云平台”系统平台上公布中标（成交）候选供应商名单，及采购人最终确定中标或成交供应商名单的时间和公告方式等。</w:t>
      </w:r>
    </w:p>
    <w:p>
      <w:pPr>
        <w:tabs>
          <w:tab w:val="left" w:pos="540"/>
        </w:tabs>
        <w:spacing w:line="460" w:lineRule="exact"/>
        <w:rPr>
          <w:rFonts w:ascii="新宋体" w:hAnsi="新宋体" w:eastAsia="新宋体" w:cs="宋体"/>
          <w:b/>
          <w:bCs/>
          <w:kern w:val="0"/>
          <w:sz w:val="22"/>
          <w:szCs w:val="22"/>
        </w:rPr>
      </w:pPr>
      <w:r>
        <w:rPr>
          <w:rFonts w:hint="eastAsia" w:ascii="新宋体" w:hAnsi="新宋体" w:eastAsia="新宋体" w:cs="宋体"/>
          <w:b/>
          <w:bCs/>
          <w:kern w:val="0"/>
          <w:sz w:val="22"/>
          <w:szCs w:val="22"/>
        </w:rPr>
        <w:t>特别说明：如遇“政采云平台”电子化开标或评审程序调整的，按调整后程序执行。</w:t>
      </w:r>
    </w:p>
    <w:p>
      <w:pPr>
        <w:tabs>
          <w:tab w:val="left" w:pos="540"/>
        </w:tabs>
        <w:spacing w:line="460" w:lineRule="exact"/>
        <w:rPr>
          <w:rFonts w:ascii="新宋体" w:hAnsi="新宋体" w:eastAsia="新宋体" w:cs="宋体"/>
          <w:b/>
          <w:bCs/>
          <w:kern w:val="0"/>
          <w:sz w:val="22"/>
          <w:szCs w:val="22"/>
        </w:rPr>
      </w:pPr>
      <w:bookmarkStart w:id="61" w:name="_Toc24550037"/>
      <w:bookmarkStart w:id="62" w:name="_Toc33194393"/>
      <w:r>
        <w:rPr>
          <w:rFonts w:hint="eastAsia" w:ascii="新宋体" w:hAnsi="新宋体" w:eastAsia="新宋体" w:cs="宋体"/>
          <w:b/>
          <w:bCs/>
          <w:kern w:val="0"/>
          <w:sz w:val="22"/>
          <w:szCs w:val="22"/>
        </w:rPr>
        <w:t>27. 投标人资格审查</w:t>
      </w:r>
      <w:bookmarkEnd w:id="61"/>
      <w:bookmarkEnd w:id="62"/>
    </w:p>
    <w:p>
      <w:pPr>
        <w:tabs>
          <w:tab w:val="left" w:pos="540"/>
        </w:tabs>
        <w:spacing w:line="460" w:lineRule="exact"/>
        <w:rPr>
          <w:rFonts w:ascii="新宋体" w:hAnsi="新宋体" w:eastAsia="新宋体" w:cs="宋体"/>
          <w:bCs/>
          <w:kern w:val="0"/>
          <w:sz w:val="22"/>
          <w:szCs w:val="22"/>
        </w:rPr>
      </w:pPr>
      <w:r>
        <w:rPr>
          <w:rFonts w:hint="eastAsia" w:ascii="新宋体" w:hAnsi="新宋体" w:eastAsia="新宋体" w:cs="宋体"/>
          <w:bCs/>
          <w:kern w:val="0"/>
          <w:sz w:val="22"/>
          <w:szCs w:val="22"/>
        </w:rPr>
        <w:t>27.1开标大会第一阶段结束后，采购人或采购代理机构首先依法对各投标人的资格进行审查，审查各投标人的资格是否满足采购文件的要求。采购人或采购代理机构对投标人所提交的资格审查材料仅负审核的责任。如发现投标人所提交的资格审查材料不合法或与事实不符，采购人可取消其中标资格并追究投标人的法律责任。</w:t>
      </w:r>
    </w:p>
    <w:p>
      <w:pPr>
        <w:tabs>
          <w:tab w:val="left" w:pos="540"/>
        </w:tabs>
        <w:spacing w:line="460" w:lineRule="exact"/>
        <w:rPr>
          <w:rFonts w:ascii="新宋体" w:hAnsi="新宋体" w:eastAsia="新宋体" w:cs="宋体"/>
          <w:bCs/>
          <w:kern w:val="0"/>
          <w:sz w:val="22"/>
          <w:szCs w:val="22"/>
        </w:rPr>
      </w:pPr>
      <w:r>
        <w:rPr>
          <w:rFonts w:hint="eastAsia" w:ascii="新宋体" w:hAnsi="新宋体" w:eastAsia="新宋体" w:cs="宋体"/>
          <w:bCs/>
          <w:kern w:val="0"/>
          <w:sz w:val="22"/>
          <w:szCs w:val="22"/>
        </w:rPr>
        <w:t>27.2投标人提交的资格审查材料无法证明其符合采购文件规定的“投标人资格要求”的，采购人或采购代理机构将对其作资格审查不通过处理（无效投标），并不再将其投标提交评标委员会进行后续评审。</w:t>
      </w:r>
    </w:p>
    <w:p>
      <w:pPr>
        <w:tabs>
          <w:tab w:val="left" w:pos="540"/>
        </w:tabs>
        <w:spacing w:line="460" w:lineRule="exact"/>
        <w:rPr>
          <w:rFonts w:ascii="新宋体" w:hAnsi="新宋体" w:eastAsia="新宋体" w:cs="宋体"/>
          <w:bCs/>
          <w:kern w:val="0"/>
          <w:sz w:val="22"/>
          <w:szCs w:val="22"/>
        </w:rPr>
      </w:pPr>
      <w:r>
        <w:rPr>
          <w:rFonts w:hint="eastAsia" w:ascii="新宋体" w:hAnsi="新宋体" w:eastAsia="新宋体" w:cs="宋体"/>
          <w:bCs/>
          <w:kern w:val="0"/>
          <w:sz w:val="22"/>
          <w:szCs w:val="22"/>
        </w:rPr>
        <w:t>27.3单位负责人为同一人或者存在直接控股、管理关系的不同供应商参加同一合同项下的采购活动的，相关投标人均作资格无效处理。</w:t>
      </w:r>
    </w:p>
    <w:p>
      <w:pPr>
        <w:pStyle w:val="2"/>
        <w:spacing w:line="500" w:lineRule="exact"/>
        <w:jc w:val="center"/>
        <w:rPr>
          <w:rFonts w:ascii="新宋体" w:hAnsi="新宋体" w:eastAsia="新宋体" w:cs="宋体"/>
          <w:sz w:val="22"/>
          <w:szCs w:val="22"/>
        </w:rPr>
      </w:pPr>
      <w:bookmarkStart w:id="63" w:name="_Toc34221900"/>
      <w:bookmarkStart w:id="64" w:name="_Toc34508135"/>
      <w:bookmarkStart w:id="65" w:name="_Toc58406688"/>
      <w:r>
        <w:rPr>
          <w:rFonts w:hint="eastAsia" w:ascii="新宋体" w:hAnsi="新宋体" w:eastAsia="新宋体" w:cs="宋体"/>
          <w:sz w:val="22"/>
          <w:szCs w:val="22"/>
        </w:rPr>
        <w:t>六、 评  标</w:t>
      </w:r>
      <w:bookmarkEnd w:id="63"/>
      <w:bookmarkEnd w:id="64"/>
      <w:bookmarkEnd w:id="65"/>
    </w:p>
    <w:p>
      <w:pPr>
        <w:spacing w:line="460" w:lineRule="exact"/>
        <w:rPr>
          <w:rFonts w:ascii="新宋体" w:hAnsi="新宋体" w:eastAsia="新宋体" w:cs="宋体"/>
          <w:b/>
          <w:kern w:val="0"/>
          <w:sz w:val="22"/>
          <w:szCs w:val="22"/>
        </w:rPr>
      </w:pPr>
      <w:r>
        <w:rPr>
          <w:rFonts w:hint="eastAsia" w:ascii="新宋体" w:hAnsi="新宋体" w:eastAsia="新宋体" w:cs="宋体"/>
          <w:b/>
          <w:kern w:val="0"/>
          <w:sz w:val="22"/>
          <w:szCs w:val="22"/>
        </w:rPr>
        <w:t>28. 评标委员会</w:t>
      </w:r>
    </w:p>
    <w:p>
      <w:pPr>
        <w:spacing w:line="460" w:lineRule="exact"/>
        <w:ind w:firstLine="440" w:firstLineChars="200"/>
        <w:rPr>
          <w:rFonts w:ascii="新宋体" w:hAnsi="新宋体" w:eastAsia="新宋体" w:cs="宋体"/>
          <w:kern w:val="0"/>
          <w:sz w:val="22"/>
          <w:szCs w:val="22"/>
        </w:rPr>
      </w:pPr>
      <w:r>
        <w:rPr>
          <w:rFonts w:hint="eastAsia" w:ascii="新宋体" w:hAnsi="新宋体" w:eastAsia="新宋体" w:cs="宋体"/>
          <w:kern w:val="0"/>
          <w:sz w:val="22"/>
          <w:szCs w:val="22"/>
        </w:rPr>
        <w:t>采购人按照有关法律、法规的规定组建评标委员会，评标委员会成员由采购人代表和有关技术、经济等方面的专家组成，成员人数为5人（含）以上单数，除采购人代表外的专家将在评标专家库中随机抽取产生。</w:t>
      </w:r>
    </w:p>
    <w:p>
      <w:pPr>
        <w:spacing w:line="460" w:lineRule="exact"/>
        <w:rPr>
          <w:rFonts w:ascii="新宋体" w:hAnsi="新宋体" w:eastAsia="新宋体" w:cs="宋体"/>
          <w:b/>
          <w:kern w:val="0"/>
          <w:sz w:val="22"/>
          <w:szCs w:val="22"/>
        </w:rPr>
      </w:pPr>
      <w:r>
        <w:rPr>
          <w:rFonts w:hint="eastAsia" w:ascii="新宋体" w:hAnsi="新宋体" w:eastAsia="新宋体" w:cs="宋体"/>
          <w:b/>
          <w:kern w:val="0"/>
          <w:sz w:val="22"/>
          <w:szCs w:val="22"/>
        </w:rPr>
        <w:t>29. 评标过程的保密性</w:t>
      </w:r>
    </w:p>
    <w:p>
      <w:pPr>
        <w:spacing w:line="460" w:lineRule="exact"/>
        <w:ind w:firstLine="440" w:firstLineChars="200"/>
        <w:rPr>
          <w:rFonts w:ascii="新宋体" w:hAnsi="新宋体" w:eastAsia="新宋体" w:cs="宋体"/>
          <w:kern w:val="0"/>
          <w:sz w:val="22"/>
          <w:szCs w:val="22"/>
        </w:rPr>
      </w:pPr>
      <w:r>
        <w:rPr>
          <w:rFonts w:hint="eastAsia" w:ascii="新宋体" w:hAnsi="新宋体" w:eastAsia="新宋体" w:cs="宋体"/>
          <w:kern w:val="0"/>
          <w:sz w:val="22"/>
          <w:szCs w:val="22"/>
        </w:rPr>
        <w:t>开标后直至向中标人授予合同时止，凡与评审有关的资料均不得向投标人及与评标无关人员透露。如果投标人在评标过程中试图向采购人和招标代理机构施加影响，其投标将被拒绝。</w:t>
      </w:r>
    </w:p>
    <w:p>
      <w:pPr>
        <w:spacing w:line="460" w:lineRule="exact"/>
        <w:rPr>
          <w:rFonts w:ascii="新宋体" w:hAnsi="新宋体" w:eastAsia="新宋体" w:cs="宋体"/>
          <w:b/>
          <w:kern w:val="0"/>
          <w:sz w:val="22"/>
          <w:szCs w:val="22"/>
        </w:rPr>
      </w:pPr>
      <w:r>
        <w:rPr>
          <w:rFonts w:hint="eastAsia" w:ascii="新宋体" w:hAnsi="新宋体" w:eastAsia="新宋体" w:cs="宋体"/>
          <w:b/>
          <w:kern w:val="0"/>
          <w:sz w:val="22"/>
          <w:szCs w:val="22"/>
        </w:rPr>
        <w:t>30. 投标文件的初审（符合性检查）。</w:t>
      </w:r>
    </w:p>
    <w:p>
      <w:pPr>
        <w:spacing w:line="460" w:lineRule="exact"/>
        <w:ind w:firstLine="440" w:firstLineChars="200"/>
        <w:rPr>
          <w:rFonts w:ascii="新宋体" w:hAnsi="新宋体" w:eastAsia="新宋体" w:cs="宋体"/>
          <w:kern w:val="0"/>
          <w:sz w:val="22"/>
          <w:szCs w:val="22"/>
        </w:rPr>
      </w:pPr>
      <w:r>
        <w:rPr>
          <w:rFonts w:hint="eastAsia" w:ascii="新宋体" w:hAnsi="新宋体" w:eastAsia="新宋体" w:cs="宋体"/>
          <w:kern w:val="0"/>
          <w:sz w:val="22"/>
          <w:szCs w:val="22"/>
        </w:rPr>
        <w:t>评标委员会依据采购文件的规定，从投标文件中的有效性、完整性和对采购文件的响应程度进行审查，以确定是否对采购文件的实质性要求作出响应。</w:t>
      </w:r>
    </w:p>
    <w:p>
      <w:pPr>
        <w:spacing w:line="460" w:lineRule="exact"/>
        <w:rPr>
          <w:rFonts w:ascii="新宋体" w:hAnsi="新宋体" w:eastAsia="新宋体" w:cs="宋体"/>
          <w:kern w:val="0"/>
          <w:sz w:val="22"/>
          <w:szCs w:val="22"/>
        </w:rPr>
      </w:pPr>
      <w:r>
        <w:rPr>
          <w:rFonts w:hint="eastAsia" w:ascii="新宋体" w:hAnsi="新宋体" w:eastAsia="新宋体" w:cs="宋体"/>
          <w:kern w:val="0"/>
          <w:sz w:val="22"/>
          <w:szCs w:val="22"/>
        </w:rPr>
        <w:t>30.1▲</w:t>
      </w:r>
      <w:r>
        <w:rPr>
          <w:rFonts w:hint="eastAsia" w:ascii="新宋体" w:hAnsi="新宋体" w:eastAsia="新宋体" w:cs="宋体"/>
          <w:b/>
          <w:bCs/>
          <w:kern w:val="0"/>
          <w:sz w:val="22"/>
          <w:szCs w:val="22"/>
          <w:u w:val="single"/>
        </w:rPr>
        <w:t>投标人存在下列情况之一的，投标无效</w:t>
      </w:r>
      <w:r>
        <w:rPr>
          <w:rFonts w:hint="eastAsia" w:ascii="新宋体" w:hAnsi="新宋体" w:eastAsia="新宋体" w:cs="宋体"/>
          <w:kern w:val="0"/>
          <w:sz w:val="22"/>
          <w:szCs w:val="22"/>
        </w:rPr>
        <w:t>:</w:t>
      </w:r>
    </w:p>
    <w:p>
      <w:pPr>
        <w:spacing w:line="460" w:lineRule="exact"/>
        <w:ind w:firstLine="418" w:firstLineChars="190"/>
        <w:rPr>
          <w:rFonts w:ascii="新宋体" w:hAnsi="新宋体" w:eastAsia="新宋体" w:cs="宋体"/>
          <w:kern w:val="0"/>
          <w:sz w:val="22"/>
          <w:szCs w:val="22"/>
        </w:rPr>
      </w:pPr>
      <w:r>
        <w:rPr>
          <w:rFonts w:hint="eastAsia" w:ascii="新宋体" w:hAnsi="新宋体" w:eastAsia="新宋体" w:cs="宋体"/>
          <w:kern w:val="0"/>
          <w:sz w:val="22"/>
          <w:szCs w:val="22"/>
        </w:rPr>
        <w:t>1）投标文件未按采购文件要求签署、盖章的；</w:t>
      </w:r>
    </w:p>
    <w:p>
      <w:pPr>
        <w:spacing w:line="460" w:lineRule="exact"/>
        <w:ind w:firstLine="418" w:firstLineChars="190"/>
        <w:rPr>
          <w:rFonts w:ascii="新宋体" w:hAnsi="新宋体" w:eastAsia="新宋体" w:cs="宋体"/>
          <w:kern w:val="0"/>
          <w:sz w:val="22"/>
          <w:szCs w:val="22"/>
        </w:rPr>
      </w:pPr>
      <w:r>
        <w:rPr>
          <w:rFonts w:hint="eastAsia" w:ascii="新宋体" w:hAnsi="新宋体" w:eastAsia="新宋体" w:cs="宋体"/>
          <w:kern w:val="0"/>
          <w:sz w:val="22"/>
          <w:szCs w:val="22"/>
        </w:rPr>
        <w:t>2）不具备采购文件中规定的资格要求的；</w:t>
      </w:r>
    </w:p>
    <w:p>
      <w:pPr>
        <w:spacing w:line="460" w:lineRule="exact"/>
        <w:ind w:firstLine="418" w:firstLineChars="190"/>
        <w:rPr>
          <w:rFonts w:ascii="新宋体" w:hAnsi="新宋体" w:eastAsia="新宋体" w:cs="宋体"/>
          <w:kern w:val="0"/>
          <w:sz w:val="22"/>
          <w:szCs w:val="22"/>
        </w:rPr>
      </w:pPr>
      <w:r>
        <w:rPr>
          <w:rFonts w:hint="eastAsia" w:ascii="新宋体" w:hAnsi="新宋体" w:eastAsia="新宋体" w:cs="宋体"/>
          <w:kern w:val="0"/>
          <w:sz w:val="22"/>
          <w:szCs w:val="22"/>
        </w:rPr>
        <w:t>3）报价超过采购文件中规定的预算金额或者最高限价的；</w:t>
      </w:r>
    </w:p>
    <w:p>
      <w:pPr>
        <w:spacing w:line="460" w:lineRule="exact"/>
        <w:ind w:firstLine="418" w:firstLineChars="190"/>
        <w:rPr>
          <w:rFonts w:ascii="新宋体" w:hAnsi="新宋体" w:eastAsia="新宋体" w:cs="宋体"/>
          <w:kern w:val="0"/>
          <w:sz w:val="22"/>
          <w:szCs w:val="22"/>
        </w:rPr>
      </w:pPr>
      <w:r>
        <w:rPr>
          <w:rFonts w:hint="eastAsia" w:ascii="新宋体" w:hAnsi="新宋体" w:eastAsia="新宋体" w:cs="宋体"/>
          <w:kern w:val="0"/>
          <w:sz w:val="22"/>
          <w:szCs w:val="22"/>
        </w:rPr>
        <w:t>4）投标文件含有采购人不能接受的附加条件的（包括采购文件中明确要求不得偏离的招标要求，存在负偏离的）；</w:t>
      </w:r>
    </w:p>
    <w:p>
      <w:pPr>
        <w:spacing w:line="460" w:lineRule="exact"/>
        <w:ind w:firstLine="418" w:firstLineChars="190"/>
        <w:rPr>
          <w:rFonts w:ascii="新宋体" w:hAnsi="新宋体" w:eastAsia="新宋体" w:cs="宋体"/>
          <w:kern w:val="0"/>
          <w:sz w:val="22"/>
          <w:szCs w:val="22"/>
        </w:rPr>
      </w:pPr>
      <w:r>
        <w:rPr>
          <w:rFonts w:hint="eastAsia" w:ascii="新宋体" w:hAnsi="新宋体" w:eastAsia="新宋体" w:cs="宋体"/>
          <w:kern w:val="0"/>
          <w:sz w:val="22"/>
          <w:szCs w:val="22"/>
        </w:rPr>
        <w:t>5）仅提交“备份投标文件”的；</w:t>
      </w:r>
    </w:p>
    <w:p>
      <w:pPr>
        <w:spacing w:line="460" w:lineRule="exact"/>
        <w:ind w:firstLine="418" w:firstLineChars="190"/>
        <w:rPr>
          <w:rFonts w:ascii="新宋体" w:hAnsi="新宋体" w:eastAsia="新宋体" w:cs="宋体"/>
          <w:kern w:val="0"/>
          <w:sz w:val="22"/>
          <w:szCs w:val="22"/>
        </w:rPr>
      </w:pPr>
      <w:r>
        <w:rPr>
          <w:rFonts w:hint="eastAsia" w:ascii="新宋体" w:hAnsi="新宋体" w:eastAsia="新宋体" w:cs="宋体"/>
          <w:kern w:val="0"/>
          <w:sz w:val="22"/>
          <w:szCs w:val="22"/>
        </w:rPr>
        <w:t>6）对关键条文的偏离、保留或反对，例如关于付款方式、完工期（服务期）、免费质保期、适用法律法规、标准、税费等其他内容；</w:t>
      </w:r>
    </w:p>
    <w:p>
      <w:pPr>
        <w:spacing w:line="460" w:lineRule="exact"/>
        <w:ind w:firstLine="418" w:firstLineChars="190"/>
        <w:rPr>
          <w:rFonts w:ascii="新宋体" w:hAnsi="新宋体" w:eastAsia="新宋体" w:cs="宋体"/>
          <w:kern w:val="0"/>
          <w:sz w:val="22"/>
          <w:szCs w:val="22"/>
        </w:rPr>
      </w:pPr>
      <w:r>
        <w:rPr>
          <w:rFonts w:hint="eastAsia" w:ascii="新宋体" w:hAnsi="新宋体" w:eastAsia="新宋体" w:cs="宋体"/>
          <w:kern w:val="0"/>
          <w:sz w:val="22"/>
          <w:szCs w:val="22"/>
        </w:rPr>
        <w:t>7）存在串标、抬标或弄虚作假情况的；</w:t>
      </w:r>
    </w:p>
    <w:p>
      <w:pPr>
        <w:spacing w:line="460" w:lineRule="exact"/>
        <w:ind w:firstLine="418" w:firstLineChars="190"/>
        <w:rPr>
          <w:rFonts w:ascii="新宋体" w:hAnsi="新宋体" w:eastAsia="新宋体" w:cs="宋体"/>
          <w:kern w:val="0"/>
          <w:sz w:val="22"/>
          <w:szCs w:val="22"/>
        </w:rPr>
      </w:pPr>
      <w:r>
        <w:rPr>
          <w:rFonts w:hint="eastAsia" w:ascii="新宋体" w:hAnsi="新宋体" w:eastAsia="新宋体" w:cs="宋体"/>
          <w:kern w:val="0"/>
          <w:sz w:val="22"/>
          <w:szCs w:val="22"/>
        </w:rPr>
        <w:t>8）法律、法规和采购文件规定的其他无效情形（或出现重大偏差）。</w:t>
      </w:r>
    </w:p>
    <w:p>
      <w:pPr>
        <w:spacing w:line="460" w:lineRule="exact"/>
        <w:rPr>
          <w:rFonts w:ascii="新宋体" w:hAnsi="新宋体" w:eastAsia="新宋体" w:cs="宋体"/>
          <w:kern w:val="0"/>
          <w:sz w:val="22"/>
          <w:szCs w:val="22"/>
        </w:rPr>
      </w:pPr>
      <w:r>
        <w:rPr>
          <w:rFonts w:hint="eastAsia" w:ascii="新宋体" w:hAnsi="新宋体" w:eastAsia="新宋体" w:cs="宋体"/>
          <w:kern w:val="0"/>
          <w:sz w:val="22"/>
          <w:szCs w:val="22"/>
        </w:rPr>
        <w:t>30.2▲</w:t>
      </w:r>
      <w:r>
        <w:rPr>
          <w:rFonts w:hint="eastAsia" w:ascii="新宋体" w:hAnsi="新宋体" w:eastAsia="新宋体" w:cs="宋体"/>
          <w:b/>
          <w:bCs/>
          <w:kern w:val="0"/>
          <w:sz w:val="22"/>
          <w:szCs w:val="22"/>
          <w:u w:val="single"/>
        </w:rPr>
        <w:t>评标委员会发现投标文件有下列情形之一的属于重大偏差(评标委员会按少数服从多数原则认定),按照无效投标处理</w:t>
      </w:r>
      <w:r>
        <w:rPr>
          <w:rFonts w:hint="eastAsia" w:ascii="新宋体" w:hAnsi="新宋体" w:eastAsia="新宋体" w:cs="宋体"/>
          <w:kern w:val="0"/>
          <w:sz w:val="22"/>
          <w:szCs w:val="22"/>
        </w:rPr>
        <w:t>：</w:t>
      </w:r>
    </w:p>
    <w:p>
      <w:pPr>
        <w:spacing w:line="460" w:lineRule="exact"/>
        <w:ind w:firstLine="418" w:firstLineChars="190"/>
        <w:rPr>
          <w:rFonts w:ascii="新宋体" w:hAnsi="新宋体" w:eastAsia="新宋体" w:cs="宋体"/>
          <w:kern w:val="0"/>
          <w:sz w:val="22"/>
          <w:szCs w:val="22"/>
        </w:rPr>
      </w:pPr>
      <w:r>
        <w:rPr>
          <w:rFonts w:hint="eastAsia" w:ascii="新宋体" w:hAnsi="新宋体" w:eastAsia="新宋体" w:cs="宋体"/>
          <w:kern w:val="0"/>
          <w:sz w:val="22"/>
          <w:szCs w:val="22"/>
        </w:rPr>
        <w:t>1）未按采购文件要求编制或字迹模糊、辨认不清的投标文件；</w:t>
      </w:r>
    </w:p>
    <w:p>
      <w:pPr>
        <w:spacing w:line="460" w:lineRule="exact"/>
        <w:ind w:firstLine="418" w:firstLineChars="190"/>
        <w:rPr>
          <w:rFonts w:ascii="新宋体" w:hAnsi="新宋体" w:eastAsia="新宋体" w:cs="宋体"/>
          <w:kern w:val="0"/>
          <w:sz w:val="22"/>
          <w:szCs w:val="22"/>
        </w:rPr>
      </w:pPr>
      <w:r>
        <w:rPr>
          <w:rFonts w:hint="eastAsia" w:ascii="新宋体" w:hAnsi="新宋体" w:eastAsia="新宋体" w:cs="宋体"/>
          <w:kern w:val="0"/>
          <w:sz w:val="22"/>
          <w:szCs w:val="22"/>
        </w:rPr>
        <w:t>2）除30.1条款以外，出现其它明显不符合技术规格、技术标准的要求或不满足采购文件技术规格书中的主要参数的投标文件；</w:t>
      </w:r>
    </w:p>
    <w:p>
      <w:pPr>
        <w:spacing w:line="460" w:lineRule="exact"/>
        <w:ind w:firstLine="418" w:firstLineChars="190"/>
        <w:rPr>
          <w:rFonts w:ascii="新宋体" w:hAnsi="新宋体" w:eastAsia="新宋体" w:cs="宋体"/>
          <w:kern w:val="0"/>
          <w:sz w:val="22"/>
          <w:szCs w:val="22"/>
        </w:rPr>
      </w:pPr>
      <w:r>
        <w:rPr>
          <w:rFonts w:hint="eastAsia" w:ascii="新宋体" w:hAnsi="新宋体" w:eastAsia="新宋体" w:cs="宋体"/>
          <w:kern w:val="0"/>
          <w:sz w:val="22"/>
          <w:szCs w:val="22"/>
        </w:rPr>
        <w:t>3）除30.1条款以外，出现投标项目数量与采购文件对比出现较大偏差；商务报价明细表计算错误，出现较大差错；</w:t>
      </w:r>
    </w:p>
    <w:p>
      <w:pPr>
        <w:spacing w:line="460" w:lineRule="exact"/>
        <w:ind w:firstLine="418" w:firstLineChars="190"/>
        <w:rPr>
          <w:rFonts w:ascii="新宋体" w:hAnsi="新宋体" w:eastAsia="新宋体" w:cs="宋体"/>
          <w:kern w:val="0"/>
          <w:sz w:val="22"/>
          <w:szCs w:val="22"/>
        </w:rPr>
      </w:pPr>
      <w:r>
        <w:rPr>
          <w:rFonts w:hint="eastAsia" w:ascii="新宋体" w:hAnsi="新宋体" w:eastAsia="新宋体" w:cs="宋体"/>
          <w:kern w:val="0"/>
          <w:sz w:val="22"/>
          <w:szCs w:val="22"/>
        </w:rPr>
        <w:t>4）除30.1条款以外，出现其它不符合采购文件中规定的实质性要求的投标文件，是否为偏离实质性要求由评标委员会认定。</w:t>
      </w:r>
    </w:p>
    <w:p>
      <w:pPr>
        <w:spacing w:line="460" w:lineRule="exact"/>
        <w:rPr>
          <w:rFonts w:ascii="新宋体" w:hAnsi="新宋体" w:eastAsia="新宋体" w:cs="宋体"/>
          <w:kern w:val="0"/>
          <w:sz w:val="22"/>
          <w:szCs w:val="22"/>
        </w:rPr>
      </w:pPr>
      <w:r>
        <w:rPr>
          <w:rFonts w:hint="eastAsia" w:ascii="新宋体" w:hAnsi="新宋体" w:eastAsia="新宋体" w:cs="宋体"/>
          <w:kern w:val="0"/>
          <w:sz w:val="22"/>
          <w:szCs w:val="22"/>
        </w:rPr>
        <w:t>30.3</w:t>
      </w:r>
      <w:r>
        <w:rPr>
          <w:rFonts w:hint="eastAsia" w:ascii="新宋体" w:hAnsi="新宋体" w:eastAsia="新宋体" w:cs="宋体"/>
          <w:b/>
          <w:bCs/>
          <w:kern w:val="0"/>
          <w:sz w:val="22"/>
          <w:szCs w:val="22"/>
          <w:u w:val="single"/>
        </w:rPr>
        <w:t>有下列情形之一的，视为投标人串通投标，其投标无效</w:t>
      </w:r>
      <w:r>
        <w:rPr>
          <w:rFonts w:hint="eastAsia" w:ascii="新宋体" w:hAnsi="新宋体" w:eastAsia="新宋体" w:cs="宋体"/>
          <w:kern w:val="0"/>
          <w:sz w:val="22"/>
          <w:szCs w:val="22"/>
        </w:rPr>
        <w:t>：</w:t>
      </w:r>
    </w:p>
    <w:p>
      <w:pPr>
        <w:spacing w:line="460" w:lineRule="exact"/>
        <w:ind w:firstLine="418" w:firstLineChars="190"/>
        <w:rPr>
          <w:rFonts w:ascii="新宋体" w:hAnsi="新宋体" w:eastAsia="新宋体" w:cs="宋体"/>
          <w:kern w:val="0"/>
          <w:sz w:val="22"/>
          <w:szCs w:val="22"/>
        </w:rPr>
      </w:pPr>
      <w:r>
        <w:rPr>
          <w:rFonts w:hint="eastAsia" w:ascii="新宋体" w:hAnsi="新宋体" w:eastAsia="新宋体" w:cs="宋体"/>
          <w:kern w:val="0"/>
          <w:sz w:val="22"/>
          <w:szCs w:val="22"/>
        </w:rPr>
        <w:t>1)不同投标人的投标文件由同一单位或者个人编制；</w:t>
      </w:r>
    </w:p>
    <w:p>
      <w:pPr>
        <w:spacing w:line="460" w:lineRule="exact"/>
        <w:ind w:firstLine="418" w:firstLineChars="190"/>
        <w:rPr>
          <w:rFonts w:ascii="新宋体" w:hAnsi="新宋体" w:eastAsia="新宋体" w:cs="宋体"/>
          <w:kern w:val="0"/>
          <w:sz w:val="22"/>
          <w:szCs w:val="22"/>
        </w:rPr>
      </w:pPr>
      <w:r>
        <w:rPr>
          <w:rFonts w:hint="eastAsia" w:ascii="新宋体" w:hAnsi="新宋体" w:eastAsia="新宋体" w:cs="宋体"/>
          <w:kern w:val="0"/>
          <w:sz w:val="22"/>
          <w:szCs w:val="22"/>
        </w:rPr>
        <w:t>2)不同投标人委托同一单位或者个人办理投标事宜；</w:t>
      </w:r>
    </w:p>
    <w:p>
      <w:pPr>
        <w:spacing w:line="460" w:lineRule="exact"/>
        <w:ind w:firstLine="418" w:firstLineChars="190"/>
        <w:rPr>
          <w:rFonts w:ascii="新宋体" w:hAnsi="新宋体" w:eastAsia="新宋体" w:cs="宋体"/>
          <w:kern w:val="0"/>
          <w:sz w:val="22"/>
          <w:szCs w:val="22"/>
        </w:rPr>
      </w:pPr>
      <w:r>
        <w:rPr>
          <w:rFonts w:hint="eastAsia" w:ascii="新宋体" w:hAnsi="新宋体" w:eastAsia="新宋体" w:cs="宋体"/>
          <w:kern w:val="0"/>
          <w:sz w:val="22"/>
          <w:szCs w:val="22"/>
        </w:rPr>
        <w:t>3)不同投标人的投标文件载明的项目管理成员或者联系人员为同一人；</w:t>
      </w:r>
    </w:p>
    <w:p>
      <w:pPr>
        <w:spacing w:line="460" w:lineRule="exact"/>
        <w:ind w:firstLine="418" w:firstLineChars="190"/>
        <w:rPr>
          <w:rFonts w:ascii="新宋体" w:hAnsi="新宋体" w:eastAsia="新宋体" w:cs="宋体"/>
          <w:kern w:val="0"/>
          <w:sz w:val="22"/>
          <w:szCs w:val="22"/>
        </w:rPr>
      </w:pPr>
      <w:r>
        <w:rPr>
          <w:rFonts w:hint="eastAsia" w:ascii="新宋体" w:hAnsi="新宋体" w:eastAsia="新宋体" w:cs="宋体"/>
          <w:kern w:val="0"/>
          <w:sz w:val="22"/>
          <w:szCs w:val="22"/>
        </w:rPr>
        <w:t>4）不同投标人的投标文件异常一致或者投标报价呈规律性差异；</w:t>
      </w:r>
    </w:p>
    <w:p>
      <w:pPr>
        <w:spacing w:line="460" w:lineRule="exact"/>
        <w:ind w:firstLine="418" w:firstLineChars="190"/>
        <w:rPr>
          <w:rFonts w:ascii="新宋体" w:hAnsi="新宋体" w:eastAsia="新宋体" w:cs="宋体"/>
          <w:kern w:val="0"/>
          <w:sz w:val="22"/>
          <w:szCs w:val="22"/>
        </w:rPr>
      </w:pPr>
      <w:r>
        <w:rPr>
          <w:rFonts w:hint="eastAsia" w:ascii="新宋体" w:hAnsi="新宋体" w:eastAsia="新宋体" w:cs="宋体"/>
          <w:kern w:val="0"/>
          <w:sz w:val="22"/>
          <w:szCs w:val="22"/>
        </w:rPr>
        <w:t>5）不同投标人的投标文件相互混装；</w:t>
      </w:r>
    </w:p>
    <w:p>
      <w:pPr>
        <w:spacing w:line="460" w:lineRule="exact"/>
        <w:rPr>
          <w:rFonts w:ascii="新宋体" w:hAnsi="新宋体" w:eastAsia="新宋体" w:cs="宋体"/>
          <w:kern w:val="0"/>
          <w:sz w:val="22"/>
          <w:szCs w:val="22"/>
        </w:rPr>
      </w:pPr>
      <w:r>
        <w:rPr>
          <w:rFonts w:hint="eastAsia" w:ascii="新宋体" w:hAnsi="新宋体" w:eastAsia="新宋体" w:cs="宋体"/>
          <w:kern w:val="0"/>
          <w:sz w:val="22"/>
          <w:szCs w:val="22"/>
        </w:rPr>
        <w:t>30.4在详细评标之前，评标委员会要审查每份投标文件是否实质上响应了采购文件的要求。实质上响应的投标应该是与采购文件要求的全部条款、条件和规格基本相符。没有重大偏离。</w:t>
      </w:r>
    </w:p>
    <w:p>
      <w:pPr>
        <w:spacing w:line="460" w:lineRule="exact"/>
        <w:rPr>
          <w:rFonts w:ascii="新宋体" w:hAnsi="新宋体" w:eastAsia="新宋体" w:cs="宋体"/>
          <w:kern w:val="0"/>
          <w:sz w:val="22"/>
          <w:szCs w:val="22"/>
        </w:rPr>
      </w:pPr>
      <w:r>
        <w:rPr>
          <w:rFonts w:hint="eastAsia" w:ascii="新宋体" w:hAnsi="新宋体" w:eastAsia="新宋体" w:cs="宋体"/>
          <w:kern w:val="0"/>
          <w:sz w:val="22"/>
          <w:szCs w:val="22"/>
        </w:rPr>
        <w:t>30.5实质上没有响应采购文件要求的投标将被否决，投标人不得通过修正或撤消不合要求的偏离或保留从而使其投标成为实质上响应的投标。</w:t>
      </w:r>
    </w:p>
    <w:p>
      <w:pPr>
        <w:spacing w:line="460" w:lineRule="exact"/>
        <w:rPr>
          <w:rFonts w:ascii="新宋体" w:hAnsi="新宋体" w:eastAsia="新宋体" w:cs="宋体"/>
          <w:kern w:val="0"/>
          <w:sz w:val="22"/>
          <w:szCs w:val="22"/>
        </w:rPr>
      </w:pPr>
      <w:r>
        <w:rPr>
          <w:rFonts w:hint="eastAsia" w:ascii="新宋体" w:hAnsi="新宋体" w:eastAsia="新宋体" w:cs="宋体"/>
          <w:kern w:val="0"/>
          <w:sz w:val="22"/>
          <w:szCs w:val="22"/>
        </w:rPr>
        <w:t>31.投标文件的澄清</w:t>
      </w:r>
    </w:p>
    <w:p>
      <w:pPr>
        <w:spacing w:line="460" w:lineRule="exact"/>
        <w:rPr>
          <w:rFonts w:ascii="新宋体" w:hAnsi="新宋体" w:eastAsia="新宋体" w:cs="宋体"/>
          <w:b/>
          <w:bCs/>
          <w:sz w:val="22"/>
          <w:szCs w:val="22"/>
        </w:rPr>
      </w:pPr>
      <w:r>
        <w:rPr>
          <w:rFonts w:hint="eastAsia" w:ascii="新宋体" w:hAnsi="新宋体" w:eastAsia="新宋体" w:cs="宋体"/>
          <w:kern w:val="0"/>
          <w:sz w:val="22"/>
          <w:szCs w:val="22"/>
        </w:rPr>
        <w:t>31.1</w:t>
      </w:r>
      <w:r>
        <w:rPr>
          <w:rFonts w:hint="eastAsia" w:ascii="新宋体" w:hAnsi="新宋体" w:eastAsia="新宋体" w:cs="宋体"/>
          <w:b/>
          <w:bCs/>
          <w:sz w:val="22"/>
          <w:szCs w:val="22"/>
        </w:rPr>
        <w:t>为有助于投标文件的审查、评价和比较，评标小组可以在“政采云平台”在线询标或其他有效形式要求投标人对同一份投标文件含义不明确或同类问题表述不一致的内容（采购文件其它地方有规定处理方法的除外）作必要的澄清或说明，投标人应采用在线回复或其他有效形式在询标规定时间内进行澄清或说明（需盖电子签章或实体公章），但不得超出投标文件的范围或改变投标文件的实质性内容。凡属于评标小组在评标中发现的计算错误并进行核实的修改不在此列。</w:t>
      </w:r>
    </w:p>
    <w:p>
      <w:pPr>
        <w:spacing w:line="460" w:lineRule="exact"/>
        <w:rPr>
          <w:rFonts w:ascii="新宋体" w:hAnsi="新宋体" w:eastAsia="新宋体" w:cs="宋体"/>
          <w:b/>
          <w:bCs/>
          <w:sz w:val="22"/>
          <w:szCs w:val="22"/>
        </w:rPr>
      </w:pPr>
      <w:r>
        <w:rPr>
          <w:rFonts w:hint="eastAsia" w:ascii="新宋体" w:hAnsi="新宋体" w:eastAsia="新宋体" w:cs="宋体"/>
          <w:kern w:val="0"/>
          <w:sz w:val="22"/>
          <w:szCs w:val="22"/>
        </w:rPr>
        <w:t>31.2若投标文件中所提交的证书、证明等材料若出现已过有效期、时间或其他主要信息不明确，且投标人书面澄清（书面澄清仅限在投标文件递交截止时间前所提交投标文件及相关材料中未被评标委员会审查出的内容）亦不明确的，评审过程中将不予认可，不再寻求外部证据（外部证据包括投标人在澄清过程中申请补交的证明材料或网络查询结果等非投标文件本身内容）。</w:t>
      </w:r>
    </w:p>
    <w:p>
      <w:pPr>
        <w:spacing w:line="460" w:lineRule="exact"/>
        <w:rPr>
          <w:rFonts w:ascii="新宋体" w:hAnsi="新宋体" w:eastAsia="新宋体" w:cs="宋体"/>
          <w:kern w:val="0"/>
          <w:sz w:val="22"/>
          <w:szCs w:val="22"/>
        </w:rPr>
      </w:pPr>
      <w:r>
        <w:rPr>
          <w:rFonts w:hint="eastAsia" w:ascii="新宋体" w:hAnsi="新宋体" w:eastAsia="新宋体" w:cs="宋体"/>
          <w:kern w:val="0"/>
          <w:sz w:val="22"/>
          <w:szCs w:val="22"/>
        </w:rPr>
        <w:t>31.3</w:t>
      </w:r>
      <w:r>
        <w:rPr>
          <w:rFonts w:hint="eastAsia" w:ascii="新宋体" w:hAnsi="新宋体" w:eastAsia="新宋体" w:cs="宋体"/>
          <w:sz w:val="22"/>
          <w:szCs w:val="22"/>
        </w:rPr>
        <w:t>投标文件报价出现前后不一致的，除采购文件另有规定外，按照下列规定修正</w:t>
      </w:r>
      <w:r>
        <w:rPr>
          <w:rFonts w:hint="eastAsia" w:ascii="新宋体" w:hAnsi="新宋体" w:eastAsia="新宋体" w:cs="宋体"/>
          <w:kern w:val="0"/>
          <w:sz w:val="22"/>
          <w:szCs w:val="22"/>
        </w:rPr>
        <w:t>：</w:t>
      </w:r>
    </w:p>
    <w:p>
      <w:pPr>
        <w:spacing w:line="460" w:lineRule="exact"/>
        <w:ind w:firstLine="418" w:firstLineChars="190"/>
        <w:rPr>
          <w:rFonts w:ascii="新宋体" w:hAnsi="新宋体" w:eastAsia="新宋体" w:cs="宋体"/>
          <w:kern w:val="0"/>
          <w:sz w:val="22"/>
          <w:szCs w:val="22"/>
        </w:rPr>
      </w:pPr>
      <w:r>
        <w:rPr>
          <w:rFonts w:hint="eastAsia" w:ascii="新宋体" w:hAnsi="新宋体" w:eastAsia="新宋体" w:cs="宋体"/>
          <w:kern w:val="0"/>
          <w:sz w:val="22"/>
          <w:szCs w:val="22"/>
        </w:rPr>
        <w:t>1）</w:t>
      </w:r>
      <w:r>
        <w:rPr>
          <w:rFonts w:hint="eastAsia" w:ascii="新宋体" w:hAnsi="新宋体" w:eastAsia="新宋体" w:cs="宋体"/>
          <w:sz w:val="22"/>
          <w:szCs w:val="22"/>
        </w:rPr>
        <w:t>投标文件中开标一览表（报价表）内容与投标文件中相应内容不一致的，以开标一览表（报价表）为准</w:t>
      </w:r>
      <w:r>
        <w:rPr>
          <w:rFonts w:hint="eastAsia" w:ascii="新宋体" w:hAnsi="新宋体" w:eastAsia="新宋体" w:cs="宋体"/>
          <w:kern w:val="0"/>
          <w:sz w:val="22"/>
          <w:szCs w:val="22"/>
        </w:rPr>
        <w:t>。</w:t>
      </w:r>
    </w:p>
    <w:p>
      <w:pPr>
        <w:spacing w:line="460" w:lineRule="exact"/>
        <w:ind w:firstLine="418" w:firstLineChars="190"/>
        <w:rPr>
          <w:rFonts w:ascii="新宋体" w:hAnsi="新宋体" w:eastAsia="新宋体" w:cs="宋体"/>
          <w:sz w:val="22"/>
          <w:szCs w:val="22"/>
        </w:rPr>
      </w:pPr>
      <w:r>
        <w:rPr>
          <w:rFonts w:hint="eastAsia" w:ascii="新宋体" w:hAnsi="新宋体" w:eastAsia="新宋体" w:cs="宋体"/>
          <w:kern w:val="0"/>
          <w:sz w:val="22"/>
          <w:szCs w:val="22"/>
        </w:rPr>
        <w:t>2）</w:t>
      </w:r>
      <w:r>
        <w:rPr>
          <w:rFonts w:hint="eastAsia" w:ascii="新宋体" w:hAnsi="新宋体" w:eastAsia="新宋体" w:cs="宋体"/>
          <w:sz w:val="22"/>
          <w:szCs w:val="22"/>
        </w:rPr>
        <w:t>大写金额和小写金额不一致的，以大写金额为准。</w:t>
      </w:r>
    </w:p>
    <w:p>
      <w:pPr>
        <w:spacing w:line="460" w:lineRule="exact"/>
        <w:ind w:firstLine="418" w:firstLineChars="190"/>
        <w:rPr>
          <w:rFonts w:ascii="新宋体" w:hAnsi="新宋体" w:eastAsia="新宋体" w:cs="宋体"/>
          <w:sz w:val="22"/>
          <w:szCs w:val="22"/>
        </w:rPr>
      </w:pPr>
      <w:r>
        <w:rPr>
          <w:rFonts w:hint="eastAsia" w:ascii="新宋体" w:hAnsi="新宋体" w:eastAsia="新宋体" w:cs="宋体"/>
          <w:sz w:val="22"/>
          <w:szCs w:val="22"/>
        </w:rPr>
        <w:t>3）单价金额小数点或者百分比有明显错位的，以开标一览表的总价为准，并修改单价。</w:t>
      </w:r>
    </w:p>
    <w:p>
      <w:pPr>
        <w:spacing w:line="460" w:lineRule="exact"/>
        <w:ind w:firstLine="418" w:firstLineChars="190"/>
        <w:rPr>
          <w:rFonts w:ascii="新宋体" w:hAnsi="新宋体" w:eastAsia="新宋体" w:cs="宋体"/>
          <w:sz w:val="22"/>
          <w:szCs w:val="22"/>
        </w:rPr>
      </w:pPr>
      <w:r>
        <w:rPr>
          <w:rFonts w:hint="eastAsia" w:ascii="新宋体" w:hAnsi="新宋体" w:eastAsia="新宋体" w:cs="宋体"/>
          <w:sz w:val="22"/>
          <w:szCs w:val="22"/>
        </w:rPr>
        <w:t>4）总价金额与按单价汇总金额不一致的，以单价金额计算结果为准。</w:t>
      </w:r>
    </w:p>
    <w:p>
      <w:pPr>
        <w:spacing w:line="460" w:lineRule="exact"/>
        <w:ind w:firstLine="418" w:firstLineChars="190"/>
        <w:rPr>
          <w:rFonts w:ascii="新宋体" w:hAnsi="新宋体" w:eastAsia="新宋体" w:cs="宋体"/>
          <w:sz w:val="22"/>
          <w:szCs w:val="22"/>
        </w:rPr>
      </w:pPr>
      <w:r>
        <w:rPr>
          <w:rFonts w:hint="eastAsia" w:ascii="新宋体" w:hAnsi="新宋体" w:eastAsia="新宋体" w:cs="宋体"/>
          <w:sz w:val="22"/>
          <w:szCs w:val="22"/>
        </w:rPr>
        <w:t>5）</w:t>
      </w:r>
      <w:r>
        <w:rPr>
          <w:rFonts w:hint="eastAsia" w:ascii="新宋体" w:hAnsi="新宋体" w:eastAsia="新宋体" w:cs="新宋体"/>
          <w:sz w:val="22"/>
          <w:szCs w:val="22"/>
        </w:rPr>
        <w:t>投标人在政采云</w:t>
      </w:r>
      <w:r>
        <w:rPr>
          <w:rFonts w:hint="eastAsia" w:ascii="宋体" w:hAnsi="宋体" w:cs="宋体"/>
          <w:sz w:val="22"/>
          <w:szCs w:val="22"/>
        </w:rPr>
        <w:t>客户端填写的报价与以pdf格式上传文件中的报价不一致的，应以Pdf格式上传文件中的报价为准，修正客户端的报价。</w:t>
      </w:r>
    </w:p>
    <w:p>
      <w:pPr>
        <w:spacing w:line="460" w:lineRule="exact"/>
        <w:ind w:firstLine="420" w:firstLineChars="190"/>
        <w:rPr>
          <w:rFonts w:ascii="新宋体" w:hAnsi="新宋体" w:eastAsia="新宋体" w:cs="宋体"/>
          <w:sz w:val="22"/>
          <w:szCs w:val="22"/>
        </w:rPr>
      </w:pPr>
      <w:r>
        <w:rPr>
          <w:rFonts w:hint="eastAsia" w:ascii="新宋体" w:hAnsi="新宋体" w:eastAsia="新宋体" w:cs="宋体"/>
          <w:b/>
          <w:bCs/>
          <w:sz w:val="22"/>
          <w:szCs w:val="22"/>
        </w:rPr>
        <w:t>6）同时出现两种以上不一致的，按照前款规定的顺序修正。修正后的报价按照本采购文件规定经投标人确认后产生约束力，投标人不确认的，其投标无效。</w:t>
      </w:r>
    </w:p>
    <w:p>
      <w:pPr>
        <w:spacing w:line="460" w:lineRule="exact"/>
        <w:rPr>
          <w:rFonts w:ascii="新宋体" w:hAnsi="新宋体" w:eastAsia="新宋体" w:cs="宋体"/>
          <w:b/>
          <w:bCs/>
          <w:sz w:val="22"/>
          <w:szCs w:val="22"/>
        </w:rPr>
      </w:pPr>
      <w:r>
        <w:rPr>
          <w:rFonts w:hint="eastAsia" w:ascii="新宋体" w:hAnsi="新宋体" w:eastAsia="新宋体" w:cs="宋体"/>
          <w:b/>
          <w:bCs/>
          <w:sz w:val="22"/>
          <w:szCs w:val="22"/>
        </w:rPr>
        <w:t>31.4</w:t>
      </w:r>
      <w:r>
        <w:rPr>
          <w:rFonts w:hint="eastAsia" w:ascii="新宋体" w:hAnsi="新宋体" w:eastAsia="新宋体" w:cs="宋体"/>
          <w:kern w:val="0"/>
          <w:sz w:val="22"/>
          <w:szCs w:val="22"/>
        </w:rPr>
        <w:t>▲</w:t>
      </w:r>
      <w:r>
        <w:rPr>
          <w:rFonts w:hint="eastAsia" w:ascii="新宋体" w:hAnsi="新宋体" w:eastAsia="新宋体" w:cs="宋体"/>
          <w:b/>
          <w:bCs/>
          <w:kern w:val="0"/>
          <w:sz w:val="22"/>
          <w:szCs w:val="22"/>
          <w:u w:val="single"/>
        </w:rPr>
        <w:t>评标委员会认为投标人的报价明显低于其他通过符合性审查投标人的报价，有可能影响产品质量或者不能诚信履约的，将要求其在合理时间内在“政采云平台”上作出在线澄清并提供书面说明，必要时提交相关证明材料；投标人不能证明其报价合理性的，评标委员会应当将其作为无效投标处理</w:t>
      </w:r>
      <w:r>
        <w:rPr>
          <w:rFonts w:hint="eastAsia" w:ascii="新宋体" w:hAnsi="新宋体" w:eastAsia="新宋体" w:cs="宋体"/>
          <w:kern w:val="0"/>
          <w:sz w:val="22"/>
          <w:szCs w:val="22"/>
        </w:rPr>
        <w:t>。</w:t>
      </w:r>
    </w:p>
    <w:p>
      <w:pPr>
        <w:spacing w:line="460" w:lineRule="exact"/>
        <w:rPr>
          <w:rFonts w:ascii="新宋体" w:hAnsi="新宋体" w:eastAsia="新宋体" w:cs="宋体"/>
          <w:b/>
          <w:bCs/>
          <w:sz w:val="22"/>
          <w:szCs w:val="22"/>
        </w:rPr>
      </w:pPr>
      <w:r>
        <w:rPr>
          <w:rFonts w:hint="eastAsia" w:ascii="新宋体" w:hAnsi="新宋体" w:eastAsia="新宋体" w:cs="宋体"/>
          <w:b/>
          <w:bCs/>
          <w:sz w:val="22"/>
          <w:szCs w:val="22"/>
        </w:rPr>
        <w:t>31.5如果投标人代表拒绝按评标委员会要求在“政采云平台”作出在线回复且无其他有效回复方式的，评标委员会可以对其作出否决投标处理。</w:t>
      </w:r>
    </w:p>
    <w:p>
      <w:pPr>
        <w:spacing w:line="460" w:lineRule="exact"/>
        <w:rPr>
          <w:rFonts w:ascii="新宋体" w:hAnsi="新宋体" w:eastAsia="新宋体" w:cs="宋体"/>
          <w:kern w:val="0"/>
          <w:sz w:val="22"/>
          <w:szCs w:val="22"/>
        </w:rPr>
      </w:pPr>
      <w:r>
        <w:rPr>
          <w:rFonts w:hint="eastAsia" w:ascii="新宋体" w:hAnsi="新宋体" w:eastAsia="新宋体" w:cs="宋体"/>
          <w:b/>
          <w:bCs/>
          <w:sz w:val="22"/>
          <w:szCs w:val="22"/>
        </w:rPr>
        <w:t>31.6</w:t>
      </w:r>
      <w:r>
        <w:rPr>
          <w:rFonts w:hint="eastAsia" w:ascii="新宋体" w:hAnsi="新宋体" w:eastAsia="新宋体" w:cs="宋体"/>
          <w:sz w:val="22"/>
          <w:szCs w:val="22"/>
          <w:u w:val="single"/>
        </w:rPr>
        <w:t>经澄清后，若偏差仍存在，且不可接受，则投标文件将被认定为“没有实质性响应采购文件要求”，按无效投标处理，不再进入下一步评审。</w:t>
      </w:r>
    </w:p>
    <w:p>
      <w:pPr>
        <w:spacing w:line="460" w:lineRule="exact"/>
        <w:rPr>
          <w:rFonts w:ascii="新宋体" w:hAnsi="新宋体" w:eastAsia="新宋体" w:cs="宋体"/>
          <w:kern w:val="0"/>
          <w:sz w:val="22"/>
          <w:szCs w:val="22"/>
        </w:rPr>
      </w:pPr>
      <w:r>
        <w:rPr>
          <w:rFonts w:hint="eastAsia" w:ascii="新宋体" w:hAnsi="新宋体" w:eastAsia="新宋体" w:cs="宋体"/>
          <w:kern w:val="0"/>
          <w:sz w:val="22"/>
          <w:szCs w:val="22"/>
        </w:rPr>
        <w:t>32.</w:t>
      </w:r>
      <w:r>
        <w:rPr>
          <w:rFonts w:hint="eastAsia" w:ascii="新宋体" w:hAnsi="新宋体" w:eastAsia="新宋体" w:cs="宋体"/>
          <w:b/>
          <w:bCs/>
          <w:sz w:val="22"/>
          <w:szCs w:val="22"/>
        </w:rPr>
        <w:t xml:space="preserve"> 评标原则和评标办法</w:t>
      </w:r>
    </w:p>
    <w:p>
      <w:pPr>
        <w:pStyle w:val="33"/>
        <w:snapToGrid w:val="0"/>
        <w:spacing w:line="460" w:lineRule="exact"/>
        <w:rPr>
          <w:rFonts w:ascii="新宋体" w:hAnsi="新宋体" w:eastAsia="新宋体" w:cs="宋体"/>
          <w:sz w:val="22"/>
          <w:szCs w:val="22"/>
        </w:rPr>
      </w:pPr>
      <w:r>
        <w:rPr>
          <w:rFonts w:hint="eastAsia" w:ascii="新宋体" w:hAnsi="新宋体" w:eastAsia="新宋体" w:cs="宋体"/>
          <w:sz w:val="22"/>
          <w:szCs w:val="22"/>
        </w:rPr>
        <w:t>32.1评标委员会成员应当按照客观、公正、审慎的原则，根据采购文件规定的评标程序、评标方法和评标标准进行独立评审。采购文件内容违反国家有关强制性规定的，评标委员会应当停止评标并向采购人或者采购代理机构说明情况。</w:t>
      </w:r>
    </w:p>
    <w:p>
      <w:pPr>
        <w:pStyle w:val="52"/>
        <w:spacing w:before="0" w:beforeAutospacing="0" w:after="0" w:afterAutospacing="0" w:line="460" w:lineRule="exact"/>
        <w:jc w:val="both"/>
        <w:rPr>
          <w:rFonts w:ascii="新宋体" w:hAnsi="新宋体" w:eastAsia="新宋体" w:cs="宋体"/>
          <w:color w:val="auto"/>
          <w:sz w:val="22"/>
          <w:szCs w:val="22"/>
        </w:rPr>
      </w:pPr>
      <w:r>
        <w:rPr>
          <w:rFonts w:hint="eastAsia" w:ascii="新宋体" w:hAnsi="新宋体" w:eastAsia="新宋体" w:cs="宋体"/>
          <w:color w:val="auto"/>
          <w:sz w:val="22"/>
          <w:szCs w:val="22"/>
        </w:rPr>
        <w:t>32.2评标中因评标委员会成员缺席、回避或者健康等特殊原因导致评标委员会组成不符合规定的，依法补足后继续评标。被更换的评标委员会成员所作出的评标意见无效。</w:t>
      </w:r>
    </w:p>
    <w:p>
      <w:pPr>
        <w:pStyle w:val="33"/>
        <w:snapToGrid w:val="0"/>
        <w:spacing w:line="460" w:lineRule="exact"/>
        <w:rPr>
          <w:rFonts w:ascii="新宋体" w:hAnsi="新宋体" w:eastAsia="新宋体" w:cs="宋体"/>
          <w:sz w:val="22"/>
          <w:szCs w:val="22"/>
        </w:rPr>
      </w:pPr>
      <w:r>
        <w:rPr>
          <w:rFonts w:hint="eastAsia" w:ascii="新宋体" w:hAnsi="新宋体" w:eastAsia="新宋体" w:cs="宋体"/>
          <w:sz w:val="22"/>
          <w:szCs w:val="22"/>
        </w:rPr>
        <w:t>32.3评标委员会成员对需要共同认定的事项存在争议的，应当按照少数服从多数的原则作出结论。持不同意见的评标委员会成员应当在评标报告上签署不同意见及理由，否则视为同意评标报告。</w:t>
      </w:r>
    </w:p>
    <w:p>
      <w:pPr>
        <w:pStyle w:val="33"/>
        <w:snapToGrid w:val="0"/>
        <w:spacing w:line="460" w:lineRule="exact"/>
        <w:rPr>
          <w:rFonts w:ascii="新宋体" w:hAnsi="新宋体" w:eastAsia="新宋体" w:cs="宋体"/>
          <w:sz w:val="22"/>
          <w:szCs w:val="22"/>
        </w:rPr>
      </w:pPr>
      <w:r>
        <w:rPr>
          <w:rFonts w:hint="eastAsia" w:ascii="新宋体" w:hAnsi="新宋体" w:eastAsia="新宋体" w:cs="宋体"/>
          <w:sz w:val="22"/>
          <w:szCs w:val="22"/>
        </w:rPr>
        <w:t>32.4本项目评标办法是综合评分法，具体评标内容及评分标准等详见第六部分“评标原则及方法”。</w:t>
      </w:r>
    </w:p>
    <w:p>
      <w:pPr>
        <w:pStyle w:val="33"/>
        <w:snapToGrid w:val="0"/>
        <w:spacing w:line="460" w:lineRule="exact"/>
        <w:rPr>
          <w:rFonts w:ascii="新宋体" w:hAnsi="新宋体" w:eastAsia="新宋体" w:cs="宋体"/>
          <w:sz w:val="22"/>
          <w:szCs w:val="22"/>
        </w:rPr>
      </w:pPr>
      <w:r>
        <w:rPr>
          <w:rFonts w:hint="eastAsia" w:ascii="新宋体" w:hAnsi="新宋体" w:eastAsia="新宋体" w:cs="宋体"/>
          <w:sz w:val="22"/>
          <w:szCs w:val="22"/>
          <w:u w:val="single"/>
        </w:rPr>
        <w:t>32.5▲根据《中华人民共和国政府采购法》第三十六条规定：在招标采购中，符合专业条件的投标人或者对采购文件作实质响应的投标人不足三家的，此项目废标，应重新组织采购。</w:t>
      </w:r>
    </w:p>
    <w:p>
      <w:pPr>
        <w:spacing w:line="460" w:lineRule="exact"/>
        <w:rPr>
          <w:rFonts w:ascii="新宋体" w:hAnsi="新宋体" w:eastAsia="新宋体" w:cs="宋体"/>
          <w:kern w:val="0"/>
          <w:sz w:val="22"/>
          <w:szCs w:val="22"/>
        </w:rPr>
      </w:pPr>
      <w:r>
        <w:rPr>
          <w:rFonts w:hint="eastAsia" w:ascii="新宋体" w:hAnsi="新宋体" w:eastAsia="新宋体" w:cs="宋体"/>
          <w:sz w:val="22"/>
          <w:szCs w:val="22"/>
        </w:rPr>
        <w:t>32.6评标过程中遇到特殊情况，由评标委员会遵循公开、公正原则，采取投票方式按照少数服从多数原则决定。</w:t>
      </w:r>
    </w:p>
    <w:p>
      <w:pPr>
        <w:spacing w:line="460" w:lineRule="exact"/>
        <w:rPr>
          <w:rFonts w:ascii="新宋体" w:hAnsi="新宋体" w:eastAsia="新宋体" w:cs="新宋体"/>
          <w:b/>
          <w:kern w:val="0"/>
          <w:sz w:val="22"/>
          <w:szCs w:val="22"/>
        </w:rPr>
      </w:pPr>
      <w:r>
        <w:rPr>
          <w:rFonts w:hint="eastAsia" w:ascii="新宋体" w:hAnsi="新宋体" w:eastAsia="新宋体" w:cs="新宋体"/>
          <w:b/>
          <w:kern w:val="0"/>
          <w:sz w:val="22"/>
          <w:szCs w:val="22"/>
        </w:rPr>
        <w:t>33.确定中标候选人</w:t>
      </w:r>
    </w:p>
    <w:p>
      <w:pPr>
        <w:spacing w:line="460" w:lineRule="exact"/>
        <w:rPr>
          <w:rFonts w:ascii="新宋体" w:hAnsi="新宋体" w:eastAsia="新宋体" w:cs="新宋体"/>
          <w:kern w:val="0"/>
          <w:sz w:val="22"/>
          <w:szCs w:val="22"/>
        </w:rPr>
      </w:pPr>
      <w:r>
        <w:rPr>
          <w:rFonts w:hint="eastAsia" w:ascii="新宋体" w:hAnsi="新宋体" w:eastAsia="新宋体" w:cs="新宋体"/>
          <w:kern w:val="0"/>
          <w:sz w:val="22"/>
          <w:szCs w:val="22"/>
        </w:rPr>
        <w:t>33.1本次采购由评标委员会推荐中标候选人，采购人根据评标委员会的推荐结果进行最终确认。</w:t>
      </w:r>
    </w:p>
    <w:p>
      <w:pPr>
        <w:spacing w:line="460" w:lineRule="exact"/>
        <w:rPr>
          <w:rFonts w:ascii="新宋体" w:hAnsi="新宋体" w:eastAsia="新宋体" w:cs="新宋体"/>
          <w:kern w:val="0"/>
          <w:sz w:val="22"/>
          <w:szCs w:val="22"/>
        </w:rPr>
      </w:pPr>
      <w:r>
        <w:rPr>
          <w:rFonts w:hint="eastAsia" w:ascii="新宋体" w:hAnsi="新宋体" w:eastAsia="新宋体" w:cs="新宋体"/>
          <w:kern w:val="0"/>
          <w:sz w:val="22"/>
          <w:szCs w:val="22"/>
        </w:rPr>
        <w:t>33.2</w:t>
      </w:r>
      <w:r>
        <w:rPr>
          <w:rFonts w:hint="eastAsia" w:ascii="新宋体" w:hAnsi="新宋体" w:eastAsia="新宋体" w:cs="新宋体"/>
          <w:sz w:val="22"/>
          <w:szCs w:val="22"/>
        </w:rPr>
        <w:t>评标委员会依据法律、法规及采购文件有关规定在有效标中按投标人的最终得分（即技术分与报价分之和）高低进行排序，得分前二名的投标人推荐为中标候选人与备选中标人（得分相同投标报价低的排序前位；得分且投标报价相同的并列，投标文件满足采购文件全部实质性要求，且按照评审因素的量化指标评审得分最高的投标人为中标候选人）</w:t>
      </w:r>
      <w:r>
        <w:rPr>
          <w:rFonts w:hint="eastAsia" w:ascii="新宋体" w:hAnsi="新宋体" w:eastAsia="新宋体" w:cs="新宋体"/>
          <w:kern w:val="0"/>
          <w:sz w:val="22"/>
          <w:szCs w:val="22"/>
        </w:rPr>
        <w:t>。</w:t>
      </w:r>
    </w:p>
    <w:p>
      <w:pPr>
        <w:spacing w:line="460" w:lineRule="exact"/>
        <w:rPr>
          <w:rFonts w:ascii="新宋体" w:hAnsi="新宋体" w:eastAsia="新宋体" w:cs="新宋体"/>
          <w:kern w:val="0"/>
          <w:sz w:val="22"/>
          <w:szCs w:val="22"/>
        </w:rPr>
      </w:pPr>
      <w:r>
        <w:rPr>
          <w:rFonts w:hint="eastAsia" w:ascii="新宋体" w:hAnsi="新宋体" w:eastAsia="新宋体" w:cs="新宋体"/>
          <w:kern w:val="0"/>
          <w:sz w:val="22"/>
          <w:szCs w:val="22"/>
        </w:rPr>
        <w:t>33.3若出现以下情形之一，采购人可视具体情况确定是否由备选中标人为中标人或重新组织招标：</w:t>
      </w:r>
    </w:p>
    <w:p>
      <w:pPr>
        <w:spacing w:line="460" w:lineRule="exact"/>
        <w:ind w:firstLine="418" w:firstLineChars="190"/>
        <w:rPr>
          <w:rFonts w:ascii="新宋体" w:hAnsi="新宋体" w:eastAsia="新宋体" w:cs="新宋体"/>
          <w:kern w:val="0"/>
          <w:sz w:val="22"/>
          <w:szCs w:val="22"/>
        </w:rPr>
      </w:pPr>
      <w:r>
        <w:rPr>
          <w:rFonts w:hint="eastAsia" w:ascii="新宋体" w:hAnsi="新宋体" w:eastAsia="新宋体" w:cs="新宋体"/>
          <w:kern w:val="0"/>
          <w:sz w:val="22"/>
          <w:szCs w:val="22"/>
        </w:rPr>
        <w:t>1）中标候选人放弃中标资格；</w:t>
      </w:r>
    </w:p>
    <w:p>
      <w:pPr>
        <w:spacing w:line="460" w:lineRule="exact"/>
        <w:ind w:firstLine="418" w:firstLineChars="190"/>
        <w:rPr>
          <w:rFonts w:ascii="新宋体" w:hAnsi="新宋体" w:eastAsia="新宋体" w:cs="新宋体"/>
          <w:kern w:val="0"/>
          <w:sz w:val="22"/>
          <w:szCs w:val="22"/>
        </w:rPr>
      </w:pPr>
      <w:r>
        <w:rPr>
          <w:rFonts w:hint="eastAsia" w:ascii="新宋体" w:hAnsi="新宋体" w:eastAsia="新宋体" w:cs="新宋体"/>
          <w:kern w:val="0"/>
          <w:sz w:val="22"/>
          <w:szCs w:val="22"/>
        </w:rPr>
        <w:t>2）中标候选人因不可抗力提出不能履行合同；</w:t>
      </w:r>
    </w:p>
    <w:p>
      <w:pPr>
        <w:spacing w:line="460" w:lineRule="exact"/>
        <w:ind w:firstLine="418" w:firstLineChars="190"/>
        <w:rPr>
          <w:rFonts w:ascii="新宋体" w:hAnsi="新宋体" w:eastAsia="新宋体" w:cs="新宋体"/>
          <w:kern w:val="0"/>
          <w:sz w:val="22"/>
          <w:szCs w:val="22"/>
        </w:rPr>
      </w:pPr>
      <w:r>
        <w:rPr>
          <w:rFonts w:hint="eastAsia" w:ascii="新宋体" w:hAnsi="新宋体" w:eastAsia="新宋体" w:cs="新宋体"/>
          <w:kern w:val="0"/>
          <w:sz w:val="22"/>
          <w:szCs w:val="22"/>
        </w:rPr>
        <w:t>3）中标候选人未能在规定时间内与采购单位签订合同；</w:t>
      </w:r>
    </w:p>
    <w:p>
      <w:pPr>
        <w:spacing w:line="460" w:lineRule="exact"/>
        <w:ind w:firstLine="418" w:firstLineChars="190"/>
        <w:rPr>
          <w:rFonts w:ascii="新宋体" w:hAnsi="新宋体" w:eastAsia="新宋体" w:cs="新宋体"/>
          <w:kern w:val="0"/>
          <w:sz w:val="22"/>
          <w:szCs w:val="22"/>
        </w:rPr>
      </w:pPr>
      <w:r>
        <w:rPr>
          <w:rFonts w:hint="eastAsia" w:ascii="新宋体" w:hAnsi="新宋体" w:eastAsia="新宋体" w:cs="新宋体"/>
          <w:kern w:val="0"/>
          <w:sz w:val="22"/>
          <w:szCs w:val="22"/>
        </w:rPr>
        <w:t>4）经质疑，采购人审查后，中标候选人确实在本次采购活动中存在违法违规行为或其他原因使质疑成立的。</w:t>
      </w:r>
    </w:p>
    <w:p>
      <w:pPr>
        <w:spacing w:line="460" w:lineRule="exact"/>
        <w:rPr>
          <w:rFonts w:ascii="新宋体" w:hAnsi="新宋体" w:eastAsia="新宋体" w:cs="新宋体"/>
          <w:kern w:val="0"/>
          <w:sz w:val="22"/>
          <w:szCs w:val="22"/>
        </w:rPr>
      </w:pPr>
      <w:r>
        <w:rPr>
          <w:rFonts w:hint="eastAsia" w:ascii="新宋体" w:hAnsi="新宋体" w:eastAsia="新宋体" w:cs="新宋体"/>
          <w:kern w:val="0"/>
          <w:sz w:val="22"/>
          <w:szCs w:val="22"/>
        </w:rPr>
        <w:t>33.4采购人、采购代理机构及评标委员会对未中标的供应商不作解释。同时根据政府采购法实施条例第四十条规定，本项目不对供应商公布详细的评审情况，不公布具体评标细则中小项得分。</w:t>
      </w:r>
    </w:p>
    <w:p>
      <w:pPr>
        <w:tabs>
          <w:tab w:val="left" w:pos="1365"/>
        </w:tabs>
        <w:spacing w:line="460" w:lineRule="exact"/>
        <w:ind w:left="550" w:hanging="550" w:hangingChars="250"/>
        <w:rPr>
          <w:rFonts w:ascii="新宋体" w:hAnsi="新宋体" w:eastAsia="新宋体" w:cs="宋体"/>
          <w:bCs/>
          <w:sz w:val="22"/>
          <w:szCs w:val="22"/>
        </w:rPr>
      </w:pPr>
      <w:r>
        <w:rPr>
          <w:rFonts w:hint="eastAsia" w:ascii="新宋体" w:hAnsi="新宋体" w:eastAsia="新宋体" w:cs="新宋体"/>
          <w:kern w:val="0"/>
          <w:sz w:val="22"/>
          <w:szCs w:val="22"/>
        </w:rPr>
        <w:t>34. 评标细则详见“评标原则及方法”</w:t>
      </w:r>
      <w:r>
        <w:rPr>
          <w:rFonts w:hint="eastAsia" w:ascii="新宋体" w:hAnsi="新宋体" w:eastAsia="新宋体" w:cs="新宋体"/>
          <w:bCs/>
          <w:sz w:val="22"/>
          <w:szCs w:val="22"/>
        </w:rPr>
        <w:t>。</w:t>
      </w:r>
    </w:p>
    <w:p>
      <w:pPr>
        <w:spacing w:line="460" w:lineRule="exact"/>
        <w:rPr>
          <w:rFonts w:ascii="新宋体" w:hAnsi="新宋体" w:eastAsia="新宋体" w:cs="宋体"/>
          <w:b/>
          <w:kern w:val="0"/>
          <w:sz w:val="22"/>
          <w:szCs w:val="22"/>
        </w:rPr>
      </w:pPr>
      <w:r>
        <w:rPr>
          <w:rFonts w:hint="eastAsia" w:ascii="新宋体" w:hAnsi="新宋体" w:eastAsia="新宋体" w:cs="宋体"/>
          <w:b/>
          <w:kern w:val="0"/>
          <w:sz w:val="22"/>
          <w:szCs w:val="22"/>
        </w:rPr>
        <w:t>35. 可中止电子交易活动的情形</w:t>
      </w:r>
    </w:p>
    <w:p>
      <w:pPr>
        <w:spacing w:line="460" w:lineRule="exact"/>
        <w:rPr>
          <w:rFonts w:ascii="新宋体" w:hAnsi="新宋体" w:eastAsia="新宋体" w:cs="宋体"/>
          <w:kern w:val="0"/>
          <w:sz w:val="22"/>
          <w:szCs w:val="22"/>
        </w:rPr>
      </w:pPr>
      <w:r>
        <w:rPr>
          <w:rFonts w:hint="eastAsia" w:ascii="新宋体" w:hAnsi="新宋体" w:eastAsia="新宋体" w:cs="宋体"/>
          <w:kern w:val="0"/>
          <w:sz w:val="22"/>
          <w:szCs w:val="22"/>
        </w:rPr>
        <w:t>35.1采购过程中出现以下情形，导致电子交易平台无法正常运行，或者无法保证电子交易的公平、公正和安全时，采购组织机构可中止电子交易活动：</w:t>
      </w:r>
    </w:p>
    <w:p>
      <w:pPr>
        <w:numPr>
          <w:ilvl w:val="2"/>
          <w:numId w:val="4"/>
        </w:numPr>
        <w:tabs>
          <w:tab w:val="left" w:pos="993"/>
        </w:tabs>
        <w:spacing w:line="460" w:lineRule="exact"/>
        <w:ind w:left="993" w:hanging="426"/>
        <w:rPr>
          <w:rFonts w:ascii="新宋体" w:hAnsi="新宋体" w:eastAsia="新宋体" w:cs="宋体"/>
          <w:kern w:val="0"/>
          <w:sz w:val="22"/>
          <w:szCs w:val="22"/>
        </w:rPr>
      </w:pPr>
      <w:r>
        <w:rPr>
          <w:rFonts w:hint="eastAsia" w:ascii="新宋体" w:hAnsi="新宋体" w:eastAsia="新宋体" w:cs="宋体"/>
          <w:kern w:val="0"/>
          <w:sz w:val="22"/>
          <w:szCs w:val="22"/>
        </w:rPr>
        <w:t>电子交易平台发生故障而无法登录访问的；</w:t>
      </w:r>
    </w:p>
    <w:p>
      <w:pPr>
        <w:numPr>
          <w:ilvl w:val="2"/>
          <w:numId w:val="4"/>
        </w:numPr>
        <w:tabs>
          <w:tab w:val="left" w:pos="993"/>
        </w:tabs>
        <w:spacing w:line="460" w:lineRule="exact"/>
        <w:ind w:left="993" w:hanging="426"/>
        <w:rPr>
          <w:rFonts w:ascii="新宋体" w:hAnsi="新宋体" w:eastAsia="新宋体" w:cs="宋体"/>
          <w:kern w:val="0"/>
          <w:sz w:val="22"/>
          <w:szCs w:val="22"/>
        </w:rPr>
      </w:pPr>
      <w:r>
        <w:rPr>
          <w:rFonts w:hint="eastAsia" w:ascii="新宋体" w:hAnsi="新宋体" w:eastAsia="新宋体" w:cs="宋体"/>
          <w:kern w:val="0"/>
          <w:sz w:val="22"/>
          <w:szCs w:val="22"/>
        </w:rPr>
        <w:t>电子交易平台应用或数据库出现错误，不能进行正常操作的；</w:t>
      </w:r>
    </w:p>
    <w:p>
      <w:pPr>
        <w:numPr>
          <w:ilvl w:val="2"/>
          <w:numId w:val="4"/>
        </w:numPr>
        <w:tabs>
          <w:tab w:val="left" w:pos="993"/>
        </w:tabs>
        <w:spacing w:line="460" w:lineRule="exact"/>
        <w:ind w:left="993" w:hanging="426"/>
        <w:rPr>
          <w:rFonts w:ascii="新宋体" w:hAnsi="新宋体" w:eastAsia="新宋体" w:cs="宋体"/>
          <w:kern w:val="0"/>
          <w:sz w:val="22"/>
          <w:szCs w:val="22"/>
        </w:rPr>
      </w:pPr>
      <w:r>
        <w:rPr>
          <w:rFonts w:hint="eastAsia" w:ascii="新宋体" w:hAnsi="新宋体" w:eastAsia="新宋体" w:cs="宋体"/>
          <w:kern w:val="0"/>
          <w:sz w:val="22"/>
          <w:szCs w:val="22"/>
        </w:rPr>
        <w:t>电子交易平台发现严重安全漏洞，有潜在泄密危险的；</w:t>
      </w:r>
    </w:p>
    <w:p>
      <w:pPr>
        <w:numPr>
          <w:ilvl w:val="2"/>
          <w:numId w:val="4"/>
        </w:numPr>
        <w:tabs>
          <w:tab w:val="left" w:pos="993"/>
        </w:tabs>
        <w:spacing w:line="460" w:lineRule="exact"/>
        <w:ind w:left="993" w:hanging="426"/>
        <w:rPr>
          <w:rFonts w:ascii="新宋体" w:hAnsi="新宋体" w:eastAsia="新宋体" w:cs="宋体"/>
          <w:kern w:val="0"/>
          <w:sz w:val="22"/>
          <w:szCs w:val="22"/>
        </w:rPr>
      </w:pPr>
      <w:r>
        <w:rPr>
          <w:rFonts w:hint="eastAsia" w:ascii="新宋体" w:hAnsi="新宋体" w:eastAsia="新宋体" w:cs="宋体"/>
          <w:kern w:val="0"/>
          <w:sz w:val="22"/>
          <w:szCs w:val="22"/>
        </w:rPr>
        <w:t>病毒发作导致不能进行正常操作的；</w:t>
      </w:r>
    </w:p>
    <w:p>
      <w:pPr>
        <w:numPr>
          <w:ilvl w:val="2"/>
          <w:numId w:val="4"/>
        </w:numPr>
        <w:tabs>
          <w:tab w:val="left" w:pos="993"/>
        </w:tabs>
        <w:spacing w:line="460" w:lineRule="exact"/>
        <w:ind w:left="993" w:hanging="426"/>
        <w:rPr>
          <w:rFonts w:ascii="新宋体" w:hAnsi="新宋体" w:eastAsia="新宋体" w:cs="宋体"/>
          <w:kern w:val="0"/>
          <w:sz w:val="22"/>
          <w:szCs w:val="22"/>
        </w:rPr>
      </w:pPr>
      <w:r>
        <w:rPr>
          <w:rFonts w:hint="eastAsia" w:ascii="新宋体" w:hAnsi="新宋体" w:eastAsia="新宋体" w:cs="宋体"/>
          <w:kern w:val="0"/>
          <w:sz w:val="22"/>
          <w:szCs w:val="22"/>
        </w:rPr>
        <w:t>其他无法保证电子交易的公平、公正和安全的情况。</w:t>
      </w:r>
    </w:p>
    <w:p>
      <w:pPr>
        <w:spacing w:line="460" w:lineRule="exact"/>
        <w:rPr>
          <w:rFonts w:ascii="新宋体" w:hAnsi="新宋体" w:eastAsia="新宋体" w:cs="宋体"/>
          <w:kern w:val="0"/>
          <w:sz w:val="22"/>
          <w:szCs w:val="22"/>
        </w:rPr>
      </w:pPr>
      <w:r>
        <w:rPr>
          <w:rFonts w:hint="eastAsia" w:ascii="新宋体" w:hAnsi="新宋体" w:eastAsia="新宋体" w:cs="宋体"/>
          <w:kern w:val="0"/>
          <w:sz w:val="22"/>
          <w:szCs w:val="22"/>
        </w:rPr>
        <w:t>35.2出现前款规定情形，不影响采购公平、公正性的，采购组织机构可以待上述情形消除后继续组织电子交易活动；影响或可能影响采购公平、公正性的，应当重新采购。</w:t>
      </w:r>
    </w:p>
    <w:p>
      <w:pPr>
        <w:pStyle w:val="2"/>
        <w:spacing w:line="500" w:lineRule="exact"/>
        <w:jc w:val="center"/>
        <w:rPr>
          <w:rFonts w:ascii="新宋体" w:hAnsi="新宋体" w:eastAsia="新宋体" w:cs="宋体"/>
          <w:sz w:val="22"/>
          <w:szCs w:val="22"/>
        </w:rPr>
      </w:pPr>
      <w:bookmarkStart w:id="66" w:name="_Toc58406689"/>
      <w:bookmarkStart w:id="67" w:name="_Toc34508136"/>
      <w:bookmarkStart w:id="68" w:name="_Toc34221901"/>
      <w:bookmarkStart w:id="69" w:name="_Toc306613654"/>
      <w:r>
        <w:rPr>
          <w:rFonts w:hint="eastAsia" w:ascii="新宋体" w:hAnsi="新宋体" w:eastAsia="新宋体" w:cs="宋体"/>
          <w:sz w:val="22"/>
          <w:szCs w:val="22"/>
        </w:rPr>
        <w:t>七、 授予合同</w:t>
      </w:r>
      <w:bookmarkEnd w:id="66"/>
      <w:bookmarkEnd w:id="67"/>
      <w:bookmarkEnd w:id="68"/>
      <w:bookmarkEnd w:id="69"/>
    </w:p>
    <w:p>
      <w:pPr>
        <w:tabs>
          <w:tab w:val="left" w:pos="540"/>
        </w:tabs>
        <w:spacing w:line="440" w:lineRule="exact"/>
        <w:rPr>
          <w:rFonts w:ascii="新宋体" w:hAnsi="新宋体" w:eastAsia="新宋体" w:cs="新宋体"/>
          <w:b/>
          <w:sz w:val="22"/>
          <w:szCs w:val="22"/>
        </w:rPr>
      </w:pPr>
      <w:r>
        <w:rPr>
          <w:rFonts w:hint="eastAsia" w:ascii="新宋体" w:hAnsi="新宋体" w:eastAsia="新宋体" w:cs="新宋体"/>
          <w:b/>
          <w:sz w:val="22"/>
          <w:szCs w:val="22"/>
        </w:rPr>
        <w:t>36. 确定中标人</w:t>
      </w:r>
    </w:p>
    <w:p>
      <w:pPr>
        <w:tabs>
          <w:tab w:val="left" w:pos="540"/>
        </w:tabs>
        <w:spacing w:line="440" w:lineRule="exact"/>
        <w:rPr>
          <w:rFonts w:ascii="新宋体" w:hAnsi="新宋体" w:eastAsia="新宋体" w:cs="新宋体"/>
          <w:sz w:val="22"/>
          <w:szCs w:val="22"/>
        </w:rPr>
      </w:pPr>
      <w:r>
        <w:rPr>
          <w:rFonts w:hint="eastAsia" w:ascii="新宋体" w:hAnsi="新宋体" w:eastAsia="新宋体" w:cs="新宋体"/>
          <w:sz w:val="22"/>
          <w:szCs w:val="22"/>
        </w:rPr>
        <w:t>36.1采购人自收到评标报告之日起5个工作日内，在评标报告确定的中标候选人名单中按顺序确定中标人。</w:t>
      </w:r>
    </w:p>
    <w:p>
      <w:pPr>
        <w:tabs>
          <w:tab w:val="left" w:pos="540"/>
        </w:tabs>
        <w:spacing w:line="440" w:lineRule="exact"/>
        <w:rPr>
          <w:rFonts w:ascii="新宋体" w:hAnsi="新宋体" w:eastAsia="新宋体" w:cs="新宋体"/>
          <w:sz w:val="22"/>
          <w:szCs w:val="22"/>
        </w:rPr>
      </w:pPr>
      <w:r>
        <w:rPr>
          <w:rFonts w:hint="eastAsia" w:ascii="新宋体" w:hAnsi="新宋体" w:eastAsia="新宋体" w:cs="新宋体"/>
          <w:sz w:val="22"/>
          <w:szCs w:val="22"/>
        </w:rPr>
        <w:t>36.2中标人确定之日起2个工作日内，在“政采云”平台上公示中标结果，中标公告期限为1个工作日；</w:t>
      </w:r>
    </w:p>
    <w:p>
      <w:pPr>
        <w:tabs>
          <w:tab w:val="left" w:pos="540"/>
        </w:tabs>
        <w:spacing w:line="440" w:lineRule="exact"/>
        <w:rPr>
          <w:rFonts w:ascii="新宋体" w:hAnsi="新宋体" w:eastAsia="新宋体" w:cs="新宋体"/>
          <w:sz w:val="22"/>
          <w:szCs w:val="22"/>
        </w:rPr>
      </w:pPr>
      <w:r>
        <w:rPr>
          <w:rFonts w:hint="eastAsia" w:ascii="新宋体" w:hAnsi="新宋体" w:eastAsia="新宋体" w:cs="新宋体"/>
          <w:sz w:val="22"/>
          <w:szCs w:val="22"/>
        </w:rPr>
        <w:t>36.3在公告中标结果的同时，采购人向中标人发出中标通知书。</w:t>
      </w:r>
    </w:p>
    <w:p>
      <w:pPr>
        <w:tabs>
          <w:tab w:val="left" w:pos="540"/>
        </w:tabs>
        <w:spacing w:line="440" w:lineRule="exact"/>
        <w:rPr>
          <w:rFonts w:ascii="新宋体" w:hAnsi="新宋体" w:eastAsia="新宋体" w:cs="宋体"/>
          <w:kern w:val="0"/>
          <w:sz w:val="22"/>
          <w:szCs w:val="22"/>
        </w:rPr>
      </w:pPr>
      <w:r>
        <w:rPr>
          <w:rFonts w:hint="eastAsia" w:ascii="新宋体" w:hAnsi="新宋体" w:eastAsia="新宋体" w:cs="新宋体"/>
          <w:sz w:val="22"/>
          <w:szCs w:val="22"/>
        </w:rPr>
        <w:t>36.4各投标人对评标结果如有异议，可在中标结果公示之日起7个工作日内以书面形式向采购人进行署名投诉或提出质疑，但需对投诉或质疑内容的真实性承担法律责任。</w:t>
      </w:r>
    </w:p>
    <w:p>
      <w:pPr>
        <w:tabs>
          <w:tab w:val="left" w:pos="540"/>
        </w:tabs>
        <w:spacing w:line="440" w:lineRule="exact"/>
        <w:rPr>
          <w:rFonts w:ascii="新宋体" w:hAnsi="新宋体" w:eastAsia="新宋体" w:cs="宋体"/>
          <w:b/>
          <w:sz w:val="22"/>
          <w:szCs w:val="22"/>
        </w:rPr>
      </w:pPr>
      <w:r>
        <w:rPr>
          <w:rFonts w:hint="eastAsia" w:ascii="新宋体" w:hAnsi="新宋体" w:eastAsia="新宋体" w:cs="宋体"/>
          <w:b/>
          <w:sz w:val="22"/>
          <w:szCs w:val="22"/>
        </w:rPr>
        <w:t>37. 签订合同</w:t>
      </w:r>
    </w:p>
    <w:p>
      <w:pPr>
        <w:tabs>
          <w:tab w:val="left" w:pos="540"/>
        </w:tabs>
        <w:spacing w:line="440" w:lineRule="exact"/>
        <w:rPr>
          <w:rFonts w:ascii="新宋体" w:hAnsi="新宋体" w:eastAsia="新宋体" w:cs="宋体"/>
          <w:sz w:val="22"/>
          <w:szCs w:val="22"/>
        </w:rPr>
      </w:pPr>
      <w:r>
        <w:rPr>
          <w:rFonts w:hint="eastAsia" w:ascii="新宋体" w:hAnsi="新宋体" w:eastAsia="新宋体" w:cs="宋体"/>
          <w:sz w:val="22"/>
          <w:szCs w:val="22"/>
        </w:rPr>
        <w:t>37.1公示期结束后，中标投标人须在5个工作日内主动联系采购人或采购机构领取中标通知书。中标投标人应当在中标通知书发出之日起30日内与采购人签订合同。中标投标人未经采购人许可，在规定时间内未到采购人处与采购人签订合同，则视为拒签合同。</w:t>
      </w:r>
    </w:p>
    <w:p>
      <w:pPr>
        <w:tabs>
          <w:tab w:val="left" w:pos="540"/>
        </w:tabs>
        <w:spacing w:line="440" w:lineRule="exact"/>
        <w:rPr>
          <w:rFonts w:ascii="新宋体" w:hAnsi="新宋体" w:eastAsia="新宋体" w:cs="宋体"/>
          <w:sz w:val="22"/>
          <w:szCs w:val="22"/>
        </w:rPr>
      </w:pPr>
      <w:r>
        <w:rPr>
          <w:rFonts w:hint="eastAsia" w:ascii="新宋体" w:hAnsi="新宋体" w:eastAsia="新宋体" w:cs="宋体"/>
          <w:sz w:val="22"/>
          <w:szCs w:val="22"/>
        </w:rPr>
        <w:t>37.2采购文件、中标投标人的投标文件及投标修改文件、评标过程中有关澄清文件及经双方签字的询标纪要（承诺）和中标通知书均作为合同附件。</w:t>
      </w:r>
    </w:p>
    <w:p>
      <w:pPr>
        <w:tabs>
          <w:tab w:val="left" w:pos="540"/>
        </w:tabs>
        <w:spacing w:line="440" w:lineRule="exact"/>
        <w:rPr>
          <w:rFonts w:ascii="新宋体" w:hAnsi="新宋体" w:eastAsia="新宋体" w:cs="宋体"/>
          <w:sz w:val="22"/>
          <w:szCs w:val="22"/>
        </w:rPr>
      </w:pPr>
      <w:r>
        <w:rPr>
          <w:rFonts w:hint="eastAsia" w:ascii="新宋体" w:hAnsi="新宋体" w:eastAsia="新宋体" w:cs="宋体"/>
          <w:sz w:val="22"/>
          <w:szCs w:val="22"/>
        </w:rPr>
        <w:t>37.3拒签合同的责任</w:t>
      </w:r>
    </w:p>
    <w:p>
      <w:pPr>
        <w:tabs>
          <w:tab w:val="left" w:pos="640"/>
        </w:tabs>
        <w:spacing w:line="440" w:lineRule="exact"/>
        <w:ind w:firstLine="440" w:firstLineChars="200"/>
        <w:rPr>
          <w:rFonts w:ascii="新宋体" w:hAnsi="新宋体" w:eastAsia="新宋体" w:cs="宋体"/>
          <w:sz w:val="22"/>
          <w:szCs w:val="22"/>
        </w:rPr>
      </w:pPr>
      <w:r>
        <w:rPr>
          <w:rFonts w:hint="eastAsia" w:ascii="新宋体" w:hAnsi="新宋体" w:eastAsia="新宋体" w:cs="宋体"/>
          <w:sz w:val="22"/>
          <w:szCs w:val="22"/>
        </w:rPr>
        <w:t>中标投标人在规定时间内（30日历天）借故否认已经承诺的条件、拒签合同，以投标违约处理，并赔偿采购人由此造成的直接经济损失；采购人重新组织招标的，所需费用由原中标投标人承担。</w:t>
      </w:r>
    </w:p>
    <w:p>
      <w:pPr>
        <w:pStyle w:val="668"/>
        <w:spacing w:line="500" w:lineRule="exact"/>
        <w:ind w:firstLine="442"/>
        <w:jc w:val="center"/>
        <w:rPr>
          <w:rFonts w:ascii="新宋体" w:hAnsi="新宋体" w:eastAsia="新宋体" w:cs="宋体"/>
          <w:b/>
          <w:sz w:val="24"/>
        </w:rPr>
      </w:pPr>
      <w:r>
        <w:rPr>
          <w:rFonts w:hint="eastAsia" w:ascii="新宋体" w:hAnsi="新宋体" w:eastAsia="新宋体" w:cs="宋体"/>
          <w:b/>
          <w:bCs/>
          <w:sz w:val="22"/>
          <w:szCs w:val="22"/>
        </w:rPr>
        <w:br w:type="page"/>
      </w:r>
      <w:r>
        <w:rPr>
          <w:rFonts w:hint="eastAsia" w:ascii="新宋体" w:hAnsi="新宋体" w:eastAsia="新宋体" w:cs="宋体"/>
          <w:b/>
          <w:sz w:val="24"/>
        </w:rPr>
        <w:t>采购活动现场确认声明书</w:t>
      </w:r>
    </w:p>
    <w:p>
      <w:pPr>
        <w:pStyle w:val="668"/>
        <w:spacing w:line="500" w:lineRule="exact"/>
        <w:ind w:firstLine="0" w:firstLineChars="0"/>
        <w:rPr>
          <w:rFonts w:ascii="新宋体" w:hAnsi="新宋体" w:eastAsia="新宋体" w:cs="宋体"/>
          <w:b/>
          <w:sz w:val="22"/>
          <w:szCs w:val="22"/>
        </w:rPr>
      </w:pPr>
      <w:r>
        <w:rPr>
          <w:rFonts w:hint="eastAsia" w:ascii="新宋体" w:hAnsi="新宋体" w:eastAsia="新宋体" w:cs="宋体"/>
          <w:b/>
          <w:bCs/>
          <w:sz w:val="22"/>
          <w:szCs w:val="22"/>
        </w:rPr>
        <w:t>浙江恒杰工程管理有限公司</w:t>
      </w:r>
      <w:r>
        <w:rPr>
          <w:rFonts w:hint="eastAsia" w:ascii="新宋体" w:hAnsi="新宋体" w:eastAsia="新宋体" w:cs="宋体"/>
          <w:b/>
          <w:kern w:val="0"/>
          <w:sz w:val="22"/>
          <w:szCs w:val="22"/>
        </w:rPr>
        <w:t>：</w:t>
      </w:r>
    </w:p>
    <w:p>
      <w:pPr>
        <w:pStyle w:val="668"/>
        <w:spacing w:line="480" w:lineRule="exact"/>
        <w:ind w:firstLine="464"/>
        <w:rPr>
          <w:rFonts w:ascii="新宋体" w:hAnsi="新宋体" w:eastAsia="新宋体" w:cs="宋体"/>
          <w:spacing w:val="6"/>
          <w:sz w:val="22"/>
          <w:szCs w:val="22"/>
        </w:rPr>
      </w:pPr>
      <w:r>
        <w:rPr>
          <w:rFonts w:hint="eastAsia" w:ascii="新宋体" w:hAnsi="新宋体" w:eastAsia="新宋体" w:cs="宋体"/>
          <w:spacing w:val="6"/>
          <w:sz w:val="22"/>
          <w:szCs w:val="22"/>
        </w:rPr>
        <w:t>本人经由</w:t>
      </w:r>
      <w:r>
        <w:rPr>
          <w:rFonts w:hint="eastAsia" w:ascii="新宋体" w:hAnsi="新宋体" w:eastAsia="新宋体" w:cs="宋体"/>
          <w:spacing w:val="6"/>
          <w:sz w:val="22"/>
          <w:szCs w:val="22"/>
          <w:u w:val="single"/>
        </w:rPr>
        <w:t xml:space="preserve">          （单位）</w:t>
      </w:r>
      <w:r>
        <w:rPr>
          <w:rFonts w:hint="eastAsia" w:ascii="新宋体" w:hAnsi="新宋体" w:eastAsia="新宋体" w:cs="宋体"/>
          <w:spacing w:val="6"/>
          <w:sz w:val="22"/>
          <w:szCs w:val="22"/>
        </w:rPr>
        <w:t>负责人</w:t>
      </w:r>
      <w:r>
        <w:rPr>
          <w:rFonts w:hint="eastAsia" w:ascii="新宋体" w:hAnsi="新宋体" w:eastAsia="新宋体" w:cs="宋体"/>
          <w:spacing w:val="6"/>
          <w:sz w:val="22"/>
          <w:szCs w:val="22"/>
          <w:u w:val="single"/>
        </w:rPr>
        <w:t xml:space="preserve">      （姓名）</w:t>
      </w:r>
      <w:r>
        <w:rPr>
          <w:rFonts w:hint="eastAsia" w:ascii="新宋体" w:hAnsi="新宋体" w:eastAsia="新宋体" w:cs="宋体"/>
          <w:spacing w:val="6"/>
          <w:sz w:val="22"/>
          <w:szCs w:val="22"/>
        </w:rPr>
        <w:t xml:space="preserve">合法授权参加项目（编号：）采购活动，经与本单位法人代表（负责人）联系确认，现就有关公平竞争事项郑重声明如下： </w:t>
      </w:r>
    </w:p>
    <w:p>
      <w:pPr>
        <w:pStyle w:val="21"/>
        <w:widowControl/>
        <w:numPr>
          <w:ilvl w:val="0"/>
          <w:numId w:val="5"/>
        </w:numPr>
        <w:snapToGrid w:val="0"/>
        <w:spacing w:line="480" w:lineRule="exact"/>
        <w:ind w:firstLine="415" w:firstLineChars="189"/>
        <w:rPr>
          <w:rFonts w:ascii="新宋体" w:hAnsi="新宋体" w:eastAsia="新宋体" w:cs="宋体"/>
          <w:kern w:val="0"/>
          <w:sz w:val="22"/>
          <w:szCs w:val="22"/>
        </w:rPr>
      </w:pPr>
      <w:r>
        <w:rPr>
          <w:rFonts w:hint="eastAsia" w:ascii="新宋体" w:hAnsi="新宋体" w:eastAsia="新宋体" w:cs="宋体"/>
          <w:kern w:val="0"/>
          <w:sz w:val="22"/>
          <w:szCs w:val="22"/>
        </w:rPr>
        <w:t>本单位与采购人之间 □不存在利害关系 □存在下列利害关系：</w:t>
      </w:r>
    </w:p>
    <w:p>
      <w:pPr>
        <w:pStyle w:val="21"/>
        <w:widowControl/>
        <w:snapToGrid w:val="0"/>
        <w:spacing w:line="480" w:lineRule="exact"/>
        <w:rPr>
          <w:rFonts w:ascii="新宋体" w:hAnsi="新宋体" w:eastAsia="新宋体" w:cs="宋体"/>
          <w:kern w:val="0"/>
          <w:sz w:val="22"/>
          <w:szCs w:val="22"/>
        </w:rPr>
      </w:pPr>
      <w:r>
        <w:rPr>
          <w:rFonts w:hint="eastAsia" w:ascii="新宋体" w:hAnsi="新宋体" w:eastAsia="新宋体" w:cs="宋体"/>
          <w:kern w:val="0"/>
          <w:sz w:val="22"/>
          <w:szCs w:val="22"/>
        </w:rPr>
        <w:t xml:space="preserve">  A.投资关系    B.行政隶属关系    C.业务指导关系</w:t>
      </w:r>
    </w:p>
    <w:p>
      <w:pPr>
        <w:pStyle w:val="21"/>
        <w:widowControl/>
        <w:snapToGrid w:val="0"/>
        <w:spacing w:line="480" w:lineRule="exact"/>
        <w:rPr>
          <w:rFonts w:ascii="新宋体" w:hAnsi="新宋体" w:eastAsia="新宋体" w:cs="宋体"/>
          <w:kern w:val="0"/>
          <w:sz w:val="22"/>
          <w:szCs w:val="22"/>
        </w:rPr>
      </w:pPr>
      <w:r>
        <w:rPr>
          <w:rFonts w:hint="eastAsia" w:ascii="新宋体" w:hAnsi="新宋体" w:eastAsia="新宋体" w:cs="宋体"/>
          <w:kern w:val="0"/>
          <w:sz w:val="22"/>
          <w:szCs w:val="22"/>
        </w:rPr>
        <w:t xml:space="preserve">  D.其他可能</w:t>
      </w:r>
      <w:r>
        <w:rPr>
          <w:rFonts w:hint="eastAsia" w:ascii="新宋体" w:hAnsi="新宋体" w:eastAsia="新宋体" w:cs="宋体"/>
          <w:sz w:val="22"/>
          <w:szCs w:val="22"/>
        </w:rPr>
        <w:t>影响采购公正的</w:t>
      </w:r>
      <w:r>
        <w:rPr>
          <w:rFonts w:hint="eastAsia" w:ascii="新宋体" w:hAnsi="新宋体" w:eastAsia="新宋体" w:cs="宋体"/>
          <w:kern w:val="0"/>
          <w:sz w:val="22"/>
          <w:szCs w:val="22"/>
        </w:rPr>
        <w:t>利害关系</w:t>
      </w:r>
      <w:r>
        <w:rPr>
          <w:rFonts w:hint="eastAsia" w:ascii="新宋体" w:hAnsi="新宋体" w:eastAsia="新宋体" w:cs="宋体"/>
          <w:kern w:val="0"/>
          <w:sz w:val="22"/>
          <w:szCs w:val="22"/>
          <w:u w:val="single"/>
        </w:rPr>
        <w:t xml:space="preserve">（如有，请如实说明）                 </w:t>
      </w:r>
      <w:r>
        <w:rPr>
          <w:rFonts w:hint="eastAsia" w:ascii="新宋体" w:hAnsi="新宋体" w:eastAsia="新宋体" w:cs="宋体"/>
          <w:kern w:val="0"/>
          <w:sz w:val="22"/>
          <w:szCs w:val="22"/>
        </w:rPr>
        <w:t>。</w:t>
      </w:r>
    </w:p>
    <w:p>
      <w:pPr>
        <w:pStyle w:val="21"/>
        <w:widowControl/>
        <w:snapToGrid w:val="0"/>
        <w:spacing w:line="480" w:lineRule="exact"/>
        <w:rPr>
          <w:rFonts w:ascii="新宋体" w:hAnsi="新宋体" w:eastAsia="新宋体" w:cs="宋体"/>
          <w:kern w:val="0"/>
          <w:sz w:val="22"/>
          <w:szCs w:val="22"/>
        </w:rPr>
      </w:pPr>
      <w:r>
        <w:rPr>
          <w:rFonts w:hint="eastAsia" w:ascii="新宋体" w:hAnsi="新宋体" w:eastAsia="新宋体" w:cs="宋体"/>
          <w:spacing w:val="6"/>
          <w:sz w:val="22"/>
          <w:szCs w:val="22"/>
        </w:rPr>
        <w:t xml:space="preserve">  二、</w:t>
      </w:r>
      <w:r>
        <w:rPr>
          <w:rFonts w:hint="eastAsia" w:ascii="新宋体" w:hAnsi="新宋体" w:eastAsia="新宋体" w:cs="宋体"/>
          <w:kern w:val="0"/>
          <w:sz w:val="22"/>
          <w:szCs w:val="22"/>
        </w:rPr>
        <w:t>现已清楚知道参加本项目采购活动的其他所有供应商名称，本单位 □与其他所有供应商之间均不存在利害关系 □与</w:t>
      </w:r>
      <w:r>
        <w:rPr>
          <w:rFonts w:hint="eastAsia" w:ascii="新宋体" w:hAnsi="新宋体" w:eastAsia="新宋体" w:cs="宋体"/>
          <w:kern w:val="0"/>
          <w:sz w:val="22"/>
          <w:szCs w:val="22"/>
          <w:u w:val="single"/>
        </w:rPr>
        <w:t xml:space="preserve">           （供应商名称）</w:t>
      </w:r>
      <w:r>
        <w:rPr>
          <w:rFonts w:hint="eastAsia" w:ascii="新宋体" w:hAnsi="新宋体" w:eastAsia="新宋体" w:cs="宋体"/>
          <w:kern w:val="0"/>
          <w:sz w:val="22"/>
          <w:szCs w:val="22"/>
        </w:rPr>
        <w:t>之间存在下列利害关系：</w:t>
      </w:r>
    </w:p>
    <w:p>
      <w:pPr>
        <w:pStyle w:val="668"/>
        <w:spacing w:line="480" w:lineRule="exact"/>
        <w:ind w:firstLine="440"/>
        <w:rPr>
          <w:rFonts w:ascii="新宋体" w:hAnsi="新宋体" w:eastAsia="新宋体" w:cs="宋体"/>
          <w:kern w:val="0"/>
          <w:sz w:val="22"/>
          <w:szCs w:val="22"/>
        </w:rPr>
      </w:pPr>
      <w:r>
        <w:rPr>
          <w:rFonts w:hint="eastAsia" w:ascii="新宋体" w:hAnsi="新宋体" w:eastAsia="新宋体" w:cs="宋体"/>
          <w:kern w:val="0"/>
          <w:sz w:val="22"/>
          <w:szCs w:val="22"/>
        </w:rPr>
        <w:t xml:space="preserve">  A.法定代表人或负责人或实际控制人是同一人</w:t>
      </w:r>
    </w:p>
    <w:p>
      <w:pPr>
        <w:pStyle w:val="668"/>
        <w:spacing w:line="480" w:lineRule="exact"/>
        <w:ind w:firstLine="440"/>
        <w:rPr>
          <w:rFonts w:ascii="新宋体" w:hAnsi="新宋体" w:eastAsia="新宋体" w:cs="宋体"/>
          <w:spacing w:val="6"/>
          <w:sz w:val="22"/>
          <w:szCs w:val="22"/>
        </w:rPr>
      </w:pPr>
      <w:r>
        <w:rPr>
          <w:rFonts w:hint="eastAsia" w:ascii="新宋体" w:hAnsi="新宋体" w:eastAsia="新宋体" w:cs="宋体"/>
          <w:kern w:val="0"/>
          <w:sz w:val="22"/>
          <w:szCs w:val="22"/>
        </w:rPr>
        <w:t xml:space="preserve">  B.法定代表人或负责人或实际控制人是夫妻关系</w:t>
      </w:r>
    </w:p>
    <w:p>
      <w:pPr>
        <w:pStyle w:val="668"/>
        <w:spacing w:line="480" w:lineRule="exact"/>
        <w:ind w:firstLine="440"/>
        <w:rPr>
          <w:rFonts w:ascii="新宋体" w:hAnsi="新宋体" w:eastAsia="新宋体" w:cs="宋体"/>
          <w:spacing w:val="6"/>
          <w:sz w:val="22"/>
          <w:szCs w:val="22"/>
        </w:rPr>
      </w:pPr>
      <w:r>
        <w:rPr>
          <w:rFonts w:hint="eastAsia" w:ascii="新宋体" w:hAnsi="新宋体" w:eastAsia="新宋体" w:cs="宋体"/>
          <w:kern w:val="0"/>
          <w:sz w:val="22"/>
          <w:szCs w:val="22"/>
        </w:rPr>
        <w:t xml:space="preserve">  C.法定代表人或负责人或实际控制人是直系血亲关系</w:t>
      </w:r>
    </w:p>
    <w:p>
      <w:pPr>
        <w:pStyle w:val="668"/>
        <w:spacing w:line="480" w:lineRule="exact"/>
        <w:ind w:firstLine="440"/>
        <w:rPr>
          <w:rFonts w:ascii="新宋体" w:hAnsi="新宋体" w:eastAsia="新宋体" w:cs="宋体"/>
          <w:spacing w:val="6"/>
          <w:sz w:val="22"/>
          <w:szCs w:val="22"/>
        </w:rPr>
      </w:pPr>
      <w:r>
        <w:rPr>
          <w:rFonts w:hint="eastAsia" w:ascii="新宋体" w:hAnsi="新宋体" w:eastAsia="新宋体" w:cs="宋体"/>
          <w:kern w:val="0"/>
          <w:sz w:val="22"/>
          <w:szCs w:val="22"/>
        </w:rPr>
        <w:t xml:space="preserve">  D.法定代表人或负责人或实际控制人存在三代以内旁系血亲关系</w:t>
      </w:r>
    </w:p>
    <w:p>
      <w:pPr>
        <w:pStyle w:val="668"/>
        <w:spacing w:line="480" w:lineRule="exact"/>
        <w:ind w:firstLine="440"/>
        <w:rPr>
          <w:rFonts w:ascii="新宋体" w:hAnsi="新宋体" w:eastAsia="新宋体" w:cs="宋体"/>
          <w:kern w:val="0"/>
          <w:sz w:val="22"/>
          <w:szCs w:val="22"/>
        </w:rPr>
      </w:pPr>
      <w:r>
        <w:rPr>
          <w:rFonts w:hint="eastAsia" w:ascii="新宋体" w:hAnsi="新宋体" w:eastAsia="新宋体" w:cs="宋体"/>
          <w:kern w:val="0"/>
          <w:sz w:val="22"/>
          <w:szCs w:val="22"/>
        </w:rPr>
        <w:t xml:space="preserve">  E.法定代表人或负责人或实际控制人存在近姻亲关系</w:t>
      </w:r>
    </w:p>
    <w:p>
      <w:pPr>
        <w:pStyle w:val="668"/>
        <w:spacing w:line="480" w:lineRule="exact"/>
        <w:ind w:firstLine="440"/>
        <w:rPr>
          <w:rFonts w:ascii="新宋体" w:hAnsi="新宋体" w:eastAsia="新宋体" w:cs="宋体"/>
          <w:kern w:val="0"/>
          <w:sz w:val="22"/>
          <w:szCs w:val="22"/>
        </w:rPr>
      </w:pPr>
      <w:r>
        <w:rPr>
          <w:rFonts w:hint="eastAsia" w:ascii="新宋体" w:hAnsi="新宋体" w:eastAsia="新宋体" w:cs="宋体"/>
          <w:kern w:val="0"/>
          <w:sz w:val="22"/>
          <w:szCs w:val="22"/>
        </w:rPr>
        <w:t xml:space="preserve">  F.法定代表人或负责人或实际控制人存在股份控制或实际控制关系</w:t>
      </w:r>
    </w:p>
    <w:p>
      <w:pPr>
        <w:pStyle w:val="668"/>
        <w:spacing w:line="480" w:lineRule="exact"/>
        <w:ind w:firstLine="440"/>
        <w:rPr>
          <w:rFonts w:ascii="新宋体" w:hAnsi="新宋体" w:eastAsia="新宋体" w:cs="宋体"/>
          <w:kern w:val="0"/>
          <w:sz w:val="22"/>
          <w:szCs w:val="22"/>
        </w:rPr>
      </w:pPr>
      <w:r>
        <w:rPr>
          <w:rFonts w:hint="eastAsia" w:ascii="新宋体" w:hAnsi="新宋体" w:eastAsia="新宋体" w:cs="宋体"/>
          <w:kern w:val="0"/>
          <w:sz w:val="22"/>
          <w:szCs w:val="22"/>
        </w:rPr>
        <w:t xml:space="preserve">  G.存在共同直接或间接投资设立子公司、联营企业和合营企业情况</w:t>
      </w:r>
    </w:p>
    <w:p>
      <w:pPr>
        <w:pStyle w:val="668"/>
        <w:spacing w:line="480" w:lineRule="exact"/>
        <w:ind w:firstLine="440"/>
        <w:rPr>
          <w:rFonts w:ascii="新宋体" w:hAnsi="新宋体" w:eastAsia="新宋体" w:cs="宋体"/>
          <w:sz w:val="22"/>
          <w:szCs w:val="22"/>
        </w:rPr>
      </w:pPr>
      <w:r>
        <w:rPr>
          <w:rFonts w:hint="eastAsia" w:ascii="新宋体" w:hAnsi="新宋体" w:eastAsia="新宋体" w:cs="宋体"/>
          <w:kern w:val="0"/>
          <w:sz w:val="22"/>
          <w:szCs w:val="22"/>
        </w:rPr>
        <w:t xml:space="preserve">  H.存在分级代理或代销关系、同一生产制造商关系、</w:t>
      </w:r>
      <w:r>
        <w:rPr>
          <w:rFonts w:hint="eastAsia" w:ascii="新宋体" w:hAnsi="新宋体" w:eastAsia="新宋体" w:cs="宋体"/>
          <w:sz w:val="22"/>
          <w:szCs w:val="22"/>
        </w:rPr>
        <w:t>管理关系、重要业务（占主营业务收入50%以上）或重要财务往来关系（如融资）等其他实质性控制关系</w:t>
      </w:r>
    </w:p>
    <w:p>
      <w:pPr>
        <w:pStyle w:val="668"/>
        <w:spacing w:line="480" w:lineRule="exact"/>
        <w:ind w:firstLine="440"/>
        <w:rPr>
          <w:rFonts w:ascii="新宋体" w:hAnsi="新宋体" w:eastAsia="新宋体" w:cs="宋体"/>
          <w:spacing w:val="6"/>
          <w:sz w:val="22"/>
          <w:szCs w:val="22"/>
        </w:rPr>
      </w:pPr>
      <w:r>
        <w:rPr>
          <w:rFonts w:hint="eastAsia" w:ascii="新宋体" w:hAnsi="新宋体" w:eastAsia="新宋体" w:cs="宋体"/>
          <w:sz w:val="22"/>
          <w:szCs w:val="22"/>
        </w:rPr>
        <w:t xml:space="preserve">    I</w:t>
      </w:r>
      <w:r>
        <w:rPr>
          <w:rFonts w:hint="eastAsia" w:ascii="新宋体" w:hAnsi="新宋体" w:eastAsia="新宋体" w:cs="宋体"/>
          <w:kern w:val="0"/>
          <w:sz w:val="22"/>
          <w:szCs w:val="22"/>
        </w:rPr>
        <w:t>.</w:t>
      </w:r>
      <w:r>
        <w:rPr>
          <w:rFonts w:hint="eastAsia" w:ascii="新宋体" w:hAnsi="新宋体" w:eastAsia="新宋体" w:cs="宋体"/>
          <w:sz w:val="22"/>
          <w:szCs w:val="22"/>
        </w:rPr>
        <w:t>其他利害关系情况</w:t>
      </w:r>
      <w:r>
        <w:rPr>
          <w:rFonts w:hint="eastAsia" w:ascii="新宋体" w:hAnsi="新宋体" w:eastAsia="新宋体" w:cs="宋体"/>
          <w:kern w:val="0"/>
          <w:sz w:val="22"/>
          <w:szCs w:val="22"/>
        </w:rPr>
        <w:t>。</w:t>
      </w:r>
    </w:p>
    <w:p>
      <w:pPr>
        <w:pStyle w:val="21"/>
        <w:widowControl/>
        <w:numPr>
          <w:ilvl w:val="0"/>
          <w:numId w:val="6"/>
        </w:numPr>
        <w:snapToGrid w:val="0"/>
        <w:spacing w:line="480" w:lineRule="exact"/>
        <w:ind w:firstLine="415" w:firstLineChars="189"/>
        <w:rPr>
          <w:rFonts w:ascii="新宋体" w:hAnsi="新宋体" w:eastAsia="新宋体" w:cs="宋体"/>
          <w:kern w:val="0"/>
          <w:sz w:val="22"/>
          <w:szCs w:val="22"/>
        </w:rPr>
      </w:pPr>
      <w:r>
        <w:rPr>
          <w:rFonts w:hint="eastAsia" w:ascii="新宋体" w:hAnsi="新宋体" w:eastAsia="新宋体" w:cs="宋体"/>
          <w:sz w:val="22"/>
          <w:szCs w:val="22"/>
        </w:rPr>
        <w:t>现已清楚知道并</w:t>
      </w:r>
      <w:r>
        <w:rPr>
          <w:rFonts w:hint="eastAsia" w:ascii="新宋体" w:hAnsi="新宋体" w:eastAsia="新宋体" w:cs="宋体"/>
          <w:kern w:val="0"/>
          <w:sz w:val="22"/>
          <w:szCs w:val="22"/>
        </w:rPr>
        <w:t>严格遵守法律法规和现场纪律。</w:t>
      </w:r>
    </w:p>
    <w:p>
      <w:pPr>
        <w:pStyle w:val="21"/>
        <w:widowControl/>
        <w:numPr>
          <w:ilvl w:val="0"/>
          <w:numId w:val="6"/>
        </w:numPr>
        <w:snapToGrid w:val="0"/>
        <w:spacing w:line="480" w:lineRule="exact"/>
        <w:ind w:firstLine="415" w:firstLineChars="189"/>
        <w:rPr>
          <w:rFonts w:ascii="新宋体" w:hAnsi="新宋体" w:eastAsia="新宋体" w:cs="宋体"/>
          <w:kern w:val="0"/>
          <w:sz w:val="22"/>
          <w:szCs w:val="22"/>
        </w:rPr>
      </w:pPr>
      <w:r>
        <w:rPr>
          <w:rFonts w:hint="eastAsia" w:ascii="新宋体" w:hAnsi="新宋体" w:eastAsia="新宋体" w:cs="宋体"/>
          <w:kern w:val="0"/>
          <w:sz w:val="22"/>
          <w:szCs w:val="22"/>
        </w:rPr>
        <w:t>我发现供应商之间存在或可能存在上述第二条第项利害关系。</w:t>
      </w:r>
    </w:p>
    <w:p>
      <w:pPr>
        <w:pStyle w:val="668"/>
        <w:spacing w:line="500" w:lineRule="exact"/>
        <w:ind w:firstLine="440"/>
        <w:rPr>
          <w:rFonts w:ascii="新宋体" w:hAnsi="新宋体" w:eastAsia="新宋体" w:cs="宋体"/>
          <w:sz w:val="22"/>
          <w:szCs w:val="22"/>
        </w:rPr>
      </w:pPr>
    </w:p>
    <w:p>
      <w:pPr>
        <w:pStyle w:val="668"/>
        <w:spacing w:line="500" w:lineRule="exact"/>
        <w:ind w:firstLine="440"/>
        <w:rPr>
          <w:rFonts w:ascii="新宋体" w:hAnsi="新宋体" w:eastAsia="新宋体" w:cs="宋体"/>
          <w:sz w:val="22"/>
          <w:szCs w:val="22"/>
          <w:u w:val="single"/>
        </w:rPr>
      </w:pPr>
      <w:r>
        <w:rPr>
          <w:rFonts w:hint="eastAsia" w:ascii="新宋体" w:hAnsi="新宋体" w:eastAsia="新宋体" w:cs="宋体"/>
          <w:sz w:val="22"/>
          <w:szCs w:val="22"/>
        </w:rPr>
        <w:t>投标人代表签字：</w:t>
      </w:r>
    </w:p>
    <w:p>
      <w:pPr>
        <w:spacing w:line="440" w:lineRule="exact"/>
        <w:jc w:val="right"/>
        <w:rPr>
          <w:rFonts w:ascii="新宋体" w:hAnsi="新宋体" w:eastAsia="新宋体" w:cs="宋体"/>
          <w:sz w:val="22"/>
          <w:szCs w:val="22"/>
        </w:rPr>
      </w:pPr>
      <w:r>
        <w:rPr>
          <w:rFonts w:hint="eastAsia" w:ascii="新宋体" w:hAnsi="新宋体" w:eastAsia="新宋体" w:cs="宋体"/>
          <w:sz w:val="22"/>
          <w:szCs w:val="22"/>
        </w:rPr>
        <w:tab/>
      </w:r>
      <w:r>
        <w:rPr>
          <w:rFonts w:hint="eastAsia" w:ascii="新宋体" w:hAnsi="新宋体" w:eastAsia="新宋体" w:cs="宋体"/>
          <w:sz w:val="22"/>
          <w:szCs w:val="22"/>
        </w:rPr>
        <w:tab/>
      </w:r>
      <w:r>
        <w:rPr>
          <w:rFonts w:hint="eastAsia" w:ascii="新宋体" w:hAnsi="新宋体" w:eastAsia="新宋体" w:cs="宋体"/>
          <w:sz w:val="22"/>
          <w:szCs w:val="22"/>
        </w:rPr>
        <w:tab/>
      </w:r>
    </w:p>
    <w:p>
      <w:pPr>
        <w:spacing w:line="440" w:lineRule="exact"/>
        <w:jc w:val="right"/>
        <w:rPr>
          <w:rFonts w:ascii="新宋体" w:hAnsi="新宋体" w:eastAsia="新宋体" w:cs="宋体"/>
          <w:sz w:val="22"/>
          <w:szCs w:val="22"/>
        </w:rPr>
      </w:pPr>
    </w:p>
    <w:p>
      <w:pPr>
        <w:spacing w:line="440" w:lineRule="exact"/>
        <w:jc w:val="right"/>
        <w:rPr>
          <w:rFonts w:ascii="新宋体" w:hAnsi="新宋体" w:eastAsia="新宋体" w:cs="宋体"/>
          <w:b/>
          <w:bCs/>
          <w:sz w:val="22"/>
          <w:szCs w:val="22"/>
        </w:rPr>
      </w:pPr>
      <w:r>
        <w:rPr>
          <w:rFonts w:hint="eastAsia" w:ascii="新宋体" w:hAnsi="新宋体" w:eastAsia="新宋体" w:cs="宋体"/>
          <w:sz w:val="22"/>
          <w:szCs w:val="22"/>
        </w:rPr>
        <w:t xml:space="preserve"> 年  月  日</w:t>
      </w:r>
    </w:p>
    <w:p>
      <w:pPr>
        <w:pStyle w:val="54"/>
        <w:rPr>
          <w:rFonts w:ascii="新宋体" w:hAnsi="新宋体" w:eastAsia="新宋体" w:cs="宋体"/>
          <w:kern w:val="2"/>
          <w:sz w:val="36"/>
          <w:szCs w:val="36"/>
        </w:rPr>
      </w:pPr>
      <w:r>
        <w:rPr>
          <w:rFonts w:hint="eastAsia" w:ascii="新宋体" w:hAnsi="新宋体" w:eastAsia="新宋体" w:cs="宋体"/>
          <w:b w:val="0"/>
          <w:bCs w:val="0"/>
          <w:sz w:val="22"/>
          <w:szCs w:val="22"/>
        </w:rPr>
        <w:br w:type="page"/>
      </w:r>
      <w:bookmarkStart w:id="70" w:name="_Toc495955195"/>
      <w:bookmarkStart w:id="71" w:name="_Toc34508137"/>
      <w:bookmarkStart w:id="72" w:name="_Toc58406690"/>
      <w:bookmarkStart w:id="73" w:name="_Toc58406691"/>
      <w:bookmarkStart w:id="74" w:name="_Toc9491"/>
      <w:r>
        <w:rPr>
          <w:rFonts w:hint="eastAsia" w:ascii="新宋体" w:hAnsi="新宋体" w:eastAsia="新宋体" w:cs="宋体"/>
          <w:kern w:val="2"/>
          <w:sz w:val="36"/>
          <w:szCs w:val="36"/>
        </w:rPr>
        <w:t>第三部分   政府采购政策功能相关说明</w:t>
      </w:r>
      <w:bookmarkEnd w:id="70"/>
      <w:bookmarkEnd w:id="71"/>
      <w:bookmarkEnd w:id="72"/>
    </w:p>
    <w:p>
      <w:pPr>
        <w:jc w:val="left"/>
        <w:rPr>
          <w:rFonts w:ascii="新宋体" w:hAnsi="新宋体" w:eastAsia="新宋体" w:cs="宋体"/>
          <w:b/>
          <w:sz w:val="22"/>
        </w:rPr>
      </w:pPr>
    </w:p>
    <w:p>
      <w:pPr>
        <w:jc w:val="center"/>
        <w:rPr>
          <w:rFonts w:ascii="新宋体" w:hAnsi="新宋体" w:eastAsia="新宋体" w:cs="宋体"/>
          <w:b/>
          <w:bCs/>
          <w:sz w:val="28"/>
          <w:szCs w:val="28"/>
        </w:rPr>
      </w:pPr>
      <w:r>
        <w:rPr>
          <w:rFonts w:hint="eastAsia" w:ascii="新宋体" w:hAnsi="新宋体" w:eastAsia="新宋体" w:cs="宋体"/>
          <w:b/>
          <w:bCs/>
          <w:sz w:val="28"/>
          <w:szCs w:val="28"/>
        </w:rPr>
        <w:t>小、微企业（含监狱企业、残疾人福利性单位）扶持政策说明</w:t>
      </w:r>
    </w:p>
    <w:p>
      <w:pPr>
        <w:spacing w:line="440" w:lineRule="atLeast"/>
        <w:jc w:val="left"/>
        <w:rPr>
          <w:rFonts w:ascii="宋体" w:hAnsi="宋体" w:cs="宋体"/>
          <w:b/>
          <w:bCs/>
          <w:sz w:val="22"/>
        </w:rPr>
      </w:pPr>
      <w:r>
        <w:rPr>
          <w:rFonts w:hint="eastAsia" w:ascii="宋体" w:hAnsi="宋体" w:cs="宋体"/>
          <w:b/>
          <w:bCs/>
          <w:sz w:val="22"/>
        </w:rPr>
        <w:t>1.文件依据</w:t>
      </w:r>
    </w:p>
    <w:p>
      <w:pPr>
        <w:spacing w:line="440" w:lineRule="atLeast"/>
        <w:ind w:firstLine="440" w:firstLineChars="200"/>
        <w:jc w:val="left"/>
        <w:rPr>
          <w:rFonts w:ascii="宋体" w:hAnsi="宋体" w:cs="宋体"/>
          <w:bCs/>
          <w:sz w:val="22"/>
        </w:rPr>
      </w:pPr>
      <w:r>
        <w:rPr>
          <w:rFonts w:hint="eastAsia" w:ascii="宋体" w:hAnsi="宋体" w:cs="宋体"/>
          <w:bCs/>
          <w:sz w:val="22"/>
        </w:rPr>
        <w:t>（1）关于印发《政府采购促进中小企业发展管理办法》的通知（财库[2020]46号）及财政部关于进一步加大政府采购支持中小企业力度的通知（财库〔2022〕19号）文件。</w:t>
      </w:r>
    </w:p>
    <w:p>
      <w:pPr>
        <w:spacing w:line="440" w:lineRule="atLeast"/>
        <w:ind w:firstLine="440" w:firstLineChars="200"/>
        <w:jc w:val="left"/>
        <w:rPr>
          <w:rFonts w:ascii="宋体" w:hAnsi="宋体" w:cs="宋体"/>
          <w:bCs/>
          <w:sz w:val="22"/>
        </w:rPr>
      </w:pPr>
      <w:r>
        <w:rPr>
          <w:rFonts w:hint="eastAsia" w:ascii="宋体" w:hAnsi="宋体" w:cs="宋体"/>
          <w:bCs/>
          <w:sz w:val="22"/>
        </w:rPr>
        <w:t>（2）浙江省省财政厅《关于开展政府采购投标人网上注册登记和诚信管理工作的通知》（浙财采监〔2010〕8号)</w:t>
      </w:r>
    </w:p>
    <w:p>
      <w:pPr>
        <w:spacing w:line="440" w:lineRule="atLeast"/>
        <w:ind w:firstLine="440" w:firstLineChars="200"/>
        <w:jc w:val="left"/>
        <w:rPr>
          <w:rFonts w:ascii="宋体" w:hAnsi="宋体" w:cs="宋体"/>
          <w:bCs/>
          <w:sz w:val="22"/>
        </w:rPr>
      </w:pPr>
      <w:r>
        <w:rPr>
          <w:rFonts w:hint="eastAsia" w:ascii="宋体" w:hAnsi="宋体" w:cs="宋体"/>
          <w:bCs/>
          <w:sz w:val="22"/>
        </w:rPr>
        <w:t>（3）《工业和信息化部、国家统计局、国家发展和改革委员会、财政部关于印发中小企业划型标准规定的通知》（工信部联企业[2011]300号）</w:t>
      </w:r>
    </w:p>
    <w:p>
      <w:pPr>
        <w:spacing w:line="440" w:lineRule="atLeast"/>
        <w:ind w:firstLine="440" w:firstLineChars="200"/>
        <w:jc w:val="left"/>
        <w:rPr>
          <w:rFonts w:ascii="宋体" w:hAnsi="宋体" w:cs="宋体"/>
          <w:bCs/>
          <w:sz w:val="22"/>
        </w:rPr>
      </w:pPr>
      <w:r>
        <w:rPr>
          <w:rFonts w:hint="eastAsia" w:ascii="宋体" w:hAnsi="宋体" w:cs="宋体"/>
          <w:bCs/>
          <w:sz w:val="22"/>
        </w:rPr>
        <w:t>（4）财政部、司法部《关于政府采购支持监狱企业发展有关问题的通知》（财库〔2014〕68号）</w:t>
      </w:r>
    </w:p>
    <w:p>
      <w:pPr>
        <w:spacing w:line="440" w:lineRule="atLeast"/>
        <w:ind w:firstLine="440" w:firstLineChars="200"/>
        <w:jc w:val="left"/>
        <w:rPr>
          <w:rFonts w:ascii="宋体" w:hAnsi="宋体" w:cs="宋体"/>
          <w:bCs/>
          <w:sz w:val="22"/>
        </w:rPr>
      </w:pPr>
      <w:r>
        <w:rPr>
          <w:rFonts w:hint="eastAsia" w:ascii="宋体" w:hAnsi="宋体" w:cs="宋体"/>
          <w:bCs/>
          <w:sz w:val="22"/>
        </w:rPr>
        <w:t>（5）《财政部 民政部 中国残疾人联合会关于促进残疾人就业政府采购政策的通知》（财库〔2017〕 141号）</w:t>
      </w:r>
    </w:p>
    <w:p>
      <w:pPr>
        <w:spacing w:line="440" w:lineRule="atLeast"/>
        <w:ind w:firstLine="440" w:firstLineChars="200"/>
        <w:jc w:val="left"/>
        <w:rPr>
          <w:rFonts w:ascii="宋体" w:hAnsi="宋体" w:cs="宋体"/>
          <w:bCs/>
          <w:sz w:val="22"/>
        </w:rPr>
      </w:pPr>
      <w:r>
        <w:rPr>
          <w:rFonts w:hint="eastAsia" w:ascii="宋体" w:hAnsi="宋体" w:cs="宋体"/>
          <w:bCs/>
          <w:sz w:val="22"/>
        </w:rPr>
        <w:t>（6）《浙江省财政厅  浙江省经济和信息化委员会关于简化中小企业类别确认流程有关事项的通知》（浙财采监〔2018〕2号)</w:t>
      </w:r>
    </w:p>
    <w:p>
      <w:pPr>
        <w:spacing w:line="440" w:lineRule="atLeast"/>
        <w:ind w:firstLine="440" w:firstLineChars="200"/>
        <w:jc w:val="left"/>
        <w:rPr>
          <w:rFonts w:ascii="宋体" w:hAnsi="宋体" w:cs="宋体"/>
          <w:bCs/>
          <w:sz w:val="22"/>
        </w:rPr>
      </w:pPr>
      <w:r>
        <w:rPr>
          <w:rFonts w:hint="eastAsia" w:ascii="宋体" w:hAnsi="宋体" w:cs="宋体"/>
          <w:bCs/>
          <w:sz w:val="22"/>
        </w:rPr>
        <w:t>（7）《浙江省财政厅关于进一步发挥政府采购政策功能全力推动经济稳进提质的通知》（浙财采监〔2022〕3号）</w:t>
      </w:r>
    </w:p>
    <w:p>
      <w:pPr>
        <w:spacing w:line="440" w:lineRule="atLeast"/>
        <w:ind w:firstLine="440" w:firstLineChars="200"/>
        <w:jc w:val="left"/>
        <w:rPr>
          <w:rFonts w:ascii="宋体" w:hAnsi="宋体" w:cs="宋体"/>
          <w:bCs/>
          <w:sz w:val="22"/>
        </w:rPr>
      </w:pPr>
      <w:r>
        <w:rPr>
          <w:rFonts w:hint="eastAsia" w:ascii="宋体" w:hAnsi="宋体" w:cs="宋体"/>
          <w:bCs/>
          <w:sz w:val="22"/>
        </w:rPr>
        <w:t>（8）《浙江省财政厅关于进一步加大政府采购支持中小企业力度 助力扎实稳住经济的通知》（浙财采监〔2022〕8号）</w:t>
      </w:r>
    </w:p>
    <w:p>
      <w:pPr>
        <w:spacing w:line="440" w:lineRule="atLeast"/>
        <w:jc w:val="left"/>
        <w:rPr>
          <w:rFonts w:ascii="宋体" w:hAnsi="宋体" w:cs="宋体"/>
          <w:b/>
          <w:bCs/>
          <w:sz w:val="22"/>
        </w:rPr>
      </w:pPr>
      <w:r>
        <w:rPr>
          <w:rFonts w:hint="eastAsia" w:ascii="宋体" w:hAnsi="宋体" w:cs="宋体"/>
          <w:b/>
          <w:bCs/>
          <w:sz w:val="22"/>
        </w:rPr>
        <w:t>2.供应商提供的货物、工程或者服务符合下列情形的，享受中小企业扶持政策：</w:t>
      </w:r>
    </w:p>
    <w:p>
      <w:pPr>
        <w:spacing w:line="440" w:lineRule="atLeast"/>
        <w:ind w:firstLine="440" w:firstLineChars="200"/>
        <w:jc w:val="left"/>
        <w:rPr>
          <w:rFonts w:ascii="宋体" w:hAnsi="宋体" w:cs="宋体"/>
          <w:bCs/>
          <w:sz w:val="22"/>
        </w:rPr>
      </w:pPr>
      <w:r>
        <w:rPr>
          <w:rFonts w:hint="eastAsia" w:ascii="宋体" w:hAnsi="宋体" w:cs="宋体"/>
          <w:bCs/>
          <w:sz w:val="22"/>
        </w:rPr>
        <w:t>（1）在货物采购项目中，货物由中小企业制造，即货物由中小企业生产且使用该中小企业商号或者注册商标；</w:t>
      </w:r>
    </w:p>
    <w:p>
      <w:pPr>
        <w:spacing w:line="440" w:lineRule="atLeast"/>
        <w:ind w:firstLine="440" w:firstLineChars="200"/>
        <w:jc w:val="left"/>
        <w:rPr>
          <w:rFonts w:ascii="宋体" w:hAnsi="宋体" w:cs="宋体"/>
          <w:bCs/>
          <w:sz w:val="22"/>
        </w:rPr>
      </w:pPr>
      <w:r>
        <w:rPr>
          <w:rFonts w:hint="eastAsia" w:ascii="宋体" w:hAnsi="宋体" w:cs="宋体"/>
          <w:bCs/>
          <w:sz w:val="22"/>
        </w:rPr>
        <w:t>（2）在工程采购项目中，工程由中小企业承建，即工程施工单位为中小企业；</w:t>
      </w:r>
    </w:p>
    <w:p>
      <w:pPr>
        <w:spacing w:line="440" w:lineRule="atLeast"/>
        <w:ind w:firstLine="440" w:firstLineChars="200"/>
        <w:jc w:val="left"/>
        <w:rPr>
          <w:rFonts w:ascii="宋体" w:hAnsi="宋体" w:cs="宋体"/>
          <w:bCs/>
          <w:sz w:val="22"/>
        </w:rPr>
      </w:pPr>
      <w:r>
        <w:rPr>
          <w:rFonts w:hint="eastAsia" w:ascii="宋体" w:hAnsi="宋体" w:cs="宋体"/>
          <w:bCs/>
          <w:sz w:val="22"/>
        </w:rPr>
        <w:t>（3）在服务采购项目中，服务由中小企业承接，即提供服务的人员为中小企业依照《中华人民共和国劳动合同法》订立劳动合同的从业人员。</w:t>
      </w:r>
    </w:p>
    <w:p>
      <w:pPr>
        <w:spacing w:line="440" w:lineRule="atLeast"/>
        <w:jc w:val="left"/>
        <w:rPr>
          <w:rFonts w:ascii="宋体" w:hAnsi="宋体" w:cs="宋体"/>
          <w:b/>
          <w:bCs/>
          <w:sz w:val="22"/>
        </w:rPr>
      </w:pPr>
      <w:r>
        <w:rPr>
          <w:rFonts w:hint="eastAsia" w:ascii="宋体" w:hAnsi="宋体" w:cs="宋体"/>
          <w:b/>
          <w:bCs/>
          <w:sz w:val="22"/>
        </w:rPr>
        <w:t>3.小微企业（含监狱企业、残疾人福利性单位）评审扶持政策</w:t>
      </w:r>
    </w:p>
    <w:p>
      <w:pPr>
        <w:spacing w:line="440" w:lineRule="atLeast"/>
        <w:ind w:firstLine="440" w:firstLineChars="200"/>
        <w:jc w:val="left"/>
        <w:rPr>
          <w:rFonts w:ascii="宋体" w:hAnsi="宋体" w:cs="宋体"/>
          <w:bCs/>
          <w:sz w:val="22"/>
        </w:rPr>
      </w:pPr>
      <w:r>
        <w:rPr>
          <w:rFonts w:hint="eastAsia" w:ascii="宋体" w:hAnsi="宋体" w:cs="宋体"/>
          <w:bCs/>
          <w:sz w:val="22"/>
        </w:rPr>
        <w:t>（1）本项目对小型企业和微型企业（含监狱企业、残疾人福利性单位）的投标报价给予10%的扣除，用扣除后的价格参与评审。</w:t>
      </w:r>
    </w:p>
    <w:p>
      <w:pPr>
        <w:spacing w:line="440" w:lineRule="atLeast"/>
        <w:ind w:firstLine="440" w:firstLineChars="200"/>
        <w:jc w:val="left"/>
        <w:rPr>
          <w:rFonts w:ascii="宋体" w:hAnsi="宋体" w:cs="宋体"/>
          <w:bCs/>
          <w:sz w:val="22"/>
        </w:rPr>
      </w:pPr>
      <w:r>
        <w:rPr>
          <w:rFonts w:hint="eastAsia" w:ascii="宋体" w:hAnsi="宋体" w:cs="宋体"/>
          <w:bCs/>
          <w:sz w:val="22"/>
        </w:rPr>
        <w:t>（2）在货物采购项目中，供应商提供的货物既有中小企业制造货物，也有大型企业制造货物的，不享受中小企业扶持政策。</w:t>
      </w:r>
    </w:p>
    <w:p>
      <w:pPr>
        <w:spacing w:line="440" w:lineRule="atLeast"/>
        <w:ind w:firstLine="440" w:firstLineChars="200"/>
        <w:jc w:val="left"/>
        <w:rPr>
          <w:rFonts w:ascii="宋体" w:hAnsi="宋体" w:cs="宋体"/>
          <w:bCs/>
          <w:sz w:val="22"/>
        </w:rPr>
      </w:pPr>
      <w:r>
        <w:rPr>
          <w:rFonts w:hint="eastAsia" w:ascii="宋体" w:hAnsi="宋体" w:cs="宋体"/>
          <w:bCs/>
          <w:sz w:val="22"/>
        </w:rPr>
        <w:t>（3）以联合体形式参加政府采购活动，联合体各方均为中小企业的，联合体视同中小企业。其中，联合体各方均为小微企业的，联合体视同小微企业。</w:t>
      </w:r>
    </w:p>
    <w:p>
      <w:pPr>
        <w:spacing w:line="440" w:lineRule="atLeast"/>
        <w:ind w:firstLine="440" w:firstLineChars="200"/>
        <w:jc w:val="left"/>
        <w:rPr>
          <w:rFonts w:ascii="宋体" w:hAnsi="宋体" w:cs="宋体"/>
          <w:bCs/>
          <w:sz w:val="22"/>
        </w:rPr>
      </w:pPr>
      <w:r>
        <w:rPr>
          <w:rFonts w:hint="eastAsia" w:ascii="宋体" w:hAnsi="宋体" w:cs="宋体"/>
          <w:bCs/>
          <w:sz w:val="22"/>
        </w:rPr>
        <w:t>（4）对于联合体协议或者分包意向协议约定小微企业合同份额占到合同总金额30%以上的，对其投标报价给予6%的扣除，用扣除后的价格参与评审。</w:t>
      </w:r>
    </w:p>
    <w:p>
      <w:pPr>
        <w:spacing w:line="440" w:lineRule="atLeast"/>
        <w:jc w:val="left"/>
        <w:rPr>
          <w:rFonts w:ascii="宋体" w:hAnsi="宋体" w:cs="宋体"/>
          <w:b/>
          <w:bCs/>
          <w:sz w:val="22"/>
        </w:rPr>
      </w:pPr>
      <w:r>
        <w:rPr>
          <w:rFonts w:hint="eastAsia" w:ascii="宋体" w:hAnsi="宋体" w:cs="宋体"/>
          <w:b/>
          <w:bCs/>
          <w:sz w:val="22"/>
          <w:u w:val="single"/>
        </w:rPr>
        <w:t>4.享受小微企业价格扣除应提供以下证明材料（投标文件报价文件中，不提供的不享受价格扣除）</w:t>
      </w:r>
      <w:r>
        <w:rPr>
          <w:rFonts w:hint="eastAsia" w:ascii="宋体" w:hAnsi="宋体" w:cs="宋体"/>
          <w:b/>
          <w:bCs/>
          <w:sz w:val="22"/>
        </w:rPr>
        <w:t>：</w:t>
      </w:r>
    </w:p>
    <w:p>
      <w:pPr>
        <w:spacing w:line="440" w:lineRule="atLeast"/>
        <w:ind w:firstLine="440" w:firstLineChars="200"/>
        <w:jc w:val="left"/>
        <w:rPr>
          <w:rFonts w:ascii="宋体" w:hAnsi="宋体" w:cs="宋体"/>
          <w:bCs/>
          <w:sz w:val="22"/>
        </w:rPr>
      </w:pPr>
      <w:r>
        <w:rPr>
          <w:rFonts w:hint="eastAsia" w:ascii="宋体" w:hAnsi="宋体" w:cs="宋体"/>
          <w:bCs/>
          <w:sz w:val="22"/>
        </w:rPr>
        <w:t>（1）《中小企业声明函》（原件，加盖投标人公章，格式见附件1）</w:t>
      </w:r>
    </w:p>
    <w:p>
      <w:pPr>
        <w:spacing w:line="440" w:lineRule="atLeast"/>
        <w:jc w:val="left"/>
        <w:rPr>
          <w:rFonts w:ascii="宋体" w:hAnsi="宋体" w:cs="宋体"/>
          <w:bCs/>
          <w:sz w:val="22"/>
        </w:rPr>
      </w:pPr>
      <w:r>
        <w:rPr>
          <w:rFonts w:hint="eastAsia" w:ascii="宋体" w:hAnsi="宋体" w:cs="宋体"/>
          <w:bCs/>
          <w:sz w:val="22"/>
        </w:rPr>
        <w:t>5.</w:t>
      </w:r>
      <w:r>
        <w:rPr>
          <w:rFonts w:hint="eastAsia" w:ascii="宋体" w:hAnsi="宋体" w:cs="宋体"/>
          <w:b/>
          <w:bCs/>
          <w:sz w:val="22"/>
          <w:u w:val="single"/>
        </w:rPr>
        <w:t>享受监狱企业价格扣除应提供以下证明材料（投标文件报价文件中，不提供的不享受价格扣除）</w:t>
      </w:r>
      <w:r>
        <w:rPr>
          <w:rFonts w:hint="eastAsia" w:ascii="宋体" w:hAnsi="宋体" w:cs="宋体"/>
          <w:bCs/>
          <w:sz w:val="22"/>
        </w:rPr>
        <w:t>：</w:t>
      </w:r>
    </w:p>
    <w:p>
      <w:pPr>
        <w:spacing w:line="440" w:lineRule="atLeast"/>
        <w:ind w:firstLine="440" w:firstLineChars="200"/>
        <w:jc w:val="left"/>
        <w:rPr>
          <w:rFonts w:ascii="宋体" w:hAnsi="宋体" w:cs="宋体"/>
          <w:bCs/>
          <w:sz w:val="22"/>
        </w:rPr>
      </w:pPr>
      <w:r>
        <w:rPr>
          <w:rFonts w:hint="eastAsia" w:ascii="宋体" w:hAnsi="宋体" w:cs="宋体"/>
          <w:bCs/>
          <w:sz w:val="22"/>
        </w:rPr>
        <w:t>（1）监狱企业参加政府采购活动时，应当提供由省级以上监狱管理局、戒毒管理局(含新疆生产建设兵团)出具的属于监狱企业的证明文件（原件或复印件加盖公章）。在政府采购活动中，监狱企业视同小型、微型企业，享受评审中价格扣除政策。</w:t>
      </w:r>
    </w:p>
    <w:p>
      <w:pPr>
        <w:spacing w:line="440" w:lineRule="atLeast"/>
        <w:jc w:val="left"/>
        <w:rPr>
          <w:rFonts w:ascii="宋体" w:hAnsi="宋体" w:cs="宋体"/>
          <w:bCs/>
          <w:sz w:val="22"/>
        </w:rPr>
      </w:pPr>
      <w:r>
        <w:rPr>
          <w:rFonts w:hint="eastAsia" w:ascii="宋体" w:hAnsi="宋体" w:cs="宋体"/>
          <w:bCs/>
          <w:sz w:val="22"/>
        </w:rPr>
        <w:t>6.</w:t>
      </w:r>
      <w:r>
        <w:rPr>
          <w:rFonts w:hint="eastAsia" w:ascii="宋体" w:hAnsi="宋体" w:cs="宋体"/>
          <w:b/>
          <w:bCs/>
          <w:sz w:val="22"/>
          <w:u w:val="single"/>
        </w:rPr>
        <w:t>享受残疾人福利性单位格扣除应提供以下证明材料（投标文件报价文件中，不提供的不享受价格扣除）</w:t>
      </w:r>
      <w:r>
        <w:rPr>
          <w:rFonts w:hint="eastAsia" w:ascii="宋体" w:hAnsi="宋体" w:cs="宋体"/>
          <w:bCs/>
          <w:sz w:val="22"/>
        </w:rPr>
        <w:t>：</w:t>
      </w:r>
    </w:p>
    <w:p>
      <w:pPr>
        <w:spacing w:line="440" w:lineRule="atLeast"/>
        <w:ind w:firstLine="440" w:firstLineChars="200"/>
        <w:jc w:val="left"/>
        <w:rPr>
          <w:rFonts w:ascii="宋体" w:hAnsi="宋体" w:cs="宋体"/>
          <w:bCs/>
          <w:sz w:val="22"/>
        </w:rPr>
      </w:pPr>
      <w:r>
        <w:rPr>
          <w:rFonts w:hint="eastAsia" w:ascii="宋体" w:hAnsi="宋体" w:cs="宋体"/>
          <w:bCs/>
          <w:sz w:val="22"/>
        </w:rPr>
        <w:t>（1）残疾人福利性单位声明函（附件2）；</w:t>
      </w:r>
    </w:p>
    <w:p>
      <w:pPr>
        <w:spacing w:line="440" w:lineRule="atLeast"/>
        <w:jc w:val="left"/>
        <w:rPr>
          <w:rFonts w:ascii="宋体" w:hAnsi="宋体" w:cs="宋体"/>
          <w:bCs/>
          <w:sz w:val="22"/>
        </w:rPr>
      </w:pPr>
      <w:r>
        <w:rPr>
          <w:rFonts w:hint="eastAsia" w:ascii="宋体" w:hAnsi="宋体" w:cs="宋体"/>
          <w:bCs/>
          <w:sz w:val="22"/>
        </w:rPr>
        <w:t>7.非单一产品采购，无法核实（按投标文件资料）全部货物均为小微企业（含监狱企业、残疾人福利性单位）制造；或小微企业（含监狱企业、残疾人福利性单位）提供其他制造商制造的货物且无法核实（按投标文件资料）制造商是否为小微企业（含监狱企业、残疾人福利性单位）的，不享受价格扣除。</w:t>
      </w:r>
    </w:p>
    <w:p>
      <w:pPr>
        <w:spacing w:line="440" w:lineRule="atLeast"/>
        <w:jc w:val="left"/>
        <w:rPr>
          <w:rFonts w:ascii="宋体" w:hAnsi="宋体" w:cs="宋体"/>
          <w:b/>
          <w:sz w:val="22"/>
        </w:rPr>
      </w:pPr>
      <w:r>
        <w:rPr>
          <w:rFonts w:hint="eastAsia" w:ascii="宋体" w:hAnsi="宋体" w:cs="宋体"/>
          <w:b/>
          <w:sz w:val="22"/>
        </w:rPr>
        <w:t>8.享受扶持政策获得政府采购合同的，小微企业不得将合同分包给大中型企业，中型企业不得将合同分包给大型企业。</w:t>
      </w:r>
    </w:p>
    <w:p>
      <w:pPr>
        <w:spacing w:line="360" w:lineRule="auto"/>
        <w:jc w:val="left"/>
        <w:rPr>
          <w:rFonts w:ascii="宋体" w:hAnsi="宋体" w:cs="宋体"/>
          <w:szCs w:val="21"/>
        </w:rPr>
      </w:pPr>
    </w:p>
    <w:p>
      <w:pPr>
        <w:spacing w:line="360" w:lineRule="auto"/>
        <w:jc w:val="left"/>
        <w:rPr>
          <w:rFonts w:ascii="宋体" w:hAnsi="宋体" w:cs="宋体"/>
          <w:b/>
          <w:bCs/>
          <w:sz w:val="28"/>
          <w:szCs w:val="28"/>
          <w:u w:val="single"/>
        </w:rPr>
      </w:pPr>
      <w:r>
        <w:rPr>
          <w:rFonts w:hint="eastAsia" w:ascii="宋体" w:hAnsi="宋体" w:cs="宋体"/>
          <w:szCs w:val="21"/>
        </w:rPr>
        <w:t>▲</w:t>
      </w:r>
      <w:r>
        <w:rPr>
          <w:rFonts w:hint="eastAsia" w:ascii="宋体" w:hAnsi="宋体" w:cs="宋体"/>
          <w:b/>
          <w:bCs/>
          <w:sz w:val="28"/>
          <w:szCs w:val="28"/>
          <w:u w:val="single"/>
        </w:rPr>
        <w:t>说明：如为专门面向中小企业采购的项目或者标项，不再执行价格评审优惠的扶持政策。</w:t>
      </w:r>
    </w:p>
    <w:p>
      <w:pPr>
        <w:spacing w:line="440" w:lineRule="atLeast"/>
        <w:jc w:val="left"/>
        <w:rPr>
          <w:rFonts w:ascii="新宋体" w:hAnsi="新宋体" w:eastAsia="新宋体" w:cs="宋体"/>
          <w:bCs/>
          <w:sz w:val="22"/>
        </w:rPr>
      </w:pPr>
    </w:p>
    <w:p>
      <w:pPr>
        <w:spacing w:line="440" w:lineRule="atLeast"/>
        <w:jc w:val="left"/>
        <w:rPr>
          <w:rFonts w:ascii="新宋体" w:hAnsi="新宋体" w:eastAsia="新宋体" w:cs="宋体"/>
          <w:b/>
          <w:sz w:val="22"/>
        </w:rPr>
      </w:pPr>
    </w:p>
    <w:p>
      <w:pPr>
        <w:spacing w:line="440" w:lineRule="atLeast"/>
        <w:jc w:val="left"/>
        <w:rPr>
          <w:rFonts w:ascii="新宋体" w:hAnsi="新宋体" w:eastAsia="新宋体" w:cs="宋体"/>
          <w:b/>
          <w:sz w:val="22"/>
        </w:rPr>
      </w:pPr>
    </w:p>
    <w:p>
      <w:pPr>
        <w:spacing w:line="440" w:lineRule="atLeast"/>
        <w:jc w:val="left"/>
        <w:rPr>
          <w:rFonts w:ascii="新宋体" w:hAnsi="新宋体" w:eastAsia="新宋体" w:cs="宋体"/>
          <w:b/>
          <w:sz w:val="22"/>
        </w:rPr>
      </w:pPr>
    </w:p>
    <w:p>
      <w:pPr>
        <w:spacing w:line="440" w:lineRule="atLeast"/>
        <w:jc w:val="left"/>
        <w:rPr>
          <w:rFonts w:ascii="新宋体" w:hAnsi="新宋体" w:eastAsia="新宋体" w:cs="宋体"/>
          <w:b/>
          <w:sz w:val="22"/>
        </w:rPr>
      </w:pPr>
    </w:p>
    <w:p>
      <w:pPr>
        <w:spacing w:line="440" w:lineRule="atLeast"/>
        <w:jc w:val="left"/>
        <w:rPr>
          <w:rFonts w:ascii="新宋体" w:hAnsi="新宋体" w:eastAsia="新宋体" w:cs="宋体"/>
          <w:b/>
          <w:sz w:val="22"/>
        </w:rPr>
      </w:pPr>
    </w:p>
    <w:p>
      <w:pPr>
        <w:spacing w:line="440" w:lineRule="atLeast"/>
        <w:jc w:val="left"/>
        <w:rPr>
          <w:rFonts w:ascii="新宋体" w:hAnsi="新宋体" w:eastAsia="新宋体" w:cs="宋体"/>
          <w:b/>
          <w:sz w:val="22"/>
        </w:rPr>
      </w:pPr>
    </w:p>
    <w:p>
      <w:pPr>
        <w:spacing w:line="440" w:lineRule="atLeast"/>
        <w:jc w:val="left"/>
        <w:rPr>
          <w:rFonts w:ascii="新宋体" w:hAnsi="新宋体" w:eastAsia="新宋体" w:cs="宋体"/>
          <w:b/>
          <w:sz w:val="22"/>
        </w:rPr>
      </w:pPr>
    </w:p>
    <w:p>
      <w:pPr>
        <w:spacing w:line="440" w:lineRule="atLeast"/>
        <w:jc w:val="left"/>
        <w:rPr>
          <w:rFonts w:ascii="新宋体" w:hAnsi="新宋体" w:eastAsia="新宋体" w:cs="宋体"/>
          <w:b/>
          <w:sz w:val="22"/>
        </w:rPr>
      </w:pPr>
    </w:p>
    <w:p>
      <w:pPr>
        <w:spacing w:line="440" w:lineRule="atLeast"/>
        <w:jc w:val="left"/>
        <w:rPr>
          <w:rFonts w:ascii="新宋体" w:hAnsi="新宋体" w:eastAsia="新宋体" w:cs="宋体"/>
          <w:b/>
          <w:sz w:val="22"/>
        </w:rPr>
      </w:pPr>
    </w:p>
    <w:p>
      <w:pPr>
        <w:spacing w:line="440" w:lineRule="atLeast"/>
        <w:jc w:val="left"/>
        <w:rPr>
          <w:rFonts w:ascii="新宋体" w:hAnsi="新宋体" w:eastAsia="新宋体" w:cs="宋体"/>
          <w:b/>
          <w:sz w:val="22"/>
        </w:rPr>
      </w:pPr>
    </w:p>
    <w:p>
      <w:pPr>
        <w:spacing w:line="440" w:lineRule="atLeast"/>
        <w:jc w:val="left"/>
        <w:rPr>
          <w:rFonts w:ascii="新宋体" w:hAnsi="新宋体" w:eastAsia="新宋体" w:cs="宋体"/>
          <w:b/>
          <w:sz w:val="22"/>
        </w:rPr>
      </w:pPr>
    </w:p>
    <w:p>
      <w:pPr>
        <w:widowControl/>
        <w:spacing w:before="100" w:beforeAutospacing="1" w:after="100" w:afterAutospacing="1" w:line="440" w:lineRule="atLeast"/>
        <w:jc w:val="left"/>
        <w:rPr>
          <w:rFonts w:ascii="新宋体" w:hAnsi="新宋体" w:eastAsia="新宋体" w:cs="宋体"/>
          <w:b/>
          <w:sz w:val="24"/>
        </w:rPr>
      </w:pPr>
      <w:r>
        <w:rPr>
          <w:rFonts w:hint="eastAsia" w:ascii="新宋体" w:hAnsi="新宋体" w:eastAsia="新宋体" w:cs="宋体"/>
          <w:b/>
          <w:sz w:val="24"/>
        </w:rPr>
        <w:t>附件1：</w:t>
      </w:r>
    </w:p>
    <w:p>
      <w:pPr>
        <w:widowControl/>
        <w:spacing w:before="100" w:beforeAutospacing="1" w:after="100" w:afterAutospacing="1" w:line="440" w:lineRule="atLeast"/>
        <w:jc w:val="center"/>
        <w:rPr>
          <w:rFonts w:ascii="新宋体" w:hAnsi="新宋体" w:eastAsia="新宋体" w:cs="宋体"/>
          <w:b/>
          <w:sz w:val="24"/>
        </w:rPr>
      </w:pPr>
      <w:r>
        <w:rPr>
          <w:rFonts w:hint="eastAsia" w:ascii="新宋体" w:hAnsi="新宋体" w:eastAsia="新宋体" w:cs="宋体"/>
          <w:b/>
          <w:bCs/>
          <w:sz w:val="24"/>
        </w:rPr>
        <w:t>中小企业声明函（货物）</w:t>
      </w:r>
    </w:p>
    <w:p>
      <w:pPr>
        <w:widowControl/>
        <w:tabs>
          <w:tab w:val="left" w:pos="312"/>
        </w:tabs>
        <w:spacing w:line="500" w:lineRule="atLeast"/>
        <w:ind w:firstLine="440" w:firstLineChars="200"/>
        <w:jc w:val="left"/>
        <w:rPr>
          <w:rFonts w:ascii="新宋体" w:hAnsi="新宋体" w:eastAsia="新宋体" w:cs="宋体"/>
          <w:bCs/>
          <w:sz w:val="22"/>
          <w:szCs w:val="22"/>
        </w:rPr>
      </w:pPr>
      <w:r>
        <w:rPr>
          <w:rFonts w:hint="eastAsia" w:ascii="新宋体" w:hAnsi="新宋体" w:eastAsia="新宋体" w:cs="宋体"/>
          <w:bCs/>
          <w:sz w:val="22"/>
          <w:szCs w:val="22"/>
        </w:rPr>
        <w:t xml:space="preserve">本公司（联合体）郑重声明，根据《政府采购促进中小企业发展管理办法》（财库﹝2020﹞46 号）的规定，本公司（联合体）参加 </w:t>
      </w:r>
      <w:r>
        <w:rPr>
          <w:rFonts w:hint="eastAsia" w:ascii="新宋体" w:hAnsi="新宋体" w:eastAsia="新宋体" w:cs="宋体"/>
          <w:bCs/>
          <w:sz w:val="22"/>
          <w:szCs w:val="22"/>
          <w:u w:val="single"/>
        </w:rPr>
        <w:t>（单位名称）</w:t>
      </w:r>
      <w:r>
        <w:rPr>
          <w:rFonts w:hint="eastAsia" w:ascii="新宋体" w:hAnsi="新宋体" w:eastAsia="新宋体" w:cs="宋体"/>
          <w:bCs/>
          <w:sz w:val="22"/>
          <w:szCs w:val="22"/>
        </w:rPr>
        <w:t xml:space="preserve"> 的</w:t>
      </w:r>
      <w:r>
        <w:rPr>
          <w:rFonts w:hint="eastAsia" w:ascii="新宋体" w:hAnsi="新宋体" w:eastAsia="新宋体" w:cs="宋体"/>
          <w:bCs/>
          <w:sz w:val="22"/>
          <w:szCs w:val="22"/>
          <w:u w:val="single"/>
        </w:rPr>
        <w:t xml:space="preserve"> （项目名称） </w:t>
      </w:r>
      <w:r>
        <w:rPr>
          <w:rFonts w:hint="eastAsia" w:ascii="新宋体" w:hAnsi="新宋体" w:eastAsia="新宋体" w:cs="宋体"/>
          <w:bCs/>
          <w:sz w:val="22"/>
          <w:szCs w:val="22"/>
        </w:rPr>
        <w:t>采购活动，提供的货物全部由符合政策要求的中小企业制造。相关企业（含联合体中的中小企业、签订分包意向协议的中小企业）的具体情况如下：</w:t>
      </w:r>
    </w:p>
    <w:p>
      <w:pPr>
        <w:widowControl/>
        <w:tabs>
          <w:tab w:val="left" w:pos="312"/>
        </w:tabs>
        <w:spacing w:line="500" w:lineRule="atLeast"/>
        <w:ind w:firstLine="440" w:firstLineChars="200"/>
        <w:jc w:val="left"/>
        <w:rPr>
          <w:rFonts w:ascii="新宋体" w:hAnsi="新宋体" w:eastAsia="新宋体" w:cs="宋体"/>
          <w:bCs/>
          <w:sz w:val="22"/>
          <w:szCs w:val="22"/>
        </w:rPr>
      </w:pPr>
      <w:r>
        <w:rPr>
          <w:rFonts w:hint="eastAsia" w:ascii="新宋体" w:hAnsi="新宋体" w:eastAsia="新宋体" w:cs="宋体"/>
          <w:bCs/>
          <w:sz w:val="22"/>
          <w:szCs w:val="22"/>
        </w:rPr>
        <w:t xml:space="preserve">1. </w:t>
      </w:r>
      <w:r>
        <w:rPr>
          <w:rFonts w:hint="eastAsia" w:ascii="新宋体" w:hAnsi="新宋体" w:eastAsia="新宋体" w:cs="宋体"/>
          <w:bCs/>
          <w:sz w:val="22"/>
          <w:szCs w:val="22"/>
          <w:u w:val="single"/>
        </w:rPr>
        <w:t>（标的名称）</w:t>
      </w:r>
      <w:r>
        <w:rPr>
          <w:rFonts w:hint="eastAsia" w:ascii="新宋体" w:hAnsi="新宋体" w:eastAsia="新宋体" w:cs="宋体"/>
          <w:bCs/>
          <w:sz w:val="22"/>
          <w:szCs w:val="22"/>
        </w:rPr>
        <w:t xml:space="preserve"> ，属于</w:t>
      </w:r>
      <w:r>
        <w:rPr>
          <w:rFonts w:hint="eastAsia" w:ascii="新宋体" w:hAnsi="新宋体" w:eastAsia="新宋体" w:cs="宋体"/>
          <w:bCs/>
          <w:sz w:val="22"/>
          <w:szCs w:val="22"/>
          <w:u w:val="single"/>
        </w:rPr>
        <w:t xml:space="preserve"> （采购文件中明确的所属行业）</w:t>
      </w:r>
      <w:r>
        <w:rPr>
          <w:rFonts w:hint="eastAsia" w:ascii="新宋体" w:hAnsi="新宋体" w:eastAsia="新宋体" w:cs="宋体"/>
          <w:bCs/>
          <w:sz w:val="22"/>
          <w:szCs w:val="22"/>
        </w:rPr>
        <w:t>行业 ；制造商为</w:t>
      </w:r>
      <w:r>
        <w:rPr>
          <w:rFonts w:hint="eastAsia" w:ascii="新宋体" w:hAnsi="新宋体" w:eastAsia="新宋体" w:cs="宋体"/>
          <w:bCs/>
          <w:sz w:val="22"/>
          <w:szCs w:val="22"/>
          <w:u w:val="single"/>
        </w:rPr>
        <w:t xml:space="preserve"> （企业名称） </w:t>
      </w:r>
      <w:r>
        <w:rPr>
          <w:rFonts w:hint="eastAsia" w:ascii="新宋体" w:hAnsi="新宋体" w:eastAsia="新宋体" w:cs="宋体"/>
          <w:bCs/>
          <w:sz w:val="22"/>
          <w:szCs w:val="22"/>
        </w:rPr>
        <w:t>，从业人员人，营业收入为万元，资产总额为万元</w:t>
      </w:r>
      <w:r>
        <w:rPr>
          <w:rFonts w:hint="eastAsia" w:ascii="新宋体" w:hAnsi="新宋体" w:eastAsia="新宋体" w:cs="宋体"/>
          <w:bCs/>
          <w:sz w:val="22"/>
          <w:szCs w:val="22"/>
          <w:vertAlign w:val="superscript"/>
        </w:rPr>
        <w:t>1</w:t>
      </w:r>
      <w:r>
        <w:rPr>
          <w:rFonts w:hint="eastAsia" w:ascii="新宋体" w:hAnsi="新宋体" w:eastAsia="新宋体" w:cs="宋体"/>
          <w:bCs/>
          <w:sz w:val="22"/>
          <w:szCs w:val="22"/>
        </w:rPr>
        <w:t>，属于</w:t>
      </w:r>
      <w:r>
        <w:rPr>
          <w:rFonts w:hint="eastAsia" w:ascii="新宋体" w:hAnsi="新宋体" w:eastAsia="新宋体" w:cs="宋体"/>
          <w:bCs/>
          <w:sz w:val="22"/>
          <w:szCs w:val="22"/>
          <w:u w:val="single"/>
        </w:rPr>
        <w:t>（中型企业、小型企业、微型企业）</w:t>
      </w:r>
      <w:r>
        <w:rPr>
          <w:rFonts w:hint="eastAsia" w:ascii="新宋体" w:hAnsi="新宋体" w:eastAsia="新宋体" w:cs="宋体"/>
          <w:bCs/>
          <w:sz w:val="22"/>
          <w:szCs w:val="22"/>
        </w:rPr>
        <w:t>；</w:t>
      </w:r>
    </w:p>
    <w:p>
      <w:pPr>
        <w:widowControl/>
        <w:tabs>
          <w:tab w:val="left" w:pos="312"/>
        </w:tabs>
        <w:spacing w:line="500" w:lineRule="atLeast"/>
        <w:ind w:firstLine="440" w:firstLineChars="200"/>
        <w:jc w:val="left"/>
        <w:rPr>
          <w:rFonts w:ascii="新宋体" w:hAnsi="新宋体" w:eastAsia="新宋体" w:cs="宋体"/>
          <w:bCs/>
          <w:sz w:val="22"/>
          <w:szCs w:val="22"/>
        </w:rPr>
      </w:pPr>
      <w:r>
        <w:rPr>
          <w:rFonts w:hint="eastAsia" w:ascii="新宋体" w:hAnsi="新宋体" w:eastAsia="新宋体" w:cs="宋体"/>
          <w:bCs/>
          <w:sz w:val="22"/>
          <w:szCs w:val="22"/>
        </w:rPr>
        <w:t xml:space="preserve">2. </w:t>
      </w:r>
      <w:r>
        <w:rPr>
          <w:rFonts w:hint="eastAsia" w:ascii="新宋体" w:hAnsi="新宋体" w:eastAsia="新宋体" w:cs="宋体"/>
          <w:bCs/>
          <w:sz w:val="22"/>
          <w:szCs w:val="22"/>
          <w:u w:val="single"/>
        </w:rPr>
        <w:t xml:space="preserve">（标的名称） </w:t>
      </w:r>
      <w:r>
        <w:rPr>
          <w:rFonts w:hint="eastAsia" w:ascii="新宋体" w:hAnsi="新宋体" w:eastAsia="新宋体" w:cs="宋体"/>
          <w:bCs/>
          <w:sz w:val="22"/>
          <w:szCs w:val="22"/>
        </w:rPr>
        <w:t>，属于</w:t>
      </w:r>
      <w:r>
        <w:rPr>
          <w:rFonts w:hint="eastAsia" w:ascii="新宋体" w:hAnsi="新宋体" w:eastAsia="新宋体" w:cs="宋体"/>
          <w:bCs/>
          <w:sz w:val="22"/>
          <w:szCs w:val="22"/>
          <w:u w:val="single"/>
        </w:rPr>
        <w:t xml:space="preserve"> （采购文件中明确的所属行业）</w:t>
      </w:r>
      <w:r>
        <w:rPr>
          <w:rFonts w:hint="eastAsia" w:ascii="新宋体" w:hAnsi="新宋体" w:eastAsia="新宋体" w:cs="宋体"/>
          <w:bCs/>
          <w:sz w:val="22"/>
          <w:szCs w:val="22"/>
        </w:rPr>
        <w:t>行业 ；制造商为</w:t>
      </w:r>
      <w:r>
        <w:rPr>
          <w:rFonts w:hint="eastAsia" w:ascii="新宋体" w:hAnsi="新宋体" w:eastAsia="新宋体" w:cs="宋体"/>
          <w:bCs/>
          <w:sz w:val="22"/>
          <w:szCs w:val="22"/>
          <w:u w:val="single"/>
        </w:rPr>
        <w:t xml:space="preserve"> （企业名称） </w:t>
      </w:r>
      <w:r>
        <w:rPr>
          <w:rFonts w:hint="eastAsia" w:ascii="新宋体" w:hAnsi="新宋体" w:eastAsia="新宋体" w:cs="宋体"/>
          <w:bCs/>
          <w:sz w:val="22"/>
          <w:szCs w:val="22"/>
        </w:rPr>
        <w:t>，从业人员人，营业收入为万元，资产总额为万元，属于 （中型企业、小型企业、微型企业） ；</w:t>
      </w:r>
    </w:p>
    <w:p>
      <w:pPr>
        <w:widowControl/>
        <w:tabs>
          <w:tab w:val="left" w:pos="312"/>
        </w:tabs>
        <w:spacing w:line="500" w:lineRule="atLeast"/>
        <w:ind w:firstLine="440" w:firstLineChars="200"/>
        <w:jc w:val="left"/>
        <w:rPr>
          <w:rFonts w:ascii="新宋体" w:hAnsi="新宋体" w:eastAsia="新宋体" w:cs="宋体"/>
          <w:bCs/>
          <w:sz w:val="22"/>
          <w:szCs w:val="22"/>
        </w:rPr>
      </w:pPr>
      <w:r>
        <w:rPr>
          <w:rFonts w:hint="eastAsia" w:ascii="新宋体" w:hAnsi="新宋体" w:eastAsia="新宋体" w:cs="宋体"/>
          <w:bCs/>
          <w:sz w:val="22"/>
          <w:szCs w:val="22"/>
        </w:rPr>
        <w:t>……</w:t>
      </w:r>
    </w:p>
    <w:p>
      <w:pPr>
        <w:widowControl/>
        <w:tabs>
          <w:tab w:val="left" w:pos="312"/>
        </w:tabs>
        <w:spacing w:line="500" w:lineRule="atLeast"/>
        <w:ind w:firstLine="440" w:firstLineChars="200"/>
        <w:jc w:val="left"/>
        <w:rPr>
          <w:rFonts w:ascii="新宋体" w:hAnsi="新宋体" w:eastAsia="新宋体" w:cs="宋体"/>
          <w:bCs/>
          <w:sz w:val="22"/>
          <w:szCs w:val="22"/>
        </w:rPr>
      </w:pPr>
      <w:r>
        <w:rPr>
          <w:rFonts w:hint="eastAsia" w:ascii="新宋体" w:hAnsi="新宋体" w:eastAsia="新宋体" w:cs="宋体"/>
          <w:bCs/>
          <w:sz w:val="22"/>
          <w:szCs w:val="22"/>
        </w:rPr>
        <w:t>以上企业，不属于大企业的分支机构，不存在控股股东为大企业的情形，也不存在与大企业的负责人为同一人的情形。</w:t>
      </w:r>
    </w:p>
    <w:p>
      <w:pPr>
        <w:widowControl/>
        <w:tabs>
          <w:tab w:val="left" w:pos="312"/>
        </w:tabs>
        <w:spacing w:line="500" w:lineRule="atLeast"/>
        <w:ind w:firstLine="440" w:firstLineChars="200"/>
        <w:jc w:val="left"/>
        <w:rPr>
          <w:rFonts w:ascii="新宋体" w:hAnsi="新宋体" w:eastAsia="新宋体" w:cs="宋体"/>
          <w:bCs/>
          <w:sz w:val="22"/>
          <w:szCs w:val="22"/>
        </w:rPr>
      </w:pPr>
      <w:r>
        <w:rPr>
          <w:rFonts w:hint="eastAsia" w:ascii="新宋体" w:hAnsi="新宋体" w:eastAsia="新宋体" w:cs="宋体"/>
          <w:bCs/>
          <w:sz w:val="22"/>
          <w:szCs w:val="22"/>
        </w:rPr>
        <w:t>本企业对上述声明内容的真实性负责。如有虚假，将依法承担相应责任。</w:t>
      </w:r>
    </w:p>
    <w:p>
      <w:pPr>
        <w:widowControl/>
        <w:spacing w:before="100" w:beforeAutospacing="1" w:after="100" w:afterAutospacing="1" w:line="440" w:lineRule="atLeast"/>
        <w:ind w:firstLine="5669" w:firstLineChars="2577"/>
        <w:jc w:val="left"/>
        <w:rPr>
          <w:rFonts w:ascii="新宋体" w:hAnsi="新宋体" w:eastAsia="新宋体" w:cs="宋体"/>
          <w:bCs/>
          <w:sz w:val="22"/>
          <w:szCs w:val="22"/>
        </w:rPr>
      </w:pPr>
      <w:r>
        <w:rPr>
          <w:rFonts w:hint="eastAsia" w:ascii="新宋体" w:hAnsi="新宋体" w:eastAsia="新宋体" w:cs="宋体"/>
          <w:bCs/>
          <w:sz w:val="22"/>
          <w:szCs w:val="22"/>
        </w:rPr>
        <w:t>企业名称（盖章）：</w:t>
      </w:r>
    </w:p>
    <w:p>
      <w:pPr>
        <w:widowControl/>
        <w:spacing w:before="100" w:beforeAutospacing="1" w:after="100" w:afterAutospacing="1" w:line="440" w:lineRule="atLeast"/>
        <w:ind w:firstLine="5669" w:firstLineChars="2577"/>
        <w:jc w:val="left"/>
        <w:rPr>
          <w:rFonts w:ascii="新宋体" w:hAnsi="新宋体" w:eastAsia="新宋体" w:cs="宋体"/>
          <w:bCs/>
          <w:sz w:val="22"/>
          <w:szCs w:val="22"/>
        </w:rPr>
      </w:pPr>
      <w:r>
        <w:rPr>
          <w:rFonts w:hint="eastAsia" w:ascii="新宋体" w:hAnsi="新宋体" w:eastAsia="新宋体" w:cs="宋体"/>
          <w:bCs/>
          <w:sz w:val="22"/>
          <w:szCs w:val="22"/>
        </w:rPr>
        <w:t>日 期：</w:t>
      </w:r>
    </w:p>
    <w:p>
      <w:pPr>
        <w:widowControl/>
        <w:tabs>
          <w:tab w:val="left" w:pos="312"/>
        </w:tabs>
        <w:spacing w:before="100" w:beforeAutospacing="1" w:after="100" w:afterAutospacing="1" w:line="440" w:lineRule="atLeast"/>
        <w:jc w:val="left"/>
        <w:rPr>
          <w:rFonts w:ascii="新宋体" w:hAnsi="新宋体" w:eastAsia="新宋体" w:cs="宋体"/>
          <w:bCs/>
          <w:sz w:val="18"/>
          <w:szCs w:val="18"/>
        </w:rPr>
      </w:pPr>
    </w:p>
    <w:p>
      <w:pPr>
        <w:widowControl/>
        <w:tabs>
          <w:tab w:val="left" w:pos="312"/>
        </w:tabs>
        <w:spacing w:before="100" w:beforeAutospacing="1" w:after="100" w:afterAutospacing="1" w:line="440" w:lineRule="atLeast"/>
        <w:jc w:val="left"/>
        <w:rPr>
          <w:rFonts w:ascii="新宋体" w:hAnsi="新宋体" w:eastAsia="新宋体" w:cs="宋体"/>
          <w:bCs/>
          <w:sz w:val="18"/>
          <w:szCs w:val="18"/>
        </w:rPr>
      </w:pPr>
    </w:p>
    <w:p>
      <w:pPr>
        <w:widowControl/>
        <w:tabs>
          <w:tab w:val="left" w:pos="312"/>
        </w:tabs>
        <w:spacing w:before="100" w:beforeAutospacing="1" w:after="100" w:afterAutospacing="1" w:line="440" w:lineRule="atLeast"/>
        <w:jc w:val="left"/>
        <w:rPr>
          <w:rFonts w:ascii="新宋体" w:hAnsi="新宋体" w:eastAsia="新宋体" w:cs="宋体"/>
          <w:bCs/>
          <w:sz w:val="18"/>
          <w:szCs w:val="18"/>
        </w:rPr>
      </w:pPr>
    </w:p>
    <w:p>
      <w:pPr>
        <w:widowControl/>
        <w:tabs>
          <w:tab w:val="left" w:pos="312"/>
        </w:tabs>
        <w:spacing w:before="100" w:beforeAutospacing="1" w:after="100" w:afterAutospacing="1" w:line="440" w:lineRule="atLeast"/>
        <w:jc w:val="left"/>
        <w:rPr>
          <w:rFonts w:ascii="新宋体" w:hAnsi="新宋体" w:eastAsia="新宋体" w:cs="宋体"/>
          <w:bCs/>
          <w:sz w:val="18"/>
          <w:szCs w:val="18"/>
        </w:rPr>
      </w:pPr>
    </w:p>
    <w:p>
      <w:pPr>
        <w:widowControl/>
        <w:tabs>
          <w:tab w:val="left" w:pos="312"/>
        </w:tabs>
        <w:spacing w:before="100" w:beforeAutospacing="1" w:after="100" w:afterAutospacing="1" w:line="440" w:lineRule="atLeast"/>
        <w:jc w:val="left"/>
        <w:rPr>
          <w:rFonts w:ascii="新宋体" w:hAnsi="新宋体" w:eastAsia="新宋体" w:cs="宋体"/>
          <w:bCs/>
          <w:sz w:val="18"/>
          <w:szCs w:val="18"/>
        </w:rPr>
      </w:pPr>
      <w:r>
        <w:rPr>
          <w:rFonts w:hint="eastAsia" w:ascii="新宋体" w:hAnsi="新宋体" w:eastAsia="新宋体" w:cs="宋体"/>
          <w:bCs/>
          <w:sz w:val="18"/>
          <w:szCs w:val="18"/>
        </w:rPr>
        <w:t>注1.从业人员、营业收入、资产总额填报上一年度数据，无上一年度数据的新成立企业可不填报。</w:t>
      </w:r>
    </w:p>
    <w:p>
      <w:pPr>
        <w:widowControl/>
        <w:spacing w:before="100" w:beforeAutospacing="1" w:after="100" w:afterAutospacing="1" w:line="440" w:lineRule="atLeast"/>
        <w:jc w:val="center"/>
        <w:rPr>
          <w:rFonts w:ascii="新宋体" w:hAnsi="新宋体" w:eastAsia="新宋体" w:cs="宋体"/>
          <w:b/>
          <w:sz w:val="24"/>
        </w:rPr>
      </w:pPr>
      <w:r>
        <w:rPr>
          <w:rFonts w:hint="eastAsia" w:ascii="新宋体" w:hAnsi="新宋体" w:eastAsia="新宋体" w:cs="宋体"/>
          <w:b/>
          <w:sz w:val="24"/>
        </w:rPr>
        <w:br w:type="page"/>
      </w:r>
      <w:r>
        <w:rPr>
          <w:rFonts w:hint="eastAsia" w:ascii="新宋体" w:hAnsi="新宋体" w:eastAsia="新宋体" w:cs="宋体"/>
          <w:b/>
          <w:bCs/>
          <w:sz w:val="24"/>
        </w:rPr>
        <w:t>中小企业声明函（工程、服务）</w:t>
      </w:r>
    </w:p>
    <w:p>
      <w:pPr>
        <w:widowControl/>
        <w:tabs>
          <w:tab w:val="left" w:pos="312"/>
        </w:tabs>
        <w:spacing w:line="500" w:lineRule="atLeast"/>
        <w:ind w:firstLine="440" w:firstLineChars="200"/>
        <w:jc w:val="left"/>
        <w:rPr>
          <w:rFonts w:ascii="新宋体" w:hAnsi="新宋体" w:eastAsia="新宋体" w:cs="宋体"/>
          <w:bCs/>
          <w:sz w:val="22"/>
          <w:szCs w:val="22"/>
        </w:rPr>
      </w:pPr>
      <w:r>
        <w:rPr>
          <w:rFonts w:hint="eastAsia" w:ascii="新宋体" w:hAnsi="新宋体" w:eastAsia="新宋体" w:cs="宋体"/>
          <w:bCs/>
          <w:sz w:val="22"/>
          <w:szCs w:val="22"/>
        </w:rPr>
        <w:t xml:space="preserve">本公司（联合体）郑重声明，根据《政府采购促进中小企业发展管理办法》（财库﹝2020﹞46 号）的规定，本公司（联合体）参加 </w:t>
      </w:r>
      <w:r>
        <w:rPr>
          <w:rFonts w:hint="eastAsia" w:ascii="新宋体" w:hAnsi="新宋体" w:eastAsia="新宋体" w:cs="宋体"/>
          <w:bCs/>
          <w:sz w:val="22"/>
          <w:szCs w:val="22"/>
          <w:u w:val="single"/>
        </w:rPr>
        <w:t>（单位名称）</w:t>
      </w:r>
      <w:r>
        <w:rPr>
          <w:rFonts w:hint="eastAsia" w:ascii="新宋体" w:hAnsi="新宋体" w:eastAsia="新宋体" w:cs="宋体"/>
          <w:bCs/>
          <w:sz w:val="22"/>
          <w:szCs w:val="22"/>
        </w:rPr>
        <w:t xml:space="preserve"> 的</w:t>
      </w:r>
      <w:r>
        <w:rPr>
          <w:rFonts w:hint="eastAsia" w:ascii="新宋体" w:hAnsi="新宋体" w:eastAsia="新宋体" w:cs="宋体"/>
          <w:bCs/>
          <w:sz w:val="22"/>
          <w:szCs w:val="22"/>
          <w:u w:val="single"/>
        </w:rPr>
        <w:t xml:space="preserve"> （项目名称） </w:t>
      </w:r>
      <w:r>
        <w:rPr>
          <w:rFonts w:hint="eastAsia" w:ascii="新宋体" w:hAnsi="新宋体" w:eastAsia="新宋体" w:cs="宋体"/>
          <w:bCs/>
          <w:sz w:val="22"/>
          <w:szCs w:val="22"/>
        </w:rPr>
        <w:t>采购活动，工程的施工单位全部为符合政策要求的中小企业（或者：服务全部由符合政策要求的中小企业承接）。相关企业（含联合体中的中小企业、签订分包意向协议的中小企业）的具体情况如下：</w:t>
      </w:r>
    </w:p>
    <w:p>
      <w:pPr>
        <w:widowControl/>
        <w:tabs>
          <w:tab w:val="left" w:pos="312"/>
        </w:tabs>
        <w:spacing w:line="500" w:lineRule="atLeast"/>
        <w:ind w:firstLine="440" w:firstLineChars="200"/>
        <w:jc w:val="left"/>
        <w:rPr>
          <w:rFonts w:ascii="新宋体" w:hAnsi="新宋体" w:eastAsia="新宋体" w:cs="宋体"/>
          <w:bCs/>
          <w:sz w:val="22"/>
          <w:szCs w:val="22"/>
        </w:rPr>
      </w:pPr>
      <w:r>
        <w:rPr>
          <w:rFonts w:hint="eastAsia" w:ascii="新宋体" w:hAnsi="新宋体" w:eastAsia="新宋体" w:cs="宋体"/>
          <w:bCs/>
          <w:sz w:val="22"/>
          <w:szCs w:val="22"/>
        </w:rPr>
        <w:t xml:space="preserve">1. </w:t>
      </w:r>
      <w:r>
        <w:rPr>
          <w:rFonts w:hint="eastAsia" w:ascii="新宋体" w:hAnsi="新宋体" w:eastAsia="新宋体" w:cs="宋体"/>
          <w:bCs/>
          <w:sz w:val="22"/>
          <w:szCs w:val="22"/>
          <w:u w:val="single"/>
        </w:rPr>
        <w:t>（标的名称）</w:t>
      </w:r>
      <w:r>
        <w:rPr>
          <w:rFonts w:hint="eastAsia" w:ascii="新宋体" w:hAnsi="新宋体" w:eastAsia="新宋体" w:cs="宋体"/>
          <w:bCs/>
          <w:sz w:val="22"/>
          <w:szCs w:val="22"/>
        </w:rPr>
        <w:t xml:space="preserve"> ，属于</w:t>
      </w:r>
      <w:r>
        <w:rPr>
          <w:rFonts w:hint="eastAsia" w:ascii="新宋体" w:hAnsi="新宋体" w:eastAsia="新宋体" w:cs="宋体"/>
          <w:bCs/>
          <w:sz w:val="22"/>
          <w:szCs w:val="22"/>
          <w:u w:val="single"/>
        </w:rPr>
        <w:t xml:space="preserve"> （采购文件中明确的所属行业）</w:t>
      </w:r>
      <w:r>
        <w:rPr>
          <w:rFonts w:hint="eastAsia" w:ascii="新宋体" w:hAnsi="新宋体" w:eastAsia="新宋体" w:cs="宋体"/>
          <w:bCs/>
          <w:sz w:val="22"/>
          <w:szCs w:val="22"/>
        </w:rPr>
        <w:t>行业 ；承建（承接）企业为</w:t>
      </w:r>
      <w:r>
        <w:rPr>
          <w:rFonts w:hint="eastAsia" w:ascii="新宋体" w:hAnsi="新宋体" w:eastAsia="新宋体" w:cs="宋体"/>
          <w:bCs/>
          <w:sz w:val="22"/>
          <w:szCs w:val="22"/>
          <w:u w:val="single"/>
        </w:rPr>
        <w:t xml:space="preserve"> （企业名称） </w:t>
      </w:r>
      <w:r>
        <w:rPr>
          <w:rFonts w:hint="eastAsia" w:ascii="新宋体" w:hAnsi="新宋体" w:eastAsia="新宋体" w:cs="宋体"/>
          <w:bCs/>
          <w:sz w:val="22"/>
          <w:szCs w:val="22"/>
        </w:rPr>
        <w:t>，从业人员人，营业收入为万元，资产总额为万元</w:t>
      </w:r>
      <w:r>
        <w:rPr>
          <w:rFonts w:hint="eastAsia" w:ascii="新宋体" w:hAnsi="新宋体" w:eastAsia="新宋体" w:cs="宋体"/>
          <w:bCs/>
          <w:sz w:val="22"/>
          <w:szCs w:val="22"/>
          <w:vertAlign w:val="superscript"/>
        </w:rPr>
        <w:t>1</w:t>
      </w:r>
      <w:r>
        <w:rPr>
          <w:rFonts w:hint="eastAsia" w:ascii="新宋体" w:hAnsi="新宋体" w:eastAsia="新宋体" w:cs="宋体"/>
          <w:bCs/>
          <w:sz w:val="22"/>
          <w:szCs w:val="22"/>
        </w:rPr>
        <w:t>，属于</w:t>
      </w:r>
      <w:r>
        <w:rPr>
          <w:rFonts w:hint="eastAsia" w:ascii="新宋体" w:hAnsi="新宋体" w:eastAsia="新宋体" w:cs="宋体"/>
          <w:bCs/>
          <w:sz w:val="22"/>
          <w:szCs w:val="22"/>
          <w:u w:val="single"/>
        </w:rPr>
        <w:t>（中型企业、小型企业、微型企业）</w:t>
      </w:r>
      <w:r>
        <w:rPr>
          <w:rFonts w:hint="eastAsia" w:ascii="新宋体" w:hAnsi="新宋体" w:eastAsia="新宋体" w:cs="宋体"/>
          <w:bCs/>
          <w:sz w:val="22"/>
          <w:szCs w:val="22"/>
        </w:rPr>
        <w:t>；</w:t>
      </w:r>
    </w:p>
    <w:p>
      <w:pPr>
        <w:widowControl/>
        <w:tabs>
          <w:tab w:val="left" w:pos="312"/>
        </w:tabs>
        <w:spacing w:line="500" w:lineRule="atLeast"/>
        <w:ind w:firstLine="440" w:firstLineChars="200"/>
        <w:jc w:val="left"/>
        <w:rPr>
          <w:rFonts w:ascii="新宋体" w:hAnsi="新宋体" w:eastAsia="新宋体" w:cs="宋体"/>
          <w:bCs/>
          <w:sz w:val="22"/>
          <w:szCs w:val="22"/>
        </w:rPr>
      </w:pPr>
      <w:r>
        <w:rPr>
          <w:rFonts w:hint="eastAsia" w:ascii="新宋体" w:hAnsi="新宋体" w:eastAsia="新宋体" w:cs="宋体"/>
          <w:bCs/>
          <w:sz w:val="22"/>
          <w:szCs w:val="22"/>
        </w:rPr>
        <w:t xml:space="preserve">2. </w:t>
      </w:r>
      <w:r>
        <w:rPr>
          <w:rFonts w:hint="eastAsia" w:ascii="新宋体" w:hAnsi="新宋体" w:eastAsia="新宋体" w:cs="宋体"/>
          <w:bCs/>
          <w:sz w:val="22"/>
          <w:szCs w:val="22"/>
          <w:u w:val="single"/>
        </w:rPr>
        <w:t xml:space="preserve">（标的名称） </w:t>
      </w:r>
      <w:r>
        <w:rPr>
          <w:rFonts w:hint="eastAsia" w:ascii="新宋体" w:hAnsi="新宋体" w:eastAsia="新宋体" w:cs="宋体"/>
          <w:bCs/>
          <w:sz w:val="22"/>
          <w:szCs w:val="22"/>
        </w:rPr>
        <w:t>，属于</w:t>
      </w:r>
      <w:r>
        <w:rPr>
          <w:rFonts w:hint="eastAsia" w:ascii="新宋体" w:hAnsi="新宋体" w:eastAsia="新宋体" w:cs="宋体"/>
          <w:bCs/>
          <w:sz w:val="22"/>
          <w:szCs w:val="22"/>
          <w:u w:val="single"/>
        </w:rPr>
        <w:t xml:space="preserve"> （采购文件中明确的所属行业）</w:t>
      </w:r>
      <w:r>
        <w:rPr>
          <w:rFonts w:hint="eastAsia" w:ascii="新宋体" w:hAnsi="新宋体" w:eastAsia="新宋体" w:cs="宋体"/>
          <w:bCs/>
          <w:sz w:val="22"/>
          <w:szCs w:val="22"/>
        </w:rPr>
        <w:t>行业 ；承建（承接）企业为</w:t>
      </w:r>
      <w:r>
        <w:rPr>
          <w:rFonts w:hint="eastAsia" w:ascii="新宋体" w:hAnsi="新宋体" w:eastAsia="新宋体" w:cs="宋体"/>
          <w:bCs/>
          <w:sz w:val="22"/>
          <w:szCs w:val="22"/>
          <w:u w:val="single"/>
        </w:rPr>
        <w:t xml:space="preserve">（企业名称） </w:t>
      </w:r>
      <w:r>
        <w:rPr>
          <w:rFonts w:hint="eastAsia" w:ascii="新宋体" w:hAnsi="新宋体" w:eastAsia="新宋体" w:cs="宋体"/>
          <w:bCs/>
          <w:sz w:val="22"/>
          <w:szCs w:val="22"/>
        </w:rPr>
        <w:t>，从业人员人，营业收入为万元，资产总额为万元，属于 （中型企业、小型企业、微型企业） ；</w:t>
      </w:r>
    </w:p>
    <w:p>
      <w:pPr>
        <w:widowControl/>
        <w:tabs>
          <w:tab w:val="left" w:pos="312"/>
        </w:tabs>
        <w:spacing w:line="500" w:lineRule="atLeast"/>
        <w:ind w:firstLine="440" w:firstLineChars="200"/>
        <w:jc w:val="left"/>
        <w:rPr>
          <w:rFonts w:ascii="新宋体" w:hAnsi="新宋体" w:eastAsia="新宋体" w:cs="宋体"/>
          <w:bCs/>
          <w:sz w:val="22"/>
          <w:szCs w:val="22"/>
        </w:rPr>
      </w:pPr>
      <w:r>
        <w:rPr>
          <w:rFonts w:hint="eastAsia" w:ascii="新宋体" w:hAnsi="新宋体" w:eastAsia="新宋体" w:cs="宋体"/>
          <w:bCs/>
          <w:sz w:val="22"/>
          <w:szCs w:val="22"/>
        </w:rPr>
        <w:t>……</w:t>
      </w:r>
    </w:p>
    <w:p>
      <w:pPr>
        <w:widowControl/>
        <w:tabs>
          <w:tab w:val="left" w:pos="312"/>
        </w:tabs>
        <w:spacing w:line="500" w:lineRule="atLeast"/>
        <w:ind w:firstLine="440" w:firstLineChars="200"/>
        <w:jc w:val="left"/>
        <w:rPr>
          <w:rFonts w:ascii="新宋体" w:hAnsi="新宋体" w:eastAsia="新宋体" w:cs="宋体"/>
          <w:bCs/>
          <w:sz w:val="22"/>
          <w:szCs w:val="22"/>
        </w:rPr>
      </w:pPr>
      <w:r>
        <w:rPr>
          <w:rFonts w:hint="eastAsia" w:ascii="新宋体" w:hAnsi="新宋体" w:eastAsia="新宋体" w:cs="宋体"/>
          <w:bCs/>
          <w:sz w:val="22"/>
          <w:szCs w:val="22"/>
        </w:rPr>
        <w:t>以上企业，不属于大企业的分支机构，不存在控股股东为大企业的情形，也不存在与大企业的负责人为同一人的情形。</w:t>
      </w:r>
    </w:p>
    <w:p>
      <w:pPr>
        <w:widowControl/>
        <w:tabs>
          <w:tab w:val="left" w:pos="312"/>
        </w:tabs>
        <w:spacing w:line="500" w:lineRule="atLeast"/>
        <w:ind w:firstLine="440" w:firstLineChars="200"/>
        <w:jc w:val="left"/>
        <w:rPr>
          <w:rFonts w:ascii="新宋体" w:hAnsi="新宋体" w:eastAsia="新宋体" w:cs="宋体"/>
          <w:bCs/>
          <w:sz w:val="22"/>
          <w:szCs w:val="22"/>
        </w:rPr>
      </w:pPr>
      <w:r>
        <w:rPr>
          <w:rFonts w:hint="eastAsia" w:ascii="新宋体" w:hAnsi="新宋体" w:eastAsia="新宋体" w:cs="宋体"/>
          <w:bCs/>
          <w:sz w:val="22"/>
          <w:szCs w:val="22"/>
        </w:rPr>
        <w:t>本企业对上述声明内容的真实性负责。如有虚假，将依法承担相应责任。</w:t>
      </w:r>
    </w:p>
    <w:p>
      <w:pPr>
        <w:widowControl/>
        <w:spacing w:line="500" w:lineRule="atLeast"/>
        <w:ind w:firstLine="5669" w:firstLineChars="2577"/>
        <w:jc w:val="left"/>
        <w:rPr>
          <w:rFonts w:ascii="新宋体" w:hAnsi="新宋体" w:eastAsia="新宋体" w:cs="宋体"/>
          <w:bCs/>
          <w:sz w:val="22"/>
          <w:szCs w:val="22"/>
        </w:rPr>
      </w:pPr>
      <w:r>
        <w:rPr>
          <w:rFonts w:hint="eastAsia" w:ascii="新宋体" w:hAnsi="新宋体" w:eastAsia="新宋体" w:cs="宋体"/>
          <w:bCs/>
          <w:sz w:val="22"/>
          <w:szCs w:val="22"/>
        </w:rPr>
        <w:t>企业名称（盖章）：</w:t>
      </w:r>
    </w:p>
    <w:p>
      <w:pPr>
        <w:widowControl/>
        <w:spacing w:line="500" w:lineRule="atLeast"/>
        <w:ind w:firstLine="5669" w:firstLineChars="2577"/>
        <w:jc w:val="left"/>
        <w:rPr>
          <w:rFonts w:ascii="新宋体" w:hAnsi="新宋体" w:eastAsia="新宋体" w:cs="宋体"/>
          <w:bCs/>
          <w:sz w:val="22"/>
          <w:szCs w:val="22"/>
        </w:rPr>
      </w:pPr>
      <w:r>
        <w:rPr>
          <w:rFonts w:hint="eastAsia" w:ascii="新宋体" w:hAnsi="新宋体" w:eastAsia="新宋体" w:cs="宋体"/>
          <w:bCs/>
          <w:sz w:val="22"/>
          <w:szCs w:val="22"/>
        </w:rPr>
        <w:t>日 期：</w:t>
      </w:r>
    </w:p>
    <w:p>
      <w:pPr>
        <w:widowControl/>
        <w:tabs>
          <w:tab w:val="left" w:pos="312"/>
        </w:tabs>
        <w:spacing w:before="100" w:beforeAutospacing="1" w:after="100" w:afterAutospacing="1" w:line="440" w:lineRule="atLeast"/>
        <w:jc w:val="left"/>
        <w:rPr>
          <w:rFonts w:ascii="新宋体" w:hAnsi="新宋体" w:eastAsia="新宋体" w:cs="宋体"/>
          <w:bCs/>
          <w:sz w:val="18"/>
          <w:szCs w:val="18"/>
        </w:rPr>
      </w:pPr>
    </w:p>
    <w:p>
      <w:pPr>
        <w:widowControl/>
        <w:tabs>
          <w:tab w:val="left" w:pos="312"/>
        </w:tabs>
        <w:spacing w:before="100" w:beforeAutospacing="1" w:after="100" w:afterAutospacing="1" w:line="440" w:lineRule="atLeast"/>
        <w:jc w:val="left"/>
        <w:rPr>
          <w:rFonts w:ascii="新宋体" w:hAnsi="新宋体" w:eastAsia="新宋体" w:cs="宋体"/>
          <w:bCs/>
          <w:sz w:val="18"/>
          <w:szCs w:val="18"/>
        </w:rPr>
      </w:pPr>
    </w:p>
    <w:p>
      <w:pPr>
        <w:widowControl/>
        <w:tabs>
          <w:tab w:val="left" w:pos="312"/>
        </w:tabs>
        <w:spacing w:before="100" w:beforeAutospacing="1" w:after="100" w:afterAutospacing="1" w:line="440" w:lineRule="atLeast"/>
        <w:jc w:val="left"/>
        <w:rPr>
          <w:rFonts w:ascii="新宋体" w:hAnsi="新宋体" w:eastAsia="新宋体" w:cs="宋体"/>
          <w:bCs/>
          <w:sz w:val="18"/>
          <w:szCs w:val="18"/>
        </w:rPr>
      </w:pPr>
    </w:p>
    <w:p>
      <w:pPr>
        <w:widowControl/>
        <w:tabs>
          <w:tab w:val="left" w:pos="312"/>
        </w:tabs>
        <w:spacing w:before="100" w:beforeAutospacing="1" w:after="100" w:afterAutospacing="1" w:line="440" w:lineRule="atLeast"/>
        <w:jc w:val="left"/>
        <w:rPr>
          <w:rFonts w:ascii="新宋体" w:hAnsi="新宋体" w:eastAsia="新宋体" w:cs="宋体"/>
          <w:bCs/>
          <w:sz w:val="18"/>
          <w:szCs w:val="18"/>
        </w:rPr>
      </w:pPr>
    </w:p>
    <w:p>
      <w:pPr>
        <w:widowControl/>
        <w:spacing w:before="100" w:beforeAutospacing="1" w:after="100" w:afterAutospacing="1" w:line="440" w:lineRule="atLeast"/>
        <w:jc w:val="left"/>
        <w:rPr>
          <w:rFonts w:ascii="新宋体" w:hAnsi="新宋体" w:eastAsia="新宋体" w:cs="宋体"/>
          <w:b/>
          <w:sz w:val="24"/>
        </w:rPr>
      </w:pPr>
      <w:r>
        <w:rPr>
          <w:rFonts w:hint="eastAsia" w:ascii="新宋体" w:hAnsi="新宋体" w:eastAsia="新宋体" w:cs="宋体"/>
          <w:bCs/>
          <w:sz w:val="18"/>
          <w:szCs w:val="18"/>
        </w:rPr>
        <w:t>注1.从业人员、营业收入、资产总额填报上一年度数据，无上一年度数据的新成立企业可不填报。</w:t>
      </w:r>
    </w:p>
    <w:p>
      <w:pPr>
        <w:widowControl/>
        <w:spacing w:before="100" w:beforeAutospacing="1" w:after="100" w:afterAutospacing="1" w:line="440" w:lineRule="atLeast"/>
        <w:jc w:val="left"/>
        <w:rPr>
          <w:rFonts w:ascii="新宋体" w:hAnsi="新宋体" w:eastAsia="新宋体" w:cs="宋体"/>
          <w:b/>
          <w:sz w:val="24"/>
        </w:rPr>
      </w:pPr>
      <w:r>
        <w:rPr>
          <w:rFonts w:ascii="新宋体" w:hAnsi="新宋体" w:eastAsia="新宋体" w:cs="宋体"/>
          <w:b/>
          <w:sz w:val="24"/>
        </w:rPr>
        <w:br w:type="page"/>
      </w:r>
      <w:r>
        <w:rPr>
          <w:rFonts w:hint="eastAsia" w:ascii="新宋体" w:hAnsi="新宋体" w:eastAsia="新宋体" w:cs="宋体"/>
          <w:b/>
          <w:sz w:val="24"/>
        </w:rPr>
        <w:t>附件2</w:t>
      </w:r>
    </w:p>
    <w:p>
      <w:pPr>
        <w:widowControl/>
        <w:spacing w:before="100" w:beforeAutospacing="1" w:after="100" w:afterAutospacing="1" w:line="440" w:lineRule="atLeast"/>
        <w:jc w:val="center"/>
        <w:rPr>
          <w:rFonts w:ascii="新宋体" w:hAnsi="新宋体" w:eastAsia="新宋体" w:cs="宋体"/>
          <w:b/>
          <w:bCs/>
          <w:sz w:val="24"/>
        </w:rPr>
      </w:pPr>
      <w:bookmarkStart w:id="75" w:name="OLE_LINK14"/>
      <w:bookmarkStart w:id="76" w:name="OLE_LINK13"/>
      <w:r>
        <w:rPr>
          <w:rFonts w:hint="eastAsia" w:ascii="新宋体" w:hAnsi="新宋体" w:eastAsia="新宋体" w:cs="宋体"/>
          <w:b/>
          <w:bCs/>
          <w:sz w:val="24"/>
        </w:rPr>
        <w:t>残疾人福利性单位声明函</w:t>
      </w:r>
    </w:p>
    <w:bookmarkEnd w:id="75"/>
    <w:bookmarkEnd w:id="76"/>
    <w:p>
      <w:pPr>
        <w:spacing w:line="588" w:lineRule="exact"/>
        <w:rPr>
          <w:rFonts w:ascii="新宋体" w:hAnsi="新宋体" w:eastAsia="新宋体" w:cs="宋体"/>
          <w:b/>
          <w:spacing w:val="6"/>
          <w:sz w:val="30"/>
          <w:szCs w:val="30"/>
        </w:rPr>
      </w:pPr>
    </w:p>
    <w:p>
      <w:pPr>
        <w:spacing w:line="588" w:lineRule="exact"/>
        <w:ind w:firstLine="464" w:firstLineChars="200"/>
        <w:rPr>
          <w:rFonts w:ascii="新宋体" w:hAnsi="新宋体" w:eastAsia="新宋体" w:cs="宋体"/>
          <w:spacing w:val="6"/>
          <w:sz w:val="22"/>
          <w:szCs w:val="22"/>
        </w:rPr>
      </w:pPr>
      <w:r>
        <w:rPr>
          <w:rFonts w:hint="eastAsia" w:ascii="新宋体" w:hAnsi="新宋体" w:eastAsia="新宋体" w:cs="宋体"/>
          <w:spacing w:val="6"/>
          <w:sz w:val="22"/>
          <w:szCs w:val="22"/>
        </w:rPr>
        <w:t>本单位郑重声明，根据《财政部 民政部 中国残疾人联合会关于促进残疾人就业政府采购政策的通知》（财库</w:t>
      </w:r>
      <w:r>
        <w:rPr>
          <w:rFonts w:hint="eastAsia" w:ascii="新宋体" w:hAnsi="新宋体" w:eastAsia="新宋体" w:cs="宋体"/>
          <w:sz w:val="22"/>
          <w:szCs w:val="22"/>
        </w:rPr>
        <w:t>〔2017〕 141</w:t>
      </w:r>
      <w:r>
        <w:rPr>
          <w:rFonts w:hint="eastAsia" w:ascii="新宋体" w:hAnsi="新宋体" w:eastAsia="新宋体" w:cs="宋体"/>
          <w:spacing w:val="6"/>
          <w:sz w:val="22"/>
          <w:szCs w:val="22"/>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588" w:lineRule="exact"/>
        <w:ind w:firstLine="464" w:firstLineChars="200"/>
        <w:rPr>
          <w:rFonts w:ascii="新宋体" w:hAnsi="新宋体" w:eastAsia="新宋体" w:cs="宋体"/>
          <w:spacing w:val="6"/>
          <w:sz w:val="22"/>
          <w:szCs w:val="22"/>
        </w:rPr>
      </w:pPr>
      <w:r>
        <w:rPr>
          <w:rFonts w:hint="eastAsia" w:ascii="新宋体" w:hAnsi="新宋体" w:eastAsia="新宋体" w:cs="宋体"/>
          <w:spacing w:val="6"/>
          <w:sz w:val="22"/>
          <w:szCs w:val="22"/>
        </w:rPr>
        <w:t>本单位对上述声明的真实性负责。如有虚假，将依法承担相应责任。</w:t>
      </w:r>
    </w:p>
    <w:p>
      <w:pPr>
        <w:spacing w:line="588" w:lineRule="exact"/>
        <w:ind w:firstLine="464" w:firstLineChars="200"/>
        <w:rPr>
          <w:rFonts w:ascii="新宋体" w:hAnsi="新宋体" w:eastAsia="新宋体" w:cs="宋体"/>
          <w:spacing w:val="6"/>
          <w:sz w:val="22"/>
          <w:szCs w:val="22"/>
        </w:rPr>
      </w:pPr>
    </w:p>
    <w:p>
      <w:pPr>
        <w:tabs>
          <w:tab w:val="left" w:pos="4860"/>
        </w:tabs>
        <w:spacing w:line="588" w:lineRule="exact"/>
        <w:ind w:right="1560" w:firstLine="464" w:firstLineChars="200"/>
        <w:rPr>
          <w:rFonts w:ascii="新宋体" w:hAnsi="新宋体" w:eastAsia="新宋体" w:cs="宋体"/>
          <w:spacing w:val="6"/>
          <w:sz w:val="22"/>
          <w:szCs w:val="22"/>
        </w:rPr>
      </w:pPr>
    </w:p>
    <w:p>
      <w:pPr>
        <w:tabs>
          <w:tab w:val="left" w:pos="4860"/>
        </w:tabs>
        <w:spacing w:line="588" w:lineRule="exact"/>
        <w:ind w:right="1560" w:firstLine="464" w:firstLineChars="200"/>
        <w:rPr>
          <w:rFonts w:ascii="新宋体" w:hAnsi="新宋体" w:eastAsia="新宋体" w:cs="宋体"/>
          <w:spacing w:val="6"/>
          <w:sz w:val="22"/>
          <w:szCs w:val="22"/>
        </w:rPr>
      </w:pPr>
      <w:r>
        <w:rPr>
          <w:rFonts w:hint="eastAsia" w:ascii="新宋体" w:hAnsi="新宋体" w:eastAsia="新宋体" w:cs="宋体"/>
          <w:spacing w:val="6"/>
          <w:sz w:val="22"/>
          <w:szCs w:val="22"/>
        </w:rPr>
        <w:t>投标人全称（盖章）：</w:t>
      </w:r>
    </w:p>
    <w:p>
      <w:pPr>
        <w:tabs>
          <w:tab w:val="left" w:pos="4860"/>
        </w:tabs>
        <w:spacing w:line="588" w:lineRule="exact"/>
        <w:ind w:right="1560" w:firstLine="464" w:firstLineChars="200"/>
        <w:rPr>
          <w:rFonts w:ascii="新宋体" w:hAnsi="新宋体" w:eastAsia="新宋体" w:cs="宋体"/>
          <w:spacing w:val="6"/>
          <w:sz w:val="22"/>
          <w:szCs w:val="22"/>
        </w:rPr>
      </w:pPr>
      <w:r>
        <w:rPr>
          <w:rFonts w:hint="eastAsia" w:ascii="新宋体" w:hAnsi="新宋体" w:eastAsia="新宋体" w:cs="宋体"/>
          <w:spacing w:val="6"/>
          <w:sz w:val="22"/>
          <w:szCs w:val="22"/>
        </w:rPr>
        <w:t>日  期：</w:t>
      </w:r>
    </w:p>
    <w:p>
      <w:pPr>
        <w:tabs>
          <w:tab w:val="left" w:pos="4860"/>
        </w:tabs>
        <w:spacing w:line="588" w:lineRule="exact"/>
        <w:ind w:right="1560" w:firstLine="464" w:firstLineChars="200"/>
        <w:jc w:val="center"/>
        <w:rPr>
          <w:rFonts w:ascii="新宋体" w:hAnsi="新宋体" w:eastAsia="新宋体" w:cs="宋体"/>
          <w:spacing w:val="6"/>
          <w:sz w:val="22"/>
          <w:szCs w:val="22"/>
        </w:rPr>
      </w:pPr>
    </w:p>
    <w:p>
      <w:pPr>
        <w:tabs>
          <w:tab w:val="left" w:pos="4860"/>
        </w:tabs>
        <w:spacing w:line="588" w:lineRule="exact"/>
        <w:ind w:right="1560" w:firstLine="464" w:firstLineChars="200"/>
        <w:jc w:val="center"/>
        <w:rPr>
          <w:rFonts w:ascii="新宋体" w:hAnsi="新宋体" w:eastAsia="新宋体" w:cs="宋体"/>
          <w:spacing w:val="6"/>
          <w:sz w:val="22"/>
          <w:szCs w:val="22"/>
        </w:rPr>
      </w:pPr>
    </w:p>
    <w:p>
      <w:pPr>
        <w:tabs>
          <w:tab w:val="left" w:pos="4860"/>
        </w:tabs>
        <w:spacing w:line="588" w:lineRule="exact"/>
        <w:ind w:right="1560"/>
        <w:jc w:val="left"/>
        <w:rPr>
          <w:rFonts w:ascii="新宋体" w:hAnsi="新宋体" w:eastAsia="新宋体" w:cs="宋体"/>
          <w:b/>
          <w:sz w:val="22"/>
          <w:szCs w:val="22"/>
        </w:rPr>
      </w:pPr>
      <w:r>
        <w:rPr>
          <w:rFonts w:hint="eastAsia" w:ascii="新宋体" w:hAnsi="新宋体" w:eastAsia="新宋体" w:cs="宋体"/>
          <w:b/>
          <w:sz w:val="22"/>
          <w:szCs w:val="22"/>
        </w:rPr>
        <w:t>备注说明：</w:t>
      </w:r>
    </w:p>
    <w:p>
      <w:pPr>
        <w:numPr>
          <w:ilvl w:val="2"/>
          <w:numId w:val="7"/>
        </w:numPr>
        <w:tabs>
          <w:tab w:val="left" w:pos="0"/>
        </w:tabs>
        <w:spacing w:line="588" w:lineRule="exact"/>
        <w:ind w:left="0" w:right="114" w:firstLine="0"/>
        <w:jc w:val="left"/>
        <w:rPr>
          <w:rFonts w:ascii="新宋体" w:hAnsi="新宋体" w:eastAsia="新宋体" w:cs="宋体"/>
          <w:sz w:val="22"/>
          <w:szCs w:val="22"/>
        </w:rPr>
      </w:pPr>
      <w:r>
        <w:rPr>
          <w:rFonts w:hint="eastAsia" w:ascii="新宋体" w:hAnsi="新宋体" w:eastAsia="新宋体" w:cs="宋体"/>
          <w:sz w:val="22"/>
          <w:szCs w:val="22"/>
        </w:rPr>
        <w:t>如中标，将在中标公示中将此残疾人福利性单位声明函予以公示，接受社会监督。</w:t>
      </w:r>
    </w:p>
    <w:p>
      <w:pPr>
        <w:numPr>
          <w:ilvl w:val="2"/>
          <w:numId w:val="7"/>
        </w:numPr>
        <w:tabs>
          <w:tab w:val="left" w:pos="0"/>
        </w:tabs>
        <w:spacing w:line="588" w:lineRule="exact"/>
        <w:ind w:left="0" w:right="114" w:firstLine="0"/>
        <w:jc w:val="left"/>
        <w:rPr>
          <w:rFonts w:ascii="新宋体" w:hAnsi="新宋体" w:eastAsia="新宋体" w:cs="宋体"/>
          <w:sz w:val="22"/>
          <w:szCs w:val="22"/>
        </w:rPr>
      </w:pPr>
      <w:r>
        <w:rPr>
          <w:rFonts w:hint="eastAsia" w:ascii="新宋体" w:hAnsi="新宋体" w:eastAsia="新宋体" w:cs="宋体"/>
          <w:sz w:val="22"/>
          <w:szCs w:val="22"/>
        </w:rPr>
        <w:t>投标人提供的《残疾人福利性单位声明函》与事实不符的，依照《政府采购法》第七十七条第一款的规定追究法律责任。</w:t>
      </w:r>
    </w:p>
    <w:p>
      <w:pPr>
        <w:rPr>
          <w:rFonts w:ascii="新宋体" w:hAnsi="新宋体" w:eastAsia="新宋体"/>
        </w:rPr>
      </w:pPr>
    </w:p>
    <w:p>
      <w:pPr>
        <w:pStyle w:val="54"/>
        <w:rPr>
          <w:rFonts w:ascii="新宋体" w:hAnsi="新宋体" w:eastAsia="新宋体" w:cs="宋体"/>
          <w:kern w:val="2"/>
          <w:sz w:val="36"/>
          <w:szCs w:val="36"/>
        </w:rPr>
      </w:pPr>
    </w:p>
    <w:p>
      <w:pPr>
        <w:pStyle w:val="54"/>
        <w:rPr>
          <w:rFonts w:ascii="新宋体" w:hAnsi="新宋体" w:eastAsia="新宋体" w:cs="宋体"/>
          <w:kern w:val="2"/>
          <w:sz w:val="36"/>
          <w:szCs w:val="36"/>
        </w:rPr>
      </w:pPr>
    </w:p>
    <w:p>
      <w:pPr>
        <w:pStyle w:val="54"/>
        <w:rPr>
          <w:rFonts w:ascii="新宋体" w:hAnsi="新宋体" w:eastAsia="新宋体" w:cs="宋体"/>
          <w:kern w:val="2"/>
          <w:sz w:val="36"/>
          <w:szCs w:val="36"/>
        </w:rPr>
      </w:pPr>
      <w:r>
        <w:rPr>
          <w:rFonts w:ascii="新宋体" w:hAnsi="新宋体" w:eastAsia="新宋体" w:cs="宋体"/>
          <w:kern w:val="2"/>
          <w:sz w:val="36"/>
          <w:szCs w:val="36"/>
        </w:rPr>
        <w:br w:type="page"/>
      </w:r>
      <w:r>
        <w:rPr>
          <w:rFonts w:hint="eastAsia" w:ascii="新宋体" w:hAnsi="新宋体" w:eastAsia="新宋体" w:cs="宋体"/>
          <w:kern w:val="2"/>
          <w:sz w:val="36"/>
          <w:szCs w:val="36"/>
        </w:rPr>
        <w:t>第四部分   合同条款及格式</w:t>
      </w:r>
      <w:bookmarkEnd w:id="73"/>
      <w:bookmarkEnd w:id="74"/>
    </w:p>
    <w:p>
      <w:pPr>
        <w:rPr>
          <w:rFonts w:ascii="新宋体" w:hAnsi="新宋体" w:eastAsia="新宋体" w:cs="宋体"/>
        </w:rPr>
      </w:pPr>
    </w:p>
    <w:p>
      <w:pPr>
        <w:jc w:val="center"/>
        <w:rPr>
          <w:sz w:val="28"/>
          <w:szCs w:val="28"/>
        </w:rPr>
      </w:pPr>
      <w:bookmarkStart w:id="77" w:name="_Toc58406692"/>
      <w:bookmarkStart w:id="78" w:name="_Toc5314"/>
      <w:bookmarkStart w:id="79" w:name="_Toc29422"/>
      <w:bookmarkStart w:id="80" w:name="_Toc21106"/>
      <w:bookmarkStart w:id="81" w:name="_Toc265529387"/>
      <w:bookmarkStart w:id="82" w:name="_Toc152042388"/>
      <w:bookmarkStart w:id="83" w:name="_Toc296602498"/>
      <w:bookmarkStart w:id="84" w:name="_Toc144974578"/>
      <w:bookmarkStart w:id="85" w:name="_Toc241404206"/>
      <w:bookmarkStart w:id="86" w:name="_Toc221356955"/>
      <w:bookmarkStart w:id="87" w:name="_Toc246996996"/>
      <w:bookmarkStart w:id="88" w:name="_Toc223716002"/>
      <w:bookmarkStart w:id="89" w:name="_Toc221356891"/>
      <w:bookmarkStart w:id="90" w:name="_Toc247085768"/>
      <w:bookmarkStart w:id="91" w:name="_Toc179632628"/>
      <w:bookmarkStart w:id="92" w:name="_Toc246996253"/>
      <w:bookmarkStart w:id="93" w:name="_Toc221423623"/>
      <w:bookmarkStart w:id="94" w:name="_Toc221374630"/>
      <w:bookmarkStart w:id="95" w:name="_Toc222114883"/>
      <w:bookmarkStart w:id="96" w:name="_Toc239145358"/>
      <w:bookmarkStart w:id="97" w:name="_Toc152045610"/>
      <w:r>
        <w:rPr>
          <w:rFonts w:hint="eastAsia"/>
          <w:sz w:val="28"/>
          <w:szCs w:val="28"/>
        </w:rPr>
        <w:t>（仅供参考，具体内容以实际签订内容为准）</w:t>
      </w:r>
    </w:p>
    <w:p>
      <w:pPr>
        <w:spacing w:line="360" w:lineRule="exact"/>
        <w:jc w:val="center"/>
        <w:rPr>
          <w:rFonts w:ascii="新宋体" w:hAnsi="新宋体" w:eastAsia="新宋体"/>
          <w:sz w:val="32"/>
        </w:rPr>
      </w:pPr>
    </w:p>
    <w:p>
      <w:pPr>
        <w:spacing w:line="360" w:lineRule="exact"/>
        <w:jc w:val="center"/>
        <w:rPr>
          <w:rFonts w:ascii="新宋体" w:hAnsi="新宋体" w:eastAsia="新宋体"/>
          <w:sz w:val="32"/>
        </w:rPr>
      </w:pPr>
    </w:p>
    <w:p>
      <w:pPr>
        <w:spacing w:line="360" w:lineRule="exact"/>
        <w:jc w:val="center"/>
        <w:rPr>
          <w:rFonts w:ascii="新宋体" w:hAnsi="新宋体" w:eastAsia="新宋体"/>
          <w:sz w:val="32"/>
        </w:rPr>
      </w:pPr>
    </w:p>
    <w:p>
      <w:pPr>
        <w:spacing w:line="360" w:lineRule="exact"/>
        <w:ind w:firstLine="480" w:firstLineChars="150"/>
        <w:rPr>
          <w:rFonts w:ascii="新宋体" w:hAnsi="新宋体" w:eastAsia="新宋体"/>
          <w:sz w:val="32"/>
        </w:rPr>
      </w:pPr>
      <w:r>
        <w:rPr>
          <w:rFonts w:hint="eastAsia" w:ascii="新宋体" w:hAnsi="新宋体" w:eastAsia="新宋体"/>
          <w:sz w:val="32"/>
        </w:rPr>
        <w:t xml:space="preserve">项目名称：                                    </w:t>
      </w:r>
    </w:p>
    <w:p>
      <w:pPr>
        <w:spacing w:line="360" w:lineRule="exact"/>
        <w:jc w:val="center"/>
        <w:rPr>
          <w:rFonts w:ascii="新宋体" w:hAnsi="新宋体" w:eastAsia="新宋体"/>
          <w:sz w:val="32"/>
        </w:rPr>
      </w:pPr>
    </w:p>
    <w:p>
      <w:pPr>
        <w:spacing w:line="360" w:lineRule="exact"/>
        <w:jc w:val="center"/>
        <w:rPr>
          <w:rFonts w:ascii="新宋体" w:hAnsi="新宋体" w:eastAsia="新宋体"/>
          <w:sz w:val="32"/>
        </w:rPr>
      </w:pPr>
    </w:p>
    <w:p>
      <w:pPr>
        <w:spacing w:line="360" w:lineRule="exact"/>
        <w:jc w:val="center"/>
        <w:rPr>
          <w:rFonts w:ascii="新宋体" w:hAnsi="新宋体" w:eastAsia="新宋体"/>
          <w:sz w:val="32"/>
        </w:rPr>
      </w:pPr>
    </w:p>
    <w:p>
      <w:pPr>
        <w:spacing w:line="360" w:lineRule="exact"/>
        <w:ind w:firstLine="480" w:firstLineChars="150"/>
        <w:rPr>
          <w:rFonts w:ascii="新宋体" w:hAnsi="新宋体" w:eastAsia="新宋体"/>
          <w:sz w:val="32"/>
        </w:rPr>
      </w:pPr>
      <w:r>
        <w:rPr>
          <w:rFonts w:hint="eastAsia" w:ascii="新宋体" w:hAnsi="新宋体" w:eastAsia="新宋体"/>
          <w:sz w:val="32"/>
        </w:rPr>
        <w:t xml:space="preserve">发 包 方：                                    </w:t>
      </w:r>
    </w:p>
    <w:p>
      <w:pPr>
        <w:spacing w:line="360" w:lineRule="exact"/>
        <w:rPr>
          <w:rFonts w:ascii="新宋体" w:hAnsi="新宋体" w:eastAsia="新宋体"/>
          <w:sz w:val="32"/>
        </w:rPr>
      </w:pPr>
      <w:r>
        <w:rPr>
          <w:rFonts w:hint="eastAsia" w:ascii="新宋体" w:hAnsi="新宋体" w:eastAsia="新宋体"/>
          <w:sz w:val="32"/>
        </w:rPr>
        <w:t xml:space="preserve">  （甲方）</w:t>
      </w:r>
    </w:p>
    <w:p>
      <w:pPr>
        <w:spacing w:line="360" w:lineRule="exact"/>
        <w:rPr>
          <w:rFonts w:ascii="新宋体" w:hAnsi="新宋体" w:eastAsia="新宋体"/>
          <w:sz w:val="32"/>
        </w:rPr>
      </w:pPr>
    </w:p>
    <w:p>
      <w:pPr>
        <w:spacing w:line="360" w:lineRule="exact"/>
        <w:rPr>
          <w:rFonts w:ascii="新宋体" w:hAnsi="新宋体" w:eastAsia="新宋体"/>
          <w:sz w:val="32"/>
        </w:rPr>
      </w:pPr>
    </w:p>
    <w:p>
      <w:pPr>
        <w:spacing w:line="360" w:lineRule="exact"/>
        <w:rPr>
          <w:rFonts w:ascii="新宋体" w:hAnsi="新宋体" w:eastAsia="新宋体"/>
          <w:sz w:val="32"/>
        </w:rPr>
      </w:pPr>
      <w:r>
        <w:rPr>
          <w:rFonts w:hint="eastAsia" w:ascii="新宋体" w:hAnsi="新宋体" w:eastAsia="新宋体"/>
          <w:sz w:val="32"/>
        </w:rPr>
        <w:t xml:space="preserve">承包 方：                                    </w:t>
      </w:r>
    </w:p>
    <w:p>
      <w:pPr>
        <w:spacing w:line="360" w:lineRule="exact"/>
        <w:rPr>
          <w:rFonts w:ascii="新宋体" w:hAnsi="新宋体" w:eastAsia="新宋体"/>
          <w:sz w:val="32"/>
        </w:rPr>
      </w:pPr>
      <w:r>
        <w:rPr>
          <w:rFonts w:hint="eastAsia" w:ascii="新宋体" w:hAnsi="新宋体" w:eastAsia="新宋体"/>
          <w:sz w:val="32"/>
        </w:rPr>
        <w:t xml:space="preserve">  （乙方）</w:t>
      </w:r>
    </w:p>
    <w:p>
      <w:pPr>
        <w:spacing w:line="360" w:lineRule="exact"/>
        <w:rPr>
          <w:rFonts w:ascii="新宋体" w:hAnsi="新宋体" w:eastAsia="新宋体"/>
          <w:sz w:val="32"/>
        </w:rPr>
      </w:pPr>
    </w:p>
    <w:p>
      <w:pPr>
        <w:spacing w:line="360" w:lineRule="exact"/>
        <w:rPr>
          <w:rFonts w:ascii="新宋体" w:hAnsi="新宋体" w:eastAsia="新宋体"/>
          <w:sz w:val="32"/>
        </w:rPr>
      </w:pPr>
    </w:p>
    <w:p>
      <w:pPr>
        <w:spacing w:line="360" w:lineRule="exact"/>
        <w:rPr>
          <w:rFonts w:ascii="新宋体" w:hAnsi="新宋体" w:eastAsia="新宋体"/>
          <w:sz w:val="32"/>
        </w:rPr>
      </w:pPr>
    </w:p>
    <w:p>
      <w:pPr>
        <w:spacing w:line="360" w:lineRule="exact"/>
        <w:rPr>
          <w:rFonts w:ascii="新宋体" w:hAnsi="新宋体" w:eastAsia="新宋体"/>
          <w:sz w:val="32"/>
        </w:rPr>
      </w:pPr>
    </w:p>
    <w:p>
      <w:pPr>
        <w:spacing w:line="360" w:lineRule="exact"/>
        <w:rPr>
          <w:rFonts w:ascii="新宋体" w:hAnsi="新宋体" w:eastAsia="新宋体"/>
          <w:sz w:val="32"/>
        </w:rPr>
      </w:pPr>
    </w:p>
    <w:p>
      <w:pPr>
        <w:spacing w:line="360" w:lineRule="exact"/>
        <w:rPr>
          <w:rFonts w:ascii="新宋体" w:hAnsi="新宋体" w:eastAsia="新宋体"/>
          <w:sz w:val="32"/>
        </w:rPr>
      </w:pPr>
      <w:r>
        <w:rPr>
          <w:rFonts w:hint="eastAsia" w:ascii="新宋体" w:hAnsi="新宋体" w:eastAsia="新宋体"/>
          <w:sz w:val="32"/>
        </w:rPr>
        <w:t xml:space="preserve">   签订地点：     省       市</w:t>
      </w:r>
    </w:p>
    <w:p>
      <w:pPr>
        <w:spacing w:line="360" w:lineRule="exact"/>
        <w:rPr>
          <w:rFonts w:ascii="新宋体" w:hAnsi="新宋体" w:eastAsia="新宋体"/>
          <w:sz w:val="32"/>
        </w:rPr>
      </w:pPr>
    </w:p>
    <w:p>
      <w:pPr>
        <w:spacing w:line="360" w:lineRule="exact"/>
        <w:rPr>
          <w:rFonts w:ascii="新宋体" w:hAnsi="新宋体" w:eastAsia="新宋体"/>
          <w:sz w:val="32"/>
        </w:rPr>
      </w:pPr>
      <w:r>
        <w:rPr>
          <w:rFonts w:hint="eastAsia" w:ascii="新宋体" w:hAnsi="新宋体" w:eastAsia="新宋体"/>
          <w:sz w:val="32"/>
        </w:rPr>
        <w:t xml:space="preserve">   签订日期：     年     月     日</w:t>
      </w:r>
    </w:p>
    <w:p>
      <w:pPr>
        <w:spacing w:line="360" w:lineRule="exact"/>
        <w:rPr>
          <w:rFonts w:ascii="新宋体" w:hAnsi="新宋体" w:eastAsia="新宋体"/>
          <w:sz w:val="32"/>
        </w:rPr>
      </w:pPr>
    </w:p>
    <w:p>
      <w:pPr>
        <w:spacing w:line="360" w:lineRule="exact"/>
        <w:rPr>
          <w:rFonts w:ascii="新宋体" w:hAnsi="新宋体" w:eastAsia="新宋体"/>
          <w:sz w:val="32"/>
        </w:rPr>
      </w:pPr>
      <w:r>
        <w:rPr>
          <w:rFonts w:hint="eastAsia" w:ascii="新宋体" w:hAnsi="新宋体" w:eastAsia="新宋体"/>
          <w:sz w:val="32"/>
        </w:rPr>
        <w:t xml:space="preserve">   有效期限：     年     月     日 至      年   月    日 </w:t>
      </w:r>
    </w:p>
    <w:p>
      <w:pPr>
        <w:spacing w:line="360" w:lineRule="exact"/>
        <w:rPr>
          <w:rFonts w:ascii="新宋体" w:hAnsi="新宋体" w:eastAsia="新宋体"/>
          <w:sz w:val="32"/>
        </w:rPr>
      </w:pPr>
    </w:p>
    <w:p>
      <w:pPr>
        <w:spacing w:line="360" w:lineRule="exact"/>
        <w:rPr>
          <w:rFonts w:ascii="新宋体" w:hAnsi="新宋体" w:eastAsia="新宋体"/>
          <w:sz w:val="32"/>
        </w:rPr>
      </w:pPr>
    </w:p>
    <w:p>
      <w:pPr>
        <w:spacing w:line="360" w:lineRule="exact"/>
        <w:rPr>
          <w:rFonts w:ascii="新宋体" w:hAnsi="新宋体" w:eastAsia="新宋体"/>
          <w:sz w:val="32"/>
        </w:rPr>
      </w:pPr>
    </w:p>
    <w:p>
      <w:pPr>
        <w:spacing w:line="360" w:lineRule="exact"/>
        <w:rPr>
          <w:rFonts w:ascii="新宋体" w:hAnsi="新宋体" w:eastAsia="新宋体"/>
          <w:sz w:val="32"/>
        </w:rPr>
      </w:pPr>
    </w:p>
    <w:p>
      <w:pPr>
        <w:spacing w:line="360" w:lineRule="auto"/>
        <w:rPr>
          <w:rFonts w:ascii="宋体" w:hAnsi="宋体"/>
          <w:sz w:val="22"/>
          <w:szCs w:val="22"/>
        </w:rPr>
      </w:pPr>
    </w:p>
    <w:p>
      <w:pPr>
        <w:spacing w:line="360" w:lineRule="auto"/>
        <w:rPr>
          <w:rFonts w:ascii="宋体" w:hAnsi="宋体"/>
          <w:sz w:val="22"/>
          <w:szCs w:val="22"/>
        </w:rPr>
      </w:pPr>
    </w:p>
    <w:p>
      <w:pPr>
        <w:pStyle w:val="24"/>
        <w:rPr>
          <w:rFonts w:ascii="宋体" w:hAnsi="宋体"/>
          <w:sz w:val="22"/>
          <w:szCs w:val="22"/>
        </w:rPr>
      </w:pPr>
    </w:p>
    <w:p>
      <w:pPr>
        <w:pStyle w:val="25"/>
        <w:ind w:firstLine="221"/>
        <w:rPr>
          <w:rFonts w:ascii="宋体" w:hAnsi="宋体"/>
          <w:sz w:val="22"/>
          <w:szCs w:val="22"/>
        </w:rPr>
      </w:pPr>
    </w:p>
    <w:p>
      <w:pPr>
        <w:pStyle w:val="26"/>
        <w:rPr>
          <w:rFonts w:ascii="宋体" w:hAnsi="宋体"/>
          <w:sz w:val="22"/>
          <w:szCs w:val="22"/>
        </w:rPr>
      </w:pPr>
    </w:p>
    <w:p>
      <w:pPr>
        <w:rPr>
          <w:rFonts w:ascii="宋体" w:hAnsi="宋体"/>
          <w:sz w:val="22"/>
          <w:szCs w:val="22"/>
        </w:rPr>
      </w:pPr>
    </w:p>
    <w:p>
      <w:pPr>
        <w:pStyle w:val="24"/>
      </w:pPr>
    </w:p>
    <w:p>
      <w:pPr>
        <w:spacing w:line="360" w:lineRule="auto"/>
        <w:rPr>
          <w:rFonts w:ascii="宋体" w:hAnsi="宋体"/>
          <w:sz w:val="22"/>
          <w:szCs w:val="22"/>
        </w:rPr>
      </w:pPr>
    </w:p>
    <w:p>
      <w:pPr>
        <w:spacing w:line="360" w:lineRule="auto"/>
        <w:ind w:right="-306"/>
        <w:rPr>
          <w:rFonts w:ascii="宋体" w:hAnsi="宋体" w:cs="Arial"/>
          <w:sz w:val="22"/>
          <w:szCs w:val="22"/>
        </w:rPr>
      </w:pPr>
    </w:p>
    <w:p>
      <w:pPr>
        <w:snapToGrid w:val="0"/>
        <w:spacing w:line="400" w:lineRule="atLeast"/>
        <w:ind w:firstLine="440" w:firstLineChars="200"/>
        <w:rPr>
          <w:rFonts w:ascii="宋体" w:hAnsi="宋体" w:cs="宋体"/>
          <w:b/>
          <w:bCs/>
          <w:sz w:val="22"/>
        </w:rPr>
      </w:pPr>
      <w:r>
        <w:rPr>
          <w:rFonts w:hint="eastAsia" w:ascii="宋体" w:hAnsi="宋体" w:cs="宋体"/>
          <w:sz w:val="22"/>
        </w:rPr>
        <w:t>根据《中华人民共和国民法典》、《中华人民共和国政府采购法》等相关法律法规规定，按照平等、自愿、公平和诚实信用的原则，双方经协商，就乙方向甲方提供本公司产品以及相关产品的伴随服务事宜达成以下条款：</w:t>
      </w:r>
    </w:p>
    <w:p>
      <w:pPr>
        <w:snapToGrid w:val="0"/>
        <w:spacing w:line="400" w:lineRule="atLeast"/>
        <w:ind w:firstLine="440" w:firstLineChars="200"/>
        <w:rPr>
          <w:rFonts w:ascii="宋体" w:hAnsi="宋体" w:cs="宋体"/>
          <w:b/>
          <w:bCs/>
          <w:sz w:val="22"/>
        </w:rPr>
      </w:pPr>
      <w:r>
        <w:rPr>
          <w:rFonts w:hint="eastAsia" w:ascii="宋体" w:hAnsi="宋体" w:cs="宋体"/>
          <w:sz w:val="22"/>
        </w:rPr>
        <w:t>第一条：合同清单及合同价格</w:t>
      </w:r>
    </w:p>
    <w:p>
      <w:pPr>
        <w:snapToGrid w:val="0"/>
        <w:spacing w:line="400" w:lineRule="atLeast"/>
        <w:ind w:firstLine="440" w:firstLineChars="200"/>
        <w:rPr>
          <w:rFonts w:ascii="宋体" w:hAnsi="宋体" w:cs="宋体"/>
          <w:sz w:val="22"/>
        </w:rPr>
      </w:pPr>
      <w:r>
        <w:rPr>
          <w:rFonts w:hint="eastAsia" w:ascii="宋体" w:hAnsi="宋体" w:cs="宋体"/>
          <w:sz w:val="22"/>
        </w:rPr>
        <w:t>乙方保证提供如下内容：        金额单位：人民币元</w:t>
      </w:r>
    </w:p>
    <w:tbl>
      <w:tblPr>
        <w:tblStyle w:val="57"/>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2267"/>
        <w:gridCol w:w="2713"/>
        <w:gridCol w:w="1128"/>
        <w:gridCol w:w="1129"/>
        <w:gridCol w:w="1129"/>
        <w:gridCol w:w="11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45" w:hRule="atLeast"/>
        </w:trPr>
        <w:tc>
          <w:tcPr>
            <w:tcW w:w="2267" w:type="dxa"/>
            <w:noWrap/>
            <w:vAlign w:val="center"/>
          </w:tcPr>
          <w:p>
            <w:pPr>
              <w:snapToGrid w:val="0"/>
              <w:spacing w:line="400" w:lineRule="atLeast"/>
              <w:ind w:firstLine="440" w:firstLineChars="200"/>
              <w:jc w:val="center"/>
              <w:rPr>
                <w:rFonts w:ascii="宋体" w:hAnsi="宋体" w:cs="宋体"/>
                <w:sz w:val="22"/>
              </w:rPr>
            </w:pPr>
            <w:r>
              <w:rPr>
                <w:rFonts w:hint="eastAsia" w:ascii="宋体" w:hAnsi="宋体" w:cs="宋体"/>
                <w:sz w:val="22"/>
              </w:rPr>
              <w:t>名称</w:t>
            </w:r>
          </w:p>
        </w:tc>
        <w:tc>
          <w:tcPr>
            <w:tcW w:w="2713" w:type="dxa"/>
            <w:noWrap/>
            <w:vAlign w:val="center"/>
          </w:tcPr>
          <w:p>
            <w:pPr>
              <w:snapToGrid w:val="0"/>
              <w:spacing w:line="400" w:lineRule="atLeast"/>
              <w:ind w:firstLine="440" w:firstLineChars="200"/>
              <w:jc w:val="center"/>
              <w:rPr>
                <w:rFonts w:ascii="宋体" w:hAnsi="宋体" w:cs="宋体"/>
                <w:sz w:val="22"/>
              </w:rPr>
            </w:pPr>
            <w:r>
              <w:rPr>
                <w:rFonts w:hint="eastAsia" w:ascii="宋体" w:hAnsi="宋体" w:cs="宋体"/>
                <w:sz w:val="22"/>
              </w:rPr>
              <w:t>规格和主要配置</w:t>
            </w:r>
          </w:p>
        </w:tc>
        <w:tc>
          <w:tcPr>
            <w:tcW w:w="1128" w:type="dxa"/>
            <w:noWrap/>
            <w:vAlign w:val="center"/>
          </w:tcPr>
          <w:p>
            <w:pPr>
              <w:snapToGrid w:val="0"/>
              <w:spacing w:line="400" w:lineRule="atLeast"/>
              <w:ind w:firstLine="440" w:firstLineChars="200"/>
              <w:jc w:val="center"/>
              <w:rPr>
                <w:rFonts w:ascii="宋体" w:hAnsi="宋体" w:cs="宋体"/>
                <w:sz w:val="22"/>
              </w:rPr>
            </w:pPr>
            <w:r>
              <w:rPr>
                <w:rFonts w:hint="eastAsia" w:ascii="宋体" w:hAnsi="宋体" w:cs="宋体"/>
                <w:sz w:val="22"/>
              </w:rPr>
              <w:t>数量</w:t>
            </w:r>
          </w:p>
        </w:tc>
        <w:tc>
          <w:tcPr>
            <w:tcW w:w="1129" w:type="dxa"/>
            <w:noWrap/>
            <w:vAlign w:val="center"/>
          </w:tcPr>
          <w:p>
            <w:pPr>
              <w:snapToGrid w:val="0"/>
              <w:spacing w:line="400" w:lineRule="atLeast"/>
              <w:ind w:firstLine="440" w:firstLineChars="200"/>
              <w:jc w:val="center"/>
              <w:rPr>
                <w:rFonts w:ascii="宋体" w:hAnsi="宋体" w:cs="宋体"/>
                <w:sz w:val="22"/>
              </w:rPr>
            </w:pPr>
            <w:r>
              <w:rPr>
                <w:rFonts w:hint="eastAsia" w:ascii="宋体" w:hAnsi="宋体" w:cs="宋体"/>
                <w:sz w:val="22"/>
              </w:rPr>
              <w:t>单价</w:t>
            </w:r>
          </w:p>
        </w:tc>
        <w:tc>
          <w:tcPr>
            <w:tcW w:w="1129" w:type="dxa"/>
            <w:noWrap/>
            <w:vAlign w:val="center"/>
          </w:tcPr>
          <w:p>
            <w:pPr>
              <w:snapToGrid w:val="0"/>
              <w:spacing w:line="400" w:lineRule="atLeast"/>
              <w:ind w:firstLine="440" w:firstLineChars="200"/>
              <w:jc w:val="center"/>
              <w:rPr>
                <w:rFonts w:ascii="宋体" w:hAnsi="宋体" w:cs="宋体"/>
                <w:sz w:val="22"/>
              </w:rPr>
            </w:pPr>
            <w:r>
              <w:rPr>
                <w:rFonts w:hint="eastAsia" w:ascii="宋体" w:hAnsi="宋体" w:cs="宋体"/>
                <w:sz w:val="22"/>
              </w:rPr>
              <w:t>总价</w:t>
            </w:r>
          </w:p>
        </w:tc>
        <w:tc>
          <w:tcPr>
            <w:tcW w:w="1129" w:type="dxa"/>
            <w:noWrap/>
            <w:vAlign w:val="center"/>
          </w:tcPr>
          <w:p>
            <w:pPr>
              <w:snapToGrid w:val="0"/>
              <w:spacing w:line="400" w:lineRule="atLeast"/>
              <w:ind w:firstLine="440" w:firstLineChars="200"/>
              <w:jc w:val="center"/>
              <w:rPr>
                <w:rFonts w:ascii="宋体" w:hAnsi="宋体" w:cs="宋体"/>
                <w:sz w:val="22"/>
              </w:rPr>
            </w:pPr>
            <w:r>
              <w:rPr>
                <w:rFonts w:hint="eastAsia" w:ascii="宋体" w:hAnsi="宋体" w:cs="宋体"/>
                <w:sz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cantSplit/>
          <w:trHeight w:val="537" w:hRule="atLeast"/>
        </w:trPr>
        <w:tc>
          <w:tcPr>
            <w:tcW w:w="2267" w:type="dxa"/>
            <w:noWrap/>
            <w:vAlign w:val="center"/>
          </w:tcPr>
          <w:p>
            <w:pPr>
              <w:snapToGrid w:val="0"/>
              <w:spacing w:line="400" w:lineRule="atLeast"/>
              <w:ind w:firstLine="440" w:firstLineChars="200"/>
              <w:jc w:val="center"/>
              <w:rPr>
                <w:rFonts w:ascii="宋体" w:hAnsi="宋体" w:cs="宋体"/>
                <w:sz w:val="22"/>
              </w:rPr>
            </w:pPr>
          </w:p>
        </w:tc>
        <w:tc>
          <w:tcPr>
            <w:tcW w:w="2713" w:type="dxa"/>
            <w:noWrap/>
            <w:vAlign w:val="center"/>
          </w:tcPr>
          <w:p>
            <w:pPr>
              <w:snapToGrid w:val="0"/>
              <w:spacing w:line="400" w:lineRule="atLeast"/>
              <w:ind w:firstLine="440" w:firstLineChars="200"/>
              <w:jc w:val="center"/>
              <w:rPr>
                <w:rFonts w:ascii="宋体" w:hAnsi="宋体" w:cs="宋体"/>
                <w:sz w:val="22"/>
              </w:rPr>
            </w:pPr>
          </w:p>
        </w:tc>
        <w:tc>
          <w:tcPr>
            <w:tcW w:w="1128" w:type="dxa"/>
            <w:noWrap/>
            <w:vAlign w:val="center"/>
          </w:tcPr>
          <w:p>
            <w:pPr>
              <w:snapToGrid w:val="0"/>
              <w:spacing w:line="400" w:lineRule="atLeast"/>
              <w:ind w:firstLine="440" w:firstLineChars="200"/>
              <w:jc w:val="center"/>
              <w:rPr>
                <w:rFonts w:ascii="宋体" w:hAnsi="宋体" w:cs="宋体"/>
                <w:sz w:val="22"/>
              </w:rPr>
            </w:pPr>
          </w:p>
        </w:tc>
        <w:tc>
          <w:tcPr>
            <w:tcW w:w="1129" w:type="dxa"/>
            <w:noWrap/>
            <w:vAlign w:val="center"/>
          </w:tcPr>
          <w:p>
            <w:pPr>
              <w:snapToGrid w:val="0"/>
              <w:spacing w:line="400" w:lineRule="atLeast"/>
              <w:ind w:firstLine="440" w:firstLineChars="200"/>
              <w:jc w:val="center"/>
              <w:rPr>
                <w:rFonts w:ascii="宋体" w:hAnsi="宋体" w:cs="宋体"/>
                <w:sz w:val="22"/>
              </w:rPr>
            </w:pPr>
          </w:p>
        </w:tc>
        <w:tc>
          <w:tcPr>
            <w:tcW w:w="1129" w:type="dxa"/>
            <w:noWrap/>
            <w:vAlign w:val="center"/>
          </w:tcPr>
          <w:p>
            <w:pPr>
              <w:snapToGrid w:val="0"/>
              <w:spacing w:line="400" w:lineRule="atLeast"/>
              <w:ind w:firstLine="440" w:firstLineChars="200"/>
              <w:jc w:val="center"/>
              <w:rPr>
                <w:rFonts w:ascii="宋体" w:hAnsi="宋体" w:cs="宋体"/>
                <w:sz w:val="22"/>
              </w:rPr>
            </w:pPr>
          </w:p>
        </w:tc>
        <w:tc>
          <w:tcPr>
            <w:tcW w:w="1129" w:type="dxa"/>
            <w:noWrap/>
            <w:vAlign w:val="center"/>
          </w:tcPr>
          <w:p>
            <w:pPr>
              <w:snapToGrid w:val="0"/>
              <w:spacing w:line="400" w:lineRule="atLeast"/>
              <w:ind w:firstLine="440" w:firstLineChars="200"/>
              <w:jc w:val="center"/>
              <w:rPr>
                <w:rFonts w:ascii="宋体" w:hAnsi="宋体" w:cs="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cantSplit/>
          <w:trHeight w:val="464" w:hRule="atLeast"/>
        </w:trPr>
        <w:tc>
          <w:tcPr>
            <w:tcW w:w="2267" w:type="dxa"/>
            <w:noWrap/>
            <w:vAlign w:val="center"/>
          </w:tcPr>
          <w:p>
            <w:pPr>
              <w:snapToGrid w:val="0"/>
              <w:spacing w:line="400" w:lineRule="atLeast"/>
              <w:ind w:firstLine="440" w:firstLineChars="200"/>
              <w:jc w:val="center"/>
              <w:rPr>
                <w:rFonts w:ascii="宋体" w:hAnsi="宋体" w:cs="宋体"/>
                <w:sz w:val="22"/>
              </w:rPr>
            </w:pPr>
            <w:r>
              <w:rPr>
                <w:rFonts w:hint="eastAsia" w:ascii="宋体" w:hAnsi="宋体" w:cs="宋体"/>
                <w:sz w:val="22"/>
              </w:rPr>
              <w:t>合计</w:t>
            </w:r>
          </w:p>
        </w:tc>
        <w:tc>
          <w:tcPr>
            <w:tcW w:w="6099" w:type="dxa"/>
            <w:gridSpan w:val="4"/>
            <w:noWrap/>
            <w:vAlign w:val="center"/>
          </w:tcPr>
          <w:p>
            <w:pPr>
              <w:snapToGrid w:val="0"/>
              <w:spacing w:line="400" w:lineRule="atLeast"/>
              <w:ind w:firstLine="440" w:firstLineChars="200"/>
              <w:jc w:val="center"/>
              <w:rPr>
                <w:rFonts w:ascii="宋体" w:hAnsi="宋体" w:cs="宋体"/>
                <w:sz w:val="22"/>
              </w:rPr>
            </w:pPr>
          </w:p>
        </w:tc>
        <w:tc>
          <w:tcPr>
            <w:tcW w:w="1129" w:type="dxa"/>
            <w:noWrap/>
            <w:vAlign w:val="center"/>
          </w:tcPr>
          <w:p>
            <w:pPr>
              <w:snapToGrid w:val="0"/>
              <w:spacing w:line="400" w:lineRule="atLeast"/>
              <w:ind w:firstLine="440" w:firstLineChars="200"/>
              <w:jc w:val="center"/>
              <w:rPr>
                <w:rFonts w:ascii="宋体" w:hAnsi="宋体" w:cs="宋体"/>
                <w:sz w:val="22"/>
              </w:rPr>
            </w:pPr>
          </w:p>
        </w:tc>
      </w:tr>
    </w:tbl>
    <w:p>
      <w:pPr>
        <w:snapToGrid w:val="0"/>
        <w:spacing w:line="400" w:lineRule="atLeast"/>
        <w:ind w:firstLine="440" w:firstLineChars="200"/>
        <w:rPr>
          <w:rFonts w:ascii="宋体" w:hAnsi="宋体" w:cs="宋体"/>
          <w:b/>
          <w:bCs/>
          <w:sz w:val="22"/>
        </w:rPr>
      </w:pPr>
      <w:r>
        <w:rPr>
          <w:rFonts w:hint="eastAsia" w:ascii="宋体" w:hAnsi="宋体" w:cs="宋体"/>
          <w:sz w:val="22"/>
        </w:rPr>
        <w:t>第二条：质量标准和要求</w:t>
      </w:r>
    </w:p>
    <w:p>
      <w:pPr>
        <w:snapToGrid w:val="0"/>
        <w:spacing w:line="400" w:lineRule="atLeast"/>
        <w:ind w:firstLine="440" w:firstLineChars="200"/>
        <w:rPr>
          <w:rFonts w:ascii="宋体" w:hAnsi="宋体" w:cs="宋体"/>
          <w:sz w:val="22"/>
        </w:rPr>
      </w:pPr>
      <w:r>
        <w:rPr>
          <w:rFonts w:hint="eastAsia" w:ascii="宋体" w:hAnsi="宋体" w:cs="宋体"/>
          <w:sz w:val="22"/>
        </w:rPr>
        <w:t>1.乙方保证本合同中所供应的货物质量标准按照国家标准、行业标准或制造厂家企业标准确定，上述标准不一致的，以严格的标准为准。没有国家标准、行业标准和企业标准的，按照通常标准或者符合本合同目的的特定标准确定。</w:t>
      </w:r>
    </w:p>
    <w:p>
      <w:pPr>
        <w:snapToGrid w:val="0"/>
        <w:spacing w:line="400" w:lineRule="atLeast"/>
        <w:ind w:firstLine="440" w:firstLineChars="200"/>
        <w:rPr>
          <w:rFonts w:ascii="宋体" w:hAnsi="宋体" w:cs="宋体"/>
          <w:sz w:val="22"/>
        </w:rPr>
      </w:pPr>
      <w:r>
        <w:rPr>
          <w:rFonts w:hint="eastAsia" w:ascii="宋体" w:hAnsi="宋体" w:cs="宋体"/>
          <w:sz w:val="22"/>
        </w:rPr>
        <w:t>2.乙方所出售的货物还应符合国家和浙江省有关安全、环保、卫生之规定。</w:t>
      </w:r>
    </w:p>
    <w:p>
      <w:pPr>
        <w:snapToGrid w:val="0"/>
        <w:spacing w:line="400" w:lineRule="atLeast"/>
        <w:ind w:firstLine="440" w:firstLineChars="200"/>
        <w:rPr>
          <w:rFonts w:ascii="宋体" w:hAnsi="宋体" w:cs="宋体"/>
          <w:sz w:val="22"/>
        </w:rPr>
      </w:pPr>
      <w:r>
        <w:rPr>
          <w:rFonts w:hint="eastAsia" w:ascii="宋体" w:hAnsi="宋体" w:cs="宋体"/>
          <w:sz w:val="22"/>
        </w:rPr>
        <w:t>第三条：权利瑕疵担保</w:t>
      </w:r>
    </w:p>
    <w:p>
      <w:pPr>
        <w:snapToGrid w:val="0"/>
        <w:spacing w:line="400" w:lineRule="atLeast"/>
        <w:ind w:firstLine="440" w:firstLineChars="200"/>
        <w:rPr>
          <w:rFonts w:ascii="宋体" w:hAnsi="宋体" w:cs="宋体"/>
          <w:sz w:val="22"/>
        </w:rPr>
      </w:pPr>
      <w:r>
        <w:rPr>
          <w:rFonts w:hint="eastAsia" w:ascii="宋体" w:hAnsi="宋体" w:cs="宋体"/>
          <w:sz w:val="22"/>
        </w:rPr>
        <w:t>1.乙方保证对其出售的货物享有合法的权利。</w:t>
      </w:r>
    </w:p>
    <w:p>
      <w:pPr>
        <w:snapToGrid w:val="0"/>
        <w:spacing w:line="400" w:lineRule="atLeast"/>
        <w:ind w:firstLine="440" w:firstLineChars="200"/>
        <w:rPr>
          <w:rFonts w:ascii="宋体" w:hAnsi="宋体" w:cs="宋体"/>
          <w:sz w:val="22"/>
        </w:rPr>
      </w:pPr>
      <w:r>
        <w:rPr>
          <w:rFonts w:hint="eastAsia" w:ascii="宋体" w:hAnsi="宋体" w:cs="宋体"/>
          <w:sz w:val="22"/>
        </w:rPr>
        <w:t>2.乙方保证在其出售的货物上不存在任何未曾向甲方透露的担保物权，如抵押权、质押权、留置权等。</w:t>
      </w:r>
    </w:p>
    <w:p>
      <w:pPr>
        <w:snapToGrid w:val="0"/>
        <w:spacing w:line="400" w:lineRule="atLeast"/>
        <w:ind w:firstLine="440" w:firstLineChars="200"/>
        <w:rPr>
          <w:rFonts w:ascii="宋体" w:hAnsi="宋体" w:cs="宋体"/>
          <w:sz w:val="22"/>
        </w:rPr>
      </w:pPr>
      <w:r>
        <w:rPr>
          <w:rFonts w:hint="eastAsia" w:ascii="宋体" w:hAnsi="宋体" w:cs="宋体"/>
          <w:sz w:val="22"/>
        </w:rPr>
        <w:t>3.乙方保证其所出售的货物没有侵犯任何第三人的知识产权和商业秘密等权利。</w:t>
      </w:r>
    </w:p>
    <w:p>
      <w:pPr>
        <w:snapToGrid w:val="0"/>
        <w:spacing w:line="400" w:lineRule="atLeast"/>
        <w:ind w:firstLine="440" w:firstLineChars="200"/>
        <w:rPr>
          <w:rFonts w:ascii="宋体" w:hAnsi="宋体" w:cs="宋体"/>
          <w:sz w:val="22"/>
        </w:rPr>
      </w:pPr>
      <w:r>
        <w:rPr>
          <w:rFonts w:hint="eastAsia" w:ascii="宋体" w:hAnsi="宋体" w:cs="宋体"/>
          <w:sz w:val="22"/>
        </w:rPr>
        <w:t>4.如甲方使用该货物构成上述侵权的，则由乙方承担全部责任。</w:t>
      </w:r>
    </w:p>
    <w:p>
      <w:pPr>
        <w:snapToGrid w:val="0"/>
        <w:spacing w:line="400" w:lineRule="atLeast"/>
        <w:ind w:firstLine="440" w:firstLineChars="200"/>
        <w:rPr>
          <w:rFonts w:ascii="宋体" w:hAnsi="宋体" w:cs="宋体"/>
          <w:sz w:val="22"/>
        </w:rPr>
      </w:pPr>
      <w:r>
        <w:rPr>
          <w:rFonts w:hint="eastAsia" w:ascii="宋体" w:hAnsi="宋体" w:cs="宋体"/>
          <w:sz w:val="22"/>
        </w:rPr>
        <w:t>第四条：包装要求</w:t>
      </w:r>
    </w:p>
    <w:p>
      <w:pPr>
        <w:snapToGrid w:val="0"/>
        <w:spacing w:line="400" w:lineRule="atLeast"/>
        <w:ind w:firstLine="440" w:firstLineChars="200"/>
        <w:rPr>
          <w:rFonts w:ascii="宋体" w:hAnsi="宋体" w:cs="宋体"/>
          <w:sz w:val="22"/>
        </w:rPr>
      </w:pPr>
      <w:r>
        <w:rPr>
          <w:rFonts w:hint="eastAsia" w:ascii="宋体" w:hAnsi="宋体" w:cs="宋体"/>
          <w:sz w:val="22"/>
        </w:rPr>
        <w:t xml:space="preserve"> 1.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pPr>
        <w:snapToGrid w:val="0"/>
        <w:spacing w:line="400" w:lineRule="atLeast"/>
        <w:ind w:firstLine="440" w:firstLineChars="200"/>
        <w:rPr>
          <w:rFonts w:ascii="宋体" w:hAnsi="宋体" w:cs="宋体"/>
          <w:sz w:val="22"/>
        </w:rPr>
      </w:pPr>
      <w:r>
        <w:rPr>
          <w:rFonts w:hint="eastAsia" w:ascii="宋体" w:hAnsi="宋体" w:cs="宋体"/>
          <w:sz w:val="22"/>
        </w:rPr>
        <w:t>第五条：供货期</w:t>
      </w:r>
    </w:p>
    <w:p>
      <w:pPr>
        <w:snapToGrid w:val="0"/>
        <w:spacing w:line="400" w:lineRule="atLeast"/>
        <w:ind w:firstLine="440" w:firstLineChars="200"/>
        <w:rPr>
          <w:rFonts w:ascii="宋体" w:hAnsi="宋体" w:cs="宋体"/>
          <w:sz w:val="22"/>
        </w:rPr>
      </w:pPr>
      <w:r>
        <w:rPr>
          <w:rFonts w:hint="eastAsia" w:ascii="宋体" w:hAnsi="宋体" w:cs="宋体"/>
          <w:sz w:val="22"/>
        </w:rPr>
        <w:t>交货时间及地点：</w:t>
      </w:r>
      <w:r>
        <w:rPr>
          <w:rFonts w:hint="eastAsia" w:ascii="宋体" w:hAnsi="宋体"/>
          <w:b/>
          <w:sz w:val="22"/>
        </w:rPr>
        <w:t>合同签订后60日历天内供货并维修养护完成</w:t>
      </w:r>
      <w:r>
        <w:rPr>
          <w:rFonts w:hint="eastAsia" w:ascii="宋体" w:hAnsi="宋体" w:cs="宋体"/>
          <w:sz w:val="22"/>
        </w:rPr>
        <w:t>。</w:t>
      </w:r>
    </w:p>
    <w:p>
      <w:pPr>
        <w:snapToGrid w:val="0"/>
        <w:spacing w:line="400" w:lineRule="atLeast"/>
        <w:ind w:firstLine="440" w:firstLineChars="200"/>
        <w:rPr>
          <w:rFonts w:ascii="宋体" w:hAnsi="宋体" w:cs="宋体"/>
          <w:sz w:val="22"/>
        </w:rPr>
      </w:pPr>
      <w:r>
        <w:rPr>
          <w:rFonts w:hint="eastAsia" w:ascii="宋体" w:hAnsi="宋体" w:cs="宋体"/>
          <w:sz w:val="22"/>
        </w:rPr>
        <w:t>第六条：验收</w:t>
      </w:r>
    </w:p>
    <w:p>
      <w:pPr>
        <w:snapToGrid w:val="0"/>
        <w:spacing w:line="400" w:lineRule="atLeast"/>
        <w:ind w:firstLine="440" w:firstLineChars="200"/>
        <w:rPr>
          <w:rFonts w:ascii="宋体" w:hAnsi="宋体" w:cs="宋体"/>
          <w:sz w:val="22"/>
        </w:rPr>
      </w:pPr>
      <w:r>
        <w:rPr>
          <w:rFonts w:hint="eastAsia" w:ascii="宋体" w:hAnsi="宋体" w:cs="宋体"/>
          <w:sz w:val="22"/>
        </w:rPr>
        <w:t>1.本项目验收程序参照温州市财政局关于印发《温州市级政府采购项目履约验收管理暂行办法》的通知》（温财采〔2020〕6号）文件执行。</w:t>
      </w:r>
    </w:p>
    <w:p>
      <w:pPr>
        <w:snapToGrid w:val="0"/>
        <w:spacing w:line="400" w:lineRule="atLeast"/>
        <w:ind w:firstLine="440" w:firstLineChars="200"/>
        <w:rPr>
          <w:rFonts w:ascii="宋体" w:hAnsi="宋体" w:cs="宋体"/>
          <w:sz w:val="22"/>
        </w:rPr>
      </w:pPr>
      <w:r>
        <w:rPr>
          <w:rFonts w:hint="eastAsia" w:ascii="宋体" w:hAnsi="宋体" w:cs="宋体"/>
          <w:sz w:val="22"/>
        </w:rPr>
        <w:t>2.乙方送货至指定地点后，由甲方根据货物的技术规格要求和质量标准，对货物进行检查验收。</w:t>
      </w:r>
    </w:p>
    <w:p>
      <w:pPr>
        <w:snapToGrid w:val="0"/>
        <w:spacing w:line="400" w:lineRule="atLeast"/>
        <w:ind w:firstLine="440" w:firstLineChars="200"/>
        <w:rPr>
          <w:rFonts w:ascii="宋体" w:hAnsi="宋体" w:cs="宋体"/>
          <w:sz w:val="22"/>
        </w:rPr>
      </w:pPr>
      <w:r>
        <w:rPr>
          <w:rFonts w:hint="eastAsia" w:ascii="宋体" w:hAnsi="宋体" w:cs="宋体"/>
          <w:sz w:val="22"/>
        </w:rPr>
        <w:t>3.货物的数量不足或表面瑕疵，甲方应在验收时当面提出；对质量问题有异议的应在安装调试后10个工作日内提出。</w:t>
      </w:r>
    </w:p>
    <w:p>
      <w:pPr>
        <w:snapToGrid w:val="0"/>
        <w:spacing w:line="400" w:lineRule="atLeast"/>
        <w:ind w:firstLine="440" w:firstLineChars="200"/>
        <w:rPr>
          <w:rFonts w:ascii="宋体" w:hAnsi="宋体" w:cs="宋体"/>
          <w:sz w:val="22"/>
        </w:rPr>
      </w:pPr>
      <w:r>
        <w:rPr>
          <w:rFonts w:hint="eastAsia" w:ascii="宋体" w:hAnsi="宋体" w:cs="宋体"/>
          <w:sz w:val="22"/>
        </w:rPr>
        <w:t>4.在验收过程中发现数量不足或有质量、技术等问题，乙方应负责按照甲方的要求采取补足、更换或退货等处理措施，并承担由此发生的一切费用和损失。</w:t>
      </w:r>
    </w:p>
    <w:p>
      <w:pPr>
        <w:snapToGrid w:val="0"/>
        <w:spacing w:line="400" w:lineRule="atLeast"/>
        <w:ind w:firstLine="440" w:firstLineChars="200"/>
        <w:rPr>
          <w:rFonts w:ascii="宋体" w:hAnsi="宋体" w:cs="宋体"/>
          <w:sz w:val="22"/>
        </w:rPr>
      </w:pPr>
      <w:r>
        <w:rPr>
          <w:rFonts w:hint="eastAsia" w:ascii="宋体" w:hAnsi="宋体" w:cs="宋体"/>
          <w:sz w:val="22"/>
        </w:rPr>
        <w:t>5.甲方在乙方按合同规定交货和安装、调试后，无正当理由而拖延接收、验收或拒绝接收、验收的，应承担由此而造成的乙方直接损失。</w:t>
      </w:r>
    </w:p>
    <w:p>
      <w:pPr>
        <w:snapToGrid w:val="0"/>
        <w:spacing w:line="400" w:lineRule="atLeast"/>
        <w:ind w:firstLine="440" w:firstLineChars="200"/>
        <w:rPr>
          <w:rFonts w:ascii="宋体" w:hAnsi="宋体" w:cs="宋体"/>
          <w:sz w:val="22"/>
        </w:rPr>
      </w:pPr>
      <w:r>
        <w:rPr>
          <w:rFonts w:hint="eastAsia" w:ascii="宋体" w:hAnsi="宋体" w:cs="宋体"/>
          <w:sz w:val="22"/>
        </w:rPr>
        <w:t>第七条：售后服务</w:t>
      </w:r>
    </w:p>
    <w:p>
      <w:pPr>
        <w:snapToGrid w:val="0"/>
        <w:spacing w:line="400" w:lineRule="atLeast"/>
        <w:ind w:firstLine="440" w:firstLineChars="200"/>
        <w:rPr>
          <w:rFonts w:ascii="宋体" w:hAnsi="宋体" w:cs="宋体"/>
          <w:sz w:val="22"/>
        </w:rPr>
      </w:pPr>
      <w:r>
        <w:rPr>
          <w:rFonts w:hint="eastAsia" w:ascii="宋体" w:hAnsi="宋体" w:cs="宋体"/>
          <w:sz w:val="22"/>
        </w:rPr>
        <w:t>乙方承诺售后服务按照投标承诺的服务计划实施，包括培训。</w:t>
      </w:r>
    </w:p>
    <w:p>
      <w:pPr>
        <w:snapToGrid w:val="0"/>
        <w:spacing w:line="400" w:lineRule="atLeast"/>
        <w:ind w:firstLine="440" w:firstLineChars="200"/>
        <w:rPr>
          <w:rFonts w:ascii="宋体" w:hAnsi="宋体" w:cs="宋体"/>
          <w:sz w:val="22"/>
        </w:rPr>
      </w:pPr>
      <w:r>
        <w:rPr>
          <w:rFonts w:hint="eastAsia" w:ascii="宋体" w:hAnsi="宋体" w:cs="宋体"/>
          <w:sz w:val="22"/>
        </w:rPr>
        <w:t>第八条：履约保证金</w:t>
      </w:r>
    </w:p>
    <w:p>
      <w:pPr>
        <w:spacing w:line="358" w:lineRule="auto"/>
        <w:ind w:firstLine="541"/>
        <w:rPr>
          <w:kern w:val="1"/>
          <w:sz w:val="22"/>
          <w:szCs w:val="22"/>
        </w:rPr>
      </w:pPr>
      <w:r>
        <w:rPr>
          <w:rFonts w:hint="eastAsia"/>
          <w:kern w:val="1"/>
          <w:sz w:val="22"/>
          <w:szCs w:val="22"/>
        </w:rPr>
        <w:t>中标供应商须向采购人以银行转账/转账汇票/银行、保险公司出具的保函形式缴纳合同总价1%的履约保证金。</w:t>
      </w:r>
    </w:p>
    <w:p>
      <w:pPr>
        <w:spacing w:line="358" w:lineRule="auto"/>
        <w:ind w:firstLine="541"/>
        <w:rPr>
          <w:kern w:val="1"/>
          <w:sz w:val="22"/>
          <w:szCs w:val="22"/>
        </w:rPr>
      </w:pPr>
      <w:r>
        <w:rPr>
          <w:rFonts w:hint="eastAsia"/>
          <w:kern w:val="1"/>
          <w:sz w:val="22"/>
          <w:szCs w:val="22"/>
        </w:rPr>
        <w:t xml:space="preserve">以银行转账/转账汇票的形式交纳履约保证金的退还：履约保证金待合同履行完毕后10个工作日内，予以全部退还。 </w:t>
      </w:r>
    </w:p>
    <w:p>
      <w:pPr>
        <w:snapToGrid w:val="0"/>
        <w:spacing w:line="358" w:lineRule="auto"/>
        <w:ind w:firstLine="440" w:firstLineChars="200"/>
        <w:rPr>
          <w:rFonts w:ascii="宋体" w:hAnsi="宋体" w:cs="宋体"/>
          <w:sz w:val="22"/>
        </w:rPr>
      </w:pPr>
      <w:r>
        <w:rPr>
          <w:rFonts w:hint="eastAsia" w:ascii="宋体" w:hAnsi="宋体" w:cs="宋体"/>
          <w:sz w:val="22"/>
        </w:rPr>
        <w:t>第九条：付款方式</w:t>
      </w:r>
    </w:p>
    <w:p>
      <w:pPr>
        <w:spacing w:line="358" w:lineRule="auto"/>
        <w:ind w:firstLine="541"/>
        <w:rPr>
          <w:rFonts w:ascii="宋体" w:hAnsi="宋体" w:cs="宋体"/>
          <w:kern w:val="1"/>
          <w:sz w:val="22"/>
          <w:szCs w:val="22"/>
        </w:rPr>
      </w:pPr>
      <w:r>
        <w:rPr>
          <w:rFonts w:hint="eastAsia" w:ascii="宋体" w:hAnsi="宋体" w:cs="宋体"/>
          <w:kern w:val="1"/>
          <w:sz w:val="22"/>
          <w:szCs w:val="22"/>
        </w:rPr>
        <w:t>供应商须提交合同总价1%的履约保证金（银行转账/银行、保险公司出具的保函形式），合同生效以及具备实施条件后7个工作日内支付40%预付款（在签订合同时，供应商明确表示无需预付款或者主动要求降低预付款比例的，采购单位可不适用前述规定。），经招标人按照中标清单验收合格后且采购人收到供应商开具的发票后7个工作日内支付剩余货款。</w:t>
      </w:r>
    </w:p>
    <w:p>
      <w:pPr>
        <w:snapToGrid w:val="0"/>
        <w:spacing w:line="400" w:lineRule="atLeast"/>
        <w:ind w:firstLine="440" w:firstLineChars="200"/>
        <w:rPr>
          <w:rFonts w:ascii="宋体" w:hAnsi="宋体" w:cs="宋体"/>
          <w:sz w:val="22"/>
        </w:rPr>
      </w:pPr>
      <w:r>
        <w:rPr>
          <w:rFonts w:hint="eastAsia" w:ascii="宋体" w:hAnsi="宋体" w:cs="宋体"/>
          <w:sz w:val="22"/>
        </w:rPr>
        <w:t>第十条：辅助服务</w:t>
      </w:r>
    </w:p>
    <w:p>
      <w:pPr>
        <w:snapToGrid w:val="0"/>
        <w:spacing w:line="400" w:lineRule="atLeast"/>
        <w:ind w:firstLine="440" w:firstLineChars="200"/>
        <w:rPr>
          <w:rFonts w:ascii="宋体" w:hAnsi="宋体" w:cs="宋体"/>
          <w:sz w:val="22"/>
        </w:rPr>
      </w:pPr>
      <w:r>
        <w:rPr>
          <w:rFonts w:hint="eastAsia" w:ascii="宋体" w:hAnsi="宋体" w:cs="宋体"/>
          <w:sz w:val="22"/>
        </w:rPr>
        <w:t>1. 乙方应提交所提供货物的技术文件，包括相应的每一套设备的中文技术文件，例如：产品目录、图纸、操作手册、使用说明、维护手册和/或服务指南。这些文件应包装好随同货物一起发运。</w:t>
      </w:r>
    </w:p>
    <w:p>
      <w:pPr>
        <w:snapToGrid w:val="0"/>
        <w:spacing w:line="400" w:lineRule="atLeast"/>
        <w:ind w:firstLine="440" w:firstLineChars="200"/>
        <w:rPr>
          <w:rFonts w:ascii="宋体" w:hAnsi="宋体" w:cs="宋体"/>
          <w:sz w:val="22"/>
        </w:rPr>
      </w:pPr>
      <w:r>
        <w:rPr>
          <w:rFonts w:hint="eastAsia" w:ascii="宋体" w:hAnsi="宋体" w:cs="宋体"/>
          <w:sz w:val="22"/>
        </w:rPr>
        <w:t>2. 乙方还应提供下列服务：</w:t>
      </w:r>
    </w:p>
    <w:p>
      <w:pPr>
        <w:snapToGrid w:val="0"/>
        <w:spacing w:line="400" w:lineRule="atLeast"/>
        <w:ind w:firstLine="440" w:firstLineChars="200"/>
        <w:rPr>
          <w:rFonts w:ascii="宋体" w:hAnsi="宋体" w:cs="宋体"/>
          <w:sz w:val="22"/>
        </w:rPr>
      </w:pPr>
      <w:r>
        <w:rPr>
          <w:rFonts w:hint="eastAsia" w:ascii="宋体" w:hAnsi="宋体" w:cs="宋体"/>
          <w:sz w:val="22"/>
        </w:rPr>
        <w:t>货物的安装、调试、启动监督及技术支持；辅助服务的费用包含在合同价中，甲方不再另行支付。</w:t>
      </w:r>
    </w:p>
    <w:p>
      <w:pPr>
        <w:snapToGrid w:val="0"/>
        <w:spacing w:line="400" w:lineRule="atLeast"/>
        <w:ind w:firstLine="440" w:firstLineChars="200"/>
        <w:rPr>
          <w:rFonts w:ascii="宋体" w:hAnsi="宋体" w:cs="宋体"/>
          <w:sz w:val="22"/>
        </w:rPr>
      </w:pPr>
      <w:r>
        <w:rPr>
          <w:rFonts w:hint="eastAsia" w:ascii="宋体" w:hAnsi="宋体" w:cs="宋体"/>
          <w:sz w:val="22"/>
        </w:rPr>
        <w:t>第十一条：质量保证</w:t>
      </w:r>
    </w:p>
    <w:p>
      <w:pPr>
        <w:snapToGrid w:val="0"/>
        <w:spacing w:line="400" w:lineRule="atLeast"/>
        <w:ind w:firstLine="440" w:firstLineChars="200"/>
        <w:rPr>
          <w:rFonts w:ascii="宋体" w:hAnsi="宋体" w:cs="宋体"/>
          <w:sz w:val="22"/>
        </w:rPr>
      </w:pPr>
      <w:r>
        <w:rPr>
          <w:rFonts w:hint="eastAsia" w:ascii="宋体" w:hAnsi="宋体" w:cs="宋体"/>
          <w:sz w:val="22"/>
        </w:rPr>
        <w:t>乙方应保证所供货物是全新的、未使用过的，并完全符合合同规定的质量、规格和性能的要求。乙方应保证其货物在正确安装、正常使用和保养条件下，在其使用寿命期内应具有满意的性能。在货物最终交付验收后不少于</w:t>
      </w:r>
      <w:r>
        <w:rPr>
          <w:rFonts w:hint="eastAsia" w:ascii="宋体" w:hAnsi="宋体" w:cs="宋体"/>
          <w:b/>
          <w:sz w:val="22"/>
          <w:u w:val="single"/>
        </w:rPr>
        <w:t>24</w:t>
      </w:r>
      <w:r>
        <w:rPr>
          <w:rFonts w:hint="eastAsia" w:ascii="宋体" w:hAnsi="宋体" w:cs="宋体"/>
          <w:b/>
          <w:sz w:val="22"/>
        </w:rPr>
        <w:t>个月</w:t>
      </w:r>
      <w:r>
        <w:rPr>
          <w:rFonts w:hint="eastAsia" w:ascii="宋体" w:hAnsi="宋体" w:cs="宋体"/>
          <w:sz w:val="22"/>
        </w:rPr>
        <w:t>的质量保证期内，乙方应对由于设计、工艺或材料的缺陷而产生的故障负责。</w:t>
      </w:r>
    </w:p>
    <w:p>
      <w:pPr>
        <w:snapToGrid w:val="0"/>
        <w:spacing w:line="400" w:lineRule="atLeast"/>
        <w:ind w:firstLine="440" w:firstLineChars="200"/>
        <w:rPr>
          <w:rFonts w:ascii="宋体" w:hAnsi="宋体" w:cs="宋体"/>
          <w:sz w:val="22"/>
        </w:rPr>
      </w:pPr>
      <w:r>
        <w:rPr>
          <w:rFonts w:hint="eastAsia" w:ascii="宋体" w:hAnsi="宋体" w:cs="宋体"/>
          <w:sz w:val="22"/>
        </w:rPr>
        <w:t>在质量保证期内，如果货物的质量或规格与合同不符，或证实货物是有缺陷的，包括潜在的缺陷或使用不符合要求的材料等，甲方可以根据本合同第十三条规定以书面形式向乙方提出补救措施或索赔。</w:t>
      </w:r>
    </w:p>
    <w:p>
      <w:pPr>
        <w:snapToGrid w:val="0"/>
        <w:spacing w:line="400" w:lineRule="atLeast"/>
        <w:ind w:firstLine="440" w:firstLineChars="200"/>
        <w:rPr>
          <w:rFonts w:ascii="宋体" w:hAnsi="宋体" w:cs="宋体"/>
          <w:sz w:val="22"/>
        </w:rPr>
      </w:pPr>
      <w:r>
        <w:rPr>
          <w:rFonts w:hint="eastAsia" w:ascii="宋体" w:hAnsi="宋体" w:cs="宋体"/>
          <w:sz w:val="22"/>
        </w:rPr>
        <w:t>乙方在约定的时间内未能弥补缺陷，甲方可采取必要的补救措施，但其风险和费用将由乙方承担，甲方根据合同规定对乙方行使的其他权利不受影响。</w:t>
      </w:r>
    </w:p>
    <w:p>
      <w:pPr>
        <w:snapToGrid w:val="0"/>
        <w:spacing w:line="400" w:lineRule="atLeast"/>
        <w:ind w:firstLine="440" w:firstLineChars="200"/>
        <w:rPr>
          <w:rFonts w:ascii="宋体" w:hAnsi="宋体" w:cs="宋体"/>
          <w:sz w:val="22"/>
        </w:rPr>
      </w:pPr>
      <w:r>
        <w:rPr>
          <w:rFonts w:hint="eastAsia" w:ascii="宋体" w:hAnsi="宋体" w:cs="宋体"/>
          <w:sz w:val="22"/>
        </w:rPr>
        <w:t>第十二条：补救措施和索赔</w:t>
      </w:r>
    </w:p>
    <w:p>
      <w:pPr>
        <w:numPr>
          <w:ilvl w:val="0"/>
          <w:numId w:val="8"/>
        </w:numPr>
        <w:snapToGrid w:val="0"/>
        <w:spacing w:line="400" w:lineRule="atLeast"/>
        <w:ind w:firstLine="440" w:firstLineChars="200"/>
        <w:rPr>
          <w:rFonts w:ascii="宋体" w:hAnsi="宋体" w:cs="宋体"/>
          <w:sz w:val="22"/>
        </w:rPr>
      </w:pPr>
      <w:r>
        <w:rPr>
          <w:rFonts w:hint="eastAsia" w:ascii="宋体" w:hAnsi="宋体" w:cs="宋体"/>
          <w:sz w:val="22"/>
        </w:rPr>
        <w:t>甲方有权根据权威质量检测部门出具的检验报告向乙方提出索赔。</w:t>
      </w:r>
    </w:p>
    <w:p>
      <w:pPr>
        <w:numPr>
          <w:ilvl w:val="0"/>
          <w:numId w:val="8"/>
        </w:numPr>
        <w:snapToGrid w:val="0"/>
        <w:spacing w:line="400" w:lineRule="atLeast"/>
        <w:ind w:firstLine="440" w:firstLineChars="200"/>
        <w:rPr>
          <w:rFonts w:ascii="宋体" w:hAnsi="宋体" w:cs="宋体"/>
          <w:sz w:val="22"/>
        </w:rPr>
      </w:pPr>
      <w:r>
        <w:rPr>
          <w:rFonts w:hint="eastAsia" w:ascii="宋体" w:hAnsi="宋体" w:cs="宋体"/>
          <w:sz w:val="22"/>
        </w:rPr>
        <w:t>在质量保证期内，如果乙方对缺陷产品负有责任而甲方提出索赔，乙方应按照甲方同意的下列一种或多种方式解决索赔事宜，并且甲方可以收取乙方合同总价20%的违约金：</w:t>
      </w:r>
    </w:p>
    <w:p>
      <w:pPr>
        <w:snapToGrid w:val="0"/>
        <w:spacing w:line="400" w:lineRule="atLeast"/>
        <w:ind w:firstLine="440" w:firstLineChars="200"/>
        <w:rPr>
          <w:rFonts w:ascii="宋体" w:hAnsi="宋体" w:cs="宋体"/>
          <w:sz w:val="22"/>
        </w:rPr>
      </w:pPr>
      <w:r>
        <w:rPr>
          <w:rFonts w:hint="eastAsia" w:ascii="宋体" w:hAnsi="宋体" w:cs="宋体"/>
          <w:sz w:val="22"/>
        </w:rPr>
        <w:t>（1） 乙方退货并将货款退还给甲方，由此发生的一切费用和损失由乙方承担。</w:t>
      </w:r>
    </w:p>
    <w:p>
      <w:pPr>
        <w:snapToGrid w:val="0"/>
        <w:spacing w:line="400" w:lineRule="atLeast"/>
        <w:ind w:firstLine="440" w:firstLineChars="200"/>
        <w:rPr>
          <w:rFonts w:ascii="宋体" w:hAnsi="宋体" w:cs="宋体"/>
          <w:sz w:val="22"/>
        </w:rPr>
      </w:pPr>
      <w:r>
        <w:rPr>
          <w:rFonts w:hint="eastAsia" w:ascii="宋体" w:hAnsi="宋体" w:cs="宋体"/>
          <w:sz w:val="22"/>
        </w:rPr>
        <w:t>（2） 根据货物的质量状况以及甲方所遭受的损失，经过双方商定降低货物的价格。</w:t>
      </w:r>
    </w:p>
    <w:p>
      <w:pPr>
        <w:snapToGrid w:val="0"/>
        <w:spacing w:line="400" w:lineRule="atLeast"/>
        <w:ind w:firstLine="440" w:firstLineChars="200"/>
        <w:rPr>
          <w:rFonts w:ascii="宋体" w:hAnsi="宋体" w:cs="宋体"/>
          <w:sz w:val="22"/>
        </w:rPr>
      </w:pPr>
      <w:r>
        <w:rPr>
          <w:rFonts w:hint="eastAsia" w:ascii="宋体" w:hAnsi="宋体" w:cs="宋体"/>
          <w:sz w:val="22"/>
        </w:rPr>
        <w:t>（3） 乙方应在接到甲方通知后七天内负责采用符合合同规定的规格、质量和性能要求的新零件、部件和设备来更换有缺陷的部分或修补缺陷部分，其费用由乙方负担。同时，乙方应在约定的质量保证期基础上相应延长修补和/或更换件的质量保证期。</w:t>
      </w:r>
    </w:p>
    <w:p>
      <w:pPr>
        <w:snapToGrid w:val="0"/>
        <w:spacing w:line="400" w:lineRule="atLeast"/>
        <w:ind w:firstLine="440" w:firstLineChars="200"/>
        <w:rPr>
          <w:rFonts w:ascii="宋体" w:hAnsi="宋体" w:cs="宋体"/>
          <w:sz w:val="22"/>
        </w:rPr>
      </w:pPr>
      <w:r>
        <w:rPr>
          <w:rFonts w:hint="eastAsia" w:ascii="宋体" w:hAnsi="宋体" w:cs="宋体"/>
          <w:sz w:val="22"/>
        </w:rPr>
        <w:t>3. 如果在甲方发出索赔通知后十天内乙方未作答复，上述索赔应视为已被乙方接受。如果乙方未能在甲方发出索赔通知后十天内或甲方同意延长的期限内，按照上述规定的任何一种方法采取补救措施，甲方有权从应付货款中扣除索赔金额，如不足以弥补甲方损失的，甲方有权进一步要求乙方赔偿。</w:t>
      </w:r>
    </w:p>
    <w:p>
      <w:pPr>
        <w:snapToGrid w:val="0"/>
        <w:spacing w:line="400" w:lineRule="atLeast"/>
        <w:ind w:firstLine="440" w:firstLineChars="200"/>
        <w:rPr>
          <w:rFonts w:ascii="宋体" w:hAnsi="宋体" w:cs="宋体"/>
          <w:sz w:val="22"/>
        </w:rPr>
      </w:pPr>
      <w:r>
        <w:rPr>
          <w:rFonts w:hint="eastAsia" w:ascii="宋体" w:hAnsi="宋体" w:cs="宋体"/>
          <w:sz w:val="22"/>
        </w:rPr>
        <w:t>第十三条：履约延误</w:t>
      </w:r>
    </w:p>
    <w:p>
      <w:pPr>
        <w:snapToGrid w:val="0"/>
        <w:spacing w:line="400" w:lineRule="atLeast"/>
        <w:ind w:firstLine="440" w:firstLineChars="200"/>
        <w:rPr>
          <w:rFonts w:ascii="宋体" w:hAnsi="宋体" w:cs="宋体"/>
          <w:sz w:val="22"/>
        </w:rPr>
      </w:pPr>
      <w:r>
        <w:rPr>
          <w:rFonts w:hint="eastAsia" w:ascii="宋体" w:hAnsi="宋体" w:cs="宋体"/>
          <w:sz w:val="22"/>
        </w:rPr>
        <w:t>1. 乙方应按照《合同》规定的时间、地点交货和提供服务。</w:t>
      </w:r>
    </w:p>
    <w:p>
      <w:pPr>
        <w:snapToGrid w:val="0"/>
        <w:spacing w:line="400" w:lineRule="atLeast"/>
        <w:ind w:firstLine="440" w:firstLineChars="200"/>
        <w:rPr>
          <w:rFonts w:ascii="宋体" w:hAnsi="宋体" w:cs="宋体"/>
          <w:sz w:val="22"/>
        </w:rPr>
      </w:pPr>
      <w:r>
        <w:rPr>
          <w:rFonts w:hint="eastAsia" w:ascii="宋体" w:hAnsi="宋体" w:cs="宋体"/>
          <w:sz w:val="22"/>
        </w:rPr>
        <w:t>2. 在履行《合同》过程中，如果乙方可能遇到妨碍按时交货和提供服务的情况时，应及时将拖延的事实、可能拖延的期限和理由通知甲方。甲方在收到乙方通知后，应尽快对情况进行评价，并确定是否同意延长交货时间或延期提供服务。</w:t>
      </w:r>
    </w:p>
    <w:p>
      <w:pPr>
        <w:snapToGrid w:val="0"/>
        <w:spacing w:line="400" w:lineRule="atLeast"/>
        <w:ind w:firstLine="440" w:firstLineChars="200"/>
        <w:rPr>
          <w:rFonts w:ascii="宋体" w:hAnsi="宋体" w:cs="宋体"/>
          <w:sz w:val="22"/>
        </w:rPr>
      </w:pPr>
      <w:r>
        <w:rPr>
          <w:rFonts w:hint="eastAsia" w:ascii="宋体" w:hAnsi="宋体" w:cs="宋体"/>
          <w:sz w:val="22"/>
        </w:rPr>
        <w:t>3. 如乙方无正当理由而拖延交货，经协商无效,甲方有权追究乙方的违约责任。延期交货违约责任按每延期一天罚款2000元处理，如果超出合同规定期限10天应不能供货，则甲方可以终止合同，并收取乙方合同总价20%的违约金。</w:t>
      </w:r>
    </w:p>
    <w:p>
      <w:pPr>
        <w:snapToGrid w:val="0"/>
        <w:spacing w:line="400" w:lineRule="atLeast"/>
        <w:ind w:firstLine="440" w:firstLineChars="200"/>
        <w:rPr>
          <w:rFonts w:ascii="宋体" w:hAnsi="宋体" w:cs="宋体"/>
          <w:sz w:val="22"/>
        </w:rPr>
      </w:pPr>
      <w:r>
        <w:rPr>
          <w:rFonts w:hint="eastAsia" w:ascii="宋体" w:hAnsi="宋体" w:cs="宋体"/>
          <w:sz w:val="22"/>
        </w:rPr>
        <w:t>第十四条：不可抗力</w:t>
      </w:r>
    </w:p>
    <w:p>
      <w:pPr>
        <w:numPr>
          <w:ilvl w:val="0"/>
          <w:numId w:val="9"/>
        </w:numPr>
        <w:snapToGrid w:val="0"/>
        <w:spacing w:line="400" w:lineRule="atLeast"/>
        <w:ind w:firstLine="440" w:firstLineChars="200"/>
        <w:rPr>
          <w:rFonts w:ascii="宋体" w:hAnsi="宋体" w:cs="宋体"/>
          <w:sz w:val="22"/>
        </w:rPr>
      </w:pPr>
      <w:r>
        <w:rPr>
          <w:rFonts w:hint="eastAsia" w:ascii="宋体" w:hAnsi="宋体" w:cs="宋体"/>
          <w:sz w:val="22"/>
        </w:rPr>
        <w:t>如果合同各方因不可抗力而导致合同实施延误或不能履行合同义务的话，不应该承担误期赔偿或不能履行合同义务的责任。</w:t>
      </w:r>
    </w:p>
    <w:p>
      <w:pPr>
        <w:snapToGrid w:val="0"/>
        <w:spacing w:line="400" w:lineRule="atLeast"/>
        <w:ind w:firstLine="440" w:firstLineChars="200"/>
        <w:rPr>
          <w:rFonts w:ascii="宋体" w:hAnsi="宋体" w:cs="宋体"/>
          <w:sz w:val="22"/>
        </w:rPr>
      </w:pPr>
      <w:r>
        <w:rPr>
          <w:rFonts w:hint="eastAsia" w:ascii="宋体" w:hAnsi="宋体" w:cs="宋体"/>
          <w:sz w:val="22"/>
        </w:rPr>
        <w:t>2. 本条所述的“不可抗力”系指那些双方不可预见、不可避免、不可克服的事件，但不包括双方的违约或疏忽。这些事件包括但不限于：战争、严重火灾、洪水、梅雨、台风、地震、国家政策的重大变化，以及双方商定的其他事件。</w:t>
      </w:r>
    </w:p>
    <w:p>
      <w:pPr>
        <w:snapToGrid w:val="0"/>
        <w:spacing w:line="400" w:lineRule="atLeast"/>
        <w:ind w:firstLine="440" w:firstLineChars="200"/>
        <w:rPr>
          <w:rFonts w:ascii="宋体" w:hAnsi="宋体" w:cs="宋体"/>
          <w:sz w:val="22"/>
        </w:rPr>
      </w:pPr>
      <w:r>
        <w:rPr>
          <w:rFonts w:hint="eastAsia" w:ascii="宋体" w:hAnsi="宋体" w:cs="宋体"/>
          <w:sz w:val="22"/>
        </w:rPr>
        <w:t>3. 在不可抗力事件发生后，当事方应尽快以书面形式将不可抗力的情况和原因通知对方。合同各方应尽可能继续履行合同义务，并积极寻求采取合理的措施履行不受不可抗力影响的其他事项。合同各方应通过友好协商在合理的时间内达成进一步履行合同。</w:t>
      </w:r>
    </w:p>
    <w:p>
      <w:pPr>
        <w:snapToGrid w:val="0"/>
        <w:spacing w:line="400" w:lineRule="atLeast"/>
        <w:ind w:firstLine="440" w:firstLineChars="200"/>
        <w:rPr>
          <w:rFonts w:ascii="宋体" w:hAnsi="宋体" w:cs="宋体"/>
          <w:b/>
          <w:bCs/>
          <w:sz w:val="22"/>
        </w:rPr>
      </w:pPr>
      <w:r>
        <w:rPr>
          <w:rFonts w:hint="eastAsia" w:ascii="宋体" w:hAnsi="宋体" w:cs="宋体"/>
          <w:sz w:val="22"/>
        </w:rPr>
        <w:t>第十五条：争议的解决</w:t>
      </w:r>
    </w:p>
    <w:p>
      <w:pPr>
        <w:snapToGrid w:val="0"/>
        <w:spacing w:line="400" w:lineRule="atLeast"/>
        <w:ind w:firstLine="440" w:firstLineChars="200"/>
        <w:rPr>
          <w:rFonts w:ascii="宋体" w:hAnsi="宋体" w:cs="宋体"/>
          <w:b/>
          <w:bCs/>
          <w:sz w:val="22"/>
        </w:rPr>
      </w:pPr>
      <w:r>
        <w:rPr>
          <w:rFonts w:hint="eastAsia" w:ascii="宋体" w:hAnsi="宋体" w:cs="宋体"/>
          <w:sz w:val="22"/>
        </w:rPr>
        <w:t>在发生所供商品的质量、售后服务等问题时，甲方有权直接向乙方索赔，签订必要的书面处理合同。协商不能解决的，任何一方有权在合同签约地选择仲裁或诉讼的途径解决。</w:t>
      </w:r>
    </w:p>
    <w:p>
      <w:pPr>
        <w:snapToGrid w:val="0"/>
        <w:spacing w:line="400" w:lineRule="atLeast"/>
        <w:ind w:firstLine="440" w:firstLineChars="200"/>
        <w:rPr>
          <w:rFonts w:ascii="宋体" w:hAnsi="宋体" w:cs="宋体"/>
          <w:sz w:val="22"/>
        </w:rPr>
      </w:pPr>
      <w:r>
        <w:rPr>
          <w:rFonts w:hint="eastAsia" w:ascii="宋体" w:hAnsi="宋体" w:cs="宋体"/>
          <w:sz w:val="22"/>
        </w:rPr>
        <w:t>第十六条：违约处理</w:t>
      </w:r>
    </w:p>
    <w:p>
      <w:pPr>
        <w:snapToGrid w:val="0"/>
        <w:spacing w:line="400" w:lineRule="atLeast"/>
        <w:ind w:firstLine="440" w:firstLineChars="200"/>
        <w:rPr>
          <w:rFonts w:ascii="宋体" w:hAnsi="宋体" w:cs="宋体"/>
          <w:sz w:val="22"/>
        </w:rPr>
      </w:pPr>
      <w:r>
        <w:rPr>
          <w:rFonts w:hint="eastAsia" w:ascii="宋体" w:hAnsi="宋体" w:cs="宋体"/>
          <w:sz w:val="22"/>
        </w:rPr>
        <w:t>1. 在甲方对乙方违约而采取的任何补救措施不受影响的情况下，甲方可在下列情况下向乙方发出书面通知书，提出终止部分或全部合同。</w:t>
      </w:r>
    </w:p>
    <w:p>
      <w:pPr>
        <w:snapToGrid w:val="0"/>
        <w:spacing w:line="400" w:lineRule="atLeast"/>
        <w:ind w:firstLine="440" w:firstLineChars="200"/>
        <w:rPr>
          <w:rFonts w:ascii="宋体" w:hAnsi="宋体" w:cs="宋体"/>
          <w:sz w:val="22"/>
        </w:rPr>
      </w:pPr>
      <w:r>
        <w:rPr>
          <w:rFonts w:hint="eastAsia" w:ascii="宋体" w:hAnsi="宋体" w:cs="宋体"/>
          <w:sz w:val="22"/>
        </w:rPr>
        <w:t>（1）乙方提供的产品质量、配置不符合国家规定和承诺的标准；</w:t>
      </w:r>
    </w:p>
    <w:p>
      <w:pPr>
        <w:snapToGrid w:val="0"/>
        <w:spacing w:line="400" w:lineRule="atLeast"/>
        <w:ind w:firstLine="440" w:firstLineChars="200"/>
        <w:rPr>
          <w:rFonts w:ascii="宋体" w:hAnsi="宋体" w:cs="宋体"/>
          <w:sz w:val="22"/>
        </w:rPr>
      </w:pPr>
      <w:r>
        <w:rPr>
          <w:rFonts w:hint="eastAsia" w:ascii="宋体" w:hAnsi="宋体" w:cs="宋体"/>
          <w:sz w:val="22"/>
        </w:rPr>
        <w:t>（2）乙方没有按承诺的时间供货、维修或提供其他服务；</w:t>
      </w:r>
    </w:p>
    <w:p>
      <w:pPr>
        <w:snapToGrid w:val="0"/>
        <w:spacing w:line="400" w:lineRule="atLeast"/>
        <w:ind w:firstLine="440" w:firstLineChars="200"/>
        <w:rPr>
          <w:rFonts w:ascii="宋体" w:hAnsi="宋体" w:cs="宋体"/>
          <w:sz w:val="22"/>
        </w:rPr>
      </w:pPr>
      <w:r>
        <w:rPr>
          <w:rFonts w:hint="eastAsia" w:ascii="宋体" w:hAnsi="宋体" w:cs="宋体"/>
          <w:sz w:val="22"/>
        </w:rPr>
        <w:t>（3）乙方没有按承诺的价格或优惠率签订合同并供货。</w:t>
      </w:r>
    </w:p>
    <w:p>
      <w:pPr>
        <w:snapToGrid w:val="0"/>
        <w:spacing w:line="400" w:lineRule="atLeast"/>
        <w:ind w:firstLine="440" w:firstLineChars="200"/>
        <w:rPr>
          <w:rFonts w:ascii="宋体" w:hAnsi="宋体" w:cs="宋体"/>
          <w:sz w:val="22"/>
        </w:rPr>
      </w:pPr>
      <w:r>
        <w:rPr>
          <w:rFonts w:hint="eastAsia" w:ascii="宋体" w:hAnsi="宋体" w:cs="宋体"/>
          <w:sz w:val="22"/>
        </w:rPr>
        <w:t>2. 如果甲方根据上述的规定，终止了全部或部分合同，甲方可以依其认为适当的条件和方法购买与未交货物类似的货物，乙方应对购买类似货物所超出的那部分费用负责。但是，乙方应继续执行合同中未终止的部分。</w:t>
      </w:r>
    </w:p>
    <w:p>
      <w:pPr>
        <w:snapToGrid w:val="0"/>
        <w:spacing w:line="400" w:lineRule="atLeast"/>
        <w:ind w:firstLine="440" w:firstLineChars="200"/>
        <w:rPr>
          <w:rFonts w:ascii="宋体" w:hAnsi="宋体" w:cs="宋体"/>
          <w:sz w:val="22"/>
        </w:rPr>
      </w:pPr>
      <w:r>
        <w:rPr>
          <w:rFonts w:hint="eastAsia" w:ascii="宋体" w:hAnsi="宋体" w:cs="宋体"/>
          <w:sz w:val="22"/>
        </w:rPr>
        <w:t>3. 乙方未能按照投标文件承诺通过验收，造成甲方换货、退货的，可以视为乙方提供虚投标假资料谋求中标(成交)，甲方可以上报财政管理部门，由财政部门予以处理。</w:t>
      </w:r>
    </w:p>
    <w:p>
      <w:pPr>
        <w:snapToGrid w:val="0"/>
        <w:spacing w:line="400" w:lineRule="atLeast"/>
        <w:ind w:firstLine="440" w:firstLineChars="200"/>
        <w:rPr>
          <w:rFonts w:ascii="宋体" w:hAnsi="宋体" w:cs="宋体"/>
          <w:sz w:val="22"/>
        </w:rPr>
      </w:pPr>
      <w:r>
        <w:rPr>
          <w:rFonts w:hint="eastAsia" w:ascii="宋体" w:hAnsi="宋体" w:cs="宋体"/>
          <w:sz w:val="22"/>
        </w:rPr>
        <w:t>第十七条：合同转让和分包</w:t>
      </w:r>
    </w:p>
    <w:p>
      <w:pPr>
        <w:snapToGrid w:val="0"/>
        <w:spacing w:line="400" w:lineRule="atLeast"/>
        <w:ind w:firstLine="440" w:firstLineChars="200"/>
        <w:rPr>
          <w:rFonts w:ascii="宋体" w:hAnsi="宋体" w:cs="宋体"/>
          <w:sz w:val="22"/>
        </w:rPr>
      </w:pPr>
      <w:r>
        <w:rPr>
          <w:rFonts w:hint="eastAsia" w:ascii="宋体" w:hAnsi="宋体" w:cs="宋体"/>
          <w:sz w:val="22"/>
        </w:rPr>
        <w:t>除甲方事先书面同意外，乙方不得转让和分包其应履行的合同义务。</w:t>
      </w:r>
    </w:p>
    <w:p>
      <w:pPr>
        <w:snapToGrid w:val="0"/>
        <w:spacing w:line="400" w:lineRule="atLeast"/>
        <w:ind w:firstLine="440" w:firstLineChars="200"/>
        <w:rPr>
          <w:rFonts w:ascii="宋体" w:hAnsi="宋体" w:cs="宋体"/>
          <w:sz w:val="22"/>
        </w:rPr>
      </w:pPr>
      <w:r>
        <w:rPr>
          <w:rFonts w:hint="eastAsia" w:ascii="宋体" w:hAnsi="宋体" w:cs="宋体"/>
          <w:sz w:val="22"/>
        </w:rPr>
        <w:t>第十八条：合同生效</w:t>
      </w:r>
    </w:p>
    <w:p>
      <w:pPr>
        <w:snapToGrid w:val="0"/>
        <w:spacing w:line="400" w:lineRule="atLeast"/>
        <w:ind w:firstLine="440" w:firstLineChars="200"/>
        <w:rPr>
          <w:rFonts w:ascii="宋体" w:hAnsi="宋体" w:cs="宋体"/>
          <w:b/>
          <w:bCs/>
          <w:sz w:val="22"/>
        </w:rPr>
      </w:pPr>
      <w:r>
        <w:rPr>
          <w:rFonts w:hint="eastAsia" w:ascii="宋体" w:hAnsi="宋体" w:cs="宋体"/>
          <w:sz w:val="22"/>
        </w:rPr>
        <w:t>1. 如上述文件与本合同有不符之处，以有利于甲方的为准。</w:t>
      </w:r>
    </w:p>
    <w:p>
      <w:pPr>
        <w:snapToGrid w:val="0"/>
        <w:spacing w:line="400" w:lineRule="atLeast"/>
        <w:ind w:firstLine="440" w:firstLineChars="200"/>
        <w:rPr>
          <w:rFonts w:ascii="宋体" w:hAnsi="宋体" w:cs="宋体"/>
          <w:b/>
          <w:bCs/>
          <w:sz w:val="22"/>
        </w:rPr>
      </w:pPr>
      <w:r>
        <w:rPr>
          <w:rFonts w:hint="eastAsia" w:ascii="宋体" w:hAnsi="宋体" w:cs="宋体"/>
          <w:sz w:val="22"/>
        </w:rPr>
        <w:t>2. 本合同在甲方收到乙方提交的履约保证金后，双方法定代表人或授权代表签署并加盖印章后生效。</w:t>
      </w:r>
    </w:p>
    <w:p>
      <w:pPr>
        <w:snapToGrid w:val="0"/>
        <w:spacing w:line="400" w:lineRule="atLeast"/>
        <w:ind w:firstLine="440" w:firstLineChars="200"/>
        <w:rPr>
          <w:rFonts w:ascii="宋体" w:hAnsi="宋体" w:cs="宋体"/>
          <w:sz w:val="22"/>
        </w:rPr>
      </w:pPr>
      <w:r>
        <w:rPr>
          <w:rFonts w:hint="eastAsia" w:ascii="宋体" w:hAnsi="宋体" w:cs="宋体"/>
          <w:sz w:val="22"/>
        </w:rPr>
        <w:t>第十九条：合同修改</w:t>
      </w:r>
    </w:p>
    <w:p>
      <w:pPr>
        <w:snapToGrid w:val="0"/>
        <w:spacing w:line="400" w:lineRule="atLeast"/>
        <w:ind w:firstLine="440" w:firstLineChars="200"/>
        <w:rPr>
          <w:rFonts w:ascii="宋体" w:hAnsi="宋体" w:cs="宋体"/>
          <w:sz w:val="22"/>
        </w:rPr>
      </w:pPr>
      <w:r>
        <w:rPr>
          <w:rFonts w:hint="eastAsia" w:ascii="宋体" w:hAnsi="宋体" w:cs="宋体"/>
          <w:sz w:val="22"/>
        </w:rPr>
        <w:t>除了双方签署书面修改合同，并成为本合同不可分割的一部分之外，本合同条件不得有任何变化或修改。</w:t>
      </w:r>
    </w:p>
    <w:p>
      <w:pPr>
        <w:snapToGrid w:val="0"/>
        <w:spacing w:line="400" w:lineRule="atLeast"/>
        <w:ind w:firstLine="440" w:firstLineChars="200"/>
        <w:rPr>
          <w:rFonts w:ascii="宋体" w:hAnsi="宋体" w:cs="宋体"/>
          <w:b/>
          <w:bCs/>
          <w:sz w:val="22"/>
        </w:rPr>
      </w:pPr>
      <w:r>
        <w:rPr>
          <w:rFonts w:hint="eastAsia" w:ascii="宋体" w:hAnsi="宋体" w:cs="宋体"/>
          <w:sz w:val="22"/>
        </w:rPr>
        <w:t>第二十条 合同附件</w:t>
      </w:r>
    </w:p>
    <w:p>
      <w:pPr>
        <w:snapToGrid w:val="0"/>
        <w:spacing w:line="400" w:lineRule="atLeast"/>
        <w:ind w:firstLine="440" w:firstLineChars="200"/>
        <w:rPr>
          <w:rFonts w:ascii="宋体" w:hAnsi="宋体" w:cs="宋体"/>
          <w:sz w:val="22"/>
        </w:rPr>
      </w:pPr>
      <w:r>
        <w:rPr>
          <w:rFonts w:hint="eastAsia" w:ascii="宋体" w:hAnsi="宋体" w:cs="宋体"/>
          <w:sz w:val="22"/>
        </w:rPr>
        <w:t>下列文件与本合同具有同等法律效力：</w:t>
      </w:r>
    </w:p>
    <w:p>
      <w:pPr>
        <w:snapToGrid w:val="0"/>
        <w:spacing w:line="400" w:lineRule="atLeast"/>
        <w:ind w:firstLine="440" w:firstLineChars="200"/>
        <w:rPr>
          <w:rFonts w:ascii="宋体" w:hAnsi="宋体" w:cs="宋体"/>
          <w:sz w:val="22"/>
        </w:rPr>
      </w:pPr>
      <w:r>
        <w:rPr>
          <w:rFonts w:hint="eastAsia" w:ascii="宋体" w:hAnsi="宋体" w:cs="宋体"/>
          <w:sz w:val="22"/>
        </w:rPr>
        <w:t>1. 招标文件与招标补充文件；</w:t>
      </w:r>
    </w:p>
    <w:p>
      <w:pPr>
        <w:snapToGrid w:val="0"/>
        <w:spacing w:line="400" w:lineRule="atLeast"/>
        <w:ind w:firstLine="440" w:firstLineChars="200"/>
        <w:rPr>
          <w:rFonts w:ascii="宋体" w:hAnsi="宋体" w:cs="宋体"/>
          <w:sz w:val="22"/>
        </w:rPr>
      </w:pPr>
      <w:r>
        <w:rPr>
          <w:rFonts w:hint="eastAsia" w:ascii="宋体" w:hAnsi="宋体" w:cs="宋体"/>
          <w:sz w:val="22"/>
        </w:rPr>
        <w:t>2. 投标文件；</w:t>
      </w:r>
    </w:p>
    <w:p>
      <w:pPr>
        <w:snapToGrid w:val="0"/>
        <w:spacing w:line="400" w:lineRule="atLeast"/>
        <w:ind w:firstLine="440" w:firstLineChars="200"/>
        <w:rPr>
          <w:rFonts w:ascii="宋体" w:hAnsi="宋体" w:cs="宋体"/>
          <w:sz w:val="22"/>
        </w:rPr>
      </w:pPr>
      <w:r>
        <w:rPr>
          <w:rFonts w:hint="eastAsia" w:ascii="宋体" w:hAnsi="宋体" w:cs="宋体"/>
          <w:sz w:val="22"/>
        </w:rPr>
        <w:t>3. 询标纪要和承诺书；</w:t>
      </w:r>
    </w:p>
    <w:p>
      <w:pPr>
        <w:snapToGrid w:val="0"/>
        <w:spacing w:line="400" w:lineRule="atLeast"/>
        <w:ind w:firstLine="440" w:firstLineChars="200"/>
        <w:rPr>
          <w:rFonts w:ascii="宋体" w:hAnsi="宋体" w:cs="宋体"/>
          <w:sz w:val="22"/>
        </w:rPr>
      </w:pPr>
      <w:r>
        <w:rPr>
          <w:rFonts w:hint="eastAsia" w:ascii="宋体" w:hAnsi="宋体" w:cs="宋体"/>
          <w:sz w:val="22"/>
        </w:rPr>
        <w:t>4. 中标(成交)通知书。</w:t>
      </w:r>
    </w:p>
    <w:p>
      <w:pPr>
        <w:spacing w:line="400" w:lineRule="atLeast"/>
        <w:ind w:firstLine="440" w:firstLineChars="200"/>
        <w:rPr>
          <w:rFonts w:ascii="宋体" w:hAnsi="宋体" w:cs="宋体"/>
          <w:sz w:val="22"/>
        </w:rPr>
      </w:pPr>
    </w:p>
    <w:p>
      <w:pPr>
        <w:spacing w:line="400" w:lineRule="atLeast"/>
        <w:ind w:firstLine="440" w:firstLineChars="200"/>
        <w:rPr>
          <w:rFonts w:ascii="宋体" w:hAnsi="宋体" w:cs="宋体"/>
          <w:b/>
          <w:bCs/>
          <w:sz w:val="22"/>
        </w:rPr>
      </w:pPr>
      <w:r>
        <w:rPr>
          <w:rFonts w:hint="eastAsia" w:ascii="宋体" w:hAnsi="宋体" w:cs="宋体"/>
          <w:sz w:val="22"/>
        </w:rPr>
        <w:t>甲方(盖章)：                              乙方（盖章）</w:t>
      </w:r>
    </w:p>
    <w:p>
      <w:pPr>
        <w:spacing w:line="400" w:lineRule="atLeast"/>
        <w:ind w:firstLine="440" w:firstLineChars="200"/>
        <w:rPr>
          <w:rFonts w:ascii="宋体" w:hAnsi="宋体" w:cs="宋体"/>
          <w:b/>
          <w:bCs/>
          <w:sz w:val="22"/>
        </w:rPr>
      </w:pPr>
      <w:r>
        <w:rPr>
          <w:rFonts w:hint="eastAsia" w:ascii="宋体" w:hAnsi="宋体" w:cs="宋体"/>
          <w:sz w:val="22"/>
        </w:rPr>
        <w:t>法定代表人：                              法定代表人：</w:t>
      </w:r>
    </w:p>
    <w:p>
      <w:pPr>
        <w:spacing w:line="400" w:lineRule="atLeast"/>
        <w:ind w:firstLine="440" w:firstLineChars="200"/>
        <w:rPr>
          <w:rFonts w:ascii="宋体" w:hAnsi="宋体" w:cs="宋体"/>
          <w:b/>
          <w:bCs/>
          <w:sz w:val="22"/>
        </w:rPr>
      </w:pPr>
      <w:r>
        <w:rPr>
          <w:rFonts w:hint="eastAsia" w:ascii="宋体" w:hAnsi="宋体" w:cs="宋体"/>
          <w:sz w:val="22"/>
        </w:rPr>
        <w:t>开户银行：                                开户银行：</w:t>
      </w:r>
    </w:p>
    <w:p>
      <w:pPr>
        <w:spacing w:line="400" w:lineRule="atLeast"/>
        <w:ind w:firstLine="440" w:firstLineChars="200"/>
        <w:rPr>
          <w:rFonts w:ascii="宋体" w:hAnsi="宋体" w:cs="宋体"/>
          <w:b/>
          <w:bCs/>
          <w:sz w:val="22"/>
        </w:rPr>
      </w:pPr>
      <w:r>
        <w:rPr>
          <w:rFonts w:hint="eastAsia" w:ascii="宋体" w:hAnsi="宋体" w:cs="宋体"/>
          <w:sz w:val="22"/>
        </w:rPr>
        <w:t>开户名称：                                开户名称：</w:t>
      </w:r>
    </w:p>
    <w:p>
      <w:pPr>
        <w:spacing w:line="400" w:lineRule="atLeast"/>
        <w:ind w:firstLine="440" w:firstLineChars="200"/>
        <w:rPr>
          <w:rFonts w:ascii="宋体" w:hAnsi="宋体" w:cs="宋体"/>
          <w:sz w:val="22"/>
        </w:rPr>
      </w:pPr>
      <w:r>
        <w:rPr>
          <w:rFonts w:hint="eastAsia" w:ascii="宋体" w:hAnsi="宋体" w:cs="宋体"/>
          <w:sz w:val="22"/>
        </w:rPr>
        <w:t>账号：                                     账号：</w:t>
      </w:r>
    </w:p>
    <w:p>
      <w:pPr>
        <w:pStyle w:val="33"/>
        <w:rPr>
          <w:rFonts w:hAnsi="宋体" w:cs="宋体"/>
          <w:sz w:val="22"/>
        </w:rPr>
      </w:pPr>
    </w:p>
    <w:p>
      <w:pPr>
        <w:spacing w:line="400" w:lineRule="atLeast"/>
        <w:ind w:firstLine="440" w:firstLineChars="200"/>
        <w:rPr>
          <w:rFonts w:ascii="宋体" w:hAnsi="宋体" w:cs="宋体"/>
          <w:sz w:val="22"/>
        </w:rPr>
      </w:pPr>
      <w:r>
        <w:rPr>
          <w:rFonts w:hint="eastAsia" w:ascii="宋体" w:hAnsi="宋体" w:cs="宋体"/>
          <w:sz w:val="22"/>
        </w:rPr>
        <w:t>签约日期：                                 签约地点：</w:t>
      </w:r>
    </w:p>
    <w:p>
      <w:pPr>
        <w:pStyle w:val="34"/>
      </w:pPr>
    </w:p>
    <w:p>
      <w:pPr>
        <w:spacing w:line="380" w:lineRule="exact"/>
        <w:ind w:firstLine="539" w:firstLineChars="245"/>
        <w:rPr>
          <w:rFonts w:ascii="宋体" w:hAnsi="宋体" w:cs="宋体"/>
          <w:szCs w:val="21"/>
        </w:rPr>
      </w:pPr>
      <w:r>
        <w:rPr>
          <w:rFonts w:hint="eastAsia" w:ascii="宋体" w:hAnsi="宋体" w:cs="宋体"/>
          <w:sz w:val="22"/>
          <w:u w:val="wave"/>
        </w:rPr>
        <w:t>注：本合同作为示范文本，具体以成交人与采购人所签定正式合同为准。</w:t>
      </w:r>
    </w:p>
    <w:p>
      <w:pPr>
        <w:ind w:firstLine="560" w:firstLineChars="200"/>
        <w:rPr>
          <w:rFonts w:ascii="新宋体" w:hAnsi="新宋体" w:eastAsia="新宋体"/>
          <w:sz w:val="28"/>
        </w:rPr>
      </w:pPr>
      <w:r>
        <w:rPr>
          <w:rFonts w:hint="eastAsia" w:ascii="新宋体" w:hAnsi="新宋体" w:eastAsia="新宋体"/>
          <w:sz w:val="28"/>
        </w:rPr>
        <w:tab/>
      </w:r>
      <w:r>
        <w:rPr>
          <w:rFonts w:hint="eastAsia" w:ascii="新宋体" w:hAnsi="新宋体" w:eastAsia="新宋体"/>
          <w:sz w:val="28"/>
        </w:rPr>
        <w:tab/>
      </w:r>
      <w:r>
        <w:rPr>
          <w:rFonts w:hint="eastAsia" w:ascii="新宋体" w:hAnsi="新宋体" w:eastAsia="新宋体"/>
          <w:sz w:val="28"/>
        </w:rPr>
        <w:tab/>
      </w:r>
      <w:r>
        <w:rPr>
          <w:rFonts w:hint="eastAsia" w:ascii="新宋体" w:hAnsi="新宋体" w:eastAsia="新宋体"/>
          <w:sz w:val="28"/>
        </w:rPr>
        <w:tab/>
      </w:r>
    </w:p>
    <w:p>
      <w:pPr>
        <w:spacing w:line="288" w:lineRule="auto"/>
        <w:rPr>
          <w:szCs w:val="21"/>
        </w:rPr>
      </w:pPr>
    </w:p>
    <w:p>
      <w:pPr>
        <w:pStyle w:val="4"/>
        <w:spacing w:line="440" w:lineRule="exact"/>
        <w:rPr>
          <w:rFonts w:ascii="新宋体" w:hAnsi="新宋体" w:eastAsia="新宋体" w:cs="宋体"/>
          <w:bCs w:val="0"/>
          <w:sz w:val="36"/>
          <w:szCs w:val="36"/>
        </w:rPr>
      </w:pPr>
      <w:r>
        <w:rPr>
          <w:rFonts w:hint="eastAsia" w:ascii="新宋体" w:hAnsi="新宋体" w:eastAsia="新宋体" w:cs="宋体"/>
          <w:bCs w:val="0"/>
          <w:sz w:val="36"/>
          <w:szCs w:val="36"/>
        </w:rPr>
        <w:br w:type="page"/>
      </w:r>
      <w:r>
        <w:rPr>
          <w:rFonts w:hint="eastAsia" w:ascii="新宋体" w:hAnsi="新宋体" w:eastAsia="新宋体" w:cs="宋体"/>
          <w:bCs w:val="0"/>
          <w:sz w:val="36"/>
          <w:szCs w:val="36"/>
        </w:rPr>
        <w:t>第五部分   投标文件格式</w:t>
      </w:r>
      <w:bookmarkEnd w:id="77"/>
      <w:bookmarkEnd w:id="78"/>
      <w:bookmarkEnd w:id="79"/>
      <w:bookmarkEnd w:id="80"/>
    </w:p>
    <w:p>
      <w:pPr>
        <w:spacing w:beforeLines="50" w:afterLines="50"/>
        <w:rPr>
          <w:rFonts w:ascii="新宋体" w:hAnsi="新宋体" w:eastAsia="新宋体" w:cs="宋体"/>
          <w:sz w:val="22"/>
          <w:szCs w:val="22"/>
        </w:rPr>
      </w:pPr>
      <w:r>
        <w:rPr>
          <w:rFonts w:hint="eastAsia" w:ascii="新宋体" w:hAnsi="新宋体" w:eastAsia="新宋体" w:cs="宋体"/>
          <w:sz w:val="22"/>
          <w:szCs w:val="22"/>
        </w:rPr>
        <w:t>（资格审查资料封面，供参考）</w:t>
      </w:r>
    </w:p>
    <w:p>
      <w:pPr>
        <w:rPr>
          <w:rFonts w:ascii="新宋体" w:hAnsi="新宋体" w:eastAsia="新宋体" w:cs="宋体"/>
        </w:rPr>
      </w:pPr>
    </w:p>
    <w:p>
      <w:pPr>
        <w:rPr>
          <w:rFonts w:ascii="新宋体" w:hAnsi="新宋体" w:eastAsia="新宋体" w:cs="宋体"/>
        </w:rPr>
      </w:pPr>
    </w:p>
    <w:p>
      <w:pPr>
        <w:rPr>
          <w:rFonts w:ascii="新宋体" w:hAnsi="新宋体" w:eastAsia="新宋体" w:cs="宋体"/>
        </w:rPr>
      </w:pPr>
    </w:p>
    <w:p>
      <w:pPr>
        <w:jc w:val="center"/>
        <w:rPr>
          <w:rFonts w:ascii="新宋体" w:hAnsi="新宋体" w:eastAsia="新宋体" w:cs="宋体"/>
          <w:sz w:val="28"/>
          <w:szCs w:val="28"/>
        </w:rPr>
      </w:pPr>
      <w:r>
        <w:rPr>
          <w:rFonts w:hint="eastAsia" w:ascii="新宋体" w:hAnsi="新宋体" w:eastAsia="新宋体" w:cs="宋体"/>
          <w:sz w:val="28"/>
          <w:szCs w:val="28"/>
          <w:u w:val="single"/>
        </w:rPr>
        <w:t xml:space="preserve">                 （项目名称）              </w:t>
      </w:r>
      <w:r>
        <w:rPr>
          <w:rFonts w:hint="eastAsia" w:ascii="新宋体" w:hAnsi="新宋体" w:eastAsia="新宋体" w:cs="宋体"/>
          <w:sz w:val="28"/>
          <w:szCs w:val="28"/>
        </w:rPr>
        <w:t>投标文件</w:t>
      </w:r>
    </w:p>
    <w:p>
      <w:pPr>
        <w:rPr>
          <w:rFonts w:ascii="新宋体" w:hAnsi="新宋体" w:eastAsia="新宋体" w:cs="宋体"/>
          <w:sz w:val="28"/>
          <w:szCs w:val="28"/>
        </w:rPr>
      </w:pPr>
    </w:p>
    <w:p>
      <w:pPr>
        <w:rPr>
          <w:rFonts w:ascii="新宋体" w:hAnsi="新宋体" w:eastAsia="新宋体" w:cs="宋体"/>
          <w:sz w:val="28"/>
          <w:szCs w:val="28"/>
        </w:rPr>
      </w:pPr>
    </w:p>
    <w:p>
      <w:pPr>
        <w:pStyle w:val="25"/>
        <w:ind w:firstLine="281"/>
        <w:rPr>
          <w:rFonts w:ascii="新宋体" w:hAnsi="新宋体" w:eastAsia="新宋体" w:cs="宋体"/>
          <w:sz w:val="28"/>
          <w:szCs w:val="28"/>
        </w:rPr>
      </w:pPr>
    </w:p>
    <w:p>
      <w:pPr>
        <w:pStyle w:val="25"/>
        <w:ind w:firstLine="281"/>
        <w:rPr>
          <w:rFonts w:ascii="新宋体" w:hAnsi="新宋体" w:eastAsia="新宋体" w:cs="宋体"/>
          <w:sz w:val="28"/>
          <w:szCs w:val="28"/>
        </w:rPr>
      </w:pPr>
    </w:p>
    <w:p>
      <w:pPr>
        <w:rPr>
          <w:rFonts w:ascii="新宋体" w:hAnsi="新宋体" w:eastAsia="新宋体" w:cs="宋体"/>
          <w:sz w:val="28"/>
          <w:szCs w:val="28"/>
        </w:rPr>
      </w:pPr>
    </w:p>
    <w:p>
      <w:pPr>
        <w:rPr>
          <w:rFonts w:ascii="新宋体" w:hAnsi="新宋体" w:eastAsia="新宋体" w:cs="宋体"/>
          <w:sz w:val="28"/>
          <w:szCs w:val="28"/>
        </w:rPr>
      </w:pPr>
    </w:p>
    <w:p>
      <w:pPr>
        <w:jc w:val="center"/>
        <w:rPr>
          <w:rFonts w:ascii="新宋体" w:hAnsi="新宋体" w:eastAsia="新宋体" w:cs="宋体"/>
          <w:sz w:val="52"/>
          <w:szCs w:val="52"/>
        </w:rPr>
      </w:pPr>
      <w:r>
        <w:rPr>
          <w:rFonts w:hint="eastAsia" w:ascii="新宋体" w:hAnsi="新宋体" w:eastAsia="新宋体" w:cs="宋体"/>
          <w:sz w:val="52"/>
          <w:szCs w:val="52"/>
        </w:rPr>
        <w:t>资格审查资料</w:t>
      </w:r>
    </w:p>
    <w:p>
      <w:pPr>
        <w:spacing w:line="360" w:lineRule="auto"/>
        <w:rPr>
          <w:rFonts w:ascii="新宋体" w:hAnsi="新宋体" w:eastAsia="新宋体" w:cs="宋体"/>
          <w:szCs w:val="21"/>
        </w:rPr>
      </w:pPr>
    </w:p>
    <w:p>
      <w:pPr>
        <w:spacing w:line="360" w:lineRule="auto"/>
        <w:rPr>
          <w:rFonts w:ascii="新宋体" w:hAnsi="新宋体" w:eastAsia="新宋体" w:cs="宋体"/>
          <w:szCs w:val="21"/>
        </w:rPr>
      </w:pPr>
    </w:p>
    <w:p>
      <w:pPr>
        <w:spacing w:line="360" w:lineRule="auto"/>
        <w:rPr>
          <w:rFonts w:ascii="新宋体" w:hAnsi="新宋体" w:eastAsia="新宋体" w:cs="宋体"/>
          <w:szCs w:val="21"/>
        </w:rPr>
      </w:pPr>
    </w:p>
    <w:p>
      <w:pPr>
        <w:spacing w:line="360" w:lineRule="auto"/>
        <w:rPr>
          <w:rFonts w:ascii="新宋体" w:hAnsi="新宋体" w:eastAsia="新宋体" w:cs="宋体"/>
          <w:szCs w:val="21"/>
        </w:rPr>
      </w:pPr>
    </w:p>
    <w:p>
      <w:pPr>
        <w:spacing w:line="360" w:lineRule="auto"/>
        <w:rPr>
          <w:rFonts w:ascii="新宋体" w:hAnsi="新宋体" w:eastAsia="新宋体" w:cs="宋体"/>
          <w:szCs w:val="21"/>
        </w:rPr>
      </w:pPr>
    </w:p>
    <w:p>
      <w:pPr>
        <w:jc w:val="center"/>
        <w:rPr>
          <w:rFonts w:ascii="新宋体" w:hAnsi="新宋体" w:eastAsia="新宋体" w:cs="宋体"/>
          <w:sz w:val="28"/>
          <w:szCs w:val="28"/>
        </w:rPr>
      </w:pPr>
      <w:r>
        <w:rPr>
          <w:rFonts w:hint="eastAsia" w:ascii="新宋体" w:hAnsi="新宋体" w:eastAsia="新宋体" w:cs="宋体"/>
          <w:sz w:val="28"/>
          <w:szCs w:val="28"/>
        </w:rPr>
        <w:t>投标人：（盖单位章）</w:t>
      </w:r>
    </w:p>
    <w:p>
      <w:pPr>
        <w:rPr>
          <w:rFonts w:ascii="新宋体" w:hAnsi="新宋体" w:eastAsia="新宋体" w:cs="宋体"/>
          <w:sz w:val="28"/>
          <w:szCs w:val="28"/>
          <w:u w:val="single"/>
        </w:rPr>
      </w:pPr>
    </w:p>
    <w:p>
      <w:pPr>
        <w:jc w:val="center"/>
        <w:rPr>
          <w:rFonts w:ascii="新宋体" w:hAnsi="新宋体" w:eastAsia="新宋体" w:cs="宋体"/>
          <w:sz w:val="28"/>
          <w:szCs w:val="28"/>
        </w:rPr>
      </w:pPr>
      <w:r>
        <w:rPr>
          <w:rFonts w:hint="eastAsia" w:ascii="新宋体" w:hAnsi="新宋体" w:eastAsia="新宋体" w:cs="宋体"/>
          <w:sz w:val="28"/>
          <w:szCs w:val="28"/>
        </w:rPr>
        <w:t>法定代表人或其委托代理人：（签字或盖章）</w:t>
      </w:r>
    </w:p>
    <w:p>
      <w:pPr>
        <w:rPr>
          <w:rFonts w:ascii="新宋体" w:hAnsi="新宋体" w:eastAsia="新宋体" w:cs="宋体"/>
          <w:sz w:val="28"/>
          <w:szCs w:val="28"/>
        </w:rPr>
      </w:pPr>
    </w:p>
    <w:p>
      <w:pPr>
        <w:overflowPunct w:val="0"/>
        <w:spacing w:line="380" w:lineRule="exact"/>
        <w:ind w:firstLine="2738" w:firstLineChars="978"/>
        <w:rPr>
          <w:rFonts w:ascii="新宋体" w:hAnsi="新宋体" w:eastAsia="新宋体" w:cs="宋体"/>
          <w:sz w:val="28"/>
          <w:szCs w:val="28"/>
        </w:rPr>
      </w:pPr>
      <w:r>
        <w:rPr>
          <w:rFonts w:hint="eastAsia" w:ascii="新宋体" w:hAnsi="新宋体" w:eastAsia="新宋体" w:cs="宋体"/>
          <w:sz w:val="28"/>
          <w:szCs w:val="28"/>
        </w:rPr>
        <w:t>年月日</w:t>
      </w:r>
    </w:p>
    <w:p>
      <w:pPr>
        <w:spacing w:line="460" w:lineRule="exact"/>
        <w:jc w:val="center"/>
        <w:rPr>
          <w:rFonts w:ascii="新宋体" w:hAnsi="新宋体" w:eastAsia="新宋体" w:cs="宋体"/>
          <w:sz w:val="22"/>
          <w:szCs w:val="22"/>
        </w:rPr>
      </w:pPr>
      <w:r>
        <w:rPr>
          <w:rFonts w:hint="eastAsia" w:ascii="新宋体" w:hAnsi="新宋体" w:eastAsia="新宋体" w:cs="宋体"/>
          <w:sz w:val="22"/>
          <w:szCs w:val="22"/>
        </w:rPr>
        <w:br w:type="page"/>
      </w:r>
    </w:p>
    <w:p>
      <w:pPr>
        <w:jc w:val="center"/>
        <w:rPr>
          <w:rFonts w:ascii="新宋体" w:hAnsi="新宋体" w:eastAsia="新宋体" w:cs="宋体"/>
          <w:b/>
          <w:bCs/>
          <w:sz w:val="52"/>
          <w:szCs w:val="52"/>
        </w:rPr>
      </w:pPr>
      <w:bookmarkStart w:id="98" w:name="_Toc504034734"/>
      <w:bookmarkStart w:id="99" w:name="_Toc465107614"/>
      <w:r>
        <w:rPr>
          <w:rFonts w:hint="eastAsia" w:ascii="新宋体" w:hAnsi="新宋体" w:eastAsia="新宋体" w:cs="宋体"/>
          <w:b/>
          <w:bCs/>
          <w:sz w:val="52"/>
          <w:szCs w:val="52"/>
        </w:rPr>
        <w:t>目    录</w:t>
      </w:r>
    </w:p>
    <w:p>
      <w:pPr>
        <w:pStyle w:val="24"/>
      </w:pPr>
    </w:p>
    <w:p>
      <w:pPr>
        <w:numPr>
          <w:ilvl w:val="0"/>
          <w:numId w:val="10"/>
        </w:numPr>
        <w:spacing w:beforeLines="50" w:afterLines="50" w:line="480" w:lineRule="auto"/>
        <w:ind w:firstLine="420"/>
        <w:rPr>
          <w:rFonts w:ascii="宋体" w:hAnsi="宋体"/>
          <w:sz w:val="22"/>
          <w:szCs w:val="22"/>
        </w:rPr>
      </w:pPr>
      <w:r>
        <w:rPr>
          <w:rFonts w:hint="eastAsia" w:ascii="宋体" w:hAnsi="宋体"/>
          <w:sz w:val="22"/>
          <w:szCs w:val="22"/>
        </w:rPr>
        <w:t>法定代表人（单位负责人）授权书和被授权人有效身份证明。</w:t>
      </w:r>
    </w:p>
    <w:p>
      <w:pPr>
        <w:numPr>
          <w:ilvl w:val="0"/>
          <w:numId w:val="10"/>
        </w:numPr>
        <w:spacing w:beforeLines="50" w:afterLines="50" w:line="480" w:lineRule="auto"/>
        <w:ind w:firstLine="420"/>
        <w:rPr>
          <w:rFonts w:ascii="宋体" w:hAnsi="宋体"/>
          <w:sz w:val="22"/>
          <w:szCs w:val="22"/>
        </w:rPr>
      </w:pPr>
      <w:r>
        <w:rPr>
          <w:rFonts w:hint="eastAsia" w:ascii="宋体" w:hAnsi="宋体"/>
          <w:sz w:val="22"/>
          <w:szCs w:val="22"/>
        </w:rPr>
        <w:t>营业执照(或事业法人登记证书或其它工商等登记证明材料)。</w:t>
      </w:r>
    </w:p>
    <w:p>
      <w:pPr>
        <w:numPr>
          <w:ilvl w:val="0"/>
          <w:numId w:val="10"/>
        </w:numPr>
        <w:spacing w:beforeLines="50" w:afterLines="50" w:line="480" w:lineRule="auto"/>
        <w:ind w:firstLine="420"/>
        <w:rPr>
          <w:rFonts w:ascii="新宋体" w:hAnsi="新宋体" w:eastAsia="新宋体" w:cs="宋体"/>
          <w:sz w:val="22"/>
          <w:szCs w:val="22"/>
        </w:rPr>
      </w:pPr>
      <w:r>
        <w:rPr>
          <w:rFonts w:hint="eastAsia" w:ascii="宋体" w:hAnsi="宋体"/>
          <w:sz w:val="22"/>
          <w:szCs w:val="22"/>
        </w:rPr>
        <w:t>投标人参与政府采购活动投标资格声明函</w:t>
      </w:r>
    </w:p>
    <w:p>
      <w:pPr>
        <w:numPr>
          <w:ilvl w:val="0"/>
          <w:numId w:val="10"/>
        </w:numPr>
        <w:spacing w:beforeLines="50" w:afterLines="50" w:line="480" w:lineRule="auto"/>
        <w:ind w:firstLine="420"/>
        <w:rPr>
          <w:rFonts w:ascii="新宋体" w:hAnsi="新宋体" w:eastAsia="新宋体" w:cs="宋体"/>
          <w:sz w:val="22"/>
          <w:szCs w:val="22"/>
        </w:rPr>
      </w:pPr>
      <w:r>
        <w:rPr>
          <w:rFonts w:hint="eastAsia" w:ascii="宋体" w:hAnsi="宋体"/>
          <w:sz w:val="22"/>
          <w:szCs w:val="22"/>
        </w:rPr>
        <w:t>诚信投标承诺书</w:t>
      </w:r>
    </w:p>
    <w:p>
      <w:pPr>
        <w:numPr>
          <w:ilvl w:val="0"/>
          <w:numId w:val="10"/>
        </w:numPr>
        <w:spacing w:beforeLines="50" w:afterLines="50" w:line="480" w:lineRule="auto"/>
        <w:ind w:firstLine="420"/>
        <w:rPr>
          <w:rFonts w:ascii="新宋体" w:hAnsi="新宋体" w:eastAsia="新宋体" w:cs="宋体"/>
          <w:sz w:val="22"/>
          <w:szCs w:val="22"/>
        </w:rPr>
      </w:pPr>
      <w:r>
        <w:rPr>
          <w:rFonts w:hint="eastAsia" w:ascii="宋体" w:hAnsi="宋体"/>
          <w:sz w:val="22"/>
          <w:szCs w:val="22"/>
          <w:lang w:val="zh-CN"/>
        </w:rPr>
        <w:t>中小</w:t>
      </w:r>
      <w:r>
        <w:rPr>
          <w:rFonts w:hint="eastAsia" w:ascii="宋体" w:hAnsi="宋体"/>
          <w:sz w:val="22"/>
          <w:szCs w:val="22"/>
        </w:rPr>
        <w:t>微</w:t>
      </w:r>
      <w:r>
        <w:rPr>
          <w:rFonts w:hint="eastAsia" w:ascii="宋体" w:hAnsi="宋体"/>
          <w:sz w:val="22"/>
          <w:szCs w:val="22"/>
          <w:lang w:val="zh-CN"/>
        </w:rPr>
        <w:t>企业声明函（或监狱企业声明函）及其相关的充分的证明材料、残疾人福利性单位声明函</w:t>
      </w:r>
      <w:r>
        <w:rPr>
          <w:rFonts w:hint="eastAsia" w:ascii="宋体" w:hAnsi="宋体"/>
          <w:sz w:val="22"/>
          <w:szCs w:val="22"/>
        </w:rPr>
        <w:t>。</w:t>
      </w:r>
    </w:p>
    <w:p>
      <w:pPr>
        <w:numPr>
          <w:ilvl w:val="0"/>
          <w:numId w:val="10"/>
        </w:numPr>
        <w:spacing w:beforeLines="50" w:afterLines="50" w:line="480" w:lineRule="auto"/>
        <w:ind w:firstLine="420"/>
      </w:pPr>
      <w:r>
        <w:rPr>
          <w:rFonts w:hint="eastAsia" w:ascii="宋体" w:hAnsi="宋体"/>
          <w:sz w:val="22"/>
          <w:szCs w:val="22"/>
        </w:rPr>
        <w:t>投标人“信用中国”(www.creditchina.gov.cn)；“中国政府采购网”（http://www.ccgp.gov.cn/）信用记录网页截图（采购公告发布之日至投标截止时间前）；</w:t>
      </w:r>
    </w:p>
    <w:p>
      <w:pPr>
        <w:pStyle w:val="4"/>
        <w:spacing w:line="360" w:lineRule="auto"/>
        <w:ind w:left="420"/>
        <w:jc w:val="left"/>
        <w:rPr>
          <w:rFonts w:ascii="新宋体" w:hAnsi="新宋体" w:eastAsia="新宋体" w:cs="宋体"/>
          <w:b w:val="0"/>
          <w:sz w:val="22"/>
          <w:szCs w:val="22"/>
        </w:rPr>
      </w:pPr>
    </w:p>
    <w:p>
      <w:pPr>
        <w:pStyle w:val="4"/>
        <w:spacing w:line="360" w:lineRule="auto"/>
        <w:ind w:left="420"/>
        <w:jc w:val="left"/>
        <w:rPr>
          <w:rFonts w:ascii="新宋体" w:hAnsi="新宋体" w:eastAsia="新宋体" w:cs="宋体"/>
          <w:b w:val="0"/>
          <w:sz w:val="22"/>
          <w:szCs w:val="22"/>
        </w:rPr>
      </w:pPr>
    </w:p>
    <w:p>
      <w:pPr>
        <w:pStyle w:val="4"/>
        <w:spacing w:line="360" w:lineRule="auto"/>
        <w:ind w:left="420"/>
        <w:jc w:val="left"/>
        <w:rPr>
          <w:rFonts w:ascii="新宋体" w:hAnsi="新宋体" w:eastAsia="新宋体" w:cs="宋体"/>
          <w:b w:val="0"/>
          <w:sz w:val="22"/>
          <w:szCs w:val="22"/>
        </w:rPr>
      </w:pPr>
    </w:p>
    <w:p>
      <w:pPr>
        <w:pStyle w:val="4"/>
        <w:spacing w:line="360" w:lineRule="auto"/>
        <w:ind w:left="420"/>
        <w:rPr>
          <w:rFonts w:ascii="新宋体" w:hAnsi="新宋体" w:eastAsia="新宋体" w:cs="宋体"/>
          <w:b w:val="0"/>
          <w:sz w:val="22"/>
          <w:szCs w:val="22"/>
        </w:rPr>
      </w:pPr>
      <w:r>
        <w:rPr>
          <w:rFonts w:hint="eastAsia" w:ascii="新宋体" w:hAnsi="新宋体" w:eastAsia="新宋体" w:cs="宋体"/>
          <w:b w:val="0"/>
          <w:sz w:val="22"/>
          <w:szCs w:val="22"/>
        </w:rPr>
        <w:br w:type="page"/>
      </w:r>
    </w:p>
    <w:p>
      <w:pPr>
        <w:spacing w:line="380" w:lineRule="exact"/>
        <w:jc w:val="center"/>
        <w:rPr>
          <w:rFonts w:ascii="宋体" w:hAnsi="宋体" w:cs="仿宋"/>
          <w:b/>
          <w:sz w:val="24"/>
        </w:rPr>
      </w:pPr>
      <w:r>
        <w:rPr>
          <w:rFonts w:hint="eastAsia" w:ascii="宋体" w:hAnsi="宋体" w:cs="仿宋"/>
          <w:b/>
          <w:sz w:val="24"/>
        </w:rPr>
        <w:t>（1-1）法定代表人声明书</w:t>
      </w:r>
    </w:p>
    <w:p>
      <w:pPr>
        <w:spacing w:line="400" w:lineRule="exact"/>
        <w:rPr>
          <w:rFonts w:ascii="宋体" w:hAnsi="宋体"/>
        </w:rPr>
      </w:pPr>
    </w:p>
    <w:p>
      <w:pPr>
        <w:pStyle w:val="33"/>
        <w:spacing w:line="360" w:lineRule="auto"/>
        <w:rPr>
          <w:rFonts w:hAnsi="宋体" w:cs="Courier New"/>
          <w:sz w:val="22"/>
          <w:szCs w:val="22"/>
        </w:rPr>
      </w:pPr>
      <w:r>
        <w:rPr>
          <w:rFonts w:hint="eastAsia" w:hAnsi="宋体" w:cs="Courier New"/>
          <w:sz w:val="22"/>
          <w:szCs w:val="22"/>
        </w:rPr>
        <w:t>温州海洋经济发展示范区综合管理服务中心：</w:t>
      </w:r>
    </w:p>
    <w:p>
      <w:pPr>
        <w:pStyle w:val="33"/>
        <w:spacing w:line="360" w:lineRule="auto"/>
        <w:rPr>
          <w:rFonts w:hAnsi="宋体" w:cs="Courier New"/>
          <w:sz w:val="22"/>
          <w:szCs w:val="22"/>
        </w:rPr>
      </w:pPr>
      <w:r>
        <w:rPr>
          <w:rFonts w:hint="eastAsia" w:hAnsi="宋体" w:cs="Courier New"/>
          <w:sz w:val="22"/>
          <w:szCs w:val="22"/>
        </w:rPr>
        <w:t>浙江恒杰工程管理有限公司：</w:t>
      </w:r>
    </w:p>
    <w:p>
      <w:pPr>
        <w:spacing w:line="460" w:lineRule="exact"/>
        <w:rPr>
          <w:rFonts w:ascii="宋体" w:hAnsi="宋体"/>
          <w:sz w:val="22"/>
          <w:szCs w:val="22"/>
          <w:u w:val="single"/>
        </w:rPr>
      </w:pPr>
    </w:p>
    <w:p>
      <w:pPr>
        <w:spacing w:line="460" w:lineRule="exact"/>
        <w:ind w:firstLine="220" w:firstLineChars="100"/>
        <w:rPr>
          <w:rFonts w:ascii="宋体" w:hAnsi="宋体"/>
          <w:sz w:val="22"/>
          <w:szCs w:val="22"/>
        </w:rPr>
      </w:pPr>
      <w:r>
        <w:rPr>
          <w:rFonts w:hint="eastAsia" w:ascii="宋体" w:hAnsi="宋体"/>
          <w:sz w:val="22"/>
          <w:szCs w:val="22"/>
        </w:rPr>
        <w:t>本人</w:t>
      </w:r>
      <w:r>
        <w:rPr>
          <w:rFonts w:hint="eastAsia" w:ascii="宋体" w:hAnsi="宋体"/>
          <w:sz w:val="22"/>
          <w:szCs w:val="22"/>
          <w:u w:val="single"/>
        </w:rPr>
        <w:t>（法定代表人姓名）</w:t>
      </w:r>
      <w:r>
        <w:rPr>
          <w:rFonts w:hint="eastAsia" w:ascii="宋体" w:hAnsi="宋体"/>
          <w:sz w:val="22"/>
          <w:szCs w:val="22"/>
        </w:rPr>
        <w:t>为</w:t>
      </w:r>
      <w:r>
        <w:rPr>
          <w:rFonts w:hint="eastAsia" w:ascii="宋体" w:hAnsi="宋体"/>
          <w:sz w:val="22"/>
          <w:szCs w:val="22"/>
          <w:u w:val="single"/>
        </w:rPr>
        <w:t>（投标人全称）</w:t>
      </w:r>
      <w:r>
        <w:rPr>
          <w:rFonts w:hint="eastAsia" w:ascii="宋体" w:hAnsi="宋体"/>
          <w:sz w:val="22"/>
          <w:szCs w:val="22"/>
        </w:rPr>
        <w:t>的法定代表人。我公司参加贵处组织的</w:t>
      </w:r>
      <w:r>
        <w:rPr>
          <w:rFonts w:hint="eastAsia" w:ascii="宋体" w:hAnsi="宋体"/>
          <w:sz w:val="22"/>
          <w:szCs w:val="22"/>
          <w:u w:val="single"/>
        </w:rPr>
        <w:t>（招标项目名称、招标编号）</w:t>
      </w:r>
      <w:r>
        <w:rPr>
          <w:rFonts w:hint="eastAsia" w:ascii="宋体" w:hAnsi="宋体"/>
          <w:sz w:val="22"/>
          <w:szCs w:val="22"/>
        </w:rPr>
        <w:t>的招标活动，由我本人全权代表我方处理招标活动中的一切事宜。联系方式如下：</w:t>
      </w:r>
      <w:r>
        <w:rPr>
          <w:rFonts w:hint="eastAsia" w:ascii="宋体" w:hAnsi="宋体"/>
          <w:sz w:val="22"/>
          <w:szCs w:val="22"/>
          <w:u w:val="single"/>
        </w:rPr>
        <w:t xml:space="preserve">手机号码：       联系邮箱:         详细通讯地址：             </w:t>
      </w:r>
      <w:r>
        <w:rPr>
          <w:rFonts w:hint="eastAsia" w:ascii="宋体" w:hAnsi="宋体"/>
          <w:sz w:val="22"/>
          <w:szCs w:val="22"/>
        </w:rPr>
        <w:t xml:space="preserve"> 。  </w:t>
      </w:r>
    </w:p>
    <w:p>
      <w:pPr>
        <w:spacing w:line="400" w:lineRule="exact"/>
        <w:rPr>
          <w:rFonts w:ascii="宋体" w:hAnsi="宋体"/>
        </w:rPr>
      </w:pPr>
    </w:p>
    <w:p>
      <w:pPr>
        <w:spacing w:line="400" w:lineRule="exact"/>
        <w:rPr>
          <w:rFonts w:ascii="宋体" w:hAnsi="宋体"/>
        </w:rPr>
      </w:pPr>
    </w:p>
    <w:p>
      <w:pPr>
        <w:spacing w:line="400" w:lineRule="exact"/>
        <w:rPr>
          <w:rFonts w:ascii="宋体" w:hAnsi="宋体"/>
        </w:rPr>
      </w:pPr>
    </w:p>
    <w:p>
      <w:pPr>
        <w:spacing w:line="460" w:lineRule="exact"/>
        <w:ind w:firstLine="3971" w:firstLineChars="1805"/>
        <w:rPr>
          <w:rFonts w:ascii="宋体" w:hAnsi="宋体"/>
          <w:sz w:val="22"/>
          <w:szCs w:val="22"/>
        </w:rPr>
      </w:pPr>
    </w:p>
    <w:p>
      <w:pPr>
        <w:spacing w:line="460" w:lineRule="exact"/>
        <w:ind w:firstLine="2955"/>
        <w:rPr>
          <w:rFonts w:ascii="宋体" w:hAnsi="宋体"/>
          <w:sz w:val="22"/>
          <w:szCs w:val="22"/>
        </w:rPr>
      </w:pPr>
      <w:r>
        <w:rPr>
          <w:rFonts w:hint="eastAsia" w:ascii="宋体" w:hAnsi="宋体"/>
          <w:sz w:val="22"/>
          <w:szCs w:val="22"/>
        </w:rPr>
        <w:t xml:space="preserve">         投标人全称（公章）：</w:t>
      </w:r>
    </w:p>
    <w:p>
      <w:pPr>
        <w:spacing w:line="460" w:lineRule="exact"/>
        <w:ind w:firstLine="2955"/>
        <w:rPr>
          <w:rFonts w:ascii="宋体" w:hAnsi="宋体"/>
          <w:sz w:val="22"/>
          <w:szCs w:val="22"/>
        </w:rPr>
      </w:pPr>
      <w:r>
        <w:rPr>
          <w:rFonts w:hint="eastAsia" w:ascii="宋体" w:hAnsi="宋体"/>
          <w:sz w:val="22"/>
          <w:szCs w:val="22"/>
        </w:rPr>
        <w:t xml:space="preserve">         日期：     年    月   日</w:t>
      </w:r>
    </w:p>
    <w:p>
      <w:pPr>
        <w:spacing w:line="460" w:lineRule="exact"/>
        <w:rPr>
          <w:rFonts w:ascii="宋体" w:hAnsi="宋体"/>
          <w:sz w:val="22"/>
          <w:szCs w:val="22"/>
        </w:rPr>
      </w:pPr>
    </w:p>
    <w:p>
      <w:pPr>
        <w:widowControl/>
        <w:jc w:val="left"/>
        <w:rPr>
          <w:rFonts w:ascii="Arial" w:hAnsi="Arial" w:cs="Arial"/>
          <w:szCs w:val="21"/>
        </w:rPr>
      </w:pPr>
    </w:p>
    <w:p>
      <w:pPr>
        <w:widowControl/>
        <w:jc w:val="left"/>
        <w:rPr>
          <w:rFonts w:ascii="Arial" w:hAnsi="Arial" w:cs="Arial"/>
          <w:szCs w:val="21"/>
        </w:rPr>
      </w:pPr>
    </w:p>
    <w:p>
      <w:pPr>
        <w:widowControl/>
        <w:jc w:val="left"/>
        <w:rPr>
          <w:rFonts w:ascii="Arial" w:hAnsi="Arial" w:cs="Arial"/>
          <w:szCs w:val="21"/>
        </w:rPr>
      </w:pPr>
      <w:r>
        <w:rPr>
          <w:rFonts w:hint="eastAsia" w:ascii="宋体" w:hAnsi="宋体"/>
          <w:b/>
          <w:sz w:val="22"/>
          <w:szCs w:val="22"/>
        </w:rPr>
        <w:t>附：法定代表人</w:t>
      </w:r>
      <w:r>
        <w:rPr>
          <w:rFonts w:ascii="宋体" w:hAnsi="宋体"/>
          <w:b/>
          <w:sz w:val="22"/>
          <w:szCs w:val="22"/>
        </w:rPr>
        <w:t>身</w:t>
      </w:r>
      <w:r>
        <w:rPr>
          <w:rFonts w:ascii="宋体" w:hAnsi="宋体" w:cs="Courier New"/>
          <w:b/>
          <w:sz w:val="22"/>
          <w:szCs w:val="22"/>
        </w:rPr>
        <w:t>份证正反面复印件</w:t>
      </w:r>
      <w:r>
        <w:rPr>
          <w:rFonts w:ascii="Arial" w:hAnsi="Arial" w:cs="Arial"/>
          <w:szCs w:val="21"/>
        </w:rPr>
        <w:br w:type="page"/>
      </w:r>
    </w:p>
    <w:p>
      <w:pPr>
        <w:spacing w:line="360" w:lineRule="exact"/>
        <w:rPr>
          <w:rFonts w:ascii="Arial" w:hAnsi="Arial" w:cs="Arial"/>
          <w:szCs w:val="21"/>
        </w:rPr>
      </w:pPr>
    </w:p>
    <w:p>
      <w:pPr>
        <w:spacing w:line="380" w:lineRule="exact"/>
        <w:jc w:val="center"/>
        <w:rPr>
          <w:rFonts w:ascii="宋体" w:hAnsi="宋体" w:cs="仿宋"/>
          <w:b/>
          <w:sz w:val="22"/>
          <w:szCs w:val="22"/>
        </w:rPr>
      </w:pPr>
    </w:p>
    <w:p>
      <w:pPr>
        <w:spacing w:line="380" w:lineRule="exact"/>
        <w:jc w:val="center"/>
        <w:rPr>
          <w:rFonts w:ascii="宋体" w:hAnsi="宋体" w:cs="仿宋"/>
          <w:b/>
          <w:sz w:val="24"/>
        </w:rPr>
      </w:pPr>
      <w:r>
        <w:rPr>
          <w:rFonts w:hint="eastAsia" w:ascii="宋体" w:hAnsi="宋体" w:cs="仿宋"/>
          <w:b/>
          <w:sz w:val="24"/>
        </w:rPr>
        <w:t>（1-2）法定代表人授权书</w:t>
      </w:r>
    </w:p>
    <w:p>
      <w:pPr>
        <w:spacing w:line="400" w:lineRule="exact"/>
        <w:jc w:val="center"/>
        <w:rPr>
          <w:rFonts w:ascii="宋体" w:hAnsi="宋体"/>
          <w:b/>
          <w:bCs/>
          <w:sz w:val="28"/>
          <w:szCs w:val="28"/>
        </w:rPr>
      </w:pPr>
    </w:p>
    <w:p>
      <w:pPr>
        <w:pStyle w:val="33"/>
        <w:spacing w:line="360" w:lineRule="auto"/>
        <w:rPr>
          <w:rFonts w:hAnsi="宋体" w:cs="Courier New"/>
          <w:sz w:val="22"/>
          <w:szCs w:val="22"/>
        </w:rPr>
      </w:pPr>
      <w:r>
        <w:rPr>
          <w:rFonts w:hint="eastAsia" w:hAnsi="宋体" w:cs="Courier New"/>
          <w:sz w:val="22"/>
          <w:szCs w:val="22"/>
        </w:rPr>
        <w:t>温州海洋经济发展示范区综合管理服务中心：</w:t>
      </w:r>
    </w:p>
    <w:p>
      <w:pPr>
        <w:pStyle w:val="33"/>
        <w:spacing w:line="360" w:lineRule="auto"/>
        <w:rPr>
          <w:rFonts w:hAnsi="宋体" w:cs="Courier New"/>
          <w:sz w:val="22"/>
          <w:szCs w:val="22"/>
        </w:rPr>
      </w:pPr>
      <w:r>
        <w:rPr>
          <w:rFonts w:hint="eastAsia" w:hAnsi="宋体" w:cs="Courier New"/>
          <w:sz w:val="22"/>
          <w:szCs w:val="22"/>
        </w:rPr>
        <w:t>浙江恒杰工程管理有限公司：</w:t>
      </w:r>
    </w:p>
    <w:p>
      <w:pPr>
        <w:spacing w:line="460" w:lineRule="exact"/>
        <w:rPr>
          <w:rFonts w:ascii="宋体" w:hAnsi="宋体"/>
          <w:sz w:val="22"/>
          <w:szCs w:val="22"/>
          <w:u w:val="single"/>
        </w:rPr>
      </w:pPr>
    </w:p>
    <w:p>
      <w:pPr>
        <w:spacing w:line="460" w:lineRule="exact"/>
        <w:ind w:firstLine="220" w:firstLineChars="100"/>
        <w:rPr>
          <w:rFonts w:ascii="宋体" w:hAnsi="宋体"/>
          <w:sz w:val="22"/>
          <w:szCs w:val="22"/>
        </w:rPr>
      </w:pPr>
      <w:r>
        <w:rPr>
          <w:rFonts w:hint="eastAsia" w:ascii="宋体" w:hAnsi="宋体"/>
          <w:sz w:val="22"/>
          <w:szCs w:val="22"/>
          <w:u w:val="single"/>
        </w:rPr>
        <w:t>（投标人全称）</w:t>
      </w:r>
      <w:r>
        <w:rPr>
          <w:rFonts w:hint="eastAsia" w:ascii="宋体" w:hAnsi="宋体"/>
          <w:sz w:val="22"/>
          <w:szCs w:val="22"/>
        </w:rPr>
        <w:t xml:space="preserve">法定代表人 </w:t>
      </w:r>
      <w:r>
        <w:rPr>
          <w:rFonts w:hint="eastAsia" w:ascii="宋体" w:hAnsi="宋体"/>
          <w:sz w:val="22"/>
          <w:szCs w:val="22"/>
          <w:u w:val="single"/>
        </w:rPr>
        <w:t>（法定代表人姓名）</w:t>
      </w:r>
      <w:r>
        <w:rPr>
          <w:rFonts w:hint="eastAsia" w:ascii="宋体" w:hAnsi="宋体"/>
          <w:sz w:val="22"/>
          <w:szCs w:val="22"/>
        </w:rPr>
        <w:t xml:space="preserve"> 授权</w:t>
      </w:r>
      <w:r>
        <w:rPr>
          <w:rFonts w:hint="eastAsia" w:ascii="宋体" w:hAnsi="宋体"/>
          <w:sz w:val="22"/>
          <w:szCs w:val="22"/>
          <w:u w:val="single"/>
        </w:rPr>
        <w:t>（全权代表姓名）</w:t>
      </w:r>
      <w:r>
        <w:rPr>
          <w:rFonts w:hint="eastAsia" w:ascii="宋体" w:hAnsi="宋体"/>
          <w:sz w:val="22"/>
          <w:szCs w:val="22"/>
        </w:rPr>
        <w:t>为本项目全权代表，参加贵处组织的</w:t>
      </w:r>
      <w:r>
        <w:rPr>
          <w:rFonts w:hint="eastAsia" w:ascii="宋体" w:hAnsi="宋体"/>
          <w:sz w:val="22"/>
          <w:szCs w:val="22"/>
          <w:u w:val="single"/>
        </w:rPr>
        <w:t>（招标项目名称、招标编号）</w:t>
      </w:r>
      <w:r>
        <w:rPr>
          <w:rFonts w:hint="eastAsia" w:ascii="宋体" w:hAnsi="宋体"/>
          <w:sz w:val="22"/>
          <w:szCs w:val="22"/>
        </w:rPr>
        <w:t>的招标活动，全权代表我方处理招标活动中的一切事宜。联系方式如下：</w:t>
      </w:r>
      <w:r>
        <w:rPr>
          <w:rFonts w:hint="eastAsia" w:ascii="宋体" w:hAnsi="宋体"/>
          <w:sz w:val="22"/>
          <w:szCs w:val="22"/>
          <w:u w:val="single"/>
        </w:rPr>
        <w:t xml:space="preserve">手机号码：       联系邮箱:         详细通讯地址：             </w:t>
      </w:r>
      <w:r>
        <w:rPr>
          <w:rFonts w:hint="eastAsia" w:ascii="宋体" w:hAnsi="宋体"/>
          <w:sz w:val="22"/>
          <w:szCs w:val="22"/>
        </w:rPr>
        <w:t xml:space="preserve"> 。  </w:t>
      </w:r>
    </w:p>
    <w:p>
      <w:pPr>
        <w:spacing w:line="460" w:lineRule="exact"/>
        <w:ind w:firstLine="220" w:firstLineChars="100"/>
        <w:rPr>
          <w:rFonts w:ascii="宋体" w:hAnsi="宋体"/>
          <w:sz w:val="22"/>
          <w:szCs w:val="22"/>
        </w:rPr>
      </w:pPr>
    </w:p>
    <w:p>
      <w:pPr>
        <w:spacing w:line="460" w:lineRule="exact"/>
        <w:ind w:firstLine="550" w:firstLineChars="250"/>
        <w:rPr>
          <w:rFonts w:ascii="宋体" w:hAnsi="宋体"/>
          <w:sz w:val="22"/>
          <w:szCs w:val="22"/>
        </w:rPr>
      </w:pPr>
    </w:p>
    <w:p>
      <w:pPr>
        <w:spacing w:line="460" w:lineRule="exact"/>
        <w:ind w:firstLine="2955"/>
        <w:rPr>
          <w:rFonts w:ascii="宋体" w:hAnsi="宋体"/>
          <w:sz w:val="22"/>
          <w:szCs w:val="22"/>
        </w:rPr>
      </w:pPr>
    </w:p>
    <w:p>
      <w:pPr>
        <w:spacing w:line="460" w:lineRule="exact"/>
        <w:ind w:firstLine="3971" w:firstLineChars="1805"/>
        <w:rPr>
          <w:rFonts w:ascii="宋体" w:hAnsi="宋体"/>
          <w:sz w:val="22"/>
          <w:szCs w:val="22"/>
        </w:rPr>
      </w:pPr>
      <w:r>
        <w:rPr>
          <w:rFonts w:hint="eastAsia" w:ascii="宋体" w:hAnsi="宋体"/>
          <w:sz w:val="22"/>
          <w:szCs w:val="22"/>
        </w:rPr>
        <w:t>法定代表人 (签字或盖章)：</w:t>
      </w:r>
    </w:p>
    <w:p>
      <w:pPr>
        <w:spacing w:line="460" w:lineRule="exact"/>
        <w:ind w:firstLine="2955"/>
        <w:rPr>
          <w:rFonts w:ascii="宋体" w:hAnsi="宋体"/>
          <w:sz w:val="22"/>
          <w:szCs w:val="22"/>
        </w:rPr>
      </w:pPr>
      <w:r>
        <w:rPr>
          <w:rFonts w:hint="eastAsia" w:ascii="宋体" w:hAnsi="宋体"/>
          <w:sz w:val="22"/>
          <w:szCs w:val="22"/>
        </w:rPr>
        <w:t xml:space="preserve">         投标人全称（公章）：</w:t>
      </w:r>
    </w:p>
    <w:p>
      <w:pPr>
        <w:spacing w:line="460" w:lineRule="exact"/>
        <w:ind w:firstLine="2955"/>
        <w:rPr>
          <w:rFonts w:ascii="宋体" w:hAnsi="宋体"/>
          <w:sz w:val="22"/>
          <w:szCs w:val="22"/>
        </w:rPr>
      </w:pPr>
      <w:r>
        <w:rPr>
          <w:rFonts w:hint="eastAsia" w:ascii="宋体" w:hAnsi="宋体"/>
          <w:sz w:val="22"/>
          <w:szCs w:val="22"/>
        </w:rPr>
        <w:t xml:space="preserve">         日期：     年    月   日</w:t>
      </w:r>
    </w:p>
    <w:p>
      <w:pPr>
        <w:spacing w:line="460" w:lineRule="exact"/>
        <w:rPr>
          <w:rFonts w:ascii="宋体" w:hAnsi="宋体"/>
          <w:sz w:val="22"/>
          <w:szCs w:val="22"/>
        </w:rPr>
      </w:pPr>
    </w:p>
    <w:p>
      <w:pPr>
        <w:spacing w:line="460" w:lineRule="exact"/>
        <w:rPr>
          <w:rFonts w:ascii="宋体" w:hAnsi="宋体"/>
          <w:sz w:val="22"/>
          <w:szCs w:val="22"/>
        </w:rPr>
      </w:pPr>
    </w:p>
    <w:p>
      <w:pPr>
        <w:spacing w:line="460" w:lineRule="exact"/>
        <w:rPr>
          <w:rFonts w:ascii="宋体" w:hAnsi="宋体"/>
          <w:sz w:val="22"/>
          <w:szCs w:val="22"/>
        </w:rPr>
      </w:pPr>
      <w:r>
        <w:rPr>
          <w:rFonts w:hint="eastAsia" w:ascii="宋体" w:hAnsi="宋体"/>
          <w:b/>
          <w:sz w:val="22"/>
          <w:szCs w:val="22"/>
        </w:rPr>
        <w:t>附：法定代表人及授权代表的</w:t>
      </w:r>
      <w:r>
        <w:rPr>
          <w:rFonts w:ascii="宋体" w:hAnsi="宋体" w:cs="Courier New"/>
          <w:b/>
          <w:sz w:val="22"/>
          <w:szCs w:val="22"/>
        </w:rPr>
        <w:t>身份证</w:t>
      </w:r>
      <w:r>
        <w:rPr>
          <w:rFonts w:hint="eastAsia" w:ascii="宋体" w:hAnsi="宋体"/>
          <w:b/>
          <w:sz w:val="22"/>
          <w:szCs w:val="22"/>
        </w:rPr>
        <w:t>正反面复印件</w:t>
      </w:r>
    </w:p>
    <w:p>
      <w:pPr>
        <w:widowControl/>
        <w:jc w:val="left"/>
        <w:rPr>
          <w:rFonts w:ascii="宋体" w:hAnsi="宋体"/>
          <w:b/>
          <w:bCs/>
        </w:rPr>
      </w:pPr>
    </w:p>
    <w:p>
      <w:pPr>
        <w:widowControl/>
        <w:jc w:val="left"/>
        <w:rPr>
          <w:rFonts w:ascii="宋体" w:hAnsi="宋体"/>
          <w:b/>
          <w:bCs/>
        </w:rPr>
      </w:pPr>
    </w:p>
    <w:p>
      <w:pPr>
        <w:widowControl/>
        <w:jc w:val="left"/>
        <w:rPr>
          <w:rFonts w:ascii="宋体" w:hAnsi="宋体"/>
          <w:b/>
          <w:bCs/>
        </w:rPr>
      </w:pPr>
    </w:p>
    <w:p>
      <w:pPr>
        <w:widowControl/>
        <w:jc w:val="left"/>
        <w:rPr>
          <w:rFonts w:ascii="宋体" w:hAnsi="宋体"/>
          <w:b/>
          <w:bCs/>
        </w:rPr>
      </w:pPr>
    </w:p>
    <w:p>
      <w:pPr>
        <w:widowControl/>
        <w:jc w:val="left"/>
        <w:rPr>
          <w:rFonts w:ascii="宋体" w:hAnsi="宋体"/>
          <w:b/>
          <w:bCs/>
        </w:rPr>
      </w:pPr>
    </w:p>
    <w:p>
      <w:pPr>
        <w:widowControl/>
        <w:jc w:val="left"/>
        <w:rPr>
          <w:rFonts w:ascii="宋体" w:hAnsi="宋体"/>
          <w:b/>
          <w:bCs/>
        </w:rPr>
      </w:pPr>
    </w:p>
    <w:p>
      <w:pPr>
        <w:widowControl/>
        <w:jc w:val="left"/>
        <w:rPr>
          <w:rFonts w:ascii="宋体" w:hAnsi="宋体"/>
          <w:b/>
          <w:bCs/>
        </w:rPr>
      </w:pPr>
    </w:p>
    <w:p>
      <w:pPr>
        <w:widowControl/>
        <w:jc w:val="left"/>
        <w:rPr>
          <w:rFonts w:ascii="宋体" w:hAnsi="宋体"/>
          <w:b/>
          <w:bCs/>
        </w:rPr>
      </w:pPr>
    </w:p>
    <w:p>
      <w:pPr>
        <w:spacing w:line="460" w:lineRule="exact"/>
        <w:rPr>
          <w:rFonts w:ascii="宋体" w:hAnsi="宋体"/>
          <w:sz w:val="22"/>
          <w:szCs w:val="22"/>
        </w:rPr>
      </w:pPr>
      <w:r>
        <w:rPr>
          <w:rFonts w:hint="eastAsia" w:ascii="宋体" w:hAnsi="宋体"/>
          <w:sz w:val="22"/>
          <w:szCs w:val="22"/>
        </w:rPr>
        <w:t>说明：</w:t>
      </w:r>
    </w:p>
    <w:p>
      <w:pPr>
        <w:spacing w:line="460" w:lineRule="exact"/>
        <w:rPr>
          <w:rFonts w:ascii="宋体" w:hAnsi="宋体"/>
          <w:sz w:val="22"/>
          <w:szCs w:val="22"/>
        </w:rPr>
      </w:pPr>
      <w:r>
        <w:rPr>
          <w:rFonts w:hint="eastAsia" w:ascii="宋体" w:hAnsi="宋体" w:cs="Courier New"/>
          <w:b/>
          <w:sz w:val="22"/>
          <w:szCs w:val="22"/>
        </w:rPr>
        <w:t>1、</w:t>
      </w:r>
      <w:r>
        <w:rPr>
          <w:rFonts w:ascii="宋体" w:hAnsi="宋体" w:cs="Courier New"/>
          <w:b/>
          <w:sz w:val="22"/>
          <w:szCs w:val="22"/>
        </w:rPr>
        <w:t>若投标人代表为</w:t>
      </w:r>
      <w:r>
        <w:rPr>
          <w:rFonts w:hint="eastAsia" w:ascii="宋体" w:hAnsi="宋体"/>
          <w:b/>
          <w:sz w:val="22"/>
          <w:szCs w:val="22"/>
        </w:rPr>
        <w:t>法定代表人</w:t>
      </w:r>
      <w:r>
        <w:rPr>
          <w:rFonts w:ascii="宋体" w:hAnsi="宋体" w:cs="Courier New"/>
          <w:b/>
          <w:sz w:val="22"/>
          <w:szCs w:val="22"/>
        </w:rPr>
        <w:t>，应提供</w:t>
      </w:r>
      <w:r>
        <w:rPr>
          <w:rFonts w:hint="eastAsia" w:ascii="宋体" w:hAnsi="宋体" w:cs="Courier New"/>
          <w:b/>
          <w:sz w:val="22"/>
          <w:szCs w:val="22"/>
        </w:rPr>
        <w:t>声明</w:t>
      </w:r>
      <w:r>
        <w:rPr>
          <w:rFonts w:ascii="宋体" w:hAnsi="宋体" w:cs="Courier New"/>
          <w:b/>
          <w:sz w:val="22"/>
          <w:szCs w:val="22"/>
        </w:rPr>
        <w:t>书（1-1）</w:t>
      </w:r>
      <w:r>
        <w:rPr>
          <w:rFonts w:hint="eastAsia" w:ascii="宋体" w:hAnsi="宋体" w:cs="Courier New"/>
          <w:b/>
          <w:sz w:val="22"/>
          <w:szCs w:val="22"/>
        </w:rPr>
        <w:t>并提</w:t>
      </w:r>
      <w:r>
        <w:rPr>
          <w:rFonts w:ascii="宋体" w:hAnsi="宋体" w:cs="Courier New"/>
          <w:b/>
          <w:sz w:val="22"/>
          <w:szCs w:val="22"/>
        </w:rPr>
        <w:t>交</w:t>
      </w:r>
      <w:r>
        <w:rPr>
          <w:rFonts w:hint="eastAsia" w:ascii="宋体" w:hAnsi="宋体"/>
          <w:b/>
          <w:sz w:val="22"/>
          <w:szCs w:val="22"/>
        </w:rPr>
        <w:t>法定代表人</w:t>
      </w:r>
      <w:r>
        <w:rPr>
          <w:rFonts w:ascii="宋体" w:hAnsi="宋体" w:cs="Courier New"/>
          <w:b/>
          <w:sz w:val="22"/>
          <w:szCs w:val="22"/>
        </w:rPr>
        <w:t>身份证正反面复印件</w:t>
      </w:r>
      <w:r>
        <w:rPr>
          <w:rFonts w:hint="eastAsia" w:ascii="宋体" w:hAnsi="宋体"/>
          <w:b/>
          <w:sz w:val="22"/>
          <w:szCs w:val="22"/>
        </w:rPr>
        <w:t>；</w:t>
      </w:r>
    </w:p>
    <w:p>
      <w:pPr>
        <w:spacing w:line="460" w:lineRule="exact"/>
        <w:rPr>
          <w:rFonts w:ascii="宋体" w:hAnsi="宋体"/>
          <w:sz w:val="22"/>
          <w:szCs w:val="22"/>
        </w:rPr>
      </w:pPr>
      <w:r>
        <w:rPr>
          <w:rFonts w:ascii="宋体" w:hAnsi="宋体" w:cs="Courier New"/>
          <w:b/>
          <w:sz w:val="22"/>
          <w:szCs w:val="22"/>
        </w:rPr>
        <w:t>2</w:t>
      </w:r>
      <w:r>
        <w:rPr>
          <w:rFonts w:hint="eastAsia" w:ascii="宋体" w:hAnsi="宋体" w:cs="Courier New"/>
          <w:b/>
          <w:sz w:val="22"/>
          <w:szCs w:val="22"/>
        </w:rPr>
        <w:t>、</w:t>
      </w:r>
      <w:r>
        <w:rPr>
          <w:rFonts w:ascii="宋体" w:hAnsi="宋体" w:cs="Courier New"/>
          <w:b/>
          <w:sz w:val="22"/>
          <w:szCs w:val="22"/>
        </w:rPr>
        <w:t>若投标人代表为</w:t>
      </w:r>
      <w:r>
        <w:rPr>
          <w:rFonts w:hint="eastAsia" w:ascii="宋体" w:hAnsi="宋体"/>
          <w:b/>
          <w:sz w:val="22"/>
          <w:szCs w:val="22"/>
        </w:rPr>
        <w:t>法定代表人</w:t>
      </w:r>
      <w:r>
        <w:rPr>
          <w:rFonts w:ascii="宋体" w:hAnsi="宋体" w:cs="Courier New"/>
          <w:b/>
          <w:sz w:val="22"/>
          <w:szCs w:val="22"/>
        </w:rPr>
        <w:t>授权的委托代理人，应提供授权书（1-2）</w:t>
      </w:r>
      <w:r>
        <w:rPr>
          <w:rFonts w:hint="eastAsia" w:ascii="宋体" w:hAnsi="宋体" w:cs="Courier New"/>
          <w:b/>
          <w:sz w:val="22"/>
          <w:szCs w:val="22"/>
        </w:rPr>
        <w:t>，并附</w:t>
      </w:r>
      <w:r>
        <w:rPr>
          <w:rFonts w:hint="eastAsia" w:ascii="宋体" w:hAnsi="宋体"/>
          <w:b/>
          <w:sz w:val="22"/>
          <w:szCs w:val="22"/>
        </w:rPr>
        <w:t>法定代表人及授权代表的</w:t>
      </w:r>
      <w:r>
        <w:rPr>
          <w:rFonts w:ascii="宋体" w:hAnsi="宋体" w:cs="Courier New"/>
          <w:b/>
          <w:sz w:val="22"/>
          <w:szCs w:val="22"/>
        </w:rPr>
        <w:t>身份证</w:t>
      </w:r>
      <w:r>
        <w:rPr>
          <w:rFonts w:hint="eastAsia" w:ascii="宋体" w:hAnsi="宋体"/>
          <w:b/>
          <w:sz w:val="22"/>
          <w:szCs w:val="22"/>
        </w:rPr>
        <w:t>正反面复印件</w:t>
      </w:r>
      <w:r>
        <w:rPr>
          <w:rFonts w:hint="eastAsia" w:ascii="宋体" w:hAnsi="宋体" w:cs="Courier New"/>
          <w:b/>
          <w:sz w:val="22"/>
          <w:szCs w:val="22"/>
        </w:rPr>
        <w:t>。</w:t>
      </w:r>
    </w:p>
    <w:p>
      <w:pPr>
        <w:spacing w:line="460" w:lineRule="exact"/>
        <w:rPr>
          <w:rFonts w:ascii="宋体" w:hAnsi="宋体"/>
          <w:sz w:val="22"/>
          <w:szCs w:val="22"/>
        </w:rPr>
      </w:pPr>
    </w:p>
    <w:p>
      <w:pPr>
        <w:spacing w:line="380" w:lineRule="exact"/>
        <w:jc w:val="center"/>
        <w:rPr>
          <w:rFonts w:ascii="宋体" w:hAnsi="宋体"/>
          <w:b/>
          <w:bCs/>
          <w:sz w:val="32"/>
        </w:rPr>
      </w:pPr>
      <w:r>
        <w:rPr>
          <w:rFonts w:hint="eastAsia" w:ascii="宋体" w:hAnsi="宋体"/>
          <w:b/>
          <w:bCs/>
          <w:sz w:val="32"/>
        </w:rPr>
        <w:br w:type="page"/>
      </w:r>
    </w:p>
    <w:p>
      <w:pPr>
        <w:spacing w:line="380" w:lineRule="exact"/>
        <w:jc w:val="center"/>
        <w:rPr>
          <w:rFonts w:ascii="宋体" w:hAnsi="宋体"/>
          <w:b/>
          <w:bCs/>
          <w:sz w:val="32"/>
        </w:rPr>
      </w:pPr>
    </w:p>
    <w:p>
      <w:pPr>
        <w:widowControl/>
        <w:adjustRightInd w:val="0"/>
        <w:snapToGrid w:val="0"/>
        <w:spacing w:line="360" w:lineRule="auto"/>
        <w:jc w:val="center"/>
        <w:rPr>
          <w:rFonts w:ascii="宋体" w:hAnsi="宋体"/>
          <w:b/>
          <w:sz w:val="24"/>
        </w:rPr>
      </w:pPr>
      <w:r>
        <w:rPr>
          <w:rFonts w:hint="eastAsia" w:ascii="宋体" w:hAnsi="宋体"/>
          <w:b/>
          <w:sz w:val="24"/>
        </w:rPr>
        <w:t>（</w:t>
      </w:r>
      <w:r>
        <w:rPr>
          <w:rFonts w:ascii="宋体" w:hAnsi="宋体"/>
          <w:b/>
          <w:sz w:val="24"/>
        </w:rPr>
        <w:t>2</w:t>
      </w:r>
      <w:r>
        <w:rPr>
          <w:rFonts w:hint="eastAsia" w:ascii="宋体" w:hAnsi="宋体"/>
          <w:b/>
          <w:sz w:val="24"/>
        </w:rPr>
        <w:t>）投标人参与政府采购活动投标资格声明函</w:t>
      </w:r>
    </w:p>
    <w:p>
      <w:pPr>
        <w:widowControl/>
        <w:adjustRightInd w:val="0"/>
        <w:snapToGrid w:val="0"/>
        <w:spacing w:line="360" w:lineRule="auto"/>
        <w:jc w:val="left"/>
        <w:rPr>
          <w:rFonts w:ascii="宋体" w:hAnsi="宋体" w:cs="新宋体"/>
          <w:kern w:val="0"/>
          <w:sz w:val="22"/>
          <w:szCs w:val="22"/>
        </w:rPr>
      </w:pPr>
    </w:p>
    <w:p>
      <w:pPr>
        <w:pStyle w:val="33"/>
        <w:spacing w:line="360" w:lineRule="auto"/>
        <w:rPr>
          <w:rFonts w:hAnsi="宋体" w:cs="Courier New"/>
          <w:sz w:val="22"/>
          <w:szCs w:val="22"/>
        </w:rPr>
      </w:pPr>
      <w:r>
        <w:rPr>
          <w:rFonts w:hint="eastAsia" w:hAnsi="宋体" w:cs="Courier New"/>
          <w:sz w:val="22"/>
          <w:szCs w:val="22"/>
        </w:rPr>
        <w:t>温州海洋经济发展示范区综合管理服务中心：</w:t>
      </w:r>
    </w:p>
    <w:p>
      <w:pPr>
        <w:pStyle w:val="33"/>
        <w:spacing w:line="360" w:lineRule="auto"/>
        <w:rPr>
          <w:rFonts w:hAnsi="宋体" w:cs="Courier New"/>
          <w:sz w:val="22"/>
          <w:szCs w:val="22"/>
        </w:rPr>
      </w:pPr>
      <w:r>
        <w:rPr>
          <w:rFonts w:hint="eastAsia" w:hAnsi="宋体" w:cs="Courier New"/>
          <w:sz w:val="22"/>
          <w:szCs w:val="22"/>
        </w:rPr>
        <w:t>浙江恒杰工程管理有限公司：</w:t>
      </w:r>
    </w:p>
    <w:p>
      <w:pPr>
        <w:widowControl/>
        <w:adjustRightInd w:val="0"/>
        <w:snapToGrid w:val="0"/>
        <w:spacing w:line="360" w:lineRule="auto"/>
        <w:ind w:firstLine="440" w:firstLineChars="200"/>
        <w:jc w:val="left"/>
        <w:rPr>
          <w:rFonts w:ascii="宋体" w:hAnsi="宋体" w:cs="宋体"/>
          <w:kern w:val="0"/>
          <w:sz w:val="22"/>
          <w:szCs w:val="22"/>
        </w:rPr>
      </w:pPr>
      <w:r>
        <w:rPr>
          <w:rFonts w:hint="eastAsia" w:ascii="宋体" w:hAnsi="宋体" w:cs="宋体"/>
          <w:kern w:val="0"/>
          <w:sz w:val="22"/>
          <w:szCs w:val="22"/>
        </w:rPr>
        <w:t>我单位参与</w:t>
      </w:r>
      <w:r>
        <w:rPr>
          <w:rFonts w:hint="eastAsia" w:ascii="宋体" w:hAnsi="宋体"/>
          <w:sz w:val="22"/>
          <w:szCs w:val="22"/>
          <w:u w:val="single"/>
        </w:rPr>
        <w:t xml:space="preserve">（项目名称） </w:t>
      </w:r>
      <w:r>
        <w:rPr>
          <w:rFonts w:hint="eastAsia" w:ascii="宋体" w:hAnsi="宋体" w:cs="宋体"/>
          <w:kern w:val="0"/>
          <w:sz w:val="22"/>
          <w:szCs w:val="22"/>
        </w:rPr>
        <w:t>项目的采购活动，现声明如下：</w:t>
      </w:r>
    </w:p>
    <w:p>
      <w:pPr>
        <w:widowControl/>
        <w:adjustRightInd w:val="0"/>
        <w:snapToGrid w:val="0"/>
        <w:spacing w:line="360" w:lineRule="auto"/>
        <w:ind w:left="216" w:leftChars="103" w:firstLine="200" w:firstLineChars="91"/>
        <w:jc w:val="left"/>
        <w:rPr>
          <w:rFonts w:ascii="宋体" w:hAnsi="宋体" w:cs="宋体"/>
          <w:kern w:val="0"/>
          <w:sz w:val="22"/>
          <w:szCs w:val="22"/>
        </w:rPr>
      </w:pPr>
      <w:r>
        <w:rPr>
          <w:rFonts w:hint="eastAsia" w:ascii="宋体" w:hAnsi="宋体" w:cs="宋体"/>
          <w:kern w:val="0"/>
          <w:sz w:val="22"/>
          <w:szCs w:val="22"/>
        </w:rPr>
        <w:t>1、我单位具有独立承担民事责任的能力。</w:t>
      </w:r>
    </w:p>
    <w:p>
      <w:pPr>
        <w:widowControl/>
        <w:adjustRightInd w:val="0"/>
        <w:snapToGrid w:val="0"/>
        <w:spacing w:line="360" w:lineRule="auto"/>
        <w:ind w:left="216" w:leftChars="103" w:firstLine="200" w:firstLineChars="91"/>
        <w:jc w:val="left"/>
        <w:rPr>
          <w:rFonts w:ascii="宋体" w:hAnsi="宋体" w:cs="宋体"/>
          <w:kern w:val="0"/>
          <w:sz w:val="22"/>
          <w:szCs w:val="22"/>
        </w:rPr>
      </w:pPr>
      <w:r>
        <w:rPr>
          <w:rFonts w:hint="eastAsia" w:ascii="宋体" w:hAnsi="宋体" w:cs="宋体"/>
          <w:kern w:val="0"/>
          <w:sz w:val="22"/>
          <w:szCs w:val="22"/>
        </w:rPr>
        <w:t>2、我单位具有良好的商业信誉和健全的财务会计制度。</w:t>
      </w:r>
    </w:p>
    <w:p>
      <w:pPr>
        <w:widowControl/>
        <w:adjustRightInd w:val="0"/>
        <w:snapToGrid w:val="0"/>
        <w:spacing w:line="360" w:lineRule="auto"/>
        <w:ind w:left="216" w:leftChars="103" w:firstLine="200" w:firstLineChars="91"/>
        <w:jc w:val="left"/>
        <w:rPr>
          <w:rFonts w:ascii="宋体" w:hAnsi="宋体" w:cs="宋体"/>
          <w:kern w:val="0"/>
          <w:sz w:val="22"/>
          <w:szCs w:val="22"/>
        </w:rPr>
      </w:pPr>
      <w:r>
        <w:rPr>
          <w:rFonts w:hint="eastAsia" w:ascii="宋体" w:hAnsi="宋体" w:cs="宋体"/>
          <w:kern w:val="0"/>
          <w:sz w:val="22"/>
          <w:szCs w:val="22"/>
        </w:rPr>
        <w:t>3、我单位具有依法缴纳税收和社会保障资金的良好记录。</w:t>
      </w:r>
    </w:p>
    <w:p>
      <w:pPr>
        <w:widowControl/>
        <w:adjustRightInd w:val="0"/>
        <w:snapToGrid w:val="0"/>
        <w:spacing w:line="360" w:lineRule="auto"/>
        <w:ind w:left="216" w:leftChars="103" w:firstLine="200" w:firstLineChars="91"/>
        <w:jc w:val="left"/>
        <w:rPr>
          <w:rFonts w:ascii="宋体" w:hAnsi="宋体" w:cs="宋体"/>
          <w:kern w:val="0"/>
          <w:sz w:val="22"/>
          <w:szCs w:val="22"/>
        </w:rPr>
      </w:pPr>
      <w:r>
        <w:rPr>
          <w:rFonts w:hint="eastAsia" w:ascii="宋体" w:hAnsi="宋体" w:cs="宋体"/>
          <w:kern w:val="0"/>
          <w:sz w:val="22"/>
          <w:szCs w:val="22"/>
        </w:rPr>
        <w:t>4、我单位具有履行本项目政府采购合同所必需的设备和专业技术能力。</w:t>
      </w:r>
    </w:p>
    <w:p>
      <w:pPr>
        <w:widowControl/>
        <w:adjustRightInd w:val="0"/>
        <w:snapToGrid w:val="0"/>
        <w:spacing w:line="360" w:lineRule="auto"/>
        <w:ind w:left="216" w:leftChars="103" w:firstLine="200" w:firstLineChars="91"/>
        <w:jc w:val="left"/>
        <w:rPr>
          <w:rFonts w:ascii="宋体" w:hAnsi="宋体" w:cs="宋体"/>
          <w:kern w:val="0"/>
          <w:sz w:val="22"/>
          <w:szCs w:val="22"/>
        </w:rPr>
      </w:pPr>
      <w:r>
        <w:rPr>
          <w:rFonts w:hint="eastAsia" w:ascii="宋体" w:hAnsi="宋体" w:cs="宋体"/>
          <w:kern w:val="0"/>
          <w:sz w:val="22"/>
          <w:szCs w:val="22"/>
        </w:rPr>
        <w:t>5、我单位未被列入失信被执行人名单、重大税收违法案件当事人名单、政府采购严重违法失信行为记录名单，参加本次政府采购活动前3年内在经营活动中没有重大违法记录（没有因违法经营受到刑事处罚，没有被责令停产停业、被吊销许可证或者执照、被处以较大数额罚款等行政处罚，没有因违法经营被禁止参加政府采购活动的期限未满情形）。</w:t>
      </w:r>
    </w:p>
    <w:p>
      <w:pPr>
        <w:widowControl/>
        <w:adjustRightInd w:val="0"/>
        <w:snapToGrid w:val="0"/>
        <w:spacing w:line="360" w:lineRule="auto"/>
        <w:ind w:left="216" w:leftChars="103" w:firstLine="200" w:firstLineChars="91"/>
        <w:jc w:val="left"/>
        <w:rPr>
          <w:rFonts w:ascii="宋体" w:hAnsi="宋体" w:cs="宋体"/>
          <w:kern w:val="0"/>
          <w:sz w:val="22"/>
          <w:szCs w:val="22"/>
        </w:rPr>
      </w:pPr>
      <w:r>
        <w:rPr>
          <w:rFonts w:hint="eastAsia" w:ascii="宋体" w:hAnsi="宋体" w:cs="宋体"/>
          <w:kern w:val="0"/>
          <w:sz w:val="22"/>
          <w:szCs w:val="22"/>
        </w:rPr>
        <w:t>6、我单位未与单位负责人为同一人或者存在直接控股、管理关系的其他投标人，一起参加本项目的政府采购活动。</w:t>
      </w:r>
    </w:p>
    <w:p>
      <w:pPr>
        <w:widowControl/>
        <w:adjustRightInd w:val="0"/>
        <w:snapToGrid w:val="0"/>
        <w:spacing w:line="360" w:lineRule="auto"/>
        <w:ind w:left="216" w:leftChars="103" w:firstLine="200" w:firstLineChars="91"/>
        <w:jc w:val="left"/>
        <w:rPr>
          <w:rFonts w:ascii="宋体" w:hAnsi="宋体" w:cs="宋体"/>
          <w:kern w:val="0"/>
          <w:sz w:val="22"/>
          <w:szCs w:val="22"/>
        </w:rPr>
      </w:pPr>
      <w:r>
        <w:rPr>
          <w:rFonts w:hint="eastAsia" w:ascii="宋体" w:hAnsi="宋体" w:cs="宋体"/>
          <w:kern w:val="0"/>
          <w:sz w:val="22"/>
          <w:szCs w:val="22"/>
        </w:rPr>
        <w:t>7、我单位符合本项目特定资格条件： 的要求，并在谈判响应文件中提供了相应的证明材料（采购文件没有要求特定资格条件的，本条款空格处可以空白）</w:t>
      </w:r>
    </w:p>
    <w:p>
      <w:pPr>
        <w:widowControl/>
        <w:adjustRightInd w:val="0"/>
        <w:snapToGrid w:val="0"/>
        <w:spacing w:line="360" w:lineRule="auto"/>
        <w:ind w:firstLine="440" w:firstLineChars="200"/>
        <w:jc w:val="left"/>
        <w:rPr>
          <w:rFonts w:ascii="宋体" w:hAnsi="宋体" w:cs="宋体"/>
          <w:kern w:val="0"/>
          <w:sz w:val="22"/>
          <w:szCs w:val="22"/>
        </w:rPr>
      </w:pPr>
      <w:r>
        <w:rPr>
          <w:rFonts w:hint="eastAsia" w:ascii="宋体" w:hAnsi="宋体" w:cs="宋体"/>
          <w:kern w:val="0"/>
          <w:sz w:val="22"/>
          <w:szCs w:val="22"/>
        </w:rPr>
        <w:t>以上事项如有虚假，招标人可取消我方任何资格（投标/中标/签订合同），我方对此无任何异议。</w:t>
      </w:r>
    </w:p>
    <w:p>
      <w:pPr>
        <w:widowControl/>
        <w:adjustRightInd w:val="0"/>
        <w:snapToGrid w:val="0"/>
        <w:spacing w:line="360" w:lineRule="auto"/>
        <w:ind w:firstLine="440" w:firstLineChars="200"/>
        <w:jc w:val="left"/>
        <w:rPr>
          <w:rFonts w:ascii="宋体" w:hAnsi="宋体" w:cs="宋体"/>
          <w:kern w:val="0"/>
          <w:sz w:val="22"/>
          <w:szCs w:val="22"/>
        </w:rPr>
      </w:pPr>
    </w:p>
    <w:p>
      <w:pPr>
        <w:widowControl/>
        <w:adjustRightInd w:val="0"/>
        <w:snapToGrid w:val="0"/>
        <w:spacing w:line="360" w:lineRule="auto"/>
        <w:ind w:firstLine="440" w:firstLineChars="200"/>
        <w:jc w:val="left"/>
        <w:rPr>
          <w:rFonts w:ascii="宋体" w:hAnsi="宋体" w:cs="宋体"/>
          <w:kern w:val="0"/>
          <w:sz w:val="22"/>
          <w:szCs w:val="22"/>
        </w:rPr>
      </w:pPr>
      <w:r>
        <w:rPr>
          <w:rFonts w:hint="eastAsia" w:ascii="宋体" w:hAnsi="宋体" w:cs="宋体"/>
          <w:kern w:val="0"/>
          <w:sz w:val="22"/>
          <w:szCs w:val="22"/>
        </w:rPr>
        <w:t>特此承诺！</w:t>
      </w:r>
    </w:p>
    <w:p>
      <w:pPr>
        <w:widowControl/>
        <w:adjustRightInd w:val="0"/>
        <w:snapToGrid w:val="0"/>
        <w:spacing w:line="360" w:lineRule="auto"/>
        <w:ind w:firstLine="440" w:firstLineChars="200"/>
        <w:jc w:val="left"/>
        <w:rPr>
          <w:rFonts w:ascii="宋体" w:hAnsi="宋体" w:cs="新宋体"/>
          <w:kern w:val="0"/>
          <w:sz w:val="22"/>
          <w:szCs w:val="22"/>
        </w:rPr>
      </w:pPr>
    </w:p>
    <w:p>
      <w:pPr>
        <w:pStyle w:val="24"/>
      </w:pPr>
    </w:p>
    <w:p>
      <w:pPr>
        <w:widowControl/>
        <w:adjustRightInd w:val="0"/>
        <w:snapToGrid w:val="0"/>
        <w:spacing w:line="440" w:lineRule="exact"/>
        <w:ind w:firstLine="440" w:firstLineChars="200"/>
        <w:jc w:val="left"/>
        <w:rPr>
          <w:rFonts w:ascii="宋体" w:hAnsi="宋体" w:cs="Arial"/>
          <w:kern w:val="0"/>
          <w:sz w:val="22"/>
          <w:szCs w:val="22"/>
        </w:rPr>
      </w:pPr>
      <w:r>
        <w:rPr>
          <w:rFonts w:hint="eastAsia" w:ascii="宋体" w:hAnsi="宋体" w:cs="Arial"/>
          <w:kern w:val="0"/>
          <w:sz w:val="22"/>
          <w:szCs w:val="22"/>
        </w:rPr>
        <w:t>投标人全称（盖章）：</w:t>
      </w:r>
    </w:p>
    <w:p>
      <w:pPr>
        <w:widowControl/>
        <w:adjustRightInd w:val="0"/>
        <w:snapToGrid w:val="0"/>
        <w:spacing w:line="440" w:lineRule="exact"/>
        <w:ind w:firstLine="440" w:firstLineChars="200"/>
        <w:jc w:val="left"/>
        <w:rPr>
          <w:rFonts w:ascii="宋体" w:hAnsi="宋体" w:cs="Arial"/>
          <w:kern w:val="0"/>
          <w:sz w:val="22"/>
          <w:szCs w:val="22"/>
        </w:rPr>
      </w:pPr>
      <w:r>
        <w:rPr>
          <w:rFonts w:hint="eastAsia" w:ascii="宋体" w:hAnsi="宋体" w:cs="Arial"/>
          <w:kern w:val="0"/>
          <w:sz w:val="22"/>
          <w:szCs w:val="22"/>
        </w:rPr>
        <w:t>投标人代表（签字或盖章）：</w:t>
      </w:r>
    </w:p>
    <w:p>
      <w:pPr>
        <w:widowControl/>
        <w:adjustRightInd w:val="0"/>
        <w:snapToGrid w:val="0"/>
        <w:spacing w:line="440" w:lineRule="exact"/>
        <w:ind w:firstLine="440" w:firstLineChars="200"/>
        <w:jc w:val="left"/>
        <w:rPr>
          <w:rFonts w:ascii="宋体" w:cs="Arial"/>
          <w:kern w:val="0"/>
          <w:sz w:val="22"/>
          <w:szCs w:val="22"/>
        </w:rPr>
      </w:pPr>
      <w:r>
        <w:rPr>
          <w:rFonts w:hint="eastAsia" w:ascii="宋体" w:hAnsi="宋体" w:cs="Arial"/>
          <w:kern w:val="0"/>
          <w:sz w:val="22"/>
          <w:szCs w:val="22"/>
        </w:rPr>
        <w:t>日期：年月日</w:t>
      </w:r>
    </w:p>
    <w:p>
      <w:pPr>
        <w:pStyle w:val="24"/>
      </w:pPr>
    </w:p>
    <w:p>
      <w:pPr>
        <w:widowControl/>
        <w:adjustRightInd w:val="0"/>
        <w:snapToGrid w:val="0"/>
        <w:spacing w:line="360" w:lineRule="auto"/>
        <w:jc w:val="left"/>
        <w:rPr>
          <w:rFonts w:ascii="宋体" w:hAnsi="宋体"/>
          <w:sz w:val="22"/>
          <w:szCs w:val="22"/>
        </w:rPr>
      </w:pPr>
      <w:r>
        <w:rPr>
          <w:rFonts w:ascii="宋体" w:hAnsi="宋体" w:cs="新宋体"/>
          <w:kern w:val="0"/>
          <w:sz w:val="22"/>
          <w:szCs w:val="22"/>
        </w:rPr>
        <w:br w:type="page"/>
      </w:r>
    </w:p>
    <w:p>
      <w:pPr>
        <w:pStyle w:val="33"/>
        <w:snapToGrid w:val="0"/>
        <w:spacing w:line="324" w:lineRule="auto"/>
        <w:jc w:val="center"/>
        <w:rPr>
          <w:rFonts w:hAnsi="宋体"/>
          <w:b/>
          <w:bCs/>
          <w:sz w:val="24"/>
          <w:szCs w:val="24"/>
        </w:rPr>
      </w:pPr>
      <w:r>
        <w:rPr>
          <w:rFonts w:hint="eastAsia" w:hAnsi="宋体"/>
          <w:b/>
          <w:bCs/>
          <w:sz w:val="24"/>
          <w:szCs w:val="24"/>
        </w:rPr>
        <w:t>（3）诚信投标承诺书</w:t>
      </w:r>
    </w:p>
    <w:p>
      <w:pPr>
        <w:ind w:right="-153" w:rightChars="-73"/>
        <w:jc w:val="center"/>
        <w:rPr>
          <w:rFonts w:ascii="宋体" w:hAnsi="宋体"/>
          <w:sz w:val="22"/>
          <w:szCs w:val="22"/>
        </w:rPr>
      </w:pPr>
    </w:p>
    <w:p>
      <w:pPr>
        <w:spacing w:line="520" w:lineRule="exact"/>
        <w:ind w:right="-153" w:rightChars="-73"/>
        <w:rPr>
          <w:rFonts w:ascii="宋体" w:hAnsi="宋体"/>
          <w:sz w:val="22"/>
          <w:szCs w:val="22"/>
        </w:rPr>
      </w:pPr>
      <w:r>
        <w:rPr>
          <w:rFonts w:hint="eastAsia" w:ascii="宋体" w:hAnsi="宋体"/>
          <w:sz w:val="22"/>
          <w:szCs w:val="22"/>
        </w:rPr>
        <w:t>本企业郑重承诺：</w:t>
      </w:r>
    </w:p>
    <w:p>
      <w:pPr>
        <w:spacing w:line="500" w:lineRule="exact"/>
        <w:ind w:firstLine="440" w:firstLineChars="200"/>
        <w:rPr>
          <w:rFonts w:ascii="宋体" w:hAnsi="宋体"/>
          <w:sz w:val="22"/>
          <w:szCs w:val="22"/>
        </w:rPr>
      </w:pPr>
      <w:r>
        <w:rPr>
          <w:rFonts w:hint="eastAsia" w:ascii="宋体" w:hAnsi="宋体"/>
          <w:sz w:val="22"/>
          <w:szCs w:val="22"/>
        </w:rPr>
        <w:t>为了积极配合贵公司组织的</w:t>
      </w:r>
      <w:r>
        <w:rPr>
          <w:rFonts w:hint="eastAsia" w:ascii="宋体" w:hAnsi="宋体"/>
          <w:sz w:val="22"/>
          <w:szCs w:val="22"/>
          <w:u w:val="single"/>
        </w:rPr>
        <w:t xml:space="preserve"> （项目名称） </w:t>
      </w:r>
      <w:r>
        <w:rPr>
          <w:rFonts w:hint="eastAsia" w:ascii="宋体" w:hAnsi="宋体"/>
          <w:sz w:val="22"/>
          <w:szCs w:val="22"/>
        </w:rPr>
        <w:t>招标工作，有效遏制不公平竞争和违规违纪问题的发生，确保招标工作的公平、公正、公开，我们保证认真贯彻</w:t>
      </w:r>
      <w:r>
        <w:rPr>
          <w:rFonts w:hint="eastAsia" w:ascii="宋体" w:hAnsi="宋体" w:cs="Century Gothic"/>
          <w:sz w:val="22"/>
          <w:szCs w:val="22"/>
        </w:rPr>
        <w:t>《中华人民共和国政府采购法》、《中华人民共和国政府采购法实施条例》、《政府采购货物和服务招标投标管理办法》和《关于进一步规范政府采购活动的若干意见》等法律及有关法规</w:t>
      </w:r>
      <w:r>
        <w:rPr>
          <w:rFonts w:hint="eastAsia" w:ascii="宋体" w:hAnsi="宋体"/>
          <w:sz w:val="22"/>
          <w:szCs w:val="22"/>
        </w:rPr>
        <w:t>相关规定以及有关廉洁要求，特承诺如下事项：</w:t>
      </w:r>
    </w:p>
    <w:p>
      <w:pPr>
        <w:numPr>
          <w:ilvl w:val="0"/>
          <w:numId w:val="11"/>
        </w:numPr>
        <w:snapToGrid w:val="0"/>
        <w:spacing w:line="500" w:lineRule="exact"/>
        <w:ind w:left="0" w:firstLine="385"/>
        <w:rPr>
          <w:rFonts w:ascii="宋体" w:hAnsi="宋体"/>
          <w:sz w:val="22"/>
          <w:szCs w:val="22"/>
        </w:rPr>
      </w:pPr>
      <w:r>
        <w:rPr>
          <w:rFonts w:hint="eastAsia" w:ascii="宋体" w:hAnsi="宋体"/>
          <w:sz w:val="22"/>
          <w:szCs w:val="22"/>
        </w:rPr>
        <w:t>自觉遵守国家法律法规及有关廉政建设制度。</w:t>
      </w:r>
    </w:p>
    <w:p>
      <w:pPr>
        <w:numPr>
          <w:ilvl w:val="0"/>
          <w:numId w:val="11"/>
        </w:numPr>
        <w:snapToGrid w:val="0"/>
        <w:spacing w:line="500" w:lineRule="exact"/>
        <w:ind w:left="0" w:firstLine="385"/>
        <w:rPr>
          <w:rFonts w:ascii="宋体" w:hAnsi="宋体"/>
          <w:sz w:val="22"/>
          <w:szCs w:val="22"/>
        </w:rPr>
      </w:pPr>
      <w:r>
        <w:rPr>
          <w:rFonts w:hint="eastAsia" w:ascii="宋体" w:hAnsi="宋体"/>
          <w:sz w:val="22"/>
          <w:szCs w:val="22"/>
        </w:rPr>
        <w:t>主动了解招标人招投标纪律，积极配合招标人执行招投标廉政建设的有关规定。</w:t>
      </w:r>
    </w:p>
    <w:p>
      <w:pPr>
        <w:numPr>
          <w:ilvl w:val="0"/>
          <w:numId w:val="11"/>
        </w:numPr>
        <w:snapToGrid w:val="0"/>
        <w:spacing w:line="500" w:lineRule="exact"/>
        <w:ind w:left="0" w:firstLine="385"/>
        <w:rPr>
          <w:rFonts w:ascii="宋体" w:hAnsi="宋体"/>
          <w:sz w:val="22"/>
          <w:szCs w:val="22"/>
        </w:rPr>
      </w:pPr>
      <w:r>
        <w:rPr>
          <w:rFonts w:hint="eastAsia" w:ascii="宋体" w:hAnsi="宋体"/>
          <w:sz w:val="22"/>
          <w:szCs w:val="22"/>
        </w:rPr>
        <w:t>不使用不正当手段妨碍、排挤其它投标人或串通投标。</w:t>
      </w:r>
    </w:p>
    <w:p>
      <w:pPr>
        <w:numPr>
          <w:ilvl w:val="0"/>
          <w:numId w:val="11"/>
        </w:numPr>
        <w:snapToGrid w:val="0"/>
        <w:spacing w:line="500" w:lineRule="exact"/>
        <w:ind w:left="0" w:firstLine="385"/>
        <w:rPr>
          <w:rFonts w:ascii="宋体" w:hAnsi="宋体"/>
          <w:sz w:val="22"/>
          <w:szCs w:val="22"/>
        </w:rPr>
      </w:pPr>
      <w:r>
        <w:rPr>
          <w:rFonts w:hint="eastAsia" w:ascii="宋体" w:hAnsi="宋体"/>
          <w:sz w:val="22"/>
          <w:szCs w:val="22"/>
        </w:rPr>
        <w:t>按照本招标文件规定的方式进行投标，不隐瞒本单位投标资质的真实情况，投标资质符合规定。</w:t>
      </w:r>
    </w:p>
    <w:p>
      <w:pPr>
        <w:numPr>
          <w:ilvl w:val="0"/>
          <w:numId w:val="11"/>
        </w:numPr>
        <w:snapToGrid w:val="0"/>
        <w:spacing w:line="500" w:lineRule="exact"/>
        <w:ind w:left="0" w:firstLine="385"/>
        <w:rPr>
          <w:rFonts w:ascii="宋体" w:hAnsi="宋体"/>
          <w:sz w:val="22"/>
          <w:szCs w:val="22"/>
        </w:rPr>
      </w:pPr>
      <w:r>
        <w:rPr>
          <w:rFonts w:hint="eastAsia" w:ascii="宋体" w:hAnsi="宋体"/>
          <w:sz w:val="22"/>
          <w:szCs w:val="22"/>
        </w:rPr>
        <w:t>不以任何方式向招标人员赠送礼品、礼金及有价证券；不宴请或邀请招标人的任何人参加高档娱乐消费、旅游、考察、参观等活动；不以任何形式报销招标人的任何人以及亲友的各种票据及费用；不进行可能影响招投标公平、公正的任何活动。</w:t>
      </w:r>
    </w:p>
    <w:p>
      <w:pPr>
        <w:numPr>
          <w:ilvl w:val="0"/>
          <w:numId w:val="11"/>
        </w:numPr>
        <w:snapToGrid w:val="0"/>
        <w:spacing w:line="500" w:lineRule="exact"/>
        <w:ind w:left="0" w:firstLine="385"/>
        <w:rPr>
          <w:rFonts w:ascii="宋体" w:hAnsi="宋体"/>
          <w:sz w:val="22"/>
          <w:szCs w:val="22"/>
        </w:rPr>
      </w:pPr>
      <w:r>
        <w:rPr>
          <w:rFonts w:hint="eastAsia" w:ascii="宋体" w:hAnsi="宋体"/>
          <w:sz w:val="22"/>
          <w:szCs w:val="22"/>
        </w:rPr>
        <w:t>不向招标人及个人购置或提供通讯工具、交通工具和高档办公用品等。</w:t>
      </w:r>
    </w:p>
    <w:p>
      <w:pPr>
        <w:numPr>
          <w:ilvl w:val="0"/>
          <w:numId w:val="11"/>
        </w:numPr>
        <w:snapToGrid w:val="0"/>
        <w:spacing w:line="500" w:lineRule="exact"/>
        <w:ind w:left="0" w:firstLine="385"/>
        <w:rPr>
          <w:rFonts w:ascii="宋体" w:hAnsi="宋体"/>
          <w:sz w:val="22"/>
          <w:szCs w:val="22"/>
        </w:rPr>
      </w:pPr>
      <w:r>
        <w:rPr>
          <w:rFonts w:hint="eastAsia" w:ascii="宋体" w:hAnsi="宋体"/>
          <w:sz w:val="22"/>
          <w:szCs w:val="22"/>
        </w:rPr>
        <w:t>不向招标人涉及招标的人员的配偶、子女分包此次招标项目。</w:t>
      </w:r>
    </w:p>
    <w:p>
      <w:pPr>
        <w:numPr>
          <w:ilvl w:val="0"/>
          <w:numId w:val="11"/>
        </w:numPr>
        <w:snapToGrid w:val="0"/>
        <w:spacing w:line="500" w:lineRule="exact"/>
        <w:ind w:left="0" w:firstLine="385"/>
        <w:rPr>
          <w:rFonts w:ascii="宋体" w:hAnsi="宋体"/>
          <w:sz w:val="22"/>
          <w:szCs w:val="22"/>
        </w:rPr>
      </w:pPr>
      <w:r>
        <w:rPr>
          <w:rFonts w:hint="eastAsia" w:ascii="宋体" w:hAnsi="宋体"/>
          <w:sz w:val="22"/>
          <w:szCs w:val="22"/>
        </w:rPr>
        <w:t>不向招标人及个人支付好处费、介绍费。</w:t>
      </w:r>
    </w:p>
    <w:p>
      <w:pPr>
        <w:numPr>
          <w:ilvl w:val="0"/>
          <w:numId w:val="11"/>
        </w:numPr>
        <w:snapToGrid w:val="0"/>
        <w:spacing w:line="500" w:lineRule="exact"/>
        <w:ind w:left="0" w:firstLine="385"/>
        <w:rPr>
          <w:rFonts w:ascii="宋体" w:hAnsi="宋体"/>
          <w:sz w:val="22"/>
          <w:szCs w:val="22"/>
        </w:rPr>
      </w:pPr>
      <w:r>
        <w:rPr>
          <w:rFonts w:hint="eastAsia" w:ascii="宋体" w:hAnsi="宋体"/>
          <w:sz w:val="22"/>
          <w:szCs w:val="22"/>
        </w:rPr>
        <w:t>一旦发现相关人员在招标过程中的索要财物等不廉洁行为，坚决予以抵制，并及时向有关纪检监察部门举报。</w:t>
      </w:r>
    </w:p>
    <w:p>
      <w:pPr>
        <w:numPr>
          <w:ilvl w:val="0"/>
          <w:numId w:val="11"/>
        </w:numPr>
        <w:snapToGrid w:val="0"/>
        <w:spacing w:line="500" w:lineRule="exact"/>
        <w:ind w:left="0" w:firstLine="385"/>
        <w:rPr>
          <w:rFonts w:ascii="宋体" w:hAnsi="宋体"/>
          <w:sz w:val="22"/>
          <w:szCs w:val="22"/>
        </w:rPr>
      </w:pPr>
      <w:r>
        <w:rPr>
          <w:rFonts w:hint="eastAsia" w:ascii="宋体" w:hAnsi="宋体"/>
          <w:sz w:val="22"/>
          <w:szCs w:val="22"/>
        </w:rPr>
        <w:t>我们若违反上述承诺，愿接受取消投标人资格及其他任何形式的处理。</w:t>
      </w:r>
    </w:p>
    <w:p>
      <w:pPr>
        <w:snapToGrid w:val="0"/>
        <w:spacing w:line="500" w:lineRule="exact"/>
        <w:ind w:firstLine="385" w:firstLineChars="175"/>
        <w:rPr>
          <w:rFonts w:ascii="宋体" w:hAnsi="宋体"/>
          <w:sz w:val="22"/>
          <w:szCs w:val="22"/>
        </w:rPr>
      </w:pPr>
    </w:p>
    <w:p>
      <w:pPr>
        <w:widowControl/>
        <w:adjustRightInd w:val="0"/>
        <w:snapToGrid w:val="0"/>
        <w:spacing w:line="440" w:lineRule="exact"/>
        <w:ind w:firstLine="440" w:firstLineChars="200"/>
        <w:jc w:val="left"/>
        <w:rPr>
          <w:rFonts w:ascii="宋体" w:hAnsi="宋体" w:cs="Arial"/>
          <w:kern w:val="0"/>
          <w:sz w:val="22"/>
          <w:szCs w:val="22"/>
        </w:rPr>
      </w:pPr>
      <w:r>
        <w:rPr>
          <w:rFonts w:hint="eastAsia" w:ascii="宋体" w:hAnsi="宋体" w:cs="Arial"/>
          <w:kern w:val="0"/>
          <w:sz w:val="22"/>
          <w:szCs w:val="22"/>
        </w:rPr>
        <w:t>投标人全称（盖章）：</w:t>
      </w:r>
    </w:p>
    <w:p>
      <w:pPr>
        <w:widowControl/>
        <w:adjustRightInd w:val="0"/>
        <w:snapToGrid w:val="0"/>
        <w:spacing w:line="440" w:lineRule="exact"/>
        <w:ind w:firstLine="440" w:firstLineChars="200"/>
        <w:jc w:val="left"/>
        <w:rPr>
          <w:rFonts w:ascii="宋体" w:hAnsi="宋体" w:cs="Arial"/>
          <w:kern w:val="0"/>
          <w:sz w:val="22"/>
          <w:szCs w:val="22"/>
        </w:rPr>
      </w:pPr>
      <w:r>
        <w:rPr>
          <w:rFonts w:hint="eastAsia" w:ascii="宋体" w:hAnsi="宋体" w:cs="Arial"/>
          <w:kern w:val="0"/>
          <w:sz w:val="22"/>
          <w:szCs w:val="22"/>
        </w:rPr>
        <w:t>投标人代表（签字或盖章）：</w:t>
      </w:r>
    </w:p>
    <w:p>
      <w:pPr>
        <w:spacing w:line="460" w:lineRule="exact"/>
        <w:ind w:firstLine="440" w:firstLineChars="200"/>
        <w:rPr>
          <w:rFonts w:ascii="宋体" w:hAnsi="宋体" w:cs="Arial"/>
          <w:kern w:val="0"/>
          <w:sz w:val="22"/>
          <w:szCs w:val="22"/>
        </w:rPr>
      </w:pPr>
      <w:r>
        <w:rPr>
          <w:rFonts w:hint="eastAsia" w:ascii="宋体" w:hAnsi="宋体" w:cs="Arial"/>
          <w:kern w:val="0"/>
          <w:sz w:val="22"/>
          <w:szCs w:val="22"/>
        </w:rPr>
        <w:t>日期：年月日</w:t>
      </w:r>
    </w:p>
    <w:p>
      <w:pPr>
        <w:spacing w:line="460" w:lineRule="exact"/>
        <w:jc w:val="center"/>
        <w:rPr>
          <w:rFonts w:ascii="宋体" w:hAnsi="宋体" w:cs="Arial"/>
          <w:kern w:val="0"/>
          <w:sz w:val="22"/>
          <w:szCs w:val="22"/>
        </w:rPr>
      </w:pPr>
    </w:p>
    <w:p>
      <w:pPr>
        <w:spacing w:line="460" w:lineRule="exact"/>
        <w:jc w:val="center"/>
        <w:rPr>
          <w:rFonts w:ascii="宋体" w:hAnsi="宋体" w:cs="Arial"/>
          <w:kern w:val="0"/>
          <w:sz w:val="22"/>
          <w:szCs w:val="22"/>
        </w:rPr>
      </w:pPr>
    </w:p>
    <w:p>
      <w:pPr>
        <w:spacing w:line="460" w:lineRule="exact"/>
        <w:jc w:val="center"/>
        <w:rPr>
          <w:rFonts w:ascii="宋体" w:hAnsi="宋体" w:cs="Arial"/>
          <w:kern w:val="0"/>
          <w:sz w:val="22"/>
          <w:szCs w:val="22"/>
        </w:rPr>
      </w:pPr>
    </w:p>
    <w:p>
      <w:pPr>
        <w:spacing w:line="460" w:lineRule="exact"/>
        <w:jc w:val="center"/>
        <w:rPr>
          <w:rFonts w:ascii="宋体" w:hAnsi="宋体" w:cs="Arial"/>
          <w:kern w:val="0"/>
          <w:sz w:val="22"/>
          <w:szCs w:val="22"/>
        </w:rPr>
      </w:pPr>
    </w:p>
    <w:p>
      <w:pPr>
        <w:spacing w:line="460" w:lineRule="exact"/>
        <w:jc w:val="center"/>
        <w:rPr>
          <w:rFonts w:ascii="宋体" w:hAnsi="宋体" w:cs="Arial"/>
          <w:kern w:val="0"/>
          <w:sz w:val="22"/>
          <w:szCs w:val="22"/>
        </w:rPr>
      </w:pPr>
    </w:p>
    <w:p>
      <w:pPr>
        <w:widowControl/>
        <w:spacing w:before="100" w:beforeAutospacing="1" w:after="100" w:afterAutospacing="1" w:line="440" w:lineRule="atLeast"/>
        <w:jc w:val="center"/>
        <w:rPr>
          <w:rFonts w:ascii="宋体" w:cs="宋体"/>
          <w:b/>
          <w:sz w:val="24"/>
        </w:rPr>
      </w:pPr>
      <w:r>
        <w:rPr>
          <w:rFonts w:hint="eastAsia" w:ascii="宋体" w:hAnsi="宋体" w:cs="宋体"/>
          <w:b/>
          <w:kern w:val="0"/>
          <w:sz w:val="24"/>
        </w:rPr>
        <w:t>（4）</w:t>
      </w:r>
      <w:r>
        <w:rPr>
          <w:rFonts w:hint="eastAsia" w:ascii="宋体" w:cs="宋体"/>
          <w:b/>
          <w:bCs/>
          <w:sz w:val="28"/>
          <w:szCs w:val="28"/>
        </w:rPr>
        <w:t>①</w:t>
      </w:r>
      <w:r>
        <w:rPr>
          <w:rFonts w:hint="eastAsia" w:ascii="宋体" w:cs="宋体"/>
          <w:b/>
          <w:bCs/>
          <w:sz w:val="24"/>
        </w:rPr>
        <w:t>中小企业声明函（工程、服务）</w:t>
      </w:r>
    </w:p>
    <w:p>
      <w:pPr>
        <w:widowControl/>
        <w:tabs>
          <w:tab w:val="left" w:pos="312"/>
        </w:tabs>
        <w:spacing w:line="500" w:lineRule="atLeast"/>
        <w:ind w:firstLine="440" w:firstLineChars="200"/>
        <w:jc w:val="left"/>
        <w:rPr>
          <w:rFonts w:ascii="宋体" w:cs="宋体"/>
          <w:bCs/>
          <w:sz w:val="22"/>
          <w:szCs w:val="22"/>
        </w:rPr>
      </w:pPr>
      <w:r>
        <w:rPr>
          <w:rFonts w:hint="eastAsia" w:ascii="宋体" w:cs="宋体"/>
          <w:bCs/>
          <w:sz w:val="22"/>
          <w:szCs w:val="22"/>
        </w:rPr>
        <w:t xml:space="preserve">本公司（联合体）郑重声明，根据《政府采购促进中小企业发展管理办法》（财库﹝2020﹞46 号）的规定，本公司（联合体）参加 </w:t>
      </w:r>
      <w:r>
        <w:rPr>
          <w:rFonts w:hint="eastAsia" w:ascii="宋体" w:cs="宋体"/>
          <w:bCs/>
          <w:sz w:val="22"/>
          <w:szCs w:val="22"/>
          <w:u w:val="single"/>
        </w:rPr>
        <w:t>（单位名称）</w:t>
      </w:r>
      <w:r>
        <w:rPr>
          <w:rFonts w:hint="eastAsia" w:ascii="宋体" w:cs="宋体"/>
          <w:bCs/>
          <w:sz w:val="22"/>
          <w:szCs w:val="22"/>
        </w:rPr>
        <w:t xml:space="preserve"> 的</w:t>
      </w:r>
      <w:r>
        <w:rPr>
          <w:rFonts w:hint="eastAsia" w:ascii="宋体" w:cs="宋体"/>
          <w:bCs/>
          <w:sz w:val="22"/>
          <w:szCs w:val="22"/>
          <w:u w:val="single"/>
        </w:rPr>
        <w:t xml:space="preserve"> （项目名称） </w:t>
      </w:r>
      <w:r>
        <w:rPr>
          <w:rFonts w:hint="eastAsia" w:ascii="宋体" w:cs="宋体"/>
          <w:bCs/>
          <w:sz w:val="22"/>
          <w:szCs w:val="22"/>
        </w:rPr>
        <w:t>采购活动，工程的施工单位全部为符合政策要求的中小企业（或者：服务全部由符合政策要求的中小企业承接）。相关企业（含联合体中的中小企业、签订分包意向协议的中小企业）的具体情况如下：</w:t>
      </w:r>
    </w:p>
    <w:p>
      <w:pPr>
        <w:widowControl/>
        <w:tabs>
          <w:tab w:val="left" w:pos="312"/>
        </w:tabs>
        <w:spacing w:line="500" w:lineRule="atLeast"/>
        <w:ind w:firstLine="440" w:firstLineChars="200"/>
        <w:jc w:val="left"/>
        <w:rPr>
          <w:rFonts w:ascii="宋体" w:cs="宋体"/>
          <w:bCs/>
          <w:sz w:val="22"/>
          <w:szCs w:val="22"/>
        </w:rPr>
      </w:pPr>
      <w:r>
        <w:rPr>
          <w:rFonts w:hint="eastAsia" w:ascii="宋体" w:cs="宋体"/>
          <w:bCs/>
          <w:sz w:val="22"/>
          <w:szCs w:val="22"/>
        </w:rPr>
        <w:t xml:space="preserve">1. </w:t>
      </w:r>
      <w:r>
        <w:rPr>
          <w:rFonts w:hint="eastAsia" w:ascii="宋体" w:cs="宋体"/>
          <w:bCs/>
          <w:sz w:val="22"/>
          <w:szCs w:val="22"/>
          <w:u w:val="single"/>
        </w:rPr>
        <w:t>（标的名称）</w:t>
      </w:r>
      <w:r>
        <w:rPr>
          <w:rFonts w:hint="eastAsia" w:ascii="宋体" w:cs="宋体"/>
          <w:bCs/>
          <w:sz w:val="22"/>
          <w:szCs w:val="22"/>
        </w:rPr>
        <w:t xml:space="preserve"> ，属于</w:t>
      </w:r>
      <w:r>
        <w:rPr>
          <w:rFonts w:hint="eastAsia" w:ascii="宋体" w:cs="宋体"/>
          <w:bCs/>
          <w:sz w:val="22"/>
          <w:szCs w:val="22"/>
          <w:u w:val="single"/>
        </w:rPr>
        <w:t xml:space="preserve"> （采购文件中明确的所属行业）</w:t>
      </w:r>
      <w:r>
        <w:rPr>
          <w:rFonts w:hint="eastAsia" w:ascii="宋体" w:cs="宋体"/>
          <w:bCs/>
          <w:sz w:val="22"/>
          <w:szCs w:val="22"/>
        </w:rPr>
        <w:t>行业 ；承建（承接）企业为</w:t>
      </w:r>
      <w:r>
        <w:rPr>
          <w:rFonts w:hint="eastAsia" w:ascii="宋体" w:cs="宋体"/>
          <w:bCs/>
          <w:sz w:val="22"/>
          <w:szCs w:val="22"/>
          <w:u w:val="single"/>
        </w:rPr>
        <w:t xml:space="preserve"> （企业名称） </w:t>
      </w:r>
      <w:r>
        <w:rPr>
          <w:rFonts w:hint="eastAsia" w:ascii="宋体" w:cs="宋体"/>
          <w:bCs/>
          <w:sz w:val="22"/>
          <w:szCs w:val="22"/>
        </w:rPr>
        <w:t>，从业人员人，营业收入为万元，资产总额为万元</w:t>
      </w:r>
      <w:r>
        <w:rPr>
          <w:rFonts w:hint="eastAsia" w:ascii="宋体" w:cs="宋体"/>
          <w:bCs/>
          <w:sz w:val="22"/>
          <w:szCs w:val="22"/>
          <w:vertAlign w:val="superscript"/>
        </w:rPr>
        <w:t>1</w:t>
      </w:r>
      <w:r>
        <w:rPr>
          <w:rFonts w:hint="eastAsia" w:ascii="宋体" w:cs="宋体"/>
          <w:bCs/>
          <w:sz w:val="22"/>
          <w:szCs w:val="22"/>
        </w:rPr>
        <w:t>，属于</w:t>
      </w:r>
      <w:r>
        <w:rPr>
          <w:rFonts w:hint="eastAsia" w:ascii="宋体" w:cs="宋体"/>
          <w:bCs/>
          <w:sz w:val="22"/>
          <w:szCs w:val="22"/>
          <w:u w:val="single"/>
        </w:rPr>
        <w:t>（中型企业、小型企业、微型企业）</w:t>
      </w:r>
      <w:r>
        <w:rPr>
          <w:rFonts w:hint="eastAsia" w:ascii="宋体" w:cs="宋体"/>
          <w:bCs/>
          <w:sz w:val="22"/>
          <w:szCs w:val="22"/>
        </w:rPr>
        <w:t>；</w:t>
      </w:r>
    </w:p>
    <w:p>
      <w:pPr>
        <w:widowControl/>
        <w:tabs>
          <w:tab w:val="left" w:pos="312"/>
        </w:tabs>
        <w:spacing w:line="500" w:lineRule="atLeast"/>
        <w:ind w:firstLine="440" w:firstLineChars="200"/>
        <w:jc w:val="left"/>
        <w:rPr>
          <w:rFonts w:ascii="宋体" w:cs="宋体"/>
          <w:bCs/>
          <w:sz w:val="22"/>
          <w:szCs w:val="22"/>
        </w:rPr>
      </w:pPr>
      <w:r>
        <w:rPr>
          <w:rFonts w:hint="eastAsia" w:ascii="宋体" w:cs="宋体"/>
          <w:bCs/>
          <w:sz w:val="22"/>
          <w:szCs w:val="22"/>
        </w:rPr>
        <w:t xml:space="preserve">2. </w:t>
      </w:r>
      <w:r>
        <w:rPr>
          <w:rFonts w:hint="eastAsia" w:ascii="宋体" w:cs="宋体"/>
          <w:bCs/>
          <w:sz w:val="22"/>
          <w:szCs w:val="22"/>
          <w:u w:val="single"/>
        </w:rPr>
        <w:t xml:space="preserve">（标的名称） </w:t>
      </w:r>
      <w:r>
        <w:rPr>
          <w:rFonts w:hint="eastAsia" w:ascii="宋体" w:cs="宋体"/>
          <w:bCs/>
          <w:sz w:val="22"/>
          <w:szCs w:val="22"/>
        </w:rPr>
        <w:t>，属于</w:t>
      </w:r>
      <w:r>
        <w:rPr>
          <w:rFonts w:hint="eastAsia" w:ascii="宋体" w:cs="宋体"/>
          <w:bCs/>
          <w:sz w:val="22"/>
          <w:szCs w:val="22"/>
          <w:u w:val="single"/>
        </w:rPr>
        <w:t xml:space="preserve"> （采购文件中明确的所属行业）</w:t>
      </w:r>
      <w:r>
        <w:rPr>
          <w:rFonts w:hint="eastAsia" w:ascii="宋体" w:cs="宋体"/>
          <w:bCs/>
          <w:sz w:val="22"/>
          <w:szCs w:val="22"/>
        </w:rPr>
        <w:t>行业 ；承建（承接）企业为</w:t>
      </w:r>
      <w:r>
        <w:rPr>
          <w:rFonts w:hint="eastAsia" w:ascii="宋体" w:cs="宋体"/>
          <w:bCs/>
          <w:sz w:val="22"/>
          <w:szCs w:val="22"/>
          <w:u w:val="single"/>
        </w:rPr>
        <w:t xml:space="preserve">（企业名称） </w:t>
      </w:r>
      <w:r>
        <w:rPr>
          <w:rFonts w:hint="eastAsia" w:ascii="宋体" w:cs="宋体"/>
          <w:bCs/>
          <w:sz w:val="22"/>
          <w:szCs w:val="22"/>
        </w:rPr>
        <w:t>，从业人员人，营业收入为万元，资产总额为万元，属于 （中型企业、小型企业、微型企业） ；</w:t>
      </w:r>
    </w:p>
    <w:p>
      <w:pPr>
        <w:widowControl/>
        <w:tabs>
          <w:tab w:val="left" w:pos="312"/>
        </w:tabs>
        <w:spacing w:line="500" w:lineRule="atLeast"/>
        <w:ind w:firstLine="440" w:firstLineChars="200"/>
        <w:jc w:val="left"/>
        <w:rPr>
          <w:rFonts w:ascii="宋体" w:cs="宋体"/>
          <w:bCs/>
          <w:sz w:val="22"/>
          <w:szCs w:val="22"/>
        </w:rPr>
      </w:pPr>
      <w:r>
        <w:rPr>
          <w:rFonts w:hint="eastAsia" w:ascii="宋体" w:cs="宋体"/>
          <w:bCs/>
          <w:sz w:val="22"/>
          <w:szCs w:val="22"/>
        </w:rPr>
        <w:t>……</w:t>
      </w:r>
    </w:p>
    <w:p>
      <w:pPr>
        <w:widowControl/>
        <w:tabs>
          <w:tab w:val="left" w:pos="312"/>
        </w:tabs>
        <w:spacing w:line="500" w:lineRule="atLeast"/>
        <w:ind w:firstLine="440" w:firstLineChars="200"/>
        <w:jc w:val="left"/>
        <w:rPr>
          <w:rFonts w:ascii="宋体" w:cs="宋体"/>
          <w:bCs/>
          <w:sz w:val="22"/>
          <w:szCs w:val="22"/>
        </w:rPr>
      </w:pPr>
      <w:r>
        <w:rPr>
          <w:rFonts w:hint="eastAsia" w:ascii="宋体" w:cs="宋体"/>
          <w:bCs/>
          <w:sz w:val="22"/>
          <w:szCs w:val="22"/>
        </w:rPr>
        <w:t>以上企业，不属于大企业的分支机构，不存在控股股东为大企业的情形，也不存在与大企业的负责人为同一人的情形。</w:t>
      </w:r>
    </w:p>
    <w:p>
      <w:pPr>
        <w:widowControl/>
        <w:tabs>
          <w:tab w:val="left" w:pos="312"/>
        </w:tabs>
        <w:spacing w:line="500" w:lineRule="atLeast"/>
        <w:ind w:firstLine="440" w:firstLineChars="200"/>
        <w:jc w:val="left"/>
        <w:rPr>
          <w:rFonts w:ascii="宋体" w:cs="宋体"/>
          <w:bCs/>
          <w:sz w:val="22"/>
          <w:szCs w:val="22"/>
        </w:rPr>
      </w:pPr>
      <w:r>
        <w:rPr>
          <w:rFonts w:hint="eastAsia" w:ascii="宋体" w:cs="宋体"/>
          <w:bCs/>
          <w:sz w:val="22"/>
          <w:szCs w:val="22"/>
        </w:rPr>
        <w:t>本企业对上述声明内容的真实性负责。如有虚假，将依法承担相应责任。</w:t>
      </w:r>
    </w:p>
    <w:p>
      <w:pPr>
        <w:widowControl/>
        <w:spacing w:line="500" w:lineRule="atLeast"/>
        <w:ind w:firstLine="440" w:firstLineChars="200"/>
        <w:jc w:val="left"/>
        <w:rPr>
          <w:rFonts w:ascii="宋体" w:cs="宋体"/>
          <w:bCs/>
          <w:sz w:val="22"/>
          <w:szCs w:val="22"/>
        </w:rPr>
      </w:pPr>
      <w:r>
        <w:rPr>
          <w:rFonts w:hint="eastAsia" w:ascii="宋体" w:cs="宋体"/>
          <w:bCs/>
          <w:sz w:val="22"/>
          <w:szCs w:val="22"/>
        </w:rPr>
        <w:t>企业名称（盖章）：</w:t>
      </w:r>
    </w:p>
    <w:p>
      <w:pPr>
        <w:widowControl/>
        <w:spacing w:line="500" w:lineRule="atLeast"/>
        <w:ind w:firstLine="880" w:firstLineChars="400"/>
        <w:jc w:val="left"/>
        <w:rPr>
          <w:rFonts w:ascii="宋体" w:cs="等线"/>
          <w:bCs/>
          <w:sz w:val="18"/>
          <w:szCs w:val="18"/>
        </w:rPr>
      </w:pPr>
      <w:r>
        <w:rPr>
          <w:rFonts w:hint="eastAsia" w:ascii="宋体" w:cs="宋体"/>
          <w:bCs/>
          <w:sz w:val="22"/>
          <w:szCs w:val="22"/>
        </w:rPr>
        <w:t>日 期：</w:t>
      </w:r>
    </w:p>
    <w:p>
      <w:pPr>
        <w:widowControl/>
        <w:tabs>
          <w:tab w:val="left" w:pos="312"/>
        </w:tabs>
        <w:spacing w:line="500" w:lineRule="atLeast"/>
        <w:jc w:val="left"/>
        <w:rPr>
          <w:rFonts w:ascii="宋体" w:cs="宋体"/>
          <w:bCs/>
          <w:sz w:val="22"/>
          <w:szCs w:val="22"/>
        </w:rPr>
      </w:pPr>
    </w:p>
    <w:p>
      <w:pPr>
        <w:widowControl/>
        <w:tabs>
          <w:tab w:val="left" w:pos="312"/>
        </w:tabs>
        <w:spacing w:line="500" w:lineRule="atLeast"/>
        <w:jc w:val="left"/>
        <w:rPr>
          <w:rFonts w:ascii="宋体" w:cs="宋体"/>
          <w:bCs/>
          <w:sz w:val="22"/>
          <w:szCs w:val="22"/>
        </w:rPr>
      </w:pPr>
    </w:p>
    <w:p>
      <w:pPr>
        <w:widowControl/>
        <w:tabs>
          <w:tab w:val="left" w:pos="312"/>
        </w:tabs>
        <w:spacing w:line="500" w:lineRule="atLeast"/>
        <w:jc w:val="left"/>
        <w:rPr>
          <w:rFonts w:ascii="宋体" w:cs="宋体"/>
          <w:bCs/>
          <w:sz w:val="22"/>
          <w:szCs w:val="22"/>
        </w:rPr>
      </w:pPr>
    </w:p>
    <w:p>
      <w:pPr>
        <w:widowControl/>
        <w:tabs>
          <w:tab w:val="left" w:pos="312"/>
        </w:tabs>
        <w:spacing w:line="500" w:lineRule="atLeast"/>
        <w:jc w:val="left"/>
        <w:rPr>
          <w:rFonts w:ascii="宋体" w:cs="宋体"/>
          <w:bCs/>
          <w:sz w:val="22"/>
          <w:szCs w:val="22"/>
        </w:rPr>
      </w:pPr>
      <w:r>
        <w:rPr>
          <w:rFonts w:hint="eastAsia" w:ascii="宋体" w:cs="宋体"/>
          <w:bCs/>
          <w:sz w:val="22"/>
          <w:szCs w:val="22"/>
        </w:rPr>
        <w:t>注1.从业人员、营业收入、资产总额填报上一年度数据，无上一年度数据的新成立企业可不填报。</w:t>
      </w:r>
    </w:p>
    <w:p>
      <w:pPr>
        <w:widowControl/>
        <w:tabs>
          <w:tab w:val="left" w:pos="312"/>
        </w:tabs>
        <w:spacing w:before="100" w:beforeAutospacing="1" w:after="100" w:afterAutospacing="1" w:line="440" w:lineRule="atLeast"/>
        <w:jc w:val="left"/>
        <w:rPr>
          <w:rFonts w:ascii="宋体" w:cs="等线"/>
          <w:bCs/>
          <w:sz w:val="18"/>
          <w:szCs w:val="18"/>
        </w:rPr>
      </w:pPr>
    </w:p>
    <w:p>
      <w:pPr>
        <w:widowControl/>
        <w:tabs>
          <w:tab w:val="left" w:pos="312"/>
        </w:tabs>
        <w:spacing w:before="100" w:beforeAutospacing="1" w:after="100" w:afterAutospacing="1" w:line="440" w:lineRule="atLeast"/>
        <w:jc w:val="left"/>
        <w:rPr>
          <w:rFonts w:ascii="宋体" w:cs="等线"/>
          <w:bCs/>
          <w:sz w:val="18"/>
          <w:szCs w:val="18"/>
        </w:rPr>
      </w:pPr>
    </w:p>
    <w:p>
      <w:pPr>
        <w:spacing w:line="360" w:lineRule="auto"/>
        <w:rPr>
          <w:rFonts w:ascii="宋体" w:cs="宋体"/>
          <w:b/>
          <w:bCs/>
          <w:sz w:val="28"/>
          <w:szCs w:val="28"/>
        </w:rPr>
      </w:pPr>
      <w:r>
        <w:rPr>
          <w:rFonts w:hint="eastAsia" w:ascii="宋体" w:cs="宋体"/>
          <w:b/>
          <w:bCs/>
          <w:sz w:val="28"/>
        </w:rPr>
        <w:t>②</w:t>
      </w:r>
      <w:r>
        <w:rPr>
          <w:rFonts w:hint="eastAsia" w:ascii="宋体" w:cs="宋体"/>
          <w:b/>
          <w:bCs/>
          <w:sz w:val="28"/>
          <w:szCs w:val="28"/>
        </w:rPr>
        <w:t>供应商为监狱企业的证明文件省级以上监狱管理局、戒毒管理局（含新疆生产建设兵团）出具属于监狱企业的证明文件</w:t>
      </w:r>
    </w:p>
    <w:p>
      <w:pPr>
        <w:spacing w:line="360" w:lineRule="auto"/>
        <w:jc w:val="left"/>
        <w:rPr>
          <w:rFonts w:ascii="宋体" w:cs="宋体"/>
          <w:b/>
          <w:bCs/>
          <w:sz w:val="22"/>
          <w:szCs w:val="22"/>
        </w:rPr>
      </w:pPr>
    </w:p>
    <w:p>
      <w:pPr>
        <w:spacing w:line="360" w:lineRule="auto"/>
        <w:jc w:val="center"/>
        <w:outlineLvl w:val="1"/>
        <w:rPr>
          <w:rFonts w:ascii="宋体" w:cs="宋体"/>
          <w:b/>
          <w:bCs/>
          <w:sz w:val="28"/>
          <w:szCs w:val="28"/>
        </w:rPr>
      </w:pPr>
      <w:r>
        <w:rPr>
          <w:rFonts w:hint="eastAsia" w:ascii="宋体" w:cs="宋体"/>
          <w:b/>
          <w:bCs/>
          <w:sz w:val="22"/>
          <w:szCs w:val="22"/>
        </w:rPr>
        <w:br w:type="page"/>
      </w:r>
      <w:r>
        <w:rPr>
          <w:rFonts w:hint="eastAsia" w:ascii="宋体" w:cs="宋体"/>
          <w:b/>
          <w:bCs/>
          <w:sz w:val="28"/>
          <w:szCs w:val="28"/>
        </w:rPr>
        <w:t>③残疾人福利性单位声明函（如有）</w:t>
      </w:r>
    </w:p>
    <w:p>
      <w:pPr>
        <w:spacing w:line="588" w:lineRule="exact"/>
        <w:jc w:val="left"/>
        <w:rPr>
          <w:rFonts w:ascii="宋体" w:cs="宋体"/>
          <w:b/>
          <w:spacing w:val="6"/>
          <w:sz w:val="30"/>
          <w:szCs w:val="30"/>
        </w:rPr>
      </w:pPr>
    </w:p>
    <w:p>
      <w:pPr>
        <w:spacing w:line="480" w:lineRule="auto"/>
        <w:ind w:firstLine="504" w:firstLineChars="200"/>
        <w:jc w:val="left"/>
        <w:rPr>
          <w:rFonts w:ascii="宋体" w:cs="宋体"/>
          <w:spacing w:val="6"/>
          <w:sz w:val="24"/>
        </w:rPr>
      </w:pPr>
      <w:r>
        <w:rPr>
          <w:rFonts w:hint="eastAsia" w:ascii="宋体" w:cs="宋体"/>
          <w:spacing w:val="6"/>
          <w:sz w:val="24"/>
        </w:rPr>
        <w:t>本单位郑重声明，根据《财政部 民政部 中国残疾人联合会关于促进残疾人就业政府采购政策的通知》（财库</w:t>
      </w:r>
      <w:r>
        <w:rPr>
          <w:rFonts w:hint="eastAsia" w:ascii="宋体" w:cs="宋体"/>
          <w:sz w:val="24"/>
        </w:rPr>
        <w:t>〔2017〕141</w:t>
      </w:r>
      <w:r>
        <w:rPr>
          <w:rFonts w:hint="eastAsia" w:ascii="宋体" w:cs="宋体"/>
          <w:spacing w:val="6"/>
          <w:sz w:val="24"/>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480" w:lineRule="auto"/>
        <w:ind w:firstLine="504" w:firstLineChars="200"/>
        <w:jc w:val="left"/>
        <w:rPr>
          <w:rFonts w:ascii="宋体" w:cs="宋体"/>
          <w:spacing w:val="6"/>
          <w:sz w:val="24"/>
        </w:rPr>
      </w:pPr>
      <w:r>
        <w:rPr>
          <w:rFonts w:hint="eastAsia" w:ascii="宋体" w:cs="宋体"/>
          <w:spacing w:val="6"/>
          <w:sz w:val="24"/>
        </w:rPr>
        <w:t>本单位对上述声明的真实性负责。如有虚假，将依法承担相应责任。</w:t>
      </w:r>
    </w:p>
    <w:p>
      <w:pPr>
        <w:spacing w:line="480" w:lineRule="auto"/>
        <w:ind w:firstLine="504" w:firstLineChars="200"/>
        <w:jc w:val="left"/>
        <w:rPr>
          <w:rFonts w:ascii="宋体" w:cs="宋体"/>
          <w:spacing w:val="6"/>
          <w:sz w:val="24"/>
        </w:rPr>
      </w:pPr>
    </w:p>
    <w:p>
      <w:pPr>
        <w:tabs>
          <w:tab w:val="left" w:pos="4860"/>
        </w:tabs>
        <w:spacing w:line="480" w:lineRule="auto"/>
        <w:ind w:right="1560" w:firstLine="504" w:firstLineChars="200"/>
        <w:jc w:val="left"/>
        <w:rPr>
          <w:rFonts w:ascii="宋体" w:cs="宋体"/>
          <w:spacing w:val="6"/>
          <w:sz w:val="24"/>
        </w:rPr>
      </w:pPr>
      <w:r>
        <w:rPr>
          <w:rFonts w:hint="eastAsia" w:ascii="宋体" w:cs="宋体"/>
          <w:spacing w:val="6"/>
          <w:sz w:val="24"/>
        </w:rPr>
        <w:t xml:space="preserve">                               单位名称（盖章）：</w:t>
      </w:r>
    </w:p>
    <w:p>
      <w:pPr>
        <w:tabs>
          <w:tab w:val="left" w:pos="4860"/>
        </w:tabs>
        <w:spacing w:line="480" w:lineRule="auto"/>
        <w:ind w:right="1560" w:firstLine="504" w:firstLineChars="200"/>
        <w:jc w:val="left"/>
        <w:rPr>
          <w:rFonts w:ascii="宋体" w:cs="宋体"/>
          <w:sz w:val="24"/>
        </w:rPr>
      </w:pPr>
      <w:r>
        <w:rPr>
          <w:rFonts w:hint="eastAsia" w:ascii="宋体" w:cs="宋体"/>
          <w:spacing w:val="6"/>
          <w:sz w:val="24"/>
        </w:rPr>
        <w:t xml:space="preserve">                               日        期：</w:t>
      </w:r>
    </w:p>
    <w:p>
      <w:pPr>
        <w:spacing w:line="360" w:lineRule="auto"/>
        <w:jc w:val="left"/>
        <w:rPr>
          <w:rFonts w:ascii="宋体" w:cs="宋体"/>
          <w:b/>
          <w:sz w:val="24"/>
        </w:rPr>
      </w:pPr>
    </w:p>
    <w:p>
      <w:pPr>
        <w:spacing w:line="400" w:lineRule="exact"/>
        <w:jc w:val="left"/>
        <w:rPr>
          <w:rFonts w:ascii="宋体" w:cs="宋体"/>
          <w:b/>
          <w:sz w:val="24"/>
        </w:rPr>
      </w:pPr>
      <w:r>
        <w:rPr>
          <w:rFonts w:hint="eastAsia" w:ascii="宋体" w:cs="宋体"/>
          <w:b/>
          <w:sz w:val="24"/>
        </w:rPr>
        <w:t>说明：</w:t>
      </w:r>
    </w:p>
    <w:p>
      <w:pPr>
        <w:numPr>
          <w:ilvl w:val="0"/>
          <w:numId w:val="12"/>
        </w:numPr>
        <w:spacing w:line="400" w:lineRule="exact"/>
        <w:jc w:val="left"/>
        <w:rPr>
          <w:rFonts w:ascii="宋体" w:cs="宋体"/>
          <w:b/>
          <w:bCs/>
          <w:sz w:val="24"/>
          <w:szCs w:val="22"/>
        </w:rPr>
      </w:pPr>
      <w:r>
        <w:rPr>
          <w:rFonts w:hint="eastAsia" w:ascii="宋体" w:cs="宋体"/>
          <w:b/>
          <w:bCs/>
          <w:sz w:val="24"/>
          <w:szCs w:val="22"/>
        </w:rPr>
        <w:t>供应商如为符合条件的残疾人福利性单位，且响应产品为本企业的，响应文件中须出具《残疾人福利性单位声明函》。</w:t>
      </w:r>
    </w:p>
    <w:p>
      <w:pPr>
        <w:numPr>
          <w:ilvl w:val="0"/>
          <w:numId w:val="12"/>
        </w:numPr>
        <w:spacing w:line="400" w:lineRule="exact"/>
        <w:jc w:val="left"/>
        <w:rPr>
          <w:rFonts w:ascii="宋体" w:cs="宋体"/>
          <w:b/>
          <w:bCs/>
          <w:sz w:val="24"/>
          <w:szCs w:val="22"/>
        </w:rPr>
      </w:pPr>
      <w:r>
        <w:rPr>
          <w:rFonts w:hint="eastAsia" w:ascii="宋体" w:cs="宋体"/>
          <w:b/>
          <w:bCs/>
          <w:sz w:val="24"/>
          <w:szCs w:val="22"/>
        </w:rPr>
        <w:t>供应商如为残疾人福利性单位且响应产品为其他残疾人福利性单位制造的，所代理品牌制造商的《残疾人福利性单位声明函》也需提供。</w:t>
      </w:r>
    </w:p>
    <w:p>
      <w:pPr>
        <w:numPr>
          <w:ilvl w:val="0"/>
          <w:numId w:val="12"/>
        </w:numPr>
        <w:spacing w:line="400" w:lineRule="exact"/>
        <w:jc w:val="left"/>
        <w:rPr>
          <w:rFonts w:ascii="宋体" w:cs="宋体"/>
          <w:b/>
          <w:bCs/>
          <w:sz w:val="24"/>
          <w:szCs w:val="22"/>
        </w:rPr>
      </w:pPr>
      <w:r>
        <w:rPr>
          <w:rFonts w:hint="eastAsia" w:ascii="宋体" w:cs="宋体"/>
          <w:b/>
          <w:bCs/>
          <w:sz w:val="24"/>
          <w:szCs w:val="22"/>
        </w:rPr>
        <w:t>成交供应商为残疾人福利性单位的，采购人或者其委托的采购代理机构应当随成交结果同时公告其《残疾人福利性单位声明函》，接受社会监督。供应商提供的《残疾人福利性单位声明函》与事实不符的，依照《政府采购法》第七十七条第一款的规定追究法律责任。</w:t>
      </w:r>
    </w:p>
    <w:p>
      <w:pPr>
        <w:ind w:firstLine="241" w:firstLineChars="100"/>
        <w:jc w:val="left"/>
        <w:rPr>
          <w:rFonts w:ascii="宋体" w:cs="宋体"/>
          <w:sz w:val="36"/>
        </w:rPr>
      </w:pPr>
      <w:r>
        <w:rPr>
          <w:rFonts w:hint="eastAsia" w:ascii="宋体" w:cs="宋体"/>
          <w:b/>
          <w:bCs/>
          <w:sz w:val="24"/>
          <w:szCs w:val="22"/>
        </w:rPr>
        <w:t>供应商不属于残疾人福利性单位的，无需提供此声明函，如提供所引起的后果由供应商承担。</w:t>
      </w:r>
    </w:p>
    <w:p>
      <w:pPr>
        <w:rPr>
          <w:rFonts w:ascii="宋体"/>
          <w:b/>
          <w:bCs/>
          <w:sz w:val="22"/>
          <w:szCs w:val="22"/>
        </w:rPr>
      </w:pPr>
      <w:r>
        <w:rPr>
          <w:rFonts w:ascii="宋体"/>
          <w:b/>
          <w:bCs/>
          <w:sz w:val="22"/>
          <w:szCs w:val="22"/>
        </w:rPr>
        <w:br w:type="page"/>
      </w:r>
    </w:p>
    <w:p>
      <w:pPr>
        <w:spacing w:line="440" w:lineRule="exact"/>
        <w:rPr>
          <w:rFonts w:ascii="新宋体" w:hAnsi="新宋体" w:eastAsia="新宋体" w:cs="宋体"/>
          <w:sz w:val="22"/>
          <w:szCs w:val="22"/>
        </w:rPr>
      </w:pPr>
      <w:r>
        <w:rPr>
          <w:rFonts w:hint="eastAsia" w:ascii="新宋体" w:hAnsi="新宋体" w:eastAsia="新宋体" w:cs="宋体"/>
          <w:sz w:val="22"/>
          <w:szCs w:val="22"/>
        </w:rPr>
        <w:t>（商务技术文件封面，供参考）</w:t>
      </w:r>
      <w:bookmarkEnd w:id="98"/>
      <w:bookmarkEnd w:id="99"/>
    </w:p>
    <w:p>
      <w:pPr>
        <w:rPr>
          <w:rFonts w:ascii="新宋体" w:hAnsi="新宋体" w:eastAsia="新宋体" w:cs="宋体"/>
        </w:rPr>
      </w:pPr>
    </w:p>
    <w:p>
      <w:pPr>
        <w:rPr>
          <w:rFonts w:ascii="新宋体" w:hAnsi="新宋体" w:eastAsia="新宋体" w:cs="宋体"/>
        </w:rPr>
      </w:pPr>
    </w:p>
    <w:p>
      <w:pPr>
        <w:rPr>
          <w:rFonts w:ascii="新宋体" w:hAnsi="新宋体" w:eastAsia="新宋体" w:cs="宋体"/>
        </w:rPr>
      </w:pPr>
    </w:p>
    <w:p>
      <w:pPr>
        <w:jc w:val="center"/>
        <w:rPr>
          <w:rFonts w:ascii="新宋体" w:hAnsi="新宋体" w:eastAsia="新宋体" w:cs="宋体"/>
          <w:sz w:val="28"/>
          <w:szCs w:val="28"/>
        </w:rPr>
      </w:pPr>
      <w:r>
        <w:rPr>
          <w:rFonts w:hint="eastAsia" w:ascii="新宋体" w:hAnsi="新宋体" w:eastAsia="新宋体" w:cs="宋体"/>
          <w:sz w:val="28"/>
          <w:szCs w:val="28"/>
          <w:u w:val="single"/>
        </w:rPr>
        <w:t xml:space="preserve">    （项目名称）     </w:t>
      </w:r>
      <w:r>
        <w:rPr>
          <w:rFonts w:hint="eastAsia" w:ascii="新宋体" w:hAnsi="新宋体" w:eastAsia="新宋体" w:cs="宋体"/>
          <w:sz w:val="28"/>
          <w:szCs w:val="28"/>
        </w:rPr>
        <w:t>投标文件</w:t>
      </w:r>
    </w:p>
    <w:p>
      <w:pPr>
        <w:rPr>
          <w:rFonts w:ascii="新宋体" w:hAnsi="新宋体" w:eastAsia="新宋体" w:cs="宋体"/>
          <w:sz w:val="28"/>
          <w:szCs w:val="28"/>
        </w:rPr>
      </w:pPr>
    </w:p>
    <w:p>
      <w:pPr>
        <w:rPr>
          <w:rFonts w:ascii="新宋体" w:hAnsi="新宋体" w:eastAsia="新宋体" w:cs="宋体"/>
          <w:sz w:val="28"/>
          <w:szCs w:val="28"/>
        </w:rPr>
      </w:pPr>
    </w:p>
    <w:p>
      <w:pPr>
        <w:pStyle w:val="25"/>
        <w:ind w:firstLine="281"/>
        <w:rPr>
          <w:rFonts w:ascii="新宋体" w:hAnsi="新宋体" w:eastAsia="新宋体" w:cs="宋体"/>
          <w:sz w:val="28"/>
          <w:szCs w:val="28"/>
        </w:rPr>
      </w:pPr>
    </w:p>
    <w:p>
      <w:pPr>
        <w:pStyle w:val="25"/>
        <w:ind w:firstLine="281"/>
        <w:rPr>
          <w:rFonts w:ascii="新宋体" w:hAnsi="新宋体" w:eastAsia="新宋体" w:cs="宋体"/>
          <w:sz w:val="28"/>
          <w:szCs w:val="28"/>
        </w:rPr>
      </w:pPr>
    </w:p>
    <w:p>
      <w:pPr>
        <w:rPr>
          <w:rFonts w:ascii="新宋体" w:hAnsi="新宋体" w:eastAsia="新宋体" w:cs="宋体"/>
          <w:sz w:val="28"/>
          <w:szCs w:val="28"/>
        </w:rPr>
      </w:pPr>
    </w:p>
    <w:p>
      <w:pPr>
        <w:rPr>
          <w:rFonts w:ascii="新宋体" w:hAnsi="新宋体" w:eastAsia="新宋体" w:cs="宋体"/>
          <w:sz w:val="28"/>
          <w:szCs w:val="28"/>
        </w:rPr>
      </w:pPr>
    </w:p>
    <w:p>
      <w:pPr>
        <w:jc w:val="center"/>
        <w:rPr>
          <w:rFonts w:ascii="新宋体" w:hAnsi="新宋体" w:eastAsia="新宋体" w:cs="宋体"/>
          <w:sz w:val="52"/>
          <w:szCs w:val="52"/>
        </w:rPr>
      </w:pPr>
      <w:r>
        <w:rPr>
          <w:rFonts w:hint="eastAsia" w:ascii="新宋体" w:hAnsi="新宋体" w:eastAsia="新宋体" w:cs="宋体"/>
          <w:sz w:val="52"/>
          <w:szCs w:val="52"/>
        </w:rPr>
        <w:t>商 务 技 术 文 件</w:t>
      </w:r>
    </w:p>
    <w:p>
      <w:pPr>
        <w:spacing w:line="360" w:lineRule="auto"/>
        <w:rPr>
          <w:rFonts w:ascii="新宋体" w:hAnsi="新宋体" w:eastAsia="新宋体" w:cs="宋体"/>
          <w:szCs w:val="21"/>
        </w:rPr>
      </w:pPr>
    </w:p>
    <w:p>
      <w:pPr>
        <w:spacing w:line="360" w:lineRule="auto"/>
        <w:rPr>
          <w:rFonts w:ascii="新宋体" w:hAnsi="新宋体" w:eastAsia="新宋体" w:cs="宋体"/>
          <w:szCs w:val="21"/>
        </w:rPr>
      </w:pPr>
    </w:p>
    <w:p>
      <w:pPr>
        <w:spacing w:line="360" w:lineRule="auto"/>
        <w:rPr>
          <w:rFonts w:ascii="新宋体" w:hAnsi="新宋体" w:eastAsia="新宋体" w:cs="宋体"/>
          <w:szCs w:val="21"/>
        </w:rPr>
      </w:pPr>
    </w:p>
    <w:p>
      <w:pPr>
        <w:spacing w:line="360" w:lineRule="auto"/>
        <w:rPr>
          <w:rFonts w:ascii="新宋体" w:hAnsi="新宋体" w:eastAsia="新宋体" w:cs="宋体"/>
          <w:szCs w:val="21"/>
        </w:rPr>
      </w:pPr>
    </w:p>
    <w:p>
      <w:pPr>
        <w:pStyle w:val="25"/>
        <w:ind w:firstLine="321"/>
        <w:rPr>
          <w:rFonts w:ascii="新宋体" w:hAnsi="新宋体" w:eastAsia="新宋体" w:cs="宋体"/>
        </w:rPr>
      </w:pPr>
    </w:p>
    <w:p>
      <w:pPr>
        <w:spacing w:line="360" w:lineRule="auto"/>
        <w:rPr>
          <w:rFonts w:ascii="新宋体" w:hAnsi="新宋体" w:eastAsia="新宋体" w:cs="宋体"/>
          <w:szCs w:val="21"/>
        </w:rPr>
      </w:pPr>
    </w:p>
    <w:p>
      <w:pPr>
        <w:jc w:val="center"/>
        <w:rPr>
          <w:rFonts w:ascii="新宋体" w:hAnsi="新宋体" w:eastAsia="新宋体" w:cs="宋体"/>
          <w:sz w:val="28"/>
          <w:szCs w:val="28"/>
        </w:rPr>
      </w:pPr>
      <w:r>
        <w:rPr>
          <w:rFonts w:hint="eastAsia" w:ascii="新宋体" w:hAnsi="新宋体" w:eastAsia="新宋体" w:cs="宋体"/>
          <w:sz w:val="28"/>
          <w:szCs w:val="28"/>
        </w:rPr>
        <w:t>投标人：（盖单位章）</w:t>
      </w:r>
    </w:p>
    <w:p>
      <w:pPr>
        <w:rPr>
          <w:rFonts w:ascii="新宋体" w:hAnsi="新宋体" w:eastAsia="新宋体" w:cs="宋体"/>
          <w:sz w:val="28"/>
          <w:szCs w:val="28"/>
          <w:u w:val="single"/>
        </w:rPr>
      </w:pPr>
    </w:p>
    <w:p>
      <w:pPr>
        <w:jc w:val="center"/>
        <w:rPr>
          <w:rFonts w:ascii="新宋体" w:hAnsi="新宋体" w:eastAsia="新宋体" w:cs="宋体"/>
          <w:sz w:val="28"/>
          <w:szCs w:val="28"/>
        </w:rPr>
      </w:pPr>
      <w:r>
        <w:rPr>
          <w:rFonts w:hint="eastAsia" w:ascii="新宋体" w:hAnsi="新宋体" w:eastAsia="新宋体" w:cs="宋体"/>
          <w:sz w:val="28"/>
          <w:szCs w:val="28"/>
        </w:rPr>
        <w:t>法定代表人或其委托代理人：（签字或盖章）</w:t>
      </w:r>
    </w:p>
    <w:p>
      <w:pPr>
        <w:rPr>
          <w:rFonts w:ascii="新宋体" w:hAnsi="新宋体" w:eastAsia="新宋体" w:cs="宋体"/>
          <w:sz w:val="28"/>
          <w:szCs w:val="28"/>
        </w:rPr>
      </w:pPr>
    </w:p>
    <w:p>
      <w:pPr>
        <w:jc w:val="center"/>
        <w:rPr>
          <w:rFonts w:ascii="新宋体" w:hAnsi="新宋体" w:eastAsia="新宋体" w:cs="宋体"/>
          <w:sz w:val="28"/>
          <w:szCs w:val="28"/>
        </w:rPr>
      </w:pPr>
      <w:r>
        <w:rPr>
          <w:rFonts w:hint="eastAsia" w:ascii="新宋体" w:hAnsi="新宋体" w:eastAsia="新宋体" w:cs="宋体"/>
          <w:sz w:val="28"/>
          <w:szCs w:val="28"/>
        </w:rPr>
        <w:t>年月日</w:t>
      </w:r>
    </w:p>
    <w:p>
      <w:pPr>
        <w:pStyle w:val="25"/>
        <w:ind w:firstLine="0" w:firstLineChars="0"/>
        <w:jc w:val="center"/>
        <w:rPr>
          <w:rFonts w:ascii="新宋体" w:hAnsi="新宋体" w:eastAsia="新宋体" w:cs="宋体"/>
          <w:sz w:val="22"/>
          <w:szCs w:val="22"/>
        </w:rPr>
      </w:pPr>
      <w:r>
        <w:rPr>
          <w:rFonts w:hint="eastAsia" w:ascii="新宋体" w:hAnsi="新宋体" w:eastAsia="新宋体" w:cs="宋体"/>
        </w:rPr>
        <w:br w:type="page"/>
      </w:r>
      <w:r>
        <w:rPr>
          <w:rFonts w:hint="eastAsia" w:ascii="新宋体" w:hAnsi="新宋体" w:eastAsia="新宋体" w:cs="宋体"/>
        </w:rPr>
        <w:t>目录</w:t>
      </w:r>
    </w:p>
    <w:p>
      <w:pPr>
        <w:pStyle w:val="15"/>
        <w:spacing w:line="480" w:lineRule="auto"/>
        <w:ind w:left="840" w:firstLine="0"/>
        <w:rPr>
          <w:sz w:val="22"/>
          <w:szCs w:val="22"/>
        </w:rPr>
      </w:pPr>
    </w:p>
    <w:p>
      <w:pPr>
        <w:pStyle w:val="33"/>
        <w:spacing w:line="480" w:lineRule="auto"/>
        <w:rPr>
          <w:rFonts w:hAnsi="宋体" w:cs="宋体"/>
          <w:sz w:val="22"/>
          <w:szCs w:val="22"/>
        </w:rPr>
      </w:pPr>
      <w:r>
        <w:rPr>
          <w:rFonts w:hint="eastAsia" w:hAnsi="宋体" w:cs="宋体"/>
          <w:sz w:val="22"/>
          <w:szCs w:val="22"/>
        </w:rPr>
        <w:t>序号</w:t>
      </w:r>
      <w:r>
        <w:rPr>
          <w:rFonts w:hint="eastAsia" w:hAnsi="宋体" w:cs="宋体"/>
          <w:sz w:val="22"/>
          <w:szCs w:val="22"/>
        </w:rPr>
        <w:tab/>
      </w:r>
      <w:r>
        <w:rPr>
          <w:rFonts w:hint="eastAsia" w:hAnsi="宋体" w:cs="宋体"/>
          <w:sz w:val="22"/>
          <w:szCs w:val="22"/>
        </w:rPr>
        <w:t>内容</w:t>
      </w:r>
    </w:p>
    <w:p>
      <w:pPr>
        <w:pStyle w:val="33"/>
        <w:numPr>
          <w:ilvl w:val="0"/>
          <w:numId w:val="13"/>
        </w:numPr>
        <w:spacing w:line="480" w:lineRule="auto"/>
        <w:rPr>
          <w:rFonts w:hAnsi="宋体" w:cs="宋体"/>
          <w:sz w:val="22"/>
          <w:szCs w:val="22"/>
        </w:rPr>
      </w:pPr>
      <w:r>
        <w:rPr>
          <w:rFonts w:hint="eastAsia" w:hAnsi="宋体" w:cs="宋体"/>
          <w:sz w:val="22"/>
          <w:szCs w:val="22"/>
        </w:rPr>
        <w:t>投标函</w:t>
      </w:r>
    </w:p>
    <w:p>
      <w:pPr>
        <w:pStyle w:val="33"/>
        <w:numPr>
          <w:ilvl w:val="0"/>
          <w:numId w:val="13"/>
        </w:numPr>
        <w:spacing w:line="480" w:lineRule="auto"/>
        <w:rPr>
          <w:rFonts w:hAnsi="宋体" w:cs="宋体"/>
          <w:sz w:val="22"/>
          <w:szCs w:val="22"/>
        </w:rPr>
      </w:pPr>
      <w:r>
        <w:rPr>
          <w:rFonts w:hint="eastAsia" w:hAnsi="宋体" w:cs="宋体"/>
          <w:sz w:val="22"/>
          <w:szCs w:val="22"/>
        </w:rPr>
        <w:t>技术要求应答表、商务条款偏离表</w:t>
      </w:r>
    </w:p>
    <w:p>
      <w:pPr>
        <w:pStyle w:val="33"/>
        <w:numPr>
          <w:ilvl w:val="0"/>
          <w:numId w:val="13"/>
        </w:numPr>
        <w:spacing w:line="480" w:lineRule="auto"/>
        <w:rPr>
          <w:rFonts w:hAnsi="宋体" w:cs="宋体"/>
          <w:sz w:val="22"/>
          <w:szCs w:val="22"/>
        </w:rPr>
      </w:pPr>
      <w:r>
        <w:rPr>
          <w:rFonts w:hint="eastAsia" w:hAnsi="宋体" w:cs="宋体"/>
          <w:sz w:val="22"/>
          <w:szCs w:val="22"/>
        </w:rPr>
        <w:t>投标供应商综合实力</w:t>
      </w:r>
    </w:p>
    <w:p>
      <w:pPr>
        <w:pStyle w:val="33"/>
        <w:numPr>
          <w:ilvl w:val="0"/>
          <w:numId w:val="13"/>
        </w:numPr>
        <w:spacing w:line="480" w:lineRule="auto"/>
        <w:rPr>
          <w:rFonts w:hAnsi="宋体" w:cs="宋体"/>
          <w:sz w:val="22"/>
          <w:szCs w:val="22"/>
        </w:rPr>
      </w:pPr>
      <w:r>
        <w:rPr>
          <w:rFonts w:hint="eastAsia" w:hAnsi="宋体" w:cs="宋体"/>
          <w:sz w:val="22"/>
          <w:szCs w:val="22"/>
        </w:rPr>
        <w:t>投标供应商同类项目案例</w:t>
      </w:r>
    </w:p>
    <w:p>
      <w:pPr>
        <w:pStyle w:val="33"/>
        <w:numPr>
          <w:ilvl w:val="0"/>
          <w:numId w:val="13"/>
        </w:numPr>
        <w:spacing w:line="480" w:lineRule="auto"/>
        <w:rPr>
          <w:rFonts w:hAnsi="宋体" w:cs="宋体"/>
          <w:sz w:val="22"/>
          <w:szCs w:val="22"/>
        </w:rPr>
      </w:pPr>
      <w:r>
        <w:rPr>
          <w:rFonts w:hint="eastAsia" w:hAnsi="宋体" w:cs="宋体"/>
          <w:sz w:val="22"/>
          <w:szCs w:val="22"/>
        </w:rPr>
        <w:t>供应商针对本项目的了解情况及详细技术服务方案</w:t>
      </w:r>
    </w:p>
    <w:p>
      <w:pPr>
        <w:pStyle w:val="33"/>
        <w:numPr>
          <w:ilvl w:val="0"/>
          <w:numId w:val="13"/>
        </w:numPr>
        <w:spacing w:line="480" w:lineRule="auto"/>
        <w:rPr>
          <w:rFonts w:hAnsi="宋体" w:cs="宋体"/>
          <w:sz w:val="22"/>
          <w:szCs w:val="22"/>
        </w:rPr>
      </w:pPr>
      <w:r>
        <w:rPr>
          <w:rFonts w:hint="eastAsia" w:hAnsi="宋体" w:cs="宋体"/>
          <w:sz w:val="22"/>
          <w:szCs w:val="22"/>
        </w:rPr>
        <w:t>供应商针对本项目拟派的项目团队成员</w:t>
      </w:r>
    </w:p>
    <w:p>
      <w:pPr>
        <w:pStyle w:val="33"/>
        <w:numPr>
          <w:ilvl w:val="0"/>
          <w:numId w:val="13"/>
        </w:numPr>
        <w:spacing w:line="480" w:lineRule="auto"/>
        <w:rPr>
          <w:rFonts w:hAnsi="宋体" w:cs="宋体"/>
          <w:sz w:val="22"/>
          <w:szCs w:val="22"/>
        </w:rPr>
      </w:pPr>
      <w:r>
        <w:rPr>
          <w:rFonts w:hint="eastAsia" w:hAnsi="宋体" w:cs="宋体"/>
          <w:sz w:val="22"/>
          <w:szCs w:val="22"/>
        </w:rPr>
        <w:t>资信证明文件（本部分为商务技术文件评分内容，各供应商参照评分标准根据自身情况提供）</w:t>
      </w:r>
    </w:p>
    <w:p>
      <w:pPr>
        <w:spacing w:line="540" w:lineRule="exact"/>
        <w:rPr>
          <w:rFonts w:ascii="新宋体" w:hAnsi="新宋体" w:eastAsia="新宋体" w:cs="宋体"/>
          <w:b/>
          <w:bCs/>
          <w:sz w:val="22"/>
          <w:szCs w:val="22"/>
        </w:rPr>
      </w:pPr>
      <w:r>
        <w:rPr>
          <w:rFonts w:hint="eastAsia" w:hAnsi="宋体" w:cs="宋体"/>
          <w:sz w:val="22"/>
          <w:szCs w:val="22"/>
        </w:rPr>
        <w:t>针对评分细则，编制目录索引，注明评标细则项目所在投标文件页码，格式自拟</w:t>
      </w:r>
      <w:r>
        <w:rPr>
          <w:rFonts w:hint="eastAsia" w:ascii="新宋体" w:hAnsi="新宋体" w:eastAsia="新宋体" w:cs="宋体"/>
          <w:sz w:val="22"/>
          <w:szCs w:val="22"/>
        </w:rPr>
        <w:br w:type="page"/>
      </w:r>
      <w:r>
        <w:rPr>
          <w:rFonts w:hint="eastAsia" w:ascii="新宋体" w:hAnsi="新宋体" w:eastAsia="新宋体" w:cs="宋体"/>
          <w:b/>
          <w:bCs/>
          <w:sz w:val="22"/>
          <w:szCs w:val="22"/>
        </w:rPr>
        <w:t>附件一</w:t>
      </w:r>
    </w:p>
    <w:p>
      <w:pPr>
        <w:spacing w:line="460" w:lineRule="exact"/>
        <w:ind w:left="22" w:hanging="22" w:hangingChars="8"/>
        <w:jc w:val="center"/>
        <w:rPr>
          <w:rFonts w:ascii="新宋体" w:hAnsi="新宋体" w:eastAsia="新宋体" w:cs="宋体"/>
          <w:b/>
          <w:bCs/>
          <w:sz w:val="28"/>
          <w:szCs w:val="28"/>
        </w:rPr>
      </w:pPr>
      <w:r>
        <w:rPr>
          <w:rFonts w:hint="eastAsia" w:ascii="新宋体" w:hAnsi="新宋体" w:eastAsia="新宋体" w:cs="宋体"/>
          <w:b/>
          <w:bCs/>
          <w:sz w:val="28"/>
          <w:szCs w:val="28"/>
        </w:rPr>
        <w:t>投 标 函</w:t>
      </w:r>
    </w:p>
    <w:p>
      <w:pPr>
        <w:spacing w:line="420" w:lineRule="exact"/>
        <w:rPr>
          <w:rFonts w:ascii="新宋体" w:hAnsi="新宋体" w:eastAsia="新宋体" w:cs="宋体"/>
          <w:sz w:val="22"/>
          <w:szCs w:val="22"/>
        </w:rPr>
      </w:pPr>
      <w:r>
        <w:rPr>
          <w:rFonts w:hint="eastAsia" w:ascii="新宋体" w:hAnsi="新宋体" w:eastAsia="新宋体" w:cs="宋体"/>
          <w:sz w:val="22"/>
          <w:szCs w:val="22"/>
        </w:rPr>
        <w:t>温州海洋经济发展示范区综合管理服务中心：</w:t>
      </w:r>
    </w:p>
    <w:p>
      <w:pPr>
        <w:spacing w:line="420" w:lineRule="exact"/>
        <w:rPr>
          <w:rFonts w:ascii="新宋体" w:hAnsi="新宋体" w:eastAsia="新宋体" w:cs="宋体"/>
          <w:sz w:val="22"/>
          <w:szCs w:val="22"/>
        </w:rPr>
      </w:pPr>
      <w:r>
        <w:rPr>
          <w:rFonts w:hint="eastAsia" w:ascii="新宋体" w:hAnsi="新宋体" w:eastAsia="新宋体" w:cs="宋体"/>
          <w:sz w:val="22"/>
          <w:szCs w:val="22"/>
        </w:rPr>
        <w:t>浙江恒杰工程管理有限公司：</w:t>
      </w:r>
    </w:p>
    <w:p>
      <w:pPr>
        <w:spacing w:line="420" w:lineRule="exact"/>
        <w:ind w:firstLine="440" w:firstLineChars="200"/>
        <w:rPr>
          <w:rFonts w:ascii="新宋体" w:hAnsi="新宋体" w:eastAsia="新宋体" w:cs="宋体"/>
          <w:sz w:val="22"/>
          <w:szCs w:val="22"/>
        </w:rPr>
      </w:pPr>
      <w:r>
        <w:rPr>
          <w:rFonts w:hint="eastAsia" w:ascii="新宋体" w:hAnsi="新宋体" w:eastAsia="新宋体" w:cs="宋体"/>
          <w:sz w:val="22"/>
          <w:szCs w:val="22"/>
        </w:rPr>
        <w:t>根据贵方为项目（项目编号：）的投标邀请，我方</w:t>
      </w:r>
      <w:r>
        <w:rPr>
          <w:rFonts w:hint="eastAsia" w:ascii="新宋体" w:hAnsi="新宋体" w:eastAsia="新宋体" w:cs="宋体"/>
          <w:sz w:val="22"/>
          <w:szCs w:val="22"/>
          <w:u w:val="single"/>
        </w:rPr>
        <w:t xml:space="preserve">           　　</w:t>
      </w:r>
      <w:r>
        <w:rPr>
          <w:rFonts w:hint="eastAsia" w:ascii="新宋体" w:hAnsi="新宋体" w:eastAsia="新宋体" w:cs="宋体"/>
          <w:sz w:val="22"/>
          <w:szCs w:val="22"/>
        </w:rPr>
        <w:t>（投标人名称）作为投标人正式授权</w:t>
      </w:r>
      <w:r>
        <w:rPr>
          <w:rFonts w:hint="eastAsia" w:ascii="新宋体" w:hAnsi="新宋体" w:eastAsia="新宋体" w:cs="宋体"/>
          <w:sz w:val="22"/>
          <w:szCs w:val="22"/>
          <w:u w:val="single"/>
        </w:rPr>
        <w:t xml:space="preserve">　           </w:t>
      </w:r>
      <w:r>
        <w:rPr>
          <w:rFonts w:hint="eastAsia" w:ascii="新宋体" w:hAnsi="新宋体" w:eastAsia="新宋体" w:cs="宋体"/>
          <w:sz w:val="22"/>
          <w:szCs w:val="22"/>
        </w:rPr>
        <w:t>（授权代表全名，职务）代表我方处理有关本项目投标的一切事宜。</w:t>
      </w:r>
    </w:p>
    <w:p>
      <w:pPr>
        <w:autoSpaceDE w:val="0"/>
        <w:autoSpaceDN w:val="0"/>
        <w:adjustRightInd w:val="0"/>
        <w:spacing w:line="420" w:lineRule="atLeast"/>
        <w:ind w:firstLine="440" w:firstLineChars="200"/>
        <w:rPr>
          <w:rFonts w:ascii="新宋体" w:hAnsi="新宋体" w:eastAsia="新宋体" w:cs="宋体"/>
          <w:kern w:val="0"/>
          <w:sz w:val="22"/>
          <w:szCs w:val="22"/>
          <w:lang w:val="zh-CN"/>
        </w:rPr>
      </w:pPr>
      <w:r>
        <w:rPr>
          <w:rFonts w:hint="eastAsia" w:ascii="新宋体" w:hAnsi="新宋体" w:eastAsia="新宋体" w:cs="宋体"/>
          <w:kern w:val="0"/>
          <w:sz w:val="22"/>
          <w:szCs w:val="22"/>
          <w:lang w:val="zh-CN"/>
        </w:rPr>
        <w:t>在此提交的投标文件中，包括如下内容，并已分别单独提交：</w:t>
      </w:r>
    </w:p>
    <w:p>
      <w:pPr>
        <w:numPr>
          <w:ilvl w:val="0"/>
          <w:numId w:val="14"/>
        </w:numPr>
        <w:spacing w:line="420" w:lineRule="exact"/>
        <w:rPr>
          <w:rFonts w:ascii="新宋体" w:hAnsi="新宋体" w:eastAsia="新宋体" w:cs="宋体"/>
          <w:szCs w:val="21"/>
        </w:rPr>
      </w:pPr>
      <w:r>
        <w:rPr>
          <w:rFonts w:hint="eastAsia" w:ascii="新宋体" w:hAnsi="新宋体" w:eastAsia="新宋体" w:cs="宋体"/>
          <w:sz w:val="22"/>
        </w:rPr>
        <w:t>按“投标人须知”要求编制的投标文件资格审查资料 ；</w:t>
      </w:r>
    </w:p>
    <w:p>
      <w:pPr>
        <w:numPr>
          <w:ilvl w:val="0"/>
          <w:numId w:val="14"/>
        </w:numPr>
        <w:spacing w:line="420" w:lineRule="exact"/>
        <w:rPr>
          <w:rFonts w:ascii="新宋体" w:hAnsi="新宋体" w:eastAsia="新宋体" w:cs="宋体"/>
          <w:szCs w:val="21"/>
        </w:rPr>
      </w:pPr>
      <w:r>
        <w:rPr>
          <w:rFonts w:hint="eastAsia" w:ascii="新宋体" w:hAnsi="新宋体" w:eastAsia="新宋体" w:cs="宋体"/>
          <w:sz w:val="22"/>
        </w:rPr>
        <w:t>按“投标人须知”要求编制的投标文件商务商务技术文件 ；</w:t>
      </w:r>
    </w:p>
    <w:p>
      <w:pPr>
        <w:numPr>
          <w:ilvl w:val="0"/>
          <w:numId w:val="14"/>
        </w:numPr>
        <w:spacing w:line="420" w:lineRule="exact"/>
        <w:rPr>
          <w:rFonts w:ascii="新宋体" w:hAnsi="新宋体" w:eastAsia="新宋体" w:cs="宋体"/>
          <w:szCs w:val="21"/>
        </w:rPr>
      </w:pPr>
      <w:r>
        <w:rPr>
          <w:rFonts w:hint="eastAsia" w:ascii="新宋体" w:hAnsi="新宋体" w:eastAsia="新宋体" w:cs="宋体"/>
          <w:sz w:val="22"/>
        </w:rPr>
        <w:t>按“投标人须知”要求编制的投标文件投标报价标 。</w:t>
      </w:r>
    </w:p>
    <w:p>
      <w:pPr>
        <w:autoSpaceDE w:val="0"/>
        <w:autoSpaceDN w:val="0"/>
        <w:adjustRightInd w:val="0"/>
        <w:spacing w:line="420" w:lineRule="atLeast"/>
        <w:ind w:firstLine="440"/>
        <w:rPr>
          <w:rFonts w:ascii="新宋体" w:hAnsi="新宋体" w:eastAsia="新宋体" w:cs="宋体"/>
          <w:kern w:val="0"/>
          <w:sz w:val="22"/>
          <w:szCs w:val="22"/>
          <w:lang w:val="zh-CN"/>
        </w:rPr>
      </w:pPr>
      <w:r>
        <w:rPr>
          <w:rFonts w:hint="eastAsia" w:ascii="新宋体" w:hAnsi="新宋体" w:eastAsia="新宋体" w:cs="宋体"/>
          <w:kern w:val="0"/>
          <w:sz w:val="22"/>
          <w:szCs w:val="22"/>
          <w:lang w:val="zh-CN"/>
        </w:rPr>
        <w:t>我方己完全明白采购文件的所有条款要求，并重申以下几点：</w:t>
      </w:r>
    </w:p>
    <w:p>
      <w:pPr>
        <w:numPr>
          <w:ilvl w:val="0"/>
          <w:numId w:val="15"/>
        </w:numPr>
        <w:spacing w:line="420" w:lineRule="exact"/>
        <w:rPr>
          <w:rFonts w:ascii="新宋体" w:hAnsi="新宋体" w:eastAsia="新宋体" w:cs="宋体"/>
          <w:sz w:val="22"/>
        </w:rPr>
      </w:pPr>
      <w:r>
        <w:rPr>
          <w:rFonts w:hint="eastAsia" w:ascii="新宋体" w:hAnsi="新宋体" w:eastAsia="新宋体" w:cs="宋体"/>
          <w:sz w:val="22"/>
        </w:rPr>
        <w:t>已详细阅读全部采购文件，包括采购文件补充文件（如果有，包括相关的补充、更正、澄清公告和文件）、参考资料及有关附件，确认无误。我方完全理解并接受采购文件的各项规定和要求。</w:t>
      </w:r>
    </w:p>
    <w:p>
      <w:pPr>
        <w:numPr>
          <w:ilvl w:val="0"/>
          <w:numId w:val="15"/>
        </w:numPr>
        <w:spacing w:line="420" w:lineRule="exact"/>
        <w:rPr>
          <w:rFonts w:ascii="新宋体" w:hAnsi="新宋体" w:eastAsia="新宋体" w:cs="宋体"/>
          <w:sz w:val="22"/>
        </w:rPr>
      </w:pPr>
      <w:r>
        <w:rPr>
          <w:rFonts w:hint="eastAsia" w:ascii="新宋体" w:hAnsi="新宋体" w:eastAsia="新宋体" w:cs="宋体"/>
          <w:sz w:val="22"/>
        </w:rPr>
        <w:t>同意提供按照贵方可能要求的与投标有关的一切数据或资料等。若贵方需要，我方愿意提供我方作出的一切承诺的证明材料。</w:t>
      </w:r>
    </w:p>
    <w:p>
      <w:pPr>
        <w:numPr>
          <w:ilvl w:val="0"/>
          <w:numId w:val="15"/>
        </w:numPr>
        <w:spacing w:line="420" w:lineRule="exact"/>
        <w:rPr>
          <w:rFonts w:ascii="新宋体" w:hAnsi="新宋体" w:eastAsia="新宋体" w:cs="宋体"/>
          <w:sz w:val="22"/>
        </w:rPr>
      </w:pPr>
      <w:r>
        <w:rPr>
          <w:rFonts w:hint="eastAsia" w:ascii="新宋体" w:hAnsi="新宋体" w:eastAsia="新宋体" w:cs="宋体"/>
          <w:sz w:val="22"/>
        </w:rPr>
        <w:t>如中标，保证按照采购文件要求及投标文件的承诺与采购人签订合同，保证履行合同条款。</w:t>
      </w:r>
    </w:p>
    <w:p>
      <w:pPr>
        <w:numPr>
          <w:ilvl w:val="0"/>
          <w:numId w:val="15"/>
        </w:numPr>
        <w:spacing w:line="420" w:lineRule="exact"/>
        <w:rPr>
          <w:rFonts w:ascii="新宋体" w:hAnsi="新宋体" w:eastAsia="新宋体" w:cs="宋体"/>
          <w:sz w:val="22"/>
        </w:rPr>
      </w:pPr>
      <w:r>
        <w:rPr>
          <w:rFonts w:hint="eastAsia" w:ascii="新宋体" w:hAnsi="新宋体" w:eastAsia="新宋体" w:cs="宋体"/>
          <w:sz w:val="22"/>
        </w:rPr>
        <w:t>同意在采购文件中供应商须知规定的开标日期起遵守本投标书中的承诺且在投标有效期满之前均具有约束力。</w:t>
      </w:r>
    </w:p>
    <w:p>
      <w:pPr>
        <w:numPr>
          <w:ilvl w:val="0"/>
          <w:numId w:val="15"/>
        </w:numPr>
        <w:spacing w:line="420" w:lineRule="exact"/>
        <w:rPr>
          <w:rFonts w:ascii="新宋体" w:hAnsi="新宋体" w:eastAsia="新宋体" w:cs="宋体"/>
          <w:sz w:val="22"/>
        </w:rPr>
      </w:pPr>
      <w:r>
        <w:rPr>
          <w:rFonts w:hint="eastAsia" w:ascii="新宋体" w:hAnsi="新宋体" w:eastAsia="新宋体" w:cs="宋体"/>
          <w:sz w:val="22"/>
        </w:rPr>
        <w:t>如果在开标后规定的投标有效期内撤回投标，我方接受贵方处罚。</w:t>
      </w:r>
    </w:p>
    <w:p>
      <w:pPr>
        <w:numPr>
          <w:ilvl w:val="0"/>
          <w:numId w:val="15"/>
        </w:numPr>
        <w:spacing w:line="420" w:lineRule="exact"/>
        <w:rPr>
          <w:rFonts w:ascii="新宋体" w:hAnsi="新宋体" w:eastAsia="新宋体" w:cs="宋体"/>
          <w:sz w:val="22"/>
        </w:rPr>
      </w:pPr>
      <w:r>
        <w:rPr>
          <w:rFonts w:hint="eastAsia" w:ascii="新宋体" w:hAnsi="新宋体" w:eastAsia="新宋体" w:cs="宋体"/>
          <w:sz w:val="22"/>
        </w:rPr>
        <w:t>完全理解贵方不一定要接受最低价的投标。</w:t>
      </w:r>
    </w:p>
    <w:p>
      <w:pPr>
        <w:numPr>
          <w:ilvl w:val="0"/>
          <w:numId w:val="15"/>
        </w:numPr>
        <w:spacing w:line="420" w:lineRule="exact"/>
        <w:rPr>
          <w:rFonts w:ascii="新宋体" w:hAnsi="新宋体" w:eastAsia="新宋体" w:cs="宋体"/>
          <w:sz w:val="22"/>
        </w:rPr>
      </w:pPr>
      <w:r>
        <w:rPr>
          <w:rFonts w:hint="eastAsia" w:ascii="新宋体" w:hAnsi="新宋体" w:eastAsia="新宋体" w:cs="宋体"/>
          <w:sz w:val="22"/>
        </w:rPr>
        <w:t>在参加本项目前三年内（被通报或者处罚的违法行为有：）或（没有因违法经营受到刑事处罚或者责令停产停业、吊销许可证或者执照、较大数额罚款等行政处罚或处罚）或（在至期间禁止参加政府采购活动但是期限届满，须附相关证明文件）</w:t>
      </w:r>
    </w:p>
    <w:p>
      <w:pPr>
        <w:numPr>
          <w:ilvl w:val="0"/>
          <w:numId w:val="15"/>
        </w:numPr>
        <w:spacing w:line="420" w:lineRule="exact"/>
        <w:rPr>
          <w:rFonts w:ascii="新宋体" w:hAnsi="新宋体" w:eastAsia="新宋体" w:cs="宋体"/>
          <w:sz w:val="22"/>
        </w:rPr>
      </w:pPr>
      <w:r>
        <w:rPr>
          <w:rFonts w:hint="eastAsia" w:ascii="新宋体" w:hAnsi="新宋体" w:eastAsia="新宋体" w:cs="宋体"/>
          <w:sz w:val="22"/>
        </w:rPr>
        <w:t>在投标截止前（未被“信用中国”网站(</w:t>
      </w:r>
      <w:r>
        <w:fldChar w:fldCharType="begin"/>
      </w:r>
      <w:r>
        <w:instrText xml:space="preserve"> HYPERLINK "http://www.creditchina.gov.cn" </w:instrText>
      </w:r>
      <w:r>
        <w:fldChar w:fldCharType="separate"/>
      </w:r>
      <w:r>
        <w:rPr>
          <w:rFonts w:hint="eastAsia" w:ascii="新宋体" w:hAnsi="新宋体" w:eastAsia="新宋体" w:cs="宋体"/>
          <w:sz w:val="22"/>
        </w:rPr>
        <w:t>www.creditchina.gov.cn</w:t>
      </w:r>
      <w:r>
        <w:rPr>
          <w:rFonts w:hint="eastAsia" w:ascii="新宋体" w:hAnsi="新宋体" w:eastAsia="新宋体" w:cs="宋体"/>
          <w:sz w:val="22"/>
        </w:rPr>
        <w:fldChar w:fldCharType="end"/>
      </w:r>
      <w:r>
        <w:rPr>
          <w:rFonts w:hint="eastAsia" w:ascii="新宋体" w:hAnsi="新宋体" w:eastAsia="新宋体" w:cs="宋体"/>
          <w:sz w:val="22"/>
        </w:rPr>
        <w:t>)列入失信被执行人、重大税收违法案件当事人名单；未被“中国政府采购网”(</w:t>
      </w:r>
      <w:r>
        <w:fldChar w:fldCharType="begin"/>
      </w:r>
      <w:r>
        <w:instrText xml:space="preserve"> HYPERLINK "http://www.ccgp.gov.cn" </w:instrText>
      </w:r>
      <w:r>
        <w:fldChar w:fldCharType="separate"/>
      </w:r>
      <w:r>
        <w:rPr>
          <w:rFonts w:hint="eastAsia" w:ascii="新宋体" w:hAnsi="新宋体" w:eastAsia="新宋体" w:cs="宋体"/>
          <w:sz w:val="22"/>
        </w:rPr>
        <w:t>www.ccgp.gov.cn</w:t>
      </w:r>
      <w:r>
        <w:rPr>
          <w:rFonts w:hint="eastAsia" w:ascii="新宋体" w:hAnsi="新宋体" w:eastAsia="新宋体" w:cs="宋体"/>
          <w:sz w:val="22"/>
        </w:rPr>
        <w:fldChar w:fldCharType="end"/>
      </w:r>
      <w:r>
        <w:rPr>
          <w:rFonts w:hint="eastAsia" w:ascii="新宋体" w:hAnsi="新宋体" w:eastAsia="新宋体" w:cs="宋体"/>
          <w:sz w:val="22"/>
        </w:rPr>
        <w:t>)列入政府采购严重违法失信行为记录名单。）或（被“信用中国”或“中国政府采购网”列入……名单。）</w:t>
      </w:r>
    </w:p>
    <w:p>
      <w:pPr>
        <w:numPr>
          <w:ilvl w:val="0"/>
          <w:numId w:val="15"/>
        </w:numPr>
        <w:spacing w:line="420" w:lineRule="exact"/>
        <w:rPr>
          <w:rFonts w:ascii="新宋体" w:hAnsi="新宋体" w:eastAsia="新宋体" w:cs="宋体"/>
          <w:sz w:val="22"/>
        </w:rPr>
      </w:pPr>
      <w:r>
        <w:rPr>
          <w:rFonts w:hint="eastAsia" w:ascii="新宋体" w:hAnsi="新宋体" w:eastAsia="新宋体" w:cs="宋体"/>
          <w:sz w:val="22"/>
        </w:rPr>
        <w:t>单位、法定代表人（单位负责人）、本项目被授权人及本项目负责人在参加本项目前三年内（以法院判决书生效日期为准）均无行贿犯罪记录。</w:t>
      </w:r>
    </w:p>
    <w:p>
      <w:pPr>
        <w:numPr>
          <w:ilvl w:val="0"/>
          <w:numId w:val="15"/>
        </w:numPr>
        <w:spacing w:line="420" w:lineRule="exact"/>
        <w:rPr>
          <w:rFonts w:ascii="新宋体" w:hAnsi="新宋体" w:eastAsia="新宋体" w:cs="宋体"/>
          <w:sz w:val="22"/>
        </w:rPr>
      </w:pPr>
      <w:r>
        <w:rPr>
          <w:rFonts w:hint="eastAsia" w:ascii="新宋体" w:hAnsi="新宋体" w:eastAsia="新宋体" w:cs="宋体"/>
          <w:sz w:val="22"/>
        </w:rPr>
        <w:t>如有列情形之一的，我方愿意被取消中标资格（如中标），同时继续承担其他一切法律后果，并不再寻求任何旨在减轻或免除法律责任的解释：</w:t>
      </w:r>
    </w:p>
    <w:p>
      <w:pPr>
        <w:spacing w:line="420" w:lineRule="exact"/>
        <w:ind w:firstLine="440" w:firstLineChars="200"/>
        <w:rPr>
          <w:rFonts w:ascii="新宋体" w:hAnsi="新宋体" w:eastAsia="新宋体" w:cs="宋体"/>
          <w:sz w:val="22"/>
        </w:rPr>
      </w:pPr>
      <w:r>
        <w:rPr>
          <w:rFonts w:hint="eastAsia" w:ascii="新宋体" w:hAnsi="新宋体" w:eastAsia="新宋体" w:cs="宋体"/>
          <w:sz w:val="22"/>
        </w:rPr>
        <w:t>(1)提供虚假材料（承诺）谋取中标、成交的；</w:t>
      </w:r>
    </w:p>
    <w:p>
      <w:pPr>
        <w:spacing w:line="420" w:lineRule="exact"/>
        <w:ind w:firstLine="440" w:firstLineChars="200"/>
        <w:rPr>
          <w:rFonts w:ascii="新宋体" w:hAnsi="新宋体" w:eastAsia="新宋体" w:cs="宋体"/>
          <w:sz w:val="22"/>
        </w:rPr>
      </w:pPr>
      <w:r>
        <w:rPr>
          <w:rFonts w:hint="eastAsia" w:ascii="新宋体" w:hAnsi="新宋体" w:eastAsia="新宋体" w:cs="宋体"/>
          <w:sz w:val="22"/>
        </w:rPr>
        <w:t>(2)采取不正当手段诋毁、排挤其他供应商的；</w:t>
      </w:r>
    </w:p>
    <w:p>
      <w:pPr>
        <w:spacing w:line="420" w:lineRule="exact"/>
        <w:ind w:firstLine="440" w:firstLineChars="200"/>
        <w:rPr>
          <w:rFonts w:ascii="新宋体" w:hAnsi="新宋体" w:eastAsia="新宋体" w:cs="宋体"/>
          <w:sz w:val="22"/>
        </w:rPr>
      </w:pPr>
      <w:r>
        <w:rPr>
          <w:rFonts w:hint="eastAsia" w:ascii="新宋体" w:hAnsi="新宋体" w:eastAsia="新宋体" w:cs="宋体"/>
          <w:sz w:val="22"/>
        </w:rPr>
        <w:t>(3)与采购人、其它供应商或者采购代理机构恶意串通的；</w:t>
      </w:r>
    </w:p>
    <w:p>
      <w:pPr>
        <w:spacing w:line="420" w:lineRule="exact"/>
        <w:ind w:firstLine="440" w:firstLineChars="200"/>
        <w:rPr>
          <w:rFonts w:ascii="新宋体" w:hAnsi="新宋体" w:eastAsia="新宋体" w:cs="宋体"/>
          <w:sz w:val="22"/>
        </w:rPr>
      </w:pPr>
      <w:r>
        <w:rPr>
          <w:rFonts w:hint="eastAsia" w:ascii="新宋体" w:hAnsi="新宋体" w:eastAsia="新宋体" w:cs="宋体"/>
          <w:sz w:val="22"/>
        </w:rPr>
        <w:t>(4)向采购人、采购代理机构行贿或者提供其他不正当利益的；</w:t>
      </w:r>
    </w:p>
    <w:p>
      <w:pPr>
        <w:spacing w:line="420" w:lineRule="exact"/>
        <w:ind w:firstLine="440" w:firstLineChars="200"/>
        <w:rPr>
          <w:rFonts w:ascii="新宋体" w:hAnsi="新宋体" w:eastAsia="新宋体" w:cs="宋体"/>
          <w:sz w:val="22"/>
        </w:rPr>
      </w:pPr>
      <w:r>
        <w:rPr>
          <w:rFonts w:hint="eastAsia" w:ascii="新宋体" w:hAnsi="新宋体" w:eastAsia="新宋体" w:cs="宋体"/>
          <w:sz w:val="22"/>
        </w:rPr>
        <w:t>(5)在招标采购过程中与采购人进行协商谈判的；</w:t>
      </w:r>
    </w:p>
    <w:p>
      <w:pPr>
        <w:spacing w:line="420" w:lineRule="exact"/>
        <w:ind w:firstLine="440" w:firstLineChars="200"/>
        <w:rPr>
          <w:rFonts w:ascii="新宋体" w:hAnsi="新宋体" w:eastAsia="新宋体" w:cs="宋体"/>
          <w:sz w:val="22"/>
        </w:rPr>
      </w:pPr>
      <w:r>
        <w:rPr>
          <w:rFonts w:hint="eastAsia" w:ascii="新宋体" w:hAnsi="新宋体" w:eastAsia="新宋体" w:cs="宋体"/>
          <w:sz w:val="22"/>
        </w:rPr>
        <w:t>(6)拒绝有关部门监督检查或提供虚假情况的。</w:t>
      </w:r>
    </w:p>
    <w:p>
      <w:pPr>
        <w:numPr>
          <w:ilvl w:val="0"/>
          <w:numId w:val="15"/>
        </w:numPr>
        <w:spacing w:line="420" w:lineRule="exact"/>
        <w:rPr>
          <w:rFonts w:ascii="新宋体" w:hAnsi="新宋体" w:eastAsia="新宋体" w:cs="宋体"/>
          <w:sz w:val="22"/>
        </w:rPr>
      </w:pPr>
      <w:r>
        <w:rPr>
          <w:rFonts w:hint="eastAsia" w:ascii="新宋体" w:hAnsi="新宋体" w:eastAsia="新宋体" w:cs="宋体"/>
          <w:sz w:val="22"/>
        </w:rPr>
        <w:t>所有与本投标有关的函件请发往下列地址：</w:t>
      </w:r>
    </w:p>
    <w:p>
      <w:pPr>
        <w:spacing w:line="420" w:lineRule="exact"/>
        <w:ind w:firstLine="435"/>
        <w:rPr>
          <w:rFonts w:ascii="新宋体" w:hAnsi="新宋体" w:eastAsia="新宋体" w:cs="宋体"/>
          <w:sz w:val="22"/>
          <w:szCs w:val="22"/>
        </w:rPr>
      </w:pPr>
      <w:r>
        <w:rPr>
          <w:rFonts w:hint="eastAsia" w:ascii="新宋体" w:hAnsi="新宋体" w:eastAsia="新宋体" w:cs="宋体"/>
          <w:sz w:val="22"/>
          <w:szCs w:val="22"/>
        </w:rPr>
        <w:t xml:space="preserve">   地址</w:t>
      </w:r>
    </w:p>
    <w:p>
      <w:pPr>
        <w:spacing w:line="420" w:lineRule="exact"/>
        <w:ind w:firstLine="435"/>
        <w:rPr>
          <w:rFonts w:ascii="新宋体" w:hAnsi="新宋体" w:eastAsia="新宋体" w:cs="宋体"/>
          <w:sz w:val="22"/>
          <w:szCs w:val="22"/>
        </w:rPr>
      </w:pPr>
      <w:r>
        <w:rPr>
          <w:rFonts w:hint="eastAsia" w:ascii="新宋体" w:hAnsi="新宋体" w:eastAsia="新宋体" w:cs="宋体"/>
          <w:sz w:val="22"/>
          <w:szCs w:val="22"/>
        </w:rPr>
        <w:t xml:space="preserve">   电话</w:t>
      </w:r>
    </w:p>
    <w:p>
      <w:pPr>
        <w:spacing w:line="420" w:lineRule="exact"/>
        <w:ind w:firstLine="435"/>
        <w:rPr>
          <w:rFonts w:ascii="新宋体" w:hAnsi="新宋体" w:eastAsia="新宋体" w:cs="宋体"/>
          <w:sz w:val="22"/>
          <w:szCs w:val="22"/>
          <w:u w:val="single"/>
        </w:rPr>
      </w:pPr>
      <w:r>
        <w:rPr>
          <w:rFonts w:hint="eastAsia" w:ascii="新宋体" w:hAnsi="新宋体" w:eastAsia="新宋体" w:cs="宋体"/>
          <w:sz w:val="22"/>
          <w:szCs w:val="22"/>
        </w:rPr>
        <w:t xml:space="preserve">   传真</w:t>
      </w:r>
    </w:p>
    <w:p>
      <w:pPr>
        <w:spacing w:line="420" w:lineRule="exact"/>
        <w:ind w:firstLine="770" w:firstLineChars="350"/>
        <w:rPr>
          <w:rFonts w:ascii="新宋体" w:hAnsi="新宋体" w:eastAsia="新宋体" w:cs="宋体"/>
          <w:sz w:val="22"/>
          <w:szCs w:val="22"/>
        </w:rPr>
      </w:pPr>
      <w:r>
        <w:rPr>
          <w:rFonts w:hint="eastAsia" w:ascii="新宋体" w:hAnsi="新宋体" w:eastAsia="新宋体" w:cs="宋体"/>
          <w:sz w:val="22"/>
          <w:szCs w:val="22"/>
        </w:rPr>
        <w:t>电子邮件</w:t>
      </w:r>
    </w:p>
    <w:p>
      <w:pPr>
        <w:spacing w:line="420" w:lineRule="exact"/>
        <w:ind w:firstLine="4620"/>
        <w:rPr>
          <w:rFonts w:ascii="新宋体" w:hAnsi="新宋体" w:eastAsia="新宋体" w:cs="宋体"/>
          <w:sz w:val="22"/>
          <w:szCs w:val="22"/>
        </w:rPr>
      </w:pPr>
      <w:r>
        <w:rPr>
          <w:rFonts w:hint="eastAsia" w:ascii="新宋体" w:hAnsi="新宋体" w:eastAsia="新宋体" w:cs="宋体"/>
          <w:sz w:val="22"/>
          <w:szCs w:val="22"/>
        </w:rPr>
        <w:t>投标人全称（盖章）</w:t>
      </w:r>
    </w:p>
    <w:p>
      <w:pPr>
        <w:spacing w:line="420" w:lineRule="exact"/>
        <w:ind w:firstLine="4620"/>
        <w:rPr>
          <w:rFonts w:ascii="新宋体" w:hAnsi="新宋体" w:eastAsia="新宋体" w:cs="宋体"/>
          <w:sz w:val="22"/>
          <w:szCs w:val="22"/>
        </w:rPr>
      </w:pPr>
      <w:r>
        <w:rPr>
          <w:rFonts w:hint="eastAsia" w:ascii="新宋体" w:hAnsi="新宋体" w:eastAsia="新宋体" w:cs="宋体"/>
          <w:sz w:val="22"/>
          <w:szCs w:val="22"/>
        </w:rPr>
        <w:t>投标人代表（签字）</w:t>
      </w:r>
    </w:p>
    <w:p>
      <w:pPr>
        <w:spacing w:line="460" w:lineRule="exact"/>
        <w:ind w:firstLine="4620"/>
        <w:rPr>
          <w:rFonts w:ascii="新宋体" w:hAnsi="新宋体" w:eastAsia="新宋体" w:cs="宋体"/>
          <w:sz w:val="22"/>
          <w:szCs w:val="22"/>
          <w:u w:val="single"/>
        </w:rPr>
      </w:pPr>
      <w:r>
        <w:rPr>
          <w:rFonts w:hint="eastAsia" w:ascii="新宋体" w:hAnsi="新宋体" w:eastAsia="新宋体" w:cs="宋体"/>
          <w:sz w:val="22"/>
          <w:szCs w:val="22"/>
        </w:rPr>
        <w:t>日    期</w:t>
      </w:r>
    </w:p>
    <w:p>
      <w:pPr>
        <w:spacing w:line="460" w:lineRule="exact"/>
        <w:ind w:firstLine="4620"/>
        <w:rPr>
          <w:rFonts w:ascii="新宋体" w:hAnsi="新宋体" w:eastAsia="新宋体" w:cs="宋体"/>
          <w:sz w:val="22"/>
          <w:szCs w:val="22"/>
          <w:u w:val="single"/>
        </w:rPr>
      </w:pPr>
    </w:p>
    <w:p>
      <w:pPr>
        <w:spacing w:line="460" w:lineRule="exact"/>
        <w:rPr>
          <w:rFonts w:ascii="新宋体" w:hAnsi="新宋体" w:eastAsia="新宋体" w:cs="宋体"/>
          <w:b/>
          <w:sz w:val="22"/>
          <w:szCs w:val="22"/>
          <w:u w:val="single"/>
        </w:rPr>
      </w:pPr>
      <w:r>
        <w:rPr>
          <w:rFonts w:hint="eastAsia" w:ascii="新宋体" w:hAnsi="新宋体" w:eastAsia="新宋体" w:cs="宋体"/>
          <w:b/>
          <w:sz w:val="22"/>
          <w:szCs w:val="22"/>
          <w:u w:val="single"/>
        </w:rPr>
        <w:t>▲不提供投标函的投标文件将被视为未实质性响应采购文件。</w:t>
      </w:r>
    </w:p>
    <w:p>
      <w:pPr>
        <w:spacing w:line="460" w:lineRule="exact"/>
        <w:ind w:firstLine="435"/>
        <w:rPr>
          <w:rFonts w:ascii="新宋体" w:hAnsi="新宋体" w:eastAsia="新宋体" w:cs="宋体"/>
          <w:b/>
          <w:sz w:val="22"/>
          <w:szCs w:val="22"/>
          <w:u w:val="single"/>
        </w:rPr>
      </w:pPr>
    </w:p>
    <w:p>
      <w:pPr>
        <w:spacing w:line="460" w:lineRule="exact"/>
        <w:rPr>
          <w:rFonts w:ascii="新宋体" w:hAnsi="新宋体" w:eastAsia="新宋体" w:cs="宋体"/>
          <w:b/>
          <w:bCs/>
          <w:sz w:val="22"/>
          <w:szCs w:val="22"/>
        </w:rPr>
      </w:pPr>
      <w:r>
        <w:rPr>
          <w:rFonts w:hint="eastAsia" w:ascii="新宋体" w:hAnsi="新宋体" w:eastAsia="新宋体" w:cs="宋体"/>
          <w:b/>
          <w:sz w:val="22"/>
          <w:szCs w:val="22"/>
          <w:u w:val="single"/>
        </w:rPr>
        <w:br w:type="page"/>
      </w:r>
      <w:r>
        <w:rPr>
          <w:rFonts w:hint="eastAsia" w:ascii="新宋体" w:hAnsi="新宋体" w:eastAsia="新宋体" w:cs="宋体"/>
          <w:b/>
          <w:bCs/>
          <w:sz w:val="22"/>
          <w:szCs w:val="22"/>
        </w:rPr>
        <w:t>附件二</w:t>
      </w:r>
    </w:p>
    <w:p>
      <w:pPr>
        <w:spacing w:line="460" w:lineRule="exact"/>
        <w:jc w:val="center"/>
        <w:rPr>
          <w:rFonts w:ascii="新宋体" w:hAnsi="新宋体" w:eastAsia="新宋体" w:cs="宋体"/>
          <w:b/>
          <w:bCs/>
          <w:sz w:val="28"/>
          <w:szCs w:val="28"/>
        </w:rPr>
      </w:pPr>
      <w:r>
        <w:rPr>
          <w:rFonts w:hint="eastAsia" w:ascii="新宋体" w:hAnsi="新宋体" w:eastAsia="新宋体" w:cs="宋体"/>
          <w:b/>
          <w:bCs/>
          <w:sz w:val="28"/>
          <w:szCs w:val="28"/>
        </w:rPr>
        <w:t xml:space="preserve"> (1)技术要求应答表</w:t>
      </w:r>
    </w:p>
    <w:p>
      <w:pPr>
        <w:ind w:firstLine="435"/>
        <w:jc w:val="center"/>
        <w:rPr>
          <w:rFonts w:ascii="新宋体" w:hAnsi="新宋体" w:eastAsia="新宋体" w:cs="宋体"/>
          <w:b/>
          <w:sz w:val="44"/>
        </w:rPr>
      </w:pPr>
    </w:p>
    <w:p>
      <w:pPr>
        <w:overflowPunct w:val="0"/>
        <w:spacing w:line="380" w:lineRule="exact"/>
        <w:rPr>
          <w:rFonts w:ascii="新宋体" w:hAnsi="新宋体" w:eastAsia="新宋体" w:cs="宋体"/>
          <w:bCs/>
          <w:sz w:val="22"/>
          <w:szCs w:val="22"/>
        </w:rPr>
      </w:pPr>
      <w:r>
        <w:rPr>
          <w:rFonts w:hint="eastAsia" w:ascii="新宋体" w:hAnsi="新宋体" w:eastAsia="新宋体" w:cs="宋体"/>
          <w:bCs/>
          <w:sz w:val="22"/>
          <w:szCs w:val="22"/>
        </w:rPr>
        <w:t>项目名称：                                      项目编号：</w:t>
      </w:r>
    </w:p>
    <w:p>
      <w:pPr>
        <w:ind w:firstLine="361" w:firstLineChars="150"/>
        <w:rPr>
          <w:rFonts w:ascii="新宋体" w:hAnsi="新宋体" w:eastAsia="新宋体" w:cs="宋体"/>
          <w:b/>
          <w:sz w:val="24"/>
        </w:rPr>
      </w:pPr>
    </w:p>
    <w:tbl>
      <w:tblPr>
        <w:tblStyle w:val="57"/>
        <w:tblW w:w="0" w:type="auto"/>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973"/>
        <w:gridCol w:w="2538"/>
        <w:gridCol w:w="2326"/>
        <w:gridCol w:w="2115"/>
        <w:gridCol w:w="1902"/>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040" w:hRule="atLeast"/>
          <w:jc w:val="center"/>
        </w:trPr>
        <w:tc>
          <w:tcPr>
            <w:tcW w:w="973" w:type="dxa"/>
            <w:noWrap/>
            <w:vAlign w:val="center"/>
          </w:tcPr>
          <w:p>
            <w:pPr>
              <w:jc w:val="center"/>
              <w:rPr>
                <w:rFonts w:ascii="新宋体" w:hAnsi="新宋体" w:eastAsia="新宋体" w:cs="宋体"/>
                <w:sz w:val="22"/>
                <w:szCs w:val="22"/>
              </w:rPr>
            </w:pPr>
            <w:r>
              <w:rPr>
                <w:rFonts w:hint="eastAsia" w:ascii="新宋体" w:hAnsi="新宋体" w:eastAsia="新宋体" w:cs="宋体"/>
                <w:sz w:val="22"/>
                <w:szCs w:val="22"/>
              </w:rPr>
              <w:t>序号</w:t>
            </w:r>
          </w:p>
        </w:tc>
        <w:tc>
          <w:tcPr>
            <w:tcW w:w="2538" w:type="dxa"/>
            <w:noWrap/>
            <w:vAlign w:val="center"/>
          </w:tcPr>
          <w:p>
            <w:pPr>
              <w:jc w:val="center"/>
              <w:rPr>
                <w:rFonts w:ascii="新宋体" w:hAnsi="新宋体" w:eastAsia="新宋体" w:cs="宋体"/>
                <w:sz w:val="22"/>
                <w:szCs w:val="22"/>
              </w:rPr>
            </w:pPr>
            <w:r>
              <w:rPr>
                <w:rFonts w:hint="eastAsia" w:ascii="新宋体" w:hAnsi="新宋体" w:eastAsia="新宋体" w:cs="宋体"/>
                <w:sz w:val="22"/>
                <w:szCs w:val="22"/>
              </w:rPr>
              <w:t>采购文件技术要求</w:t>
            </w:r>
          </w:p>
        </w:tc>
        <w:tc>
          <w:tcPr>
            <w:tcW w:w="2326" w:type="dxa"/>
            <w:noWrap/>
            <w:vAlign w:val="center"/>
          </w:tcPr>
          <w:p>
            <w:pPr>
              <w:jc w:val="center"/>
              <w:rPr>
                <w:rFonts w:ascii="新宋体" w:hAnsi="新宋体" w:eastAsia="新宋体" w:cs="宋体"/>
                <w:sz w:val="22"/>
                <w:szCs w:val="22"/>
              </w:rPr>
            </w:pPr>
            <w:r>
              <w:rPr>
                <w:rFonts w:hint="eastAsia" w:ascii="新宋体" w:hAnsi="新宋体" w:eastAsia="新宋体" w:cs="宋体"/>
                <w:sz w:val="22"/>
                <w:szCs w:val="22"/>
              </w:rPr>
              <w:t>投标人技术响应</w:t>
            </w:r>
          </w:p>
        </w:tc>
        <w:tc>
          <w:tcPr>
            <w:tcW w:w="2115" w:type="dxa"/>
            <w:noWrap/>
            <w:vAlign w:val="center"/>
          </w:tcPr>
          <w:p>
            <w:pPr>
              <w:jc w:val="center"/>
              <w:rPr>
                <w:rFonts w:ascii="新宋体" w:hAnsi="新宋体" w:eastAsia="新宋体" w:cs="宋体"/>
                <w:sz w:val="22"/>
                <w:szCs w:val="22"/>
              </w:rPr>
            </w:pPr>
            <w:r>
              <w:rPr>
                <w:rFonts w:hint="eastAsia" w:ascii="新宋体" w:hAnsi="新宋体" w:eastAsia="新宋体" w:cs="宋体"/>
                <w:sz w:val="22"/>
                <w:szCs w:val="22"/>
              </w:rPr>
              <w:t>偏离</w:t>
            </w:r>
          </w:p>
        </w:tc>
        <w:tc>
          <w:tcPr>
            <w:tcW w:w="1902" w:type="dxa"/>
            <w:noWrap/>
            <w:vAlign w:val="center"/>
          </w:tcPr>
          <w:p>
            <w:pPr>
              <w:jc w:val="center"/>
              <w:rPr>
                <w:rFonts w:ascii="新宋体" w:hAnsi="新宋体" w:eastAsia="新宋体" w:cs="宋体"/>
                <w:sz w:val="22"/>
                <w:szCs w:val="22"/>
              </w:rPr>
            </w:pPr>
            <w:r>
              <w:rPr>
                <w:rFonts w:hint="eastAsia" w:ascii="新宋体" w:hAnsi="新宋体" w:eastAsia="新宋体" w:cs="宋体"/>
                <w:sz w:val="22"/>
                <w:szCs w:val="22"/>
              </w:rPr>
              <w:t>说  明</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40" w:hRule="atLeast"/>
          <w:jc w:val="center"/>
        </w:trPr>
        <w:tc>
          <w:tcPr>
            <w:tcW w:w="973" w:type="dxa"/>
            <w:noWrap/>
            <w:vAlign w:val="center"/>
          </w:tcPr>
          <w:p>
            <w:pPr>
              <w:jc w:val="center"/>
              <w:rPr>
                <w:rFonts w:ascii="新宋体" w:hAnsi="新宋体" w:eastAsia="新宋体" w:cs="宋体"/>
                <w:sz w:val="22"/>
                <w:szCs w:val="22"/>
              </w:rPr>
            </w:pPr>
          </w:p>
        </w:tc>
        <w:tc>
          <w:tcPr>
            <w:tcW w:w="2538" w:type="dxa"/>
            <w:noWrap/>
            <w:vAlign w:val="center"/>
          </w:tcPr>
          <w:p>
            <w:pPr>
              <w:jc w:val="center"/>
              <w:rPr>
                <w:rFonts w:ascii="新宋体" w:hAnsi="新宋体" w:eastAsia="新宋体" w:cs="宋体"/>
                <w:sz w:val="22"/>
                <w:szCs w:val="22"/>
              </w:rPr>
            </w:pPr>
          </w:p>
        </w:tc>
        <w:tc>
          <w:tcPr>
            <w:tcW w:w="2326" w:type="dxa"/>
            <w:noWrap/>
            <w:vAlign w:val="center"/>
          </w:tcPr>
          <w:p>
            <w:pPr>
              <w:jc w:val="center"/>
              <w:rPr>
                <w:rFonts w:ascii="新宋体" w:hAnsi="新宋体" w:eastAsia="新宋体" w:cs="宋体"/>
                <w:sz w:val="22"/>
                <w:szCs w:val="22"/>
              </w:rPr>
            </w:pPr>
          </w:p>
        </w:tc>
        <w:tc>
          <w:tcPr>
            <w:tcW w:w="2115" w:type="dxa"/>
            <w:noWrap/>
            <w:vAlign w:val="center"/>
          </w:tcPr>
          <w:p>
            <w:pPr>
              <w:jc w:val="center"/>
              <w:rPr>
                <w:rFonts w:ascii="新宋体" w:hAnsi="新宋体" w:eastAsia="新宋体" w:cs="宋体"/>
                <w:sz w:val="22"/>
                <w:szCs w:val="22"/>
              </w:rPr>
            </w:pPr>
          </w:p>
        </w:tc>
        <w:tc>
          <w:tcPr>
            <w:tcW w:w="1902" w:type="dxa"/>
            <w:noWrap/>
            <w:vAlign w:val="center"/>
          </w:tcPr>
          <w:p>
            <w:pPr>
              <w:jc w:val="center"/>
              <w:rPr>
                <w:rFonts w:ascii="新宋体" w:hAnsi="新宋体" w:eastAsia="新宋体" w:cs="宋体"/>
                <w:sz w:val="22"/>
                <w:szCs w:val="22"/>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71" w:hRule="atLeast"/>
          <w:jc w:val="center"/>
        </w:trPr>
        <w:tc>
          <w:tcPr>
            <w:tcW w:w="973" w:type="dxa"/>
            <w:noWrap/>
            <w:vAlign w:val="center"/>
          </w:tcPr>
          <w:p>
            <w:pPr>
              <w:jc w:val="center"/>
              <w:rPr>
                <w:rFonts w:ascii="新宋体" w:hAnsi="新宋体" w:eastAsia="新宋体" w:cs="宋体"/>
                <w:sz w:val="22"/>
                <w:szCs w:val="22"/>
              </w:rPr>
            </w:pPr>
          </w:p>
        </w:tc>
        <w:tc>
          <w:tcPr>
            <w:tcW w:w="2538" w:type="dxa"/>
            <w:noWrap/>
            <w:vAlign w:val="center"/>
          </w:tcPr>
          <w:p>
            <w:pPr>
              <w:jc w:val="center"/>
              <w:rPr>
                <w:rFonts w:ascii="新宋体" w:hAnsi="新宋体" w:eastAsia="新宋体" w:cs="宋体"/>
                <w:sz w:val="22"/>
                <w:szCs w:val="22"/>
              </w:rPr>
            </w:pPr>
          </w:p>
        </w:tc>
        <w:tc>
          <w:tcPr>
            <w:tcW w:w="2326" w:type="dxa"/>
            <w:noWrap/>
            <w:vAlign w:val="center"/>
          </w:tcPr>
          <w:p>
            <w:pPr>
              <w:jc w:val="center"/>
              <w:rPr>
                <w:rFonts w:ascii="新宋体" w:hAnsi="新宋体" w:eastAsia="新宋体" w:cs="宋体"/>
                <w:sz w:val="22"/>
                <w:szCs w:val="22"/>
              </w:rPr>
            </w:pPr>
          </w:p>
        </w:tc>
        <w:tc>
          <w:tcPr>
            <w:tcW w:w="2115" w:type="dxa"/>
            <w:noWrap/>
            <w:vAlign w:val="center"/>
          </w:tcPr>
          <w:p>
            <w:pPr>
              <w:jc w:val="center"/>
              <w:rPr>
                <w:rFonts w:ascii="新宋体" w:hAnsi="新宋体" w:eastAsia="新宋体" w:cs="宋体"/>
                <w:sz w:val="22"/>
                <w:szCs w:val="22"/>
              </w:rPr>
            </w:pPr>
          </w:p>
        </w:tc>
        <w:tc>
          <w:tcPr>
            <w:tcW w:w="1902" w:type="dxa"/>
            <w:noWrap/>
            <w:vAlign w:val="center"/>
          </w:tcPr>
          <w:p>
            <w:pPr>
              <w:jc w:val="center"/>
              <w:rPr>
                <w:rFonts w:ascii="新宋体" w:hAnsi="新宋体" w:eastAsia="新宋体" w:cs="宋体"/>
                <w:sz w:val="22"/>
                <w:szCs w:val="22"/>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71" w:hRule="atLeast"/>
          <w:jc w:val="center"/>
        </w:trPr>
        <w:tc>
          <w:tcPr>
            <w:tcW w:w="973" w:type="dxa"/>
            <w:noWrap/>
            <w:vAlign w:val="center"/>
          </w:tcPr>
          <w:p>
            <w:pPr>
              <w:jc w:val="center"/>
              <w:rPr>
                <w:rFonts w:ascii="新宋体" w:hAnsi="新宋体" w:eastAsia="新宋体" w:cs="宋体"/>
                <w:sz w:val="22"/>
                <w:szCs w:val="22"/>
              </w:rPr>
            </w:pPr>
          </w:p>
        </w:tc>
        <w:tc>
          <w:tcPr>
            <w:tcW w:w="2538" w:type="dxa"/>
            <w:noWrap/>
            <w:vAlign w:val="center"/>
          </w:tcPr>
          <w:p>
            <w:pPr>
              <w:jc w:val="center"/>
              <w:rPr>
                <w:rFonts w:ascii="新宋体" w:hAnsi="新宋体" w:eastAsia="新宋体" w:cs="宋体"/>
                <w:sz w:val="22"/>
                <w:szCs w:val="22"/>
              </w:rPr>
            </w:pPr>
          </w:p>
        </w:tc>
        <w:tc>
          <w:tcPr>
            <w:tcW w:w="2326" w:type="dxa"/>
            <w:noWrap/>
            <w:vAlign w:val="center"/>
          </w:tcPr>
          <w:p>
            <w:pPr>
              <w:jc w:val="center"/>
              <w:rPr>
                <w:rFonts w:ascii="新宋体" w:hAnsi="新宋体" w:eastAsia="新宋体" w:cs="宋体"/>
                <w:sz w:val="22"/>
                <w:szCs w:val="22"/>
              </w:rPr>
            </w:pPr>
          </w:p>
        </w:tc>
        <w:tc>
          <w:tcPr>
            <w:tcW w:w="2115" w:type="dxa"/>
            <w:noWrap/>
            <w:vAlign w:val="center"/>
          </w:tcPr>
          <w:p>
            <w:pPr>
              <w:jc w:val="center"/>
              <w:rPr>
                <w:rFonts w:ascii="新宋体" w:hAnsi="新宋体" w:eastAsia="新宋体" w:cs="宋体"/>
                <w:sz w:val="22"/>
                <w:szCs w:val="22"/>
              </w:rPr>
            </w:pPr>
          </w:p>
        </w:tc>
        <w:tc>
          <w:tcPr>
            <w:tcW w:w="1902" w:type="dxa"/>
            <w:noWrap/>
            <w:vAlign w:val="center"/>
          </w:tcPr>
          <w:p>
            <w:pPr>
              <w:jc w:val="center"/>
              <w:rPr>
                <w:rFonts w:ascii="新宋体" w:hAnsi="新宋体" w:eastAsia="新宋体" w:cs="宋体"/>
                <w:sz w:val="22"/>
                <w:szCs w:val="22"/>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71" w:hRule="atLeast"/>
          <w:jc w:val="center"/>
        </w:trPr>
        <w:tc>
          <w:tcPr>
            <w:tcW w:w="973" w:type="dxa"/>
            <w:noWrap/>
            <w:vAlign w:val="center"/>
          </w:tcPr>
          <w:p>
            <w:pPr>
              <w:jc w:val="center"/>
              <w:rPr>
                <w:rFonts w:ascii="新宋体" w:hAnsi="新宋体" w:eastAsia="新宋体" w:cs="宋体"/>
                <w:sz w:val="22"/>
                <w:szCs w:val="22"/>
              </w:rPr>
            </w:pPr>
          </w:p>
        </w:tc>
        <w:tc>
          <w:tcPr>
            <w:tcW w:w="2538" w:type="dxa"/>
            <w:noWrap/>
            <w:vAlign w:val="center"/>
          </w:tcPr>
          <w:p>
            <w:pPr>
              <w:jc w:val="center"/>
              <w:rPr>
                <w:rFonts w:ascii="新宋体" w:hAnsi="新宋体" w:eastAsia="新宋体" w:cs="宋体"/>
                <w:sz w:val="22"/>
                <w:szCs w:val="22"/>
              </w:rPr>
            </w:pPr>
          </w:p>
        </w:tc>
        <w:tc>
          <w:tcPr>
            <w:tcW w:w="2326" w:type="dxa"/>
            <w:noWrap/>
            <w:vAlign w:val="center"/>
          </w:tcPr>
          <w:p>
            <w:pPr>
              <w:jc w:val="center"/>
              <w:rPr>
                <w:rFonts w:ascii="新宋体" w:hAnsi="新宋体" w:eastAsia="新宋体" w:cs="宋体"/>
                <w:sz w:val="22"/>
                <w:szCs w:val="22"/>
              </w:rPr>
            </w:pPr>
          </w:p>
        </w:tc>
        <w:tc>
          <w:tcPr>
            <w:tcW w:w="2115" w:type="dxa"/>
            <w:noWrap/>
            <w:vAlign w:val="center"/>
          </w:tcPr>
          <w:p>
            <w:pPr>
              <w:jc w:val="center"/>
              <w:rPr>
                <w:rFonts w:ascii="新宋体" w:hAnsi="新宋体" w:eastAsia="新宋体" w:cs="宋体"/>
                <w:sz w:val="22"/>
                <w:szCs w:val="22"/>
              </w:rPr>
            </w:pPr>
          </w:p>
        </w:tc>
        <w:tc>
          <w:tcPr>
            <w:tcW w:w="1902" w:type="dxa"/>
            <w:noWrap/>
            <w:vAlign w:val="center"/>
          </w:tcPr>
          <w:p>
            <w:pPr>
              <w:jc w:val="center"/>
              <w:rPr>
                <w:rFonts w:ascii="新宋体" w:hAnsi="新宋体" w:eastAsia="新宋体" w:cs="宋体"/>
                <w:sz w:val="22"/>
                <w:szCs w:val="22"/>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71" w:hRule="atLeast"/>
          <w:jc w:val="center"/>
        </w:trPr>
        <w:tc>
          <w:tcPr>
            <w:tcW w:w="973" w:type="dxa"/>
            <w:noWrap/>
            <w:vAlign w:val="center"/>
          </w:tcPr>
          <w:p>
            <w:pPr>
              <w:jc w:val="center"/>
              <w:rPr>
                <w:rFonts w:ascii="新宋体" w:hAnsi="新宋体" w:eastAsia="新宋体" w:cs="宋体"/>
                <w:sz w:val="22"/>
                <w:szCs w:val="22"/>
              </w:rPr>
            </w:pPr>
          </w:p>
        </w:tc>
        <w:tc>
          <w:tcPr>
            <w:tcW w:w="2538" w:type="dxa"/>
            <w:noWrap/>
            <w:vAlign w:val="center"/>
          </w:tcPr>
          <w:p>
            <w:pPr>
              <w:jc w:val="center"/>
              <w:rPr>
                <w:rFonts w:ascii="新宋体" w:hAnsi="新宋体" w:eastAsia="新宋体" w:cs="宋体"/>
                <w:sz w:val="22"/>
                <w:szCs w:val="22"/>
              </w:rPr>
            </w:pPr>
          </w:p>
        </w:tc>
        <w:tc>
          <w:tcPr>
            <w:tcW w:w="2326" w:type="dxa"/>
            <w:noWrap/>
            <w:vAlign w:val="center"/>
          </w:tcPr>
          <w:p>
            <w:pPr>
              <w:jc w:val="center"/>
              <w:rPr>
                <w:rFonts w:ascii="新宋体" w:hAnsi="新宋体" w:eastAsia="新宋体" w:cs="宋体"/>
                <w:sz w:val="22"/>
                <w:szCs w:val="22"/>
              </w:rPr>
            </w:pPr>
          </w:p>
        </w:tc>
        <w:tc>
          <w:tcPr>
            <w:tcW w:w="2115" w:type="dxa"/>
            <w:noWrap/>
            <w:vAlign w:val="center"/>
          </w:tcPr>
          <w:p>
            <w:pPr>
              <w:jc w:val="center"/>
              <w:rPr>
                <w:rFonts w:ascii="新宋体" w:hAnsi="新宋体" w:eastAsia="新宋体" w:cs="宋体"/>
                <w:sz w:val="22"/>
                <w:szCs w:val="22"/>
              </w:rPr>
            </w:pPr>
          </w:p>
        </w:tc>
        <w:tc>
          <w:tcPr>
            <w:tcW w:w="1902" w:type="dxa"/>
            <w:noWrap/>
            <w:vAlign w:val="center"/>
          </w:tcPr>
          <w:p>
            <w:pPr>
              <w:jc w:val="center"/>
              <w:rPr>
                <w:rFonts w:ascii="新宋体" w:hAnsi="新宋体" w:eastAsia="新宋体" w:cs="宋体"/>
                <w:sz w:val="22"/>
                <w:szCs w:val="22"/>
              </w:rPr>
            </w:pPr>
          </w:p>
        </w:tc>
      </w:tr>
    </w:tbl>
    <w:p>
      <w:pPr>
        <w:spacing w:line="500" w:lineRule="exact"/>
        <w:rPr>
          <w:rFonts w:ascii="新宋体" w:hAnsi="新宋体" w:eastAsia="新宋体" w:cs="宋体"/>
          <w:sz w:val="24"/>
        </w:rPr>
      </w:pPr>
      <w:r>
        <w:rPr>
          <w:rFonts w:hint="eastAsia" w:ascii="新宋体" w:hAnsi="新宋体" w:eastAsia="新宋体" w:cs="宋体"/>
          <w:sz w:val="24"/>
        </w:rPr>
        <w:t>说明：</w:t>
      </w:r>
    </w:p>
    <w:p>
      <w:pPr>
        <w:spacing w:line="400" w:lineRule="exact"/>
        <w:rPr>
          <w:rFonts w:ascii="新宋体" w:hAnsi="新宋体" w:eastAsia="新宋体" w:cs="宋体"/>
          <w:sz w:val="22"/>
          <w:szCs w:val="22"/>
        </w:rPr>
      </w:pPr>
      <w:r>
        <w:rPr>
          <w:rFonts w:hint="eastAsia" w:ascii="新宋体" w:hAnsi="新宋体" w:eastAsia="新宋体" w:cs="宋体"/>
          <w:sz w:val="22"/>
          <w:szCs w:val="22"/>
        </w:rPr>
        <w:t>不填写此表视作完全响应采购文件要求。</w:t>
      </w:r>
    </w:p>
    <w:p>
      <w:pPr>
        <w:spacing w:line="400" w:lineRule="exact"/>
        <w:rPr>
          <w:rFonts w:ascii="新宋体" w:hAnsi="新宋体" w:eastAsia="新宋体" w:cs="宋体"/>
          <w:sz w:val="22"/>
          <w:szCs w:val="22"/>
        </w:rPr>
      </w:pPr>
    </w:p>
    <w:p>
      <w:pPr>
        <w:spacing w:line="400" w:lineRule="exact"/>
        <w:rPr>
          <w:rFonts w:ascii="新宋体" w:hAnsi="新宋体" w:eastAsia="新宋体" w:cs="宋体"/>
          <w:sz w:val="22"/>
          <w:szCs w:val="22"/>
        </w:rPr>
      </w:pPr>
    </w:p>
    <w:p>
      <w:pPr>
        <w:spacing w:line="400" w:lineRule="exact"/>
        <w:rPr>
          <w:rFonts w:ascii="新宋体" w:hAnsi="新宋体" w:eastAsia="新宋体" w:cs="宋体"/>
          <w:sz w:val="22"/>
          <w:szCs w:val="22"/>
        </w:rPr>
      </w:pPr>
    </w:p>
    <w:p>
      <w:pPr>
        <w:spacing w:line="400" w:lineRule="exact"/>
        <w:rPr>
          <w:rFonts w:ascii="新宋体" w:hAnsi="新宋体" w:eastAsia="新宋体" w:cs="宋体"/>
          <w:sz w:val="22"/>
          <w:szCs w:val="22"/>
        </w:rPr>
      </w:pPr>
    </w:p>
    <w:p>
      <w:pPr>
        <w:spacing w:line="400" w:lineRule="exact"/>
        <w:ind w:firstLine="770" w:firstLineChars="350"/>
        <w:rPr>
          <w:rFonts w:ascii="新宋体" w:hAnsi="新宋体" w:eastAsia="新宋体" w:cs="宋体"/>
          <w:sz w:val="22"/>
          <w:szCs w:val="22"/>
        </w:rPr>
      </w:pPr>
      <w:r>
        <w:rPr>
          <w:rFonts w:hint="eastAsia" w:ascii="新宋体" w:hAnsi="新宋体" w:eastAsia="新宋体" w:cs="宋体"/>
          <w:sz w:val="22"/>
          <w:szCs w:val="22"/>
        </w:rPr>
        <w:t>投标人全称（盖章）：</w:t>
      </w:r>
    </w:p>
    <w:p>
      <w:pPr>
        <w:spacing w:line="400" w:lineRule="exact"/>
        <w:ind w:firstLine="770" w:firstLineChars="350"/>
        <w:rPr>
          <w:rFonts w:ascii="新宋体" w:hAnsi="新宋体" w:eastAsia="新宋体" w:cs="宋体"/>
          <w:sz w:val="22"/>
          <w:szCs w:val="22"/>
        </w:rPr>
      </w:pPr>
      <w:r>
        <w:rPr>
          <w:rFonts w:hint="eastAsia" w:ascii="新宋体" w:hAnsi="新宋体" w:eastAsia="新宋体" w:cs="宋体"/>
          <w:sz w:val="22"/>
          <w:szCs w:val="22"/>
        </w:rPr>
        <w:t>投标人代表（签名或盖章）：</w:t>
      </w:r>
    </w:p>
    <w:p>
      <w:pPr>
        <w:spacing w:line="400" w:lineRule="exact"/>
        <w:ind w:firstLine="770" w:firstLineChars="350"/>
        <w:rPr>
          <w:rFonts w:ascii="新宋体" w:hAnsi="新宋体" w:eastAsia="新宋体" w:cs="宋体"/>
          <w:sz w:val="22"/>
          <w:szCs w:val="22"/>
        </w:rPr>
      </w:pPr>
      <w:r>
        <w:rPr>
          <w:rFonts w:hint="eastAsia" w:ascii="新宋体" w:hAnsi="新宋体" w:eastAsia="新宋体" w:cs="宋体"/>
          <w:sz w:val="22"/>
          <w:szCs w:val="22"/>
        </w:rPr>
        <w:t>日 期：  年  月  日</w:t>
      </w:r>
    </w:p>
    <w:p>
      <w:pPr>
        <w:spacing w:line="400" w:lineRule="exact"/>
        <w:rPr>
          <w:rFonts w:ascii="新宋体" w:hAnsi="新宋体" w:eastAsia="新宋体" w:cs="宋体"/>
          <w:sz w:val="22"/>
          <w:szCs w:val="22"/>
        </w:rPr>
      </w:pPr>
    </w:p>
    <w:p>
      <w:pPr>
        <w:spacing w:line="500" w:lineRule="exact"/>
        <w:jc w:val="center"/>
        <w:rPr>
          <w:rFonts w:ascii="新宋体" w:hAnsi="新宋体" w:eastAsia="新宋体" w:cs="宋体"/>
          <w:b/>
          <w:bCs/>
          <w:sz w:val="28"/>
          <w:szCs w:val="28"/>
        </w:rPr>
      </w:pPr>
      <w:r>
        <w:rPr>
          <w:rFonts w:hint="eastAsia" w:ascii="新宋体" w:hAnsi="新宋体" w:eastAsia="新宋体" w:cs="宋体"/>
          <w:sz w:val="24"/>
        </w:rPr>
        <w:br w:type="page"/>
      </w:r>
      <w:r>
        <w:rPr>
          <w:rFonts w:hint="eastAsia" w:ascii="新宋体" w:hAnsi="新宋体" w:eastAsia="新宋体" w:cs="宋体"/>
          <w:b/>
          <w:bCs/>
          <w:sz w:val="28"/>
          <w:szCs w:val="28"/>
        </w:rPr>
        <w:t>(2)商务条款偏离表</w:t>
      </w:r>
    </w:p>
    <w:p>
      <w:pPr>
        <w:ind w:firstLine="435"/>
        <w:jc w:val="center"/>
        <w:rPr>
          <w:rFonts w:ascii="新宋体" w:hAnsi="新宋体" w:eastAsia="新宋体" w:cs="宋体"/>
          <w:b/>
          <w:sz w:val="44"/>
        </w:rPr>
      </w:pPr>
    </w:p>
    <w:p>
      <w:pPr>
        <w:overflowPunct w:val="0"/>
        <w:spacing w:line="380" w:lineRule="exact"/>
        <w:rPr>
          <w:rFonts w:ascii="新宋体" w:hAnsi="新宋体" w:eastAsia="新宋体" w:cs="宋体"/>
          <w:bCs/>
          <w:sz w:val="22"/>
          <w:szCs w:val="22"/>
        </w:rPr>
      </w:pPr>
      <w:r>
        <w:rPr>
          <w:rFonts w:hint="eastAsia" w:ascii="新宋体" w:hAnsi="新宋体" w:eastAsia="新宋体" w:cs="宋体"/>
          <w:bCs/>
          <w:sz w:val="22"/>
          <w:szCs w:val="22"/>
        </w:rPr>
        <w:t>项目名称：                                      项目编号：</w:t>
      </w:r>
    </w:p>
    <w:p>
      <w:pPr>
        <w:ind w:firstLine="221" w:firstLineChars="100"/>
        <w:rPr>
          <w:rFonts w:ascii="新宋体" w:hAnsi="新宋体" w:eastAsia="新宋体" w:cs="宋体"/>
          <w:b/>
          <w:sz w:val="22"/>
          <w:szCs w:val="22"/>
        </w:rPr>
      </w:pPr>
    </w:p>
    <w:tbl>
      <w:tblPr>
        <w:tblStyle w:val="57"/>
        <w:tblW w:w="0" w:type="auto"/>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921"/>
        <w:gridCol w:w="1559"/>
        <w:gridCol w:w="2184"/>
        <w:gridCol w:w="2402"/>
        <w:gridCol w:w="1200"/>
        <w:gridCol w:w="1588"/>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040" w:hRule="atLeast"/>
          <w:jc w:val="center"/>
        </w:trPr>
        <w:tc>
          <w:tcPr>
            <w:tcW w:w="921" w:type="dxa"/>
            <w:noWrap/>
            <w:vAlign w:val="center"/>
          </w:tcPr>
          <w:p>
            <w:pPr>
              <w:jc w:val="center"/>
              <w:rPr>
                <w:rFonts w:ascii="新宋体" w:hAnsi="新宋体" w:eastAsia="新宋体" w:cs="宋体"/>
                <w:sz w:val="22"/>
                <w:szCs w:val="22"/>
              </w:rPr>
            </w:pPr>
            <w:r>
              <w:rPr>
                <w:rFonts w:hint="eastAsia" w:ascii="新宋体" w:hAnsi="新宋体" w:eastAsia="新宋体" w:cs="宋体"/>
                <w:sz w:val="22"/>
                <w:szCs w:val="22"/>
              </w:rPr>
              <w:t>序号</w:t>
            </w:r>
          </w:p>
        </w:tc>
        <w:tc>
          <w:tcPr>
            <w:tcW w:w="1559" w:type="dxa"/>
            <w:noWrap/>
            <w:vAlign w:val="center"/>
          </w:tcPr>
          <w:p>
            <w:pPr>
              <w:jc w:val="center"/>
              <w:rPr>
                <w:rFonts w:ascii="新宋体" w:hAnsi="新宋体" w:eastAsia="新宋体" w:cs="宋体"/>
                <w:sz w:val="22"/>
                <w:szCs w:val="22"/>
              </w:rPr>
            </w:pPr>
            <w:r>
              <w:rPr>
                <w:rFonts w:hint="eastAsia" w:ascii="新宋体" w:hAnsi="新宋体" w:eastAsia="新宋体" w:cs="宋体"/>
                <w:sz w:val="22"/>
                <w:szCs w:val="22"/>
              </w:rPr>
              <w:t>条款内容</w:t>
            </w:r>
          </w:p>
        </w:tc>
        <w:tc>
          <w:tcPr>
            <w:tcW w:w="2184" w:type="dxa"/>
            <w:noWrap/>
            <w:vAlign w:val="center"/>
          </w:tcPr>
          <w:p>
            <w:pPr>
              <w:jc w:val="center"/>
              <w:rPr>
                <w:rFonts w:ascii="新宋体" w:hAnsi="新宋体" w:eastAsia="新宋体" w:cs="宋体"/>
                <w:sz w:val="22"/>
                <w:szCs w:val="22"/>
              </w:rPr>
            </w:pPr>
            <w:r>
              <w:rPr>
                <w:rFonts w:hint="eastAsia" w:ascii="新宋体" w:hAnsi="新宋体" w:eastAsia="新宋体" w:cs="宋体"/>
                <w:sz w:val="22"/>
                <w:szCs w:val="22"/>
              </w:rPr>
              <w:t>采购文件商务条款描述</w:t>
            </w:r>
          </w:p>
        </w:tc>
        <w:tc>
          <w:tcPr>
            <w:tcW w:w="2402" w:type="dxa"/>
            <w:noWrap/>
            <w:vAlign w:val="center"/>
          </w:tcPr>
          <w:p>
            <w:pPr>
              <w:jc w:val="center"/>
              <w:rPr>
                <w:rFonts w:ascii="新宋体" w:hAnsi="新宋体" w:eastAsia="新宋体" w:cs="宋体"/>
                <w:sz w:val="22"/>
                <w:szCs w:val="22"/>
              </w:rPr>
            </w:pPr>
            <w:r>
              <w:rPr>
                <w:rFonts w:hint="eastAsia" w:ascii="新宋体" w:hAnsi="新宋体" w:eastAsia="新宋体" w:cs="宋体"/>
                <w:sz w:val="22"/>
                <w:szCs w:val="22"/>
              </w:rPr>
              <w:t>投标文件商务条款</w:t>
            </w:r>
          </w:p>
        </w:tc>
        <w:tc>
          <w:tcPr>
            <w:tcW w:w="1200" w:type="dxa"/>
            <w:noWrap/>
            <w:vAlign w:val="center"/>
          </w:tcPr>
          <w:p>
            <w:pPr>
              <w:jc w:val="center"/>
              <w:rPr>
                <w:rFonts w:ascii="新宋体" w:hAnsi="新宋体" w:eastAsia="新宋体" w:cs="宋体"/>
                <w:sz w:val="22"/>
                <w:szCs w:val="22"/>
              </w:rPr>
            </w:pPr>
            <w:r>
              <w:rPr>
                <w:rFonts w:hint="eastAsia" w:ascii="新宋体" w:hAnsi="新宋体" w:eastAsia="新宋体" w:cs="宋体"/>
                <w:sz w:val="22"/>
                <w:szCs w:val="22"/>
              </w:rPr>
              <w:t>偏离</w:t>
            </w:r>
          </w:p>
        </w:tc>
        <w:tc>
          <w:tcPr>
            <w:tcW w:w="1588" w:type="dxa"/>
            <w:noWrap/>
            <w:vAlign w:val="center"/>
          </w:tcPr>
          <w:p>
            <w:pPr>
              <w:jc w:val="center"/>
              <w:rPr>
                <w:rFonts w:ascii="新宋体" w:hAnsi="新宋体" w:eastAsia="新宋体" w:cs="宋体"/>
                <w:sz w:val="22"/>
                <w:szCs w:val="22"/>
              </w:rPr>
            </w:pPr>
            <w:r>
              <w:rPr>
                <w:rFonts w:hint="eastAsia" w:ascii="新宋体" w:hAnsi="新宋体" w:eastAsia="新宋体" w:cs="宋体"/>
                <w:sz w:val="22"/>
                <w:szCs w:val="22"/>
              </w:rPr>
              <w:t>说   明</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40" w:hRule="atLeast"/>
          <w:jc w:val="center"/>
        </w:trPr>
        <w:tc>
          <w:tcPr>
            <w:tcW w:w="921" w:type="dxa"/>
            <w:noWrap/>
            <w:vAlign w:val="center"/>
          </w:tcPr>
          <w:p>
            <w:pPr>
              <w:jc w:val="center"/>
              <w:rPr>
                <w:rFonts w:ascii="新宋体" w:hAnsi="新宋体" w:eastAsia="新宋体" w:cs="宋体"/>
                <w:sz w:val="22"/>
                <w:szCs w:val="22"/>
              </w:rPr>
            </w:pPr>
            <w:r>
              <w:rPr>
                <w:rFonts w:hint="eastAsia" w:ascii="新宋体" w:hAnsi="新宋体" w:eastAsia="新宋体" w:cs="宋体"/>
                <w:sz w:val="22"/>
                <w:szCs w:val="22"/>
              </w:rPr>
              <w:t>1</w:t>
            </w:r>
          </w:p>
        </w:tc>
        <w:tc>
          <w:tcPr>
            <w:tcW w:w="1559" w:type="dxa"/>
            <w:noWrap/>
            <w:vAlign w:val="center"/>
          </w:tcPr>
          <w:p>
            <w:pPr>
              <w:jc w:val="center"/>
              <w:rPr>
                <w:rFonts w:ascii="新宋体" w:hAnsi="新宋体" w:eastAsia="新宋体" w:cs="宋体"/>
                <w:sz w:val="22"/>
                <w:szCs w:val="22"/>
              </w:rPr>
            </w:pPr>
            <w:r>
              <w:rPr>
                <w:rFonts w:hint="eastAsia" w:ascii="新宋体" w:hAnsi="新宋体" w:eastAsia="新宋体" w:cs="宋体"/>
                <w:sz w:val="22"/>
                <w:szCs w:val="22"/>
              </w:rPr>
              <w:t>付款方式</w:t>
            </w:r>
          </w:p>
        </w:tc>
        <w:tc>
          <w:tcPr>
            <w:tcW w:w="2184" w:type="dxa"/>
            <w:noWrap/>
            <w:vAlign w:val="center"/>
          </w:tcPr>
          <w:p>
            <w:pPr>
              <w:jc w:val="center"/>
              <w:rPr>
                <w:rFonts w:ascii="新宋体" w:hAnsi="新宋体" w:eastAsia="新宋体" w:cs="宋体"/>
                <w:sz w:val="22"/>
                <w:szCs w:val="22"/>
              </w:rPr>
            </w:pPr>
          </w:p>
        </w:tc>
        <w:tc>
          <w:tcPr>
            <w:tcW w:w="2402" w:type="dxa"/>
            <w:noWrap/>
            <w:vAlign w:val="center"/>
          </w:tcPr>
          <w:p>
            <w:pPr>
              <w:jc w:val="center"/>
              <w:rPr>
                <w:rFonts w:ascii="新宋体" w:hAnsi="新宋体" w:eastAsia="新宋体" w:cs="宋体"/>
                <w:sz w:val="22"/>
                <w:szCs w:val="22"/>
              </w:rPr>
            </w:pPr>
          </w:p>
        </w:tc>
        <w:tc>
          <w:tcPr>
            <w:tcW w:w="1200" w:type="dxa"/>
            <w:noWrap/>
            <w:vAlign w:val="center"/>
          </w:tcPr>
          <w:p>
            <w:pPr>
              <w:jc w:val="center"/>
              <w:rPr>
                <w:rFonts w:ascii="新宋体" w:hAnsi="新宋体" w:eastAsia="新宋体" w:cs="宋体"/>
                <w:sz w:val="22"/>
                <w:szCs w:val="22"/>
              </w:rPr>
            </w:pPr>
          </w:p>
        </w:tc>
        <w:tc>
          <w:tcPr>
            <w:tcW w:w="1588" w:type="dxa"/>
            <w:noWrap/>
            <w:vAlign w:val="center"/>
          </w:tcPr>
          <w:p>
            <w:pPr>
              <w:jc w:val="center"/>
              <w:rPr>
                <w:rFonts w:ascii="新宋体" w:hAnsi="新宋体" w:eastAsia="新宋体" w:cs="宋体"/>
                <w:sz w:val="22"/>
                <w:szCs w:val="22"/>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71" w:hRule="atLeast"/>
          <w:jc w:val="center"/>
        </w:trPr>
        <w:tc>
          <w:tcPr>
            <w:tcW w:w="921" w:type="dxa"/>
            <w:noWrap/>
            <w:vAlign w:val="center"/>
          </w:tcPr>
          <w:p>
            <w:pPr>
              <w:jc w:val="center"/>
              <w:rPr>
                <w:rFonts w:ascii="新宋体" w:hAnsi="新宋体" w:eastAsia="新宋体" w:cs="宋体"/>
                <w:sz w:val="22"/>
                <w:szCs w:val="22"/>
              </w:rPr>
            </w:pPr>
            <w:r>
              <w:rPr>
                <w:rFonts w:hint="eastAsia" w:ascii="新宋体" w:hAnsi="新宋体" w:eastAsia="新宋体" w:cs="宋体"/>
                <w:sz w:val="22"/>
                <w:szCs w:val="22"/>
              </w:rPr>
              <w:t>2</w:t>
            </w:r>
          </w:p>
        </w:tc>
        <w:tc>
          <w:tcPr>
            <w:tcW w:w="1559" w:type="dxa"/>
            <w:noWrap/>
            <w:vAlign w:val="center"/>
          </w:tcPr>
          <w:p>
            <w:pPr>
              <w:jc w:val="center"/>
              <w:rPr>
                <w:rFonts w:ascii="新宋体" w:hAnsi="新宋体" w:eastAsia="新宋体" w:cs="宋体"/>
                <w:sz w:val="22"/>
                <w:szCs w:val="22"/>
              </w:rPr>
            </w:pPr>
            <w:r>
              <w:rPr>
                <w:rFonts w:hint="eastAsia" w:ascii="新宋体" w:hAnsi="新宋体" w:eastAsia="新宋体" w:cs="宋体"/>
                <w:sz w:val="22"/>
                <w:szCs w:val="22"/>
              </w:rPr>
              <w:t>服务期限</w:t>
            </w:r>
          </w:p>
        </w:tc>
        <w:tc>
          <w:tcPr>
            <w:tcW w:w="2184" w:type="dxa"/>
            <w:noWrap/>
            <w:vAlign w:val="center"/>
          </w:tcPr>
          <w:p>
            <w:pPr>
              <w:jc w:val="center"/>
              <w:rPr>
                <w:rFonts w:ascii="新宋体" w:hAnsi="新宋体" w:eastAsia="新宋体" w:cs="宋体"/>
                <w:sz w:val="22"/>
                <w:szCs w:val="22"/>
              </w:rPr>
            </w:pPr>
          </w:p>
        </w:tc>
        <w:tc>
          <w:tcPr>
            <w:tcW w:w="2402" w:type="dxa"/>
            <w:noWrap/>
            <w:vAlign w:val="center"/>
          </w:tcPr>
          <w:p>
            <w:pPr>
              <w:jc w:val="center"/>
              <w:rPr>
                <w:rFonts w:ascii="新宋体" w:hAnsi="新宋体" w:eastAsia="新宋体" w:cs="宋体"/>
                <w:sz w:val="22"/>
                <w:szCs w:val="22"/>
              </w:rPr>
            </w:pPr>
          </w:p>
        </w:tc>
        <w:tc>
          <w:tcPr>
            <w:tcW w:w="1200" w:type="dxa"/>
            <w:noWrap/>
            <w:vAlign w:val="center"/>
          </w:tcPr>
          <w:p>
            <w:pPr>
              <w:jc w:val="center"/>
              <w:rPr>
                <w:rFonts w:ascii="新宋体" w:hAnsi="新宋体" w:eastAsia="新宋体" w:cs="宋体"/>
                <w:sz w:val="22"/>
                <w:szCs w:val="22"/>
              </w:rPr>
            </w:pPr>
          </w:p>
        </w:tc>
        <w:tc>
          <w:tcPr>
            <w:tcW w:w="1588" w:type="dxa"/>
            <w:noWrap/>
            <w:vAlign w:val="center"/>
          </w:tcPr>
          <w:p>
            <w:pPr>
              <w:jc w:val="center"/>
              <w:rPr>
                <w:rFonts w:ascii="新宋体" w:hAnsi="新宋体" w:eastAsia="新宋体" w:cs="宋体"/>
                <w:sz w:val="22"/>
                <w:szCs w:val="22"/>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71" w:hRule="atLeast"/>
          <w:jc w:val="center"/>
        </w:trPr>
        <w:tc>
          <w:tcPr>
            <w:tcW w:w="921" w:type="dxa"/>
            <w:noWrap/>
            <w:vAlign w:val="center"/>
          </w:tcPr>
          <w:p>
            <w:pPr>
              <w:jc w:val="center"/>
              <w:rPr>
                <w:rFonts w:ascii="新宋体" w:hAnsi="新宋体" w:eastAsia="新宋体" w:cs="宋体"/>
                <w:sz w:val="22"/>
                <w:szCs w:val="22"/>
              </w:rPr>
            </w:pPr>
            <w:r>
              <w:rPr>
                <w:rFonts w:hint="eastAsia" w:ascii="新宋体" w:hAnsi="新宋体" w:eastAsia="新宋体" w:cs="宋体"/>
                <w:sz w:val="22"/>
                <w:szCs w:val="22"/>
              </w:rPr>
              <w:t>3</w:t>
            </w:r>
          </w:p>
        </w:tc>
        <w:tc>
          <w:tcPr>
            <w:tcW w:w="1559" w:type="dxa"/>
            <w:noWrap/>
            <w:vAlign w:val="center"/>
          </w:tcPr>
          <w:p>
            <w:pPr>
              <w:jc w:val="center"/>
              <w:rPr>
                <w:rFonts w:ascii="新宋体" w:hAnsi="新宋体" w:eastAsia="新宋体" w:cs="宋体"/>
                <w:sz w:val="22"/>
                <w:szCs w:val="22"/>
              </w:rPr>
            </w:pPr>
          </w:p>
        </w:tc>
        <w:tc>
          <w:tcPr>
            <w:tcW w:w="2184" w:type="dxa"/>
            <w:noWrap/>
            <w:vAlign w:val="center"/>
          </w:tcPr>
          <w:p>
            <w:pPr>
              <w:jc w:val="center"/>
              <w:rPr>
                <w:rFonts w:ascii="新宋体" w:hAnsi="新宋体" w:eastAsia="新宋体" w:cs="宋体"/>
                <w:sz w:val="22"/>
                <w:szCs w:val="22"/>
              </w:rPr>
            </w:pPr>
          </w:p>
        </w:tc>
        <w:tc>
          <w:tcPr>
            <w:tcW w:w="2402" w:type="dxa"/>
            <w:noWrap/>
            <w:vAlign w:val="center"/>
          </w:tcPr>
          <w:p>
            <w:pPr>
              <w:jc w:val="center"/>
              <w:rPr>
                <w:rFonts w:ascii="新宋体" w:hAnsi="新宋体" w:eastAsia="新宋体" w:cs="宋体"/>
                <w:sz w:val="22"/>
                <w:szCs w:val="22"/>
              </w:rPr>
            </w:pPr>
          </w:p>
        </w:tc>
        <w:tc>
          <w:tcPr>
            <w:tcW w:w="1200" w:type="dxa"/>
            <w:noWrap/>
            <w:vAlign w:val="center"/>
          </w:tcPr>
          <w:p>
            <w:pPr>
              <w:jc w:val="center"/>
              <w:rPr>
                <w:rFonts w:ascii="新宋体" w:hAnsi="新宋体" w:eastAsia="新宋体" w:cs="宋体"/>
                <w:sz w:val="22"/>
                <w:szCs w:val="22"/>
              </w:rPr>
            </w:pPr>
          </w:p>
        </w:tc>
        <w:tc>
          <w:tcPr>
            <w:tcW w:w="1588" w:type="dxa"/>
            <w:noWrap/>
            <w:vAlign w:val="center"/>
          </w:tcPr>
          <w:p>
            <w:pPr>
              <w:jc w:val="center"/>
              <w:rPr>
                <w:rFonts w:ascii="新宋体" w:hAnsi="新宋体" w:eastAsia="新宋体" w:cs="宋体"/>
                <w:sz w:val="22"/>
                <w:szCs w:val="22"/>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71" w:hRule="atLeast"/>
          <w:jc w:val="center"/>
        </w:trPr>
        <w:tc>
          <w:tcPr>
            <w:tcW w:w="921" w:type="dxa"/>
            <w:noWrap/>
            <w:vAlign w:val="center"/>
          </w:tcPr>
          <w:p>
            <w:pPr>
              <w:jc w:val="center"/>
              <w:rPr>
                <w:rFonts w:ascii="新宋体" w:hAnsi="新宋体" w:eastAsia="新宋体" w:cs="宋体"/>
                <w:sz w:val="22"/>
                <w:szCs w:val="22"/>
              </w:rPr>
            </w:pPr>
            <w:r>
              <w:rPr>
                <w:rFonts w:hint="eastAsia" w:ascii="新宋体" w:hAnsi="新宋体" w:eastAsia="新宋体" w:cs="宋体"/>
                <w:sz w:val="22"/>
                <w:szCs w:val="22"/>
              </w:rPr>
              <w:t>4</w:t>
            </w:r>
          </w:p>
        </w:tc>
        <w:tc>
          <w:tcPr>
            <w:tcW w:w="1559" w:type="dxa"/>
            <w:noWrap/>
            <w:vAlign w:val="center"/>
          </w:tcPr>
          <w:p>
            <w:pPr>
              <w:jc w:val="center"/>
              <w:rPr>
                <w:rFonts w:ascii="新宋体" w:hAnsi="新宋体" w:eastAsia="新宋体" w:cs="宋体"/>
                <w:sz w:val="22"/>
                <w:szCs w:val="22"/>
              </w:rPr>
            </w:pPr>
          </w:p>
        </w:tc>
        <w:tc>
          <w:tcPr>
            <w:tcW w:w="2184" w:type="dxa"/>
            <w:noWrap/>
            <w:vAlign w:val="center"/>
          </w:tcPr>
          <w:p>
            <w:pPr>
              <w:jc w:val="center"/>
              <w:rPr>
                <w:rFonts w:ascii="新宋体" w:hAnsi="新宋体" w:eastAsia="新宋体" w:cs="宋体"/>
                <w:sz w:val="22"/>
                <w:szCs w:val="22"/>
              </w:rPr>
            </w:pPr>
          </w:p>
        </w:tc>
        <w:tc>
          <w:tcPr>
            <w:tcW w:w="2402" w:type="dxa"/>
            <w:noWrap/>
            <w:vAlign w:val="center"/>
          </w:tcPr>
          <w:p>
            <w:pPr>
              <w:jc w:val="center"/>
              <w:rPr>
                <w:rFonts w:ascii="新宋体" w:hAnsi="新宋体" w:eastAsia="新宋体" w:cs="宋体"/>
                <w:sz w:val="22"/>
                <w:szCs w:val="22"/>
              </w:rPr>
            </w:pPr>
          </w:p>
        </w:tc>
        <w:tc>
          <w:tcPr>
            <w:tcW w:w="1200" w:type="dxa"/>
            <w:noWrap/>
            <w:vAlign w:val="center"/>
          </w:tcPr>
          <w:p>
            <w:pPr>
              <w:jc w:val="center"/>
              <w:rPr>
                <w:rFonts w:ascii="新宋体" w:hAnsi="新宋体" w:eastAsia="新宋体" w:cs="宋体"/>
                <w:sz w:val="22"/>
                <w:szCs w:val="22"/>
              </w:rPr>
            </w:pPr>
          </w:p>
        </w:tc>
        <w:tc>
          <w:tcPr>
            <w:tcW w:w="1588" w:type="dxa"/>
            <w:noWrap/>
            <w:vAlign w:val="center"/>
          </w:tcPr>
          <w:p>
            <w:pPr>
              <w:jc w:val="center"/>
              <w:rPr>
                <w:rFonts w:ascii="新宋体" w:hAnsi="新宋体" w:eastAsia="新宋体" w:cs="宋体"/>
                <w:sz w:val="22"/>
                <w:szCs w:val="22"/>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71" w:hRule="atLeast"/>
          <w:jc w:val="center"/>
        </w:trPr>
        <w:tc>
          <w:tcPr>
            <w:tcW w:w="921" w:type="dxa"/>
            <w:noWrap/>
            <w:vAlign w:val="center"/>
          </w:tcPr>
          <w:p>
            <w:pPr>
              <w:jc w:val="center"/>
              <w:rPr>
                <w:rFonts w:ascii="新宋体" w:hAnsi="新宋体" w:eastAsia="新宋体" w:cs="宋体"/>
                <w:sz w:val="22"/>
                <w:szCs w:val="22"/>
              </w:rPr>
            </w:pPr>
            <w:r>
              <w:rPr>
                <w:rFonts w:hint="eastAsia" w:ascii="新宋体" w:hAnsi="新宋体" w:eastAsia="新宋体" w:cs="宋体"/>
                <w:sz w:val="22"/>
                <w:szCs w:val="22"/>
              </w:rPr>
              <w:t>5</w:t>
            </w:r>
          </w:p>
        </w:tc>
        <w:tc>
          <w:tcPr>
            <w:tcW w:w="1559" w:type="dxa"/>
            <w:noWrap/>
            <w:vAlign w:val="center"/>
          </w:tcPr>
          <w:p>
            <w:pPr>
              <w:jc w:val="center"/>
              <w:rPr>
                <w:rFonts w:ascii="新宋体" w:hAnsi="新宋体" w:eastAsia="新宋体" w:cs="宋体"/>
                <w:sz w:val="22"/>
                <w:szCs w:val="22"/>
              </w:rPr>
            </w:pPr>
          </w:p>
        </w:tc>
        <w:tc>
          <w:tcPr>
            <w:tcW w:w="2184" w:type="dxa"/>
            <w:noWrap/>
            <w:vAlign w:val="center"/>
          </w:tcPr>
          <w:p>
            <w:pPr>
              <w:jc w:val="center"/>
              <w:rPr>
                <w:rFonts w:ascii="新宋体" w:hAnsi="新宋体" w:eastAsia="新宋体" w:cs="宋体"/>
                <w:sz w:val="22"/>
                <w:szCs w:val="22"/>
              </w:rPr>
            </w:pPr>
          </w:p>
        </w:tc>
        <w:tc>
          <w:tcPr>
            <w:tcW w:w="2402" w:type="dxa"/>
            <w:noWrap/>
            <w:vAlign w:val="center"/>
          </w:tcPr>
          <w:p>
            <w:pPr>
              <w:jc w:val="center"/>
              <w:rPr>
                <w:rFonts w:ascii="新宋体" w:hAnsi="新宋体" w:eastAsia="新宋体" w:cs="宋体"/>
                <w:sz w:val="22"/>
                <w:szCs w:val="22"/>
              </w:rPr>
            </w:pPr>
          </w:p>
        </w:tc>
        <w:tc>
          <w:tcPr>
            <w:tcW w:w="1200" w:type="dxa"/>
            <w:noWrap/>
            <w:vAlign w:val="center"/>
          </w:tcPr>
          <w:p>
            <w:pPr>
              <w:jc w:val="center"/>
              <w:rPr>
                <w:rFonts w:ascii="新宋体" w:hAnsi="新宋体" w:eastAsia="新宋体" w:cs="宋体"/>
                <w:sz w:val="22"/>
                <w:szCs w:val="22"/>
              </w:rPr>
            </w:pPr>
          </w:p>
        </w:tc>
        <w:tc>
          <w:tcPr>
            <w:tcW w:w="1588" w:type="dxa"/>
            <w:noWrap/>
            <w:vAlign w:val="center"/>
          </w:tcPr>
          <w:p>
            <w:pPr>
              <w:jc w:val="center"/>
              <w:rPr>
                <w:rFonts w:ascii="新宋体" w:hAnsi="新宋体" w:eastAsia="新宋体" w:cs="宋体"/>
                <w:sz w:val="22"/>
                <w:szCs w:val="22"/>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71" w:hRule="atLeast"/>
          <w:jc w:val="center"/>
        </w:trPr>
        <w:tc>
          <w:tcPr>
            <w:tcW w:w="921" w:type="dxa"/>
            <w:noWrap/>
            <w:vAlign w:val="center"/>
          </w:tcPr>
          <w:p>
            <w:pPr>
              <w:jc w:val="center"/>
              <w:rPr>
                <w:rFonts w:ascii="新宋体" w:hAnsi="新宋体" w:eastAsia="新宋体" w:cs="宋体"/>
                <w:sz w:val="22"/>
                <w:szCs w:val="22"/>
              </w:rPr>
            </w:pPr>
            <w:r>
              <w:rPr>
                <w:rFonts w:hint="eastAsia" w:ascii="新宋体" w:hAnsi="新宋体" w:eastAsia="新宋体" w:cs="宋体"/>
                <w:sz w:val="22"/>
                <w:szCs w:val="22"/>
              </w:rPr>
              <w:t>……</w:t>
            </w:r>
          </w:p>
        </w:tc>
        <w:tc>
          <w:tcPr>
            <w:tcW w:w="1559" w:type="dxa"/>
            <w:noWrap/>
            <w:vAlign w:val="center"/>
          </w:tcPr>
          <w:p>
            <w:pPr>
              <w:jc w:val="center"/>
              <w:rPr>
                <w:rFonts w:ascii="新宋体" w:hAnsi="新宋体" w:eastAsia="新宋体" w:cs="宋体"/>
                <w:sz w:val="22"/>
                <w:szCs w:val="22"/>
              </w:rPr>
            </w:pPr>
            <w:r>
              <w:rPr>
                <w:rFonts w:hint="eastAsia" w:ascii="新宋体" w:hAnsi="新宋体" w:eastAsia="新宋体" w:cs="宋体"/>
                <w:sz w:val="22"/>
                <w:szCs w:val="22"/>
              </w:rPr>
              <w:t>……</w:t>
            </w:r>
          </w:p>
        </w:tc>
        <w:tc>
          <w:tcPr>
            <w:tcW w:w="2184" w:type="dxa"/>
            <w:noWrap/>
            <w:vAlign w:val="center"/>
          </w:tcPr>
          <w:p>
            <w:pPr>
              <w:jc w:val="center"/>
              <w:rPr>
                <w:rFonts w:ascii="新宋体" w:hAnsi="新宋体" w:eastAsia="新宋体" w:cs="宋体"/>
                <w:sz w:val="22"/>
                <w:szCs w:val="22"/>
              </w:rPr>
            </w:pPr>
          </w:p>
        </w:tc>
        <w:tc>
          <w:tcPr>
            <w:tcW w:w="2402" w:type="dxa"/>
            <w:noWrap/>
            <w:vAlign w:val="center"/>
          </w:tcPr>
          <w:p>
            <w:pPr>
              <w:jc w:val="center"/>
              <w:rPr>
                <w:rFonts w:ascii="新宋体" w:hAnsi="新宋体" w:eastAsia="新宋体" w:cs="宋体"/>
                <w:sz w:val="22"/>
                <w:szCs w:val="22"/>
              </w:rPr>
            </w:pPr>
          </w:p>
        </w:tc>
        <w:tc>
          <w:tcPr>
            <w:tcW w:w="1200" w:type="dxa"/>
            <w:noWrap/>
            <w:vAlign w:val="center"/>
          </w:tcPr>
          <w:p>
            <w:pPr>
              <w:jc w:val="center"/>
              <w:rPr>
                <w:rFonts w:ascii="新宋体" w:hAnsi="新宋体" w:eastAsia="新宋体" w:cs="宋体"/>
                <w:sz w:val="22"/>
                <w:szCs w:val="22"/>
              </w:rPr>
            </w:pPr>
          </w:p>
        </w:tc>
        <w:tc>
          <w:tcPr>
            <w:tcW w:w="1588" w:type="dxa"/>
            <w:noWrap/>
            <w:vAlign w:val="center"/>
          </w:tcPr>
          <w:p>
            <w:pPr>
              <w:jc w:val="center"/>
              <w:rPr>
                <w:rFonts w:ascii="新宋体" w:hAnsi="新宋体" w:eastAsia="新宋体" w:cs="宋体"/>
                <w:sz w:val="22"/>
                <w:szCs w:val="22"/>
              </w:rPr>
            </w:pPr>
          </w:p>
        </w:tc>
      </w:tr>
    </w:tbl>
    <w:p>
      <w:pPr>
        <w:spacing w:line="500" w:lineRule="exact"/>
        <w:rPr>
          <w:rFonts w:ascii="新宋体" w:hAnsi="新宋体" w:eastAsia="新宋体" w:cs="宋体"/>
          <w:sz w:val="24"/>
        </w:rPr>
      </w:pPr>
      <w:r>
        <w:rPr>
          <w:rFonts w:hint="eastAsia" w:ascii="新宋体" w:hAnsi="新宋体" w:eastAsia="新宋体" w:cs="宋体"/>
          <w:sz w:val="24"/>
        </w:rPr>
        <w:t>说明：</w:t>
      </w:r>
    </w:p>
    <w:p>
      <w:pPr>
        <w:spacing w:line="500" w:lineRule="exact"/>
        <w:rPr>
          <w:rFonts w:ascii="新宋体" w:hAnsi="新宋体" w:eastAsia="新宋体" w:cs="宋体"/>
          <w:sz w:val="22"/>
          <w:szCs w:val="22"/>
        </w:rPr>
      </w:pPr>
      <w:r>
        <w:rPr>
          <w:rFonts w:hint="eastAsia" w:ascii="新宋体" w:hAnsi="新宋体" w:eastAsia="新宋体" w:cs="宋体"/>
          <w:sz w:val="22"/>
          <w:szCs w:val="22"/>
        </w:rPr>
        <w:t>不填写此表视作完全响应采购文件要求。</w:t>
      </w:r>
    </w:p>
    <w:p>
      <w:pPr>
        <w:spacing w:line="500" w:lineRule="exact"/>
        <w:ind w:firstLine="4400" w:firstLineChars="2000"/>
        <w:rPr>
          <w:rFonts w:ascii="新宋体" w:hAnsi="新宋体" w:eastAsia="新宋体" w:cs="宋体"/>
          <w:sz w:val="22"/>
          <w:szCs w:val="22"/>
        </w:rPr>
      </w:pPr>
    </w:p>
    <w:p>
      <w:pPr>
        <w:spacing w:line="500" w:lineRule="exact"/>
        <w:ind w:firstLine="4400" w:firstLineChars="2000"/>
        <w:rPr>
          <w:rFonts w:ascii="新宋体" w:hAnsi="新宋体" w:eastAsia="新宋体" w:cs="宋体"/>
          <w:sz w:val="22"/>
          <w:szCs w:val="22"/>
        </w:rPr>
      </w:pPr>
    </w:p>
    <w:p>
      <w:pPr>
        <w:spacing w:line="500" w:lineRule="exact"/>
        <w:ind w:firstLine="4400" w:firstLineChars="2000"/>
        <w:rPr>
          <w:rFonts w:ascii="新宋体" w:hAnsi="新宋体" w:eastAsia="新宋体" w:cs="宋体"/>
          <w:sz w:val="22"/>
          <w:szCs w:val="22"/>
        </w:rPr>
      </w:pPr>
    </w:p>
    <w:p>
      <w:pPr>
        <w:tabs>
          <w:tab w:val="left" w:pos="840"/>
        </w:tabs>
        <w:adjustRightInd w:val="0"/>
        <w:snapToGrid w:val="0"/>
        <w:spacing w:line="360" w:lineRule="auto"/>
        <w:ind w:left="420" w:leftChars="200" w:firstLine="330" w:firstLineChars="150"/>
        <w:rPr>
          <w:rFonts w:ascii="新宋体" w:hAnsi="新宋体" w:eastAsia="新宋体" w:cs="宋体"/>
          <w:sz w:val="22"/>
          <w:szCs w:val="22"/>
        </w:rPr>
      </w:pPr>
      <w:r>
        <w:rPr>
          <w:rFonts w:hint="eastAsia" w:ascii="新宋体" w:hAnsi="新宋体" w:eastAsia="新宋体" w:cs="宋体"/>
          <w:sz w:val="22"/>
          <w:szCs w:val="22"/>
        </w:rPr>
        <w:t>投标人全称（盖章）：</w:t>
      </w:r>
    </w:p>
    <w:p>
      <w:pPr>
        <w:tabs>
          <w:tab w:val="left" w:pos="840"/>
        </w:tabs>
        <w:adjustRightInd w:val="0"/>
        <w:snapToGrid w:val="0"/>
        <w:spacing w:line="360" w:lineRule="auto"/>
        <w:ind w:left="420" w:leftChars="200" w:firstLine="330" w:firstLineChars="150"/>
        <w:rPr>
          <w:rFonts w:ascii="新宋体" w:hAnsi="新宋体" w:eastAsia="新宋体" w:cs="宋体"/>
          <w:sz w:val="22"/>
          <w:szCs w:val="22"/>
        </w:rPr>
      </w:pPr>
      <w:r>
        <w:rPr>
          <w:rFonts w:hint="eastAsia" w:ascii="新宋体" w:hAnsi="新宋体" w:eastAsia="新宋体" w:cs="宋体"/>
          <w:sz w:val="22"/>
          <w:szCs w:val="22"/>
        </w:rPr>
        <w:t>投标人代表（签名或盖章）：</w:t>
      </w:r>
    </w:p>
    <w:p>
      <w:pPr>
        <w:tabs>
          <w:tab w:val="left" w:pos="840"/>
        </w:tabs>
        <w:adjustRightInd w:val="0"/>
        <w:snapToGrid w:val="0"/>
        <w:spacing w:line="360" w:lineRule="auto"/>
        <w:ind w:left="420" w:leftChars="200" w:firstLine="330" w:firstLineChars="150"/>
        <w:rPr>
          <w:rFonts w:ascii="新宋体" w:hAnsi="新宋体" w:eastAsia="新宋体" w:cs="宋体"/>
          <w:sz w:val="22"/>
          <w:szCs w:val="22"/>
        </w:rPr>
      </w:pPr>
      <w:r>
        <w:rPr>
          <w:rFonts w:hint="eastAsia" w:ascii="新宋体" w:hAnsi="新宋体" w:eastAsia="新宋体" w:cs="宋体"/>
          <w:sz w:val="22"/>
          <w:szCs w:val="22"/>
        </w:rPr>
        <w:t>日 期：  年  月  日</w:t>
      </w:r>
    </w:p>
    <w:p>
      <w:pPr>
        <w:tabs>
          <w:tab w:val="left" w:pos="840"/>
        </w:tabs>
        <w:adjustRightInd w:val="0"/>
        <w:snapToGrid w:val="0"/>
        <w:spacing w:line="360" w:lineRule="auto"/>
        <w:ind w:left="420" w:leftChars="200" w:firstLine="330" w:firstLineChars="150"/>
        <w:rPr>
          <w:rFonts w:ascii="新宋体" w:hAnsi="新宋体" w:eastAsia="新宋体" w:cs="宋体"/>
          <w:sz w:val="22"/>
          <w:szCs w:val="22"/>
        </w:rPr>
      </w:pPr>
    </w:p>
    <w:p>
      <w:pPr>
        <w:spacing w:line="460" w:lineRule="exact"/>
        <w:rPr>
          <w:rFonts w:ascii="新宋体" w:hAnsi="新宋体" w:eastAsia="新宋体" w:cs="宋体"/>
          <w:b/>
          <w:sz w:val="28"/>
          <w:szCs w:val="21"/>
        </w:rPr>
      </w:pPr>
      <w:r>
        <w:rPr>
          <w:rFonts w:hint="eastAsia" w:ascii="新宋体" w:hAnsi="新宋体" w:eastAsia="新宋体" w:cs="宋体"/>
          <w:sz w:val="22"/>
          <w:szCs w:val="22"/>
        </w:rPr>
        <w:br w:type="page"/>
      </w:r>
      <w:r>
        <w:rPr>
          <w:rFonts w:hint="eastAsia" w:ascii="新宋体" w:hAnsi="新宋体" w:eastAsia="新宋体" w:cs="宋体"/>
          <w:b/>
          <w:bCs/>
          <w:sz w:val="22"/>
          <w:szCs w:val="22"/>
        </w:rPr>
        <w:t>附件三</w:t>
      </w:r>
    </w:p>
    <w:p>
      <w:pPr>
        <w:spacing w:line="400" w:lineRule="exact"/>
        <w:jc w:val="center"/>
        <w:rPr>
          <w:rFonts w:ascii="宋体" w:hAnsi="宋体" w:cs="宋体"/>
          <w:b/>
          <w:bCs/>
          <w:sz w:val="28"/>
          <w:szCs w:val="28"/>
        </w:rPr>
      </w:pPr>
      <w:r>
        <w:rPr>
          <w:rFonts w:hint="eastAsia" w:ascii="宋体" w:hAnsi="宋体" w:cs="宋体"/>
          <w:b/>
          <w:bCs/>
          <w:sz w:val="28"/>
          <w:szCs w:val="28"/>
        </w:rPr>
        <w:t>项目实施团队配置汇总表</w:t>
      </w:r>
    </w:p>
    <w:tbl>
      <w:tblPr>
        <w:tblStyle w:val="57"/>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66"/>
        <w:gridCol w:w="958"/>
        <w:gridCol w:w="958"/>
        <w:gridCol w:w="767"/>
        <w:gridCol w:w="767"/>
        <w:gridCol w:w="1340"/>
        <w:gridCol w:w="1326"/>
        <w:gridCol w:w="1825"/>
        <w:gridCol w:w="114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815" w:hRule="atLeast"/>
          <w:jc w:val="center"/>
        </w:trPr>
        <w:tc>
          <w:tcPr>
            <w:tcW w:w="766" w:type="dxa"/>
            <w:tcBorders>
              <w:top w:val="single" w:color="auto" w:sz="12" w:space="0"/>
              <w:left w:val="single" w:color="auto" w:sz="12" w:space="0"/>
              <w:bottom w:val="single" w:color="auto" w:sz="6" w:space="0"/>
              <w:right w:val="single" w:color="auto" w:sz="6" w:space="0"/>
            </w:tcBorders>
            <w:noWrap/>
            <w:vAlign w:val="center"/>
          </w:tcPr>
          <w:p>
            <w:pPr>
              <w:spacing w:line="360" w:lineRule="auto"/>
              <w:jc w:val="center"/>
              <w:rPr>
                <w:rFonts w:ascii="新宋体" w:hAnsi="新宋体" w:eastAsia="新宋体"/>
                <w:sz w:val="22"/>
                <w:szCs w:val="22"/>
              </w:rPr>
            </w:pPr>
            <w:r>
              <w:rPr>
                <w:rFonts w:hint="eastAsia" w:ascii="新宋体" w:hAnsi="新宋体" w:eastAsia="新宋体"/>
                <w:sz w:val="22"/>
                <w:szCs w:val="22"/>
              </w:rPr>
              <w:t>序号</w:t>
            </w:r>
          </w:p>
        </w:tc>
        <w:tc>
          <w:tcPr>
            <w:tcW w:w="958" w:type="dxa"/>
            <w:tcBorders>
              <w:top w:val="single" w:color="auto" w:sz="12" w:space="0"/>
              <w:left w:val="single" w:color="auto" w:sz="6" w:space="0"/>
              <w:bottom w:val="single" w:color="auto" w:sz="6" w:space="0"/>
              <w:right w:val="single" w:color="auto" w:sz="6" w:space="0"/>
            </w:tcBorders>
            <w:noWrap/>
            <w:vAlign w:val="center"/>
          </w:tcPr>
          <w:p>
            <w:pPr>
              <w:spacing w:line="360" w:lineRule="auto"/>
              <w:jc w:val="center"/>
              <w:rPr>
                <w:rFonts w:ascii="新宋体" w:hAnsi="新宋体" w:eastAsia="新宋体"/>
                <w:sz w:val="22"/>
                <w:szCs w:val="22"/>
              </w:rPr>
            </w:pPr>
            <w:r>
              <w:rPr>
                <w:rFonts w:hint="eastAsia" w:ascii="新宋体" w:hAnsi="新宋体" w:eastAsia="新宋体"/>
                <w:sz w:val="22"/>
                <w:szCs w:val="22"/>
              </w:rPr>
              <w:t>姓名</w:t>
            </w:r>
          </w:p>
        </w:tc>
        <w:tc>
          <w:tcPr>
            <w:tcW w:w="958" w:type="dxa"/>
            <w:tcBorders>
              <w:top w:val="single" w:color="auto" w:sz="12" w:space="0"/>
              <w:left w:val="single" w:color="auto" w:sz="6" w:space="0"/>
              <w:bottom w:val="single" w:color="auto" w:sz="6" w:space="0"/>
              <w:right w:val="single" w:color="auto" w:sz="6" w:space="0"/>
            </w:tcBorders>
            <w:noWrap/>
            <w:vAlign w:val="center"/>
          </w:tcPr>
          <w:p>
            <w:pPr>
              <w:spacing w:line="360" w:lineRule="auto"/>
              <w:jc w:val="center"/>
              <w:rPr>
                <w:rFonts w:ascii="新宋体" w:hAnsi="新宋体" w:eastAsia="新宋体"/>
                <w:sz w:val="22"/>
                <w:szCs w:val="22"/>
              </w:rPr>
            </w:pPr>
            <w:r>
              <w:rPr>
                <w:rFonts w:hint="eastAsia" w:ascii="新宋体" w:hAnsi="新宋体" w:eastAsia="新宋体"/>
                <w:sz w:val="22"/>
                <w:szCs w:val="22"/>
              </w:rPr>
              <w:t>性别</w:t>
            </w:r>
          </w:p>
        </w:tc>
        <w:tc>
          <w:tcPr>
            <w:tcW w:w="767" w:type="dxa"/>
            <w:tcBorders>
              <w:top w:val="single" w:color="auto" w:sz="12" w:space="0"/>
              <w:left w:val="single" w:color="auto" w:sz="6" w:space="0"/>
              <w:bottom w:val="single" w:color="auto" w:sz="6" w:space="0"/>
              <w:right w:val="single" w:color="auto" w:sz="6" w:space="0"/>
            </w:tcBorders>
            <w:noWrap/>
            <w:vAlign w:val="center"/>
          </w:tcPr>
          <w:p>
            <w:pPr>
              <w:spacing w:line="360" w:lineRule="auto"/>
              <w:jc w:val="center"/>
              <w:rPr>
                <w:rFonts w:ascii="新宋体" w:hAnsi="新宋体" w:eastAsia="新宋体"/>
                <w:sz w:val="22"/>
                <w:szCs w:val="22"/>
              </w:rPr>
            </w:pPr>
            <w:r>
              <w:rPr>
                <w:rFonts w:hint="eastAsia" w:ascii="新宋体" w:hAnsi="新宋体" w:eastAsia="新宋体"/>
                <w:sz w:val="22"/>
                <w:szCs w:val="22"/>
              </w:rPr>
              <w:t>年龄</w:t>
            </w:r>
          </w:p>
        </w:tc>
        <w:tc>
          <w:tcPr>
            <w:tcW w:w="767" w:type="dxa"/>
            <w:tcBorders>
              <w:top w:val="single" w:color="auto" w:sz="12" w:space="0"/>
              <w:left w:val="single" w:color="auto" w:sz="6" w:space="0"/>
              <w:bottom w:val="single" w:color="auto" w:sz="6" w:space="0"/>
              <w:right w:val="single" w:color="auto" w:sz="6" w:space="0"/>
            </w:tcBorders>
            <w:noWrap/>
            <w:vAlign w:val="center"/>
          </w:tcPr>
          <w:p>
            <w:pPr>
              <w:spacing w:line="360" w:lineRule="auto"/>
              <w:jc w:val="center"/>
              <w:rPr>
                <w:rFonts w:ascii="新宋体" w:hAnsi="新宋体" w:eastAsia="新宋体"/>
                <w:sz w:val="22"/>
                <w:szCs w:val="22"/>
              </w:rPr>
            </w:pPr>
            <w:r>
              <w:rPr>
                <w:rFonts w:hint="eastAsia" w:ascii="新宋体" w:hAnsi="新宋体" w:eastAsia="新宋体"/>
                <w:sz w:val="22"/>
                <w:szCs w:val="22"/>
              </w:rPr>
              <w:t>学历</w:t>
            </w:r>
          </w:p>
        </w:tc>
        <w:tc>
          <w:tcPr>
            <w:tcW w:w="1340" w:type="dxa"/>
            <w:tcBorders>
              <w:top w:val="single" w:color="auto" w:sz="12" w:space="0"/>
              <w:left w:val="single" w:color="auto" w:sz="6" w:space="0"/>
              <w:bottom w:val="single" w:color="auto" w:sz="6" w:space="0"/>
              <w:right w:val="single" w:color="auto" w:sz="6" w:space="0"/>
            </w:tcBorders>
            <w:noWrap/>
            <w:vAlign w:val="center"/>
          </w:tcPr>
          <w:p>
            <w:pPr>
              <w:spacing w:line="280" w:lineRule="exact"/>
              <w:jc w:val="center"/>
              <w:rPr>
                <w:rFonts w:ascii="新宋体" w:hAnsi="新宋体" w:eastAsia="新宋体"/>
                <w:sz w:val="22"/>
                <w:szCs w:val="22"/>
              </w:rPr>
            </w:pPr>
            <w:r>
              <w:rPr>
                <w:rFonts w:hint="eastAsia" w:ascii="新宋体" w:hAnsi="新宋体" w:eastAsia="新宋体"/>
                <w:sz w:val="22"/>
                <w:szCs w:val="22"/>
              </w:rPr>
              <w:t>职称/职务</w:t>
            </w:r>
          </w:p>
        </w:tc>
        <w:tc>
          <w:tcPr>
            <w:tcW w:w="1326" w:type="dxa"/>
            <w:tcBorders>
              <w:top w:val="single" w:color="auto" w:sz="12" w:space="0"/>
              <w:left w:val="single" w:color="auto" w:sz="6" w:space="0"/>
              <w:bottom w:val="single" w:color="auto" w:sz="6" w:space="0"/>
              <w:right w:val="single" w:color="auto" w:sz="6" w:space="0"/>
            </w:tcBorders>
            <w:noWrap/>
            <w:vAlign w:val="center"/>
          </w:tcPr>
          <w:p>
            <w:pPr>
              <w:spacing w:line="280" w:lineRule="exact"/>
              <w:jc w:val="center"/>
              <w:rPr>
                <w:rFonts w:ascii="新宋体" w:hAnsi="新宋体" w:eastAsia="新宋体"/>
                <w:sz w:val="22"/>
                <w:szCs w:val="22"/>
              </w:rPr>
            </w:pPr>
            <w:r>
              <w:rPr>
                <w:rFonts w:hint="eastAsia" w:ascii="新宋体" w:hAnsi="新宋体" w:eastAsia="新宋体"/>
              </w:rPr>
              <w:t>本工程中的岗位</w:t>
            </w:r>
          </w:p>
        </w:tc>
        <w:tc>
          <w:tcPr>
            <w:tcW w:w="1825" w:type="dxa"/>
            <w:tcBorders>
              <w:top w:val="single" w:color="auto" w:sz="12" w:space="0"/>
              <w:left w:val="single" w:color="auto" w:sz="6" w:space="0"/>
              <w:bottom w:val="single" w:color="auto" w:sz="6" w:space="0"/>
              <w:right w:val="single" w:color="auto" w:sz="6" w:space="0"/>
            </w:tcBorders>
            <w:noWrap/>
            <w:vAlign w:val="center"/>
          </w:tcPr>
          <w:p>
            <w:pPr>
              <w:spacing w:line="360" w:lineRule="auto"/>
              <w:jc w:val="center"/>
              <w:rPr>
                <w:rFonts w:ascii="新宋体" w:hAnsi="新宋体" w:eastAsia="新宋体"/>
                <w:sz w:val="22"/>
                <w:szCs w:val="22"/>
              </w:rPr>
            </w:pPr>
            <w:r>
              <w:rPr>
                <w:rFonts w:hint="eastAsia" w:ascii="新宋体" w:hAnsi="新宋体" w:eastAsia="新宋体"/>
                <w:sz w:val="22"/>
                <w:szCs w:val="22"/>
              </w:rPr>
              <w:t>从事专业年限</w:t>
            </w:r>
          </w:p>
        </w:tc>
        <w:tc>
          <w:tcPr>
            <w:tcW w:w="1147" w:type="dxa"/>
            <w:tcBorders>
              <w:top w:val="single" w:color="auto" w:sz="12" w:space="0"/>
              <w:left w:val="single" w:color="auto" w:sz="6" w:space="0"/>
              <w:bottom w:val="single" w:color="auto" w:sz="6" w:space="0"/>
              <w:right w:val="single" w:color="auto" w:sz="12" w:space="0"/>
            </w:tcBorders>
            <w:noWrap/>
            <w:vAlign w:val="center"/>
          </w:tcPr>
          <w:p>
            <w:pPr>
              <w:spacing w:line="360" w:lineRule="auto"/>
              <w:jc w:val="center"/>
              <w:rPr>
                <w:rFonts w:ascii="新宋体" w:hAnsi="新宋体" w:eastAsia="新宋体"/>
                <w:sz w:val="22"/>
                <w:szCs w:val="22"/>
              </w:rPr>
            </w:pPr>
            <w:r>
              <w:rPr>
                <w:rFonts w:hint="eastAsia" w:ascii="新宋体" w:hAnsi="新宋体" w:eastAsia="新宋体"/>
                <w:sz w:val="22"/>
                <w:szCs w:val="22"/>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atLeast"/>
          <w:jc w:val="center"/>
        </w:trPr>
        <w:tc>
          <w:tcPr>
            <w:tcW w:w="766" w:type="dxa"/>
            <w:tcBorders>
              <w:top w:val="single" w:color="auto" w:sz="6" w:space="0"/>
              <w:left w:val="single" w:color="auto" w:sz="12" w:space="0"/>
              <w:bottom w:val="single" w:color="auto" w:sz="6" w:space="0"/>
              <w:right w:val="single" w:color="auto" w:sz="6" w:space="0"/>
            </w:tcBorders>
            <w:noWrap/>
            <w:vAlign w:val="center"/>
          </w:tcPr>
          <w:p>
            <w:pPr>
              <w:spacing w:line="360" w:lineRule="auto"/>
              <w:jc w:val="center"/>
              <w:rPr>
                <w:rFonts w:ascii="新宋体" w:hAnsi="新宋体" w:eastAsia="新宋体"/>
                <w:sz w:val="22"/>
                <w:szCs w:val="22"/>
              </w:rPr>
            </w:pPr>
          </w:p>
        </w:tc>
        <w:tc>
          <w:tcPr>
            <w:tcW w:w="958" w:type="dxa"/>
            <w:tcBorders>
              <w:top w:val="single" w:color="auto" w:sz="6" w:space="0"/>
              <w:left w:val="single" w:color="auto" w:sz="6" w:space="0"/>
              <w:bottom w:val="single" w:color="auto" w:sz="6" w:space="0"/>
              <w:right w:val="single" w:color="auto" w:sz="6" w:space="0"/>
            </w:tcBorders>
            <w:noWrap/>
            <w:vAlign w:val="center"/>
          </w:tcPr>
          <w:p>
            <w:pPr>
              <w:spacing w:line="360" w:lineRule="auto"/>
              <w:jc w:val="center"/>
              <w:rPr>
                <w:rFonts w:ascii="新宋体" w:hAnsi="新宋体" w:eastAsia="新宋体"/>
                <w:sz w:val="22"/>
                <w:szCs w:val="22"/>
              </w:rPr>
            </w:pPr>
          </w:p>
        </w:tc>
        <w:tc>
          <w:tcPr>
            <w:tcW w:w="958" w:type="dxa"/>
            <w:tcBorders>
              <w:top w:val="single" w:color="auto" w:sz="6" w:space="0"/>
              <w:left w:val="single" w:color="auto" w:sz="6" w:space="0"/>
              <w:bottom w:val="single" w:color="auto" w:sz="6" w:space="0"/>
              <w:right w:val="single" w:color="auto" w:sz="6" w:space="0"/>
            </w:tcBorders>
            <w:noWrap/>
            <w:vAlign w:val="center"/>
          </w:tcPr>
          <w:p>
            <w:pPr>
              <w:spacing w:line="360" w:lineRule="auto"/>
              <w:jc w:val="center"/>
              <w:rPr>
                <w:rFonts w:ascii="新宋体" w:hAnsi="新宋体" w:eastAsia="新宋体"/>
                <w:sz w:val="22"/>
                <w:szCs w:val="22"/>
              </w:rPr>
            </w:pPr>
          </w:p>
        </w:tc>
        <w:tc>
          <w:tcPr>
            <w:tcW w:w="767" w:type="dxa"/>
            <w:tcBorders>
              <w:top w:val="single" w:color="auto" w:sz="6" w:space="0"/>
              <w:left w:val="single" w:color="auto" w:sz="6" w:space="0"/>
              <w:bottom w:val="single" w:color="auto" w:sz="6" w:space="0"/>
              <w:right w:val="single" w:color="auto" w:sz="6" w:space="0"/>
            </w:tcBorders>
            <w:noWrap/>
            <w:vAlign w:val="center"/>
          </w:tcPr>
          <w:p>
            <w:pPr>
              <w:spacing w:line="360" w:lineRule="auto"/>
              <w:jc w:val="center"/>
              <w:rPr>
                <w:rFonts w:ascii="新宋体" w:hAnsi="新宋体" w:eastAsia="新宋体"/>
                <w:sz w:val="22"/>
                <w:szCs w:val="22"/>
              </w:rPr>
            </w:pPr>
          </w:p>
        </w:tc>
        <w:tc>
          <w:tcPr>
            <w:tcW w:w="767" w:type="dxa"/>
            <w:tcBorders>
              <w:top w:val="single" w:color="auto" w:sz="6" w:space="0"/>
              <w:left w:val="single" w:color="auto" w:sz="6" w:space="0"/>
              <w:bottom w:val="single" w:color="auto" w:sz="6" w:space="0"/>
              <w:right w:val="single" w:color="auto" w:sz="6" w:space="0"/>
            </w:tcBorders>
            <w:noWrap/>
            <w:vAlign w:val="center"/>
          </w:tcPr>
          <w:p>
            <w:pPr>
              <w:spacing w:line="360" w:lineRule="auto"/>
              <w:jc w:val="center"/>
              <w:rPr>
                <w:rFonts w:ascii="新宋体" w:hAnsi="新宋体" w:eastAsia="新宋体"/>
                <w:sz w:val="22"/>
                <w:szCs w:val="22"/>
              </w:rPr>
            </w:pPr>
          </w:p>
        </w:tc>
        <w:tc>
          <w:tcPr>
            <w:tcW w:w="1340" w:type="dxa"/>
            <w:tcBorders>
              <w:top w:val="single" w:color="auto" w:sz="6" w:space="0"/>
              <w:left w:val="single" w:color="auto" w:sz="6" w:space="0"/>
              <w:bottom w:val="single" w:color="auto" w:sz="6" w:space="0"/>
              <w:right w:val="single" w:color="auto" w:sz="6" w:space="0"/>
            </w:tcBorders>
            <w:noWrap/>
            <w:vAlign w:val="center"/>
          </w:tcPr>
          <w:p>
            <w:pPr>
              <w:spacing w:line="360" w:lineRule="auto"/>
              <w:jc w:val="center"/>
              <w:rPr>
                <w:rFonts w:ascii="新宋体" w:hAnsi="新宋体" w:eastAsia="新宋体"/>
                <w:sz w:val="22"/>
                <w:szCs w:val="22"/>
              </w:rPr>
            </w:pPr>
          </w:p>
        </w:tc>
        <w:tc>
          <w:tcPr>
            <w:tcW w:w="1326" w:type="dxa"/>
            <w:tcBorders>
              <w:top w:val="single" w:color="auto" w:sz="6" w:space="0"/>
              <w:left w:val="single" w:color="auto" w:sz="6" w:space="0"/>
              <w:bottom w:val="single" w:color="auto" w:sz="6" w:space="0"/>
              <w:right w:val="single" w:color="auto" w:sz="6" w:space="0"/>
            </w:tcBorders>
            <w:noWrap/>
            <w:vAlign w:val="center"/>
          </w:tcPr>
          <w:p>
            <w:pPr>
              <w:spacing w:line="360" w:lineRule="auto"/>
              <w:jc w:val="center"/>
              <w:rPr>
                <w:rFonts w:ascii="新宋体" w:hAnsi="新宋体" w:eastAsia="新宋体"/>
                <w:sz w:val="22"/>
                <w:szCs w:val="22"/>
              </w:rPr>
            </w:pPr>
          </w:p>
        </w:tc>
        <w:tc>
          <w:tcPr>
            <w:tcW w:w="1825" w:type="dxa"/>
            <w:tcBorders>
              <w:top w:val="single" w:color="auto" w:sz="6" w:space="0"/>
              <w:left w:val="single" w:color="auto" w:sz="6" w:space="0"/>
              <w:bottom w:val="single" w:color="auto" w:sz="6" w:space="0"/>
              <w:right w:val="single" w:color="auto" w:sz="6" w:space="0"/>
            </w:tcBorders>
            <w:noWrap/>
          </w:tcPr>
          <w:p>
            <w:pPr>
              <w:spacing w:line="360" w:lineRule="auto"/>
              <w:jc w:val="center"/>
              <w:rPr>
                <w:rFonts w:ascii="新宋体" w:hAnsi="新宋体" w:eastAsia="新宋体"/>
                <w:sz w:val="22"/>
                <w:szCs w:val="22"/>
              </w:rPr>
            </w:pPr>
          </w:p>
        </w:tc>
        <w:tc>
          <w:tcPr>
            <w:tcW w:w="1147" w:type="dxa"/>
            <w:tcBorders>
              <w:top w:val="single" w:color="auto" w:sz="6" w:space="0"/>
              <w:left w:val="single" w:color="auto" w:sz="6" w:space="0"/>
              <w:bottom w:val="single" w:color="auto" w:sz="6" w:space="0"/>
              <w:right w:val="single" w:color="auto" w:sz="12" w:space="0"/>
            </w:tcBorders>
            <w:noWrap/>
            <w:vAlign w:val="center"/>
          </w:tcPr>
          <w:p>
            <w:pPr>
              <w:spacing w:line="360" w:lineRule="auto"/>
              <w:jc w:val="center"/>
              <w:rPr>
                <w:rFonts w:ascii="新宋体" w:hAnsi="新宋体" w:eastAsia="新宋体"/>
                <w:sz w:val="22"/>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atLeast"/>
          <w:jc w:val="center"/>
        </w:trPr>
        <w:tc>
          <w:tcPr>
            <w:tcW w:w="766" w:type="dxa"/>
            <w:tcBorders>
              <w:top w:val="single" w:color="auto" w:sz="6" w:space="0"/>
              <w:left w:val="single" w:color="auto" w:sz="12" w:space="0"/>
              <w:bottom w:val="single" w:color="auto" w:sz="6" w:space="0"/>
              <w:right w:val="single" w:color="auto" w:sz="6" w:space="0"/>
            </w:tcBorders>
            <w:noWrap/>
            <w:vAlign w:val="center"/>
          </w:tcPr>
          <w:p>
            <w:pPr>
              <w:spacing w:line="360" w:lineRule="auto"/>
              <w:jc w:val="center"/>
              <w:rPr>
                <w:rFonts w:ascii="新宋体" w:hAnsi="新宋体" w:eastAsia="新宋体"/>
                <w:sz w:val="22"/>
                <w:szCs w:val="22"/>
              </w:rPr>
            </w:pPr>
          </w:p>
        </w:tc>
        <w:tc>
          <w:tcPr>
            <w:tcW w:w="958" w:type="dxa"/>
            <w:tcBorders>
              <w:top w:val="single" w:color="auto" w:sz="6" w:space="0"/>
              <w:left w:val="single" w:color="auto" w:sz="6" w:space="0"/>
              <w:bottom w:val="single" w:color="auto" w:sz="6" w:space="0"/>
              <w:right w:val="single" w:color="auto" w:sz="6" w:space="0"/>
            </w:tcBorders>
            <w:noWrap/>
            <w:vAlign w:val="center"/>
          </w:tcPr>
          <w:p>
            <w:pPr>
              <w:spacing w:line="360" w:lineRule="auto"/>
              <w:jc w:val="center"/>
              <w:rPr>
                <w:rFonts w:ascii="新宋体" w:hAnsi="新宋体" w:eastAsia="新宋体"/>
                <w:sz w:val="22"/>
                <w:szCs w:val="22"/>
              </w:rPr>
            </w:pPr>
          </w:p>
        </w:tc>
        <w:tc>
          <w:tcPr>
            <w:tcW w:w="958" w:type="dxa"/>
            <w:tcBorders>
              <w:top w:val="single" w:color="auto" w:sz="6" w:space="0"/>
              <w:left w:val="single" w:color="auto" w:sz="6" w:space="0"/>
              <w:bottom w:val="single" w:color="auto" w:sz="6" w:space="0"/>
              <w:right w:val="single" w:color="auto" w:sz="6" w:space="0"/>
            </w:tcBorders>
            <w:noWrap/>
            <w:vAlign w:val="center"/>
          </w:tcPr>
          <w:p>
            <w:pPr>
              <w:spacing w:line="360" w:lineRule="auto"/>
              <w:jc w:val="center"/>
              <w:rPr>
                <w:rFonts w:ascii="新宋体" w:hAnsi="新宋体" w:eastAsia="新宋体"/>
                <w:sz w:val="22"/>
                <w:szCs w:val="22"/>
              </w:rPr>
            </w:pPr>
          </w:p>
        </w:tc>
        <w:tc>
          <w:tcPr>
            <w:tcW w:w="767" w:type="dxa"/>
            <w:tcBorders>
              <w:top w:val="single" w:color="auto" w:sz="6" w:space="0"/>
              <w:left w:val="single" w:color="auto" w:sz="6" w:space="0"/>
              <w:bottom w:val="single" w:color="auto" w:sz="6" w:space="0"/>
              <w:right w:val="single" w:color="auto" w:sz="6" w:space="0"/>
            </w:tcBorders>
            <w:noWrap/>
            <w:vAlign w:val="center"/>
          </w:tcPr>
          <w:p>
            <w:pPr>
              <w:spacing w:line="360" w:lineRule="auto"/>
              <w:jc w:val="center"/>
              <w:rPr>
                <w:rFonts w:ascii="新宋体" w:hAnsi="新宋体" w:eastAsia="新宋体"/>
                <w:sz w:val="22"/>
                <w:szCs w:val="22"/>
              </w:rPr>
            </w:pPr>
          </w:p>
        </w:tc>
        <w:tc>
          <w:tcPr>
            <w:tcW w:w="767" w:type="dxa"/>
            <w:tcBorders>
              <w:top w:val="single" w:color="auto" w:sz="6" w:space="0"/>
              <w:left w:val="single" w:color="auto" w:sz="6" w:space="0"/>
              <w:bottom w:val="single" w:color="auto" w:sz="6" w:space="0"/>
              <w:right w:val="single" w:color="auto" w:sz="6" w:space="0"/>
            </w:tcBorders>
            <w:noWrap/>
            <w:vAlign w:val="center"/>
          </w:tcPr>
          <w:p>
            <w:pPr>
              <w:spacing w:line="360" w:lineRule="auto"/>
              <w:jc w:val="center"/>
              <w:rPr>
                <w:rFonts w:ascii="新宋体" w:hAnsi="新宋体" w:eastAsia="新宋体"/>
                <w:sz w:val="22"/>
                <w:szCs w:val="22"/>
              </w:rPr>
            </w:pPr>
          </w:p>
        </w:tc>
        <w:tc>
          <w:tcPr>
            <w:tcW w:w="1340" w:type="dxa"/>
            <w:tcBorders>
              <w:top w:val="single" w:color="auto" w:sz="6" w:space="0"/>
              <w:left w:val="single" w:color="auto" w:sz="6" w:space="0"/>
              <w:bottom w:val="single" w:color="auto" w:sz="6" w:space="0"/>
              <w:right w:val="single" w:color="auto" w:sz="6" w:space="0"/>
            </w:tcBorders>
            <w:noWrap/>
            <w:vAlign w:val="center"/>
          </w:tcPr>
          <w:p>
            <w:pPr>
              <w:spacing w:line="360" w:lineRule="auto"/>
              <w:jc w:val="center"/>
              <w:rPr>
                <w:rFonts w:ascii="新宋体" w:hAnsi="新宋体" w:eastAsia="新宋体"/>
                <w:sz w:val="22"/>
                <w:szCs w:val="22"/>
              </w:rPr>
            </w:pPr>
          </w:p>
        </w:tc>
        <w:tc>
          <w:tcPr>
            <w:tcW w:w="1326" w:type="dxa"/>
            <w:tcBorders>
              <w:top w:val="single" w:color="auto" w:sz="6" w:space="0"/>
              <w:left w:val="single" w:color="auto" w:sz="6" w:space="0"/>
              <w:bottom w:val="single" w:color="auto" w:sz="6" w:space="0"/>
              <w:right w:val="single" w:color="auto" w:sz="6" w:space="0"/>
            </w:tcBorders>
            <w:noWrap/>
            <w:vAlign w:val="center"/>
          </w:tcPr>
          <w:p>
            <w:pPr>
              <w:spacing w:line="360" w:lineRule="auto"/>
              <w:jc w:val="center"/>
              <w:rPr>
                <w:rFonts w:ascii="新宋体" w:hAnsi="新宋体" w:eastAsia="新宋体"/>
                <w:sz w:val="22"/>
                <w:szCs w:val="22"/>
              </w:rPr>
            </w:pPr>
          </w:p>
        </w:tc>
        <w:tc>
          <w:tcPr>
            <w:tcW w:w="1825" w:type="dxa"/>
            <w:tcBorders>
              <w:top w:val="single" w:color="auto" w:sz="6" w:space="0"/>
              <w:left w:val="single" w:color="auto" w:sz="6" w:space="0"/>
              <w:bottom w:val="single" w:color="auto" w:sz="6" w:space="0"/>
              <w:right w:val="single" w:color="auto" w:sz="6" w:space="0"/>
            </w:tcBorders>
            <w:noWrap/>
          </w:tcPr>
          <w:p>
            <w:pPr>
              <w:spacing w:line="360" w:lineRule="auto"/>
              <w:jc w:val="center"/>
              <w:rPr>
                <w:rFonts w:ascii="新宋体" w:hAnsi="新宋体" w:eastAsia="新宋体"/>
                <w:sz w:val="22"/>
                <w:szCs w:val="22"/>
              </w:rPr>
            </w:pPr>
          </w:p>
        </w:tc>
        <w:tc>
          <w:tcPr>
            <w:tcW w:w="1147" w:type="dxa"/>
            <w:tcBorders>
              <w:top w:val="single" w:color="auto" w:sz="6" w:space="0"/>
              <w:left w:val="single" w:color="auto" w:sz="6" w:space="0"/>
              <w:bottom w:val="single" w:color="auto" w:sz="6" w:space="0"/>
              <w:right w:val="single" w:color="auto" w:sz="12" w:space="0"/>
            </w:tcBorders>
            <w:noWrap/>
            <w:vAlign w:val="center"/>
          </w:tcPr>
          <w:p>
            <w:pPr>
              <w:spacing w:line="360" w:lineRule="auto"/>
              <w:jc w:val="center"/>
              <w:rPr>
                <w:rFonts w:ascii="新宋体" w:hAnsi="新宋体" w:eastAsia="新宋体"/>
                <w:sz w:val="22"/>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atLeast"/>
          <w:jc w:val="center"/>
        </w:trPr>
        <w:tc>
          <w:tcPr>
            <w:tcW w:w="766" w:type="dxa"/>
            <w:tcBorders>
              <w:top w:val="single" w:color="auto" w:sz="6" w:space="0"/>
              <w:left w:val="single" w:color="auto" w:sz="12" w:space="0"/>
              <w:bottom w:val="single" w:color="auto" w:sz="6" w:space="0"/>
              <w:right w:val="single" w:color="auto" w:sz="6" w:space="0"/>
            </w:tcBorders>
            <w:noWrap/>
            <w:vAlign w:val="center"/>
          </w:tcPr>
          <w:p>
            <w:pPr>
              <w:spacing w:line="360" w:lineRule="auto"/>
              <w:jc w:val="center"/>
              <w:rPr>
                <w:rFonts w:ascii="新宋体" w:hAnsi="新宋体" w:eastAsia="新宋体"/>
                <w:sz w:val="22"/>
                <w:szCs w:val="22"/>
              </w:rPr>
            </w:pPr>
          </w:p>
        </w:tc>
        <w:tc>
          <w:tcPr>
            <w:tcW w:w="958" w:type="dxa"/>
            <w:tcBorders>
              <w:top w:val="single" w:color="auto" w:sz="6" w:space="0"/>
              <w:left w:val="single" w:color="auto" w:sz="6" w:space="0"/>
              <w:bottom w:val="single" w:color="auto" w:sz="6" w:space="0"/>
              <w:right w:val="single" w:color="auto" w:sz="6" w:space="0"/>
            </w:tcBorders>
            <w:noWrap/>
            <w:vAlign w:val="center"/>
          </w:tcPr>
          <w:p>
            <w:pPr>
              <w:spacing w:line="360" w:lineRule="auto"/>
              <w:jc w:val="center"/>
              <w:rPr>
                <w:rFonts w:ascii="新宋体" w:hAnsi="新宋体" w:eastAsia="新宋体"/>
                <w:sz w:val="22"/>
                <w:szCs w:val="22"/>
              </w:rPr>
            </w:pPr>
          </w:p>
        </w:tc>
        <w:tc>
          <w:tcPr>
            <w:tcW w:w="958" w:type="dxa"/>
            <w:tcBorders>
              <w:top w:val="single" w:color="auto" w:sz="6" w:space="0"/>
              <w:left w:val="single" w:color="auto" w:sz="6" w:space="0"/>
              <w:bottom w:val="single" w:color="auto" w:sz="6" w:space="0"/>
              <w:right w:val="single" w:color="auto" w:sz="6" w:space="0"/>
            </w:tcBorders>
            <w:noWrap/>
            <w:vAlign w:val="center"/>
          </w:tcPr>
          <w:p>
            <w:pPr>
              <w:spacing w:line="360" w:lineRule="auto"/>
              <w:jc w:val="center"/>
              <w:rPr>
                <w:rFonts w:ascii="新宋体" w:hAnsi="新宋体" w:eastAsia="新宋体"/>
                <w:sz w:val="22"/>
                <w:szCs w:val="22"/>
              </w:rPr>
            </w:pPr>
          </w:p>
        </w:tc>
        <w:tc>
          <w:tcPr>
            <w:tcW w:w="767" w:type="dxa"/>
            <w:tcBorders>
              <w:top w:val="single" w:color="auto" w:sz="6" w:space="0"/>
              <w:left w:val="single" w:color="auto" w:sz="6" w:space="0"/>
              <w:bottom w:val="single" w:color="auto" w:sz="6" w:space="0"/>
              <w:right w:val="single" w:color="auto" w:sz="6" w:space="0"/>
            </w:tcBorders>
            <w:noWrap/>
            <w:vAlign w:val="center"/>
          </w:tcPr>
          <w:p>
            <w:pPr>
              <w:spacing w:line="360" w:lineRule="auto"/>
              <w:jc w:val="center"/>
              <w:rPr>
                <w:rFonts w:ascii="新宋体" w:hAnsi="新宋体" w:eastAsia="新宋体"/>
                <w:sz w:val="22"/>
                <w:szCs w:val="22"/>
              </w:rPr>
            </w:pPr>
          </w:p>
        </w:tc>
        <w:tc>
          <w:tcPr>
            <w:tcW w:w="767" w:type="dxa"/>
            <w:tcBorders>
              <w:top w:val="single" w:color="auto" w:sz="6" w:space="0"/>
              <w:left w:val="single" w:color="auto" w:sz="6" w:space="0"/>
              <w:bottom w:val="single" w:color="auto" w:sz="6" w:space="0"/>
              <w:right w:val="single" w:color="auto" w:sz="6" w:space="0"/>
            </w:tcBorders>
            <w:noWrap/>
            <w:vAlign w:val="center"/>
          </w:tcPr>
          <w:p>
            <w:pPr>
              <w:spacing w:line="360" w:lineRule="auto"/>
              <w:jc w:val="center"/>
              <w:rPr>
                <w:rFonts w:ascii="新宋体" w:hAnsi="新宋体" w:eastAsia="新宋体"/>
                <w:sz w:val="22"/>
                <w:szCs w:val="22"/>
              </w:rPr>
            </w:pPr>
          </w:p>
        </w:tc>
        <w:tc>
          <w:tcPr>
            <w:tcW w:w="1340" w:type="dxa"/>
            <w:tcBorders>
              <w:top w:val="single" w:color="auto" w:sz="6" w:space="0"/>
              <w:left w:val="single" w:color="auto" w:sz="6" w:space="0"/>
              <w:bottom w:val="single" w:color="auto" w:sz="6" w:space="0"/>
              <w:right w:val="single" w:color="auto" w:sz="6" w:space="0"/>
            </w:tcBorders>
            <w:noWrap/>
            <w:vAlign w:val="center"/>
          </w:tcPr>
          <w:p>
            <w:pPr>
              <w:spacing w:line="360" w:lineRule="auto"/>
              <w:jc w:val="center"/>
              <w:rPr>
                <w:rFonts w:ascii="新宋体" w:hAnsi="新宋体" w:eastAsia="新宋体"/>
                <w:sz w:val="22"/>
                <w:szCs w:val="22"/>
              </w:rPr>
            </w:pPr>
          </w:p>
        </w:tc>
        <w:tc>
          <w:tcPr>
            <w:tcW w:w="1326" w:type="dxa"/>
            <w:tcBorders>
              <w:top w:val="single" w:color="auto" w:sz="6" w:space="0"/>
              <w:left w:val="single" w:color="auto" w:sz="6" w:space="0"/>
              <w:bottom w:val="single" w:color="auto" w:sz="6" w:space="0"/>
              <w:right w:val="single" w:color="auto" w:sz="6" w:space="0"/>
            </w:tcBorders>
            <w:noWrap/>
            <w:vAlign w:val="center"/>
          </w:tcPr>
          <w:p>
            <w:pPr>
              <w:spacing w:line="360" w:lineRule="auto"/>
              <w:jc w:val="center"/>
              <w:rPr>
                <w:rFonts w:ascii="新宋体" w:hAnsi="新宋体" w:eastAsia="新宋体"/>
                <w:sz w:val="22"/>
                <w:szCs w:val="22"/>
              </w:rPr>
            </w:pPr>
          </w:p>
        </w:tc>
        <w:tc>
          <w:tcPr>
            <w:tcW w:w="1825" w:type="dxa"/>
            <w:tcBorders>
              <w:top w:val="single" w:color="auto" w:sz="6" w:space="0"/>
              <w:left w:val="single" w:color="auto" w:sz="6" w:space="0"/>
              <w:bottom w:val="single" w:color="auto" w:sz="6" w:space="0"/>
              <w:right w:val="single" w:color="auto" w:sz="6" w:space="0"/>
            </w:tcBorders>
            <w:noWrap/>
          </w:tcPr>
          <w:p>
            <w:pPr>
              <w:spacing w:line="360" w:lineRule="auto"/>
              <w:jc w:val="center"/>
              <w:rPr>
                <w:rFonts w:ascii="新宋体" w:hAnsi="新宋体" w:eastAsia="新宋体"/>
                <w:sz w:val="22"/>
                <w:szCs w:val="22"/>
              </w:rPr>
            </w:pPr>
          </w:p>
        </w:tc>
        <w:tc>
          <w:tcPr>
            <w:tcW w:w="1147" w:type="dxa"/>
            <w:tcBorders>
              <w:top w:val="single" w:color="auto" w:sz="6" w:space="0"/>
              <w:left w:val="single" w:color="auto" w:sz="6" w:space="0"/>
              <w:bottom w:val="single" w:color="auto" w:sz="6" w:space="0"/>
              <w:right w:val="single" w:color="auto" w:sz="12" w:space="0"/>
            </w:tcBorders>
            <w:noWrap/>
            <w:vAlign w:val="center"/>
          </w:tcPr>
          <w:p>
            <w:pPr>
              <w:spacing w:line="360" w:lineRule="auto"/>
              <w:jc w:val="center"/>
              <w:rPr>
                <w:rFonts w:ascii="新宋体" w:hAnsi="新宋体" w:eastAsia="新宋体"/>
                <w:sz w:val="22"/>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atLeast"/>
          <w:jc w:val="center"/>
        </w:trPr>
        <w:tc>
          <w:tcPr>
            <w:tcW w:w="766" w:type="dxa"/>
            <w:tcBorders>
              <w:top w:val="single" w:color="auto" w:sz="6" w:space="0"/>
              <w:left w:val="single" w:color="auto" w:sz="12" w:space="0"/>
              <w:bottom w:val="single" w:color="auto" w:sz="6" w:space="0"/>
              <w:right w:val="single" w:color="auto" w:sz="6" w:space="0"/>
            </w:tcBorders>
            <w:noWrap/>
            <w:vAlign w:val="center"/>
          </w:tcPr>
          <w:p>
            <w:pPr>
              <w:spacing w:line="360" w:lineRule="auto"/>
              <w:jc w:val="center"/>
              <w:rPr>
                <w:rFonts w:ascii="新宋体" w:hAnsi="新宋体" w:eastAsia="新宋体"/>
                <w:sz w:val="22"/>
                <w:szCs w:val="22"/>
              </w:rPr>
            </w:pPr>
          </w:p>
        </w:tc>
        <w:tc>
          <w:tcPr>
            <w:tcW w:w="958" w:type="dxa"/>
            <w:tcBorders>
              <w:top w:val="single" w:color="auto" w:sz="6" w:space="0"/>
              <w:left w:val="single" w:color="auto" w:sz="6" w:space="0"/>
              <w:bottom w:val="single" w:color="auto" w:sz="6" w:space="0"/>
              <w:right w:val="single" w:color="auto" w:sz="6" w:space="0"/>
            </w:tcBorders>
            <w:noWrap/>
            <w:vAlign w:val="center"/>
          </w:tcPr>
          <w:p>
            <w:pPr>
              <w:spacing w:line="360" w:lineRule="auto"/>
              <w:jc w:val="center"/>
              <w:rPr>
                <w:rFonts w:ascii="新宋体" w:hAnsi="新宋体" w:eastAsia="新宋体"/>
                <w:sz w:val="22"/>
                <w:szCs w:val="22"/>
              </w:rPr>
            </w:pPr>
          </w:p>
        </w:tc>
        <w:tc>
          <w:tcPr>
            <w:tcW w:w="958" w:type="dxa"/>
            <w:tcBorders>
              <w:top w:val="single" w:color="auto" w:sz="6" w:space="0"/>
              <w:left w:val="single" w:color="auto" w:sz="6" w:space="0"/>
              <w:bottom w:val="single" w:color="auto" w:sz="6" w:space="0"/>
              <w:right w:val="single" w:color="auto" w:sz="6" w:space="0"/>
            </w:tcBorders>
            <w:noWrap/>
            <w:vAlign w:val="center"/>
          </w:tcPr>
          <w:p>
            <w:pPr>
              <w:spacing w:line="360" w:lineRule="auto"/>
              <w:jc w:val="center"/>
              <w:rPr>
                <w:rFonts w:ascii="新宋体" w:hAnsi="新宋体" w:eastAsia="新宋体"/>
                <w:sz w:val="22"/>
                <w:szCs w:val="22"/>
              </w:rPr>
            </w:pPr>
          </w:p>
        </w:tc>
        <w:tc>
          <w:tcPr>
            <w:tcW w:w="767" w:type="dxa"/>
            <w:tcBorders>
              <w:top w:val="single" w:color="auto" w:sz="6" w:space="0"/>
              <w:left w:val="single" w:color="auto" w:sz="6" w:space="0"/>
              <w:bottom w:val="single" w:color="auto" w:sz="6" w:space="0"/>
              <w:right w:val="single" w:color="auto" w:sz="6" w:space="0"/>
            </w:tcBorders>
            <w:noWrap/>
            <w:vAlign w:val="center"/>
          </w:tcPr>
          <w:p>
            <w:pPr>
              <w:spacing w:line="360" w:lineRule="auto"/>
              <w:jc w:val="center"/>
              <w:rPr>
                <w:rFonts w:ascii="新宋体" w:hAnsi="新宋体" w:eastAsia="新宋体"/>
                <w:sz w:val="22"/>
                <w:szCs w:val="22"/>
              </w:rPr>
            </w:pPr>
          </w:p>
        </w:tc>
        <w:tc>
          <w:tcPr>
            <w:tcW w:w="767" w:type="dxa"/>
            <w:tcBorders>
              <w:top w:val="single" w:color="auto" w:sz="6" w:space="0"/>
              <w:left w:val="single" w:color="auto" w:sz="6" w:space="0"/>
              <w:bottom w:val="single" w:color="auto" w:sz="6" w:space="0"/>
              <w:right w:val="single" w:color="auto" w:sz="6" w:space="0"/>
            </w:tcBorders>
            <w:noWrap/>
            <w:vAlign w:val="center"/>
          </w:tcPr>
          <w:p>
            <w:pPr>
              <w:spacing w:line="360" w:lineRule="auto"/>
              <w:jc w:val="center"/>
              <w:rPr>
                <w:rFonts w:ascii="新宋体" w:hAnsi="新宋体" w:eastAsia="新宋体"/>
                <w:sz w:val="22"/>
                <w:szCs w:val="22"/>
              </w:rPr>
            </w:pPr>
          </w:p>
        </w:tc>
        <w:tc>
          <w:tcPr>
            <w:tcW w:w="1340" w:type="dxa"/>
            <w:tcBorders>
              <w:top w:val="single" w:color="auto" w:sz="6" w:space="0"/>
              <w:left w:val="single" w:color="auto" w:sz="6" w:space="0"/>
              <w:bottom w:val="single" w:color="auto" w:sz="6" w:space="0"/>
              <w:right w:val="single" w:color="auto" w:sz="6" w:space="0"/>
            </w:tcBorders>
            <w:noWrap/>
            <w:vAlign w:val="center"/>
          </w:tcPr>
          <w:p>
            <w:pPr>
              <w:spacing w:line="360" w:lineRule="auto"/>
              <w:jc w:val="center"/>
              <w:rPr>
                <w:rFonts w:ascii="新宋体" w:hAnsi="新宋体" w:eastAsia="新宋体"/>
                <w:sz w:val="22"/>
                <w:szCs w:val="22"/>
              </w:rPr>
            </w:pPr>
          </w:p>
        </w:tc>
        <w:tc>
          <w:tcPr>
            <w:tcW w:w="1326" w:type="dxa"/>
            <w:tcBorders>
              <w:top w:val="single" w:color="auto" w:sz="6" w:space="0"/>
              <w:left w:val="single" w:color="auto" w:sz="6" w:space="0"/>
              <w:bottom w:val="single" w:color="auto" w:sz="6" w:space="0"/>
              <w:right w:val="single" w:color="auto" w:sz="6" w:space="0"/>
            </w:tcBorders>
            <w:noWrap/>
            <w:vAlign w:val="center"/>
          </w:tcPr>
          <w:p>
            <w:pPr>
              <w:spacing w:line="360" w:lineRule="auto"/>
              <w:jc w:val="center"/>
              <w:rPr>
                <w:rFonts w:ascii="新宋体" w:hAnsi="新宋体" w:eastAsia="新宋体"/>
                <w:sz w:val="22"/>
                <w:szCs w:val="22"/>
              </w:rPr>
            </w:pPr>
          </w:p>
        </w:tc>
        <w:tc>
          <w:tcPr>
            <w:tcW w:w="1825" w:type="dxa"/>
            <w:tcBorders>
              <w:top w:val="single" w:color="auto" w:sz="6" w:space="0"/>
              <w:left w:val="single" w:color="auto" w:sz="6" w:space="0"/>
              <w:bottom w:val="single" w:color="auto" w:sz="6" w:space="0"/>
              <w:right w:val="single" w:color="auto" w:sz="6" w:space="0"/>
            </w:tcBorders>
            <w:noWrap/>
          </w:tcPr>
          <w:p>
            <w:pPr>
              <w:spacing w:line="360" w:lineRule="auto"/>
              <w:jc w:val="center"/>
              <w:rPr>
                <w:rFonts w:ascii="新宋体" w:hAnsi="新宋体" w:eastAsia="新宋体"/>
                <w:sz w:val="22"/>
                <w:szCs w:val="22"/>
              </w:rPr>
            </w:pPr>
          </w:p>
        </w:tc>
        <w:tc>
          <w:tcPr>
            <w:tcW w:w="1147" w:type="dxa"/>
            <w:tcBorders>
              <w:top w:val="single" w:color="auto" w:sz="6" w:space="0"/>
              <w:left w:val="single" w:color="auto" w:sz="6" w:space="0"/>
              <w:bottom w:val="single" w:color="auto" w:sz="6" w:space="0"/>
              <w:right w:val="single" w:color="auto" w:sz="12" w:space="0"/>
            </w:tcBorders>
            <w:noWrap/>
            <w:vAlign w:val="center"/>
          </w:tcPr>
          <w:p>
            <w:pPr>
              <w:spacing w:line="360" w:lineRule="auto"/>
              <w:jc w:val="center"/>
              <w:rPr>
                <w:rFonts w:ascii="新宋体" w:hAnsi="新宋体" w:eastAsia="新宋体"/>
                <w:sz w:val="22"/>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atLeast"/>
          <w:jc w:val="center"/>
        </w:trPr>
        <w:tc>
          <w:tcPr>
            <w:tcW w:w="766" w:type="dxa"/>
            <w:tcBorders>
              <w:top w:val="single" w:color="auto" w:sz="6" w:space="0"/>
              <w:left w:val="single" w:color="auto" w:sz="12" w:space="0"/>
              <w:bottom w:val="single" w:color="auto" w:sz="6" w:space="0"/>
              <w:right w:val="single" w:color="auto" w:sz="6" w:space="0"/>
            </w:tcBorders>
            <w:noWrap/>
            <w:vAlign w:val="center"/>
          </w:tcPr>
          <w:p>
            <w:pPr>
              <w:spacing w:line="360" w:lineRule="auto"/>
              <w:jc w:val="center"/>
              <w:rPr>
                <w:rFonts w:ascii="新宋体" w:hAnsi="新宋体" w:eastAsia="新宋体"/>
                <w:sz w:val="22"/>
                <w:szCs w:val="22"/>
              </w:rPr>
            </w:pPr>
          </w:p>
        </w:tc>
        <w:tc>
          <w:tcPr>
            <w:tcW w:w="958" w:type="dxa"/>
            <w:tcBorders>
              <w:top w:val="single" w:color="auto" w:sz="6" w:space="0"/>
              <w:left w:val="single" w:color="auto" w:sz="6" w:space="0"/>
              <w:bottom w:val="single" w:color="auto" w:sz="6" w:space="0"/>
              <w:right w:val="single" w:color="auto" w:sz="6" w:space="0"/>
            </w:tcBorders>
            <w:noWrap/>
            <w:vAlign w:val="center"/>
          </w:tcPr>
          <w:p>
            <w:pPr>
              <w:spacing w:line="360" w:lineRule="auto"/>
              <w:jc w:val="center"/>
              <w:rPr>
                <w:rFonts w:ascii="新宋体" w:hAnsi="新宋体" w:eastAsia="新宋体"/>
                <w:sz w:val="22"/>
                <w:szCs w:val="22"/>
              </w:rPr>
            </w:pPr>
          </w:p>
        </w:tc>
        <w:tc>
          <w:tcPr>
            <w:tcW w:w="958" w:type="dxa"/>
            <w:tcBorders>
              <w:top w:val="single" w:color="auto" w:sz="6" w:space="0"/>
              <w:left w:val="single" w:color="auto" w:sz="6" w:space="0"/>
              <w:bottom w:val="single" w:color="auto" w:sz="6" w:space="0"/>
              <w:right w:val="single" w:color="auto" w:sz="6" w:space="0"/>
            </w:tcBorders>
            <w:noWrap/>
            <w:vAlign w:val="center"/>
          </w:tcPr>
          <w:p>
            <w:pPr>
              <w:spacing w:line="360" w:lineRule="auto"/>
              <w:jc w:val="center"/>
              <w:rPr>
                <w:rFonts w:ascii="新宋体" w:hAnsi="新宋体" w:eastAsia="新宋体"/>
                <w:sz w:val="22"/>
                <w:szCs w:val="22"/>
              </w:rPr>
            </w:pPr>
          </w:p>
        </w:tc>
        <w:tc>
          <w:tcPr>
            <w:tcW w:w="767" w:type="dxa"/>
            <w:tcBorders>
              <w:top w:val="single" w:color="auto" w:sz="6" w:space="0"/>
              <w:left w:val="single" w:color="auto" w:sz="6" w:space="0"/>
              <w:bottom w:val="single" w:color="auto" w:sz="6" w:space="0"/>
              <w:right w:val="single" w:color="auto" w:sz="6" w:space="0"/>
            </w:tcBorders>
            <w:noWrap/>
            <w:vAlign w:val="center"/>
          </w:tcPr>
          <w:p>
            <w:pPr>
              <w:spacing w:line="360" w:lineRule="auto"/>
              <w:jc w:val="center"/>
              <w:rPr>
                <w:rFonts w:ascii="新宋体" w:hAnsi="新宋体" w:eastAsia="新宋体"/>
                <w:sz w:val="22"/>
                <w:szCs w:val="22"/>
              </w:rPr>
            </w:pPr>
          </w:p>
        </w:tc>
        <w:tc>
          <w:tcPr>
            <w:tcW w:w="767" w:type="dxa"/>
            <w:tcBorders>
              <w:top w:val="single" w:color="auto" w:sz="6" w:space="0"/>
              <w:left w:val="single" w:color="auto" w:sz="6" w:space="0"/>
              <w:bottom w:val="single" w:color="auto" w:sz="6" w:space="0"/>
              <w:right w:val="single" w:color="auto" w:sz="6" w:space="0"/>
            </w:tcBorders>
            <w:noWrap/>
            <w:vAlign w:val="center"/>
          </w:tcPr>
          <w:p>
            <w:pPr>
              <w:spacing w:line="360" w:lineRule="auto"/>
              <w:jc w:val="center"/>
              <w:rPr>
                <w:rFonts w:ascii="新宋体" w:hAnsi="新宋体" w:eastAsia="新宋体"/>
                <w:sz w:val="22"/>
                <w:szCs w:val="22"/>
              </w:rPr>
            </w:pPr>
          </w:p>
        </w:tc>
        <w:tc>
          <w:tcPr>
            <w:tcW w:w="1340" w:type="dxa"/>
            <w:tcBorders>
              <w:top w:val="single" w:color="auto" w:sz="6" w:space="0"/>
              <w:left w:val="single" w:color="auto" w:sz="6" w:space="0"/>
              <w:bottom w:val="single" w:color="auto" w:sz="6" w:space="0"/>
              <w:right w:val="single" w:color="auto" w:sz="6" w:space="0"/>
            </w:tcBorders>
            <w:noWrap/>
            <w:vAlign w:val="center"/>
          </w:tcPr>
          <w:p>
            <w:pPr>
              <w:spacing w:line="360" w:lineRule="auto"/>
              <w:jc w:val="center"/>
              <w:rPr>
                <w:rFonts w:ascii="新宋体" w:hAnsi="新宋体" w:eastAsia="新宋体"/>
                <w:sz w:val="22"/>
                <w:szCs w:val="22"/>
              </w:rPr>
            </w:pPr>
          </w:p>
        </w:tc>
        <w:tc>
          <w:tcPr>
            <w:tcW w:w="1326" w:type="dxa"/>
            <w:tcBorders>
              <w:top w:val="single" w:color="auto" w:sz="6" w:space="0"/>
              <w:left w:val="single" w:color="auto" w:sz="6" w:space="0"/>
              <w:bottom w:val="single" w:color="auto" w:sz="6" w:space="0"/>
              <w:right w:val="single" w:color="auto" w:sz="6" w:space="0"/>
            </w:tcBorders>
            <w:noWrap/>
            <w:vAlign w:val="center"/>
          </w:tcPr>
          <w:p>
            <w:pPr>
              <w:spacing w:line="360" w:lineRule="auto"/>
              <w:jc w:val="center"/>
              <w:rPr>
                <w:rFonts w:ascii="新宋体" w:hAnsi="新宋体" w:eastAsia="新宋体"/>
                <w:sz w:val="22"/>
                <w:szCs w:val="22"/>
              </w:rPr>
            </w:pPr>
          </w:p>
        </w:tc>
        <w:tc>
          <w:tcPr>
            <w:tcW w:w="1825" w:type="dxa"/>
            <w:tcBorders>
              <w:top w:val="single" w:color="auto" w:sz="6" w:space="0"/>
              <w:left w:val="single" w:color="auto" w:sz="6" w:space="0"/>
              <w:bottom w:val="single" w:color="auto" w:sz="6" w:space="0"/>
              <w:right w:val="single" w:color="auto" w:sz="6" w:space="0"/>
            </w:tcBorders>
            <w:noWrap/>
          </w:tcPr>
          <w:p>
            <w:pPr>
              <w:spacing w:line="360" w:lineRule="auto"/>
              <w:jc w:val="center"/>
              <w:rPr>
                <w:rFonts w:ascii="新宋体" w:hAnsi="新宋体" w:eastAsia="新宋体"/>
                <w:sz w:val="22"/>
                <w:szCs w:val="22"/>
              </w:rPr>
            </w:pPr>
          </w:p>
        </w:tc>
        <w:tc>
          <w:tcPr>
            <w:tcW w:w="1147" w:type="dxa"/>
            <w:tcBorders>
              <w:top w:val="single" w:color="auto" w:sz="6" w:space="0"/>
              <w:left w:val="single" w:color="auto" w:sz="6" w:space="0"/>
              <w:bottom w:val="single" w:color="auto" w:sz="6" w:space="0"/>
              <w:right w:val="single" w:color="auto" w:sz="12" w:space="0"/>
            </w:tcBorders>
            <w:noWrap/>
            <w:vAlign w:val="center"/>
          </w:tcPr>
          <w:p>
            <w:pPr>
              <w:spacing w:line="360" w:lineRule="auto"/>
              <w:jc w:val="center"/>
              <w:rPr>
                <w:rFonts w:ascii="新宋体" w:hAnsi="新宋体" w:eastAsia="新宋体"/>
                <w:sz w:val="22"/>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atLeast"/>
          <w:jc w:val="center"/>
        </w:trPr>
        <w:tc>
          <w:tcPr>
            <w:tcW w:w="766" w:type="dxa"/>
            <w:tcBorders>
              <w:top w:val="single" w:color="auto" w:sz="6" w:space="0"/>
              <w:left w:val="single" w:color="auto" w:sz="12" w:space="0"/>
              <w:bottom w:val="single" w:color="auto" w:sz="6" w:space="0"/>
              <w:right w:val="single" w:color="auto" w:sz="6" w:space="0"/>
            </w:tcBorders>
            <w:noWrap/>
            <w:vAlign w:val="center"/>
          </w:tcPr>
          <w:p>
            <w:pPr>
              <w:spacing w:line="360" w:lineRule="auto"/>
              <w:jc w:val="center"/>
              <w:rPr>
                <w:rFonts w:ascii="新宋体" w:hAnsi="新宋体" w:eastAsia="新宋体"/>
                <w:sz w:val="22"/>
                <w:szCs w:val="22"/>
              </w:rPr>
            </w:pPr>
          </w:p>
        </w:tc>
        <w:tc>
          <w:tcPr>
            <w:tcW w:w="958" w:type="dxa"/>
            <w:tcBorders>
              <w:top w:val="single" w:color="auto" w:sz="6" w:space="0"/>
              <w:left w:val="single" w:color="auto" w:sz="6" w:space="0"/>
              <w:bottom w:val="single" w:color="auto" w:sz="6" w:space="0"/>
              <w:right w:val="single" w:color="auto" w:sz="6" w:space="0"/>
            </w:tcBorders>
            <w:noWrap/>
            <w:vAlign w:val="center"/>
          </w:tcPr>
          <w:p>
            <w:pPr>
              <w:spacing w:line="360" w:lineRule="auto"/>
              <w:jc w:val="center"/>
              <w:rPr>
                <w:rFonts w:ascii="新宋体" w:hAnsi="新宋体" w:eastAsia="新宋体"/>
                <w:sz w:val="22"/>
                <w:szCs w:val="22"/>
              </w:rPr>
            </w:pPr>
          </w:p>
        </w:tc>
        <w:tc>
          <w:tcPr>
            <w:tcW w:w="958" w:type="dxa"/>
            <w:tcBorders>
              <w:top w:val="single" w:color="auto" w:sz="6" w:space="0"/>
              <w:left w:val="single" w:color="auto" w:sz="6" w:space="0"/>
              <w:bottom w:val="single" w:color="auto" w:sz="6" w:space="0"/>
              <w:right w:val="single" w:color="auto" w:sz="6" w:space="0"/>
            </w:tcBorders>
            <w:noWrap/>
            <w:vAlign w:val="center"/>
          </w:tcPr>
          <w:p>
            <w:pPr>
              <w:spacing w:line="360" w:lineRule="auto"/>
              <w:jc w:val="center"/>
              <w:rPr>
                <w:rFonts w:ascii="新宋体" w:hAnsi="新宋体" w:eastAsia="新宋体"/>
                <w:sz w:val="22"/>
                <w:szCs w:val="22"/>
              </w:rPr>
            </w:pPr>
          </w:p>
        </w:tc>
        <w:tc>
          <w:tcPr>
            <w:tcW w:w="767" w:type="dxa"/>
            <w:tcBorders>
              <w:top w:val="single" w:color="auto" w:sz="6" w:space="0"/>
              <w:left w:val="single" w:color="auto" w:sz="6" w:space="0"/>
              <w:bottom w:val="single" w:color="auto" w:sz="6" w:space="0"/>
              <w:right w:val="single" w:color="auto" w:sz="6" w:space="0"/>
            </w:tcBorders>
            <w:noWrap/>
            <w:vAlign w:val="center"/>
          </w:tcPr>
          <w:p>
            <w:pPr>
              <w:spacing w:line="360" w:lineRule="auto"/>
              <w:jc w:val="center"/>
              <w:rPr>
                <w:rFonts w:ascii="新宋体" w:hAnsi="新宋体" w:eastAsia="新宋体"/>
                <w:sz w:val="22"/>
                <w:szCs w:val="22"/>
              </w:rPr>
            </w:pPr>
          </w:p>
        </w:tc>
        <w:tc>
          <w:tcPr>
            <w:tcW w:w="767" w:type="dxa"/>
            <w:tcBorders>
              <w:top w:val="single" w:color="auto" w:sz="6" w:space="0"/>
              <w:left w:val="single" w:color="auto" w:sz="6" w:space="0"/>
              <w:bottom w:val="single" w:color="auto" w:sz="6" w:space="0"/>
              <w:right w:val="single" w:color="auto" w:sz="6" w:space="0"/>
            </w:tcBorders>
            <w:noWrap/>
            <w:vAlign w:val="center"/>
          </w:tcPr>
          <w:p>
            <w:pPr>
              <w:spacing w:line="360" w:lineRule="auto"/>
              <w:jc w:val="center"/>
              <w:rPr>
                <w:rFonts w:ascii="新宋体" w:hAnsi="新宋体" w:eastAsia="新宋体"/>
                <w:sz w:val="22"/>
                <w:szCs w:val="22"/>
              </w:rPr>
            </w:pPr>
          </w:p>
        </w:tc>
        <w:tc>
          <w:tcPr>
            <w:tcW w:w="1340" w:type="dxa"/>
            <w:tcBorders>
              <w:top w:val="single" w:color="auto" w:sz="6" w:space="0"/>
              <w:left w:val="single" w:color="auto" w:sz="6" w:space="0"/>
              <w:bottom w:val="single" w:color="auto" w:sz="6" w:space="0"/>
              <w:right w:val="single" w:color="auto" w:sz="6" w:space="0"/>
            </w:tcBorders>
            <w:noWrap/>
            <w:vAlign w:val="center"/>
          </w:tcPr>
          <w:p>
            <w:pPr>
              <w:spacing w:line="360" w:lineRule="auto"/>
              <w:jc w:val="center"/>
              <w:rPr>
                <w:rFonts w:ascii="新宋体" w:hAnsi="新宋体" w:eastAsia="新宋体"/>
                <w:sz w:val="22"/>
                <w:szCs w:val="22"/>
              </w:rPr>
            </w:pPr>
          </w:p>
        </w:tc>
        <w:tc>
          <w:tcPr>
            <w:tcW w:w="1326" w:type="dxa"/>
            <w:tcBorders>
              <w:top w:val="single" w:color="auto" w:sz="6" w:space="0"/>
              <w:left w:val="single" w:color="auto" w:sz="6" w:space="0"/>
              <w:bottom w:val="single" w:color="auto" w:sz="6" w:space="0"/>
              <w:right w:val="single" w:color="auto" w:sz="6" w:space="0"/>
            </w:tcBorders>
            <w:noWrap/>
            <w:vAlign w:val="center"/>
          </w:tcPr>
          <w:p>
            <w:pPr>
              <w:spacing w:line="360" w:lineRule="auto"/>
              <w:jc w:val="center"/>
              <w:rPr>
                <w:rFonts w:ascii="新宋体" w:hAnsi="新宋体" w:eastAsia="新宋体"/>
                <w:sz w:val="22"/>
                <w:szCs w:val="22"/>
              </w:rPr>
            </w:pPr>
          </w:p>
        </w:tc>
        <w:tc>
          <w:tcPr>
            <w:tcW w:w="1825" w:type="dxa"/>
            <w:tcBorders>
              <w:top w:val="single" w:color="auto" w:sz="6" w:space="0"/>
              <w:left w:val="single" w:color="auto" w:sz="6" w:space="0"/>
              <w:bottom w:val="single" w:color="auto" w:sz="6" w:space="0"/>
              <w:right w:val="single" w:color="auto" w:sz="6" w:space="0"/>
            </w:tcBorders>
            <w:noWrap/>
          </w:tcPr>
          <w:p>
            <w:pPr>
              <w:spacing w:line="360" w:lineRule="auto"/>
              <w:jc w:val="center"/>
              <w:rPr>
                <w:rFonts w:ascii="新宋体" w:hAnsi="新宋体" w:eastAsia="新宋体"/>
                <w:sz w:val="22"/>
                <w:szCs w:val="22"/>
              </w:rPr>
            </w:pPr>
          </w:p>
        </w:tc>
        <w:tc>
          <w:tcPr>
            <w:tcW w:w="1147" w:type="dxa"/>
            <w:tcBorders>
              <w:top w:val="single" w:color="auto" w:sz="6" w:space="0"/>
              <w:left w:val="single" w:color="auto" w:sz="6" w:space="0"/>
              <w:bottom w:val="single" w:color="auto" w:sz="6" w:space="0"/>
              <w:right w:val="single" w:color="auto" w:sz="12" w:space="0"/>
            </w:tcBorders>
            <w:noWrap/>
            <w:vAlign w:val="center"/>
          </w:tcPr>
          <w:p>
            <w:pPr>
              <w:spacing w:line="360" w:lineRule="auto"/>
              <w:jc w:val="center"/>
              <w:rPr>
                <w:rFonts w:ascii="新宋体" w:hAnsi="新宋体" w:eastAsia="新宋体"/>
                <w:sz w:val="22"/>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atLeast"/>
          <w:jc w:val="center"/>
        </w:trPr>
        <w:tc>
          <w:tcPr>
            <w:tcW w:w="766" w:type="dxa"/>
            <w:tcBorders>
              <w:top w:val="single" w:color="auto" w:sz="6" w:space="0"/>
              <w:left w:val="single" w:color="auto" w:sz="12" w:space="0"/>
              <w:bottom w:val="single" w:color="auto" w:sz="6" w:space="0"/>
              <w:right w:val="single" w:color="auto" w:sz="6" w:space="0"/>
            </w:tcBorders>
            <w:noWrap/>
            <w:vAlign w:val="center"/>
          </w:tcPr>
          <w:p>
            <w:pPr>
              <w:spacing w:line="360" w:lineRule="auto"/>
              <w:jc w:val="center"/>
              <w:rPr>
                <w:rFonts w:ascii="新宋体" w:hAnsi="新宋体" w:eastAsia="新宋体"/>
                <w:sz w:val="22"/>
                <w:szCs w:val="22"/>
              </w:rPr>
            </w:pPr>
          </w:p>
        </w:tc>
        <w:tc>
          <w:tcPr>
            <w:tcW w:w="958" w:type="dxa"/>
            <w:tcBorders>
              <w:top w:val="single" w:color="auto" w:sz="6" w:space="0"/>
              <w:left w:val="single" w:color="auto" w:sz="6" w:space="0"/>
              <w:bottom w:val="single" w:color="auto" w:sz="6" w:space="0"/>
              <w:right w:val="single" w:color="auto" w:sz="6" w:space="0"/>
            </w:tcBorders>
            <w:noWrap/>
            <w:vAlign w:val="center"/>
          </w:tcPr>
          <w:p>
            <w:pPr>
              <w:spacing w:line="360" w:lineRule="auto"/>
              <w:jc w:val="center"/>
              <w:rPr>
                <w:rFonts w:ascii="新宋体" w:hAnsi="新宋体" w:eastAsia="新宋体"/>
                <w:sz w:val="22"/>
                <w:szCs w:val="22"/>
              </w:rPr>
            </w:pPr>
          </w:p>
        </w:tc>
        <w:tc>
          <w:tcPr>
            <w:tcW w:w="958" w:type="dxa"/>
            <w:tcBorders>
              <w:top w:val="single" w:color="auto" w:sz="6" w:space="0"/>
              <w:left w:val="single" w:color="auto" w:sz="6" w:space="0"/>
              <w:bottom w:val="single" w:color="auto" w:sz="6" w:space="0"/>
              <w:right w:val="single" w:color="auto" w:sz="6" w:space="0"/>
            </w:tcBorders>
            <w:noWrap/>
            <w:vAlign w:val="center"/>
          </w:tcPr>
          <w:p>
            <w:pPr>
              <w:spacing w:line="360" w:lineRule="auto"/>
              <w:jc w:val="center"/>
              <w:rPr>
                <w:rFonts w:ascii="新宋体" w:hAnsi="新宋体" w:eastAsia="新宋体"/>
                <w:sz w:val="22"/>
                <w:szCs w:val="22"/>
              </w:rPr>
            </w:pPr>
          </w:p>
        </w:tc>
        <w:tc>
          <w:tcPr>
            <w:tcW w:w="767" w:type="dxa"/>
            <w:tcBorders>
              <w:top w:val="single" w:color="auto" w:sz="6" w:space="0"/>
              <w:left w:val="single" w:color="auto" w:sz="6" w:space="0"/>
              <w:bottom w:val="single" w:color="auto" w:sz="6" w:space="0"/>
              <w:right w:val="single" w:color="auto" w:sz="6" w:space="0"/>
            </w:tcBorders>
            <w:noWrap/>
            <w:vAlign w:val="center"/>
          </w:tcPr>
          <w:p>
            <w:pPr>
              <w:spacing w:line="360" w:lineRule="auto"/>
              <w:jc w:val="center"/>
              <w:rPr>
                <w:rFonts w:ascii="新宋体" w:hAnsi="新宋体" w:eastAsia="新宋体"/>
                <w:sz w:val="22"/>
                <w:szCs w:val="22"/>
              </w:rPr>
            </w:pPr>
          </w:p>
        </w:tc>
        <w:tc>
          <w:tcPr>
            <w:tcW w:w="767" w:type="dxa"/>
            <w:tcBorders>
              <w:top w:val="single" w:color="auto" w:sz="6" w:space="0"/>
              <w:left w:val="single" w:color="auto" w:sz="6" w:space="0"/>
              <w:bottom w:val="single" w:color="auto" w:sz="6" w:space="0"/>
              <w:right w:val="single" w:color="auto" w:sz="6" w:space="0"/>
            </w:tcBorders>
            <w:noWrap/>
            <w:vAlign w:val="center"/>
          </w:tcPr>
          <w:p>
            <w:pPr>
              <w:spacing w:line="360" w:lineRule="auto"/>
              <w:jc w:val="center"/>
              <w:rPr>
                <w:rFonts w:ascii="新宋体" w:hAnsi="新宋体" w:eastAsia="新宋体"/>
                <w:sz w:val="22"/>
                <w:szCs w:val="22"/>
              </w:rPr>
            </w:pPr>
          </w:p>
        </w:tc>
        <w:tc>
          <w:tcPr>
            <w:tcW w:w="1340" w:type="dxa"/>
            <w:tcBorders>
              <w:top w:val="single" w:color="auto" w:sz="6" w:space="0"/>
              <w:left w:val="single" w:color="auto" w:sz="6" w:space="0"/>
              <w:bottom w:val="single" w:color="auto" w:sz="6" w:space="0"/>
              <w:right w:val="single" w:color="auto" w:sz="6" w:space="0"/>
            </w:tcBorders>
            <w:noWrap/>
            <w:vAlign w:val="center"/>
          </w:tcPr>
          <w:p>
            <w:pPr>
              <w:spacing w:line="360" w:lineRule="auto"/>
              <w:jc w:val="center"/>
              <w:rPr>
                <w:rFonts w:ascii="新宋体" w:hAnsi="新宋体" w:eastAsia="新宋体"/>
                <w:sz w:val="22"/>
                <w:szCs w:val="22"/>
              </w:rPr>
            </w:pPr>
          </w:p>
        </w:tc>
        <w:tc>
          <w:tcPr>
            <w:tcW w:w="1326" w:type="dxa"/>
            <w:tcBorders>
              <w:top w:val="single" w:color="auto" w:sz="6" w:space="0"/>
              <w:left w:val="single" w:color="auto" w:sz="6" w:space="0"/>
              <w:bottom w:val="single" w:color="auto" w:sz="6" w:space="0"/>
              <w:right w:val="single" w:color="auto" w:sz="6" w:space="0"/>
            </w:tcBorders>
            <w:noWrap/>
            <w:vAlign w:val="center"/>
          </w:tcPr>
          <w:p>
            <w:pPr>
              <w:spacing w:line="360" w:lineRule="auto"/>
              <w:jc w:val="center"/>
              <w:rPr>
                <w:rFonts w:ascii="新宋体" w:hAnsi="新宋体" w:eastAsia="新宋体"/>
                <w:sz w:val="22"/>
                <w:szCs w:val="22"/>
              </w:rPr>
            </w:pPr>
          </w:p>
        </w:tc>
        <w:tc>
          <w:tcPr>
            <w:tcW w:w="1825" w:type="dxa"/>
            <w:tcBorders>
              <w:top w:val="single" w:color="auto" w:sz="6" w:space="0"/>
              <w:left w:val="single" w:color="auto" w:sz="6" w:space="0"/>
              <w:bottom w:val="single" w:color="auto" w:sz="6" w:space="0"/>
              <w:right w:val="single" w:color="auto" w:sz="6" w:space="0"/>
            </w:tcBorders>
            <w:noWrap/>
          </w:tcPr>
          <w:p>
            <w:pPr>
              <w:spacing w:line="360" w:lineRule="auto"/>
              <w:jc w:val="center"/>
              <w:rPr>
                <w:rFonts w:ascii="新宋体" w:hAnsi="新宋体" w:eastAsia="新宋体"/>
                <w:sz w:val="22"/>
                <w:szCs w:val="22"/>
              </w:rPr>
            </w:pPr>
          </w:p>
        </w:tc>
        <w:tc>
          <w:tcPr>
            <w:tcW w:w="1147" w:type="dxa"/>
            <w:tcBorders>
              <w:top w:val="single" w:color="auto" w:sz="6" w:space="0"/>
              <w:left w:val="single" w:color="auto" w:sz="6" w:space="0"/>
              <w:bottom w:val="single" w:color="auto" w:sz="6" w:space="0"/>
              <w:right w:val="single" w:color="auto" w:sz="12" w:space="0"/>
            </w:tcBorders>
            <w:noWrap/>
            <w:vAlign w:val="center"/>
          </w:tcPr>
          <w:p>
            <w:pPr>
              <w:spacing w:line="360" w:lineRule="auto"/>
              <w:jc w:val="center"/>
              <w:rPr>
                <w:rFonts w:ascii="新宋体" w:hAnsi="新宋体" w:eastAsia="新宋体"/>
                <w:sz w:val="22"/>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atLeast"/>
          <w:jc w:val="center"/>
        </w:trPr>
        <w:tc>
          <w:tcPr>
            <w:tcW w:w="766" w:type="dxa"/>
            <w:tcBorders>
              <w:top w:val="single" w:color="auto" w:sz="6" w:space="0"/>
              <w:left w:val="single" w:color="auto" w:sz="12" w:space="0"/>
              <w:bottom w:val="single" w:color="auto" w:sz="6" w:space="0"/>
              <w:right w:val="single" w:color="auto" w:sz="6" w:space="0"/>
            </w:tcBorders>
            <w:noWrap/>
            <w:vAlign w:val="center"/>
          </w:tcPr>
          <w:p>
            <w:pPr>
              <w:spacing w:line="360" w:lineRule="auto"/>
              <w:jc w:val="center"/>
              <w:rPr>
                <w:rFonts w:ascii="新宋体" w:hAnsi="新宋体" w:eastAsia="新宋体"/>
                <w:sz w:val="22"/>
                <w:szCs w:val="22"/>
              </w:rPr>
            </w:pPr>
          </w:p>
        </w:tc>
        <w:tc>
          <w:tcPr>
            <w:tcW w:w="958" w:type="dxa"/>
            <w:tcBorders>
              <w:top w:val="single" w:color="auto" w:sz="6" w:space="0"/>
              <w:left w:val="single" w:color="auto" w:sz="6" w:space="0"/>
              <w:bottom w:val="single" w:color="auto" w:sz="6" w:space="0"/>
              <w:right w:val="single" w:color="auto" w:sz="6" w:space="0"/>
            </w:tcBorders>
            <w:noWrap/>
            <w:vAlign w:val="center"/>
          </w:tcPr>
          <w:p>
            <w:pPr>
              <w:spacing w:line="360" w:lineRule="auto"/>
              <w:jc w:val="center"/>
              <w:rPr>
                <w:rFonts w:ascii="新宋体" w:hAnsi="新宋体" w:eastAsia="新宋体"/>
                <w:sz w:val="22"/>
                <w:szCs w:val="22"/>
              </w:rPr>
            </w:pPr>
          </w:p>
        </w:tc>
        <w:tc>
          <w:tcPr>
            <w:tcW w:w="958" w:type="dxa"/>
            <w:tcBorders>
              <w:top w:val="single" w:color="auto" w:sz="6" w:space="0"/>
              <w:left w:val="single" w:color="auto" w:sz="6" w:space="0"/>
              <w:bottom w:val="single" w:color="auto" w:sz="6" w:space="0"/>
              <w:right w:val="single" w:color="auto" w:sz="6" w:space="0"/>
            </w:tcBorders>
            <w:noWrap/>
            <w:vAlign w:val="center"/>
          </w:tcPr>
          <w:p>
            <w:pPr>
              <w:spacing w:line="360" w:lineRule="auto"/>
              <w:jc w:val="center"/>
              <w:rPr>
                <w:rFonts w:ascii="新宋体" w:hAnsi="新宋体" w:eastAsia="新宋体"/>
                <w:sz w:val="22"/>
                <w:szCs w:val="22"/>
              </w:rPr>
            </w:pPr>
          </w:p>
        </w:tc>
        <w:tc>
          <w:tcPr>
            <w:tcW w:w="767" w:type="dxa"/>
            <w:tcBorders>
              <w:top w:val="single" w:color="auto" w:sz="6" w:space="0"/>
              <w:left w:val="single" w:color="auto" w:sz="6" w:space="0"/>
              <w:bottom w:val="single" w:color="auto" w:sz="6" w:space="0"/>
              <w:right w:val="single" w:color="auto" w:sz="6" w:space="0"/>
            </w:tcBorders>
            <w:noWrap/>
            <w:vAlign w:val="center"/>
          </w:tcPr>
          <w:p>
            <w:pPr>
              <w:spacing w:line="360" w:lineRule="auto"/>
              <w:jc w:val="center"/>
              <w:rPr>
                <w:rFonts w:ascii="新宋体" w:hAnsi="新宋体" w:eastAsia="新宋体"/>
                <w:sz w:val="22"/>
                <w:szCs w:val="22"/>
              </w:rPr>
            </w:pPr>
          </w:p>
        </w:tc>
        <w:tc>
          <w:tcPr>
            <w:tcW w:w="767" w:type="dxa"/>
            <w:tcBorders>
              <w:top w:val="single" w:color="auto" w:sz="6" w:space="0"/>
              <w:left w:val="single" w:color="auto" w:sz="6" w:space="0"/>
              <w:bottom w:val="single" w:color="auto" w:sz="6" w:space="0"/>
              <w:right w:val="single" w:color="auto" w:sz="6" w:space="0"/>
            </w:tcBorders>
            <w:noWrap/>
            <w:vAlign w:val="center"/>
          </w:tcPr>
          <w:p>
            <w:pPr>
              <w:spacing w:line="360" w:lineRule="auto"/>
              <w:jc w:val="center"/>
              <w:rPr>
                <w:rFonts w:ascii="新宋体" w:hAnsi="新宋体" w:eastAsia="新宋体"/>
                <w:sz w:val="22"/>
                <w:szCs w:val="22"/>
              </w:rPr>
            </w:pPr>
          </w:p>
        </w:tc>
        <w:tc>
          <w:tcPr>
            <w:tcW w:w="1340" w:type="dxa"/>
            <w:tcBorders>
              <w:top w:val="single" w:color="auto" w:sz="6" w:space="0"/>
              <w:left w:val="single" w:color="auto" w:sz="6" w:space="0"/>
              <w:bottom w:val="single" w:color="auto" w:sz="6" w:space="0"/>
              <w:right w:val="single" w:color="auto" w:sz="6" w:space="0"/>
            </w:tcBorders>
            <w:noWrap/>
            <w:vAlign w:val="center"/>
          </w:tcPr>
          <w:p>
            <w:pPr>
              <w:spacing w:line="360" w:lineRule="auto"/>
              <w:jc w:val="center"/>
              <w:rPr>
                <w:rFonts w:ascii="新宋体" w:hAnsi="新宋体" w:eastAsia="新宋体"/>
                <w:sz w:val="22"/>
                <w:szCs w:val="22"/>
              </w:rPr>
            </w:pPr>
          </w:p>
        </w:tc>
        <w:tc>
          <w:tcPr>
            <w:tcW w:w="1326" w:type="dxa"/>
            <w:tcBorders>
              <w:top w:val="single" w:color="auto" w:sz="6" w:space="0"/>
              <w:left w:val="single" w:color="auto" w:sz="6" w:space="0"/>
              <w:bottom w:val="single" w:color="auto" w:sz="6" w:space="0"/>
              <w:right w:val="single" w:color="auto" w:sz="6" w:space="0"/>
            </w:tcBorders>
            <w:noWrap/>
            <w:vAlign w:val="center"/>
          </w:tcPr>
          <w:p>
            <w:pPr>
              <w:spacing w:line="360" w:lineRule="auto"/>
              <w:jc w:val="center"/>
              <w:rPr>
                <w:rFonts w:ascii="新宋体" w:hAnsi="新宋体" w:eastAsia="新宋体"/>
                <w:sz w:val="22"/>
                <w:szCs w:val="22"/>
              </w:rPr>
            </w:pPr>
          </w:p>
        </w:tc>
        <w:tc>
          <w:tcPr>
            <w:tcW w:w="1825" w:type="dxa"/>
            <w:tcBorders>
              <w:top w:val="single" w:color="auto" w:sz="6" w:space="0"/>
              <w:left w:val="single" w:color="auto" w:sz="6" w:space="0"/>
              <w:bottom w:val="single" w:color="auto" w:sz="6" w:space="0"/>
              <w:right w:val="single" w:color="auto" w:sz="6" w:space="0"/>
            </w:tcBorders>
            <w:noWrap/>
          </w:tcPr>
          <w:p>
            <w:pPr>
              <w:spacing w:line="360" w:lineRule="auto"/>
              <w:jc w:val="center"/>
              <w:rPr>
                <w:rFonts w:ascii="新宋体" w:hAnsi="新宋体" w:eastAsia="新宋体"/>
                <w:sz w:val="22"/>
                <w:szCs w:val="22"/>
              </w:rPr>
            </w:pPr>
          </w:p>
        </w:tc>
        <w:tc>
          <w:tcPr>
            <w:tcW w:w="1147" w:type="dxa"/>
            <w:tcBorders>
              <w:top w:val="single" w:color="auto" w:sz="6" w:space="0"/>
              <w:left w:val="single" w:color="auto" w:sz="6" w:space="0"/>
              <w:bottom w:val="single" w:color="auto" w:sz="6" w:space="0"/>
              <w:right w:val="single" w:color="auto" w:sz="12" w:space="0"/>
            </w:tcBorders>
            <w:noWrap/>
            <w:vAlign w:val="center"/>
          </w:tcPr>
          <w:p>
            <w:pPr>
              <w:spacing w:line="360" w:lineRule="auto"/>
              <w:jc w:val="center"/>
              <w:rPr>
                <w:rFonts w:ascii="新宋体" w:hAnsi="新宋体" w:eastAsia="新宋体"/>
                <w:sz w:val="22"/>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atLeast"/>
          <w:jc w:val="center"/>
        </w:trPr>
        <w:tc>
          <w:tcPr>
            <w:tcW w:w="766" w:type="dxa"/>
            <w:tcBorders>
              <w:top w:val="single" w:color="auto" w:sz="6" w:space="0"/>
              <w:left w:val="single" w:color="auto" w:sz="12" w:space="0"/>
              <w:bottom w:val="single" w:color="auto" w:sz="6" w:space="0"/>
              <w:right w:val="single" w:color="auto" w:sz="6" w:space="0"/>
            </w:tcBorders>
            <w:noWrap/>
            <w:vAlign w:val="center"/>
          </w:tcPr>
          <w:p>
            <w:pPr>
              <w:spacing w:line="360" w:lineRule="auto"/>
              <w:jc w:val="center"/>
              <w:rPr>
                <w:rFonts w:ascii="新宋体" w:hAnsi="新宋体" w:eastAsia="新宋体"/>
                <w:sz w:val="22"/>
                <w:szCs w:val="22"/>
              </w:rPr>
            </w:pPr>
          </w:p>
        </w:tc>
        <w:tc>
          <w:tcPr>
            <w:tcW w:w="958" w:type="dxa"/>
            <w:tcBorders>
              <w:top w:val="single" w:color="auto" w:sz="6" w:space="0"/>
              <w:left w:val="single" w:color="auto" w:sz="6" w:space="0"/>
              <w:bottom w:val="single" w:color="auto" w:sz="6" w:space="0"/>
              <w:right w:val="single" w:color="auto" w:sz="6" w:space="0"/>
            </w:tcBorders>
            <w:noWrap/>
            <w:vAlign w:val="center"/>
          </w:tcPr>
          <w:p>
            <w:pPr>
              <w:spacing w:line="360" w:lineRule="auto"/>
              <w:jc w:val="center"/>
              <w:rPr>
                <w:rFonts w:ascii="新宋体" w:hAnsi="新宋体" w:eastAsia="新宋体"/>
                <w:sz w:val="22"/>
                <w:szCs w:val="22"/>
              </w:rPr>
            </w:pPr>
          </w:p>
        </w:tc>
        <w:tc>
          <w:tcPr>
            <w:tcW w:w="958" w:type="dxa"/>
            <w:tcBorders>
              <w:top w:val="single" w:color="auto" w:sz="6" w:space="0"/>
              <w:left w:val="single" w:color="auto" w:sz="6" w:space="0"/>
              <w:bottom w:val="single" w:color="auto" w:sz="6" w:space="0"/>
              <w:right w:val="single" w:color="auto" w:sz="6" w:space="0"/>
            </w:tcBorders>
            <w:noWrap/>
            <w:vAlign w:val="center"/>
          </w:tcPr>
          <w:p>
            <w:pPr>
              <w:spacing w:line="360" w:lineRule="auto"/>
              <w:jc w:val="center"/>
              <w:rPr>
                <w:rFonts w:ascii="新宋体" w:hAnsi="新宋体" w:eastAsia="新宋体"/>
                <w:sz w:val="22"/>
                <w:szCs w:val="22"/>
              </w:rPr>
            </w:pPr>
          </w:p>
        </w:tc>
        <w:tc>
          <w:tcPr>
            <w:tcW w:w="767" w:type="dxa"/>
            <w:tcBorders>
              <w:top w:val="single" w:color="auto" w:sz="6" w:space="0"/>
              <w:left w:val="single" w:color="auto" w:sz="6" w:space="0"/>
              <w:bottom w:val="single" w:color="auto" w:sz="6" w:space="0"/>
              <w:right w:val="single" w:color="auto" w:sz="6" w:space="0"/>
            </w:tcBorders>
            <w:noWrap/>
            <w:vAlign w:val="center"/>
          </w:tcPr>
          <w:p>
            <w:pPr>
              <w:spacing w:line="360" w:lineRule="auto"/>
              <w:jc w:val="center"/>
              <w:rPr>
                <w:rFonts w:ascii="新宋体" w:hAnsi="新宋体" w:eastAsia="新宋体"/>
                <w:sz w:val="22"/>
                <w:szCs w:val="22"/>
              </w:rPr>
            </w:pPr>
          </w:p>
        </w:tc>
        <w:tc>
          <w:tcPr>
            <w:tcW w:w="767" w:type="dxa"/>
            <w:tcBorders>
              <w:top w:val="single" w:color="auto" w:sz="6" w:space="0"/>
              <w:left w:val="single" w:color="auto" w:sz="6" w:space="0"/>
              <w:bottom w:val="single" w:color="auto" w:sz="6" w:space="0"/>
              <w:right w:val="single" w:color="auto" w:sz="6" w:space="0"/>
            </w:tcBorders>
            <w:noWrap/>
            <w:vAlign w:val="center"/>
          </w:tcPr>
          <w:p>
            <w:pPr>
              <w:spacing w:line="360" w:lineRule="auto"/>
              <w:jc w:val="center"/>
              <w:rPr>
                <w:rFonts w:ascii="新宋体" w:hAnsi="新宋体" w:eastAsia="新宋体"/>
                <w:sz w:val="22"/>
                <w:szCs w:val="22"/>
              </w:rPr>
            </w:pPr>
          </w:p>
        </w:tc>
        <w:tc>
          <w:tcPr>
            <w:tcW w:w="1340" w:type="dxa"/>
            <w:tcBorders>
              <w:top w:val="single" w:color="auto" w:sz="6" w:space="0"/>
              <w:left w:val="single" w:color="auto" w:sz="6" w:space="0"/>
              <w:bottom w:val="single" w:color="auto" w:sz="6" w:space="0"/>
              <w:right w:val="single" w:color="auto" w:sz="6" w:space="0"/>
            </w:tcBorders>
            <w:noWrap/>
            <w:vAlign w:val="center"/>
          </w:tcPr>
          <w:p>
            <w:pPr>
              <w:spacing w:line="360" w:lineRule="auto"/>
              <w:jc w:val="center"/>
              <w:rPr>
                <w:rFonts w:ascii="新宋体" w:hAnsi="新宋体" w:eastAsia="新宋体"/>
                <w:sz w:val="22"/>
                <w:szCs w:val="22"/>
              </w:rPr>
            </w:pPr>
          </w:p>
        </w:tc>
        <w:tc>
          <w:tcPr>
            <w:tcW w:w="1326" w:type="dxa"/>
            <w:tcBorders>
              <w:top w:val="single" w:color="auto" w:sz="6" w:space="0"/>
              <w:left w:val="single" w:color="auto" w:sz="6" w:space="0"/>
              <w:bottom w:val="single" w:color="auto" w:sz="6" w:space="0"/>
              <w:right w:val="single" w:color="auto" w:sz="6" w:space="0"/>
            </w:tcBorders>
            <w:noWrap/>
            <w:vAlign w:val="center"/>
          </w:tcPr>
          <w:p>
            <w:pPr>
              <w:spacing w:line="360" w:lineRule="auto"/>
              <w:jc w:val="center"/>
              <w:rPr>
                <w:rFonts w:ascii="新宋体" w:hAnsi="新宋体" w:eastAsia="新宋体"/>
                <w:sz w:val="22"/>
                <w:szCs w:val="22"/>
              </w:rPr>
            </w:pPr>
          </w:p>
        </w:tc>
        <w:tc>
          <w:tcPr>
            <w:tcW w:w="1825" w:type="dxa"/>
            <w:tcBorders>
              <w:top w:val="single" w:color="auto" w:sz="6" w:space="0"/>
              <w:left w:val="single" w:color="auto" w:sz="6" w:space="0"/>
              <w:bottom w:val="single" w:color="auto" w:sz="6" w:space="0"/>
              <w:right w:val="single" w:color="auto" w:sz="6" w:space="0"/>
            </w:tcBorders>
            <w:noWrap/>
          </w:tcPr>
          <w:p>
            <w:pPr>
              <w:spacing w:line="360" w:lineRule="auto"/>
              <w:jc w:val="center"/>
              <w:rPr>
                <w:rFonts w:ascii="新宋体" w:hAnsi="新宋体" w:eastAsia="新宋体"/>
                <w:sz w:val="22"/>
                <w:szCs w:val="22"/>
              </w:rPr>
            </w:pPr>
          </w:p>
        </w:tc>
        <w:tc>
          <w:tcPr>
            <w:tcW w:w="1147" w:type="dxa"/>
            <w:tcBorders>
              <w:top w:val="single" w:color="auto" w:sz="6" w:space="0"/>
              <w:left w:val="single" w:color="auto" w:sz="6" w:space="0"/>
              <w:bottom w:val="single" w:color="auto" w:sz="6" w:space="0"/>
              <w:right w:val="single" w:color="auto" w:sz="12" w:space="0"/>
            </w:tcBorders>
            <w:noWrap/>
            <w:vAlign w:val="center"/>
          </w:tcPr>
          <w:p>
            <w:pPr>
              <w:spacing w:line="360" w:lineRule="auto"/>
              <w:jc w:val="center"/>
              <w:rPr>
                <w:rFonts w:ascii="新宋体" w:hAnsi="新宋体" w:eastAsia="新宋体"/>
                <w:sz w:val="22"/>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atLeast"/>
          <w:jc w:val="center"/>
        </w:trPr>
        <w:tc>
          <w:tcPr>
            <w:tcW w:w="766" w:type="dxa"/>
            <w:tcBorders>
              <w:top w:val="single" w:color="auto" w:sz="6" w:space="0"/>
              <w:left w:val="single" w:color="auto" w:sz="12" w:space="0"/>
              <w:bottom w:val="single" w:color="auto" w:sz="6" w:space="0"/>
              <w:right w:val="single" w:color="auto" w:sz="6" w:space="0"/>
            </w:tcBorders>
            <w:noWrap/>
            <w:vAlign w:val="center"/>
          </w:tcPr>
          <w:p>
            <w:pPr>
              <w:spacing w:line="360" w:lineRule="auto"/>
              <w:jc w:val="center"/>
              <w:rPr>
                <w:rFonts w:ascii="新宋体" w:hAnsi="新宋体" w:eastAsia="新宋体"/>
                <w:sz w:val="22"/>
                <w:szCs w:val="22"/>
              </w:rPr>
            </w:pPr>
          </w:p>
        </w:tc>
        <w:tc>
          <w:tcPr>
            <w:tcW w:w="958" w:type="dxa"/>
            <w:tcBorders>
              <w:top w:val="single" w:color="auto" w:sz="6" w:space="0"/>
              <w:left w:val="single" w:color="auto" w:sz="6" w:space="0"/>
              <w:bottom w:val="single" w:color="auto" w:sz="6" w:space="0"/>
              <w:right w:val="single" w:color="auto" w:sz="6" w:space="0"/>
            </w:tcBorders>
            <w:noWrap/>
            <w:vAlign w:val="center"/>
          </w:tcPr>
          <w:p>
            <w:pPr>
              <w:spacing w:line="360" w:lineRule="auto"/>
              <w:jc w:val="center"/>
              <w:rPr>
                <w:rFonts w:ascii="新宋体" w:hAnsi="新宋体" w:eastAsia="新宋体"/>
                <w:sz w:val="22"/>
                <w:szCs w:val="22"/>
              </w:rPr>
            </w:pPr>
          </w:p>
        </w:tc>
        <w:tc>
          <w:tcPr>
            <w:tcW w:w="958" w:type="dxa"/>
            <w:tcBorders>
              <w:top w:val="single" w:color="auto" w:sz="6" w:space="0"/>
              <w:left w:val="single" w:color="auto" w:sz="6" w:space="0"/>
              <w:bottom w:val="single" w:color="auto" w:sz="6" w:space="0"/>
              <w:right w:val="single" w:color="auto" w:sz="6" w:space="0"/>
            </w:tcBorders>
            <w:noWrap/>
            <w:vAlign w:val="center"/>
          </w:tcPr>
          <w:p>
            <w:pPr>
              <w:spacing w:line="360" w:lineRule="auto"/>
              <w:jc w:val="center"/>
              <w:rPr>
                <w:rFonts w:ascii="新宋体" w:hAnsi="新宋体" w:eastAsia="新宋体"/>
                <w:sz w:val="22"/>
                <w:szCs w:val="22"/>
              </w:rPr>
            </w:pPr>
          </w:p>
        </w:tc>
        <w:tc>
          <w:tcPr>
            <w:tcW w:w="767" w:type="dxa"/>
            <w:tcBorders>
              <w:top w:val="single" w:color="auto" w:sz="6" w:space="0"/>
              <w:left w:val="single" w:color="auto" w:sz="6" w:space="0"/>
              <w:bottom w:val="single" w:color="auto" w:sz="6" w:space="0"/>
              <w:right w:val="single" w:color="auto" w:sz="6" w:space="0"/>
            </w:tcBorders>
            <w:noWrap/>
            <w:vAlign w:val="center"/>
          </w:tcPr>
          <w:p>
            <w:pPr>
              <w:spacing w:line="360" w:lineRule="auto"/>
              <w:jc w:val="center"/>
              <w:rPr>
                <w:rFonts w:ascii="新宋体" w:hAnsi="新宋体" w:eastAsia="新宋体"/>
                <w:sz w:val="22"/>
                <w:szCs w:val="22"/>
              </w:rPr>
            </w:pPr>
          </w:p>
        </w:tc>
        <w:tc>
          <w:tcPr>
            <w:tcW w:w="767" w:type="dxa"/>
            <w:tcBorders>
              <w:top w:val="single" w:color="auto" w:sz="6" w:space="0"/>
              <w:left w:val="single" w:color="auto" w:sz="6" w:space="0"/>
              <w:bottom w:val="single" w:color="auto" w:sz="6" w:space="0"/>
              <w:right w:val="single" w:color="auto" w:sz="6" w:space="0"/>
            </w:tcBorders>
            <w:noWrap/>
            <w:vAlign w:val="center"/>
          </w:tcPr>
          <w:p>
            <w:pPr>
              <w:spacing w:line="360" w:lineRule="auto"/>
              <w:jc w:val="center"/>
              <w:rPr>
                <w:rFonts w:ascii="新宋体" w:hAnsi="新宋体" w:eastAsia="新宋体"/>
                <w:sz w:val="22"/>
                <w:szCs w:val="22"/>
              </w:rPr>
            </w:pPr>
          </w:p>
        </w:tc>
        <w:tc>
          <w:tcPr>
            <w:tcW w:w="1340" w:type="dxa"/>
            <w:tcBorders>
              <w:top w:val="single" w:color="auto" w:sz="6" w:space="0"/>
              <w:left w:val="single" w:color="auto" w:sz="6" w:space="0"/>
              <w:bottom w:val="single" w:color="auto" w:sz="6" w:space="0"/>
              <w:right w:val="single" w:color="auto" w:sz="6" w:space="0"/>
            </w:tcBorders>
            <w:noWrap/>
            <w:vAlign w:val="center"/>
          </w:tcPr>
          <w:p>
            <w:pPr>
              <w:spacing w:line="360" w:lineRule="auto"/>
              <w:jc w:val="center"/>
              <w:rPr>
                <w:rFonts w:ascii="新宋体" w:hAnsi="新宋体" w:eastAsia="新宋体"/>
                <w:sz w:val="22"/>
                <w:szCs w:val="22"/>
              </w:rPr>
            </w:pPr>
          </w:p>
        </w:tc>
        <w:tc>
          <w:tcPr>
            <w:tcW w:w="1326" w:type="dxa"/>
            <w:tcBorders>
              <w:top w:val="single" w:color="auto" w:sz="6" w:space="0"/>
              <w:left w:val="single" w:color="auto" w:sz="6" w:space="0"/>
              <w:bottom w:val="single" w:color="auto" w:sz="6" w:space="0"/>
              <w:right w:val="single" w:color="auto" w:sz="6" w:space="0"/>
            </w:tcBorders>
            <w:noWrap/>
            <w:vAlign w:val="center"/>
          </w:tcPr>
          <w:p>
            <w:pPr>
              <w:spacing w:line="360" w:lineRule="auto"/>
              <w:jc w:val="center"/>
              <w:rPr>
                <w:rFonts w:ascii="新宋体" w:hAnsi="新宋体" w:eastAsia="新宋体"/>
                <w:sz w:val="22"/>
                <w:szCs w:val="22"/>
              </w:rPr>
            </w:pPr>
          </w:p>
        </w:tc>
        <w:tc>
          <w:tcPr>
            <w:tcW w:w="1825" w:type="dxa"/>
            <w:tcBorders>
              <w:top w:val="single" w:color="auto" w:sz="6" w:space="0"/>
              <w:left w:val="single" w:color="auto" w:sz="6" w:space="0"/>
              <w:bottom w:val="single" w:color="auto" w:sz="6" w:space="0"/>
              <w:right w:val="single" w:color="auto" w:sz="6" w:space="0"/>
            </w:tcBorders>
            <w:noWrap/>
          </w:tcPr>
          <w:p>
            <w:pPr>
              <w:spacing w:line="360" w:lineRule="auto"/>
              <w:jc w:val="center"/>
              <w:rPr>
                <w:rFonts w:ascii="新宋体" w:hAnsi="新宋体" w:eastAsia="新宋体"/>
                <w:sz w:val="22"/>
                <w:szCs w:val="22"/>
              </w:rPr>
            </w:pPr>
          </w:p>
        </w:tc>
        <w:tc>
          <w:tcPr>
            <w:tcW w:w="1147" w:type="dxa"/>
            <w:tcBorders>
              <w:top w:val="single" w:color="auto" w:sz="6" w:space="0"/>
              <w:left w:val="single" w:color="auto" w:sz="6" w:space="0"/>
              <w:bottom w:val="single" w:color="auto" w:sz="6" w:space="0"/>
              <w:right w:val="single" w:color="auto" w:sz="12" w:space="0"/>
            </w:tcBorders>
            <w:noWrap/>
            <w:vAlign w:val="center"/>
          </w:tcPr>
          <w:p>
            <w:pPr>
              <w:spacing w:line="360" w:lineRule="auto"/>
              <w:jc w:val="center"/>
              <w:rPr>
                <w:rFonts w:ascii="新宋体" w:hAnsi="新宋体" w:eastAsia="新宋体"/>
                <w:sz w:val="22"/>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atLeast"/>
          <w:jc w:val="center"/>
        </w:trPr>
        <w:tc>
          <w:tcPr>
            <w:tcW w:w="766" w:type="dxa"/>
            <w:tcBorders>
              <w:top w:val="single" w:color="auto" w:sz="6" w:space="0"/>
              <w:left w:val="single" w:color="auto" w:sz="12" w:space="0"/>
              <w:bottom w:val="single" w:color="auto" w:sz="6" w:space="0"/>
              <w:right w:val="single" w:color="auto" w:sz="6" w:space="0"/>
            </w:tcBorders>
            <w:noWrap/>
            <w:vAlign w:val="center"/>
          </w:tcPr>
          <w:p>
            <w:pPr>
              <w:spacing w:line="360" w:lineRule="auto"/>
              <w:jc w:val="center"/>
              <w:rPr>
                <w:rFonts w:ascii="新宋体" w:hAnsi="新宋体" w:eastAsia="新宋体"/>
                <w:sz w:val="22"/>
                <w:szCs w:val="22"/>
              </w:rPr>
            </w:pPr>
          </w:p>
        </w:tc>
        <w:tc>
          <w:tcPr>
            <w:tcW w:w="958" w:type="dxa"/>
            <w:tcBorders>
              <w:top w:val="single" w:color="auto" w:sz="6" w:space="0"/>
              <w:left w:val="single" w:color="auto" w:sz="6" w:space="0"/>
              <w:bottom w:val="single" w:color="auto" w:sz="6" w:space="0"/>
              <w:right w:val="single" w:color="auto" w:sz="6" w:space="0"/>
            </w:tcBorders>
            <w:noWrap/>
            <w:vAlign w:val="center"/>
          </w:tcPr>
          <w:p>
            <w:pPr>
              <w:spacing w:line="360" w:lineRule="auto"/>
              <w:jc w:val="center"/>
              <w:rPr>
                <w:rFonts w:ascii="新宋体" w:hAnsi="新宋体" w:eastAsia="新宋体"/>
                <w:sz w:val="22"/>
                <w:szCs w:val="22"/>
              </w:rPr>
            </w:pPr>
          </w:p>
        </w:tc>
        <w:tc>
          <w:tcPr>
            <w:tcW w:w="958" w:type="dxa"/>
            <w:tcBorders>
              <w:top w:val="single" w:color="auto" w:sz="6" w:space="0"/>
              <w:left w:val="single" w:color="auto" w:sz="6" w:space="0"/>
              <w:bottom w:val="single" w:color="auto" w:sz="6" w:space="0"/>
              <w:right w:val="single" w:color="auto" w:sz="6" w:space="0"/>
            </w:tcBorders>
            <w:noWrap/>
            <w:vAlign w:val="center"/>
          </w:tcPr>
          <w:p>
            <w:pPr>
              <w:spacing w:line="360" w:lineRule="auto"/>
              <w:jc w:val="center"/>
              <w:rPr>
                <w:rFonts w:ascii="新宋体" w:hAnsi="新宋体" w:eastAsia="新宋体"/>
                <w:sz w:val="22"/>
                <w:szCs w:val="22"/>
              </w:rPr>
            </w:pPr>
          </w:p>
        </w:tc>
        <w:tc>
          <w:tcPr>
            <w:tcW w:w="767" w:type="dxa"/>
            <w:tcBorders>
              <w:top w:val="single" w:color="auto" w:sz="6" w:space="0"/>
              <w:left w:val="single" w:color="auto" w:sz="6" w:space="0"/>
              <w:bottom w:val="single" w:color="auto" w:sz="6" w:space="0"/>
              <w:right w:val="single" w:color="auto" w:sz="6" w:space="0"/>
            </w:tcBorders>
            <w:noWrap/>
            <w:vAlign w:val="center"/>
          </w:tcPr>
          <w:p>
            <w:pPr>
              <w:spacing w:line="360" w:lineRule="auto"/>
              <w:jc w:val="center"/>
              <w:rPr>
                <w:rFonts w:ascii="新宋体" w:hAnsi="新宋体" w:eastAsia="新宋体"/>
                <w:sz w:val="22"/>
                <w:szCs w:val="22"/>
              </w:rPr>
            </w:pPr>
          </w:p>
        </w:tc>
        <w:tc>
          <w:tcPr>
            <w:tcW w:w="767" w:type="dxa"/>
            <w:tcBorders>
              <w:top w:val="single" w:color="auto" w:sz="6" w:space="0"/>
              <w:left w:val="single" w:color="auto" w:sz="6" w:space="0"/>
              <w:bottom w:val="single" w:color="auto" w:sz="6" w:space="0"/>
              <w:right w:val="single" w:color="auto" w:sz="6" w:space="0"/>
            </w:tcBorders>
            <w:noWrap/>
            <w:vAlign w:val="center"/>
          </w:tcPr>
          <w:p>
            <w:pPr>
              <w:spacing w:line="360" w:lineRule="auto"/>
              <w:jc w:val="center"/>
              <w:rPr>
                <w:rFonts w:ascii="新宋体" w:hAnsi="新宋体" w:eastAsia="新宋体"/>
                <w:sz w:val="22"/>
                <w:szCs w:val="22"/>
              </w:rPr>
            </w:pPr>
          </w:p>
        </w:tc>
        <w:tc>
          <w:tcPr>
            <w:tcW w:w="1340" w:type="dxa"/>
            <w:tcBorders>
              <w:top w:val="single" w:color="auto" w:sz="6" w:space="0"/>
              <w:left w:val="single" w:color="auto" w:sz="6" w:space="0"/>
              <w:bottom w:val="single" w:color="auto" w:sz="6" w:space="0"/>
              <w:right w:val="single" w:color="auto" w:sz="6" w:space="0"/>
            </w:tcBorders>
            <w:noWrap/>
            <w:vAlign w:val="center"/>
          </w:tcPr>
          <w:p>
            <w:pPr>
              <w:spacing w:line="360" w:lineRule="auto"/>
              <w:jc w:val="center"/>
              <w:rPr>
                <w:rFonts w:ascii="新宋体" w:hAnsi="新宋体" w:eastAsia="新宋体"/>
                <w:sz w:val="22"/>
                <w:szCs w:val="22"/>
              </w:rPr>
            </w:pPr>
          </w:p>
        </w:tc>
        <w:tc>
          <w:tcPr>
            <w:tcW w:w="1326" w:type="dxa"/>
            <w:tcBorders>
              <w:top w:val="single" w:color="auto" w:sz="6" w:space="0"/>
              <w:left w:val="single" w:color="auto" w:sz="6" w:space="0"/>
              <w:bottom w:val="single" w:color="auto" w:sz="6" w:space="0"/>
              <w:right w:val="single" w:color="auto" w:sz="6" w:space="0"/>
            </w:tcBorders>
            <w:noWrap/>
            <w:vAlign w:val="center"/>
          </w:tcPr>
          <w:p>
            <w:pPr>
              <w:spacing w:line="360" w:lineRule="auto"/>
              <w:jc w:val="center"/>
              <w:rPr>
                <w:rFonts w:ascii="新宋体" w:hAnsi="新宋体" w:eastAsia="新宋体"/>
                <w:sz w:val="22"/>
                <w:szCs w:val="22"/>
              </w:rPr>
            </w:pPr>
          </w:p>
        </w:tc>
        <w:tc>
          <w:tcPr>
            <w:tcW w:w="1825" w:type="dxa"/>
            <w:tcBorders>
              <w:top w:val="single" w:color="auto" w:sz="6" w:space="0"/>
              <w:left w:val="single" w:color="auto" w:sz="6" w:space="0"/>
              <w:bottom w:val="single" w:color="auto" w:sz="6" w:space="0"/>
              <w:right w:val="single" w:color="auto" w:sz="6" w:space="0"/>
            </w:tcBorders>
            <w:noWrap/>
          </w:tcPr>
          <w:p>
            <w:pPr>
              <w:spacing w:line="360" w:lineRule="auto"/>
              <w:jc w:val="center"/>
              <w:rPr>
                <w:rFonts w:ascii="新宋体" w:hAnsi="新宋体" w:eastAsia="新宋体"/>
                <w:sz w:val="22"/>
                <w:szCs w:val="22"/>
              </w:rPr>
            </w:pPr>
          </w:p>
        </w:tc>
        <w:tc>
          <w:tcPr>
            <w:tcW w:w="1147" w:type="dxa"/>
            <w:tcBorders>
              <w:top w:val="single" w:color="auto" w:sz="6" w:space="0"/>
              <w:left w:val="single" w:color="auto" w:sz="6" w:space="0"/>
              <w:bottom w:val="single" w:color="auto" w:sz="6" w:space="0"/>
              <w:right w:val="single" w:color="auto" w:sz="12" w:space="0"/>
            </w:tcBorders>
            <w:noWrap/>
            <w:vAlign w:val="center"/>
          </w:tcPr>
          <w:p>
            <w:pPr>
              <w:spacing w:line="360" w:lineRule="auto"/>
              <w:jc w:val="center"/>
              <w:rPr>
                <w:rFonts w:ascii="新宋体" w:hAnsi="新宋体" w:eastAsia="新宋体"/>
                <w:sz w:val="22"/>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atLeast"/>
          <w:jc w:val="center"/>
        </w:trPr>
        <w:tc>
          <w:tcPr>
            <w:tcW w:w="766" w:type="dxa"/>
            <w:tcBorders>
              <w:top w:val="single" w:color="auto" w:sz="6" w:space="0"/>
              <w:left w:val="single" w:color="auto" w:sz="12" w:space="0"/>
              <w:bottom w:val="single" w:color="auto" w:sz="6" w:space="0"/>
              <w:right w:val="single" w:color="auto" w:sz="6" w:space="0"/>
            </w:tcBorders>
            <w:noWrap/>
            <w:vAlign w:val="center"/>
          </w:tcPr>
          <w:p>
            <w:pPr>
              <w:spacing w:line="360" w:lineRule="auto"/>
              <w:jc w:val="center"/>
              <w:rPr>
                <w:rFonts w:ascii="新宋体" w:hAnsi="新宋体" w:eastAsia="新宋体"/>
                <w:sz w:val="22"/>
                <w:szCs w:val="22"/>
              </w:rPr>
            </w:pPr>
          </w:p>
        </w:tc>
        <w:tc>
          <w:tcPr>
            <w:tcW w:w="958" w:type="dxa"/>
            <w:tcBorders>
              <w:top w:val="single" w:color="auto" w:sz="6" w:space="0"/>
              <w:left w:val="single" w:color="auto" w:sz="6" w:space="0"/>
              <w:bottom w:val="single" w:color="auto" w:sz="6" w:space="0"/>
              <w:right w:val="single" w:color="auto" w:sz="6" w:space="0"/>
            </w:tcBorders>
            <w:noWrap/>
            <w:vAlign w:val="center"/>
          </w:tcPr>
          <w:p>
            <w:pPr>
              <w:spacing w:line="360" w:lineRule="auto"/>
              <w:jc w:val="center"/>
              <w:rPr>
                <w:rFonts w:ascii="新宋体" w:hAnsi="新宋体" w:eastAsia="新宋体"/>
                <w:sz w:val="22"/>
                <w:szCs w:val="22"/>
              </w:rPr>
            </w:pPr>
          </w:p>
        </w:tc>
        <w:tc>
          <w:tcPr>
            <w:tcW w:w="958" w:type="dxa"/>
            <w:tcBorders>
              <w:top w:val="single" w:color="auto" w:sz="6" w:space="0"/>
              <w:left w:val="single" w:color="auto" w:sz="6" w:space="0"/>
              <w:bottom w:val="single" w:color="auto" w:sz="6" w:space="0"/>
              <w:right w:val="single" w:color="auto" w:sz="6" w:space="0"/>
            </w:tcBorders>
            <w:noWrap/>
            <w:vAlign w:val="center"/>
          </w:tcPr>
          <w:p>
            <w:pPr>
              <w:spacing w:line="360" w:lineRule="auto"/>
              <w:jc w:val="center"/>
              <w:rPr>
                <w:rFonts w:ascii="新宋体" w:hAnsi="新宋体" w:eastAsia="新宋体"/>
                <w:sz w:val="22"/>
                <w:szCs w:val="22"/>
              </w:rPr>
            </w:pPr>
          </w:p>
        </w:tc>
        <w:tc>
          <w:tcPr>
            <w:tcW w:w="767" w:type="dxa"/>
            <w:tcBorders>
              <w:top w:val="single" w:color="auto" w:sz="6" w:space="0"/>
              <w:left w:val="single" w:color="auto" w:sz="6" w:space="0"/>
              <w:bottom w:val="single" w:color="auto" w:sz="6" w:space="0"/>
              <w:right w:val="single" w:color="auto" w:sz="6" w:space="0"/>
            </w:tcBorders>
            <w:noWrap/>
            <w:vAlign w:val="center"/>
          </w:tcPr>
          <w:p>
            <w:pPr>
              <w:spacing w:line="360" w:lineRule="auto"/>
              <w:jc w:val="center"/>
              <w:rPr>
                <w:rFonts w:ascii="新宋体" w:hAnsi="新宋体" w:eastAsia="新宋体"/>
                <w:sz w:val="22"/>
                <w:szCs w:val="22"/>
              </w:rPr>
            </w:pPr>
          </w:p>
        </w:tc>
        <w:tc>
          <w:tcPr>
            <w:tcW w:w="767" w:type="dxa"/>
            <w:tcBorders>
              <w:top w:val="single" w:color="auto" w:sz="6" w:space="0"/>
              <w:left w:val="single" w:color="auto" w:sz="6" w:space="0"/>
              <w:bottom w:val="single" w:color="auto" w:sz="6" w:space="0"/>
              <w:right w:val="single" w:color="auto" w:sz="6" w:space="0"/>
            </w:tcBorders>
            <w:noWrap/>
            <w:vAlign w:val="center"/>
          </w:tcPr>
          <w:p>
            <w:pPr>
              <w:spacing w:line="360" w:lineRule="auto"/>
              <w:jc w:val="center"/>
              <w:rPr>
                <w:rFonts w:ascii="新宋体" w:hAnsi="新宋体" w:eastAsia="新宋体"/>
                <w:sz w:val="22"/>
                <w:szCs w:val="22"/>
              </w:rPr>
            </w:pPr>
          </w:p>
        </w:tc>
        <w:tc>
          <w:tcPr>
            <w:tcW w:w="1340" w:type="dxa"/>
            <w:tcBorders>
              <w:top w:val="single" w:color="auto" w:sz="6" w:space="0"/>
              <w:left w:val="single" w:color="auto" w:sz="6" w:space="0"/>
              <w:bottom w:val="single" w:color="auto" w:sz="6" w:space="0"/>
              <w:right w:val="single" w:color="auto" w:sz="6" w:space="0"/>
            </w:tcBorders>
            <w:noWrap/>
            <w:vAlign w:val="center"/>
          </w:tcPr>
          <w:p>
            <w:pPr>
              <w:spacing w:line="360" w:lineRule="auto"/>
              <w:jc w:val="center"/>
              <w:rPr>
                <w:rFonts w:ascii="新宋体" w:hAnsi="新宋体" w:eastAsia="新宋体"/>
                <w:sz w:val="22"/>
                <w:szCs w:val="22"/>
              </w:rPr>
            </w:pPr>
          </w:p>
        </w:tc>
        <w:tc>
          <w:tcPr>
            <w:tcW w:w="1326" w:type="dxa"/>
            <w:tcBorders>
              <w:top w:val="single" w:color="auto" w:sz="6" w:space="0"/>
              <w:left w:val="single" w:color="auto" w:sz="6" w:space="0"/>
              <w:bottom w:val="single" w:color="auto" w:sz="6" w:space="0"/>
              <w:right w:val="single" w:color="auto" w:sz="6" w:space="0"/>
            </w:tcBorders>
            <w:noWrap/>
            <w:vAlign w:val="center"/>
          </w:tcPr>
          <w:p>
            <w:pPr>
              <w:spacing w:line="360" w:lineRule="auto"/>
              <w:jc w:val="center"/>
              <w:rPr>
                <w:rFonts w:ascii="新宋体" w:hAnsi="新宋体" w:eastAsia="新宋体"/>
                <w:sz w:val="22"/>
                <w:szCs w:val="22"/>
              </w:rPr>
            </w:pPr>
          </w:p>
        </w:tc>
        <w:tc>
          <w:tcPr>
            <w:tcW w:w="1825" w:type="dxa"/>
            <w:tcBorders>
              <w:top w:val="single" w:color="auto" w:sz="6" w:space="0"/>
              <w:left w:val="single" w:color="auto" w:sz="6" w:space="0"/>
              <w:bottom w:val="single" w:color="auto" w:sz="6" w:space="0"/>
              <w:right w:val="single" w:color="auto" w:sz="6" w:space="0"/>
            </w:tcBorders>
            <w:noWrap/>
          </w:tcPr>
          <w:p>
            <w:pPr>
              <w:spacing w:line="360" w:lineRule="auto"/>
              <w:jc w:val="center"/>
              <w:rPr>
                <w:rFonts w:ascii="新宋体" w:hAnsi="新宋体" w:eastAsia="新宋体"/>
                <w:sz w:val="22"/>
                <w:szCs w:val="22"/>
              </w:rPr>
            </w:pPr>
          </w:p>
        </w:tc>
        <w:tc>
          <w:tcPr>
            <w:tcW w:w="1147" w:type="dxa"/>
            <w:tcBorders>
              <w:top w:val="single" w:color="auto" w:sz="6" w:space="0"/>
              <w:left w:val="single" w:color="auto" w:sz="6" w:space="0"/>
              <w:bottom w:val="single" w:color="auto" w:sz="6" w:space="0"/>
              <w:right w:val="single" w:color="auto" w:sz="12" w:space="0"/>
            </w:tcBorders>
            <w:noWrap/>
            <w:vAlign w:val="center"/>
          </w:tcPr>
          <w:p>
            <w:pPr>
              <w:spacing w:line="360" w:lineRule="auto"/>
              <w:jc w:val="center"/>
              <w:rPr>
                <w:rFonts w:ascii="新宋体" w:hAnsi="新宋体" w:eastAsia="新宋体"/>
                <w:sz w:val="22"/>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atLeast"/>
          <w:jc w:val="center"/>
        </w:trPr>
        <w:tc>
          <w:tcPr>
            <w:tcW w:w="766" w:type="dxa"/>
            <w:tcBorders>
              <w:top w:val="single" w:color="auto" w:sz="6" w:space="0"/>
              <w:left w:val="single" w:color="auto" w:sz="12" w:space="0"/>
              <w:bottom w:val="single" w:color="auto" w:sz="6" w:space="0"/>
              <w:right w:val="single" w:color="auto" w:sz="6" w:space="0"/>
            </w:tcBorders>
            <w:noWrap/>
            <w:vAlign w:val="center"/>
          </w:tcPr>
          <w:p>
            <w:pPr>
              <w:spacing w:line="360" w:lineRule="auto"/>
              <w:jc w:val="center"/>
              <w:rPr>
                <w:rFonts w:ascii="新宋体" w:hAnsi="新宋体" w:eastAsia="新宋体"/>
                <w:sz w:val="22"/>
                <w:szCs w:val="22"/>
              </w:rPr>
            </w:pPr>
          </w:p>
        </w:tc>
        <w:tc>
          <w:tcPr>
            <w:tcW w:w="958" w:type="dxa"/>
            <w:tcBorders>
              <w:top w:val="single" w:color="auto" w:sz="6" w:space="0"/>
              <w:left w:val="single" w:color="auto" w:sz="6" w:space="0"/>
              <w:bottom w:val="single" w:color="auto" w:sz="6" w:space="0"/>
              <w:right w:val="single" w:color="auto" w:sz="6" w:space="0"/>
            </w:tcBorders>
            <w:noWrap/>
            <w:vAlign w:val="center"/>
          </w:tcPr>
          <w:p>
            <w:pPr>
              <w:spacing w:line="360" w:lineRule="auto"/>
              <w:jc w:val="center"/>
              <w:rPr>
                <w:rFonts w:ascii="新宋体" w:hAnsi="新宋体" w:eastAsia="新宋体"/>
                <w:sz w:val="22"/>
                <w:szCs w:val="22"/>
              </w:rPr>
            </w:pPr>
          </w:p>
        </w:tc>
        <w:tc>
          <w:tcPr>
            <w:tcW w:w="958" w:type="dxa"/>
            <w:tcBorders>
              <w:top w:val="single" w:color="auto" w:sz="6" w:space="0"/>
              <w:left w:val="single" w:color="auto" w:sz="6" w:space="0"/>
              <w:bottom w:val="single" w:color="auto" w:sz="6" w:space="0"/>
              <w:right w:val="single" w:color="auto" w:sz="6" w:space="0"/>
            </w:tcBorders>
            <w:noWrap/>
            <w:vAlign w:val="center"/>
          </w:tcPr>
          <w:p>
            <w:pPr>
              <w:spacing w:line="360" w:lineRule="auto"/>
              <w:jc w:val="center"/>
              <w:rPr>
                <w:rFonts w:ascii="新宋体" w:hAnsi="新宋体" w:eastAsia="新宋体"/>
                <w:sz w:val="22"/>
                <w:szCs w:val="22"/>
              </w:rPr>
            </w:pPr>
          </w:p>
        </w:tc>
        <w:tc>
          <w:tcPr>
            <w:tcW w:w="767" w:type="dxa"/>
            <w:tcBorders>
              <w:top w:val="single" w:color="auto" w:sz="6" w:space="0"/>
              <w:left w:val="single" w:color="auto" w:sz="6" w:space="0"/>
              <w:bottom w:val="single" w:color="auto" w:sz="6" w:space="0"/>
              <w:right w:val="single" w:color="auto" w:sz="6" w:space="0"/>
            </w:tcBorders>
            <w:noWrap/>
            <w:vAlign w:val="center"/>
          </w:tcPr>
          <w:p>
            <w:pPr>
              <w:spacing w:line="360" w:lineRule="auto"/>
              <w:jc w:val="center"/>
              <w:rPr>
                <w:rFonts w:ascii="新宋体" w:hAnsi="新宋体" w:eastAsia="新宋体"/>
                <w:sz w:val="22"/>
                <w:szCs w:val="22"/>
              </w:rPr>
            </w:pPr>
          </w:p>
        </w:tc>
        <w:tc>
          <w:tcPr>
            <w:tcW w:w="767" w:type="dxa"/>
            <w:tcBorders>
              <w:top w:val="single" w:color="auto" w:sz="6" w:space="0"/>
              <w:left w:val="single" w:color="auto" w:sz="6" w:space="0"/>
              <w:bottom w:val="single" w:color="auto" w:sz="6" w:space="0"/>
              <w:right w:val="single" w:color="auto" w:sz="6" w:space="0"/>
            </w:tcBorders>
            <w:noWrap/>
            <w:vAlign w:val="center"/>
          </w:tcPr>
          <w:p>
            <w:pPr>
              <w:spacing w:line="360" w:lineRule="auto"/>
              <w:jc w:val="center"/>
              <w:rPr>
                <w:rFonts w:ascii="新宋体" w:hAnsi="新宋体" w:eastAsia="新宋体"/>
                <w:sz w:val="22"/>
                <w:szCs w:val="22"/>
              </w:rPr>
            </w:pPr>
          </w:p>
        </w:tc>
        <w:tc>
          <w:tcPr>
            <w:tcW w:w="1340" w:type="dxa"/>
            <w:tcBorders>
              <w:top w:val="single" w:color="auto" w:sz="6" w:space="0"/>
              <w:left w:val="single" w:color="auto" w:sz="6" w:space="0"/>
              <w:bottom w:val="single" w:color="auto" w:sz="6" w:space="0"/>
              <w:right w:val="single" w:color="auto" w:sz="6" w:space="0"/>
            </w:tcBorders>
            <w:noWrap/>
            <w:vAlign w:val="center"/>
          </w:tcPr>
          <w:p>
            <w:pPr>
              <w:spacing w:line="360" w:lineRule="auto"/>
              <w:jc w:val="center"/>
              <w:rPr>
                <w:rFonts w:ascii="新宋体" w:hAnsi="新宋体" w:eastAsia="新宋体"/>
                <w:sz w:val="22"/>
                <w:szCs w:val="22"/>
              </w:rPr>
            </w:pPr>
          </w:p>
        </w:tc>
        <w:tc>
          <w:tcPr>
            <w:tcW w:w="1326" w:type="dxa"/>
            <w:tcBorders>
              <w:top w:val="single" w:color="auto" w:sz="6" w:space="0"/>
              <w:left w:val="single" w:color="auto" w:sz="6" w:space="0"/>
              <w:bottom w:val="single" w:color="auto" w:sz="6" w:space="0"/>
              <w:right w:val="single" w:color="auto" w:sz="6" w:space="0"/>
            </w:tcBorders>
            <w:noWrap/>
            <w:vAlign w:val="center"/>
          </w:tcPr>
          <w:p>
            <w:pPr>
              <w:spacing w:line="360" w:lineRule="auto"/>
              <w:jc w:val="center"/>
              <w:rPr>
                <w:rFonts w:ascii="新宋体" w:hAnsi="新宋体" w:eastAsia="新宋体"/>
                <w:sz w:val="22"/>
                <w:szCs w:val="22"/>
              </w:rPr>
            </w:pPr>
          </w:p>
        </w:tc>
        <w:tc>
          <w:tcPr>
            <w:tcW w:w="1825" w:type="dxa"/>
            <w:tcBorders>
              <w:top w:val="single" w:color="auto" w:sz="6" w:space="0"/>
              <w:left w:val="single" w:color="auto" w:sz="6" w:space="0"/>
              <w:bottom w:val="single" w:color="auto" w:sz="6" w:space="0"/>
              <w:right w:val="single" w:color="auto" w:sz="6" w:space="0"/>
            </w:tcBorders>
            <w:noWrap/>
          </w:tcPr>
          <w:p>
            <w:pPr>
              <w:spacing w:line="360" w:lineRule="auto"/>
              <w:jc w:val="center"/>
              <w:rPr>
                <w:rFonts w:ascii="新宋体" w:hAnsi="新宋体" w:eastAsia="新宋体"/>
                <w:sz w:val="22"/>
                <w:szCs w:val="22"/>
              </w:rPr>
            </w:pPr>
          </w:p>
        </w:tc>
        <w:tc>
          <w:tcPr>
            <w:tcW w:w="1147" w:type="dxa"/>
            <w:tcBorders>
              <w:top w:val="single" w:color="auto" w:sz="6" w:space="0"/>
              <w:left w:val="single" w:color="auto" w:sz="6" w:space="0"/>
              <w:bottom w:val="single" w:color="auto" w:sz="6" w:space="0"/>
              <w:right w:val="single" w:color="auto" w:sz="12" w:space="0"/>
            </w:tcBorders>
            <w:noWrap/>
            <w:vAlign w:val="center"/>
          </w:tcPr>
          <w:p>
            <w:pPr>
              <w:spacing w:line="360" w:lineRule="auto"/>
              <w:jc w:val="center"/>
              <w:rPr>
                <w:rFonts w:ascii="新宋体" w:hAnsi="新宋体" w:eastAsia="新宋体"/>
                <w:sz w:val="22"/>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atLeast"/>
          <w:jc w:val="center"/>
        </w:trPr>
        <w:tc>
          <w:tcPr>
            <w:tcW w:w="766" w:type="dxa"/>
            <w:tcBorders>
              <w:top w:val="single" w:color="auto" w:sz="6" w:space="0"/>
              <w:left w:val="single" w:color="auto" w:sz="12" w:space="0"/>
              <w:bottom w:val="single" w:color="auto" w:sz="6" w:space="0"/>
              <w:right w:val="single" w:color="auto" w:sz="6" w:space="0"/>
            </w:tcBorders>
            <w:noWrap/>
            <w:vAlign w:val="center"/>
          </w:tcPr>
          <w:p>
            <w:pPr>
              <w:spacing w:line="360" w:lineRule="auto"/>
              <w:jc w:val="center"/>
              <w:rPr>
                <w:rFonts w:ascii="新宋体" w:hAnsi="新宋体" w:eastAsia="新宋体"/>
                <w:sz w:val="22"/>
                <w:szCs w:val="22"/>
              </w:rPr>
            </w:pPr>
          </w:p>
        </w:tc>
        <w:tc>
          <w:tcPr>
            <w:tcW w:w="958" w:type="dxa"/>
            <w:tcBorders>
              <w:top w:val="single" w:color="auto" w:sz="6" w:space="0"/>
              <w:left w:val="single" w:color="auto" w:sz="6" w:space="0"/>
              <w:bottom w:val="single" w:color="auto" w:sz="6" w:space="0"/>
              <w:right w:val="single" w:color="auto" w:sz="6" w:space="0"/>
            </w:tcBorders>
            <w:noWrap/>
            <w:vAlign w:val="center"/>
          </w:tcPr>
          <w:p>
            <w:pPr>
              <w:spacing w:line="360" w:lineRule="auto"/>
              <w:jc w:val="center"/>
              <w:rPr>
                <w:rFonts w:ascii="新宋体" w:hAnsi="新宋体" w:eastAsia="新宋体"/>
                <w:sz w:val="22"/>
                <w:szCs w:val="22"/>
              </w:rPr>
            </w:pPr>
          </w:p>
        </w:tc>
        <w:tc>
          <w:tcPr>
            <w:tcW w:w="958" w:type="dxa"/>
            <w:tcBorders>
              <w:top w:val="single" w:color="auto" w:sz="6" w:space="0"/>
              <w:left w:val="single" w:color="auto" w:sz="6" w:space="0"/>
              <w:bottom w:val="single" w:color="auto" w:sz="6" w:space="0"/>
              <w:right w:val="single" w:color="auto" w:sz="6" w:space="0"/>
            </w:tcBorders>
            <w:noWrap/>
            <w:vAlign w:val="center"/>
          </w:tcPr>
          <w:p>
            <w:pPr>
              <w:spacing w:line="360" w:lineRule="auto"/>
              <w:jc w:val="center"/>
              <w:rPr>
                <w:rFonts w:ascii="新宋体" w:hAnsi="新宋体" w:eastAsia="新宋体"/>
                <w:sz w:val="22"/>
                <w:szCs w:val="22"/>
              </w:rPr>
            </w:pPr>
          </w:p>
        </w:tc>
        <w:tc>
          <w:tcPr>
            <w:tcW w:w="767" w:type="dxa"/>
            <w:tcBorders>
              <w:top w:val="single" w:color="auto" w:sz="6" w:space="0"/>
              <w:left w:val="single" w:color="auto" w:sz="6" w:space="0"/>
              <w:bottom w:val="single" w:color="auto" w:sz="6" w:space="0"/>
              <w:right w:val="single" w:color="auto" w:sz="6" w:space="0"/>
            </w:tcBorders>
            <w:noWrap/>
            <w:vAlign w:val="center"/>
          </w:tcPr>
          <w:p>
            <w:pPr>
              <w:spacing w:line="360" w:lineRule="auto"/>
              <w:jc w:val="center"/>
              <w:rPr>
                <w:rFonts w:ascii="新宋体" w:hAnsi="新宋体" w:eastAsia="新宋体"/>
                <w:sz w:val="22"/>
                <w:szCs w:val="22"/>
              </w:rPr>
            </w:pPr>
          </w:p>
        </w:tc>
        <w:tc>
          <w:tcPr>
            <w:tcW w:w="767" w:type="dxa"/>
            <w:tcBorders>
              <w:top w:val="single" w:color="auto" w:sz="6" w:space="0"/>
              <w:left w:val="single" w:color="auto" w:sz="6" w:space="0"/>
              <w:bottom w:val="single" w:color="auto" w:sz="6" w:space="0"/>
              <w:right w:val="single" w:color="auto" w:sz="6" w:space="0"/>
            </w:tcBorders>
            <w:noWrap/>
            <w:vAlign w:val="center"/>
          </w:tcPr>
          <w:p>
            <w:pPr>
              <w:spacing w:line="360" w:lineRule="auto"/>
              <w:jc w:val="center"/>
              <w:rPr>
                <w:rFonts w:ascii="新宋体" w:hAnsi="新宋体" w:eastAsia="新宋体"/>
                <w:sz w:val="22"/>
                <w:szCs w:val="22"/>
              </w:rPr>
            </w:pPr>
          </w:p>
        </w:tc>
        <w:tc>
          <w:tcPr>
            <w:tcW w:w="1340" w:type="dxa"/>
            <w:tcBorders>
              <w:top w:val="single" w:color="auto" w:sz="6" w:space="0"/>
              <w:left w:val="single" w:color="auto" w:sz="6" w:space="0"/>
              <w:bottom w:val="single" w:color="auto" w:sz="6" w:space="0"/>
              <w:right w:val="single" w:color="auto" w:sz="6" w:space="0"/>
            </w:tcBorders>
            <w:noWrap/>
            <w:vAlign w:val="center"/>
          </w:tcPr>
          <w:p>
            <w:pPr>
              <w:spacing w:line="360" w:lineRule="auto"/>
              <w:jc w:val="center"/>
              <w:rPr>
                <w:rFonts w:ascii="新宋体" w:hAnsi="新宋体" w:eastAsia="新宋体"/>
                <w:sz w:val="22"/>
                <w:szCs w:val="22"/>
              </w:rPr>
            </w:pPr>
          </w:p>
        </w:tc>
        <w:tc>
          <w:tcPr>
            <w:tcW w:w="1326" w:type="dxa"/>
            <w:tcBorders>
              <w:top w:val="single" w:color="auto" w:sz="6" w:space="0"/>
              <w:left w:val="single" w:color="auto" w:sz="6" w:space="0"/>
              <w:bottom w:val="single" w:color="auto" w:sz="6" w:space="0"/>
              <w:right w:val="single" w:color="auto" w:sz="6" w:space="0"/>
            </w:tcBorders>
            <w:noWrap/>
            <w:vAlign w:val="center"/>
          </w:tcPr>
          <w:p>
            <w:pPr>
              <w:spacing w:line="360" w:lineRule="auto"/>
              <w:jc w:val="center"/>
              <w:rPr>
                <w:rFonts w:ascii="新宋体" w:hAnsi="新宋体" w:eastAsia="新宋体"/>
                <w:sz w:val="22"/>
                <w:szCs w:val="22"/>
              </w:rPr>
            </w:pPr>
          </w:p>
        </w:tc>
        <w:tc>
          <w:tcPr>
            <w:tcW w:w="1825" w:type="dxa"/>
            <w:tcBorders>
              <w:top w:val="single" w:color="auto" w:sz="6" w:space="0"/>
              <w:left w:val="single" w:color="auto" w:sz="6" w:space="0"/>
              <w:bottom w:val="single" w:color="auto" w:sz="6" w:space="0"/>
              <w:right w:val="single" w:color="auto" w:sz="6" w:space="0"/>
            </w:tcBorders>
            <w:noWrap/>
          </w:tcPr>
          <w:p>
            <w:pPr>
              <w:spacing w:line="360" w:lineRule="auto"/>
              <w:jc w:val="center"/>
              <w:rPr>
                <w:rFonts w:ascii="新宋体" w:hAnsi="新宋体" w:eastAsia="新宋体"/>
                <w:sz w:val="22"/>
                <w:szCs w:val="22"/>
              </w:rPr>
            </w:pPr>
          </w:p>
        </w:tc>
        <w:tc>
          <w:tcPr>
            <w:tcW w:w="1147" w:type="dxa"/>
            <w:tcBorders>
              <w:top w:val="single" w:color="auto" w:sz="6" w:space="0"/>
              <w:left w:val="single" w:color="auto" w:sz="6" w:space="0"/>
              <w:bottom w:val="single" w:color="auto" w:sz="6" w:space="0"/>
              <w:right w:val="single" w:color="auto" w:sz="12" w:space="0"/>
            </w:tcBorders>
            <w:noWrap/>
            <w:vAlign w:val="center"/>
          </w:tcPr>
          <w:p>
            <w:pPr>
              <w:spacing w:line="360" w:lineRule="auto"/>
              <w:jc w:val="center"/>
              <w:rPr>
                <w:rFonts w:ascii="新宋体" w:hAnsi="新宋体" w:eastAsia="新宋体"/>
                <w:sz w:val="22"/>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atLeast"/>
          <w:jc w:val="center"/>
        </w:trPr>
        <w:tc>
          <w:tcPr>
            <w:tcW w:w="766" w:type="dxa"/>
            <w:tcBorders>
              <w:top w:val="single" w:color="auto" w:sz="6" w:space="0"/>
              <w:left w:val="single" w:color="auto" w:sz="12" w:space="0"/>
              <w:bottom w:val="single" w:color="auto" w:sz="6" w:space="0"/>
              <w:right w:val="single" w:color="auto" w:sz="6" w:space="0"/>
            </w:tcBorders>
            <w:noWrap/>
            <w:vAlign w:val="center"/>
          </w:tcPr>
          <w:p>
            <w:pPr>
              <w:spacing w:line="360" w:lineRule="auto"/>
              <w:jc w:val="center"/>
              <w:rPr>
                <w:rFonts w:ascii="新宋体" w:hAnsi="新宋体" w:eastAsia="新宋体"/>
                <w:sz w:val="22"/>
                <w:szCs w:val="22"/>
              </w:rPr>
            </w:pPr>
          </w:p>
        </w:tc>
        <w:tc>
          <w:tcPr>
            <w:tcW w:w="958" w:type="dxa"/>
            <w:tcBorders>
              <w:top w:val="single" w:color="auto" w:sz="6" w:space="0"/>
              <w:left w:val="single" w:color="auto" w:sz="6" w:space="0"/>
              <w:bottom w:val="single" w:color="auto" w:sz="6" w:space="0"/>
              <w:right w:val="single" w:color="auto" w:sz="6" w:space="0"/>
            </w:tcBorders>
            <w:noWrap/>
            <w:vAlign w:val="center"/>
          </w:tcPr>
          <w:p>
            <w:pPr>
              <w:spacing w:line="360" w:lineRule="auto"/>
              <w:jc w:val="center"/>
              <w:rPr>
                <w:rFonts w:ascii="新宋体" w:hAnsi="新宋体" w:eastAsia="新宋体"/>
                <w:sz w:val="22"/>
                <w:szCs w:val="22"/>
              </w:rPr>
            </w:pPr>
          </w:p>
        </w:tc>
        <w:tc>
          <w:tcPr>
            <w:tcW w:w="958" w:type="dxa"/>
            <w:tcBorders>
              <w:top w:val="single" w:color="auto" w:sz="6" w:space="0"/>
              <w:left w:val="single" w:color="auto" w:sz="6" w:space="0"/>
              <w:bottom w:val="single" w:color="auto" w:sz="6" w:space="0"/>
              <w:right w:val="single" w:color="auto" w:sz="6" w:space="0"/>
            </w:tcBorders>
            <w:noWrap/>
            <w:vAlign w:val="center"/>
          </w:tcPr>
          <w:p>
            <w:pPr>
              <w:spacing w:line="360" w:lineRule="auto"/>
              <w:jc w:val="center"/>
              <w:rPr>
                <w:rFonts w:ascii="新宋体" w:hAnsi="新宋体" w:eastAsia="新宋体"/>
                <w:sz w:val="22"/>
                <w:szCs w:val="22"/>
              </w:rPr>
            </w:pPr>
          </w:p>
        </w:tc>
        <w:tc>
          <w:tcPr>
            <w:tcW w:w="767" w:type="dxa"/>
            <w:tcBorders>
              <w:top w:val="single" w:color="auto" w:sz="6" w:space="0"/>
              <w:left w:val="single" w:color="auto" w:sz="6" w:space="0"/>
              <w:bottom w:val="single" w:color="auto" w:sz="6" w:space="0"/>
              <w:right w:val="single" w:color="auto" w:sz="6" w:space="0"/>
            </w:tcBorders>
            <w:noWrap/>
            <w:vAlign w:val="center"/>
          </w:tcPr>
          <w:p>
            <w:pPr>
              <w:spacing w:line="360" w:lineRule="auto"/>
              <w:jc w:val="center"/>
              <w:rPr>
                <w:rFonts w:ascii="新宋体" w:hAnsi="新宋体" w:eastAsia="新宋体"/>
                <w:sz w:val="22"/>
                <w:szCs w:val="22"/>
              </w:rPr>
            </w:pPr>
          </w:p>
        </w:tc>
        <w:tc>
          <w:tcPr>
            <w:tcW w:w="767" w:type="dxa"/>
            <w:tcBorders>
              <w:top w:val="single" w:color="auto" w:sz="6" w:space="0"/>
              <w:left w:val="single" w:color="auto" w:sz="6" w:space="0"/>
              <w:bottom w:val="single" w:color="auto" w:sz="6" w:space="0"/>
              <w:right w:val="single" w:color="auto" w:sz="6" w:space="0"/>
            </w:tcBorders>
            <w:noWrap/>
            <w:vAlign w:val="center"/>
          </w:tcPr>
          <w:p>
            <w:pPr>
              <w:spacing w:line="360" w:lineRule="auto"/>
              <w:jc w:val="center"/>
              <w:rPr>
                <w:rFonts w:ascii="新宋体" w:hAnsi="新宋体" w:eastAsia="新宋体"/>
                <w:sz w:val="22"/>
                <w:szCs w:val="22"/>
              </w:rPr>
            </w:pPr>
          </w:p>
        </w:tc>
        <w:tc>
          <w:tcPr>
            <w:tcW w:w="1340" w:type="dxa"/>
            <w:tcBorders>
              <w:top w:val="single" w:color="auto" w:sz="6" w:space="0"/>
              <w:left w:val="single" w:color="auto" w:sz="6" w:space="0"/>
              <w:bottom w:val="single" w:color="auto" w:sz="6" w:space="0"/>
              <w:right w:val="single" w:color="auto" w:sz="6" w:space="0"/>
            </w:tcBorders>
            <w:noWrap/>
            <w:vAlign w:val="center"/>
          </w:tcPr>
          <w:p>
            <w:pPr>
              <w:spacing w:line="360" w:lineRule="auto"/>
              <w:jc w:val="center"/>
              <w:rPr>
                <w:rFonts w:ascii="新宋体" w:hAnsi="新宋体" w:eastAsia="新宋体"/>
                <w:sz w:val="22"/>
                <w:szCs w:val="22"/>
              </w:rPr>
            </w:pPr>
          </w:p>
        </w:tc>
        <w:tc>
          <w:tcPr>
            <w:tcW w:w="1326" w:type="dxa"/>
            <w:tcBorders>
              <w:top w:val="single" w:color="auto" w:sz="6" w:space="0"/>
              <w:left w:val="single" w:color="auto" w:sz="6" w:space="0"/>
              <w:bottom w:val="single" w:color="auto" w:sz="6" w:space="0"/>
              <w:right w:val="single" w:color="auto" w:sz="6" w:space="0"/>
            </w:tcBorders>
            <w:noWrap/>
            <w:vAlign w:val="center"/>
          </w:tcPr>
          <w:p>
            <w:pPr>
              <w:spacing w:line="360" w:lineRule="auto"/>
              <w:jc w:val="center"/>
              <w:rPr>
                <w:rFonts w:ascii="新宋体" w:hAnsi="新宋体" w:eastAsia="新宋体"/>
                <w:sz w:val="22"/>
                <w:szCs w:val="22"/>
              </w:rPr>
            </w:pPr>
          </w:p>
        </w:tc>
        <w:tc>
          <w:tcPr>
            <w:tcW w:w="1825" w:type="dxa"/>
            <w:tcBorders>
              <w:top w:val="single" w:color="auto" w:sz="6" w:space="0"/>
              <w:left w:val="single" w:color="auto" w:sz="6" w:space="0"/>
              <w:bottom w:val="single" w:color="auto" w:sz="6" w:space="0"/>
              <w:right w:val="single" w:color="auto" w:sz="6" w:space="0"/>
            </w:tcBorders>
            <w:noWrap/>
          </w:tcPr>
          <w:p>
            <w:pPr>
              <w:spacing w:line="360" w:lineRule="auto"/>
              <w:jc w:val="center"/>
              <w:rPr>
                <w:rFonts w:ascii="新宋体" w:hAnsi="新宋体" w:eastAsia="新宋体"/>
                <w:sz w:val="22"/>
                <w:szCs w:val="22"/>
              </w:rPr>
            </w:pPr>
          </w:p>
        </w:tc>
        <w:tc>
          <w:tcPr>
            <w:tcW w:w="1147" w:type="dxa"/>
            <w:tcBorders>
              <w:top w:val="single" w:color="auto" w:sz="6" w:space="0"/>
              <w:left w:val="single" w:color="auto" w:sz="6" w:space="0"/>
              <w:bottom w:val="single" w:color="auto" w:sz="6" w:space="0"/>
              <w:right w:val="single" w:color="auto" w:sz="12" w:space="0"/>
            </w:tcBorders>
            <w:noWrap/>
            <w:vAlign w:val="center"/>
          </w:tcPr>
          <w:p>
            <w:pPr>
              <w:spacing w:line="360" w:lineRule="auto"/>
              <w:jc w:val="center"/>
              <w:rPr>
                <w:rFonts w:ascii="新宋体" w:hAnsi="新宋体" w:eastAsia="新宋体"/>
                <w:sz w:val="22"/>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atLeast"/>
          <w:jc w:val="center"/>
        </w:trPr>
        <w:tc>
          <w:tcPr>
            <w:tcW w:w="766" w:type="dxa"/>
            <w:tcBorders>
              <w:top w:val="single" w:color="auto" w:sz="6" w:space="0"/>
              <w:left w:val="single" w:color="auto" w:sz="12" w:space="0"/>
              <w:bottom w:val="single" w:color="auto" w:sz="6" w:space="0"/>
              <w:right w:val="single" w:color="auto" w:sz="6" w:space="0"/>
            </w:tcBorders>
            <w:noWrap/>
            <w:vAlign w:val="center"/>
          </w:tcPr>
          <w:p>
            <w:pPr>
              <w:spacing w:line="360" w:lineRule="auto"/>
              <w:jc w:val="center"/>
              <w:rPr>
                <w:rFonts w:ascii="新宋体" w:hAnsi="新宋体" w:eastAsia="新宋体"/>
                <w:sz w:val="22"/>
                <w:szCs w:val="22"/>
              </w:rPr>
            </w:pPr>
          </w:p>
        </w:tc>
        <w:tc>
          <w:tcPr>
            <w:tcW w:w="958" w:type="dxa"/>
            <w:tcBorders>
              <w:top w:val="single" w:color="auto" w:sz="6" w:space="0"/>
              <w:left w:val="single" w:color="auto" w:sz="6" w:space="0"/>
              <w:bottom w:val="single" w:color="auto" w:sz="6" w:space="0"/>
              <w:right w:val="single" w:color="auto" w:sz="6" w:space="0"/>
            </w:tcBorders>
            <w:noWrap/>
            <w:vAlign w:val="center"/>
          </w:tcPr>
          <w:p>
            <w:pPr>
              <w:spacing w:line="360" w:lineRule="auto"/>
              <w:jc w:val="center"/>
              <w:rPr>
                <w:rFonts w:ascii="新宋体" w:hAnsi="新宋体" w:eastAsia="新宋体"/>
                <w:sz w:val="22"/>
                <w:szCs w:val="22"/>
              </w:rPr>
            </w:pPr>
          </w:p>
        </w:tc>
        <w:tc>
          <w:tcPr>
            <w:tcW w:w="958" w:type="dxa"/>
            <w:tcBorders>
              <w:top w:val="single" w:color="auto" w:sz="6" w:space="0"/>
              <w:left w:val="single" w:color="auto" w:sz="6" w:space="0"/>
              <w:bottom w:val="single" w:color="auto" w:sz="6" w:space="0"/>
              <w:right w:val="single" w:color="auto" w:sz="6" w:space="0"/>
            </w:tcBorders>
            <w:noWrap/>
            <w:vAlign w:val="center"/>
          </w:tcPr>
          <w:p>
            <w:pPr>
              <w:spacing w:line="360" w:lineRule="auto"/>
              <w:jc w:val="center"/>
              <w:rPr>
                <w:rFonts w:ascii="新宋体" w:hAnsi="新宋体" w:eastAsia="新宋体"/>
                <w:sz w:val="22"/>
                <w:szCs w:val="22"/>
              </w:rPr>
            </w:pPr>
          </w:p>
        </w:tc>
        <w:tc>
          <w:tcPr>
            <w:tcW w:w="767" w:type="dxa"/>
            <w:tcBorders>
              <w:top w:val="single" w:color="auto" w:sz="6" w:space="0"/>
              <w:left w:val="single" w:color="auto" w:sz="6" w:space="0"/>
              <w:bottom w:val="single" w:color="auto" w:sz="6" w:space="0"/>
              <w:right w:val="single" w:color="auto" w:sz="6" w:space="0"/>
            </w:tcBorders>
            <w:noWrap/>
            <w:vAlign w:val="center"/>
          </w:tcPr>
          <w:p>
            <w:pPr>
              <w:spacing w:line="360" w:lineRule="auto"/>
              <w:jc w:val="center"/>
              <w:rPr>
                <w:rFonts w:ascii="新宋体" w:hAnsi="新宋体" w:eastAsia="新宋体"/>
                <w:sz w:val="22"/>
                <w:szCs w:val="22"/>
              </w:rPr>
            </w:pPr>
          </w:p>
        </w:tc>
        <w:tc>
          <w:tcPr>
            <w:tcW w:w="767" w:type="dxa"/>
            <w:tcBorders>
              <w:top w:val="single" w:color="auto" w:sz="6" w:space="0"/>
              <w:left w:val="single" w:color="auto" w:sz="6" w:space="0"/>
              <w:bottom w:val="single" w:color="auto" w:sz="6" w:space="0"/>
              <w:right w:val="single" w:color="auto" w:sz="6" w:space="0"/>
            </w:tcBorders>
            <w:noWrap/>
            <w:vAlign w:val="center"/>
          </w:tcPr>
          <w:p>
            <w:pPr>
              <w:spacing w:line="360" w:lineRule="auto"/>
              <w:jc w:val="center"/>
              <w:rPr>
                <w:rFonts w:ascii="新宋体" w:hAnsi="新宋体" w:eastAsia="新宋体"/>
                <w:sz w:val="22"/>
                <w:szCs w:val="22"/>
              </w:rPr>
            </w:pPr>
          </w:p>
        </w:tc>
        <w:tc>
          <w:tcPr>
            <w:tcW w:w="1340" w:type="dxa"/>
            <w:tcBorders>
              <w:top w:val="single" w:color="auto" w:sz="6" w:space="0"/>
              <w:left w:val="single" w:color="auto" w:sz="6" w:space="0"/>
              <w:bottom w:val="single" w:color="auto" w:sz="6" w:space="0"/>
              <w:right w:val="single" w:color="auto" w:sz="6" w:space="0"/>
            </w:tcBorders>
            <w:noWrap/>
            <w:vAlign w:val="center"/>
          </w:tcPr>
          <w:p>
            <w:pPr>
              <w:spacing w:line="360" w:lineRule="auto"/>
              <w:jc w:val="center"/>
              <w:rPr>
                <w:rFonts w:ascii="新宋体" w:hAnsi="新宋体" w:eastAsia="新宋体"/>
                <w:sz w:val="22"/>
                <w:szCs w:val="22"/>
              </w:rPr>
            </w:pPr>
          </w:p>
        </w:tc>
        <w:tc>
          <w:tcPr>
            <w:tcW w:w="1326" w:type="dxa"/>
            <w:tcBorders>
              <w:top w:val="single" w:color="auto" w:sz="6" w:space="0"/>
              <w:left w:val="single" w:color="auto" w:sz="6" w:space="0"/>
              <w:bottom w:val="single" w:color="auto" w:sz="6" w:space="0"/>
              <w:right w:val="single" w:color="auto" w:sz="6" w:space="0"/>
            </w:tcBorders>
            <w:noWrap/>
            <w:vAlign w:val="center"/>
          </w:tcPr>
          <w:p>
            <w:pPr>
              <w:spacing w:line="360" w:lineRule="auto"/>
              <w:jc w:val="center"/>
              <w:rPr>
                <w:rFonts w:ascii="新宋体" w:hAnsi="新宋体" w:eastAsia="新宋体"/>
                <w:sz w:val="22"/>
                <w:szCs w:val="22"/>
              </w:rPr>
            </w:pPr>
          </w:p>
        </w:tc>
        <w:tc>
          <w:tcPr>
            <w:tcW w:w="1825" w:type="dxa"/>
            <w:tcBorders>
              <w:top w:val="single" w:color="auto" w:sz="6" w:space="0"/>
              <w:left w:val="single" w:color="auto" w:sz="6" w:space="0"/>
              <w:bottom w:val="single" w:color="auto" w:sz="6" w:space="0"/>
              <w:right w:val="single" w:color="auto" w:sz="6" w:space="0"/>
            </w:tcBorders>
            <w:noWrap/>
          </w:tcPr>
          <w:p>
            <w:pPr>
              <w:spacing w:line="360" w:lineRule="auto"/>
              <w:jc w:val="center"/>
              <w:rPr>
                <w:rFonts w:ascii="新宋体" w:hAnsi="新宋体" w:eastAsia="新宋体"/>
                <w:sz w:val="22"/>
                <w:szCs w:val="22"/>
              </w:rPr>
            </w:pPr>
          </w:p>
        </w:tc>
        <w:tc>
          <w:tcPr>
            <w:tcW w:w="1147" w:type="dxa"/>
            <w:tcBorders>
              <w:top w:val="single" w:color="auto" w:sz="6" w:space="0"/>
              <w:left w:val="single" w:color="auto" w:sz="6" w:space="0"/>
              <w:bottom w:val="single" w:color="auto" w:sz="6" w:space="0"/>
              <w:right w:val="single" w:color="auto" w:sz="12" w:space="0"/>
            </w:tcBorders>
            <w:noWrap/>
            <w:vAlign w:val="center"/>
          </w:tcPr>
          <w:p>
            <w:pPr>
              <w:spacing w:line="360" w:lineRule="auto"/>
              <w:jc w:val="center"/>
              <w:rPr>
                <w:rFonts w:ascii="新宋体" w:hAnsi="新宋体" w:eastAsia="新宋体"/>
                <w:sz w:val="22"/>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atLeast"/>
          <w:jc w:val="center"/>
        </w:trPr>
        <w:tc>
          <w:tcPr>
            <w:tcW w:w="766" w:type="dxa"/>
            <w:tcBorders>
              <w:top w:val="single" w:color="auto" w:sz="6" w:space="0"/>
              <w:left w:val="single" w:color="auto" w:sz="12" w:space="0"/>
              <w:bottom w:val="single" w:color="auto" w:sz="12" w:space="0"/>
              <w:right w:val="single" w:color="auto" w:sz="6" w:space="0"/>
            </w:tcBorders>
            <w:noWrap/>
            <w:vAlign w:val="center"/>
          </w:tcPr>
          <w:p>
            <w:pPr>
              <w:spacing w:line="360" w:lineRule="auto"/>
              <w:jc w:val="center"/>
              <w:rPr>
                <w:rFonts w:ascii="新宋体" w:hAnsi="新宋体" w:eastAsia="新宋体"/>
                <w:sz w:val="22"/>
                <w:szCs w:val="22"/>
              </w:rPr>
            </w:pPr>
          </w:p>
        </w:tc>
        <w:tc>
          <w:tcPr>
            <w:tcW w:w="958" w:type="dxa"/>
            <w:tcBorders>
              <w:top w:val="single" w:color="auto" w:sz="6" w:space="0"/>
              <w:left w:val="single" w:color="auto" w:sz="6" w:space="0"/>
              <w:bottom w:val="single" w:color="auto" w:sz="12" w:space="0"/>
              <w:right w:val="single" w:color="auto" w:sz="6" w:space="0"/>
            </w:tcBorders>
            <w:noWrap/>
            <w:vAlign w:val="center"/>
          </w:tcPr>
          <w:p>
            <w:pPr>
              <w:spacing w:line="360" w:lineRule="auto"/>
              <w:jc w:val="center"/>
              <w:rPr>
                <w:rFonts w:ascii="新宋体" w:hAnsi="新宋体" w:eastAsia="新宋体"/>
                <w:sz w:val="22"/>
                <w:szCs w:val="22"/>
              </w:rPr>
            </w:pPr>
          </w:p>
        </w:tc>
        <w:tc>
          <w:tcPr>
            <w:tcW w:w="958" w:type="dxa"/>
            <w:tcBorders>
              <w:top w:val="single" w:color="auto" w:sz="6" w:space="0"/>
              <w:left w:val="single" w:color="auto" w:sz="6" w:space="0"/>
              <w:bottom w:val="single" w:color="auto" w:sz="12" w:space="0"/>
              <w:right w:val="single" w:color="auto" w:sz="6" w:space="0"/>
            </w:tcBorders>
            <w:noWrap/>
            <w:vAlign w:val="center"/>
          </w:tcPr>
          <w:p>
            <w:pPr>
              <w:spacing w:line="360" w:lineRule="auto"/>
              <w:jc w:val="center"/>
              <w:rPr>
                <w:rFonts w:ascii="新宋体" w:hAnsi="新宋体" w:eastAsia="新宋体"/>
                <w:sz w:val="22"/>
                <w:szCs w:val="22"/>
              </w:rPr>
            </w:pPr>
          </w:p>
        </w:tc>
        <w:tc>
          <w:tcPr>
            <w:tcW w:w="767" w:type="dxa"/>
            <w:tcBorders>
              <w:top w:val="single" w:color="auto" w:sz="6" w:space="0"/>
              <w:left w:val="single" w:color="auto" w:sz="6" w:space="0"/>
              <w:bottom w:val="single" w:color="auto" w:sz="12" w:space="0"/>
              <w:right w:val="single" w:color="auto" w:sz="6" w:space="0"/>
            </w:tcBorders>
            <w:noWrap/>
            <w:vAlign w:val="center"/>
          </w:tcPr>
          <w:p>
            <w:pPr>
              <w:spacing w:line="360" w:lineRule="auto"/>
              <w:jc w:val="center"/>
              <w:rPr>
                <w:rFonts w:ascii="新宋体" w:hAnsi="新宋体" w:eastAsia="新宋体"/>
                <w:sz w:val="22"/>
                <w:szCs w:val="22"/>
              </w:rPr>
            </w:pPr>
          </w:p>
        </w:tc>
        <w:tc>
          <w:tcPr>
            <w:tcW w:w="767" w:type="dxa"/>
            <w:tcBorders>
              <w:top w:val="single" w:color="auto" w:sz="6" w:space="0"/>
              <w:left w:val="single" w:color="auto" w:sz="6" w:space="0"/>
              <w:bottom w:val="single" w:color="auto" w:sz="12" w:space="0"/>
              <w:right w:val="single" w:color="auto" w:sz="6" w:space="0"/>
            </w:tcBorders>
            <w:noWrap/>
            <w:vAlign w:val="center"/>
          </w:tcPr>
          <w:p>
            <w:pPr>
              <w:spacing w:line="360" w:lineRule="auto"/>
              <w:jc w:val="center"/>
              <w:rPr>
                <w:rFonts w:ascii="新宋体" w:hAnsi="新宋体" w:eastAsia="新宋体"/>
                <w:sz w:val="22"/>
                <w:szCs w:val="22"/>
              </w:rPr>
            </w:pPr>
          </w:p>
        </w:tc>
        <w:tc>
          <w:tcPr>
            <w:tcW w:w="1340" w:type="dxa"/>
            <w:tcBorders>
              <w:top w:val="single" w:color="auto" w:sz="6" w:space="0"/>
              <w:left w:val="single" w:color="auto" w:sz="6" w:space="0"/>
              <w:bottom w:val="single" w:color="auto" w:sz="12" w:space="0"/>
              <w:right w:val="single" w:color="auto" w:sz="6" w:space="0"/>
            </w:tcBorders>
            <w:noWrap/>
            <w:vAlign w:val="center"/>
          </w:tcPr>
          <w:p>
            <w:pPr>
              <w:spacing w:line="360" w:lineRule="auto"/>
              <w:jc w:val="center"/>
              <w:rPr>
                <w:rFonts w:ascii="新宋体" w:hAnsi="新宋体" w:eastAsia="新宋体"/>
                <w:sz w:val="22"/>
                <w:szCs w:val="22"/>
              </w:rPr>
            </w:pPr>
          </w:p>
        </w:tc>
        <w:tc>
          <w:tcPr>
            <w:tcW w:w="1326" w:type="dxa"/>
            <w:tcBorders>
              <w:top w:val="single" w:color="auto" w:sz="6" w:space="0"/>
              <w:left w:val="single" w:color="auto" w:sz="6" w:space="0"/>
              <w:bottom w:val="single" w:color="auto" w:sz="12" w:space="0"/>
              <w:right w:val="single" w:color="auto" w:sz="6" w:space="0"/>
            </w:tcBorders>
            <w:noWrap/>
            <w:vAlign w:val="center"/>
          </w:tcPr>
          <w:p>
            <w:pPr>
              <w:spacing w:line="360" w:lineRule="auto"/>
              <w:jc w:val="center"/>
              <w:rPr>
                <w:rFonts w:ascii="新宋体" w:hAnsi="新宋体" w:eastAsia="新宋体"/>
                <w:sz w:val="22"/>
                <w:szCs w:val="22"/>
              </w:rPr>
            </w:pPr>
          </w:p>
        </w:tc>
        <w:tc>
          <w:tcPr>
            <w:tcW w:w="1825" w:type="dxa"/>
            <w:tcBorders>
              <w:top w:val="single" w:color="auto" w:sz="6" w:space="0"/>
              <w:left w:val="single" w:color="auto" w:sz="6" w:space="0"/>
              <w:bottom w:val="single" w:color="auto" w:sz="12" w:space="0"/>
              <w:right w:val="single" w:color="auto" w:sz="6" w:space="0"/>
            </w:tcBorders>
            <w:noWrap/>
          </w:tcPr>
          <w:p>
            <w:pPr>
              <w:spacing w:line="360" w:lineRule="auto"/>
              <w:jc w:val="center"/>
              <w:rPr>
                <w:rFonts w:ascii="新宋体" w:hAnsi="新宋体" w:eastAsia="新宋体"/>
                <w:sz w:val="22"/>
                <w:szCs w:val="22"/>
              </w:rPr>
            </w:pPr>
          </w:p>
        </w:tc>
        <w:tc>
          <w:tcPr>
            <w:tcW w:w="1147" w:type="dxa"/>
            <w:tcBorders>
              <w:top w:val="single" w:color="auto" w:sz="6" w:space="0"/>
              <w:left w:val="single" w:color="auto" w:sz="6" w:space="0"/>
              <w:bottom w:val="single" w:color="auto" w:sz="12" w:space="0"/>
              <w:right w:val="single" w:color="auto" w:sz="12" w:space="0"/>
            </w:tcBorders>
            <w:noWrap/>
            <w:vAlign w:val="center"/>
          </w:tcPr>
          <w:p>
            <w:pPr>
              <w:spacing w:line="360" w:lineRule="auto"/>
              <w:jc w:val="center"/>
              <w:rPr>
                <w:rFonts w:ascii="新宋体" w:hAnsi="新宋体" w:eastAsia="新宋体"/>
                <w:sz w:val="22"/>
                <w:szCs w:val="22"/>
              </w:rPr>
            </w:pPr>
          </w:p>
        </w:tc>
      </w:tr>
    </w:tbl>
    <w:p>
      <w:pPr>
        <w:pStyle w:val="33"/>
        <w:spacing w:line="400" w:lineRule="atLeast"/>
        <w:ind w:left="660" w:hanging="660" w:hangingChars="300"/>
        <w:rPr>
          <w:rFonts w:ascii="新宋体" w:hAnsi="新宋体" w:eastAsia="新宋体"/>
          <w:sz w:val="22"/>
          <w:szCs w:val="22"/>
        </w:rPr>
      </w:pPr>
      <w:r>
        <w:rPr>
          <w:rFonts w:hint="eastAsia" w:ascii="新宋体" w:hAnsi="新宋体" w:eastAsia="新宋体"/>
          <w:sz w:val="22"/>
          <w:szCs w:val="22"/>
        </w:rPr>
        <w:t>注：此表仅提供了表格形式，投标人可按此表格复制。</w:t>
      </w:r>
    </w:p>
    <w:p>
      <w:pPr>
        <w:pStyle w:val="33"/>
        <w:spacing w:line="400" w:lineRule="atLeast"/>
        <w:ind w:left="660" w:hanging="660" w:hangingChars="300"/>
        <w:rPr>
          <w:rFonts w:ascii="新宋体" w:hAnsi="新宋体" w:eastAsia="新宋体"/>
          <w:sz w:val="22"/>
          <w:szCs w:val="22"/>
        </w:rPr>
      </w:pPr>
    </w:p>
    <w:p>
      <w:pPr>
        <w:spacing w:line="380" w:lineRule="exact"/>
        <w:ind w:firstLine="4400" w:firstLineChars="2000"/>
        <w:rPr>
          <w:rFonts w:ascii="新宋体" w:hAnsi="新宋体" w:eastAsia="新宋体"/>
          <w:sz w:val="22"/>
          <w:szCs w:val="22"/>
        </w:rPr>
      </w:pPr>
      <w:r>
        <w:rPr>
          <w:rFonts w:hint="eastAsia" w:ascii="新宋体" w:hAnsi="新宋体" w:eastAsia="新宋体"/>
          <w:sz w:val="22"/>
          <w:szCs w:val="22"/>
        </w:rPr>
        <w:t>投标人全称（盖章）：</w:t>
      </w:r>
    </w:p>
    <w:p>
      <w:pPr>
        <w:spacing w:line="380" w:lineRule="exact"/>
        <w:ind w:firstLine="4400" w:firstLineChars="2000"/>
        <w:rPr>
          <w:rFonts w:ascii="新宋体" w:hAnsi="新宋体" w:eastAsia="新宋体"/>
          <w:sz w:val="22"/>
          <w:szCs w:val="22"/>
        </w:rPr>
      </w:pPr>
      <w:r>
        <w:rPr>
          <w:rFonts w:hint="eastAsia" w:ascii="新宋体" w:hAnsi="新宋体" w:eastAsia="新宋体"/>
          <w:sz w:val="22"/>
          <w:szCs w:val="22"/>
        </w:rPr>
        <w:t>投标人代表（签字）：</w:t>
      </w:r>
    </w:p>
    <w:p>
      <w:pPr>
        <w:spacing w:line="380" w:lineRule="exact"/>
        <w:ind w:firstLine="4400" w:firstLineChars="2000"/>
        <w:rPr>
          <w:rFonts w:ascii="新宋体" w:hAnsi="新宋体" w:eastAsia="新宋体"/>
          <w:b/>
          <w:bCs/>
          <w:sz w:val="22"/>
          <w:szCs w:val="22"/>
        </w:rPr>
      </w:pPr>
      <w:r>
        <w:rPr>
          <w:rFonts w:hint="eastAsia" w:ascii="新宋体" w:hAnsi="新宋体" w:eastAsia="新宋体"/>
          <w:sz w:val="22"/>
          <w:szCs w:val="22"/>
        </w:rPr>
        <w:t xml:space="preserve">日期：  年   月  日 </w:t>
      </w:r>
    </w:p>
    <w:p>
      <w:pPr>
        <w:spacing w:line="380" w:lineRule="exact"/>
        <w:jc w:val="center"/>
        <w:rPr>
          <w:rFonts w:ascii="新宋体" w:hAnsi="新宋体" w:eastAsia="新宋体" w:cs="宋体"/>
          <w:sz w:val="22"/>
          <w:szCs w:val="22"/>
        </w:rPr>
      </w:pPr>
    </w:p>
    <w:p>
      <w:pPr>
        <w:spacing w:line="380" w:lineRule="exact"/>
        <w:jc w:val="center"/>
        <w:rPr>
          <w:rFonts w:ascii="新宋体" w:hAnsi="新宋体" w:eastAsia="新宋体" w:cs="宋体"/>
          <w:sz w:val="22"/>
          <w:szCs w:val="22"/>
        </w:rPr>
      </w:pPr>
    </w:p>
    <w:p>
      <w:pPr>
        <w:spacing w:line="460" w:lineRule="exact"/>
        <w:rPr>
          <w:rFonts w:ascii="新宋体" w:hAnsi="新宋体" w:eastAsia="新宋体" w:cs="宋体"/>
          <w:b/>
          <w:bCs/>
          <w:sz w:val="22"/>
          <w:szCs w:val="22"/>
        </w:rPr>
      </w:pPr>
      <w:r>
        <w:rPr>
          <w:rFonts w:hint="eastAsia" w:ascii="新宋体" w:hAnsi="新宋体" w:eastAsia="新宋体" w:cs="宋体"/>
          <w:b/>
          <w:bCs/>
          <w:sz w:val="22"/>
          <w:szCs w:val="22"/>
        </w:rPr>
        <w:t>附件四</w:t>
      </w:r>
    </w:p>
    <w:p>
      <w:pPr>
        <w:spacing w:beforeLines="50" w:afterLines="50"/>
        <w:jc w:val="center"/>
        <w:rPr>
          <w:rFonts w:ascii="新宋体" w:hAnsi="新宋体" w:eastAsia="新宋体" w:cs="宋体"/>
          <w:b/>
          <w:bCs/>
          <w:sz w:val="28"/>
          <w:szCs w:val="28"/>
        </w:rPr>
      </w:pPr>
      <w:r>
        <w:rPr>
          <w:rFonts w:hint="eastAsia" w:ascii="新宋体" w:hAnsi="新宋体" w:eastAsia="新宋体" w:cs="宋体"/>
          <w:b/>
          <w:bCs/>
          <w:sz w:val="28"/>
          <w:szCs w:val="28"/>
        </w:rPr>
        <w:t>同类服务业绩一览表</w:t>
      </w:r>
    </w:p>
    <w:p>
      <w:pPr>
        <w:spacing w:line="380" w:lineRule="exact"/>
        <w:ind w:left="-357" w:leftChars="-170" w:firstLine="216" w:firstLineChars="98"/>
        <w:rPr>
          <w:rFonts w:ascii="新宋体" w:hAnsi="新宋体" w:eastAsia="新宋体" w:cs="宋体"/>
          <w:b/>
          <w:bCs/>
          <w:sz w:val="22"/>
          <w:szCs w:val="22"/>
        </w:rPr>
      </w:pPr>
      <w:r>
        <w:rPr>
          <w:rFonts w:hint="eastAsia" w:ascii="新宋体" w:hAnsi="新宋体" w:eastAsia="新宋体" w:cs="宋体"/>
          <w:b/>
          <w:bCs/>
          <w:sz w:val="22"/>
          <w:szCs w:val="22"/>
        </w:rPr>
        <w:t>项目名称：                                              项目编号：</w:t>
      </w:r>
    </w:p>
    <w:tbl>
      <w:tblPr>
        <w:tblStyle w:val="5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0"/>
        <w:gridCol w:w="2192"/>
        <w:gridCol w:w="1636"/>
        <w:gridCol w:w="1260"/>
        <w:gridCol w:w="1345"/>
        <w:gridCol w:w="2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80" w:type="dxa"/>
            <w:shd w:val="clear" w:color="auto" w:fill="D9D9D9"/>
            <w:noWrap/>
            <w:vAlign w:val="center"/>
          </w:tcPr>
          <w:p>
            <w:pPr>
              <w:spacing w:line="380" w:lineRule="exact"/>
              <w:jc w:val="center"/>
              <w:rPr>
                <w:rFonts w:ascii="新宋体" w:hAnsi="新宋体" w:eastAsia="新宋体" w:cs="宋体"/>
                <w:b/>
                <w:bCs/>
                <w:sz w:val="22"/>
                <w:szCs w:val="22"/>
              </w:rPr>
            </w:pPr>
            <w:r>
              <w:rPr>
                <w:rFonts w:hint="eastAsia" w:ascii="新宋体" w:hAnsi="新宋体" w:eastAsia="新宋体" w:cs="宋体"/>
                <w:b/>
                <w:bCs/>
                <w:sz w:val="22"/>
                <w:szCs w:val="22"/>
              </w:rPr>
              <w:t>序号</w:t>
            </w:r>
          </w:p>
        </w:tc>
        <w:tc>
          <w:tcPr>
            <w:tcW w:w="2192" w:type="dxa"/>
            <w:shd w:val="clear" w:color="auto" w:fill="D9D9D9"/>
            <w:noWrap/>
            <w:vAlign w:val="center"/>
          </w:tcPr>
          <w:p>
            <w:pPr>
              <w:spacing w:line="380" w:lineRule="exact"/>
              <w:jc w:val="center"/>
              <w:rPr>
                <w:rFonts w:ascii="新宋体" w:hAnsi="新宋体" w:eastAsia="新宋体" w:cs="宋体"/>
                <w:b/>
                <w:bCs/>
                <w:sz w:val="22"/>
                <w:szCs w:val="22"/>
              </w:rPr>
            </w:pPr>
            <w:r>
              <w:rPr>
                <w:rFonts w:hint="eastAsia" w:ascii="新宋体" w:hAnsi="新宋体" w:eastAsia="新宋体" w:cs="宋体"/>
                <w:b/>
                <w:bCs/>
                <w:sz w:val="22"/>
                <w:szCs w:val="22"/>
              </w:rPr>
              <w:t>用户名称</w:t>
            </w:r>
          </w:p>
        </w:tc>
        <w:tc>
          <w:tcPr>
            <w:tcW w:w="1636" w:type="dxa"/>
            <w:shd w:val="clear" w:color="auto" w:fill="D9D9D9"/>
            <w:noWrap/>
            <w:vAlign w:val="center"/>
          </w:tcPr>
          <w:p>
            <w:pPr>
              <w:spacing w:line="380" w:lineRule="exact"/>
              <w:jc w:val="center"/>
              <w:rPr>
                <w:rFonts w:ascii="新宋体" w:hAnsi="新宋体" w:eastAsia="新宋体" w:cs="宋体"/>
                <w:b/>
                <w:bCs/>
                <w:sz w:val="22"/>
                <w:szCs w:val="22"/>
              </w:rPr>
            </w:pPr>
            <w:r>
              <w:rPr>
                <w:rFonts w:hint="eastAsia" w:ascii="新宋体" w:hAnsi="新宋体" w:eastAsia="新宋体" w:cs="宋体"/>
                <w:b/>
                <w:bCs/>
                <w:sz w:val="22"/>
                <w:szCs w:val="22"/>
              </w:rPr>
              <w:t>项目名称</w:t>
            </w:r>
          </w:p>
        </w:tc>
        <w:tc>
          <w:tcPr>
            <w:tcW w:w="1260" w:type="dxa"/>
            <w:shd w:val="clear" w:color="auto" w:fill="D9D9D9"/>
            <w:noWrap/>
            <w:vAlign w:val="center"/>
          </w:tcPr>
          <w:p>
            <w:pPr>
              <w:spacing w:line="380" w:lineRule="exact"/>
              <w:jc w:val="center"/>
              <w:rPr>
                <w:rFonts w:ascii="新宋体" w:hAnsi="新宋体" w:eastAsia="新宋体" w:cs="宋体"/>
                <w:b/>
                <w:bCs/>
                <w:sz w:val="22"/>
                <w:szCs w:val="22"/>
              </w:rPr>
            </w:pPr>
            <w:r>
              <w:rPr>
                <w:rFonts w:hint="eastAsia" w:ascii="新宋体" w:hAnsi="新宋体" w:eastAsia="新宋体" w:cs="宋体"/>
                <w:b/>
                <w:bCs/>
                <w:sz w:val="22"/>
                <w:szCs w:val="22"/>
              </w:rPr>
              <w:t>合同金额</w:t>
            </w:r>
          </w:p>
        </w:tc>
        <w:tc>
          <w:tcPr>
            <w:tcW w:w="1345" w:type="dxa"/>
            <w:shd w:val="clear" w:color="auto" w:fill="D9D9D9"/>
            <w:noWrap/>
            <w:vAlign w:val="center"/>
          </w:tcPr>
          <w:p>
            <w:pPr>
              <w:spacing w:line="380" w:lineRule="exact"/>
              <w:jc w:val="center"/>
              <w:rPr>
                <w:rFonts w:ascii="新宋体" w:hAnsi="新宋体" w:eastAsia="新宋体" w:cs="宋体"/>
                <w:b/>
                <w:bCs/>
                <w:sz w:val="22"/>
                <w:szCs w:val="22"/>
              </w:rPr>
            </w:pPr>
            <w:r>
              <w:rPr>
                <w:rFonts w:hint="eastAsia" w:ascii="新宋体" w:hAnsi="新宋体" w:eastAsia="新宋体" w:cs="宋体"/>
                <w:b/>
                <w:bCs/>
                <w:sz w:val="22"/>
                <w:szCs w:val="22"/>
              </w:rPr>
              <w:t>实施时间</w:t>
            </w:r>
          </w:p>
        </w:tc>
        <w:tc>
          <w:tcPr>
            <w:tcW w:w="2615" w:type="dxa"/>
            <w:shd w:val="clear" w:color="auto" w:fill="D9D9D9"/>
            <w:noWrap/>
            <w:vAlign w:val="center"/>
          </w:tcPr>
          <w:p>
            <w:pPr>
              <w:spacing w:line="380" w:lineRule="exact"/>
              <w:jc w:val="center"/>
              <w:rPr>
                <w:rFonts w:ascii="新宋体" w:hAnsi="新宋体" w:eastAsia="新宋体" w:cs="宋体"/>
                <w:b/>
                <w:bCs/>
                <w:sz w:val="22"/>
                <w:szCs w:val="22"/>
              </w:rPr>
            </w:pPr>
            <w:r>
              <w:rPr>
                <w:rFonts w:hint="eastAsia" w:ascii="新宋体" w:hAnsi="新宋体" w:eastAsia="新宋体" w:cs="宋体"/>
                <w:b/>
                <w:bCs/>
                <w:sz w:val="22"/>
                <w:szCs w:val="22"/>
              </w:rPr>
              <w:t>用户联系人/联系方式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80" w:type="dxa"/>
            <w:noWrap/>
            <w:vAlign w:val="center"/>
          </w:tcPr>
          <w:p>
            <w:pPr>
              <w:spacing w:line="380" w:lineRule="exact"/>
              <w:jc w:val="center"/>
              <w:rPr>
                <w:rFonts w:ascii="新宋体" w:hAnsi="新宋体" w:eastAsia="新宋体" w:cs="宋体"/>
                <w:b/>
                <w:bCs/>
                <w:sz w:val="22"/>
                <w:szCs w:val="22"/>
              </w:rPr>
            </w:pPr>
          </w:p>
        </w:tc>
        <w:tc>
          <w:tcPr>
            <w:tcW w:w="2192" w:type="dxa"/>
            <w:noWrap/>
            <w:vAlign w:val="center"/>
          </w:tcPr>
          <w:p>
            <w:pPr>
              <w:spacing w:line="380" w:lineRule="exact"/>
              <w:jc w:val="center"/>
              <w:rPr>
                <w:rFonts w:ascii="新宋体" w:hAnsi="新宋体" w:eastAsia="新宋体" w:cs="宋体"/>
                <w:b/>
                <w:bCs/>
                <w:sz w:val="22"/>
                <w:szCs w:val="22"/>
              </w:rPr>
            </w:pPr>
          </w:p>
        </w:tc>
        <w:tc>
          <w:tcPr>
            <w:tcW w:w="1636" w:type="dxa"/>
            <w:noWrap/>
            <w:vAlign w:val="center"/>
          </w:tcPr>
          <w:p>
            <w:pPr>
              <w:spacing w:line="380" w:lineRule="exact"/>
              <w:jc w:val="center"/>
              <w:rPr>
                <w:rFonts w:ascii="新宋体" w:hAnsi="新宋体" w:eastAsia="新宋体" w:cs="宋体"/>
                <w:b/>
                <w:bCs/>
                <w:sz w:val="22"/>
                <w:szCs w:val="22"/>
              </w:rPr>
            </w:pPr>
          </w:p>
        </w:tc>
        <w:tc>
          <w:tcPr>
            <w:tcW w:w="1260" w:type="dxa"/>
            <w:noWrap/>
            <w:vAlign w:val="center"/>
          </w:tcPr>
          <w:p>
            <w:pPr>
              <w:spacing w:line="380" w:lineRule="exact"/>
              <w:jc w:val="center"/>
              <w:rPr>
                <w:rFonts w:ascii="新宋体" w:hAnsi="新宋体" w:eastAsia="新宋体" w:cs="宋体"/>
                <w:b/>
                <w:bCs/>
                <w:sz w:val="22"/>
                <w:szCs w:val="22"/>
              </w:rPr>
            </w:pPr>
          </w:p>
        </w:tc>
        <w:tc>
          <w:tcPr>
            <w:tcW w:w="1345" w:type="dxa"/>
            <w:noWrap/>
            <w:vAlign w:val="center"/>
          </w:tcPr>
          <w:p>
            <w:pPr>
              <w:spacing w:line="380" w:lineRule="exact"/>
              <w:jc w:val="center"/>
              <w:rPr>
                <w:rFonts w:ascii="新宋体" w:hAnsi="新宋体" w:eastAsia="新宋体" w:cs="宋体"/>
                <w:b/>
                <w:bCs/>
                <w:sz w:val="22"/>
                <w:szCs w:val="22"/>
              </w:rPr>
            </w:pPr>
          </w:p>
        </w:tc>
        <w:tc>
          <w:tcPr>
            <w:tcW w:w="2615" w:type="dxa"/>
            <w:noWrap/>
            <w:vAlign w:val="center"/>
          </w:tcPr>
          <w:p>
            <w:pPr>
              <w:spacing w:line="380" w:lineRule="exact"/>
              <w:jc w:val="center"/>
              <w:rPr>
                <w:rFonts w:ascii="新宋体" w:hAnsi="新宋体" w:eastAsia="新宋体" w:cs="宋体"/>
                <w:b/>
                <w:bCs/>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80" w:type="dxa"/>
            <w:noWrap/>
            <w:vAlign w:val="center"/>
          </w:tcPr>
          <w:p>
            <w:pPr>
              <w:spacing w:line="380" w:lineRule="exact"/>
              <w:jc w:val="center"/>
              <w:rPr>
                <w:rFonts w:ascii="新宋体" w:hAnsi="新宋体" w:eastAsia="新宋体" w:cs="宋体"/>
                <w:b/>
                <w:bCs/>
                <w:sz w:val="22"/>
                <w:szCs w:val="22"/>
              </w:rPr>
            </w:pPr>
          </w:p>
        </w:tc>
        <w:tc>
          <w:tcPr>
            <w:tcW w:w="2192" w:type="dxa"/>
            <w:noWrap/>
            <w:vAlign w:val="center"/>
          </w:tcPr>
          <w:p>
            <w:pPr>
              <w:spacing w:line="380" w:lineRule="exact"/>
              <w:jc w:val="center"/>
              <w:rPr>
                <w:rFonts w:ascii="新宋体" w:hAnsi="新宋体" w:eastAsia="新宋体" w:cs="宋体"/>
                <w:b/>
                <w:bCs/>
                <w:sz w:val="22"/>
                <w:szCs w:val="22"/>
              </w:rPr>
            </w:pPr>
          </w:p>
        </w:tc>
        <w:tc>
          <w:tcPr>
            <w:tcW w:w="1636" w:type="dxa"/>
            <w:noWrap/>
            <w:vAlign w:val="center"/>
          </w:tcPr>
          <w:p>
            <w:pPr>
              <w:spacing w:line="380" w:lineRule="exact"/>
              <w:jc w:val="center"/>
              <w:rPr>
                <w:rFonts w:ascii="新宋体" w:hAnsi="新宋体" w:eastAsia="新宋体" w:cs="宋体"/>
                <w:b/>
                <w:bCs/>
                <w:sz w:val="22"/>
                <w:szCs w:val="22"/>
              </w:rPr>
            </w:pPr>
          </w:p>
        </w:tc>
        <w:tc>
          <w:tcPr>
            <w:tcW w:w="1260" w:type="dxa"/>
            <w:noWrap/>
            <w:vAlign w:val="center"/>
          </w:tcPr>
          <w:p>
            <w:pPr>
              <w:spacing w:line="380" w:lineRule="exact"/>
              <w:jc w:val="center"/>
              <w:rPr>
                <w:rFonts w:ascii="新宋体" w:hAnsi="新宋体" w:eastAsia="新宋体" w:cs="宋体"/>
                <w:b/>
                <w:bCs/>
                <w:sz w:val="22"/>
                <w:szCs w:val="22"/>
              </w:rPr>
            </w:pPr>
          </w:p>
        </w:tc>
        <w:tc>
          <w:tcPr>
            <w:tcW w:w="1345" w:type="dxa"/>
            <w:noWrap/>
            <w:vAlign w:val="center"/>
          </w:tcPr>
          <w:p>
            <w:pPr>
              <w:spacing w:line="380" w:lineRule="exact"/>
              <w:jc w:val="center"/>
              <w:rPr>
                <w:rFonts w:ascii="新宋体" w:hAnsi="新宋体" w:eastAsia="新宋体" w:cs="宋体"/>
                <w:b/>
                <w:bCs/>
                <w:sz w:val="22"/>
                <w:szCs w:val="22"/>
              </w:rPr>
            </w:pPr>
          </w:p>
        </w:tc>
        <w:tc>
          <w:tcPr>
            <w:tcW w:w="2615" w:type="dxa"/>
            <w:noWrap/>
            <w:vAlign w:val="center"/>
          </w:tcPr>
          <w:p>
            <w:pPr>
              <w:spacing w:line="380" w:lineRule="exact"/>
              <w:jc w:val="center"/>
              <w:rPr>
                <w:rFonts w:ascii="新宋体" w:hAnsi="新宋体" w:eastAsia="新宋体" w:cs="宋体"/>
                <w:b/>
                <w:bCs/>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80" w:type="dxa"/>
            <w:noWrap/>
            <w:vAlign w:val="center"/>
          </w:tcPr>
          <w:p>
            <w:pPr>
              <w:spacing w:line="380" w:lineRule="exact"/>
              <w:jc w:val="center"/>
              <w:rPr>
                <w:rFonts w:ascii="新宋体" w:hAnsi="新宋体" w:eastAsia="新宋体" w:cs="宋体"/>
                <w:b/>
                <w:bCs/>
                <w:sz w:val="22"/>
                <w:szCs w:val="22"/>
              </w:rPr>
            </w:pPr>
          </w:p>
        </w:tc>
        <w:tc>
          <w:tcPr>
            <w:tcW w:w="2192" w:type="dxa"/>
            <w:noWrap/>
            <w:vAlign w:val="center"/>
          </w:tcPr>
          <w:p>
            <w:pPr>
              <w:spacing w:line="380" w:lineRule="exact"/>
              <w:jc w:val="center"/>
              <w:rPr>
                <w:rFonts w:ascii="新宋体" w:hAnsi="新宋体" w:eastAsia="新宋体" w:cs="宋体"/>
                <w:b/>
                <w:bCs/>
                <w:sz w:val="22"/>
                <w:szCs w:val="22"/>
              </w:rPr>
            </w:pPr>
          </w:p>
        </w:tc>
        <w:tc>
          <w:tcPr>
            <w:tcW w:w="1636" w:type="dxa"/>
            <w:noWrap/>
            <w:vAlign w:val="center"/>
          </w:tcPr>
          <w:p>
            <w:pPr>
              <w:spacing w:line="380" w:lineRule="exact"/>
              <w:jc w:val="center"/>
              <w:rPr>
                <w:rFonts w:ascii="新宋体" w:hAnsi="新宋体" w:eastAsia="新宋体" w:cs="宋体"/>
                <w:b/>
                <w:bCs/>
                <w:sz w:val="22"/>
                <w:szCs w:val="22"/>
              </w:rPr>
            </w:pPr>
          </w:p>
        </w:tc>
        <w:tc>
          <w:tcPr>
            <w:tcW w:w="1260" w:type="dxa"/>
            <w:noWrap/>
            <w:vAlign w:val="center"/>
          </w:tcPr>
          <w:p>
            <w:pPr>
              <w:spacing w:line="380" w:lineRule="exact"/>
              <w:jc w:val="center"/>
              <w:rPr>
                <w:rFonts w:ascii="新宋体" w:hAnsi="新宋体" w:eastAsia="新宋体" w:cs="宋体"/>
                <w:b/>
                <w:bCs/>
                <w:sz w:val="22"/>
                <w:szCs w:val="22"/>
              </w:rPr>
            </w:pPr>
          </w:p>
        </w:tc>
        <w:tc>
          <w:tcPr>
            <w:tcW w:w="1345" w:type="dxa"/>
            <w:noWrap/>
            <w:vAlign w:val="center"/>
          </w:tcPr>
          <w:p>
            <w:pPr>
              <w:spacing w:line="380" w:lineRule="exact"/>
              <w:jc w:val="center"/>
              <w:rPr>
                <w:rFonts w:ascii="新宋体" w:hAnsi="新宋体" w:eastAsia="新宋体" w:cs="宋体"/>
                <w:b/>
                <w:bCs/>
                <w:sz w:val="22"/>
                <w:szCs w:val="22"/>
              </w:rPr>
            </w:pPr>
          </w:p>
        </w:tc>
        <w:tc>
          <w:tcPr>
            <w:tcW w:w="2615" w:type="dxa"/>
            <w:noWrap/>
            <w:vAlign w:val="center"/>
          </w:tcPr>
          <w:p>
            <w:pPr>
              <w:spacing w:line="380" w:lineRule="exact"/>
              <w:jc w:val="center"/>
              <w:rPr>
                <w:rFonts w:ascii="新宋体" w:hAnsi="新宋体" w:eastAsia="新宋体" w:cs="宋体"/>
                <w:b/>
                <w:bCs/>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80" w:type="dxa"/>
            <w:noWrap/>
            <w:vAlign w:val="center"/>
          </w:tcPr>
          <w:p>
            <w:pPr>
              <w:spacing w:line="380" w:lineRule="exact"/>
              <w:jc w:val="center"/>
              <w:rPr>
                <w:rFonts w:ascii="新宋体" w:hAnsi="新宋体" w:eastAsia="新宋体" w:cs="宋体"/>
                <w:b/>
                <w:bCs/>
                <w:sz w:val="22"/>
                <w:szCs w:val="22"/>
              </w:rPr>
            </w:pPr>
          </w:p>
        </w:tc>
        <w:tc>
          <w:tcPr>
            <w:tcW w:w="2192" w:type="dxa"/>
            <w:noWrap/>
            <w:vAlign w:val="center"/>
          </w:tcPr>
          <w:p>
            <w:pPr>
              <w:spacing w:line="380" w:lineRule="exact"/>
              <w:jc w:val="center"/>
              <w:rPr>
                <w:rFonts w:ascii="新宋体" w:hAnsi="新宋体" w:eastAsia="新宋体" w:cs="宋体"/>
                <w:b/>
                <w:bCs/>
                <w:sz w:val="22"/>
                <w:szCs w:val="22"/>
              </w:rPr>
            </w:pPr>
          </w:p>
        </w:tc>
        <w:tc>
          <w:tcPr>
            <w:tcW w:w="1636" w:type="dxa"/>
            <w:noWrap/>
            <w:vAlign w:val="center"/>
          </w:tcPr>
          <w:p>
            <w:pPr>
              <w:spacing w:line="380" w:lineRule="exact"/>
              <w:jc w:val="center"/>
              <w:rPr>
                <w:rFonts w:ascii="新宋体" w:hAnsi="新宋体" w:eastAsia="新宋体" w:cs="宋体"/>
                <w:b/>
                <w:bCs/>
                <w:sz w:val="22"/>
                <w:szCs w:val="22"/>
              </w:rPr>
            </w:pPr>
          </w:p>
        </w:tc>
        <w:tc>
          <w:tcPr>
            <w:tcW w:w="1260" w:type="dxa"/>
            <w:noWrap/>
            <w:vAlign w:val="center"/>
          </w:tcPr>
          <w:p>
            <w:pPr>
              <w:spacing w:line="380" w:lineRule="exact"/>
              <w:jc w:val="center"/>
              <w:rPr>
                <w:rFonts w:ascii="新宋体" w:hAnsi="新宋体" w:eastAsia="新宋体" w:cs="宋体"/>
                <w:b/>
                <w:bCs/>
                <w:sz w:val="22"/>
                <w:szCs w:val="22"/>
              </w:rPr>
            </w:pPr>
          </w:p>
        </w:tc>
        <w:tc>
          <w:tcPr>
            <w:tcW w:w="1345" w:type="dxa"/>
            <w:noWrap/>
            <w:vAlign w:val="center"/>
          </w:tcPr>
          <w:p>
            <w:pPr>
              <w:spacing w:line="380" w:lineRule="exact"/>
              <w:jc w:val="center"/>
              <w:rPr>
                <w:rFonts w:ascii="新宋体" w:hAnsi="新宋体" w:eastAsia="新宋体" w:cs="宋体"/>
                <w:b/>
                <w:bCs/>
                <w:sz w:val="22"/>
                <w:szCs w:val="22"/>
              </w:rPr>
            </w:pPr>
          </w:p>
        </w:tc>
        <w:tc>
          <w:tcPr>
            <w:tcW w:w="2615" w:type="dxa"/>
            <w:noWrap/>
            <w:vAlign w:val="center"/>
          </w:tcPr>
          <w:p>
            <w:pPr>
              <w:spacing w:line="380" w:lineRule="exact"/>
              <w:jc w:val="center"/>
              <w:rPr>
                <w:rFonts w:ascii="新宋体" w:hAnsi="新宋体" w:eastAsia="新宋体" w:cs="宋体"/>
                <w:b/>
                <w:bCs/>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80" w:type="dxa"/>
            <w:noWrap/>
            <w:vAlign w:val="center"/>
          </w:tcPr>
          <w:p>
            <w:pPr>
              <w:spacing w:line="380" w:lineRule="exact"/>
              <w:jc w:val="center"/>
              <w:rPr>
                <w:rFonts w:ascii="新宋体" w:hAnsi="新宋体" w:eastAsia="新宋体" w:cs="宋体"/>
                <w:b/>
                <w:bCs/>
                <w:sz w:val="22"/>
                <w:szCs w:val="22"/>
              </w:rPr>
            </w:pPr>
          </w:p>
        </w:tc>
        <w:tc>
          <w:tcPr>
            <w:tcW w:w="2192" w:type="dxa"/>
            <w:noWrap/>
            <w:vAlign w:val="center"/>
          </w:tcPr>
          <w:p>
            <w:pPr>
              <w:spacing w:line="380" w:lineRule="exact"/>
              <w:jc w:val="center"/>
              <w:rPr>
                <w:rFonts w:ascii="新宋体" w:hAnsi="新宋体" w:eastAsia="新宋体" w:cs="宋体"/>
                <w:b/>
                <w:bCs/>
                <w:sz w:val="22"/>
                <w:szCs w:val="22"/>
              </w:rPr>
            </w:pPr>
          </w:p>
        </w:tc>
        <w:tc>
          <w:tcPr>
            <w:tcW w:w="1636" w:type="dxa"/>
            <w:noWrap/>
            <w:vAlign w:val="center"/>
          </w:tcPr>
          <w:p>
            <w:pPr>
              <w:spacing w:line="380" w:lineRule="exact"/>
              <w:jc w:val="center"/>
              <w:rPr>
                <w:rFonts w:ascii="新宋体" w:hAnsi="新宋体" w:eastAsia="新宋体" w:cs="宋体"/>
                <w:b/>
                <w:bCs/>
                <w:sz w:val="22"/>
                <w:szCs w:val="22"/>
              </w:rPr>
            </w:pPr>
          </w:p>
        </w:tc>
        <w:tc>
          <w:tcPr>
            <w:tcW w:w="1260" w:type="dxa"/>
            <w:noWrap/>
            <w:vAlign w:val="center"/>
          </w:tcPr>
          <w:p>
            <w:pPr>
              <w:spacing w:line="380" w:lineRule="exact"/>
              <w:jc w:val="center"/>
              <w:rPr>
                <w:rFonts w:ascii="新宋体" w:hAnsi="新宋体" w:eastAsia="新宋体" w:cs="宋体"/>
                <w:b/>
                <w:bCs/>
                <w:sz w:val="22"/>
                <w:szCs w:val="22"/>
              </w:rPr>
            </w:pPr>
          </w:p>
        </w:tc>
        <w:tc>
          <w:tcPr>
            <w:tcW w:w="1345" w:type="dxa"/>
            <w:noWrap/>
            <w:vAlign w:val="center"/>
          </w:tcPr>
          <w:p>
            <w:pPr>
              <w:spacing w:line="380" w:lineRule="exact"/>
              <w:jc w:val="center"/>
              <w:rPr>
                <w:rFonts w:ascii="新宋体" w:hAnsi="新宋体" w:eastAsia="新宋体" w:cs="宋体"/>
                <w:b/>
                <w:bCs/>
                <w:sz w:val="22"/>
                <w:szCs w:val="22"/>
              </w:rPr>
            </w:pPr>
          </w:p>
        </w:tc>
        <w:tc>
          <w:tcPr>
            <w:tcW w:w="2615" w:type="dxa"/>
            <w:noWrap/>
            <w:vAlign w:val="center"/>
          </w:tcPr>
          <w:p>
            <w:pPr>
              <w:spacing w:line="380" w:lineRule="exact"/>
              <w:jc w:val="center"/>
              <w:rPr>
                <w:rFonts w:ascii="新宋体" w:hAnsi="新宋体" w:eastAsia="新宋体" w:cs="宋体"/>
                <w:b/>
                <w:bCs/>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80" w:type="dxa"/>
            <w:noWrap/>
            <w:vAlign w:val="center"/>
          </w:tcPr>
          <w:p>
            <w:pPr>
              <w:spacing w:line="380" w:lineRule="exact"/>
              <w:jc w:val="center"/>
              <w:rPr>
                <w:rFonts w:ascii="新宋体" w:hAnsi="新宋体" w:eastAsia="新宋体" w:cs="宋体"/>
                <w:b/>
                <w:bCs/>
                <w:sz w:val="22"/>
                <w:szCs w:val="22"/>
              </w:rPr>
            </w:pPr>
          </w:p>
        </w:tc>
        <w:tc>
          <w:tcPr>
            <w:tcW w:w="2192" w:type="dxa"/>
            <w:noWrap/>
            <w:vAlign w:val="center"/>
          </w:tcPr>
          <w:p>
            <w:pPr>
              <w:spacing w:line="380" w:lineRule="exact"/>
              <w:jc w:val="center"/>
              <w:rPr>
                <w:rFonts w:ascii="新宋体" w:hAnsi="新宋体" w:eastAsia="新宋体" w:cs="宋体"/>
                <w:b/>
                <w:bCs/>
                <w:sz w:val="22"/>
                <w:szCs w:val="22"/>
              </w:rPr>
            </w:pPr>
          </w:p>
        </w:tc>
        <w:tc>
          <w:tcPr>
            <w:tcW w:w="1636" w:type="dxa"/>
            <w:noWrap/>
            <w:vAlign w:val="center"/>
          </w:tcPr>
          <w:p>
            <w:pPr>
              <w:spacing w:line="380" w:lineRule="exact"/>
              <w:jc w:val="center"/>
              <w:rPr>
                <w:rFonts w:ascii="新宋体" w:hAnsi="新宋体" w:eastAsia="新宋体" w:cs="宋体"/>
                <w:b/>
                <w:bCs/>
                <w:sz w:val="22"/>
                <w:szCs w:val="22"/>
              </w:rPr>
            </w:pPr>
          </w:p>
        </w:tc>
        <w:tc>
          <w:tcPr>
            <w:tcW w:w="1260" w:type="dxa"/>
            <w:noWrap/>
            <w:vAlign w:val="center"/>
          </w:tcPr>
          <w:p>
            <w:pPr>
              <w:spacing w:line="380" w:lineRule="exact"/>
              <w:jc w:val="center"/>
              <w:rPr>
                <w:rFonts w:ascii="新宋体" w:hAnsi="新宋体" w:eastAsia="新宋体" w:cs="宋体"/>
                <w:b/>
                <w:bCs/>
                <w:sz w:val="22"/>
                <w:szCs w:val="22"/>
              </w:rPr>
            </w:pPr>
          </w:p>
        </w:tc>
        <w:tc>
          <w:tcPr>
            <w:tcW w:w="1345" w:type="dxa"/>
            <w:noWrap/>
            <w:vAlign w:val="center"/>
          </w:tcPr>
          <w:p>
            <w:pPr>
              <w:spacing w:line="380" w:lineRule="exact"/>
              <w:jc w:val="center"/>
              <w:rPr>
                <w:rFonts w:ascii="新宋体" w:hAnsi="新宋体" w:eastAsia="新宋体" w:cs="宋体"/>
                <w:b/>
                <w:bCs/>
                <w:sz w:val="22"/>
                <w:szCs w:val="22"/>
              </w:rPr>
            </w:pPr>
          </w:p>
        </w:tc>
        <w:tc>
          <w:tcPr>
            <w:tcW w:w="2615" w:type="dxa"/>
            <w:noWrap/>
            <w:vAlign w:val="center"/>
          </w:tcPr>
          <w:p>
            <w:pPr>
              <w:spacing w:line="380" w:lineRule="exact"/>
              <w:jc w:val="center"/>
              <w:rPr>
                <w:rFonts w:ascii="新宋体" w:hAnsi="新宋体" w:eastAsia="新宋体" w:cs="宋体"/>
                <w:b/>
                <w:bCs/>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80" w:type="dxa"/>
            <w:noWrap/>
            <w:vAlign w:val="center"/>
          </w:tcPr>
          <w:p>
            <w:pPr>
              <w:spacing w:line="380" w:lineRule="exact"/>
              <w:jc w:val="center"/>
              <w:rPr>
                <w:rFonts w:ascii="新宋体" w:hAnsi="新宋体" w:eastAsia="新宋体" w:cs="宋体"/>
                <w:b/>
                <w:bCs/>
                <w:sz w:val="22"/>
                <w:szCs w:val="22"/>
              </w:rPr>
            </w:pPr>
          </w:p>
        </w:tc>
        <w:tc>
          <w:tcPr>
            <w:tcW w:w="2192" w:type="dxa"/>
            <w:noWrap/>
            <w:vAlign w:val="center"/>
          </w:tcPr>
          <w:p>
            <w:pPr>
              <w:spacing w:line="380" w:lineRule="exact"/>
              <w:jc w:val="center"/>
              <w:rPr>
                <w:rFonts w:ascii="新宋体" w:hAnsi="新宋体" w:eastAsia="新宋体" w:cs="宋体"/>
                <w:b/>
                <w:bCs/>
                <w:sz w:val="22"/>
                <w:szCs w:val="22"/>
              </w:rPr>
            </w:pPr>
          </w:p>
        </w:tc>
        <w:tc>
          <w:tcPr>
            <w:tcW w:w="1636" w:type="dxa"/>
            <w:noWrap/>
            <w:vAlign w:val="center"/>
          </w:tcPr>
          <w:p>
            <w:pPr>
              <w:spacing w:line="380" w:lineRule="exact"/>
              <w:jc w:val="center"/>
              <w:rPr>
                <w:rFonts w:ascii="新宋体" w:hAnsi="新宋体" w:eastAsia="新宋体" w:cs="宋体"/>
                <w:b/>
                <w:bCs/>
                <w:sz w:val="22"/>
                <w:szCs w:val="22"/>
              </w:rPr>
            </w:pPr>
          </w:p>
        </w:tc>
        <w:tc>
          <w:tcPr>
            <w:tcW w:w="1260" w:type="dxa"/>
            <w:noWrap/>
            <w:vAlign w:val="center"/>
          </w:tcPr>
          <w:p>
            <w:pPr>
              <w:spacing w:line="380" w:lineRule="exact"/>
              <w:jc w:val="center"/>
              <w:rPr>
                <w:rFonts w:ascii="新宋体" w:hAnsi="新宋体" w:eastAsia="新宋体" w:cs="宋体"/>
                <w:b/>
                <w:bCs/>
                <w:sz w:val="22"/>
                <w:szCs w:val="22"/>
              </w:rPr>
            </w:pPr>
          </w:p>
        </w:tc>
        <w:tc>
          <w:tcPr>
            <w:tcW w:w="1345" w:type="dxa"/>
            <w:noWrap/>
            <w:vAlign w:val="center"/>
          </w:tcPr>
          <w:p>
            <w:pPr>
              <w:spacing w:line="380" w:lineRule="exact"/>
              <w:jc w:val="center"/>
              <w:rPr>
                <w:rFonts w:ascii="新宋体" w:hAnsi="新宋体" w:eastAsia="新宋体" w:cs="宋体"/>
                <w:b/>
                <w:bCs/>
                <w:sz w:val="22"/>
                <w:szCs w:val="22"/>
              </w:rPr>
            </w:pPr>
          </w:p>
        </w:tc>
        <w:tc>
          <w:tcPr>
            <w:tcW w:w="2615" w:type="dxa"/>
            <w:noWrap/>
            <w:vAlign w:val="center"/>
          </w:tcPr>
          <w:p>
            <w:pPr>
              <w:spacing w:line="380" w:lineRule="exact"/>
              <w:jc w:val="center"/>
              <w:rPr>
                <w:rFonts w:ascii="新宋体" w:hAnsi="新宋体" w:eastAsia="新宋体" w:cs="宋体"/>
                <w:b/>
                <w:bCs/>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80" w:type="dxa"/>
            <w:noWrap/>
            <w:vAlign w:val="center"/>
          </w:tcPr>
          <w:p>
            <w:pPr>
              <w:spacing w:line="380" w:lineRule="exact"/>
              <w:jc w:val="center"/>
              <w:rPr>
                <w:rFonts w:ascii="新宋体" w:hAnsi="新宋体" w:eastAsia="新宋体" w:cs="宋体"/>
                <w:b/>
                <w:bCs/>
                <w:sz w:val="22"/>
                <w:szCs w:val="22"/>
              </w:rPr>
            </w:pPr>
          </w:p>
        </w:tc>
        <w:tc>
          <w:tcPr>
            <w:tcW w:w="2192" w:type="dxa"/>
            <w:noWrap/>
            <w:vAlign w:val="center"/>
          </w:tcPr>
          <w:p>
            <w:pPr>
              <w:spacing w:line="380" w:lineRule="exact"/>
              <w:jc w:val="center"/>
              <w:rPr>
                <w:rFonts w:ascii="新宋体" w:hAnsi="新宋体" w:eastAsia="新宋体" w:cs="宋体"/>
                <w:b/>
                <w:bCs/>
                <w:sz w:val="22"/>
                <w:szCs w:val="22"/>
              </w:rPr>
            </w:pPr>
          </w:p>
        </w:tc>
        <w:tc>
          <w:tcPr>
            <w:tcW w:w="1636" w:type="dxa"/>
            <w:noWrap/>
            <w:vAlign w:val="center"/>
          </w:tcPr>
          <w:p>
            <w:pPr>
              <w:spacing w:line="380" w:lineRule="exact"/>
              <w:jc w:val="center"/>
              <w:rPr>
                <w:rFonts w:ascii="新宋体" w:hAnsi="新宋体" w:eastAsia="新宋体" w:cs="宋体"/>
                <w:b/>
                <w:bCs/>
                <w:sz w:val="22"/>
                <w:szCs w:val="22"/>
              </w:rPr>
            </w:pPr>
          </w:p>
        </w:tc>
        <w:tc>
          <w:tcPr>
            <w:tcW w:w="1260" w:type="dxa"/>
            <w:noWrap/>
            <w:vAlign w:val="center"/>
          </w:tcPr>
          <w:p>
            <w:pPr>
              <w:spacing w:line="380" w:lineRule="exact"/>
              <w:jc w:val="center"/>
              <w:rPr>
                <w:rFonts w:ascii="新宋体" w:hAnsi="新宋体" w:eastAsia="新宋体" w:cs="宋体"/>
                <w:b/>
                <w:bCs/>
                <w:sz w:val="22"/>
                <w:szCs w:val="22"/>
              </w:rPr>
            </w:pPr>
          </w:p>
        </w:tc>
        <w:tc>
          <w:tcPr>
            <w:tcW w:w="1345" w:type="dxa"/>
            <w:noWrap/>
            <w:vAlign w:val="center"/>
          </w:tcPr>
          <w:p>
            <w:pPr>
              <w:spacing w:line="380" w:lineRule="exact"/>
              <w:jc w:val="center"/>
              <w:rPr>
                <w:rFonts w:ascii="新宋体" w:hAnsi="新宋体" w:eastAsia="新宋体" w:cs="宋体"/>
                <w:b/>
                <w:bCs/>
                <w:sz w:val="22"/>
                <w:szCs w:val="22"/>
              </w:rPr>
            </w:pPr>
          </w:p>
        </w:tc>
        <w:tc>
          <w:tcPr>
            <w:tcW w:w="2615" w:type="dxa"/>
            <w:noWrap/>
            <w:vAlign w:val="center"/>
          </w:tcPr>
          <w:p>
            <w:pPr>
              <w:spacing w:line="380" w:lineRule="exact"/>
              <w:jc w:val="center"/>
              <w:rPr>
                <w:rFonts w:ascii="新宋体" w:hAnsi="新宋体" w:eastAsia="新宋体" w:cs="宋体"/>
                <w:b/>
                <w:bCs/>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80" w:type="dxa"/>
            <w:noWrap/>
            <w:vAlign w:val="center"/>
          </w:tcPr>
          <w:p>
            <w:pPr>
              <w:spacing w:line="380" w:lineRule="exact"/>
              <w:jc w:val="center"/>
              <w:rPr>
                <w:rFonts w:ascii="新宋体" w:hAnsi="新宋体" w:eastAsia="新宋体" w:cs="宋体"/>
                <w:b/>
                <w:bCs/>
                <w:sz w:val="22"/>
                <w:szCs w:val="22"/>
              </w:rPr>
            </w:pPr>
          </w:p>
        </w:tc>
        <w:tc>
          <w:tcPr>
            <w:tcW w:w="2192" w:type="dxa"/>
            <w:noWrap/>
            <w:vAlign w:val="center"/>
          </w:tcPr>
          <w:p>
            <w:pPr>
              <w:spacing w:line="380" w:lineRule="exact"/>
              <w:jc w:val="center"/>
              <w:rPr>
                <w:rFonts w:ascii="新宋体" w:hAnsi="新宋体" w:eastAsia="新宋体" w:cs="宋体"/>
                <w:b/>
                <w:bCs/>
                <w:sz w:val="22"/>
                <w:szCs w:val="22"/>
              </w:rPr>
            </w:pPr>
          </w:p>
        </w:tc>
        <w:tc>
          <w:tcPr>
            <w:tcW w:w="1636" w:type="dxa"/>
            <w:noWrap/>
            <w:vAlign w:val="center"/>
          </w:tcPr>
          <w:p>
            <w:pPr>
              <w:spacing w:line="380" w:lineRule="exact"/>
              <w:jc w:val="center"/>
              <w:rPr>
                <w:rFonts w:ascii="新宋体" w:hAnsi="新宋体" w:eastAsia="新宋体" w:cs="宋体"/>
                <w:b/>
                <w:bCs/>
                <w:sz w:val="22"/>
                <w:szCs w:val="22"/>
              </w:rPr>
            </w:pPr>
          </w:p>
        </w:tc>
        <w:tc>
          <w:tcPr>
            <w:tcW w:w="1260" w:type="dxa"/>
            <w:noWrap/>
            <w:vAlign w:val="center"/>
          </w:tcPr>
          <w:p>
            <w:pPr>
              <w:spacing w:line="380" w:lineRule="exact"/>
              <w:jc w:val="center"/>
              <w:rPr>
                <w:rFonts w:ascii="新宋体" w:hAnsi="新宋体" w:eastAsia="新宋体" w:cs="宋体"/>
                <w:b/>
                <w:bCs/>
                <w:sz w:val="22"/>
                <w:szCs w:val="22"/>
              </w:rPr>
            </w:pPr>
          </w:p>
        </w:tc>
        <w:tc>
          <w:tcPr>
            <w:tcW w:w="1345" w:type="dxa"/>
            <w:noWrap/>
            <w:vAlign w:val="center"/>
          </w:tcPr>
          <w:p>
            <w:pPr>
              <w:spacing w:line="380" w:lineRule="exact"/>
              <w:jc w:val="center"/>
              <w:rPr>
                <w:rFonts w:ascii="新宋体" w:hAnsi="新宋体" w:eastAsia="新宋体" w:cs="宋体"/>
                <w:b/>
                <w:bCs/>
                <w:sz w:val="22"/>
                <w:szCs w:val="22"/>
              </w:rPr>
            </w:pPr>
          </w:p>
        </w:tc>
        <w:tc>
          <w:tcPr>
            <w:tcW w:w="2615" w:type="dxa"/>
            <w:noWrap/>
            <w:vAlign w:val="center"/>
          </w:tcPr>
          <w:p>
            <w:pPr>
              <w:spacing w:line="380" w:lineRule="exact"/>
              <w:jc w:val="center"/>
              <w:rPr>
                <w:rFonts w:ascii="新宋体" w:hAnsi="新宋体" w:eastAsia="新宋体" w:cs="宋体"/>
                <w:b/>
                <w:bCs/>
                <w:sz w:val="22"/>
                <w:szCs w:val="22"/>
              </w:rPr>
            </w:pPr>
          </w:p>
        </w:tc>
      </w:tr>
    </w:tbl>
    <w:p>
      <w:pPr>
        <w:spacing w:line="440" w:lineRule="exact"/>
        <w:ind w:firstLine="4400" w:firstLineChars="2000"/>
        <w:rPr>
          <w:rFonts w:ascii="新宋体" w:hAnsi="新宋体" w:eastAsia="新宋体" w:cs="宋体"/>
          <w:sz w:val="22"/>
          <w:szCs w:val="22"/>
        </w:rPr>
      </w:pPr>
    </w:p>
    <w:p>
      <w:pPr>
        <w:spacing w:line="440" w:lineRule="exact"/>
        <w:ind w:firstLine="4400" w:firstLineChars="2000"/>
        <w:rPr>
          <w:rFonts w:ascii="新宋体" w:hAnsi="新宋体" w:eastAsia="新宋体" w:cs="宋体"/>
          <w:sz w:val="22"/>
          <w:szCs w:val="22"/>
        </w:rPr>
      </w:pPr>
    </w:p>
    <w:p>
      <w:pPr>
        <w:spacing w:beforeLines="50" w:afterLines="50"/>
        <w:jc w:val="center"/>
        <w:rPr>
          <w:rFonts w:ascii="新宋体" w:hAnsi="新宋体" w:eastAsia="新宋体" w:cs="宋体"/>
          <w:sz w:val="22"/>
          <w:szCs w:val="22"/>
        </w:rPr>
      </w:pPr>
      <w:r>
        <w:rPr>
          <w:rFonts w:hint="eastAsia" w:ascii="新宋体" w:hAnsi="新宋体" w:eastAsia="新宋体" w:cs="宋体"/>
          <w:sz w:val="22"/>
          <w:szCs w:val="22"/>
        </w:rPr>
        <w:t xml:space="preserve">             投标人全称（盖章）：</w:t>
      </w:r>
    </w:p>
    <w:p>
      <w:pPr>
        <w:spacing w:beforeLines="50" w:afterLines="50"/>
        <w:jc w:val="center"/>
        <w:rPr>
          <w:rFonts w:ascii="新宋体" w:hAnsi="新宋体" w:eastAsia="新宋体" w:cs="宋体"/>
          <w:sz w:val="22"/>
          <w:szCs w:val="22"/>
        </w:rPr>
      </w:pPr>
      <w:r>
        <w:rPr>
          <w:rFonts w:hint="eastAsia" w:ascii="新宋体" w:hAnsi="新宋体" w:eastAsia="新宋体" w:cs="宋体"/>
          <w:sz w:val="22"/>
          <w:szCs w:val="22"/>
        </w:rPr>
        <w:t xml:space="preserve">                   投标人代表（签字或盖章）：</w:t>
      </w:r>
    </w:p>
    <w:p>
      <w:pPr>
        <w:spacing w:beforeLines="50" w:afterLines="50"/>
        <w:jc w:val="center"/>
        <w:rPr>
          <w:rFonts w:ascii="新宋体" w:hAnsi="新宋体" w:eastAsia="新宋体" w:cs="宋体"/>
          <w:sz w:val="22"/>
          <w:szCs w:val="22"/>
        </w:rPr>
      </w:pPr>
      <w:r>
        <w:rPr>
          <w:rFonts w:hint="eastAsia" w:ascii="新宋体" w:hAnsi="新宋体" w:eastAsia="新宋体" w:cs="宋体"/>
          <w:sz w:val="22"/>
          <w:szCs w:val="22"/>
        </w:rPr>
        <w:t xml:space="preserve">            日期：  年   月  日</w:t>
      </w:r>
    </w:p>
    <w:p>
      <w:pPr>
        <w:pStyle w:val="25"/>
        <w:ind w:firstLine="0" w:firstLineChars="0"/>
        <w:rPr>
          <w:rFonts w:ascii="宋体" w:hAnsi="宋体"/>
          <w:b w:val="0"/>
          <w:bCs/>
          <w:sz w:val="22"/>
          <w:szCs w:val="22"/>
        </w:rPr>
      </w:pPr>
    </w:p>
    <w:p>
      <w:pPr>
        <w:pStyle w:val="25"/>
        <w:ind w:firstLine="0" w:firstLineChars="0"/>
        <w:rPr>
          <w:rFonts w:ascii="宋体" w:hAnsi="宋体"/>
          <w:b w:val="0"/>
          <w:bCs/>
          <w:sz w:val="22"/>
          <w:szCs w:val="22"/>
        </w:rPr>
      </w:pPr>
    </w:p>
    <w:p>
      <w:pPr>
        <w:rPr>
          <w:rFonts w:ascii="宋体" w:hAnsi="宋体"/>
          <w:bCs/>
          <w:sz w:val="22"/>
          <w:szCs w:val="22"/>
        </w:rPr>
      </w:pPr>
      <w:r>
        <w:rPr>
          <w:rFonts w:hint="eastAsia" w:ascii="宋体" w:hAnsi="宋体"/>
          <w:bCs/>
          <w:sz w:val="22"/>
          <w:szCs w:val="22"/>
        </w:rPr>
        <w:br w:type="page"/>
      </w:r>
    </w:p>
    <w:p>
      <w:pPr>
        <w:pStyle w:val="25"/>
        <w:ind w:firstLine="0" w:firstLineChars="0"/>
        <w:rPr>
          <w:rFonts w:ascii="宋体" w:hAnsi="宋体"/>
          <w:b w:val="0"/>
          <w:bCs/>
          <w:sz w:val="22"/>
          <w:szCs w:val="22"/>
        </w:rPr>
      </w:pPr>
      <w:r>
        <w:rPr>
          <w:rFonts w:hint="eastAsia" w:ascii="宋体" w:hAnsi="宋体"/>
          <w:b w:val="0"/>
          <w:bCs/>
          <w:sz w:val="22"/>
          <w:szCs w:val="22"/>
        </w:rPr>
        <w:t>附件五</w:t>
      </w:r>
    </w:p>
    <w:p>
      <w:pPr>
        <w:spacing w:line="460" w:lineRule="exact"/>
        <w:jc w:val="center"/>
        <w:outlineLvl w:val="4"/>
        <w:rPr>
          <w:rFonts w:ascii="宋体" w:hAnsi="宋体" w:cs="宋体"/>
          <w:b/>
          <w:bCs/>
          <w:sz w:val="28"/>
          <w:szCs w:val="28"/>
        </w:rPr>
      </w:pPr>
      <w:r>
        <w:rPr>
          <w:rFonts w:hint="eastAsia" w:ascii="宋体" w:hAnsi="宋体" w:cs="宋体"/>
          <w:b/>
          <w:bCs/>
          <w:sz w:val="28"/>
          <w:szCs w:val="28"/>
        </w:rPr>
        <w:t>备品、备件、专用工具清单</w:t>
      </w:r>
    </w:p>
    <w:p>
      <w:pPr>
        <w:spacing w:line="400" w:lineRule="exact"/>
        <w:ind w:left="-25" w:leftChars="-12"/>
        <w:rPr>
          <w:rFonts w:ascii="宋体" w:hAnsi="宋体" w:cs="宋体"/>
          <w:b/>
          <w:bCs/>
          <w:sz w:val="22"/>
          <w:szCs w:val="22"/>
        </w:rPr>
      </w:pPr>
      <w:r>
        <w:rPr>
          <w:rFonts w:hint="eastAsia" w:ascii="宋体" w:hAnsi="宋体" w:cs="宋体"/>
          <w:b/>
          <w:bCs/>
          <w:sz w:val="22"/>
          <w:szCs w:val="22"/>
        </w:rPr>
        <w:t xml:space="preserve"> 项目名称：                                                  项目编号：</w:t>
      </w:r>
    </w:p>
    <w:tbl>
      <w:tblPr>
        <w:tblStyle w:val="57"/>
        <w:tblW w:w="96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6"/>
        <w:gridCol w:w="1240"/>
        <w:gridCol w:w="1404"/>
        <w:gridCol w:w="796"/>
        <w:gridCol w:w="3704"/>
        <w:gridCol w:w="15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956" w:type="dxa"/>
            <w:shd w:val="clear" w:color="auto" w:fill="FFFFFF"/>
            <w:vAlign w:val="center"/>
          </w:tcPr>
          <w:p>
            <w:pPr>
              <w:spacing w:line="400" w:lineRule="exact"/>
              <w:jc w:val="center"/>
              <w:rPr>
                <w:rFonts w:ascii="宋体" w:hAnsi="宋体" w:cs="宋体"/>
                <w:b/>
                <w:bCs/>
                <w:sz w:val="22"/>
                <w:szCs w:val="22"/>
              </w:rPr>
            </w:pPr>
            <w:r>
              <w:rPr>
                <w:rFonts w:hint="eastAsia" w:ascii="宋体" w:hAnsi="宋体" w:cs="宋体"/>
                <w:b/>
                <w:bCs/>
                <w:sz w:val="22"/>
                <w:szCs w:val="22"/>
              </w:rPr>
              <w:t>序号</w:t>
            </w:r>
          </w:p>
        </w:tc>
        <w:tc>
          <w:tcPr>
            <w:tcW w:w="1240" w:type="dxa"/>
            <w:shd w:val="clear" w:color="auto" w:fill="FFFFFF"/>
            <w:vAlign w:val="center"/>
          </w:tcPr>
          <w:p>
            <w:pPr>
              <w:spacing w:line="400" w:lineRule="exact"/>
              <w:jc w:val="center"/>
              <w:rPr>
                <w:rFonts w:ascii="宋体" w:hAnsi="宋体" w:cs="宋体"/>
                <w:b/>
                <w:bCs/>
                <w:sz w:val="22"/>
                <w:szCs w:val="22"/>
              </w:rPr>
            </w:pPr>
            <w:r>
              <w:rPr>
                <w:rFonts w:hint="eastAsia" w:ascii="宋体" w:hAnsi="宋体" w:cs="宋体"/>
                <w:b/>
                <w:bCs/>
                <w:sz w:val="22"/>
                <w:szCs w:val="22"/>
              </w:rPr>
              <w:t>名  称</w:t>
            </w:r>
          </w:p>
        </w:tc>
        <w:tc>
          <w:tcPr>
            <w:tcW w:w="1404" w:type="dxa"/>
            <w:shd w:val="clear" w:color="auto" w:fill="FFFFFF"/>
            <w:vAlign w:val="center"/>
          </w:tcPr>
          <w:p>
            <w:pPr>
              <w:spacing w:line="400" w:lineRule="exact"/>
              <w:jc w:val="center"/>
              <w:rPr>
                <w:rFonts w:ascii="宋体" w:hAnsi="宋体" w:cs="宋体"/>
                <w:b/>
                <w:bCs/>
                <w:sz w:val="22"/>
                <w:szCs w:val="22"/>
              </w:rPr>
            </w:pPr>
            <w:r>
              <w:rPr>
                <w:rFonts w:hint="eastAsia" w:ascii="宋体" w:hAnsi="宋体" w:cs="宋体"/>
                <w:b/>
                <w:bCs/>
                <w:sz w:val="22"/>
                <w:szCs w:val="22"/>
              </w:rPr>
              <w:t>规格型号</w:t>
            </w:r>
          </w:p>
        </w:tc>
        <w:tc>
          <w:tcPr>
            <w:tcW w:w="796" w:type="dxa"/>
            <w:shd w:val="clear" w:color="auto" w:fill="FFFFFF"/>
            <w:vAlign w:val="center"/>
          </w:tcPr>
          <w:p>
            <w:pPr>
              <w:spacing w:line="400" w:lineRule="exact"/>
              <w:jc w:val="center"/>
              <w:rPr>
                <w:rFonts w:ascii="宋体" w:hAnsi="宋体" w:cs="宋体"/>
                <w:b/>
                <w:bCs/>
                <w:sz w:val="22"/>
                <w:szCs w:val="22"/>
              </w:rPr>
            </w:pPr>
            <w:r>
              <w:rPr>
                <w:rFonts w:hint="eastAsia" w:ascii="宋体" w:hAnsi="宋体" w:cs="宋体"/>
                <w:b/>
                <w:bCs/>
                <w:sz w:val="22"/>
                <w:szCs w:val="22"/>
              </w:rPr>
              <w:t>数量</w:t>
            </w:r>
          </w:p>
        </w:tc>
        <w:tc>
          <w:tcPr>
            <w:tcW w:w="3704" w:type="dxa"/>
            <w:shd w:val="clear" w:color="auto" w:fill="FFFFFF"/>
            <w:vAlign w:val="center"/>
          </w:tcPr>
          <w:p>
            <w:pPr>
              <w:spacing w:line="400" w:lineRule="exact"/>
              <w:jc w:val="center"/>
              <w:rPr>
                <w:rFonts w:ascii="宋体" w:hAnsi="宋体" w:cs="宋体"/>
                <w:b/>
                <w:bCs/>
                <w:sz w:val="22"/>
                <w:szCs w:val="22"/>
              </w:rPr>
            </w:pPr>
            <w:r>
              <w:rPr>
                <w:rFonts w:hint="eastAsia" w:ascii="宋体" w:hAnsi="宋体" w:cs="宋体"/>
                <w:b/>
                <w:bCs/>
                <w:sz w:val="22"/>
                <w:szCs w:val="22"/>
              </w:rPr>
              <w:t>原产地/制造商</w:t>
            </w:r>
          </w:p>
        </w:tc>
        <w:tc>
          <w:tcPr>
            <w:tcW w:w="1568" w:type="dxa"/>
            <w:shd w:val="clear" w:color="auto" w:fill="FFFFFF"/>
            <w:vAlign w:val="center"/>
          </w:tcPr>
          <w:p>
            <w:pPr>
              <w:spacing w:line="400" w:lineRule="exact"/>
              <w:jc w:val="center"/>
              <w:rPr>
                <w:rFonts w:ascii="宋体" w:hAnsi="宋体" w:cs="宋体"/>
                <w:b/>
                <w:bCs/>
                <w:sz w:val="22"/>
                <w:szCs w:val="22"/>
              </w:rPr>
            </w:pPr>
            <w:r>
              <w:rPr>
                <w:rFonts w:hint="eastAsia" w:ascii="宋体" w:hAnsi="宋体" w:cs="宋体"/>
                <w:b/>
                <w:bCs/>
                <w:sz w:val="22"/>
                <w:szCs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56" w:type="dxa"/>
            <w:vAlign w:val="center"/>
          </w:tcPr>
          <w:p>
            <w:pPr>
              <w:spacing w:line="400" w:lineRule="exact"/>
              <w:jc w:val="center"/>
              <w:rPr>
                <w:rFonts w:ascii="宋体" w:hAnsi="宋体" w:cs="宋体"/>
                <w:sz w:val="22"/>
                <w:szCs w:val="22"/>
              </w:rPr>
            </w:pPr>
          </w:p>
        </w:tc>
        <w:tc>
          <w:tcPr>
            <w:tcW w:w="1240" w:type="dxa"/>
          </w:tcPr>
          <w:p>
            <w:pPr>
              <w:spacing w:line="400" w:lineRule="exact"/>
              <w:rPr>
                <w:rFonts w:ascii="宋体" w:hAnsi="宋体" w:cs="宋体"/>
                <w:sz w:val="22"/>
                <w:szCs w:val="22"/>
              </w:rPr>
            </w:pPr>
          </w:p>
        </w:tc>
        <w:tc>
          <w:tcPr>
            <w:tcW w:w="1404" w:type="dxa"/>
          </w:tcPr>
          <w:p>
            <w:pPr>
              <w:spacing w:line="400" w:lineRule="exact"/>
              <w:rPr>
                <w:rFonts w:ascii="宋体" w:hAnsi="宋体" w:cs="宋体"/>
                <w:sz w:val="22"/>
                <w:szCs w:val="22"/>
              </w:rPr>
            </w:pPr>
          </w:p>
        </w:tc>
        <w:tc>
          <w:tcPr>
            <w:tcW w:w="796" w:type="dxa"/>
          </w:tcPr>
          <w:p>
            <w:pPr>
              <w:spacing w:line="400" w:lineRule="exact"/>
              <w:rPr>
                <w:rFonts w:ascii="宋体" w:hAnsi="宋体" w:cs="宋体"/>
                <w:sz w:val="22"/>
                <w:szCs w:val="22"/>
              </w:rPr>
            </w:pPr>
          </w:p>
        </w:tc>
        <w:tc>
          <w:tcPr>
            <w:tcW w:w="3704" w:type="dxa"/>
          </w:tcPr>
          <w:p>
            <w:pPr>
              <w:spacing w:line="400" w:lineRule="exact"/>
              <w:rPr>
                <w:rFonts w:ascii="宋体" w:hAnsi="宋体" w:cs="宋体"/>
                <w:sz w:val="22"/>
                <w:szCs w:val="22"/>
              </w:rPr>
            </w:pPr>
          </w:p>
        </w:tc>
        <w:tc>
          <w:tcPr>
            <w:tcW w:w="1568" w:type="dxa"/>
          </w:tcPr>
          <w:p>
            <w:pPr>
              <w:spacing w:line="400" w:lineRule="exact"/>
              <w:rPr>
                <w:rFonts w:ascii="宋体" w:hAnsi="宋体" w:cs="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56" w:type="dxa"/>
            <w:vAlign w:val="center"/>
          </w:tcPr>
          <w:p>
            <w:pPr>
              <w:spacing w:line="400" w:lineRule="exact"/>
              <w:jc w:val="center"/>
              <w:rPr>
                <w:rFonts w:ascii="宋体" w:hAnsi="宋体" w:cs="宋体"/>
                <w:sz w:val="22"/>
                <w:szCs w:val="22"/>
              </w:rPr>
            </w:pPr>
          </w:p>
        </w:tc>
        <w:tc>
          <w:tcPr>
            <w:tcW w:w="1240" w:type="dxa"/>
          </w:tcPr>
          <w:p>
            <w:pPr>
              <w:spacing w:line="400" w:lineRule="exact"/>
              <w:rPr>
                <w:rFonts w:ascii="宋体" w:hAnsi="宋体" w:cs="宋体"/>
                <w:sz w:val="22"/>
                <w:szCs w:val="22"/>
              </w:rPr>
            </w:pPr>
          </w:p>
        </w:tc>
        <w:tc>
          <w:tcPr>
            <w:tcW w:w="1404" w:type="dxa"/>
          </w:tcPr>
          <w:p>
            <w:pPr>
              <w:spacing w:line="400" w:lineRule="exact"/>
              <w:rPr>
                <w:rFonts w:ascii="宋体" w:hAnsi="宋体" w:cs="宋体"/>
                <w:sz w:val="22"/>
                <w:szCs w:val="22"/>
              </w:rPr>
            </w:pPr>
          </w:p>
        </w:tc>
        <w:tc>
          <w:tcPr>
            <w:tcW w:w="796" w:type="dxa"/>
          </w:tcPr>
          <w:p>
            <w:pPr>
              <w:spacing w:line="400" w:lineRule="exact"/>
              <w:rPr>
                <w:rFonts w:ascii="宋体" w:hAnsi="宋体" w:cs="宋体"/>
                <w:sz w:val="22"/>
                <w:szCs w:val="22"/>
              </w:rPr>
            </w:pPr>
          </w:p>
        </w:tc>
        <w:tc>
          <w:tcPr>
            <w:tcW w:w="3704" w:type="dxa"/>
          </w:tcPr>
          <w:p>
            <w:pPr>
              <w:spacing w:line="400" w:lineRule="exact"/>
              <w:rPr>
                <w:rFonts w:ascii="宋体" w:hAnsi="宋体" w:cs="宋体"/>
                <w:sz w:val="22"/>
                <w:szCs w:val="22"/>
              </w:rPr>
            </w:pPr>
          </w:p>
        </w:tc>
        <w:tc>
          <w:tcPr>
            <w:tcW w:w="1568" w:type="dxa"/>
          </w:tcPr>
          <w:p>
            <w:pPr>
              <w:spacing w:line="400" w:lineRule="exact"/>
              <w:rPr>
                <w:rFonts w:ascii="宋体" w:hAnsi="宋体" w:cs="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56" w:type="dxa"/>
            <w:vAlign w:val="center"/>
          </w:tcPr>
          <w:p>
            <w:pPr>
              <w:spacing w:line="400" w:lineRule="exact"/>
              <w:jc w:val="center"/>
              <w:rPr>
                <w:rFonts w:ascii="宋体" w:hAnsi="宋体" w:cs="宋体"/>
                <w:sz w:val="22"/>
                <w:szCs w:val="22"/>
              </w:rPr>
            </w:pPr>
          </w:p>
        </w:tc>
        <w:tc>
          <w:tcPr>
            <w:tcW w:w="1240" w:type="dxa"/>
          </w:tcPr>
          <w:p>
            <w:pPr>
              <w:spacing w:line="400" w:lineRule="exact"/>
              <w:rPr>
                <w:rFonts w:ascii="宋体" w:hAnsi="宋体" w:cs="宋体"/>
                <w:sz w:val="22"/>
                <w:szCs w:val="22"/>
              </w:rPr>
            </w:pPr>
          </w:p>
        </w:tc>
        <w:tc>
          <w:tcPr>
            <w:tcW w:w="1404" w:type="dxa"/>
          </w:tcPr>
          <w:p>
            <w:pPr>
              <w:spacing w:line="400" w:lineRule="exact"/>
              <w:rPr>
                <w:rFonts w:ascii="宋体" w:hAnsi="宋体" w:cs="宋体"/>
                <w:sz w:val="22"/>
                <w:szCs w:val="22"/>
              </w:rPr>
            </w:pPr>
          </w:p>
        </w:tc>
        <w:tc>
          <w:tcPr>
            <w:tcW w:w="796" w:type="dxa"/>
          </w:tcPr>
          <w:p>
            <w:pPr>
              <w:spacing w:line="400" w:lineRule="exact"/>
              <w:rPr>
                <w:rFonts w:ascii="宋体" w:hAnsi="宋体" w:cs="宋体"/>
                <w:sz w:val="22"/>
                <w:szCs w:val="22"/>
              </w:rPr>
            </w:pPr>
          </w:p>
        </w:tc>
        <w:tc>
          <w:tcPr>
            <w:tcW w:w="3704" w:type="dxa"/>
          </w:tcPr>
          <w:p>
            <w:pPr>
              <w:spacing w:line="400" w:lineRule="exact"/>
              <w:rPr>
                <w:rFonts w:ascii="宋体" w:hAnsi="宋体" w:cs="宋体"/>
                <w:sz w:val="22"/>
                <w:szCs w:val="22"/>
              </w:rPr>
            </w:pPr>
          </w:p>
        </w:tc>
        <w:tc>
          <w:tcPr>
            <w:tcW w:w="1568" w:type="dxa"/>
          </w:tcPr>
          <w:p>
            <w:pPr>
              <w:spacing w:line="400" w:lineRule="exact"/>
              <w:rPr>
                <w:rFonts w:ascii="宋体" w:hAnsi="宋体" w:cs="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56" w:type="dxa"/>
            <w:vAlign w:val="center"/>
          </w:tcPr>
          <w:p>
            <w:pPr>
              <w:spacing w:line="400" w:lineRule="exact"/>
              <w:jc w:val="center"/>
              <w:rPr>
                <w:rFonts w:ascii="宋体" w:hAnsi="宋体" w:cs="宋体"/>
                <w:sz w:val="22"/>
                <w:szCs w:val="22"/>
              </w:rPr>
            </w:pPr>
          </w:p>
        </w:tc>
        <w:tc>
          <w:tcPr>
            <w:tcW w:w="1240" w:type="dxa"/>
          </w:tcPr>
          <w:p>
            <w:pPr>
              <w:spacing w:line="400" w:lineRule="exact"/>
              <w:rPr>
                <w:rFonts w:ascii="宋体" w:hAnsi="宋体" w:cs="宋体"/>
                <w:sz w:val="22"/>
                <w:szCs w:val="22"/>
              </w:rPr>
            </w:pPr>
          </w:p>
        </w:tc>
        <w:tc>
          <w:tcPr>
            <w:tcW w:w="1404" w:type="dxa"/>
          </w:tcPr>
          <w:p>
            <w:pPr>
              <w:spacing w:line="400" w:lineRule="exact"/>
              <w:rPr>
                <w:rFonts w:ascii="宋体" w:hAnsi="宋体" w:cs="宋体"/>
                <w:sz w:val="22"/>
                <w:szCs w:val="22"/>
              </w:rPr>
            </w:pPr>
          </w:p>
        </w:tc>
        <w:tc>
          <w:tcPr>
            <w:tcW w:w="796" w:type="dxa"/>
          </w:tcPr>
          <w:p>
            <w:pPr>
              <w:spacing w:line="400" w:lineRule="exact"/>
              <w:rPr>
                <w:rFonts w:ascii="宋体" w:hAnsi="宋体" w:cs="宋体"/>
                <w:sz w:val="22"/>
                <w:szCs w:val="22"/>
              </w:rPr>
            </w:pPr>
          </w:p>
        </w:tc>
        <w:tc>
          <w:tcPr>
            <w:tcW w:w="3704" w:type="dxa"/>
          </w:tcPr>
          <w:p>
            <w:pPr>
              <w:spacing w:line="400" w:lineRule="exact"/>
              <w:rPr>
                <w:rFonts w:ascii="宋体" w:hAnsi="宋体" w:cs="宋体"/>
                <w:sz w:val="22"/>
                <w:szCs w:val="22"/>
              </w:rPr>
            </w:pPr>
          </w:p>
        </w:tc>
        <w:tc>
          <w:tcPr>
            <w:tcW w:w="1568" w:type="dxa"/>
          </w:tcPr>
          <w:p>
            <w:pPr>
              <w:spacing w:line="400" w:lineRule="exact"/>
              <w:rPr>
                <w:rFonts w:ascii="宋体" w:hAnsi="宋体" w:cs="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56" w:type="dxa"/>
            <w:vAlign w:val="center"/>
          </w:tcPr>
          <w:p>
            <w:pPr>
              <w:spacing w:line="400" w:lineRule="exact"/>
              <w:jc w:val="center"/>
              <w:rPr>
                <w:rFonts w:ascii="宋体" w:hAnsi="宋体" w:cs="宋体"/>
                <w:sz w:val="22"/>
                <w:szCs w:val="22"/>
              </w:rPr>
            </w:pPr>
          </w:p>
        </w:tc>
        <w:tc>
          <w:tcPr>
            <w:tcW w:w="1240" w:type="dxa"/>
          </w:tcPr>
          <w:p>
            <w:pPr>
              <w:spacing w:line="400" w:lineRule="exact"/>
              <w:rPr>
                <w:rFonts w:ascii="宋体" w:hAnsi="宋体" w:cs="宋体"/>
                <w:sz w:val="22"/>
                <w:szCs w:val="22"/>
              </w:rPr>
            </w:pPr>
          </w:p>
        </w:tc>
        <w:tc>
          <w:tcPr>
            <w:tcW w:w="1404" w:type="dxa"/>
          </w:tcPr>
          <w:p>
            <w:pPr>
              <w:spacing w:line="400" w:lineRule="exact"/>
              <w:rPr>
                <w:rFonts w:ascii="宋体" w:hAnsi="宋体" w:cs="宋体"/>
                <w:sz w:val="22"/>
                <w:szCs w:val="22"/>
              </w:rPr>
            </w:pPr>
          </w:p>
        </w:tc>
        <w:tc>
          <w:tcPr>
            <w:tcW w:w="796" w:type="dxa"/>
          </w:tcPr>
          <w:p>
            <w:pPr>
              <w:spacing w:line="400" w:lineRule="exact"/>
              <w:rPr>
                <w:rFonts w:ascii="宋体" w:hAnsi="宋体" w:cs="宋体"/>
                <w:sz w:val="22"/>
                <w:szCs w:val="22"/>
              </w:rPr>
            </w:pPr>
          </w:p>
        </w:tc>
        <w:tc>
          <w:tcPr>
            <w:tcW w:w="3704" w:type="dxa"/>
          </w:tcPr>
          <w:p>
            <w:pPr>
              <w:spacing w:line="400" w:lineRule="exact"/>
              <w:rPr>
                <w:rFonts w:ascii="宋体" w:hAnsi="宋体" w:cs="宋体"/>
                <w:sz w:val="22"/>
                <w:szCs w:val="22"/>
              </w:rPr>
            </w:pPr>
          </w:p>
        </w:tc>
        <w:tc>
          <w:tcPr>
            <w:tcW w:w="1568" w:type="dxa"/>
          </w:tcPr>
          <w:p>
            <w:pPr>
              <w:spacing w:line="400" w:lineRule="exact"/>
              <w:rPr>
                <w:rFonts w:ascii="宋体" w:hAnsi="宋体" w:cs="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56" w:type="dxa"/>
            <w:vAlign w:val="center"/>
          </w:tcPr>
          <w:p>
            <w:pPr>
              <w:spacing w:line="400" w:lineRule="exact"/>
              <w:jc w:val="center"/>
              <w:rPr>
                <w:rFonts w:ascii="宋体" w:hAnsi="宋体" w:cs="宋体"/>
                <w:sz w:val="22"/>
                <w:szCs w:val="22"/>
              </w:rPr>
            </w:pPr>
          </w:p>
        </w:tc>
        <w:tc>
          <w:tcPr>
            <w:tcW w:w="1240" w:type="dxa"/>
          </w:tcPr>
          <w:p>
            <w:pPr>
              <w:spacing w:line="400" w:lineRule="exact"/>
              <w:rPr>
                <w:rFonts w:ascii="宋体" w:hAnsi="宋体" w:cs="宋体"/>
                <w:sz w:val="22"/>
                <w:szCs w:val="22"/>
              </w:rPr>
            </w:pPr>
          </w:p>
        </w:tc>
        <w:tc>
          <w:tcPr>
            <w:tcW w:w="1404" w:type="dxa"/>
          </w:tcPr>
          <w:p>
            <w:pPr>
              <w:spacing w:line="400" w:lineRule="exact"/>
              <w:rPr>
                <w:rFonts w:ascii="宋体" w:hAnsi="宋体" w:cs="宋体"/>
                <w:sz w:val="22"/>
                <w:szCs w:val="22"/>
              </w:rPr>
            </w:pPr>
          </w:p>
        </w:tc>
        <w:tc>
          <w:tcPr>
            <w:tcW w:w="796" w:type="dxa"/>
          </w:tcPr>
          <w:p>
            <w:pPr>
              <w:spacing w:line="400" w:lineRule="exact"/>
              <w:rPr>
                <w:rFonts w:ascii="宋体" w:hAnsi="宋体" w:cs="宋体"/>
                <w:sz w:val="22"/>
                <w:szCs w:val="22"/>
              </w:rPr>
            </w:pPr>
          </w:p>
        </w:tc>
        <w:tc>
          <w:tcPr>
            <w:tcW w:w="3704" w:type="dxa"/>
          </w:tcPr>
          <w:p>
            <w:pPr>
              <w:spacing w:line="400" w:lineRule="exact"/>
              <w:rPr>
                <w:rFonts w:ascii="宋体" w:hAnsi="宋体" w:cs="宋体"/>
                <w:sz w:val="22"/>
                <w:szCs w:val="22"/>
              </w:rPr>
            </w:pPr>
          </w:p>
        </w:tc>
        <w:tc>
          <w:tcPr>
            <w:tcW w:w="1568" w:type="dxa"/>
          </w:tcPr>
          <w:p>
            <w:pPr>
              <w:spacing w:line="400" w:lineRule="exact"/>
              <w:rPr>
                <w:rFonts w:ascii="宋体" w:hAnsi="宋体" w:cs="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56" w:type="dxa"/>
            <w:vAlign w:val="center"/>
          </w:tcPr>
          <w:p>
            <w:pPr>
              <w:spacing w:line="400" w:lineRule="exact"/>
              <w:jc w:val="center"/>
              <w:rPr>
                <w:rFonts w:ascii="宋体" w:hAnsi="宋体" w:cs="宋体"/>
                <w:sz w:val="22"/>
                <w:szCs w:val="22"/>
              </w:rPr>
            </w:pPr>
          </w:p>
        </w:tc>
        <w:tc>
          <w:tcPr>
            <w:tcW w:w="1240" w:type="dxa"/>
          </w:tcPr>
          <w:p>
            <w:pPr>
              <w:spacing w:line="400" w:lineRule="exact"/>
              <w:rPr>
                <w:rFonts w:ascii="宋体" w:hAnsi="宋体" w:cs="宋体"/>
                <w:sz w:val="22"/>
                <w:szCs w:val="22"/>
              </w:rPr>
            </w:pPr>
          </w:p>
        </w:tc>
        <w:tc>
          <w:tcPr>
            <w:tcW w:w="1404" w:type="dxa"/>
          </w:tcPr>
          <w:p>
            <w:pPr>
              <w:spacing w:line="400" w:lineRule="exact"/>
              <w:rPr>
                <w:rFonts w:ascii="宋体" w:hAnsi="宋体" w:cs="宋体"/>
                <w:sz w:val="22"/>
                <w:szCs w:val="22"/>
              </w:rPr>
            </w:pPr>
          </w:p>
        </w:tc>
        <w:tc>
          <w:tcPr>
            <w:tcW w:w="796" w:type="dxa"/>
          </w:tcPr>
          <w:p>
            <w:pPr>
              <w:spacing w:line="400" w:lineRule="exact"/>
              <w:rPr>
                <w:rFonts w:ascii="宋体" w:hAnsi="宋体" w:cs="宋体"/>
                <w:sz w:val="22"/>
                <w:szCs w:val="22"/>
              </w:rPr>
            </w:pPr>
          </w:p>
        </w:tc>
        <w:tc>
          <w:tcPr>
            <w:tcW w:w="3704" w:type="dxa"/>
          </w:tcPr>
          <w:p>
            <w:pPr>
              <w:spacing w:line="400" w:lineRule="exact"/>
              <w:rPr>
                <w:rFonts w:ascii="宋体" w:hAnsi="宋体" w:cs="宋体"/>
                <w:sz w:val="22"/>
                <w:szCs w:val="22"/>
              </w:rPr>
            </w:pPr>
          </w:p>
        </w:tc>
        <w:tc>
          <w:tcPr>
            <w:tcW w:w="1568" w:type="dxa"/>
          </w:tcPr>
          <w:p>
            <w:pPr>
              <w:spacing w:line="400" w:lineRule="exact"/>
              <w:rPr>
                <w:rFonts w:ascii="宋体" w:hAnsi="宋体" w:cs="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56" w:type="dxa"/>
            <w:vAlign w:val="center"/>
          </w:tcPr>
          <w:p>
            <w:pPr>
              <w:spacing w:line="400" w:lineRule="exact"/>
              <w:jc w:val="center"/>
              <w:rPr>
                <w:rFonts w:ascii="宋体" w:hAnsi="宋体" w:cs="宋体"/>
                <w:sz w:val="22"/>
                <w:szCs w:val="22"/>
              </w:rPr>
            </w:pPr>
          </w:p>
        </w:tc>
        <w:tc>
          <w:tcPr>
            <w:tcW w:w="1240" w:type="dxa"/>
          </w:tcPr>
          <w:p>
            <w:pPr>
              <w:spacing w:line="400" w:lineRule="exact"/>
              <w:rPr>
                <w:rFonts w:ascii="宋体" w:hAnsi="宋体" w:cs="宋体"/>
                <w:sz w:val="22"/>
                <w:szCs w:val="22"/>
              </w:rPr>
            </w:pPr>
          </w:p>
        </w:tc>
        <w:tc>
          <w:tcPr>
            <w:tcW w:w="1404" w:type="dxa"/>
          </w:tcPr>
          <w:p>
            <w:pPr>
              <w:spacing w:line="400" w:lineRule="exact"/>
              <w:rPr>
                <w:rFonts w:ascii="宋体" w:hAnsi="宋体" w:cs="宋体"/>
                <w:sz w:val="22"/>
                <w:szCs w:val="22"/>
              </w:rPr>
            </w:pPr>
          </w:p>
        </w:tc>
        <w:tc>
          <w:tcPr>
            <w:tcW w:w="796" w:type="dxa"/>
          </w:tcPr>
          <w:p>
            <w:pPr>
              <w:spacing w:line="400" w:lineRule="exact"/>
              <w:rPr>
                <w:rFonts w:ascii="宋体" w:hAnsi="宋体" w:cs="宋体"/>
                <w:sz w:val="22"/>
                <w:szCs w:val="22"/>
              </w:rPr>
            </w:pPr>
          </w:p>
        </w:tc>
        <w:tc>
          <w:tcPr>
            <w:tcW w:w="3704" w:type="dxa"/>
          </w:tcPr>
          <w:p>
            <w:pPr>
              <w:spacing w:line="400" w:lineRule="exact"/>
              <w:rPr>
                <w:rFonts w:ascii="宋体" w:hAnsi="宋体" w:cs="宋体"/>
                <w:sz w:val="22"/>
                <w:szCs w:val="22"/>
              </w:rPr>
            </w:pPr>
          </w:p>
        </w:tc>
        <w:tc>
          <w:tcPr>
            <w:tcW w:w="1568" w:type="dxa"/>
          </w:tcPr>
          <w:p>
            <w:pPr>
              <w:spacing w:line="400" w:lineRule="exact"/>
              <w:rPr>
                <w:rFonts w:ascii="宋体" w:hAnsi="宋体" w:cs="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56" w:type="dxa"/>
            <w:vAlign w:val="center"/>
          </w:tcPr>
          <w:p>
            <w:pPr>
              <w:spacing w:line="400" w:lineRule="exact"/>
              <w:jc w:val="center"/>
              <w:rPr>
                <w:rFonts w:ascii="宋体" w:hAnsi="宋体" w:cs="宋体"/>
                <w:sz w:val="22"/>
                <w:szCs w:val="22"/>
              </w:rPr>
            </w:pPr>
          </w:p>
        </w:tc>
        <w:tc>
          <w:tcPr>
            <w:tcW w:w="1240" w:type="dxa"/>
          </w:tcPr>
          <w:p>
            <w:pPr>
              <w:spacing w:line="400" w:lineRule="exact"/>
              <w:rPr>
                <w:rFonts w:ascii="宋体" w:hAnsi="宋体" w:cs="宋体"/>
                <w:sz w:val="22"/>
                <w:szCs w:val="22"/>
              </w:rPr>
            </w:pPr>
          </w:p>
        </w:tc>
        <w:tc>
          <w:tcPr>
            <w:tcW w:w="1404" w:type="dxa"/>
          </w:tcPr>
          <w:p>
            <w:pPr>
              <w:spacing w:line="400" w:lineRule="exact"/>
              <w:rPr>
                <w:rFonts w:ascii="宋体" w:hAnsi="宋体" w:cs="宋体"/>
                <w:sz w:val="22"/>
                <w:szCs w:val="22"/>
              </w:rPr>
            </w:pPr>
          </w:p>
        </w:tc>
        <w:tc>
          <w:tcPr>
            <w:tcW w:w="796" w:type="dxa"/>
          </w:tcPr>
          <w:p>
            <w:pPr>
              <w:spacing w:line="400" w:lineRule="exact"/>
              <w:rPr>
                <w:rFonts w:ascii="宋体" w:hAnsi="宋体" w:cs="宋体"/>
                <w:sz w:val="22"/>
                <w:szCs w:val="22"/>
              </w:rPr>
            </w:pPr>
          </w:p>
        </w:tc>
        <w:tc>
          <w:tcPr>
            <w:tcW w:w="3704" w:type="dxa"/>
          </w:tcPr>
          <w:p>
            <w:pPr>
              <w:spacing w:line="400" w:lineRule="exact"/>
              <w:rPr>
                <w:rFonts w:ascii="宋体" w:hAnsi="宋体" w:cs="宋体"/>
                <w:sz w:val="22"/>
                <w:szCs w:val="22"/>
              </w:rPr>
            </w:pPr>
          </w:p>
        </w:tc>
        <w:tc>
          <w:tcPr>
            <w:tcW w:w="1568" w:type="dxa"/>
          </w:tcPr>
          <w:p>
            <w:pPr>
              <w:spacing w:line="400" w:lineRule="exact"/>
              <w:rPr>
                <w:rFonts w:ascii="宋体" w:hAnsi="宋体" w:cs="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56" w:type="dxa"/>
            <w:vAlign w:val="center"/>
          </w:tcPr>
          <w:p>
            <w:pPr>
              <w:spacing w:line="400" w:lineRule="exact"/>
              <w:jc w:val="center"/>
              <w:rPr>
                <w:rFonts w:ascii="宋体" w:hAnsi="宋体" w:cs="宋体"/>
                <w:sz w:val="22"/>
                <w:szCs w:val="22"/>
              </w:rPr>
            </w:pPr>
          </w:p>
        </w:tc>
        <w:tc>
          <w:tcPr>
            <w:tcW w:w="1240" w:type="dxa"/>
          </w:tcPr>
          <w:p>
            <w:pPr>
              <w:spacing w:line="400" w:lineRule="exact"/>
              <w:rPr>
                <w:rFonts w:ascii="宋体" w:hAnsi="宋体" w:cs="宋体"/>
                <w:sz w:val="22"/>
                <w:szCs w:val="22"/>
              </w:rPr>
            </w:pPr>
          </w:p>
        </w:tc>
        <w:tc>
          <w:tcPr>
            <w:tcW w:w="1404" w:type="dxa"/>
          </w:tcPr>
          <w:p>
            <w:pPr>
              <w:spacing w:line="400" w:lineRule="exact"/>
              <w:rPr>
                <w:rFonts w:ascii="宋体" w:hAnsi="宋体" w:cs="宋体"/>
                <w:sz w:val="22"/>
                <w:szCs w:val="22"/>
              </w:rPr>
            </w:pPr>
          </w:p>
        </w:tc>
        <w:tc>
          <w:tcPr>
            <w:tcW w:w="796" w:type="dxa"/>
          </w:tcPr>
          <w:p>
            <w:pPr>
              <w:spacing w:line="400" w:lineRule="exact"/>
              <w:rPr>
                <w:rFonts w:ascii="宋体" w:hAnsi="宋体" w:cs="宋体"/>
                <w:sz w:val="22"/>
                <w:szCs w:val="22"/>
              </w:rPr>
            </w:pPr>
          </w:p>
        </w:tc>
        <w:tc>
          <w:tcPr>
            <w:tcW w:w="3704" w:type="dxa"/>
          </w:tcPr>
          <w:p>
            <w:pPr>
              <w:spacing w:line="400" w:lineRule="exact"/>
              <w:rPr>
                <w:rFonts w:ascii="宋体" w:hAnsi="宋体" w:cs="宋体"/>
                <w:sz w:val="22"/>
                <w:szCs w:val="22"/>
              </w:rPr>
            </w:pPr>
          </w:p>
        </w:tc>
        <w:tc>
          <w:tcPr>
            <w:tcW w:w="1568" w:type="dxa"/>
          </w:tcPr>
          <w:p>
            <w:pPr>
              <w:spacing w:line="400" w:lineRule="exact"/>
              <w:rPr>
                <w:rFonts w:ascii="宋体" w:hAnsi="宋体" w:cs="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56" w:type="dxa"/>
            <w:vAlign w:val="center"/>
          </w:tcPr>
          <w:p>
            <w:pPr>
              <w:spacing w:line="400" w:lineRule="exact"/>
              <w:jc w:val="center"/>
              <w:rPr>
                <w:rFonts w:ascii="宋体" w:hAnsi="宋体" w:cs="宋体"/>
                <w:sz w:val="22"/>
                <w:szCs w:val="22"/>
              </w:rPr>
            </w:pPr>
          </w:p>
        </w:tc>
        <w:tc>
          <w:tcPr>
            <w:tcW w:w="1240" w:type="dxa"/>
          </w:tcPr>
          <w:p>
            <w:pPr>
              <w:spacing w:line="400" w:lineRule="exact"/>
              <w:rPr>
                <w:rFonts w:ascii="宋体" w:hAnsi="宋体" w:cs="宋体"/>
                <w:sz w:val="22"/>
                <w:szCs w:val="22"/>
              </w:rPr>
            </w:pPr>
          </w:p>
        </w:tc>
        <w:tc>
          <w:tcPr>
            <w:tcW w:w="1404" w:type="dxa"/>
          </w:tcPr>
          <w:p>
            <w:pPr>
              <w:spacing w:line="400" w:lineRule="exact"/>
              <w:rPr>
                <w:rFonts w:ascii="宋体" w:hAnsi="宋体" w:cs="宋体"/>
                <w:sz w:val="22"/>
                <w:szCs w:val="22"/>
              </w:rPr>
            </w:pPr>
          </w:p>
        </w:tc>
        <w:tc>
          <w:tcPr>
            <w:tcW w:w="796" w:type="dxa"/>
          </w:tcPr>
          <w:p>
            <w:pPr>
              <w:spacing w:line="400" w:lineRule="exact"/>
              <w:rPr>
                <w:rFonts w:ascii="宋体" w:hAnsi="宋体" w:cs="宋体"/>
                <w:sz w:val="22"/>
                <w:szCs w:val="22"/>
              </w:rPr>
            </w:pPr>
          </w:p>
        </w:tc>
        <w:tc>
          <w:tcPr>
            <w:tcW w:w="3704" w:type="dxa"/>
          </w:tcPr>
          <w:p>
            <w:pPr>
              <w:spacing w:line="400" w:lineRule="exact"/>
              <w:rPr>
                <w:rFonts w:ascii="宋体" w:hAnsi="宋体" w:cs="宋体"/>
                <w:sz w:val="22"/>
                <w:szCs w:val="22"/>
              </w:rPr>
            </w:pPr>
          </w:p>
        </w:tc>
        <w:tc>
          <w:tcPr>
            <w:tcW w:w="1568" w:type="dxa"/>
          </w:tcPr>
          <w:p>
            <w:pPr>
              <w:spacing w:line="400" w:lineRule="exact"/>
              <w:rPr>
                <w:rFonts w:ascii="宋体" w:hAnsi="宋体" w:cs="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56" w:type="dxa"/>
            <w:vAlign w:val="center"/>
          </w:tcPr>
          <w:p>
            <w:pPr>
              <w:spacing w:line="400" w:lineRule="exact"/>
              <w:jc w:val="center"/>
              <w:rPr>
                <w:rFonts w:ascii="宋体" w:hAnsi="宋体" w:cs="宋体"/>
                <w:sz w:val="22"/>
                <w:szCs w:val="22"/>
              </w:rPr>
            </w:pPr>
          </w:p>
        </w:tc>
        <w:tc>
          <w:tcPr>
            <w:tcW w:w="1240" w:type="dxa"/>
          </w:tcPr>
          <w:p>
            <w:pPr>
              <w:spacing w:line="400" w:lineRule="exact"/>
              <w:rPr>
                <w:rFonts w:ascii="宋体" w:hAnsi="宋体" w:cs="宋体"/>
                <w:sz w:val="22"/>
                <w:szCs w:val="22"/>
              </w:rPr>
            </w:pPr>
          </w:p>
        </w:tc>
        <w:tc>
          <w:tcPr>
            <w:tcW w:w="1404" w:type="dxa"/>
          </w:tcPr>
          <w:p>
            <w:pPr>
              <w:spacing w:line="400" w:lineRule="exact"/>
              <w:rPr>
                <w:rFonts w:ascii="宋体" w:hAnsi="宋体" w:cs="宋体"/>
                <w:sz w:val="22"/>
                <w:szCs w:val="22"/>
              </w:rPr>
            </w:pPr>
          </w:p>
        </w:tc>
        <w:tc>
          <w:tcPr>
            <w:tcW w:w="796" w:type="dxa"/>
          </w:tcPr>
          <w:p>
            <w:pPr>
              <w:spacing w:line="400" w:lineRule="exact"/>
              <w:rPr>
                <w:rFonts w:ascii="宋体" w:hAnsi="宋体" w:cs="宋体"/>
                <w:sz w:val="22"/>
                <w:szCs w:val="22"/>
              </w:rPr>
            </w:pPr>
          </w:p>
        </w:tc>
        <w:tc>
          <w:tcPr>
            <w:tcW w:w="3704" w:type="dxa"/>
          </w:tcPr>
          <w:p>
            <w:pPr>
              <w:spacing w:line="400" w:lineRule="exact"/>
              <w:rPr>
                <w:rFonts w:ascii="宋体" w:hAnsi="宋体" w:cs="宋体"/>
                <w:sz w:val="22"/>
                <w:szCs w:val="22"/>
              </w:rPr>
            </w:pPr>
          </w:p>
        </w:tc>
        <w:tc>
          <w:tcPr>
            <w:tcW w:w="1568" w:type="dxa"/>
          </w:tcPr>
          <w:p>
            <w:pPr>
              <w:spacing w:line="400" w:lineRule="exact"/>
              <w:rPr>
                <w:rFonts w:ascii="宋体" w:hAnsi="宋体" w:cs="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56" w:type="dxa"/>
            <w:vAlign w:val="center"/>
          </w:tcPr>
          <w:p>
            <w:pPr>
              <w:spacing w:line="400" w:lineRule="exact"/>
              <w:jc w:val="center"/>
              <w:rPr>
                <w:rFonts w:ascii="宋体" w:hAnsi="宋体" w:cs="宋体"/>
                <w:sz w:val="22"/>
                <w:szCs w:val="22"/>
              </w:rPr>
            </w:pPr>
          </w:p>
        </w:tc>
        <w:tc>
          <w:tcPr>
            <w:tcW w:w="1240" w:type="dxa"/>
          </w:tcPr>
          <w:p>
            <w:pPr>
              <w:spacing w:line="400" w:lineRule="exact"/>
              <w:rPr>
                <w:rFonts w:ascii="宋体" w:hAnsi="宋体" w:cs="宋体"/>
                <w:sz w:val="22"/>
                <w:szCs w:val="22"/>
              </w:rPr>
            </w:pPr>
          </w:p>
        </w:tc>
        <w:tc>
          <w:tcPr>
            <w:tcW w:w="1404" w:type="dxa"/>
          </w:tcPr>
          <w:p>
            <w:pPr>
              <w:spacing w:line="400" w:lineRule="exact"/>
              <w:rPr>
                <w:rFonts w:ascii="宋体" w:hAnsi="宋体" w:cs="宋体"/>
                <w:sz w:val="22"/>
                <w:szCs w:val="22"/>
              </w:rPr>
            </w:pPr>
          </w:p>
        </w:tc>
        <w:tc>
          <w:tcPr>
            <w:tcW w:w="796" w:type="dxa"/>
          </w:tcPr>
          <w:p>
            <w:pPr>
              <w:spacing w:line="400" w:lineRule="exact"/>
              <w:rPr>
                <w:rFonts w:ascii="宋体" w:hAnsi="宋体" w:cs="宋体"/>
                <w:sz w:val="22"/>
                <w:szCs w:val="22"/>
              </w:rPr>
            </w:pPr>
          </w:p>
        </w:tc>
        <w:tc>
          <w:tcPr>
            <w:tcW w:w="3704" w:type="dxa"/>
          </w:tcPr>
          <w:p>
            <w:pPr>
              <w:spacing w:line="400" w:lineRule="exact"/>
              <w:rPr>
                <w:rFonts w:ascii="宋体" w:hAnsi="宋体" w:cs="宋体"/>
                <w:sz w:val="22"/>
                <w:szCs w:val="22"/>
              </w:rPr>
            </w:pPr>
          </w:p>
        </w:tc>
        <w:tc>
          <w:tcPr>
            <w:tcW w:w="1568" w:type="dxa"/>
          </w:tcPr>
          <w:p>
            <w:pPr>
              <w:spacing w:line="400" w:lineRule="exact"/>
              <w:rPr>
                <w:rFonts w:ascii="宋体" w:hAnsi="宋体" w:cs="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56" w:type="dxa"/>
            <w:vAlign w:val="center"/>
          </w:tcPr>
          <w:p>
            <w:pPr>
              <w:spacing w:line="400" w:lineRule="exact"/>
              <w:jc w:val="center"/>
              <w:rPr>
                <w:rFonts w:ascii="宋体" w:hAnsi="宋体" w:cs="宋体"/>
                <w:sz w:val="22"/>
                <w:szCs w:val="22"/>
              </w:rPr>
            </w:pPr>
          </w:p>
        </w:tc>
        <w:tc>
          <w:tcPr>
            <w:tcW w:w="1240" w:type="dxa"/>
          </w:tcPr>
          <w:p>
            <w:pPr>
              <w:spacing w:line="400" w:lineRule="exact"/>
              <w:rPr>
                <w:rFonts w:ascii="宋体" w:hAnsi="宋体" w:cs="宋体"/>
                <w:sz w:val="22"/>
                <w:szCs w:val="22"/>
              </w:rPr>
            </w:pPr>
          </w:p>
        </w:tc>
        <w:tc>
          <w:tcPr>
            <w:tcW w:w="1404" w:type="dxa"/>
          </w:tcPr>
          <w:p>
            <w:pPr>
              <w:spacing w:line="400" w:lineRule="exact"/>
              <w:rPr>
                <w:rFonts w:ascii="宋体" w:hAnsi="宋体" w:cs="宋体"/>
                <w:sz w:val="22"/>
                <w:szCs w:val="22"/>
              </w:rPr>
            </w:pPr>
          </w:p>
        </w:tc>
        <w:tc>
          <w:tcPr>
            <w:tcW w:w="796" w:type="dxa"/>
          </w:tcPr>
          <w:p>
            <w:pPr>
              <w:spacing w:line="400" w:lineRule="exact"/>
              <w:rPr>
                <w:rFonts w:ascii="宋体" w:hAnsi="宋体" w:cs="宋体"/>
                <w:sz w:val="22"/>
                <w:szCs w:val="22"/>
              </w:rPr>
            </w:pPr>
          </w:p>
        </w:tc>
        <w:tc>
          <w:tcPr>
            <w:tcW w:w="3704" w:type="dxa"/>
          </w:tcPr>
          <w:p>
            <w:pPr>
              <w:spacing w:line="400" w:lineRule="exact"/>
              <w:rPr>
                <w:rFonts w:ascii="宋体" w:hAnsi="宋体" w:cs="宋体"/>
                <w:sz w:val="22"/>
                <w:szCs w:val="22"/>
              </w:rPr>
            </w:pPr>
          </w:p>
        </w:tc>
        <w:tc>
          <w:tcPr>
            <w:tcW w:w="1568" w:type="dxa"/>
          </w:tcPr>
          <w:p>
            <w:pPr>
              <w:spacing w:line="400" w:lineRule="exact"/>
              <w:rPr>
                <w:rFonts w:ascii="宋体" w:hAnsi="宋体" w:cs="宋体"/>
                <w:sz w:val="22"/>
                <w:szCs w:val="22"/>
              </w:rPr>
            </w:pPr>
          </w:p>
        </w:tc>
      </w:tr>
    </w:tbl>
    <w:p>
      <w:pPr>
        <w:spacing w:line="460" w:lineRule="exact"/>
        <w:ind w:firstLine="541" w:firstLineChars="245"/>
        <w:rPr>
          <w:rFonts w:ascii="宋体" w:hAnsi="宋体" w:cs="宋体"/>
          <w:b/>
          <w:sz w:val="22"/>
          <w:szCs w:val="22"/>
        </w:rPr>
      </w:pPr>
      <w:r>
        <w:rPr>
          <w:rFonts w:hint="eastAsia" w:ascii="宋体" w:hAnsi="宋体" w:cs="宋体"/>
          <w:b/>
          <w:sz w:val="22"/>
          <w:szCs w:val="22"/>
        </w:rPr>
        <w:t>说明：</w:t>
      </w:r>
    </w:p>
    <w:p>
      <w:pPr>
        <w:spacing w:line="460" w:lineRule="exact"/>
        <w:ind w:firstLine="541" w:firstLineChars="245"/>
        <w:rPr>
          <w:rFonts w:ascii="宋体" w:hAnsi="宋体" w:cs="宋体"/>
          <w:b/>
          <w:sz w:val="22"/>
          <w:szCs w:val="22"/>
        </w:rPr>
      </w:pPr>
      <w:r>
        <w:rPr>
          <w:rFonts w:hint="eastAsia" w:ascii="宋体" w:hAnsi="宋体" w:cs="宋体"/>
          <w:b/>
          <w:sz w:val="22"/>
          <w:szCs w:val="22"/>
        </w:rPr>
        <w:t>1、此表仅提供了表格形式，投标人可按此表格复制。</w:t>
      </w:r>
    </w:p>
    <w:p>
      <w:pPr>
        <w:spacing w:line="460" w:lineRule="exact"/>
        <w:ind w:firstLine="541" w:firstLineChars="245"/>
        <w:rPr>
          <w:rFonts w:ascii="宋体" w:hAnsi="宋体" w:cs="宋体"/>
          <w:b/>
          <w:sz w:val="22"/>
          <w:szCs w:val="22"/>
        </w:rPr>
      </w:pPr>
      <w:r>
        <w:rPr>
          <w:rFonts w:hint="eastAsia" w:ascii="宋体" w:hAnsi="宋体" w:cs="宋体"/>
          <w:b/>
          <w:bCs/>
          <w:sz w:val="22"/>
          <w:szCs w:val="22"/>
        </w:rPr>
        <w:t>2、如果无此内容，报价时需说明。</w:t>
      </w:r>
    </w:p>
    <w:p>
      <w:pPr>
        <w:spacing w:line="400" w:lineRule="exact"/>
        <w:ind w:firstLine="4620" w:firstLineChars="2100"/>
        <w:rPr>
          <w:rFonts w:ascii="宋体" w:hAnsi="宋体" w:cs="宋体"/>
          <w:sz w:val="22"/>
          <w:szCs w:val="22"/>
        </w:rPr>
      </w:pPr>
    </w:p>
    <w:p>
      <w:pPr>
        <w:spacing w:beforeLines="50" w:afterLines="50"/>
        <w:jc w:val="center"/>
        <w:rPr>
          <w:rFonts w:ascii="新宋体" w:hAnsi="新宋体" w:eastAsia="新宋体" w:cs="宋体"/>
          <w:sz w:val="22"/>
          <w:szCs w:val="22"/>
        </w:rPr>
      </w:pPr>
      <w:r>
        <w:rPr>
          <w:rFonts w:hint="eastAsia" w:ascii="新宋体" w:hAnsi="新宋体" w:eastAsia="新宋体" w:cs="宋体"/>
          <w:sz w:val="22"/>
          <w:szCs w:val="22"/>
        </w:rPr>
        <w:t>投标人全称（盖章）：</w:t>
      </w:r>
    </w:p>
    <w:p>
      <w:pPr>
        <w:spacing w:beforeLines="50" w:afterLines="50"/>
        <w:jc w:val="center"/>
        <w:rPr>
          <w:rFonts w:ascii="新宋体" w:hAnsi="新宋体" w:eastAsia="新宋体" w:cs="宋体"/>
          <w:sz w:val="22"/>
          <w:szCs w:val="22"/>
        </w:rPr>
      </w:pPr>
      <w:r>
        <w:rPr>
          <w:rFonts w:hint="eastAsia" w:ascii="新宋体" w:hAnsi="新宋体" w:eastAsia="新宋体" w:cs="宋体"/>
          <w:sz w:val="22"/>
          <w:szCs w:val="22"/>
        </w:rPr>
        <w:t xml:space="preserve">                   投标人代表（签字或盖章）：</w:t>
      </w:r>
    </w:p>
    <w:p>
      <w:pPr>
        <w:spacing w:beforeLines="50" w:afterLines="50"/>
        <w:jc w:val="center"/>
        <w:rPr>
          <w:rFonts w:ascii="新宋体" w:hAnsi="新宋体" w:eastAsia="新宋体" w:cs="宋体"/>
          <w:sz w:val="22"/>
          <w:szCs w:val="22"/>
        </w:rPr>
      </w:pPr>
      <w:r>
        <w:rPr>
          <w:rFonts w:hint="eastAsia" w:ascii="新宋体" w:hAnsi="新宋体" w:eastAsia="新宋体" w:cs="宋体"/>
          <w:sz w:val="22"/>
          <w:szCs w:val="22"/>
        </w:rPr>
        <w:t xml:space="preserve">            日期：  年   月  日</w:t>
      </w:r>
    </w:p>
    <w:p>
      <w:pPr>
        <w:pStyle w:val="25"/>
        <w:ind w:firstLine="0" w:firstLineChars="0"/>
        <w:rPr>
          <w:rFonts w:ascii="宋体" w:hAnsi="宋体"/>
          <w:b w:val="0"/>
          <w:bCs/>
          <w:sz w:val="22"/>
          <w:szCs w:val="22"/>
        </w:rPr>
      </w:pPr>
    </w:p>
    <w:p>
      <w:pPr>
        <w:pStyle w:val="25"/>
        <w:ind w:firstLine="0" w:firstLineChars="0"/>
        <w:rPr>
          <w:rFonts w:ascii="宋体" w:hAnsi="宋体"/>
          <w:b w:val="0"/>
          <w:bCs/>
          <w:sz w:val="22"/>
          <w:szCs w:val="22"/>
        </w:rPr>
      </w:pPr>
    </w:p>
    <w:p>
      <w:pPr>
        <w:pStyle w:val="25"/>
        <w:ind w:firstLine="0" w:firstLineChars="0"/>
        <w:rPr>
          <w:rFonts w:ascii="宋体" w:hAnsi="宋体"/>
          <w:b w:val="0"/>
          <w:bCs/>
          <w:sz w:val="22"/>
          <w:szCs w:val="22"/>
        </w:rPr>
      </w:pPr>
    </w:p>
    <w:p>
      <w:pPr>
        <w:pStyle w:val="25"/>
        <w:ind w:firstLine="0" w:firstLineChars="0"/>
        <w:rPr>
          <w:rFonts w:ascii="宋体" w:hAnsi="宋体"/>
          <w:b w:val="0"/>
          <w:bCs/>
          <w:sz w:val="22"/>
          <w:szCs w:val="22"/>
        </w:rPr>
      </w:pPr>
    </w:p>
    <w:p>
      <w:pPr>
        <w:pStyle w:val="25"/>
        <w:ind w:firstLine="0" w:firstLineChars="0"/>
        <w:rPr>
          <w:rFonts w:ascii="宋体" w:hAnsi="宋体"/>
          <w:b w:val="0"/>
          <w:bCs/>
          <w:sz w:val="22"/>
          <w:szCs w:val="22"/>
        </w:rPr>
      </w:pPr>
    </w:p>
    <w:p>
      <w:pPr>
        <w:spacing w:beforeLines="50" w:afterLines="50"/>
        <w:rPr>
          <w:rFonts w:ascii="新宋体" w:hAnsi="新宋体" w:eastAsia="新宋体" w:cs="宋体"/>
          <w:sz w:val="22"/>
          <w:szCs w:val="22"/>
        </w:rPr>
      </w:pPr>
      <w:r>
        <w:rPr>
          <w:rFonts w:hint="eastAsia" w:ascii="新宋体" w:hAnsi="新宋体" w:eastAsia="新宋体" w:cs="宋体"/>
          <w:sz w:val="22"/>
          <w:szCs w:val="22"/>
        </w:rPr>
        <w:t>（报价文件封面，供参考）</w:t>
      </w:r>
    </w:p>
    <w:p>
      <w:pPr>
        <w:rPr>
          <w:rFonts w:ascii="新宋体" w:hAnsi="新宋体" w:eastAsia="新宋体" w:cs="宋体"/>
        </w:rPr>
      </w:pPr>
    </w:p>
    <w:p>
      <w:pPr>
        <w:rPr>
          <w:rFonts w:ascii="新宋体" w:hAnsi="新宋体" w:eastAsia="新宋体" w:cs="宋体"/>
        </w:rPr>
      </w:pPr>
    </w:p>
    <w:p>
      <w:pPr>
        <w:rPr>
          <w:rFonts w:ascii="新宋体" w:hAnsi="新宋体" w:eastAsia="新宋体" w:cs="宋体"/>
        </w:rPr>
      </w:pPr>
    </w:p>
    <w:p>
      <w:pPr>
        <w:jc w:val="center"/>
        <w:rPr>
          <w:rFonts w:ascii="新宋体" w:hAnsi="新宋体" w:eastAsia="新宋体" w:cs="宋体"/>
          <w:sz w:val="28"/>
          <w:szCs w:val="28"/>
        </w:rPr>
      </w:pPr>
      <w:r>
        <w:rPr>
          <w:rFonts w:hint="eastAsia" w:ascii="新宋体" w:hAnsi="新宋体" w:eastAsia="新宋体" w:cs="宋体"/>
          <w:sz w:val="28"/>
          <w:szCs w:val="28"/>
          <w:u w:val="single"/>
        </w:rPr>
        <w:t xml:space="preserve">                 （项目名称）              </w:t>
      </w:r>
      <w:r>
        <w:rPr>
          <w:rFonts w:hint="eastAsia" w:ascii="新宋体" w:hAnsi="新宋体" w:eastAsia="新宋体" w:cs="宋体"/>
          <w:sz w:val="28"/>
          <w:szCs w:val="28"/>
        </w:rPr>
        <w:t>投标文件</w:t>
      </w:r>
    </w:p>
    <w:p>
      <w:pPr>
        <w:rPr>
          <w:rFonts w:ascii="新宋体" w:hAnsi="新宋体" w:eastAsia="新宋体" w:cs="宋体"/>
          <w:sz w:val="28"/>
          <w:szCs w:val="28"/>
        </w:rPr>
      </w:pPr>
    </w:p>
    <w:p>
      <w:pPr>
        <w:rPr>
          <w:rFonts w:ascii="新宋体" w:hAnsi="新宋体" w:eastAsia="新宋体" w:cs="宋体"/>
          <w:sz w:val="28"/>
          <w:szCs w:val="28"/>
        </w:rPr>
      </w:pPr>
    </w:p>
    <w:p>
      <w:pPr>
        <w:pStyle w:val="25"/>
        <w:ind w:firstLine="281"/>
        <w:rPr>
          <w:rFonts w:ascii="新宋体" w:hAnsi="新宋体" w:eastAsia="新宋体" w:cs="宋体"/>
          <w:sz w:val="28"/>
          <w:szCs w:val="28"/>
        </w:rPr>
      </w:pPr>
    </w:p>
    <w:p>
      <w:pPr>
        <w:pStyle w:val="25"/>
        <w:ind w:firstLine="281"/>
        <w:rPr>
          <w:rFonts w:ascii="新宋体" w:hAnsi="新宋体" w:eastAsia="新宋体" w:cs="宋体"/>
          <w:sz w:val="28"/>
          <w:szCs w:val="28"/>
        </w:rPr>
      </w:pPr>
    </w:p>
    <w:p>
      <w:pPr>
        <w:rPr>
          <w:rFonts w:ascii="新宋体" w:hAnsi="新宋体" w:eastAsia="新宋体" w:cs="宋体"/>
          <w:sz w:val="28"/>
          <w:szCs w:val="28"/>
        </w:rPr>
      </w:pPr>
    </w:p>
    <w:p>
      <w:pPr>
        <w:rPr>
          <w:rFonts w:ascii="新宋体" w:hAnsi="新宋体" w:eastAsia="新宋体" w:cs="宋体"/>
          <w:sz w:val="28"/>
          <w:szCs w:val="28"/>
        </w:rPr>
      </w:pPr>
    </w:p>
    <w:p>
      <w:pPr>
        <w:jc w:val="center"/>
        <w:rPr>
          <w:rFonts w:ascii="新宋体" w:hAnsi="新宋体" w:eastAsia="新宋体" w:cs="宋体"/>
          <w:sz w:val="52"/>
          <w:szCs w:val="52"/>
        </w:rPr>
      </w:pPr>
      <w:r>
        <w:rPr>
          <w:rFonts w:hint="eastAsia" w:ascii="新宋体" w:hAnsi="新宋体" w:eastAsia="新宋体" w:cs="宋体"/>
          <w:sz w:val="52"/>
          <w:szCs w:val="52"/>
        </w:rPr>
        <w:t>报 价 文 件</w:t>
      </w:r>
    </w:p>
    <w:p>
      <w:pPr>
        <w:spacing w:line="360" w:lineRule="auto"/>
        <w:rPr>
          <w:rFonts w:ascii="新宋体" w:hAnsi="新宋体" w:eastAsia="新宋体" w:cs="宋体"/>
          <w:szCs w:val="21"/>
        </w:rPr>
      </w:pPr>
    </w:p>
    <w:p>
      <w:pPr>
        <w:spacing w:line="360" w:lineRule="auto"/>
        <w:rPr>
          <w:rFonts w:ascii="新宋体" w:hAnsi="新宋体" w:eastAsia="新宋体" w:cs="宋体"/>
          <w:szCs w:val="21"/>
        </w:rPr>
      </w:pPr>
    </w:p>
    <w:p>
      <w:pPr>
        <w:spacing w:line="360" w:lineRule="auto"/>
        <w:rPr>
          <w:rFonts w:ascii="新宋体" w:hAnsi="新宋体" w:eastAsia="新宋体" w:cs="宋体"/>
          <w:szCs w:val="21"/>
        </w:rPr>
      </w:pPr>
    </w:p>
    <w:p>
      <w:pPr>
        <w:spacing w:line="360" w:lineRule="auto"/>
        <w:rPr>
          <w:rFonts w:ascii="新宋体" w:hAnsi="新宋体" w:eastAsia="新宋体" w:cs="宋体"/>
          <w:szCs w:val="21"/>
        </w:rPr>
      </w:pPr>
    </w:p>
    <w:p>
      <w:pPr>
        <w:spacing w:line="360" w:lineRule="auto"/>
        <w:rPr>
          <w:rFonts w:ascii="新宋体" w:hAnsi="新宋体" w:eastAsia="新宋体" w:cs="宋体"/>
          <w:szCs w:val="21"/>
        </w:rPr>
      </w:pPr>
    </w:p>
    <w:p>
      <w:pPr>
        <w:jc w:val="center"/>
        <w:rPr>
          <w:rFonts w:ascii="新宋体" w:hAnsi="新宋体" w:eastAsia="新宋体" w:cs="宋体"/>
          <w:sz w:val="28"/>
          <w:szCs w:val="28"/>
        </w:rPr>
      </w:pPr>
      <w:r>
        <w:rPr>
          <w:rFonts w:hint="eastAsia" w:ascii="新宋体" w:hAnsi="新宋体" w:eastAsia="新宋体" w:cs="宋体"/>
          <w:sz w:val="28"/>
          <w:szCs w:val="28"/>
        </w:rPr>
        <w:t>供应商：（盖单位章）</w:t>
      </w:r>
    </w:p>
    <w:p>
      <w:pPr>
        <w:rPr>
          <w:rFonts w:ascii="新宋体" w:hAnsi="新宋体" w:eastAsia="新宋体" w:cs="宋体"/>
          <w:sz w:val="28"/>
          <w:szCs w:val="28"/>
          <w:u w:val="single"/>
        </w:rPr>
      </w:pPr>
    </w:p>
    <w:p>
      <w:pPr>
        <w:jc w:val="center"/>
        <w:rPr>
          <w:rFonts w:ascii="新宋体" w:hAnsi="新宋体" w:eastAsia="新宋体" w:cs="宋体"/>
          <w:sz w:val="28"/>
          <w:szCs w:val="28"/>
        </w:rPr>
      </w:pPr>
      <w:r>
        <w:rPr>
          <w:rFonts w:hint="eastAsia" w:ascii="新宋体" w:hAnsi="新宋体" w:eastAsia="新宋体" w:cs="宋体"/>
          <w:sz w:val="28"/>
          <w:szCs w:val="28"/>
        </w:rPr>
        <w:t>法定代表人（单位负责人）或其委托代理人：（签字或盖章）</w:t>
      </w:r>
    </w:p>
    <w:p>
      <w:pPr>
        <w:rPr>
          <w:rFonts w:ascii="新宋体" w:hAnsi="新宋体" w:eastAsia="新宋体" w:cs="宋体"/>
          <w:sz w:val="28"/>
          <w:szCs w:val="28"/>
        </w:rPr>
      </w:pPr>
    </w:p>
    <w:p>
      <w:pPr>
        <w:overflowPunct w:val="0"/>
        <w:spacing w:line="380" w:lineRule="exact"/>
        <w:ind w:firstLine="2738" w:firstLineChars="978"/>
        <w:rPr>
          <w:rFonts w:ascii="新宋体" w:hAnsi="新宋体" w:eastAsia="新宋体" w:cs="宋体"/>
          <w:sz w:val="28"/>
          <w:szCs w:val="28"/>
        </w:rPr>
      </w:pPr>
      <w:r>
        <w:rPr>
          <w:rFonts w:hint="eastAsia" w:ascii="新宋体" w:hAnsi="新宋体" w:eastAsia="新宋体" w:cs="宋体"/>
          <w:sz w:val="28"/>
          <w:szCs w:val="28"/>
        </w:rPr>
        <w:t>年月日</w:t>
      </w:r>
    </w:p>
    <w:p>
      <w:pPr>
        <w:overflowPunct w:val="0"/>
        <w:spacing w:line="380" w:lineRule="exact"/>
        <w:rPr>
          <w:rFonts w:ascii="新宋体" w:hAnsi="新宋体" w:eastAsia="新宋体" w:cs="宋体"/>
          <w:b/>
          <w:bCs/>
          <w:sz w:val="22"/>
          <w:szCs w:val="22"/>
        </w:rPr>
      </w:pPr>
      <w:r>
        <w:rPr>
          <w:rFonts w:hint="eastAsia" w:ascii="新宋体" w:hAnsi="新宋体" w:eastAsia="新宋体" w:cs="宋体"/>
          <w:sz w:val="22"/>
          <w:szCs w:val="22"/>
        </w:rPr>
        <w:br w:type="page"/>
      </w:r>
      <w:r>
        <w:rPr>
          <w:rFonts w:hint="eastAsia" w:ascii="新宋体" w:hAnsi="新宋体" w:eastAsia="新宋体" w:cs="宋体"/>
          <w:b/>
          <w:bCs/>
          <w:sz w:val="22"/>
          <w:szCs w:val="22"/>
        </w:rPr>
        <w:t>附件一</w:t>
      </w:r>
    </w:p>
    <w:p>
      <w:pPr>
        <w:autoSpaceDE w:val="0"/>
        <w:autoSpaceDN w:val="0"/>
        <w:adjustRightInd w:val="0"/>
        <w:spacing w:line="460" w:lineRule="atLeast"/>
        <w:jc w:val="center"/>
        <w:rPr>
          <w:rFonts w:ascii="新宋体" w:hAnsi="新宋体" w:eastAsia="新宋体" w:cs="宋体"/>
          <w:b/>
          <w:bCs/>
          <w:kern w:val="0"/>
          <w:sz w:val="28"/>
          <w:szCs w:val="28"/>
          <w:lang w:val="zh-CN"/>
        </w:rPr>
      </w:pPr>
    </w:p>
    <w:p>
      <w:pPr>
        <w:jc w:val="center"/>
        <w:rPr>
          <w:rFonts w:ascii="新宋体" w:hAnsi="新宋体" w:eastAsia="新宋体" w:cs="宋体"/>
          <w:b/>
          <w:sz w:val="28"/>
        </w:rPr>
      </w:pPr>
      <w:r>
        <w:rPr>
          <w:rFonts w:hint="eastAsia" w:ascii="新宋体" w:hAnsi="新宋体" w:eastAsia="新宋体" w:cs="宋体"/>
          <w:b/>
          <w:sz w:val="28"/>
        </w:rPr>
        <w:t>开标一览表</w:t>
      </w:r>
    </w:p>
    <w:p>
      <w:pPr>
        <w:overflowPunct w:val="0"/>
        <w:spacing w:line="380" w:lineRule="exact"/>
        <w:jc w:val="center"/>
        <w:rPr>
          <w:rFonts w:ascii="新宋体" w:hAnsi="新宋体" w:eastAsia="新宋体" w:cs="宋体"/>
          <w:b/>
          <w:bCs/>
          <w:sz w:val="28"/>
        </w:rPr>
      </w:pPr>
    </w:p>
    <w:p>
      <w:pPr>
        <w:overflowPunct w:val="0"/>
        <w:jc w:val="center"/>
        <w:rPr>
          <w:rFonts w:ascii="新宋体" w:hAnsi="新宋体" w:eastAsia="新宋体" w:cs="宋体"/>
          <w:b/>
          <w:bCs/>
          <w:sz w:val="28"/>
        </w:rPr>
      </w:pPr>
    </w:p>
    <w:tbl>
      <w:tblPr>
        <w:tblStyle w:val="57"/>
        <w:tblW w:w="541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0"/>
        <w:gridCol w:w="2896"/>
        <w:gridCol w:w="2519"/>
        <w:gridCol w:w="1896"/>
        <w:gridCol w:w="21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7" w:hRule="atLeast"/>
          <w:jc w:val="center"/>
        </w:trPr>
        <w:tc>
          <w:tcPr>
            <w:tcW w:w="1150" w:type="dxa"/>
            <w:tcBorders>
              <w:tl2br w:val="nil"/>
              <w:tr2bl w:val="nil"/>
            </w:tcBorders>
            <w:vAlign w:val="center"/>
          </w:tcPr>
          <w:p>
            <w:pPr>
              <w:spacing w:line="460" w:lineRule="exact"/>
              <w:ind w:right="-21" w:rightChars="-10"/>
              <w:jc w:val="center"/>
              <w:rPr>
                <w:rFonts w:ascii="宋体" w:hAnsi="宋体" w:cs="宋体"/>
                <w:b/>
                <w:bCs/>
                <w:sz w:val="22"/>
                <w:szCs w:val="22"/>
              </w:rPr>
            </w:pPr>
            <w:r>
              <w:rPr>
                <w:rFonts w:hint="eastAsia" w:ascii="宋体" w:hAnsi="宋体" w:cs="宋体"/>
                <w:b/>
                <w:bCs/>
                <w:sz w:val="22"/>
                <w:szCs w:val="22"/>
              </w:rPr>
              <w:t>序号</w:t>
            </w:r>
          </w:p>
        </w:tc>
        <w:tc>
          <w:tcPr>
            <w:tcW w:w="2731" w:type="dxa"/>
            <w:tcBorders>
              <w:tl2br w:val="nil"/>
              <w:tr2bl w:val="nil"/>
            </w:tcBorders>
            <w:vAlign w:val="center"/>
          </w:tcPr>
          <w:p>
            <w:pPr>
              <w:spacing w:line="460" w:lineRule="exact"/>
              <w:ind w:right="-21" w:rightChars="-10"/>
              <w:jc w:val="center"/>
              <w:rPr>
                <w:rFonts w:ascii="宋体" w:hAnsi="宋体" w:cs="宋体"/>
                <w:b/>
                <w:bCs/>
                <w:sz w:val="22"/>
                <w:szCs w:val="22"/>
              </w:rPr>
            </w:pPr>
            <w:r>
              <w:rPr>
                <w:rFonts w:hint="eastAsia" w:ascii="宋体" w:hAnsi="宋体" w:cs="宋体"/>
                <w:b/>
                <w:bCs/>
                <w:sz w:val="22"/>
                <w:szCs w:val="22"/>
              </w:rPr>
              <w:t>项目名称</w:t>
            </w:r>
          </w:p>
        </w:tc>
        <w:tc>
          <w:tcPr>
            <w:tcW w:w="2376" w:type="dxa"/>
            <w:tcBorders>
              <w:tl2br w:val="nil"/>
              <w:tr2bl w:val="nil"/>
            </w:tcBorders>
            <w:vAlign w:val="center"/>
          </w:tcPr>
          <w:p>
            <w:pPr>
              <w:spacing w:line="460" w:lineRule="exact"/>
              <w:ind w:right="-21" w:rightChars="-10"/>
              <w:jc w:val="center"/>
              <w:rPr>
                <w:rFonts w:ascii="宋体" w:hAnsi="宋体" w:cs="宋体"/>
                <w:b/>
                <w:bCs/>
                <w:sz w:val="22"/>
                <w:szCs w:val="22"/>
              </w:rPr>
            </w:pPr>
            <w:r>
              <w:rPr>
                <w:rFonts w:hint="eastAsia" w:ascii="宋体" w:hAnsi="宋体" w:cs="宋体"/>
                <w:b/>
                <w:bCs/>
                <w:sz w:val="22"/>
                <w:szCs w:val="22"/>
              </w:rPr>
              <w:t>完工时间（日历天）</w:t>
            </w:r>
          </w:p>
        </w:tc>
        <w:tc>
          <w:tcPr>
            <w:tcW w:w="1788" w:type="dxa"/>
            <w:tcBorders>
              <w:tl2br w:val="nil"/>
              <w:tr2bl w:val="nil"/>
            </w:tcBorders>
            <w:vAlign w:val="center"/>
          </w:tcPr>
          <w:p>
            <w:pPr>
              <w:spacing w:line="460" w:lineRule="exact"/>
              <w:ind w:right="-21" w:rightChars="-10"/>
              <w:jc w:val="center"/>
              <w:rPr>
                <w:rFonts w:ascii="宋体" w:hAnsi="宋体" w:cs="宋体"/>
                <w:b/>
                <w:bCs/>
                <w:sz w:val="22"/>
                <w:szCs w:val="22"/>
              </w:rPr>
            </w:pPr>
            <w:r>
              <w:rPr>
                <w:rFonts w:hint="eastAsia" w:ascii="宋体" w:hAnsi="宋体" w:cs="宋体"/>
                <w:b/>
                <w:bCs/>
                <w:sz w:val="22"/>
                <w:szCs w:val="22"/>
              </w:rPr>
              <w:t>免费质保期</w:t>
            </w:r>
          </w:p>
        </w:tc>
        <w:tc>
          <w:tcPr>
            <w:tcW w:w="2025" w:type="dxa"/>
            <w:tcBorders>
              <w:tl2br w:val="nil"/>
              <w:tr2bl w:val="nil"/>
            </w:tcBorders>
            <w:vAlign w:val="center"/>
          </w:tcPr>
          <w:p>
            <w:pPr>
              <w:spacing w:line="460" w:lineRule="exact"/>
              <w:ind w:right="-21" w:rightChars="-10"/>
              <w:jc w:val="center"/>
              <w:rPr>
                <w:rFonts w:ascii="宋体" w:hAnsi="宋体" w:cs="宋体"/>
                <w:b/>
                <w:bCs/>
                <w:sz w:val="22"/>
                <w:szCs w:val="22"/>
              </w:rPr>
            </w:pPr>
            <w:r>
              <w:rPr>
                <w:rFonts w:hint="eastAsia" w:ascii="宋体" w:hAnsi="宋体" w:cs="宋体"/>
                <w:b/>
                <w:bCs/>
                <w:sz w:val="22"/>
                <w:szCs w:val="22"/>
              </w:rPr>
              <w:t>交货地点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5" w:hRule="atLeast"/>
          <w:jc w:val="center"/>
        </w:trPr>
        <w:tc>
          <w:tcPr>
            <w:tcW w:w="1150" w:type="dxa"/>
            <w:tcBorders>
              <w:tl2br w:val="nil"/>
              <w:tr2bl w:val="nil"/>
            </w:tcBorders>
            <w:vAlign w:val="center"/>
          </w:tcPr>
          <w:p>
            <w:pPr>
              <w:spacing w:line="460" w:lineRule="exact"/>
              <w:ind w:right="-21" w:rightChars="-10"/>
              <w:jc w:val="center"/>
              <w:rPr>
                <w:rFonts w:ascii="宋体" w:hAnsi="宋体" w:cs="宋体"/>
                <w:b/>
                <w:bCs/>
                <w:sz w:val="22"/>
                <w:szCs w:val="22"/>
              </w:rPr>
            </w:pPr>
            <w:r>
              <w:rPr>
                <w:rFonts w:hint="eastAsia" w:ascii="宋体" w:hAnsi="宋体" w:cs="宋体"/>
                <w:b/>
                <w:bCs/>
                <w:sz w:val="22"/>
                <w:szCs w:val="22"/>
              </w:rPr>
              <w:t>1</w:t>
            </w:r>
          </w:p>
        </w:tc>
        <w:tc>
          <w:tcPr>
            <w:tcW w:w="2731" w:type="dxa"/>
            <w:tcBorders>
              <w:tl2br w:val="nil"/>
              <w:tr2bl w:val="nil"/>
            </w:tcBorders>
            <w:vAlign w:val="center"/>
          </w:tcPr>
          <w:p>
            <w:pPr>
              <w:spacing w:line="460" w:lineRule="exact"/>
              <w:ind w:right="-21" w:rightChars="-10"/>
              <w:jc w:val="center"/>
              <w:rPr>
                <w:rFonts w:ascii="宋体" w:hAnsi="宋体" w:cs="宋体"/>
                <w:b/>
                <w:bCs/>
                <w:sz w:val="22"/>
                <w:szCs w:val="22"/>
              </w:rPr>
            </w:pPr>
          </w:p>
        </w:tc>
        <w:tc>
          <w:tcPr>
            <w:tcW w:w="2376" w:type="dxa"/>
            <w:tcBorders>
              <w:tl2br w:val="nil"/>
              <w:tr2bl w:val="nil"/>
            </w:tcBorders>
            <w:vAlign w:val="center"/>
          </w:tcPr>
          <w:p>
            <w:pPr>
              <w:spacing w:line="460" w:lineRule="exact"/>
              <w:ind w:right="-21" w:rightChars="-10"/>
              <w:jc w:val="center"/>
              <w:rPr>
                <w:rFonts w:ascii="宋体" w:hAnsi="宋体" w:cs="宋体"/>
                <w:b/>
                <w:bCs/>
                <w:sz w:val="22"/>
                <w:szCs w:val="22"/>
              </w:rPr>
            </w:pPr>
          </w:p>
        </w:tc>
        <w:tc>
          <w:tcPr>
            <w:tcW w:w="1788" w:type="dxa"/>
            <w:tcBorders>
              <w:tl2br w:val="nil"/>
              <w:tr2bl w:val="nil"/>
            </w:tcBorders>
            <w:vAlign w:val="center"/>
          </w:tcPr>
          <w:p>
            <w:pPr>
              <w:spacing w:line="460" w:lineRule="exact"/>
              <w:ind w:right="-21" w:rightChars="-10"/>
              <w:jc w:val="center"/>
              <w:rPr>
                <w:rFonts w:ascii="宋体" w:hAnsi="宋体" w:cs="宋体"/>
                <w:b/>
                <w:bCs/>
                <w:sz w:val="22"/>
                <w:szCs w:val="22"/>
              </w:rPr>
            </w:pPr>
          </w:p>
        </w:tc>
        <w:tc>
          <w:tcPr>
            <w:tcW w:w="2025" w:type="dxa"/>
            <w:tcBorders>
              <w:tl2br w:val="nil"/>
              <w:tr2bl w:val="nil"/>
            </w:tcBorders>
            <w:vAlign w:val="center"/>
          </w:tcPr>
          <w:p>
            <w:pPr>
              <w:spacing w:line="460" w:lineRule="exact"/>
              <w:ind w:right="-21" w:rightChars="-10"/>
              <w:jc w:val="center"/>
              <w:rPr>
                <w:rFonts w:ascii="宋体" w:hAnsi="宋体" w:cs="宋体"/>
                <w:b/>
                <w:bCs/>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19" w:hRule="atLeast"/>
          <w:jc w:val="center"/>
        </w:trPr>
        <w:tc>
          <w:tcPr>
            <w:tcW w:w="10070" w:type="dxa"/>
            <w:gridSpan w:val="5"/>
            <w:tcBorders>
              <w:tl2br w:val="nil"/>
              <w:tr2bl w:val="nil"/>
            </w:tcBorders>
            <w:vAlign w:val="center"/>
          </w:tcPr>
          <w:p>
            <w:pPr>
              <w:spacing w:line="460" w:lineRule="exact"/>
              <w:ind w:right="-21" w:rightChars="-10"/>
              <w:rPr>
                <w:rFonts w:ascii="宋体" w:hAnsi="宋体" w:cs="宋体"/>
                <w:b/>
                <w:bCs/>
                <w:sz w:val="22"/>
                <w:szCs w:val="22"/>
              </w:rPr>
            </w:pPr>
            <w:r>
              <w:rPr>
                <w:rFonts w:hint="eastAsia" w:ascii="宋体" w:hAnsi="宋体" w:cs="宋体"/>
                <w:b/>
                <w:bCs/>
                <w:sz w:val="22"/>
                <w:szCs w:val="22"/>
              </w:rPr>
              <w:t>投标总价（大写）：</w:t>
            </w:r>
          </w:p>
          <w:p>
            <w:pPr>
              <w:spacing w:beforeLines="100" w:line="460" w:lineRule="exact"/>
              <w:ind w:right="-21" w:rightChars="-10"/>
              <w:rPr>
                <w:rFonts w:ascii="宋体" w:hAnsi="宋体" w:cs="宋体"/>
                <w:b/>
                <w:bCs/>
                <w:sz w:val="22"/>
                <w:szCs w:val="22"/>
              </w:rPr>
            </w:pPr>
            <w:r>
              <w:rPr>
                <w:rFonts w:hint="eastAsia" w:ascii="宋体" w:hAnsi="宋体" w:cs="宋体"/>
                <w:b/>
                <w:bCs/>
                <w:sz w:val="22"/>
                <w:szCs w:val="22"/>
              </w:rPr>
              <w:t>（小写）：¥</w:t>
            </w:r>
          </w:p>
        </w:tc>
      </w:tr>
    </w:tbl>
    <w:p>
      <w:pPr>
        <w:overflowPunct w:val="0"/>
        <w:spacing w:line="460" w:lineRule="exact"/>
        <w:rPr>
          <w:rFonts w:ascii="新宋体" w:hAnsi="新宋体" w:eastAsia="新宋体" w:cs="宋体"/>
          <w:b/>
          <w:bCs/>
          <w:sz w:val="22"/>
          <w:szCs w:val="22"/>
        </w:rPr>
      </w:pPr>
      <w:r>
        <w:rPr>
          <w:rFonts w:hint="eastAsia" w:ascii="新宋体" w:hAnsi="新宋体" w:eastAsia="新宋体" w:cs="宋体"/>
          <w:b/>
          <w:bCs/>
          <w:sz w:val="22"/>
          <w:szCs w:val="22"/>
        </w:rPr>
        <w:t>说明：</w:t>
      </w:r>
    </w:p>
    <w:p>
      <w:pPr>
        <w:spacing w:line="460" w:lineRule="exact"/>
        <w:rPr>
          <w:rFonts w:ascii="宋体" w:hAnsi="宋体" w:cs="宋体"/>
          <w:b/>
          <w:bCs/>
          <w:sz w:val="22"/>
          <w:szCs w:val="22"/>
          <w:u w:val="single"/>
        </w:rPr>
      </w:pPr>
      <w:r>
        <w:rPr>
          <w:rFonts w:hint="eastAsia" w:ascii="宋体" w:hAnsi="宋体" w:cs="宋体"/>
          <w:b/>
          <w:bCs/>
          <w:sz w:val="22"/>
          <w:szCs w:val="22"/>
          <w:u w:val="single"/>
        </w:rPr>
        <w:t>1、包括货物及其附件的采购、制造、检测、试验、运输、保险、现场仓储、税费（含进口关税、增值税等）以及验收、技术服务（包括技术资料的提供）、质保期保障、其它相关费用（包括后期成果专家评审费用）、招标代理服务费等完成本项目所需的一切本身和不可或缺的所有工作开支、政策性文件规定及合同包含的所有风险、责任等各项全部费用。供应商应结合项目特点，市场行情及供应商自身的技术，管理水平，竞争能力，在不高于预算价的基础上，进行投标报价。</w:t>
      </w:r>
    </w:p>
    <w:p>
      <w:pPr>
        <w:spacing w:line="460" w:lineRule="exact"/>
        <w:rPr>
          <w:rFonts w:ascii="宋体" w:hAnsi="宋体" w:cs="宋体"/>
          <w:b/>
          <w:bCs/>
          <w:sz w:val="22"/>
          <w:szCs w:val="22"/>
        </w:rPr>
      </w:pPr>
      <w:r>
        <w:rPr>
          <w:rFonts w:hint="eastAsia" w:ascii="宋体" w:hAnsi="宋体" w:cs="宋体"/>
          <w:b/>
          <w:bCs/>
          <w:sz w:val="22"/>
          <w:szCs w:val="22"/>
          <w:u w:val="single"/>
        </w:rPr>
        <w:t>2、▲不提供投标一览表的投标文件将被视为未实质性响应招标文件。</w:t>
      </w:r>
    </w:p>
    <w:p>
      <w:pPr>
        <w:spacing w:line="460" w:lineRule="exact"/>
        <w:rPr>
          <w:rFonts w:ascii="宋体" w:hAnsi="宋体" w:cs="宋体"/>
          <w:b/>
          <w:bCs/>
          <w:sz w:val="22"/>
          <w:szCs w:val="22"/>
          <w:u w:val="single"/>
        </w:rPr>
      </w:pPr>
      <w:r>
        <w:rPr>
          <w:rFonts w:hint="eastAsia" w:ascii="宋体" w:hAnsi="宋体" w:cs="宋体"/>
          <w:b/>
          <w:bCs/>
          <w:sz w:val="22"/>
          <w:u w:val="single"/>
        </w:rPr>
        <w:t>3、</w:t>
      </w:r>
      <w:r>
        <w:rPr>
          <w:rFonts w:hint="eastAsia" w:ascii="宋体" w:hAnsi="宋体" w:cs="宋体"/>
          <w:b/>
          <w:bCs/>
          <w:sz w:val="22"/>
          <w:szCs w:val="22"/>
          <w:u w:val="single"/>
        </w:rPr>
        <w:t>▲</w:t>
      </w:r>
      <w:r>
        <w:rPr>
          <w:rFonts w:hint="eastAsia" w:ascii="宋体" w:hAnsi="宋体" w:cs="宋体"/>
          <w:b/>
          <w:bCs/>
          <w:sz w:val="22"/>
          <w:u w:val="single"/>
        </w:rPr>
        <w:t>投标总价应与投标分项报价表</w:t>
      </w:r>
      <w:r>
        <w:rPr>
          <w:rFonts w:hint="eastAsia" w:ascii="宋体" w:hAnsi="宋体" w:cs="宋体"/>
          <w:b/>
          <w:bCs/>
          <w:sz w:val="22"/>
          <w:szCs w:val="22"/>
          <w:u w:val="single"/>
        </w:rPr>
        <w:t>中合计总价相一致。</w:t>
      </w:r>
    </w:p>
    <w:p>
      <w:pPr>
        <w:spacing w:line="460" w:lineRule="exact"/>
        <w:rPr>
          <w:rFonts w:ascii="宋体" w:hAnsi="宋体" w:cs="宋体"/>
          <w:b/>
          <w:bCs/>
          <w:sz w:val="22"/>
          <w:szCs w:val="22"/>
          <w:u w:val="single"/>
        </w:rPr>
      </w:pPr>
      <w:r>
        <w:rPr>
          <w:rFonts w:hint="eastAsia" w:ascii="宋体" w:hAnsi="宋体" w:cs="宋体"/>
          <w:b/>
          <w:bCs/>
          <w:sz w:val="22"/>
          <w:szCs w:val="22"/>
          <w:u w:val="single"/>
        </w:rPr>
        <w:t>4、所有项目数量为暂定数量，合同总价按实际完成数量进行调整结算（具体调整办法详见合同条款）。</w:t>
      </w:r>
    </w:p>
    <w:p>
      <w:pPr>
        <w:overflowPunct w:val="0"/>
        <w:spacing w:line="460" w:lineRule="exact"/>
        <w:rPr>
          <w:rFonts w:ascii="新宋体" w:hAnsi="新宋体" w:eastAsia="新宋体" w:cs="宋体"/>
          <w:b/>
          <w:sz w:val="22"/>
          <w:szCs w:val="22"/>
        </w:rPr>
      </w:pPr>
    </w:p>
    <w:p>
      <w:pPr>
        <w:overflowPunct w:val="0"/>
        <w:spacing w:line="460" w:lineRule="exact"/>
        <w:rPr>
          <w:rFonts w:ascii="新宋体" w:hAnsi="新宋体" w:eastAsia="新宋体" w:cs="宋体"/>
          <w:sz w:val="22"/>
          <w:szCs w:val="22"/>
        </w:rPr>
      </w:pPr>
    </w:p>
    <w:p>
      <w:pPr>
        <w:overflowPunct w:val="0"/>
        <w:spacing w:line="460" w:lineRule="exact"/>
        <w:rPr>
          <w:rFonts w:ascii="新宋体" w:hAnsi="新宋体" w:eastAsia="新宋体" w:cs="宋体"/>
          <w:sz w:val="22"/>
          <w:szCs w:val="22"/>
        </w:rPr>
      </w:pPr>
      <w:r>
        <w:rPr>
          <w:rFonts w:hint="eastAsia" w:ascii="新宋体" w:hAnsi="新宋体" w:eastAsia="新宋体" w:cs="宋体"/>
          <w:sz w:val="22"/>
          <w:szCs w:val="22"/>
        </w:rPr>
        <w:t>投标人全称（盖章）：</w:t>
      </w:r>
    </w:p>
    <w:p>
      <w:pPr>
        <w:overflowPunct w:val="0"/>
        <w:spacing w:line="460" w:lineRule="exact"/>
        <w:rPr>
          <w:rFonts w:ascii="新宋体" w:hAnsi="新宋体" w:eastAsia="新宋体" w:cs="宋体"/>
          <w:sz w:val="22"/>
          <w:szCs w:val="22"/>
        </w:rPr>
      </w:pPr>
      <w:r>
        <w:rPr>
          <w:rFonts w:hint="eastAsia" w:ascii="新宋体" w:hAnsi="新宋体" w:eastAsia="新宋体" w:cs="宋体"/>
          <w:sz w:val="22"/>
          <w:szCs w:val="22"/>
        </w:rPr>
        <w:t>投标人代表（签字或盖章）：</w:t>
      </w:r>
    </w:p>
    <w:p>
      <w:pPr>
        <w:overflowPunct w:val="0"/>
        <w:spacing w:line="460" w:lineRule="exact"/>
        <w:rPr>
          <w:rFonts w:ascii="新宋体" w:hAnsi="新宋体" w:eastAsia="新宋体" w:cs="宋体"/>
          <w:sz w:val="22"/>
          <w:szCs w:val="22"/>
        </w:rPr>
      </w:pPr>
      <w:r>
        <w:rPr>
          <w:rFonts w:hint="eastAsia" w:ascii="新宋体" w:hAnsi="新宋体" w:eastAsia="新宋体" w:cs="宋体"/>
          <w:sz w:val="22"/>
          <w:szCs w:val="22"/>
        </w:rPr>
        <w:t>日 期：  年  月  日</w:t>
      </w:r>
    </w:p>
    <w:p>
      <w:pPr>
        <w:jc w:val="center"/>
        <w:rPr>
          <w:rFonts w:ascii="新宋体" w:hAnsi="新宋体" w:eastAsia="新宋体" w:cs="宋体"/>
          <w:b/>
          <w:bCs/>
          <w:sz w:val="28"/>
          <w:szCs w:val="28"/>
        </w:rPr>
      </w:pPr>
      <w:r>
        <w:rPr>
          <w:rFonts w:ascii="新宋体" w:hAnsi="新宋体" w:eastAsia="新宋体" w:cs="宋体"/>
          <w:sz w:val="22"/>
          <w:szCs w:val="22"/>
        </w:rPr>
        <w:br w:type="page"/>
      </w:r>
      <w:r>
        <w:rPr>
          <w:rFonts w:hint="eastAsia" w:ascii="新宋体" w:hAnsi="新宋体" w:eastAsia="新宋体" w:cs="宋体"/>
          <w:b/>
          <w:bCs/>
          <w:sz w:val="28"/>
          <w:szCs w:val="28"/>
        </w:rPr>
        <w:t>投标分项报价表</w:t>
      </w:r>
    </w:p>
    <w:p>
      <w:pPr>
        <w:spacing w:line="380" w:lineRule="exact"/>
        <w:rPr>
          <w:rFonts w:ascii="新宋体" w:hAnsi="新宋体" w:eastAsia="新宋体" w:cs="宋体"/>
          <w:b/>
          <w:sz w:val="22"/>
        </w:rPr>
      </w:pPr>
    </w:p>
    <w:p>
      <w:pPr>
        <w:spacing w:line="380" w:lineRule="exact"/>
        <w:ind w:firstLine="663" w:firstLineChars="300"/>
        <w:rPr>
          <w:rFonts w:ascii="新宋体" w:hAnsi="新宋体" w:eastAsia="新宋体" w:cs="宋体"/>
          <w:b/>
          <w:sz w:val="22"/>
        </w:rPr>
      </w:pPr>
      <w:r>
        <w:rPr>
          <w:rFonts w:hint="eastAsia" w:ascii="新宋体" w:hAnsi="新宋体" w:eastAsia="新宋体" w:cs="宋体"/>
          <w:b/>
          <w:sz w:val="22"/>
        </w:rPr>
        <w:t>项目名称：                          项目编号：</w:t>
      </w:r>
    </w:p>
    <w:tbl>
      <w:tblPr>
        <w:tblStyle w:val="57"/>
        <w:tblW w:w="99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780"/>
        <w:gridCol w:w="1311"/>
        <w:gridCol w:w="960"/>
        <w:gridCol w:w="1288"/>
        <w:gridCol w:w="1132"/>
        <w:gridCol w:w="837"/>
        <w:gridCol w:w="837"/>
        <w:gridCol w:w="837"/>
        <w:gridCol w:w="839"/>
        <w:gridCol w:w="10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73" w:hRule="atLeast"/>
        </w:trPr>
        <w:tc>
          <w:tcPr>
            <w:tcW w:w="779" w:type="dxa"/>
            <w:tcBorders>
              <w:tl2br w:val="nil"/>
              <w:tr2bl w:val="nil"/>
            </w:tcBorders>
            <w:noWrap/>
            <w:vAlign w:val="center"/>
          </w:tcPr>
          <w:p>
            <w:pPr>
              <w:ind w:right="-11"/>
              <w:jc w:val="center"/>
              <w:rPr>
                <w:rFonts w:ascii="宋体" w:cs="Arial"/>
                <w:bCs/>
                <w:sz w:val="22"/>
              </w:rPr>
            </w:pPr>
            <w:r>
              <w:rPr>
                <w:rFonts w:hint="eastAsia" w:ascii="宋体" w:cs="Arial"/>
                <w:bCs/>
                <w:sz w:val="22"/>
              </w:rPr>
              <w:t>序号</w:t>
            </w:r>
          </w:p>
        </w:tc>
        <w:tc>
          <w:tcPr>
            <w:tcW w:w="1310" w:type="dxa"/>
            <w:tcBorders>
              <w:tl2br w:val="nil"/>
              <w:tr2bl w:val="nil"/>
            </w:tcBorders>
            <w:noWrap/>
            <w:vAlign w:val="center"/>
          </w:tcPr>
          <w:p>
            <w:pPr>
              <w:ind w:right="-11"/>
              <w:jc w:val="center"/>
              <w:rPr>
                <w:rFonts w:ascii="宋体" w:cs="Arial"/>
                <w:bCs/>
                <w:sz w:val="22"/>
              </w:rPr>
            </w:pPr>
            <w:r>
              <w:rPr>
                <w:rFonts w:hint="eastAsia" w:ascii="宋体" w:cs="Arial"/>
                <w:bCs/>
                <w:sz w:val="22"/>
              </w:rPr>
              <w:t>名称</w:t>
            </w:r>
          </w:p>
        </w:tc>
        <w:tc>
          <w:tcPr>
            <w:tcW w:w="960" w:type="dxa"/>
            <w:tcBorders>
              <w:tl2br w:val="nil"/>
              <w:tr2bl w:val="nil"/>
            </w:tcBorders>
            <w:noWrap/>
            <w:vAlign w:val="center"/>
          </w:tcPr>
          <w:p>
            <w:pPr>
              <w:ind w:right="-11"/>
              <w:jc w:val="center"/>
              <w:rPr>
                <w:rFonts w:ascii="宋体" w:cs="Arial"/>
                <w:bCs/>
                <w:sz w:val="22"/>
              </w:rPr>
            </w:pPr>
            <w:r>
              <w:rPr>
                <w:rFonts w:hint="eastAsia" w:ascii="宋体" w:cs="Arial"/>
                <w:bCs/>
                <w:sz w:val="22"/>
              </w:rPr>
              <w:t>型号</w:t>
            </w:r>
          </w:p>
        </w:tc>
        <w:tc>
          <w:tcPr>
            <w:tcW w:w="1288" w:type="dxa"/>
            <w:tcBorders>
              <w:tl2br w:val="nil"/>
              <w:tr2bl w:val="nil"/>
            </w:tcBorders>
            <w:noWrap/>
            <w:vAlign w:val="center"/>
          </w:tcPr>
          <w:p>
            <w:pPr>
              <w:ind w:right="-11"/>
              <w:jc w:val="center"/>
              <w:rPr>
                <w:rFonts w:ascii="宋体" w:cs="Arial"/>
                <w:bCs/>
                <w:sz w:val="22"/>
              </w:rPr>
            </w:pPr>
            <w:r>
              <w:rPr>
                <w:rFonts w:hint="eastAsia" w:ascii="宋体" w:cs="Arial"/>
                <w:bCs/>
                <w:sz w:val="22"/>
              </w:rPr>
              <w:t>品牌、产地</w:t>
            </w:r>
          </w:p>
        </w:tc>
        <w:tc>
          <w:tcPr>
            <w:tcW w:w="1132" w:type="dxa"/>
            <w:tcBorders>
              <w:tl2br w:val="nil"/>
              <w:tr2bl w:val="nil"/>
            </w:tcBorders>
            <w:noWrap/>
            <w:vAlign w:val="center"/>
          </w:tcPr>
          <w:p>
            <w:pPr>
              <w:ind w:right="-11"/>
              <w:jc w:val="center"/>
              <w:rPr>
                <w:rFonts w:ascii="宋体" w:cs="Arial"/>
                <w:bCs/>
                <w:sz w:val="22"/>
              </w:rPr>
            </w:pPr>
            <w:r>
              <w:rPr>
                <w:rFonts w:hint="eastAsia" w:ascii="宋体" w:cs="Arial"/>
                <w:bCs/>
                <w:sz w:val="22"/>
              </w:rPr>
              <w:t>主要规格</w:t>
            </w:r>
          </w:p>
        </w:tc>
        <w:tc>
          <w:tcPr>
            <w:tcW w:w="837" w:type="dxa"/>
            <w:tcBorders>
              <w:tl2br w:val="nil"/>
              <w:tr2bl w:val="nil"/>
            </w:tcBorders>
            <w:noWrap/>
            <w:vAlign w:val="center"/>
          </w:tcPr>
          <w:p>
            <w:pPr>
              <w:ind w:right="-11"/>
              <w:jc w:val="center"/>
              <w:rPr>
                <w:rFonts w:ascii="宋体" w:cs="Arial"/>
                <w:bCs/>
                <w:sz w:val="22"/>
              </w:rPr>
            </w:pPr>
            <w:r>
              <w:rPr>
                <w:rFonts w:hint="eastAsia" w:ascii="宋体" w:cs="Arial"/>
                <w:bCs/>
                <w:sz w:val="22"/>
              </w:rPr>
              <w:t>单位</w:t>
            </w:r>
          </w:p>
        </w:tc>
        <w:tc>
          <w:tcPr>
            <w:tcW w:w="837" w:type="dxa"/>
            <w:tcBorders>
              <w:tl2br w:val="nil"/>
              <w:tr2bl w:val="nil"/>
            </w:tcBorders>
            <w:noWrap/>
            <w:vAlign w:val="center"/>
          </w:tcPr>
          <w:p>
            <w:pPr>
              <w:ind w:right="-11"/>
              <w:jc w:val="center"/>
              <w:rPr>
                <w:rFonts w:ascii="宋体" w:cs="Arial"/>
                <w:bCs/>
                <w:sz w:val="22"/>
              </w:rPr>
            </w:pPr>
            <w:r>
              <w:rPr>
                <w:rFonts w:hint="eastAsia" w:ascii="宋体" w:cs="Arial"/>
                <w:bCs/>
                <w:sz w:val="22"/>
              </w:rPr>
              <w:t>数量</w:t>
            </w:r>
          </w:p>
        </w:tc>
        <w:tc>
          <w:tcPr>
            <w:tcW w:w="837" w:type="dxa"/>
            <w:tcBorders>
              <w:tl2br w:val="nil"/>
              <w:tr2bl w:val="nil"/>
            </w:tcBorders>
            <w:noWrap/>
            <w:vAlign w:val="center"/>
          </w:tcPr>
          <w:p>
            <w:pPr>
              <w:ind w:right="-11"/>
              <w:jc w:val="center"/>
              <w:rPr>
                <w:rFonts w:ascii="宋体" w:cs="Arial"/>
                <w:bCs/>
                <w:sz w:val="22"/>
              </w:rPr>
            </w:pPr>
            <w:r>
              <w:rPr>
                <w:rFonts w:hint="eastAsia" w:ascii="宋体" w:cs="Arial"/>
                <w:bCs/>
                <w:sz w:val="22"/>
              </w:rPr>
              <w:t>单价</w:t>
            </w:r>
          </w:p>
        </w:tc>
        <w:tc>
          <w:tcPr>
            <w:tcW w:w="839" w:type="dxa"/>
            <w:tcBorders>
              <w:tl2br w:val="nil"/>
              <w:tr2bl w:val="nil"/>
            </w:tcBorders>
            <w:noWrap/>
            <w:vAlign w:val="center"/>
          </w:tcPr>
          <w:p>
            <w:pPr>
              <w:ind w:right="-11"/>
              <w:jc w:val="center"/>
              <w:rPr>
                <w:rFonts w:ascii="宋体" w:cs="Arial"/>
                <w:bCs/>
                <w:sz w:val="22"/>
              </w:rPr>
            </w:pPr>
            <w:r>
              <w:rPr>
                <w:rFonts w:hint="eastAsia" w:ascii="宋体" w:cs="Arial"/>
                <w:bCs/>
                <w:sz w:val="22"/>
              </w:rPr>
              <w:t>总价</w:t>
            </w:r>
          </w:p>
        </w:tc>
        <w:tc>
          <w:tcPr>
            <w:tcW w:w="1097" w:type="dxa"/>
            <w:tcBorders>
              <w:tl2br w:val="nil"/>
              <w:tr2bl w:val="nil"/>
            </w:tcBorders>
            <w:noWrap/>
            <w:vAlign w:val="center"/>
          </w:tcPr>
          <w:p>
            <w:pPr>
              <w:ind w:right="-11"/>
              <w:jc w:val="center"/>
              <w:rPr>
                <w:rFonts w:ascii="宋体" w:cs="Arial"/>
                <w:bCs/>
                <w:sz w:val="22"/>
              </w:rPr>
            </w:pPr>
            <w:r>
              <w:rPr>
                <w:rFonts w:hint="eastAsia" w:ascii="宋体" w:cs="Arial"/>
                <w:bCs/>
                <w:sz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trPr>
        <w:tc>
          <w:tcPr>
            <w:tcW w:w="779" w:type="dxa"/>
            <w:tcBorders>
              <w:tl2br w:val="nil"/>
              <w:tr2bl w:val="nil"/>
            </w:tcBorders>
            <w:noWrap/>
            <w:vAlign w:val="center"/>
          </w:tcPr>
          <w:p>
            <w:pPr>
              <w:ind w:right="-11"/>
              <w:jc w:val="center"/>
              <w:rPr>
                <w:rFonts w:ascii="宋体" w:cs="Arial"/>
                <w:sz w:val="22"/>
              </w:rPr>
            </w:pPr>
            <w:r>
              <w:rPr>
                <w:rFonts w:hint="eastAsia" w:ascii="宋体" w:cs="Arial"/>
                <w:sz w:val="22"/>
              </w:rPr>
              <w:t>1</w:t>
            </w:r>
          </w:p>
        </w:tc>
        <w:tc>
          <w:tcPr>
            <w:tcW w:w="1310" w:type="dxa"/>
            <w:tcBorders>
              <w:tl2br w:val="nil"/>
              <w:tr2bl w:val="nil"/>
            </w:tcBorders>
            <w:noWrap/>
            <w:vAlign w:val="center"/>
          </w:tcPr>
          <w:p>
            <w:pPr>
              <w:rPr>
                <w:rFonts w:ascii="宋体" w:cs="Arial"/>
                <w:sz w:val="22"/>
              </w:rPr>
            </w:pPr>
          </w:p>
        </w:tc>
        <w:tc>
          <w:tcPr>
            <w:tcW w:w="960" w:type="dxa"/>
            <w:tcBorders>
              <w:tl2br w:val="nil"/>
              <w:tr2bl w:val="nil"/>
            </w:tcBorders>
            <w:noWrap/>
            <w:vAlign w:val="center"/>
          </w:tcPr>
          <w:p>
            <w:pPr>
              <w:jc w:val="center"/>
              <w:rPr>
                <w:rFonts w:ascii="宋体" w:cs="Arial"/>
                <w:sz w:val="22"/>
              </w:rPr>
            </w:pPr>
          </w:p>
        </w:tc>
        <w:tc>
          <w:tcPr>
            <w:tcW w:w="1288" w:type="dxa"/>
            <w:tcBorders>
              <w:tl2br w:val="nil"/>
              <w:tr2bl w:val="nil"/>
            </w:tcBorders>
            <w:noWrap/>
            <w:vAlign w:val="center"/>
          </w:tcPr>
          <w:p>
            <w:pPr>
              <w:jc w:val="center"/>
              <w:rPr>
                <w:rFonts w:ascii="宋体" w:cs="Arial"/>
                <w:sz w:val="22"/>
              </w:rPr>
            </w:pPr>
          </w:p>
        </w:tc>
        <w:tc>
          <w:tcPr>
            <w:tcW w:w="1132" w:type="dxa"/>
            <w:tcBorders>
              <w:tl2br w:val="nil"/>
              <w:tr2bl w:val="nil"/>
            </w:tcBorders>
            <w:noWrap/>
            <w:vAlign w:val="center"/>
          </w:tcPr>
          <w:p>
            <w:pPr>
              <w:jc w:val="center"/>
              <w:rPr>
                <w:rFonts w:ascii="宋体" w:cs="Arial"/>
                <w:sz w:val="22"/>
              </w:rPr>
            </w:pPr>
          </w:p>
        </w:tc>
        <w:tc>
          <w:tcPr>
            <w:tcW w:w="837" w:type="dxa"/>
            <w:tcBorders>
              <w:tl2br w:val="nil"/>
              <w:tr2bl w:val="nil"/>
            </w:tcBorders>
            <w:noWrap/>
            <w:vAlign w:val="center"/>
          </w:tcPr>
          <w:p>
            <w:pPr>
              <w:ind w:right="-11"/>
              <w:jc w:val="center"/>
              <w:rPr>
                <w:rFonts w:ascii="宋体" w:cs="Arial"/>
                <w:sz w:val="22"/>
              </w:rPr>
            </w:pPr>
          </w:p>
        </w:tc>
        <w:tc>
          <w:tcPr>
            <w:tcW w:w="837" w:type="dxa"/>
            <w:tcBorders>
              <w:tl2br w:val="nil"/>
              <w:tr2bl w:val="nil"/>
            </w:tcBorders>
            <w:noWrap/>
            <w:vAlign w:val="center"/>
          </w:tcPr>
          <w:p>
            <w:pPr>
              <w:jc w:val="center"/>
              <w:rPr>
                <w:rFonts w:ascii="宋体" w:cs="Arial"/>
                <w:sz w:val="22"/>
              </w:rPr>
            </w:pPr>
          </w:p>
        </w:tc>
        <w:tc>
          <w:tcPr>
            <w:tcW w:w="837" w:type="dxa"/>
            <w:tcBorders>
              <w:tl2br w:val="nil"/>
              <w:tr2bl w:val="nil"/>
            </w:tcBorders>
            <w:noWrap/>
            <w:vAlign w:val="center"/>
          </w:tcPr>
          <w:p>
            <w:pPr>
              <w:ind w:right="-11"/>
              <w:jc w:val="center"/>
              <w:rPr>
                <w:rFonts w:ascii="宋体" w:cs="Arial"/>
                <w:sz w:val="22"/>
              </w:rPr>
            </w:pPr>
          </w:p>
        </w:tc>
        <w:tc>
          <w:tcPr>
            <w:tcW w:w="839" w:type="dxa"/>
            <w:tcBorders>
              <w:tl2br w:val="nil"/>
              <w:tr2bl w:val="nil"/>
            </w:tcBorders>
            <w:noWrap/>
            <w:vAlign w:val="center"/>
          </w:tcPr>
          <w:p>
            <w:pPr>
              <w:ind w:right="-11"/>
              <w:jc w:val="center"/>
              <w:rPr>
                <w:rFonts w:ascii="宋体" w:cs="Arial"/>
                <w:sz w:val="22"/>
              </w:rPr>
            </w:pPr>
          </w:p>
        </w:tc>
        <w:tc>
          <w:tcPr>
            <w:tcW w:w="1097" w:type="dxa"/>
            <w:tcBorders>
              <w:tl2br w:val="nil"/>
              <w:tr2bl w:val="nil"/>
            </w:tcBorders>
            <w:noWrap/>
            <w:vAlign w:val="center"/>
          </w:tcPr>
          <w:p>
            <w:pPr>
              <w:ind w:right="-11"/>
              <w:jc w:val="center"/>
              <w:rPr>
                <w:rFonts w:ascii="宋体" w:cs="Arial"/>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trPr>
        <w:tc>
          <w:tcPr>
            <w:tcW w:w="779" w:type="dxa"/>
            <w:tcBorders>
              <w:tl2br w:val="nil"/>
              <w:tr2bl w:val="nil"/>
            </w:tcBorders>
            <w:noWrap/>
            <w:vAlign w:val="center"/>
          </w:tcPr>
          <w:p>
            <w:pPr>
              <w:ind w:right="-11"/>
              <w:jc w:val="center"/>
              <w:rPr>
                <w:rFonts w:ascii="宋体" w:cs="Arial"/>
                <w:sz w:val="22"/>
              </w:rPr>
            </w:pPr>
            <w:r>
              <w:rPr>
                <w:rFonts w:hint="eastAsia" w:ascii="宋体" w:cs="Arial"/>
                <w:sz w:val="22"/>
              </w:rPr>
              <w:t>2</w:t>
            </w:r>
          </w:p>
        </w:tc>
        <w:tc>
          <w:tcPr>
            <w:tcW w:w="1310" w:type="dxa"/>
            <w:tcBorders>
              <w:tl2br w:val="nil"/>
              <w:tr2bl w:val="nil"/>
            </w:tcBorders>
            <w:noWrap/>
            <w:vAlign w:val="center"/>
          </w:tcPr>
          <w:p>
            <w:pPr>
              <w:rPr>
                <w:rFonts w:ascii="宋体" w:cs="Arial"/>
                <w:sz w:val="22"/>
              </w:rPr>
            </w:pPr>
          </w:p>
        </w:tc>
        <w:tc>
          <w:tcPr>
            <w:tcW w:w="960" w:type="dxa"/>
            <w:tcBorders>
              <w:tl2br w:val="nil"/>
              <w:tr2bl w:val="nil"/>
            </w:tcBorders>
            <w:noWrap/>
            <w:vAlign w:val="center"/>
          </w:tcPr>
          <w:p>
            <w:pPr>
              <w:jc w:val="center"/>
              <w:rPr>
                <w:rFonts w:ascii="宋体" w:cs="Arial"/>
                <w:sz w:val="22"/>
              </w:rPr>
            </w:pPr>
          </w:p>
        </w:tc>
        <w:tc>
          <w:tcPr>
            <w:tcW w:w="1288" w:type="dxa"/>
            <w:tcBorders>
              <w:tl2br w:val="nil"/>
              <w:tr2bl w:val="nil"/>
            </w:tcBorders>
            <w:noWrap/>
            <w:vAlign w:val="center"/>
          </w:tcPr>
          <w:p>
            <w:pPr>
              <w:jc w:val="center"/>
              <w:rPr>
                <w:rFonts w:ascii="宋体" w:cs="Arial"/>
                <w:sz w:val="22"/>
              </w:rPr>
            </w:pPr>
          </w:p>
        </w:tc>
        <w:tc>
          <w:tcPr>
            <w:tcW w:w="1132" w:type="dxa"/>
            <w:tcBorders>
              <w:tl2br w:val="nil"/>
              <w:tr2bl w:val="nil"/>
            </w:tcBorders>
            <w:noWrap/>
            <w:vAlign w:val="center"/>
          </w:tcPr>
          <w:p>
            <w:pPr>
              <w:jc w:val="center"/>
              <w:rPr>
                <w:rFonts w:ascii="宋体" w:cs="Arial"/>
                <w:sz w:val="22"/>
              </w:rPr>
            </w:pPr>
          </w:p>
        </w:tc>
        <w:tc>
          <w:tcPr>
            <w:tcW w:w="837" w:type="dxa"/>
            <w:tcBorders>
              <w:tl2br w:val="nil"/>
              <w:tr2bl w:val="nil"/>
            </w:tcBorders>
            <w:noWrap/>
            <w:vAlign w:val="center"/>
          </w:tcPr>
          <w:p>
            <w:pPr>
              <w:ind w:right="-11"/>
              <w:jc w:val="center"/>
              <w:rPr>
                <w:rFonts w:ascii="宋体" w:cs="Arial"/>
                <w:sz w:val="22"/>
              </w:rPr>
            </w:pPr>
          </w:p>
        </w:tc>
        <w:tc>
          <w:tcPr>
            <w:tcW w:w="837" w:type="dxa"/>
            <w:tcBorders>
              <w:tl2br w:val="nil"/>
              <w:tr2bl w:val="nil"/>
            </w:tcBorders>
            <w:noWrap/>
            <w:vAlign w:val="center"/>
          </w:tcPr>
          <w:p>
            <w:pPr>
              <w:jc w:val="center"/>
              <w:rPr>
                <w:rFonts w:ascii="宋体" w:cs="Arial"/>
                <w:sz w:val="22"/>
              </w:rPr>
            </w:pPr>
          </w:p>
        </w:tc>
        <w:tc>
          <w:tcPr>
            <w:tcW w:w="837" w:type="dxa"/>
            <w:tcBorders>
              <w:tl2br w:val="nil"/>
              <w:tr2bl w:val="nil"/>
            </w:tcBorders>
            <w:noWrap/>
            <w:vAlign w:val="center"/>
          </w:tcPr>
          <w:p>
            <w:pPr>
              <w:ind w:right="-11"/>
              <w:jc w:val="center"/>
              <w:rPr>
                <w:rFonts w:ascii="宋体" w:cs="Arial"/>
                <w:sz w:val="22"/>
              </w:rPr>
            </w:pPr>
          </w:p>
        </w:tc>
        <w:tc>
          <w:tcPr>
            <w:tcW w:w="839" w:type="dxa"/>
            <w:tcBorders>
              <w:tl2br w:val="nil"/>
              <w:tr2bl w:val="nil"/>
            </w:tcBorders>
            <w:noWrap/>
            <w:vAlign w:val="center"/>
          </w:tcPr>
          <w:p>
            <w:pPr>
              <w:ind w:right="-11"/>
              <w:jc w:val="center"/>
              <w:rPr>
                <w:rFonts w:ascii="宋体" w:cs="Arial"/>
                <w:sz w:val="22"/>
              </w:rPr>
            </w:pPr>
          </w:p>
        </w:tc>
        <w:tc>
          <w:tcPr>
            <w:tcW w:w="1097" w:type="dxa"/>
            <w:tcBorders>
              <w:tl2br w:val="nil"/>
              <w:tr2bl w:val="nil"/>
            </w:tcBorders>
            <w:noWrap/>
            <w:vAlign w:val="center"/>
          </w:tcPr>
          <w:p>
            <w:pPr>
              <w:ind w:right="-11"/>
              <w:jc w:val="center"/>
              <w:rPr>
                <w:rFonts w:ascii="宋体" w:cs="Arial"/>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trPr>
        <w:tc>
          <w:tcPr>
            <w:tcW w:w="779" w:type="dxa"/>
            <w:tcBorders>
              <w:tl2br w:val="nil"/>
              <w:tr2bl w:val="nil"/>
            </w:tcBorders>
            <w:noWrap/>
            <w:vAlign w:val="center"/>
          </w:tcPr>
          <w:p>
            <w:pPr>
              <w:ind w:right="-11"/>
              <w:jc w:val="center"/>
              <w:rPr>
                <w:rFonts w:ascii="宋体" w:cs="Arial"/>
                <w:sz w:val="22"/>
              </w:rPr>
            </w:pPr>
            <w:r>
              <w:rPr>
                <w:rFonts w:hint="eastAsia" w:ascii="宋体" w:cs="Arial"/>
                <w:sz w:val="22"/>
              </w:rPr>
              <w:t>3</w:t>
            </w:r>
          </w:p>
        </w:tc>
        <w:tc>
          <w:tcPr>
            <w:tcW w:w="1310" w:type="dxa"/>
            <w:tcBorders>
              <w:tl2br w:val="nil"/>
              <w:tr2bl w:val="nil"/>
            </w:tcBorders>
            <w:noWrap/>
            <w:vAlign w:val="center"/>
          </w:tcPr>
          <w:p>
            <w:pPr>
              <w:rPr>
                <w:rFonts w:ascii="宋体" w:cs="Arial"/>
                <w:sz w:val="22"/>
              </w:rPr>
            </w:pPr>
          </w:p>
        </w:tc>
        <w:tc>
          <w:tcPr>
            <w:tcW w:w="960" w:type="dxa"/>
            <w:tcBorders>
              <w:tl2br w:val="nil"/>
              <w:tr2bl w:val="nil"/>
            </w:tcBorders>
            <w:noWrap/>
            <w:vAlign w:val="center"/>
          </w:tcPr>
          <w:p>
            <w:pPr>
              <w:jc w:val="center"/>
              <w:rPr>
                <w:rFonts w:ascii="宋体" w:cs="Arial"/>
                <w:sz w:val="22"/>
              </w:rPr>
            </w:pPr>
          </w:p>
        </w:tc>
        <w:tc>
          <w:tcPr>
            <w:tcW w:w="1288" w:type="dxa"/>
            <w:tcBorders>
              <w:tl2br w:val="nil"/>
              <w:tr2bl w:val="nil"/>
            </w:tcBorders>
            <w:noWrap/>
            <w:vAlign w:val="center"/>
          </w:tcPr>
          <w:p>
            <w:pPr>
              <w:jc w:val="center"/>
              <w:rPr>
                <w:rFonts w:ascii="宋体" w:cs="Arial"/>
                <w:sz w:val="22"/>
              </w:rPr>
            </w:pPr>
          </w:p>
        </w:tc>
        <w:tc>
          <w:tcPr>
            <w:tcW w:w="1132" w:type="dxa"/>
            <w:tcBorders>
              <w:tl2br w:val="nil"/>
              <w:tr2bl w:val="nil"/>
            </w:tcBorders>
            <w:noWrap/>
            <w:vAlign w:val="center"/>
          </w:tcPr>
          <w:p>
            <w:pPr>
              <w:jc w:val="center"/>
              <w:rPr>
                <w:rFonts w:ascii="宋体" w:cs="Arial"/>
                <w:sz w:val="22"/>
              </w:rPr>
            </w:pPr>
          </w:p>
        </w:tc>
        <w:tc>
          <w:tcPr>
            <w:tcW w:w="837" w:type="dxa"/>
            <w:tcBorders>
              <w:tl2br w:val="nil"/>
              <w:tr2bl w:val="nil"/>
            </w:tcBorders>
            <w:noWrap/>
            <w:vAlign w:val="center"/>
          </w:tcPr>
          <w:p>
            <w:pPr>
              <w:ind w:right="-11"/>
              <w:jc w:val="center"/>
              <w:rPr>
                <w:rFonts w:ascii="宋体" w:cs="Arial"/>
                <w:sz w:val="22"/>
              </w:rPr>
            </w:pPr>
          </w:p>
        </w:tc>
        <w:tc>
          <w:tcPr>
            <w:tcW w:w="837" w:type="dxa"/>
            <w:tcBorders>
              <w:tl2br w:val="nil"/>
              <w:tr2bl w:val="nil"/>
            </w:tcBorders>
            <w:noWrap/>
            <w:vAlign w:val="center"/>
          </w:tcPr>
          <w:p>
            <w:pPr>
              <w:jc w:val="center"/>
              <w:rPr>
                <w:rFonts w:ascii="宋体" w:cs="Arial"/>
                <w:sz w:val="22"/>
              </w:rPr>
            </w:pPr>
          </w:p>
        </w:tc>
        <w:tc>
          <w:tcPr>
            <w:tcW w:w="837" w:type="dxa"/>
            <w:tcBorders>
              <w:tl2br w:val="nil"/>
              <w:tr2bl w:val="nil"/>
            </w:tcBorders>
            <w:noWrap/>
            <w:vAlign w:val="center"/>
          </w:tcPr>
          <w:p>
            <w:pPr>
              <w:ind w:right="-11"/>
              <w:jc w:val="center"/>
              <w:rPr>
                <w:rFonts w:ascii="宋体" w:cs="Arial"/>
                <w:sz w:val="22"/>
              </w:rPr>
            </w:pPr>
          </w:p>
        </w:tc>
        <w:tc>
          <w:tcPr>
            <w:tcW w:w="839" w:type="dxa"/>
            <w:tcBorders>
              <w:tl2br w:val="nil"/>
              <w:tr2bl w:val="nil"/>
            </w:tcBorders>
            <w:noWrap/>
            <w:vAlign w:val="center"/>
          </w:tcPr>
          <w:p>
            <w:pPr>
              <w:ind w:right="-11"/>
              <w:jc w:val="center"/>
              <w:rPr>
                <w:rFonts w:ascii="宋体" w:cs="Arial"/>
                <w:sz w:val="22"/>
              </w:rPr>
            </w:pPr>
          </w:p>
        </w:tc>
        <w:tc>
          <w:tcPr>
            <w:tcW w:w="1097" w:type="dxa"/>
            <w:tcBorders>
              <w:tl2br w:val="nil"/>
              <w:tr2bl w:val="nil"/>
            </w:tcBorders>
            <w:noWrap/>
            <w:vAlign w:val="center"/>
          </w:tcPr>
          <w:p>
            <w:pPr>
              <w:ind w:right="-11"/>
              <w:jc w:val="center"/>
              <w:rPr>
                <w:rFonts w:ascii="宋体" w:cs="Arial"/>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trPr>
        <w:tc>
          <w:tcPr>
            <w:tcW w:w="779" w:type="dxa"/>
            <w:tcBorders>
              <w:tl2br w:val="nil"/>
              <w:tr2bl w:val="nil"/>
            </w:tcBorders>
            <w:noWrap/>
            <w:vAlign w:val="center"/>
          </w:tcPr>
          <w:p>
            <w:pPr>
              <w:ind w:right="-11"/>
              <w:jc w:val="center"/>
              <w:rPr>
                <w:rFonts w:ascii="宋体" w:cs="Arial"/>
                <w:sz w:val="22"/>
              </w:rPr>
            </w:pPr>
            <w:r>
              <w:rPr>
                <w:rFonts w:hint="eastAsia" w:ascii="宋体" w:cs="Arial"/>
                <w:sz w:val="22"/>
              </w:rPr>
              <w:t>.</w:t>
            </w:r>
          </w:p>
        </w:tc>
        <w:tc>
          <w:tcPr>
            <w:tcW w:w="1310" w:type="dxa"/>
            <w:tcBorders>
              <w:tl2br w:val="nil"/>
              <w:tr2bl w:val="nil"/>
            </w:tcBorders>
            <w:noWrap/>
            <w:vAlign w:val="center"/>
          </w:tcPr>
          <w:p>
            <w:pPr>
              <w:rPr>
                <w:rFonts w:ascii="宋体" w:cs="Arial"/>
                <w:sz w:val="22"/>
              </w:rPr>
            </w:pPr>
          </w:p>
        </w:tc>
        <w:tc>
          <w:tcPr>
            <w:tcW w:w="960" w:type="dxa"/>
            <w:tcBorders>
              <w:tl2br w:val="nil"/>
              <w:tr2bl w:val="nil"/>
            </w:tcBorders>
            <w:noWrap/>
            <w:vAlign w:val="center"/>
          </w:tcPr>
          <w:p>
            <w:pPr>
              <w:jc w:val="center"/>
              <w:rPr>
                <w:rFonts w:ascii="宋体" w:cs="Arial"/>
                <w:sz w:val="22"/>
              </w:rPr>
            </w:pPr>
          </w:p>
        </w:tc>
        <w:tc>
          <w:tcPr>
            <w:tcW w:w="1288" w:type="dxa"/>
            <w:tcBorders>
              <w:tl2br w:val="nil"/>
              <w:tr2bl w:val="nil"/>
            </w:tcBorders>
            <w:noWrap/>
            <w:vAlign w:val="center"/>
          </w:tcPr>
          <w:p>
            <w:pPr>
              <w:jc w:val="center"/>
              <w:rPr>
                <w:rFonts w:ascii="宋体" w:cs="Arial"/>
                <w:sz w:val="22"/>
              </w:rPr>
            </w:pPr>
          </w:p>
        </w:tc>
        <w:tc>
          <w:tcPr>
            <w:tcW w:w="1132" w:type="dxa"/>
            <w:tcBorders>
              <w:tl2br w:val="nil"/>
              <w:tr2bl w:val="nil"/>
            </w:tcBorders>
            <w:noWrap/>
            <w:vAlign w:val="center"/>
          </w:tcPr>
          <w:p>
            <w:pPr>
              <w:jc w:val="center"/>
              <w:rPr>
                <w:rFonts w:ascii="宋体" w:cs="Arial"/>
                <w:sz w:val="22"/>
              </w:rPr>
            </w:pPr>
          </w:p>
        </w:tc>
        <w:tc>
          <w:tcPr>
            <w:tcW w:w="837" w:type="dxa"/>
            <w:tcBorders>
              <w:tl2br w:val="nil"/>
              <w:tr2bl w:val="nil"/>
            </w:tcBorders>
            <w:noWrap/>
            <w:vAlign w:val="center"/>
          </w:tcPr>
          <w:p>
            <w:pPr>
              <w:ind w:right="-11"/>
              <w:jc w:val="center"/>
              <w:rPr>
                <w:rFonts w:ascii="宋体" w:cs="Arial"/>
                <w:sz w:val="22"/>
              </w:rPr>
            </w:pPr>
          </w:p>
        </w:tc>
        <w:tc>
          <w:tcPr>
            <w:tcW w:w="837" w:type="dxa"/>
            <w:tcBorders>
              <w:tl2br w:val="nil"/>
              <w:tr2bl w:val="nil"/>
            </w:tcBorders>
            <w:noWrap/>
            <w:vAlign w:val="center"/>
          </w:tcPr>
          <w:p>
            <w:pPr>
              <w:rPr>
                <w:rFonts w:ascii="宋体" w:cs="Arial"/>
                <w:sz w:val="22"/>
              </w:rPr>
            </w:pPr>
          </w:p>
        </w:tc>
        <w:tc>
          <w:tcPr>
            <w:tcW w:w="837" w:type="dxa"/>
            <w:tcBorders>
              <w:tl2br w:val="nil"/>
              <w:tr2bl w:val="nil"/>
            </w:tcBorders>
            <w:noWrap/>
            <w:vAlign w:val="center"/>
          </w:tcPr>
          <w:p>
            <w:pPr>
              <w:ind w:right="-11"/>
              <w:jc w:val="center"/>
              <w:rPr>
                <w:rFonts w:ascii="宋体" w:cs="Arial"/>
                <w:sz w:val="22"/>
              </w:rPr>
            </w:pPr>
          </w:p>
        </w:tc>
        <w:tc>
          <w:tcPr>
            <w:tcW w:w="839" w:type="dxa"/>
            <w:tcBorders>
              <w:tl2br w:val="nil"/>
              <w:tr2bl w:val="nil"/>
            </w:tcBorders>
            <w:noWrap/>
            <w:vAlign w:val="center"/>
          </w:tcPr>
          <w:p>
            <w:pPr>
              <w:ind w:right="-11"/>
              <w:jc w:val="center"/>
              <w:rPr>
                <w:rFonts w:ascii="宋体" w:cs="Arial"/>
                <w:sz w:val="22"/>
              </w:rPr>
            </w:pPr>
          </w:p>
        </w:tc>
        <w:tc>
          <w:tcPr>
            <w:tcW w:w="1097" w:type="dxa"/>
            <w:tcBorders>
              <w:tl2br w:val="nil"/>
              <w:tr2bl w:val="nil"/>
            </w:tcBorders>
            <w:noWrap/>
            <w:vAlign w:val="center"/>
          </w:tcPr>
          <w:p>
            <w:pPr>
              <w:ind w:right="-11"/>
              <w:jc w:val="center"/>
              <w:rPr>
                <w:rFonts w:ascii="宋体" w:cs="Arial"/>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trPr>
        <w:tc>
          <w:tcPr>
            <w:tcW w:w="779" w:type="dxa"/>
            <w:tcBorders>
              <w:tl2br w:val="nil"/>
              <w:tr2bl w:val="nil"/>
            </w:tcBorders>
            <w:noWrap/>
            <w:vAlign w:val="center"/>
          </w:tcPr>
          <w:p>
            <w:pPr>
              <w:ind w:right="-11"/>
              <w:jc w:val="center"/>
              <w:rPr>
                <w:rFonts w:ascii="宋体" w:cs="Arial"/>
                <w:sz w:val="22"/>
              </w:rPr>
            </w:pPr>
            <w:r>
              <w:rPr>
                <w:rFonts w:hint="eastAsia" w:ascii="宋体" w:cs="Arial"/>
                <w:sz w:val="22"/>
              </w:rPr>
              <w:t>.</w:t>
            </w:r>
          </w:p>
        </w:tc>
        <w:tc>
          <w:tcPr>
            <w:tcW w:w="1310" w:type="dxa"/>
            <w:tcBorders>
              <w:tl2br w:val="nil"/>
              <w:tr2bl w:val="nil"/>
            </w:tcBorders>
            <w:noWrap/>
            <w:vAlign w:val="center"/>
          </w:tcPr>
          <w:p>
            <w:pPr>
              <w:rPr>
                <w:rFonts w:ascii="宋体" w:cs="Arial"/>
                <w:sz w:val="22"/>
              </w:rPr>
            </w:pPr>
          </w:p>
        </w:tc>
        <w:tc>
          <w:tcPr>
            <w:tcW w:w="960" w:type="dxa"/>
            <w:tcBorders>
              <w:tl2br w:val="nil"/>
              <w:tr2bl w:val="nil"/>
            </w:tcBorders>
            <w:noWrap/>
            <w:vAlign w:val="center"/>
          </w:tcPr>
          <w:p>
            <w:pPr>
              <w:jc w:val="center"/>
              <w:rPr>
                <w:rFonts w:ascii="宋体" w:cs="Arial"/>
                <w:sz w:val="22"/>
              </w:rPr>
            </w:pPr>
          </w:p>
        </w:tc>
        <w:tc>
          <w:tcPr>
            <w:tcW w:w="1288" w:type="dxa"/>
            <w:tcBorders>
              <w:tl2br w:val="nil"/>
              <w:tr2bl w:val="nil"/>
            </w:tcBorders>
            <w:noWrap/>
            <w:vAlign w:val="center"/>
          </w:tcPr>
          <w:p>
            <w:pPr>
              <w:jc w:val="center"/>
              <w:rPr>
                <w:rFonts w:ascii="宋体" w:cs="Arial"/>
                <w:sz w:val="22"/>
              </w:rPr>
            </w:pPr>
          </w:p>
        </w:tc>
        <w:tc>
          <w:tcPr>
            <w:tcW w:w="1132" w:type="dxa"/>
            <w:tcBorders>
              <w:tl2br w:val="nil"/>
              <w:tr2bl w:val="nil"/>
            </w:tcBorders>
            <w:noWrap/>
            <w:vAlign w:val="center"/>
          </w:tcPr>
          <w:p>
            <w:pPr>
              <w:jc w:val="center"/>
              <w:rPr>
                <w:rFonts w:ascii="宋体" w:cs="Arial"/>
                <w:sz w:val="22"/>
              </w:rPr>
            </w:pPr>
          </w:p>
        </w:tc>
        <w:tc>
          <w:tcPr>
            <w:tcW w:w="837" w:type="dxa"/>
            <w:tcBorders>
              <w:tl2br w:val="nil"/>
              <w:tr2bl w:val="nil"/>
            </w:tcBorders>
            <w:noWrap/>
            <w:vAlign w:val="center"/>
          </w:tcPr>
          <w:p>
            <w:pPr>
              <w:ind w:right="-11"/>
              <w:jc w:val="center"/>
              <w:rPr>
                <w:rFonts w:ascii="宋体" w:cs="Arial"/>
                <w:sz w:val="22"/>
              </w:rPr>
            </w:pPr>
          </w:p>
        </w:tc>
        <w:tc>
          <w:tcPr>
            <w:tcW w:w="837" w:type="dxa"/>
            <w:tcBorders>
              <w:tl2br w:val="nil"/>
              <w:tr2bl w:val="nil"/>
            </w:tcBorders>
            <w:noWrap/>
            <w:vAlign w:val="center"/>
          </w:tcPr>
          <w:p>
            <w:pPr>
              <w:jc w:val="center"/>
              <w:rPr>
                <w:rFonts w:ascii="宋体" w:cs="Arial"/>
                <w:sz w:val="22"/>
              </w:rPr>
            </w:pPr>
          </w:p>
        </w:tc>
        <w:tc>
          <w:tcPr>
            <w:tcW w:w="837" w:type="dxa"/>
            <w:tcBorders>
              <w:tl2br w:val="nil"/>
              <w:tr2bl w:val="nil"/>
            </w:tcBorders>
            <w:noWrap/>
            <w:vAlign w:val="center"/>
          </w:tcPr>
          <w:p>
            <w:pPr>
              <w:ind w:right="-11"/>
              <w:jc w:val="center"/>
              <w:rPr>
                <w:rFonts w:ascii="宋体" w:cs="Arial"/>
                <w:sz w:val="22"/>
              </w:rPr>
            </w:pPr>
          </w:p>
        </w:tc>
        <w:tc>
          <w:tcPr>
            <w:tcW w:w="839" w:type="dxa"/>
            <w:tcBorders>
              <w:tl2br w:val="nil"/>
              <w:tr2bl w:val="nil"/>
            </w:tcBorders>
            <w:noWrap/>
            <w:vAlign w:val="center"/>
          </w:tcPr>
          <w:p>
            <w:pPr>
              <w:ind w:right="-11"/>
              <w:jc w:val="center"/>
              <w:rPr>
                <w:rFonts w:ascii="宋体" w:cs="Arial"/>
                <w:sz w:val="22"/>
              </w:rPr>
            </w:pPr>
          </w:p>
        </w:tc>
        <w:tc>
          <w:tcPr>
            <w:tcW w:w="1097" w:type="dxa"/>
            <w:tcBorders>
              <w:tl2br w:val="nil"/>
              <w:tr2bl w:val="nil"/>
            </w:tcBorders>
            <w:noWrap/>
            <w:vAlign w:val="center"/>
          </w:tcPr>
          <w:p>
            <w:pPr>
              <w:ind w:right="-11"/>
              <w:jc w:val="center"/>
              <w:rPr>
                <w:rFonts w:ascii="宋体" w:cs="Arial"/>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trPr>
        <w:tc>
          <w:tcPr>
            <w:tcW w:w="779" w:type="dxa"/>
            <w:tcBorders>
              <w:tl2br w:val="nil"/>
              <w:tr2bl w:val="nil"/>
            </w:tcBorders>
            <w:noWrap/>
            <w:vAlign w:val="center"/>
          </w:tcPr>
          <w:p>
            <w:pPr>
              <w:ind w:right="-11"/>
              <w:jc w:val="center"/>
              <w:rPr>
                <w:rFonts w:ascii="宋体" w:cs="Arial"/>
                <w:sz w:val="22"/>
              </w:rPr>
            </w:pPr>
            <w:r>
              <w:rPr>
                <w:rFonts w:hint="eastAsia" w:ascii="宋体" w:cs="Arial"/>
                <w:sz w:val="22"/>
              </w:rPr>
              <w:t>.</w:t>
            </w:r>
          </w:p>
        </w:tc>
        <w:tc>
          <w:tcPr>
            <w:tcW w:w="1310" w:type="dxa"/>
            <w:tcBorders>
              <w:tl2br w:val="nil"/>
              <w:tr2bl w:val="nil"/>
            </w:tcBorders>
            <w:noWrap/>
            <w:vAlign w:val="center"/>
          </w:tcPr>
          <w:p>
            <w:pPr>
              <w:rPr>
                <w:rFonts w:ascii="宋体" w:cs="Arial"/>
                <w:sz w:val="22"/>
              </w:rPr>
            </w:pPr>
          </w:p>
        </w:tc>
        <w:tc>
          <w:tcPr>
            <w:tcW w:w="960" w:type="dxa"/>
            <w:tcBorders>
              <w:tl2br w:val="nil"/>
              <w:tr2bl w:val="nil"/>
            </w:tcBorders>
            <w:noWrap/>
            <w:vAlign w:val="center"/>
          </w:tcPr>
          <w:p>
            <w:pPr>
              <w:jc w:val="center"/>
              <w:rPr>
                <w:rFonts w:ascii="宋体" w:cs="Arial"/>
                <w:sz w:val="22"/>
              </w:rPr>
            </w:pPr>
          </w:p>
        </w:tc>
        <w:tc>
          <w:tcPr>
            <w:tcW w:w="1288" w:type="dxa"/>
            <w:tcBorders>
              <w:tl2br w:val="nil"/>
              <w:tr2bl w:val="nil"/>
            </w:tcBorders>
            <w:noWrap/>
            <w:vAlign w:val="center"/>
          </w:tcPr>
          <w:p>
            <w:pPr>
              <w:jc w:val="center"/>
              <w:rPr>
                <w:rFonts w:ascii="宋体" w:cs="Arial"/>
                <w:sz w:val="22"/>
              </w:rPr>
            </w:pPr>
          </w:p>
        </w:tc>
        <w:tc>
          <w:tcPr>
            <w:tcW w:w="1132" w:type="dxa"/>
            <w:tcBorders>
              <w:tl2br w:val="nil"/>
              <w:tr2bl w:val="nil"/>
            </w:tcBorders>
            <w:noWrap/>
            <w:vAlign w:val="center"/>
          </w:tcPr>
          <w:p>
            <w:pPr>
              <w:jc w:val="center"/>
              <w:rPr>
                <w:rFonts w:ascii="宋体" w:cs="Arial"/>
                <w:sz w:val="22"/>
              </w:rPr>
            </w:pPr>
          </w:p>
        </w:tc>
        <w:tc>
          <w:tcPr>
            <w:tcW w:w="837" w:type="dxa"/>
            <w:tcBorders>
              <w:tl2br w:val="nil"/>
              <w:tr2bl w:val="nil"/>
            </w:tcBorders>
            <w:noWrap/>
            <w:vAlign w:val="center"/>
          </w:tcPr>
          <w:p>
            <w:pPr>
              <w:ind w:right="-11"/>
              <w:jc w:val="center"/>
              <w:rPr>
                <w:rFonts w:ascii="宋体" w:cs="Arial"/>
                <w:sz w:val="22"/>
              </w:rPr>
            </w:pPr>
          </w:p>
        </w:tc>
        <w:tc>
          <w:tcPr>
            <w:tcW w:w="837" w:type="dxa"/>
            <w:tcBorders>
              <w:tl2br w:val="nil"/>
              <w:tr2bl w:val="nil"/>
            </w:tcBorders>
            <w:noWrap/>
            <w:vAlign w:val="center"/>
          </w:tcPr>
          <w:p>
            <w:pPr>
              <w:jc w:val="center"/>
              <w:rPr>
                <w:rFonts w:ascii="宋体" w:cs="Arial"/>
                <w:sz w:val="22"/>
              </w:rPr>
            </w:pPr>
          </w:p>
        </w:tc>
        <w:tc>
          <w:tcPr>
            <w:tcW w:w="837" w:type="dxa"/>
            <w:tcBorders>
              <w:tl2br w:val="nil"/>
              <w:tr2bl w:val="nil"/>
            </w:tcBorders>
            <w:noWrap/>
            <w:vAlign w:val="center"/>
          </w:tcPr>
          <w:p>
            <w:pPr>
              <w:ind w:right="-11"/>
              <w:jc w:val="center"/>
              <w:rPr>
                <w:rFonts w:ascii="宋体" w:cs="Arial"/>
                <w:sz w:val="22"/>
              </w:rPr>
            </w:pPr>
          </w:p>
        </w:tc>
        <w:tc>
          <w:tcPr>
            <w:tcW w:w="839" w:type="dxa"/>
            <w:tcBorders>
              <w:tl2br w:val="nil"/>
              <w:tr2bl w:val="nil"/>
            </w:tcBorders>
            <w:noWrap/>
            <w:vAlign w:val="center"/>
          </w:tcPr>
          <w:p>
            <w:pPr>
              <w:ind w:right="-11"/>
              <w:jc w:val="center"/>
              <w:rPr>
                <w:rFonts w:ascii="宋体" w:cs="Arial"/>
                <w:sz w:val="22"/>
              </w:rPr>
            </w:pPr>
          </w:p>
        </w:tc>
        <w:tc>
          <w:tcPr>
            <w:tcW w:w="1097" w:type="dxa"/>
            <w:tcBorders>
              <w:tl2br w:val="nil"/>
              <w:tr2bl w:val="nil"/>
            </w:tcBorders>
            <w:noWrap/>
            <w:vAlign w:val="center"/>
          </w:tcPr>
          <w:p>
            <w:pPr>
              <w:ind w:right="-11"/>
              <w:jc w:val="center"/>
              <w:rPr>
                <w:rFonts w:ascii="宋体" w:cs="Arial"/>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trPr>
        <w:tc>
          <w:tcPr>
            <w:tcW w:w="779" w:type="dxa"/>
            <w:tcBorders>
              <w:tl2br w:val="nil"/>
              <w:tr2bl w:val="nil"/>
            </w:tcBorders>
            <w:noWrap/>
            <w:vAlign w:val="center"/>
          </w:tcPr>
          <w:p>
            <w:pPr>
              <w:ind w:right="-11"/>
              <w:jc w:val="center"/>
              <w:rPr>
                <w:rFonts w:ascii="宋体" w:cs="Arial"/>
                <w:sz w:val="22"/>
              </w:rPr>
            </w:pPr>
            <w:r>
              <w:rPr>
                <w:rFonts w:hint="eastAsia" w:ascii="宋体" w:cs="Arial"/>
                <w:sz w:val="22"/>
              </w:rPr>
              <w:t>.</w:t>
            </w:r>
          </w:p>
        </w:tc>
        <w:tc>
          <w:tcPr>
            <w:tcW w:w="1310" w:type="dxa"/>
            <w:tcBorders>
              <w:tl2br w:val="nil"/>
              <w:tr2bl w:val="nil"/>
            </w:tcBorders>
            <w:noWrap/>
            <w:vAlign w:val="center"/>
          </w:tcPr>
          <w:p>
            <w:pPr>
              <w:rPr>
                <w:rFonts w:ascii="宋体" w:cs="Arial"/>
                <w:sz w:val="22"/>
              </w:rPr>
            </w:pPr>
          </w:p>
        </w:tc>
        <w:tc>
          <w:tcPr>
            <w:tcW w:w="960" w:type="dxa"/>
            <w:tcBorders>
              <w:tl2br w:val="nil"/>
              <w:tr2bl w:val="nil"/>
            </w:tcBorders>
            <w:noWrap/>
            <w:vAlign w:val="center"/>
          </w:tcPr>
          <w:p>
            <w:pPr>
              <w:jc w:val="center"/>
              <w:rPr>
                <w:rFonts w:ascii="宋体" w:cs="Arial"/>
                <w:sz w:val="22"/>
              </w:rPr>
            </w:pPr>
          </w:p>
        </w:tc>
        <w:tc>
          <w:tcPr>
            <w:tcW w:w="1288" w:type="dxa"/>
            <w:tcBorders>
              <w:tl2br w:val="nil"/>
              <w:tr2bl w:val="nil"/>
            </w:tcBorders>
            <w:noWrap/>
            <w:vAlign w:val="center"/>
          </w:tcPr>
          <w:p>
            <w:pPr>
              <w:jc w:val="center"/>
              <w:rPr>
                <w:rFonts w:ascii="宋体" w:cs="Arial"/>
                <w:sz w:val="22"/>
              </w:rPr>
            </w:pPr>
          </w:p>
        </w:tc>
        <w:tc>
          <w:tcPr>
            <w:tcW w:w="1132" w:type="dxa"/>
            <w:tcBorders>
              <w:tl2br w:val="nil"/>
              <w:tr2bl w:val="nil"/>
            </w:tcBorders>
            <w:noWrap/>
            <w:vAlign w:val="center"/>
          </w:tcPr>
          <w:p>
            <w:pPr>
              <w:jc w:val="center"/>
              <w:rPr>
                <w:rFonts w:ascii="宋体" w:cs="Arial"/>
                <w:sz w:val="22"/>
              </w:rPr>
            </w:pPr>
          </w:p>
        </w:tc>
        <w:tc>
          <w:tcPr>
            <w:tcW w:w="837" w:type="dxa"/>
            <w:tcBorders>
              <w:tl2br w:val="nil"/>
              <w:tr2bl w:val="nil"/>
            </w:tcBorders>
            <w:noWrap/>
            <w:vAlign w:val="center"/>
          </w:tcPr>
          <w:p>
            <w:pPr>
              <w:ind w:right="-11"/>
              <w:jc w:val="center"/>
              <w:rPr>
                <w:rFonts w:ascii="宋体" w:cs="Arial"/>
                <w:sz w:val="22"/>
              </w:rPr>
            </w:pPr>
          </w:p>
        </w:tc>
        <w:tc>
          <w:tcPr>
            <w:tcW w:w="837" w:type="dxa"/>
            <w:tcBorders>
              <w:tl2br w:val="nil"/>
              <w:tr2bl w:val="nil"/>
            </w:tcBorders>
            <w:noWrap/>
            <w:vAlign w:val="center"/>
          </w:tcPr>
          <w:p>
            <w:pPr>
              <w:jc w:val="center"/>
              <w:rPr>
                <w:rFonts w:ascii="宋体" w:cs="Arial"/>
                <w:sz w:val="22"/>
              </w:rPr>
            </w:pPr>
          </w:p>
        </w:tc>
        <w:tc>
          <w:tcPr>
            <w:tcW w:w="837" w:type="dxa"/>
            <w:tcBorders>
              <w:tl2br w:val="nil"/>
              <w:tr2bl w:val="nil"/>
            </w:tcBorders>
            <w:noWrap/>
            <w:vAlign w:val="center"/>
          </w:tcPr>
          <w:p>
            <w:pPr>
              <w:ind w:right="-11"/>
              <w:jc w:val="center"/>
              <w:rPr>
                <w:rFonts w:ascii="宋体" w:cs="Arial"/>
                <w:sz w:val="22"/>
              </w:rPr>
            </w:pPr>
          </w:p>
        </w:tc>
        <w:tc>
          <w:tcPr>
            <w:tcW w:w="839" w:type="dxa"/>
            <w:tcBorders>
              <w:tl2br w:val="nil"/>
              <w:tr2bl w:val="nil"/>
            </w:tcBorders>
            <w:noWrap/>
            <w:vAlign w:val="center"/>
          </w:tcPr>
          <w:p>
            <w:pPr>
              <w:ind w:right="-11"/>
              <w:jc w:val="center"/>
              <w:rPr>
                <w:rFonts w:ascii="宋体" w:cs="Arial"/>
                <w:sz w:val="22"/>
              </w:rPr>
            </w:pPr>
          </w:p>
        </w:tc>
        <w:tc>
          <w:tcPr>
            <w:tcW w:w="1097" w:type="dxa"/>
            <w:tcBorders>
              <w:tl2br w:val="nil"/>
              <w:tr2bl w:val="nil"/>
            </w:tcBorders>
            <w:noWrap/>
            <w:vAlign w:val="center"/>
          </w:tcPr>
          <w:p>
            <w:pPr>
              <w:ind w:right="-11"/>
              <w:jc w:val="center"/>
              <w:rPr>
                <w:rFonts w:ascii="宋体" w:cs="Arial"/>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trPr>
        <w:tc>
          <w:tcPr>
            <w:tcW w:w="779" w:type="dxa"/>
            <w:tcBorders>
              <w:tl2br w:val="nil"/>
              <w:tr2bl w:val="nil"/>
            </w:tcBorders>
            <w:noWrap/>
            <w:vAlign w:val="center"/>
          </w:tcPr>
          <w:p>
            <w:pPr>
              <w:ind w:right="-11"/>
              <w:jc w:val="center"/>
              <w:rPr>
                <w:rFonts w:ascii="宋体" w:cs="Arial"/>
                <w:sz w:val="22"/>
              </w:rPr>
            </w:pPr>
            <w:r>
              <w:rPr>
                <w:rFonts w:hint="eastAsia" w:ascii="宋体" w:cs="Arial"/>
                <w:sz w:val="22"/>
              </w:rPr>
              <w:t>.</w:t>
            </w:r>
          </w:p>
        </w:tc>
        <w:tc>
          <w:tcPr>
            <w:tcW w:w="1310" w:type="dxa"/>
            <w:tcBorders>
              <w:tl2br w:val="nil"/>
              <w:tr2bl w:val="nil"/>
            </w:tcBorders>
            <w:noWrap/>
            <w:vAlign w:val="center"/>
          </w:tcPr>
          <w:p>
            <w:pPr>
              <w:rPr>
                <w:rFonts w:ascii="宋体" w:cs="Arial"/>
                <w:sz w:val="22"/>
              </w:rPr>
            </w:pPr>
          </w:p>
        </w:tc>
        <w:tc>
          <w:tcPr>
            <w:tcW w:w="960" w:type="dxa"/>
            <w:tcBorders>
              <w:tl2br w:val="nil"/>
              <w:tr2bl w:val="nil"/>
            </w:tcBorders>
            <w:noWrap/>
            <w:vAlign w:val="center"/>
          </w:tcPr>
          <w:p>
            <w:pPr>
              <w:jc w:val="center"/>
              <w:rPr>
                <w:rFonts w:ascii="宋体" w:cs="Arial"/>
                <w:sz w:val="22"/>
              </w:rPr>
            </w:pPr>
          </w:p>
        </w:tc>
        <w:tc>
          <w:tcPr>
            <w:tcW w:w="1288" w:type="dxa"/>
            <w:tcBorders>
              <w:tl2br w:val="nil"/>
              <w:tr2bl w:val="nil"/>
            </w:tcBorders>
            <w:noWrap/>
            <w:vAlign w:val="center"/>
          </w:tcPr>
          <w:p>
            <w:pPr>
              <w:jc w:val="center"/>
              <w:rPr>
                <w:rFonts w:ascii="宋体" w:cs="Arial"/>
                <w:sz w:val="22"/>
              </w:rPr>
            </w:pPr>
          </w:p>
        </w:tc>
        <w:tc>
          <w:tcPr>
            <w:tcW w:w="1132" w:type="dxa"/>
            <w:tcBorders>
              <w:tl2br w:val="nil"/>
              <w:tr2bl w:val="nil"/>
            </w:tcBorders>
            <w:noWrap/>
            <w:vAlign w:val="center"/>
          </w:tcPr>
          <w:p>
            <w:pPr>
              <w:jc w:val="center"/>
              <w:rPr>
                <w:rFonts w:ascii="宋体" w:cs="Arial"/>
                <w:sz w:val="22"/>
              </w:rPr>
            </w:pPr>
          </w:p>
        </w:tc>
        <w:tc>
          <w:tcPr>
            <w:tcW w:w="837" w:type="dxa"/>
            <w:tcBorders>
              <w:tl2br w:val="nil"/>
              <w:tr2bl w:val="nil"/>
            </w:tcBorders>
            <w:noWrap/>
            <w:vAlign w:val="center"/>
          </w:tcPr>
          <w:p>
            <w:pPr>
              <w:ind w:right="-11"/>
              <w:jc w:val="center"/>
              <w:rPr>
                <w:rFonts w:ascii="宋体" w:cs="Arial"/>
                <w:sz w:val="22"/>
              </w:rPr>
            </w:pPr>
          </w:p>
        </w:tc>
        <w:tc>
          <w:tcPr>
            <w:tcW w:w="837" w:type="dxa"/>
            <w:tcBorders>
              <w:tl2br w:val="nil"/>
              <w:tr2bl w:val="nil"/>
            </w:tcBorders>
            <w:noWrap/>
            <w:vAlign w:val="center"/>
          </w:tcPr>
          <w:p>
            <w:pPr>
              <w:jc w:val="center"/>
              <w:rPr>
                <w:rFonts w:ascii="宋体" w:cs="Arial"/>
                <w:sz w:val="22"/>
              </w:rPr>
            </w:pPr>
          </w:p>
        </w:tc>
        <w:tc>
          <w:tcPr>
            <w:tcW w:w="837" w:type="dxa"/>
            <w:tcBorders>
              <w:tl2br w:val="nil"/>
              <w:tr2bl w:val="nil"/>
            </w:tcBorders>
            <w:noWrap/>
            <w:vAlign w:val="center"/>
          </w:tcPr>
          <w:p>
            <w:pPr>
              <w:ind w:right="-11"/>
              <w:jc w:val="center"/>
              <w:rPr>
                <w:rFonts w:ascii="宋体" w:cs="Arial"/>
                <w:sz w:val="22"/>
              </w:rPr>
            </w:pPr>
          </w:p>
        </w:tc>
        <w:tc>
          <w:tcPr>
            <w:tcW w:w="839" w:type="dxa"/>
            <w:tcBorders>
              <w:tl2br w:val="nil"/>
              <w:tr2bl w:val="nil"/>
            </w:tcBorders>
            <w:noWrap/>
            <w:vAlign w:val="center"/>
          </w:tcPr>
          <w:p>
            <w:pPr>
              <w:ind w:right="-11"/>
              <w:jc w:val="center"/>
              <w:rPr>
                <w:rFonts w:ascii="宋体" w:cs="Arial"/>
                <w:sz w:val="22"/>
              </w:rPr>
            </w:pPr>
          </w:p>
        </w:tc>
        <w:tc>
          <w:tcPr>
            <w:tcW w:w="1097" w:type="dxa"/>
            <w:tcBorders>
              <w:tl2br w:val="nil"/>
              <w:tr2bl w:val="nil"/>
            </w:tcBorders>
            <w:noWrap/>
            <w:vAlign w:val="center"/>
          </w:tcPr>
          <w:p>
            <w:pPr>
              <w:ind w:right="-11"/>
              <w:jc w:val="center"/>
              <w:rPr>
                <w:rFonts w:ascii="宋体" w:cs="Arial"/>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trPr>
        <w:tc>
          <w:tcPr>
            <w:tcW w:w="779" w:type="dxa"/>
            <w:tcBorders>
              <w:tl2br w:val="nil"/>
              <w:tr2bl w:val="nil"/>
            </w:tcBorders>
            <w:noWrap/>
            <w:vAlign w:val="center"/>
          </w:tcPr>
          <w:p>
            <w:pPr>
              <w:ind w:right="-11"/>
              <w:jc w:val="center"/>
              <w:rPr>
                <w:rFonts w:ascii="宋体" w:cs="Arial"/>
                <w:sz w:val="22"/>
              </w:rPr>
            </w:pPr>
            <w:r>
              <w:rPr>
                <w:rFonts w:hint="eastAsia" w:ascii="宋体" w:cs="Arial"/>
                <w:sz w:val="22"/>
              </w:rPr>
              <w:t>.</w:t>
            </w:r>
          </w:p>
        </w:tc>
        <w:tc>
          <w:tcPr>
            <w:tcW w:w="1310" w:type="dxa"/>
            <w:tcBorders>
              <w:tl2br w:val="nil"/>
              <w:tr2bl w:val="nil"/>
            </w:tcBorders>
            <w:noWrap/>
            <w:vAlign w:val="center"/>
          </w:tcPr>
          <w:p>
            <w:pPr>
              <w:rPr>
                <w:rFonts w:ascii="宋体" w:cs="Arial"/>
                <w:sz w:val="22"/>
              </w:rPr>
            </w:pPr>
          </w:p>
        </w:tc>
        <w:tc>
          <w:tcPr>
            <w:tcW w:w="960" w:type="dxa"/>
            <w:tcBorders>
              <w:tl2br w:val="nil"/>
              <w:tr2bl w:val="nil"/>
            </w:tcBorders>
            <w:noWrap/>
            <w:vAlign w:val="center"/>
          </w:tcPr>
          <w:p>
            <w:pPr>
              <w:jc w:val="center"/>
              <w:rPr>
                <w:rFonts w:ascii="宋体" w:cs="Arial"/>
                <w:sz w:val="22"/>
              </w:rPr>
            </w:pPr>
          </w:p>
        </w:tc>
        <w:tc>
          <w:tcPr>
            <w:tcW w:w="1288" w:type="dxa"/>
            <w:tcBorders>
              <w:tl2br w:val="nil"/>
              <w:tr2bl w:val="nil"/>
            </w:tcBorders>
            <w:noWrap/>
            <w:vAlign w:val="center"/>
          </w:tcPr>
          <w:p>
            <w:pPr>
              <w:jc w:val="center"/>
              <w:rPr>
                <w:rFonts w:ascii="宋体" w:cs="Arial"/>
                <w:sz w:val="22"/>
              </w:rPr>
            </w:pPr>
          </w:p>
        </w:tc>
        <w:tc>
          <w:tcPr>
            <w:tcW w:w="1132" w:type="dxa"/>
            <w:tcBorders>
              <w:tl2br w:val="nil"/>
              <w:tr2bl w:val="nil"/>
            </w:tcBorders>
            <w:noWrap/>
            <w:vAlign w:val="center"/>
          </w:tcPr>
          <w:p>
            <w:pPr>
              <w:jc w:val="center"/>
              <w:rPr>
                <w:rFonts w:ascii="宋体" w:cs="Arial"/>
                <w:sz w:val="22"/>
              </w:rPr>
            </w:pPr>
          </w:p>
        </w:tc>
        <w:tc>
          <w:tcPr>
            <w:tcW w:w="837" w:type="dxa"/>
            <w:tcBorders>
              <w:tl2br w:val="nil"/>
              <w:tr2bl w:val="nil"/>
            </w:tcBorders>
            <w:noWrap/>
            <w:vAlign w:val="center"/>
          </w:tcPr>
          <w:p>
            <w:pPr>
              <w:ind w:right="-11"/>
              <w:jc w:val="center"/>
              <w:rPr>
                <w:rFonts w:ascii="宋体" w:cs="Arial"/>
                <w:sz w:val="22"/>
              </w:rPr>
            </w:pPr>
          </w:p>
        </w:tc>
        <w:tc>
          <w:tcPr>
            <w:tcW w:w="837" w:type="dxa"/>
            <w:tcBorders>
              <w:tl2br w:val="nil"/>
              <w:tr2bl w:val="nil"/>
            </w:tcBorders>
            <w:noWrap/>
            <w:vAlign w:val="center"/>
          </w:tcPr>
          <w:p>
            <w:pPr>
              <w:jc w:val="center"/>
              <w:rPr>
                <w:rFonts w:ascii="宋体" w:cs="Arial"/>
                <w:sz w:val="22"/>
              </w:rPr>
            </w:pPr>
          </w:p>
        </w:tc>
        <w:tc>
          <w:tcPr>
            <w:tcW w:w="837" w:type="dxa"/>
            <w:tcBorders>
              <w:tl2br w:val="nil"/>
              <w:tr2bl w:val="nil"/>
            </w:tcBorders>
            <w:noWrap/>
            <w:vAlign w:val="center"/>
          </w:tcPr>
          <w:p>
            <w:pPr>
              <w:ind w:right="-11"/>
              <w:jc w:val="center"/>
              <w:rPr>
                <w:rFonts w:ascii="宋体" w:cs="Arial"/>
                <w:sz w:val="22"/>
              </w:rPr>
            </w:pPr>
          </w:p>
        </w:tc>
        <w:tc>
          <w:tcPr>
            <w:tcW w:w="839" w:type="dxa"/>
            <w:tcBorders>
              <w:tl2br w:val="nil"/>
              <w:tr2bl w:val="nil"/>
            </w:tcBorders>
            <w:noWrap/>
            <w:vAlign w:val="center"/>
          </w:tcPr>
          <w:p>
            <w:pPr>
              <w:ind w:right="-11"/>
              <w:jc w:val="center"/>
              <w:rPr>
                <w:rFonts w:ascii="宋体" w:cs="Arial"/>
                <w:sz w:val="22"/>
              </w:rPr>
            </w:pPr>
          </w:p>
        </w:tc>
        <w:tc>
          <w:tcPr>
            <w:tcW w:w="1097" w:type="dxa"/>
            <w:tcBorders>
              <w:tl2br w:val="nil"/>
              <w:tr2bl w:val="nil"/>
            </w:tcBorders>
            <w:noWrap/>
            <w:vAlign w:val="center"/>
          </w:tcPr>
          <w:p>
            <w:pPr>
              <w:ind w:right="-11"/>
              <w:jc w:val="center"/>
              <w:rPr>
                <w:rFonts w:ascii="宋体" w:cs="Arial"/>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trPr>
        <w:tc>
          <w:tcPr>
            <w:tcW w:w="779" w:type="dxa"/>
            <w:tcBorders>
              <w:tl2br w:val="nil"/>
              <w:tr2bl w:val="nil"/>
            </w:tcBorders>
            <w:noWrap/>
            <w:vAlign w:val="center"/>
          </w:tcPr>
          <w:p>
            <w:pPr>
              <w:ind w:right="-11"/>
              <w:jc w:val="center"/>
              <w:rPr>
                <w:rFonts w:ascii="宋体" w:cs="Arial"/>
                <w:sz w:val="22"/>
              </w:rPr>
            </w:pPr>
            <w:r>
              <w:rPr>
                <w:rFonts w:hint="eastAsia" w:ascii="宋体" w:cs="Arial"/>
                <w:sz w:val="22"/>
              </w:rPr>
              <w:t>.</w:t>
            </w:r>
          </w:p>
        </w:tc>
        <w:tc>
          <w:tcPr>
            <w:tcW w:w="1310" w:type="dxa"/>
            <w:tcBorders>
              <w:tl2br w:val="nil"/>
              <w:tr2bl w:val="nil"/>
            </w:tcBorders>
            <w:noWrap/>
            <w:vAlign w:val="center"/>
          </w:tcPr>
          <w:p>
            <w:pPr>
              <w:rPr>
                <w:rFonts w:ascii="宋体" w:cs="Arial"/>
                <w:sz w:val="22"/>
              </w:rPr>
            </w:pPr>
          </w:p>
        </w:tc>
        <w:tc>
          <w:tcPr>
            <w:tcW w:w="960" w:type="dxa"/>
            <w:tcBorders>
              <w:tl2br w:val="nil"/>
              <w:tr2bl w:val="nil"/>
            </w:tcBorders>
            <w:noWrap/>
            <w:vAlign w:val="center"/>
          </w:tcPr>
          <w:p>
            <w:pPr>
              <w:jc w:val="center"/>
              <w:rPr>
                <w:rFonts w:ascii="宋体" w:cs="Arial"/>
                <w:sz w:val="22"/>
              </w:rPr>
            </w:pPr>
          </w:p>
        </w:tc>
        <w:tc>
          <w:tcPr>
            <w:tcW w:w="1288" w:type="dxa"/>
            <w:tcBorders>
              <w:tl2br w:val="nil"/>
              <w:tr2bl w:val="nil"/>
            </w:tcBorders>
            <w:noWrap/>
            <w:vAlign w:val="center"/>
          </w:tcPr>
          <w:p>
            <w:pPr>
              <w:jc w:val="center"/>
              <w:rPr>
                <w:rFonts w:ascii="宋体" w:cs="Arial"/>
                <w:sz w:val="22"/>
              </w:rPr>
            </w:pPr>
          </w:p>
        </w:tc>
        <w:tc>
          <w:tcPr>
            <w:tcW w:w="1132" w:type="dxa"/>
            <w:tcBorders>
              <w:tl2br w:val="nil"/>
              <w:tr2bl w:val="nil"/>
            </w:tcBorders>
            <w:noWrap/>
            <w:vAlign w:val="center"/>
          </w:tcPr>
          <w:p>
            <w:pPr>
              <w:jc w:val="center"/>
              <w:rPr>
                <w:rFonts w:ascii="宋体" w:cs="Arial"/>
                <w:sz w:val="22"/>
              </w:rPr>
            </w:pPr>
          </w:p>
        </w:tc>
        <w:tc>
          <w:tcPr>
            <w:tcW w:w="837" w:type="dxa"/>
            <w:tcBorders>
              <w:tl2br w:val="nil"/>
              <w:tr2bl w:val="nil"/>
            </w:tcBorders>
            <w:noWrap/>
            <w:vAlign w:val="center"/>
          </w:tcPr>
          <w:p>
            <w:pPr>
              <w:ind w:right="-11"/>
              <w:jc w:val="center"/>
              <w:rPr>
                <w:rFonts w:ascii="宋体" w:cs="Arial"/>
                <w:sz w:val="22"/>
              </w:rPr>
            </w:pPr>
          </w:p>
        </w:tc>
        <w:tc>
          <w:tcPr>
            <w:tcW w:w="837" w:type="dxa"/>
            <w:tcBorders>
              <w:tl2br w:val="nil"/>
              <w:tr2bl w:val="nil"/>
            </w:tcBorders>
            <w:noWrap/>
            <w:vAlign w:val="center"/>
          </w:tcPr>
          <w:p>
            <w:pPr>
              <w:jc w:val="center"/>
              <w:rPr>
                <w:rFonts w:ascii="宋体" w:cs="Arial"/>
                <w:sz w:val="22"/>
              </w:rPr>
            </w:pPr>
          </w:p>
        </w:tc>
        <w:tc>
          <w:tcPr>
            <w:tcW w:w="837" w:type="dxa"/>
            <w:tcBorders>
              <w:tl2br w:val="nil"/>
              <w:tr2bl w:val="nil"/>
            </w:tcBorders>
            <w:noWrap/>
            <w:vAlign w:val="center"/>
          </w:tcPr>
          <w:p>
            <w:pPr>
              <w:ind w:right="-11"/>
              <w:jc w:val="center"/>
              <w:rPr>
                <w:rFonts w:ascii="宋体" w:cs="Arial"/>
                <w:sz w:val="22"/>
              </w:rPr>
            </w:pPr>
          </w:p>
        </w:tc>
        <w:tc>
          <w:tcPr>
            <w:tcW w:w="839" w:type="dxa"/>
            <w:tcBorders>
              <w:tl2br w:val="nil"/>
              <w:tr2bl w:val="nil"/>
            </w:tcBorders>
            <w:noWrap/>
            <w:vAlign w:val="center"/>
          </w:tcPr>
          <w:p>
            <w:pPr>
              <w:ind w:right="-11"/>
              <w:jc w:val="center"/>
              <w:rPr>
                <w:rFonts w:ascii="宋体" w:cs="Arial"/>
                <w:sz w:val="22"/>
              </w:rPr>
            </w:pPr>
          </w:p>
        </w:tc>
        <w:tc>
          <w:tcPr>
            <w:tcW w:w="1097" w:type="dxa"/>
            <w:tcBorders>
              <w:tl2br w:val="nil"/>
              <w:tr2bl w:val="nil"/>
            </w:tcBorders>
            <w:noWrap/>
            <w:vAlign w:val="center"/>
          </w:tcPr>
          <w:p>
            <w:pPr>
              <w:ind w:right="-11"/>
              <w:jc w:val="center"/>
              <w:rPr>
                <w:rFonts w:ascii="宋体" w:cs="Arial"/>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trPr>
        <w:tc>
          <w:tcPr>
            <w:tcW w:w="779" w:type="dxa"/>
            <w:tcBorders>
              <w:tl2br w:val="nil"/>
              <w:tr2bl w:val="nil"/>
            </w:tcBorders>
            <w:noWrap/>
            <w:vAlign w:val="center"/>
          </w:tcPr>
          <w:p>
            <w:pPr>
              <w:widowControl/>
              <w:jc w:val="center"/>
              <w:textAlignment w:val="center"/>
              <w:rPr>
                <w:rFonts w:ascii="宋体" w:cs="Arial"/>
                <w:sz w:val="22"/>
              </w:rPr>
            </w:pPr>
            <w:r>
              <w:rPr>
                <w:rFonts w:hint="eastAsia" w:ascii="宋体" w:cs="Arial"/>
                <w:sz w:val="22"/>
              </w:rPr>
              <w:t>.</w:t>
            </w:r>
          </w:p>
        </w:tc>
        <w:tc>
          <w:tcPr>
            <w:tcW w:w="1310" w:type="dxa"/>
            <w:tcBorders>
              <w:tl2br w:val="nil"/>
              <w:tr2bl w:val="nil"/>
            </w:tcBorders>
            <w:noWrap/>
            <w:vAlign w:val="center"/>
          </w:tcPr>
          <w:p>
            <w:pPr>
              <w:widowControl/>
              <w:jc w:val="center"/>
              <w:textAlignment w:val="center"/>
              <w:rPr>
                <w:rFonts w:ascii="宋体" w:cs="Arial"/>
                <w:sz w:val="22"/>
              </w:rPr>
            </w:pPr>
          </w:p>
        </w:tc>
        <w:tc>
          <w:tcPr>
            <w:tcW w:w="960" w:type="dxa"/>
            <w:tcBorders>
              <w:tl2br w:val="nil"/>
              <w:tr2bl w:val="nil"/>
            </w:tcBorders>
            <w:noWrap/>
            <w:vAlign w:val="center"/>
          </w:tcPr>
          <w:p>
            <w:pPr>
              <w:jc w:val="center"/>
              <w:rPr>
                <w:rFonts w:ascii="宋体" w:cs="Arial"/>
                <w:sz w:val="22"/>
              </w:rPr>
            </w:pPr>
          </w:p>
        </w:tc>
        <w:tc>
          <w:tcPr>
            <w:tcW w:w="1288" w:type="dxa"/>
            <w:tcBorders>
              <w:tl2br w:val="nil"/>
              <w:tr2bl w:val="nil"/>
            </w:tcBorders>
            <w:noWrap/>
            <w:vAlign w:val="center"/>
          </w:tcPr>
          <w:p>
            <w:pPr>
              <w:jc w:val="center"/>
              <w:rPr>
                <w:rFonts w:ascii="宋体" w:cs="Arial"/>
                <w:sz w:val="22"/>
              </w:rPr>
            </w:pPr>
          </w:p>
        </w:tc>
        <w:tc>
          <w:tcPr>
            <w:tcW w:w="1132" w:type="dxa"/>
            <w:tcBorders>
              <w:tl2br w:val="nil"/>
              <w:tr2bl w:val="nil"/>
            </w:tcBorders>
            <w:noWrap/>
            <w:vAlign w:val="center"/>
          </w:tcPr>
          <w:p>
            <w:pPr>
              <w:jc w:val="center"/>
              <w:rPr>
                <w:rFonts w:ascii="宋体" w:cs="Arial"/>
                <w:sz w:val="22"/>
              </w:rPr>
            </w:pPr>
          </w:p>
        </w:tc>
        <w:tc>
          <w:tcPr>
            <w:tcW w:w="837" w:type="dxa"/>
            <w:tcBorders>
              <w:tl2br w:val="nil"/>
              <w:tr2bl w:val="nil"/>
            </w:tcBorders>
            <w:noWrap/>
            <w:vAlign w:val="center"/>
          </w:tcPr>
          <w:p>
            <w:pPr>
              <w:widowControl/>
              <w:jc w:val="center"/>
              <w:textAlignment w:val="center"/>
              <w:rPr>
                <w:rFonts w:ascii="宋体" w:cs="Arial"/>
                <w:sz w:val="22"/>
              </w:rPr>
            </w:pPr>
          </w:p>
        </w:tc>
        <w:tc>
          <w:tcPr>
            <w:tcW w:w="837" w:type="dxa"/>
            <w:tcBorders>
              <w:tl2br w:val="nil"/>
              <w:tr2bl w:val="nil"/>
            </w:tcBorders>
            <w:noWrap/>
            <w:vAlign w:val="center"/>
          </w:tcPr>
          <w:p>
            <w:pPr>
              <w:widowControl/>
              <w:jc w:val="center"/>
              <w:textAlignment w:val="center"/>
              <w:rPr>
                <w:rFonts w:ascii="宋体" w:cs="Arial"/>
                <w:sz w:val="22"/>
              </w:rPr>
            </w:pPr>
          </w:p>
        </w:tc>
        <w:tc>
          <w:tcPr>
            <w:tcW w:w="837" w:type="dxa"/>
            <w:tcBorders>
              <w:tl2br w:val="nil"/>
              <w:tr2bl w:val="nil"/>
            </w:tcBorders>
            <w:noWrap/>
            <w:vAlign w:val="center"/>
          </w:tcPr>
          <w:p>
            <w:pPr>
              <w:widowControl/>
              <w:jc w:val="center"/>
              <w:textAlignment w:val="center"/>
              <w:rPr>
                <w:rFonts w:ascii="宋体" w:cs="Arial"/>
                <w:sz w:val="22"/>
              </w:rPr>
            </w:pPr>
          </w:p>
        </w:tc>
        <w:tc>
          <w:tcPr>
            <w:tcW w:w="839" w:type="dxa"/>
            <w:tcBorders>
              <w:tl2br w:val="nil"/>
              <w:tr2bl w:val="nil"/>
            </w:tcBorders>
            <w:noWrap/>
            <w:vAlign w:val="center"/>
          </w:tcPr>
          <w:p>
            <w:pPr>
              <w:ind w:right="-11"/>
              <w:jc w:val="center"/>
              <w:rPr>
                <w:rFonts w:ascii="宋体" w:cs="Arial"/>
                <w:sz w:val="22"/>
              </w:rPr>
            </w:pPr>
          </w:p>
        </w:tc>
        <w:tc>
          <w:tcPr>
            <w:tcW w:w="1097" w:type="dxa"/>
            <w:tcBorders>
              <w:tl2br w:val="nil"/>
              <w:tr2bl w:val="nil"/>
            </w:tcBorders>
            <w:noWrap/>
            <w:vAlign w:val="center"/>
          </w:tcPr>
          <w:p>
            <w:pPr>
              <w:ind w:right="-11"/>
              <w:jc w:val="center"/>
              <w:rPr>
                <w:rFonts w:ascii="宋体" w:cs="Arial"/>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trPr>
        <w:tc>
          <w:tcPr>
            <w:tcW w:w="779" w:type="dxa"/>
            <w:tcBorders>
              <w:tl2br w:val="nil"/>
              <w:tr2bl w:val="nil"/>
            </w:tcBorders>
            <w:noWrap/>
            <w:vAlign w:val="center"/>
          </w:tcPr>
          <w:p>
            <w:pPr>
              <w:widowControl/>
              <w:jc w:val="center"/>
              <w:textAlignment w:val="center"/>
              <w:rPr>
                <w:rFonts w:ascii="宋体" w:cs="Arial"/>
                <w:sz w:val="22"/>
              </w:rPr>
            </w:pPr>
          </w:p>
        </w:tc>
        <w:tc>
          <w:tcPr>
            <w:tcW w:w="1310" w:type="dxa"/>
            <w:tcBorders>
              <w:tl2br w:val="nil"/>
              <w:tr2bl w:val="nil"/>
            </w:tcBorders>
            <w:noWrap/>
            <w:vAlign w:val="center"/>
          </w:tcPr>
          <w:p>
            <w:pPr>
              <w:widowControl/>
              <w:jc w:val="left"/>
              <w:textAlignment w:val="center"/>
              <w:rPr>
                <w:rFonts w:ascii="宋体" w:cs="Arial"/>
                <w:sz w:val="22"/>
              </w:rPr>
            </w:pPr>
          </w:p>
        </w:tc>
        <w:tc>
          <w:tcPr>
            <w:tcW w:w="960" w:type="dxa"/>
            <w:tcBorders>
              <w:tl2br w:val="nil"/>
              <w:tr2bl w:val="nil"/>
            </w:tcBorders>
            <w:noWrap/>
            <w:vAlign w:val="center"/>
          </w:tcPr>
          <w:p>
            <w:pPr>
              <w:widowControl/>
              <w:jc w:val="center"/>
              <w:textAlignment w:val="center"/>
              <w:rPr>
                <w:rFonts w:ascii="宋体" w:cs="Arial"/>
                <w:sz w:val="22"/>
              </w:rPr>
            </w:pPr>
          </w:p>
        </w:tc>
        <w:tc>
          <w:tcPr>
            <w:tcW w:w="1288" w:type="dxa"/>
            <w:tcBorders>
              <w:tl2br w:val="nil"/>
              <w:tr2bl w:val="nil"/>
            </w:tcBorders>
            <w:noWrap/>
            <w:vAlign w:val="center"/>
          </w:tcPr>
          <w:p>
            <w:pPr>
              <w:widowControl/>
              <w:jc w:val="center"/>
              <w:textAlignment w:val="center"/>
              <w:rPr>
                <w:rFonts w:ascii="宋体" w:cs="Arial"/>
                <w:sz w:val="22"/>
              </w:rPr>
            </w:pPr>
          </w:p>
        </w:tc>
        <w:tc>
          <w:tcPr>
            <w:tcW w:w="1132" w:type="dxa"/>
            <w:tcBorders>
              <w:tl2br w:val="nil"/>
              <w:tr2bl w:val="nil"/>
            </w:tcBorders>
            <w:noWrap/>
            <w:vAlign w:val="center"/>
          </w:tcPr>
          <w:p>
            <w:pPr>
              <w:widowControl/>
              <w:jc w:val="center"/>
              <w:textAlignment w:val="center"/>
              <w:rPr>
                <w:rFonts w:ascii="宋体" w:cs="Arial"/>
                <w:sz w:val="22"/>
              </w:rPr>
            </w:pPr>
          </w:p>
        </w:tc>
        <w:tc>
          <w:tcPr>
            <w:tcW w:w="837" w:type="dxa"/>
            <w:tcBorders>
              <w:tl2br w:val="nil"/>
              <w:tr2bl w:val="nil"/>
            </w:tcBorders>
            <w:noWrap/>
            <w:vAlign w:val="center"/>
          </w:tcPr>
          <w:p>
            <w:pPr>
              <w:widowControl/>
              <w:jc w:val="center"/>
              <w:textAlignment w:val="center"/>
              <w:rPr>
                <w:rFonts w:ascii="宋体" w:cs="Arial"/>
                <w:sz w:val="22"/>
              </w:rPr>
            </w:pPr>
          </w:p>
        </w:tc>
        <w:tc>
          <w:tcPr>
            <w:tcW w:w="837" w:type="dxa"/>
            <w:tcBorders>
              <w:tl2br w:val="nil"/>
              <w:tr2bl w:val="nil"/>
            </w:tcBorders>
            <w:noWrap/>
            <w:vAlign w:val="center"/>
          </w:tcPr>
          <w:p>
            <w:pPr>
              <w:widowControl/>
              <w:jc w:val="center"/>
              <w:textAlignment w:val="center"/>
              <w:rPr>
                <w:rFonts w:ascii="宋体" w:cs="Arial"/>
                <w:sz w:val="22"/>
              </w:rPr>
            </w:pPr>
          </w:p>
        </w:tc>
        <w:tc>
          <w:tcPr>
            <w:tcW w:w="837" w:type="dxa"/>
            <w:tcBorders>
              <w:tl2br w:val="nil"/>
              <w:tr2bl w:val="nil"/>
            </w:tcBorders>
            <w:noWrap/>
            <w:vAlign w:val="center"/>
          </w:tcPr>
          <w:p>
            <w:pPr>
              <w:widowControl/>
              <w:jc w:val="center"/>
              <w:textAlignment w:val="center"/>
              <w:rPr>
                <w:rFonts w:ascii="宋体" w:cs="Arial"/>
                <w:sz w:val="22"/>
              </w:rPr>
            </w:pPr>
          </w:p>
        </w:tc>
        <w:tc>
          <w:tcPr>
            <w:tcW w:w="839" w:type="dxa"/>
            <w:tcBorders>
              <w:tl2br w:val="nil"/>
              <w:tr2bl w:val="nil"/>
            </w:tcBorders>
            <w:noWrap/>
            <w:vAlign w:val="center"/>
          </w:tcPr>
          <w:p>
            <w:pPr>
              <w:widowControl/>
              <w:jc w:val="center"/>
              <w:textAlignment w:val="center"/>
              <w:rPr>
                <w:rFonts w:ascii="宋体" w:cs="Arial"/>
                <w:sz w:val="22"/>
              </w:rPr>
            </w:pPr>
          </w:p>
        </w:tc>
        <w:tc>
          <w:tcPr>
            <w:tcW w:w="1097" w:type="dxa"/>
            <w:tcBorders>
              <w:tl2br w:val="nil"/>
              <w:tr2bl w:val="nil"/>
            </w:tcBorders>
            <w:noWrap/>
            <w:vAlign w:val="center"/>
          </w:tcPr>
          <w:p>
            <w:pPr>
              <w:ind w:right="-11"/>
              <w:jc w:val="center"/>
              <w:rPr>
                <w:rFonts w:ascii="宋体" w:cs="Arial"/>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cantSplit/>
          <w:trHeight w:val="567" w:hRule="atLeast"/>
        </w:trPr>
        <w:tc>
          <w:tcPr>
            <w:tcW w:w="3049" w:type="dxa"/>
            <w:gridSpan w:val="3"/>
            <w:tcBorders>
              <w:tl2br w:val="nil"/>
              <w:tr2bl w:val="nil"/>
            </w:tcBorders>
            <w:noWrap/>
            <w:vAlign w:val="center"/>
          </w:tcPr>
          <w:p>
            <w:pPr>
              <w:ind w:right="-11"/>
              <w:jc w:val="center"/>
              <w:rPr>
                <w:rFonts w:ascii="宋体" w:cs="Arial"/>
                <w:sz w:val="22"/>
              </w:rPr>
            </w:pPr>
            <w:r>
              <w:rPr>
                <w:rFonts w:hint="eastAsia" w:ascii="宋体" w:cs="Arial"/>
                <w:sz w:val="22"/>
              </w:rPr>
              <w:t>合计总价</w:t>
            </w:r>
          </w:p>
        </w:tc>
        <w:tc>
          <w:tcPr>
            <w:tcW w:w="6867" w:type="dxa"/>
            <w:gridSpan w:val="7"/>
            <w:tcBorders>
              <w:tl2br w:val="nil"/>
              <w:tr2bl w:val="nil"/>
            </w:tcBorders>
            <w:noWrap/>
            <w:vAlign w:val="center"/>
          </w:tcPr>
          <w:p>
            <w:pPr>
              <w:spacing w:line="340" w:lineRule="exact"/>
              <w:rPr>
                <w:rFonts w:ascii="宋体"/>
                <w:bCs/>
                <w:sz w:val="22"/>
              </w:rPr>
            </w:pPr>
          </w:p>
        </w:tc>
      </w:tr>
    </w:tbl>
    <w:p>
      <w:pPr>
        <w:spacing w:line="380" w:lineRule="exact"/>
        <w:rPr>
          <w:rFonts w:ascii="新宋体" w:hAnsi="新宋体" w:eastAsia="新宋体" w:cs="宋体"/>
          <w:b/>
          <w:sz w:val="22"/>
        </w:rPr>
      </w:pPr>
    </w:p>
    <w:p>
      <w:pPr>
        <w:spacing w:line="380" w:lineRule="exact"/>
        <w:rPr>
          <w:rFonts w:ascii="新宋体" w:hAnsi="新宋体" w:eastAsia="新宋体" w:cs="宋体"/>
          <w:b/>
          <w:sz w:val="22"/>
        </w:rPr>
      </w:pPr>
      <w:r>
        <w:rPr>
          <w:rFonts w:hint="eastAsia" w:ascii="新宋体" w:hAnsi="新宋体" w:eastAsia="新宋体" w:cs="宋体"/>
          <w:b/>
          <w:sz w:val="22"/>
        </w:rPr>
        <w:t>价格单位：元</w:t>
      </w:r>
    </w:p>
    <w:p>
      <w:pPr>
        <w:autoSpaceDE w:val="0"/>
        <w:autoSpaceDN w:val="0"/>
        <w:adjustRightInd w:val="0"/>
        <w:spacing w:line="380" w:lineRule="atLeast"/>
        <w:rPr>
          <w:rFonts w:ascii="宋体" w:hAnsi="宋体"/>
          <w:b/>
          <w:bCs/>
          <w:kern w:val="0"/>
          <w:sz w:val="22"/>
          <w:szCs w:val="22"/>
          <w:lang w:val="zh-CN"/>
        </w:rPr>
      </w:pPr>
      <w:bookmarkStart w:id="100" w:name="_Toc15843"/>
      <w:bookmarkStart w:id="101" w:name="_Toc58406693"/>
      <w:r>
        <w:rPr>
          <w:rFonts w:hint="eastAsia" w:ascii="宋体" w:hAnsi="宋体"/>
          <w:b/>
          <w:bCs/>
          <w:kern w:val="0"/>
          <w:sz w:val="22"/>
          <w:szCs w:val="22"/>
          <w:lang w:val="zh-CN"/>
        </w:rPr>
        <w:t>说明：</w:t>
      </w:r>
    </w:p>
    <w:p>
      <w:pPr>
        <w:spacing w:line="460" w:lineRule="exact"/>
        <w:rPr>
          <w:rFonts w:ascii="新宋体" w:hAnsi="新宋体" w:eastAsia="新宋体" w:cs="新宋体"/>
          <w:b/>
          <w:sz w:val="22"/>
          <w:szCs w:val="22"/>
        </w:rPr>
      </w:pPr>
      <w:r>
        <w:rPr>
          <w:rFonts w:hint="eastAsia" w:ascii="新宋体" w:hAnsi="新宋体" w:eastAsia="新宋体" w:cs="新宋体"/>
          <w:b/>
          <w:sz w:val="22"/>
          <w:szCs w:val="22"/>
        </w:rPr>
        <w:t>1. 总计价应与附件“投标报价一览表”中总报价相一致。</w:t>
      </w:r>
    </w:p>
    <w:p>
      <w:pPr>
        <w:spacing w:line="460" w:lineRule="exact"/>
        <w:rPr>
          <w:rFonts w:ascii="新宋体" w:hAnsi="新宋体" w:eastAsia="新宋体" w:cs="新宋体"/>
          <w:b/>
          <w:sz w:val="22"/>
          <w:szCs w:val="22"/>
        </w:rPr>
      </w:pPr>
      <w:r>
        <w:rPr>
          <w:rFonts w:hint="eastAsia" w:ascii="新宋体" w:hAnsi="新宋体" w:eastAsia="新宋体" w:cs="新宋体"/>
          <w:b/>
          <w:sz w:val="22"/>
          <w:szCs w:val="22"/>
        </w:rPr>
        <w:t>2. 各项费用如已包含在产品价格中请注明“含”，若免费请注明“免”, 若没有请注明“无”。</w:t>
      </w:r>
    </w:p>
    <w:p>
      <w:pPr>
        <w:spacing w:line="460" w:lineRule="exact"/>
        <w:rPr>
          <w:rFonts w:ascii="新宋体" w:hAnsi="新宋体" w:eastAsia="新宋体" w:cs="新宋体"/>
          <w:b/>
          <w:sz w:val="22"/>
          <w:szCs w:val="22"/>
        </w:rPr>
      </w:pPr>
      <w:r>
        <w:rPr>
          <w:rFonts w:hint="eastAsia" w:ascii="新宋体" w:hAnsi="新宋体" w:eastAsia="新宋体" w:cs="新宋体"/>
          <w:b/>
          <w:sz w:val="22"/>
          <w:szCs w:val="22"/>
        </w:rPr>
        <w:t xml:space="preserve">3. 不提供投标明细报价表将视为没有实质性响应招标文件，其投标文件将被拒绝。 </w:t>
      </w:r>
    </w:p>
    <w:p>
      <w:pPr>
        <w:spacing w:line="460" w:lineRule="exact"/>
        <w:rPr>
          <w:rFonts w:ascii="新宋体" w:hAnsi="新宋体" w:eastAsia="新宋体" w:cs="新宋体"/>
          <w:b/>
          <w:sz w:val="22"/>
          <w:szCs w:val="22"/>
        </w:rPr>
      </w:pPr>
      <w:r>
        <w:rPr>
          <w:rFonts w:hint="eastAsia" w:ascii="新宋体" w:hAnsi="新宋体" w:eastAsia="新宋体" w:cs="新宋体"/>
          <w:b/>
          <w:sz w:val="22"/>
          <w:szCs w:val="22"/>
        </w:rPr>
        <w:t>4. 本表可在不改变格式的情况下根据具体需要自行增减。</w:t>
      </w:r>
    </w:p>
    <w:p>
      <w:pPr>
        <w:autoSpaceDE w:val="0"/>
        <w:autoSpaceDN w:val="0"/>
        <w:adjustRightInd w:val="0"/>
        <w:spacing w:line="380" w:lineRule="atLeast"/>
        <w:rPr>
          <w:rFonts w:ascii="宋体" w:hAnsi="宋体"/>
          <w:b/>
          <w:bCs/>
          <w:kern w:val="0"/>
          <w:sz w:val="22"/>
          <w:szCs w:val="22"/>
          <w:lang w:val="zh-CN"/>
        </w:rPr>
      </w:pPr>
      <w:r>
        <w:rPr>
          <w:rFonts w:hint="eastAsia" w:ascii="宋体" w:hAnsi="宋体"/>
          <w:b/>
          <w:bCs/>
          <w:kern w:val="0"/>
          <w:sz w:val="22"/>
          <w:szCs w:val="22"/>
          <w:lang w:val="zh-CN"/>
        </w:rPr>
        <w:t>投标人全称（盖章）：</w:t>
      </w:r>
    </w:p>
    <w:p>
      <w:pPr>
        <w:autoSpaceDE w:val="0"/>
        <w:autoSpaceDN w:val="0"/>
        <w:adjustRightInd w:val="0"/>
        <w:spacing w:line="380" w:lineRule="atLeast"/>
        <w:rPr>
          <w:rFonts w:ascii="宋体" w:hAnsi="宋体"/>
          <w:b/>
          <w:bCs/>
          <w:kern w:val="0"/>
          <w:sz w:val="22"/>
          <w:szCs w:val="22"/>
          <w:lang w:val="zh-CN"/>
        </w:rPr>
      </w:pPr>
      <w:r>
        <w:rPr>
          <w:rFonts w:hint="eastAsia" w:ascii="宋体" w:hAnsi="宋体"/>
          <w:b/>
          <w:bCs/>
          <w:kern w:val="0"/>
          <w:sz w:val="22"/>
          <w:szCs w:val="22"/>
          <w:lang w:val="zh-CN"/>
        </w:rPr>
        <w:t>投标人代表（签名或盖章）：</w:t>
      </w:r>
    </w:p>
    <w:p>
      <w:pPr>
        <w:autoSpaceDE w:val="0"/>
        <w:autoSpaceDN w:val="0"/>
        <w:adjustRightInd w:val="0"/>
        <w:spacing w:line="380" w:lineRule="atLeast"/>
        <w:rPr>
          <w:rFonts w:ascii="宋体" w:hAnsi="宋体"/>
          <w:b/>
          <w:bCs/>
          <w:kern w:val="0"/>
          <w:sz w:val="22"/>
          <w:szCs w:val="22"/>
          <w:lang w:val="zh-CN"/>
        </w:rPr>
      </w:pPr>
      <w:r>
        <w:rPr>
          <w:rFonts w:hint="eastAsia" w:ascii="宋体" w:hAnsi="宋体"/>
          <w:b/>
          <w:bCs/>
          <w:kern w:val="0"/>
          <w:sz w:val="22"/>
          <w:szCs w:val="22"/>
          <w:lang w:val="zh-CN"/>
        </w:rPr>
        <w:t>日 期：  年  月  日</w:t>
      </w:r>
    </w:p>
    <w:p>
      <w:pPr>
        <w:spacing w:line="440" w:lineRule="atLeast"/>
        <w:jc w:val="center"/>
        <w:rPr>
          <w:rFonts w:hAnsi="宋体"/>
          <w:b/>
          <w:bCs/>
          <w:sz w:val="22"/>
          <w:szCs w:val="22"/>
        </w:rPr>
      </w:pPr>
    </w:p>
    <w:p>
      <w:pPr>
        <w:spacing w:line="440" w:lineRule="atLeast"/>
        <w:jc w:val="center"/>
        <w:rPr>
          <w:rFonts w:hAnsi="宋体"/>
          <w:b/>
          <w:bCs/>
          <w:sz w:val="22"/>
          <w:szCs w:val="22"/>
        </w:rPr>
      </w:pPr>
    </w:p>
    <w:p>
      <w:pPr>
        <w:spacing w:line="440" w:lineRule="atLeast"/>
        <w:jc w:val="center"/>
        <w:rPr>
          <w:rFonts w:hAnsi="宋体"/>
          <w:b/>
          <w:bCs/>
          <w:sz w:val="22"/>
          <w:szCs w:val="22"/>
        </w:rPr>
      </w:pPr>
    </w:p>
    <w:p>
      <w:pPr>
        <w:spacing w:line="440" w:lineRule="atLeast"/>
        <w:jc w:val="center"/>
        <w:rPr>
          <w:rFonts w:hAnsi="宋体"/>
          <w:b/>
          <w:bCs/>
          <w:sz w:val="22"/>
          <w:szCs w:val="22"/>
        </w:rPr>
      </w:pPr>
    </w:p>
    <w:p>
      <w:pPr>
        <w:spacing w:line="440" w:lineRule="atLeast"/>
        <w:jc w:val="center"/>
        <w:rPr>
          <w:rFonts w:hAnsi="宋体"/>
          <w:b/>
          <w:bCs/>
          <w:sz w:val="22"/>
          <w:szCs w:val="22"/>
        </w:rPr>
      </w:pPr>
    </w:p>
    <w:p>
      <w:pPr>
        <w:pStyle w:val="4"/>
        <w:rPr>
          <w:rFonts w:ascii="新宋体" w:hAnsi="新宋体" w:eastAsia="新宋体" w:cs="仿宋"/>
          <w:shd w:val="clear" w:color="auto" w:fill="FFFFFF"/>
        </w:rPr>
      </w:pPr>
      <w:r>
        <w:rPr>
          <w:rFonts w:hint="eastAsia" w:ascii="新宋体" w:hAnsi="新宋体" w:eastAsia="新宋体" w:cs="宋体"/>
          <w:sz w:val="36"/>
          <w:szCs w:val="36"/>
        </w:rPr>
        <w:br w:type="page"/>
      </w:r>
      <w:r>
        <w:rPr>
          <w:rFonts w:hint="eastAsia" w:ascii="新宋体" w:hAnsi="新宋体" w:eastAsia="新宋体" w:cs="宋体"/>
          <w:sz w:val="36"/>
          <w:szCs w:val="36"/>
        </w:rPr>
        <w:t>第六部分   采购内容及要求</w:t>
      </w:r>
      <w:bookmarkEnd w:id="100"/>
      <w:bookmarkEnd w:id="101"/>
      <w:bookmarkStart w:id="102" w:name="_Toc249758871"/>
      <w:bookmarkStart w:id="103" w:name="_Toc262049425"/>
      <w:bookmarkStart w:id="104" w:name="_Toc262105510"/>
      <w:bookmarkStart w:id="105" w:name="_Toc422225262"/>
      <w:bookmarkStart w:id="106" w:name="_Toc249758721"/>
      <w:bookmarkStart w:id="107" w:name="_Toc7368"/>
    </w:p>
    <w:p>
      <w:pPr>
        <w:tabs>
          <w:tab w:val="left" w:pos="210"/>
        </w:tabs>
        <w:spacing w:line="358" w:lineRule="auto"/>
        <w:rPr>
          <w:rFonts w:ascii="宋体" w:hAnsi="宋体" w:cs="宋体"/>
          <w:b/>
          <w:kern w:val="1"/>
          <w:sz w:val="24"/>
        </w:rPr>
      </w:pPr>
      <w:bookmarkStart w:id="108" w:name="_Toc157410888"/>
      <w:bookmarkStart w:id="109" w:name="_Toc202235414"/>
      <w:r>
        <w:rPr>
          <w:rFonts w:hint="eastAsia" w:ascii="宋体" w:hAnsi="宋体" w:cs="宋体"/>
          <w:b/>
          <w:kern w:val="1"/>
          <w:sz w:val="24"/>
        </w:rPr>
        <w:t>一、总则</w:t>
      </w:r>
    </w:p>
    <w:bookmarkEnd w:id="108"/>
    <w:p>
      <w:pPr>
        <w:snapToGrid w:val="0"/>
        <w:spacing w:line="360" w:lineRule="auto"/>
        <w:ind w:firstLine="440" w:firstLineChars="200"/>
        <w:rPr>
          <w:rFonts w:ascii="宋体" w:hAnsi="宋体" w:cs="宋体"/>
          <w:sz w:val="22"/>
          <w:szCs w:val="22"/>
        </w:rPr>
      </w:pPr>
      <w:r>
        <w:rPr>
          <w:rFonts w:hint="eastAsia" w:ascii="宋体" w:hAnsi="宋体" w:cs="宋体"/>
          <w:sz w:val="22"/>
          <w:szCs w:val="22"/>
        </w:rPr>
        <w:t>1.1本技术规范要求提出的是最低限度的基本技术要求，并未对所有技术细节作出规定，供应商应提供符合本技术要求和国家标准、行业标准的优质产品。</w:t>
      </w:r>
    </w:p>
    <w:p>
      <w:pPr>
        <w:snapToGrid w:val="0"/>
        <w:spacing w:line="360" w:lineRule="auto"/>
        <w:ind w:firstLine="440" w:firstLineChars="200"/>
        <w:rPr>
          <w:rFonts w:ascii="宋体" w:hAnsi="宋体" w:cs="宋体"/>
          <w:sz w:val="22"/>
          <w:szCs w:val="22"/>
        </w:rPr>
      </w:pPr>
      <w:r>
        <w:rPr>
          <w:rFonts w:hint="eastAsia" w:ascii="宋体" w:hAnsi="宋体" w:cs="宋体"/>
          <w:sz w:val="22"/>
          <w:szCs w:val="22"/>
        </w:rPr>
        <w:t>1.2供应商产品与本技术要求不一致时，供应商应在投标文件中予以说明，并由评标小组鉴定供应商产品能否达到要求。如供应商没有在投标文件中提出异议，则视为供应商提供的产品完全按照本采购文件要求。</w:t>
      </w:r>
    </w:p>
    <w:p>
      <w:pPr>
        <w:snapToGrid w:val="0"/>
        <w:spacing w:line="360" w:lineRule="auto"/>
        <w:ind w:firstLine="440" w:firstLineChars="200"/>
        <w:rPr>
          <w:rFonts w:ascii="宋体" w:hAnsi="宋体" w:cs="宋体"/>
          <w:sz w:val="22"/>
          <w:szCs w:val="22"/>
        </w:rPr>
      </w:pPr>
      <w:r>
        <w:rPr>
          <w:rFonts w:hint="eastAsia" w:ascii="宋体" w:hAnsi="宋体" w:cs="宋体"/>
          <w:sz w:val="22"/>
          <w:szCs w:val="22"/>
        </w:rPr>
        <w:t>2、技术要求及标准的执行</w:t>
      </w:r>
    </w:p>
    <w:p>
      <w:pPr>
        <w:snapToGrid w:val="0"/>
        <w:spacing w:line="360" w:lineRule="auto"/>
        <w:ind w:firstLine="440" w:firstLineChars="200"/>
        <w:rPr>
          <w:rFonts w:ascii="宋体" w:hAnsi="宋体" w:cs="宋体"/>
          <w:sz w:val="22"/>
          <w:szCs w:val="22"/>
        </w:rPr>
      </w:pPr>
      <w:r>
        <w:rPr>
          <w:rFonts w:hint="eastAsia" w:ascii="宋体" w:hAnsi="宋体" w:cs="宋体"/>
          <w:sz w:val="22"/>
          <w:szCs w:val="22"/>
        </w:rPr>
        <w:t>供应商提供的产品应标明所执行的质量标准，若同一标准已颁发新标准，则按最新标准执行。若同一产品同时有几个标准（国际标准、国家标准、行业标准、企业标准等），则按最高层次的标准执行。</w:t>
      </w:r>
    </w:p>
    <w:p>
      <w:pPr>
        <w:snapToGrid w:val="0"/>
        <w:spacing w:line="360" w:lineRule="auto"/>
        <w:ind w:firstLine="440" w:firstLineChars="200"/>
        <w:rPr>
          <w:rFonts w:ascii="宋体" w:hAnsi="宋体" w:cs="宋体"/>
          <w:sz w:val="22"/>
          <w:szCs w:val="22"/>
        </w:rPr>
      </w:pPr>
      <w:r>
        <w:rPr>
          <w:rFonts w:hint="eastAsia" w:ascii="宋体" w:hAnsi="宋体" w:cs="宋体"/>
          <w:sz w:val="22"/>
          <w:szCs w:val="22"/>
        </w:rPr>
        <w:t>3、供应商须按国家有关规定及标准完成本次采购产品的供货、运输、装卸、就位、安装、调试、技术培训、检验、通过有关部门验收、维保期服务、产品终身维修等各项工作，并保证投标产品使用的安全性能与检测结果的可靠性。如中标，中标供应商及制造商对中标产品使用的安全性能与可靠性负全部责任。中标供应商须随产品提供使用说明书与维保卡。供应商提供相关数据与说明，投标文件须对下列要求作出实质性回应。</w:t>
      </w:r>
    </w:p>
    <w:p>
      <w:pPr>
        <w:snapToGrid w:val="0"/>
        <w:spacing w:line="360" w:lineRule="auto"/>
        <w:ind w:firstLine="440" w:firstLineChars="200"/>
        <w:rPr>
          <w:rFonts w:ascii="宋体" w:hAnsi="宋体" w:cs="宋体"/>
          <w:sz w:val="22"/>
          <w:szCs w:val="22"/>
        </w:rPr>
      </w:pPr>
      <w:r>
        <w:rPr>
          <w:rFonts w:hint="eastAsia" w:ascii="宋体" w:hAnsi="宋体" w:cs="宋体"/>
          <w:sz w:val="22"/>
          <w:szCs w:val="22"/>
        </w:rPr>
        <w:t>4、本次采购，供应商所投标产品如涉及国家规定强制认证的，均视为供应商投标产品符合国家强制认证规定的，但中标供应商须在采购人对上述货物验收时提供相关证书证明资料，否则按验收不能通过处理，并对中标供应商处以合同总金额10%的违约金罚款。</w:t>
      </w:r>
    </w:p>
    <w:p>
      <w:pPr>
        <w:snapToGrid w:val="0"/>
        <w:spacing w:line="360" w:lineRule="auto"/>
        <w:ind w:firstLine="440" w:firstLineChars="200"/>
        <w:rPr>
          <w:rFonts w:ascii="宋体" w:hAnsi="宋体" w:cs="宋体"/>
          <w:sz w:val="22"/>
          <w:szCs w:val="22"/>
          <w:u w:val="single"/>
        </w:rPr>
      </w:pPr>
      <w:r>
        <w:rPr>
          <w:rFonts w:hint="eastAsia" w:ascii="宋体" w:hAnsi="宋体" w:cs="宋体"/>
          <w:sz w:val="22"/>
          <w:szCs w:val="22"/>
        </w:rPr>
        <w:t>5、本招标文件中涉及的金额均以人民币为单位计算。</w:t>
      </w:r>
    </w:p>
    <w:p>
      <w:pPr>
        <w:tabs>
          <w:tab w:val="left" w:pos="8280"/>
        </w:tabs>
        <w:autoSpaceDE w:val="0"/>
        <w:autoSpaceDN w:val="0"/>
        <w:adjustRightInd w:val="0"/>
        <w:spacing w:line="360" w:lineRule="auto"/>
        <w:ind w:right="25" w:firstLine="280"/>
        <w:rPr>
          <w:rFonts w:ascii="宋体" w:hAnsi="宋体" w:cs="宋体"/>
          <w:b/>
          <w:bCs/>
          <w:sz w:val="24"/>
        </w:rPr>
      </w:pPr>
      <w:r>
        <w:rPr>
          <w:rFonts w:hint="eastAsia" w:ascii="宋体" w:hAnsi="宋体" w:cs="宋体"/>
          <w:b/>
          <w:bCs/>
          <w:sz w:val="24"/>
        </w:rPr>
        <w:t>二、本次招标共1个标项，主要内容如下表：</w:t>
      </w:r>
    </w:p>
    <w:tbl>
      <w:tblPr>
        <w:tblStyle w:val="57"/>
        <w:tblW w:w="91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4"/>
        <w:gridCol w:w="3484"/>
        <w:gridCol w:w="1101"/>
        <w:gridCol w:w="36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jc w:val="center"/>
        </w:trPr>
        <w:tc>
          <w:tcPr>
            <w:tcW w:w="944" w:type="dxa"/>
            <w:noWrap/>
            <w:vAlign w:val="center"/>
          </w:tcPr>
          <w:p>
            <w:pPr>
              <w:jc w:val="center"/>
              <w:rPr>
                <w:rFonts w:ascii="宋体" w:hAnsi="宋体" w:cs="宋体"/>
                <w:b/>
                <w:sz w:val="22"/>
                <w:szCs w:val="22"/>
              </w:rPr>
            </w:pPr>
            <w:r>
              <w:rPr>
                <w:rFonts w:hint="eastAsia" w:ascii="宋体" w:hAnsi="宋体" w:cs="宋体"/>
                <w:b/>
                <w:sz w:val="22"/>
                <w:szCs w:val="22"/>
              </w:rPr>
              <w:t>序号</w:t>
            </w:r>
          </w:p>
        </w:tc>
        <w:tc>
          <w:tcPr>
            <w:tcW w:w="3484" w:type="dxa"/>
            <w:noWrap/>
            <w:vAlign w:val="center"/>
          </w:tcPr>
          <w:p>
            <w:pPr>
              <w:jc w:val="center"/>
              <w:rPr>
                <w:rFonts w:ascii="宋体" w:hAnsi="宋体" w:cs="宋体"/>
                <w:b/>
                <w:sz w:val="22"/>
                <w:szCs w:val="22"/>
              </w:rPr>
            </w:pPr>
            <w:r>
              <w:rPr>
                <w:rFonts w:hint="eastAsia" w:ascii="宋体" w:hAnsi="宋体" w:cs="宋体"/>
                <w:b/>
                <w:sz w:val="22"/>
                <w:szCs w:val="22"/>
              </w:rPr>
              <w:t>名称</w:t>
            </w:r>
          </w:p>
        </w:tc>
        <w:tc>
          <w:tcPr>
            <w:tcW w:w="1101" w:type="dxa"/>
            <w:noWrap/>
            <w:vAlign w:val="center"/>
          </w:tcPr>
          <w:p>
            <w:pPr>
              <w:jc w:val="center"/>
              <w:rPr>
                <w:rFonts w:ascii="宋体" w:hAnsi="宋体" w:cs="宋体"/>
                <w:b/>
                <w:sz w:val="22"/>
                <w:szCs w:val="22"/>
              </w:rPr>
            </w:pPr>
            <w:r>
              <w:rPr>
                <w:rFonts w:hint="eastAsia" w:ascii="宋体" w:hAnsi="宋体" w:cs="宋体"/>
                <w:b/>
                <w:sz w:val="22"/>
                <w:szCs w:val="22"/>
              </w:rPr>
              <w:t>数量</w:t>
            </w:r>
          </w:p>
        </w:tc>
        <w:tc>
          <w:tcPr>
            <w:tcW w:w="3610" w:type="dxa"/>
            <w:noWrap/>
          </w:tcPr>
          <w:p>
            <w:pPr>
              <w:jc w:val="center"/>
              <w:rPr>
                <w:rFonts w:ascii="宋体" w:hAnsi="宋体" w:cs="宋体"/>
                <w:b/>
                <w:sz w:val="22"/>
                <w:szCs w:val="22"/>
              </w:rPr>
            </w:pPr>
            <w:r>
              <w:rPr>
                <w:rFonts w:hint="eastAsia" w:ascii="宋体" w:hAnsi="宋体" w:cs="宋体"/>
                <w:b/>
                <w:sz w:val="22"/>
                <w:szCs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944" w:type="dxa"/>
            <w:noWrap/>
            <w:vAlign w:val="center"/>
          </w:tcPr>
          <w:p>
            <w:pPr>
              <w:jc w:val="center"/>
              <w:rPr>
                <w:rFonts w:ascii="宋体" w:hAnsi="宋体" w:cs="宋体"/>
                <w:sz w:val="22"/>
                <w:szCs w:val="22"/>
              </w:rPr>
            </w:pPr>
            <w:r>
              <w:rPr>
                <w:rFonts w:hint="eastAsia" w:ascii="宋体" w:hAnsi="宋体" w:cs="宋体"/>
                <w:sz w:val="22"/>
                <w:szCs w:val="22"/>
              </w:rPr>
              <w:t>1</w:t>
            </w:r>
          </w:p>
        </w:tc>
        <w:tc>
          <w:tcPr>
            <w:tcW w:w="3484" w:type="dxa"/>
            <w:noWrap/>
            <w:vAlign w:val="center"/>
          </w:tcPr>
          <w:p>
            <w:pPr>
              <w:jc w:val="center"/>
              <w:rPr>
                <w:rFonts w:ascii="宋体" w:hAnsi="宋体" w:cs="宋体"/>
                <w:sz w:val="22"/>
                <w:szCs w:val="22"/>
              </w:rPr>
            </w:pPr>
            <w:r>
              <w:rPr>
                <w:rFonts w:hint="eastAsia" w:ascii="宋体" w:hAnsi="宋体" w:cs="宋体"/>
                <w:sz w:val="22"/>
                <w:szCs w:val="22"/>
              </w:rPr>
              <w:t>垃圾中转站智能一体化渗滤液处理设备</w:t>
            </w:r>
          </w:p>
        </w:tc>
        <w:tc>
          <w:tcPr>
            <w:tcW w:w="1101" w:type="dxa"/>
            <w:noWrap/>
            <w:vAlign w:val="center"/>
          </w:tcPr>
          <w:p>
            <w:pPr>
              <w:jc w:val="center"/>
              <w:rPr>
                <w:rFonts w:ascii="宋体" w:hAnsi="宋体" w:cs="宋体"/>
                <w:sz w:val="22"/>
                <w:szCs w:val="22"/>
              </w:rPr>
            </w:pPr>
            <w:r>
              <w:rPr>
                <w:rFonts w:hint="eastAsia" w:ascii="宋体" w:hAnsi="宋体" w:cs="宋体"/>
                <w:sz w:val="22"/>
                <w:szCs w:val="22"/>
              </w:rPr>
              <w:t>1项</w:t>
            </w:r>
          </w:p>
        </w:tc>
        <w:tc>
          <w:tcPr>
            <w:tcW w:w="3610" w:type="dxa"/>
            <w:noWrap/>
          </w:tcPr>
          <w:p>
            <w:pPr>
              <w:jc w:val="center"/>
              <w:rPr>
                <w:rFonts w:ascii="宋体" w:hAnsi="宋体" w:cs="宋体"/>
                <w:sz w:val="22"/>
                <w:szCs w:val="22"/>
              </w:rPr>
            </w:pPr>
            <w:r>
              <w:rPr>
                <w:rFonts w:hint="eastAsia" w:ascii="宋体" w:hAnsi="宋体" w:cs="宋体"/>
                <w:kern w:val="0"/>
                <w:sz w:val="22"/>
                <w:szCs w:val="22"/>
              </w:rPr>
              <w:t>★</w:t>
            </w:r>
            <w:r>
              <w:rPr>
                <w:rFonts w:hint="eastAsia" w:ascii="宋体" w:hAnsi="宋体" w:cs="宋体"/>
                <w:sz w:val="22"/>
                <w:szCs w:val="22"/>
              </w:rPr>
              <w:t>处理量为5m3/d，排放标准必须达到</w:t>
            </w:r>
            <w:r>
              <w:rPr>
                <w:rFonts w:hint="eastAsia" w:ascii="宋体" w:hAnsi="宋体" w:cs="宋体"/>
                <w:bCs/>
                <w:sz w:val="22"/>
                <w:szCs w:val="22"/>
              </w:rPr>
              <w:t>《污水排入城镇下水道水质标准》（GB/T31962-2015)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944" w:type="dxa"/>
            <w:noWrap/>
            <w:vAlign w:val="center"/>
          </w:tcPr>
          <w:p>
            <w:pPr>
              <w:jc w:val="center"/>
              <w:rPr>
                <w:rFonts w:ascii="宋体" w:hAnsi="宋体" w:cs="宋体"/>
                <w:sz w:val="22"/>
                <w:szCs w:val="22"/>
              </w:rPr>
            </w:pPr>
            <w:r>
              <w:rPr>
                <w:rFonts w:hint="eastAsia" w:ascii="宋体" w:hAnsi="宋体" w:cs="宋体"/>
                <w:sz w:val="22"/>
                <w:szCs w:val="22"/>
              </w:rPr>
              <w:t>2</w:t>
            </w:r>
          </w:p>
        </w:tc>
        <w:tc>
          <w:tcPr>
            <w:tcW w:w="3484" w:type="dxa"/>
            <w:noWrap/>
            <w:vAlign w:val="center"/>
          </w:tcPr>
          <w:p>
            <w:pPr>
              <w:jc w:val="center"/>
              <w:rPr>
                <w:rFonts w:ascii="宋体" w:hAnsi="宋体" w:cs="宋体"/>
                <w:sz w:val="22"/>
                <w:szCs w:val="22"/>
              </w:rPr>
            </w:pPr>
            <w:r>
              <w:rPr>
                <w:rFonts w:hint="eastAsia" w:ascii="宋体" w:hAnsi="宋体" w:cs="宋体"/>
                <w:sz w:val="22"/>
                <w:szCs w:val="22"/>
              </w:rPr>
              <w:t>智能一体化渗滤液处理设备运营</w:t>
            </w:r>
          </w:p>
        </w:tc>
        <w:tc>
          <w:tcPr>
            <w:tcW w:w="1101" w:type="dxa"/>
            <w:noWrap/>
            <w:vAlign w:val="center"/>
          </w:tcPr>
          <w:p>
            <w:pPr>
              <w:jc w:val="center"/>
              <w:rPr>
                <w:rFonts w:ascii="宋体" w:hAnsi="宋体" w:cs="宋体"/>
                <w:sz w:val="22"/>
                <w:szCs w:val="22"/>
              </w:rPr>
            </w:pPr>
            <w:r>
              <w:rPr>
                <w:rFonts w:hint="eastAsia" w:ascii="宋体" w:hAnsi="宋体" w:cs="宋体"/>
                <w:sz w:val="22"/>
                <w:szCs w:val="22"/>
              </w:rPr>
              <w:t>1年</w:t>
            </w:r>
          </w:p>
        </w:tc>
        <w:tc>
          <w:tcPr>
            <w:tcW w:w="3610" w:type="dxa"/>
            <w:noWrap/>
          </w:tcPr>
          <w:p>
            <w:pPr>
              <w:rPr>
                <w:rFonts w:ascii="宋体" w:hAnsi="宋体" w:cs="宋体"/>
                <w:sz w:val="22"/>
                <w:szCs w:val="22"/>
              </w:rPr>
            </w:pPr>
            <w:r>
              <w:rPr>
                <w:rFonts w:hint="eastAsia" w:ascii="宋体" w:hAnsi="宋体" w:cs="宋体"/>
                <w:kern w:val="0"/>
                <w:sz w:val="22"/>
                <w:szCs w:val="22"/>
              </w:rPr>
              <w:t>★</w:t>
            </w:r>
            <w:r>
              <w:rPr>
                <w:rFonts w:hint="eastAsia" w:ascii="宋体" w:hAnsi="宋体" w:cs="宋体"/>
                <w:sz w:val="22"/>
                <w:szCs w:val="22"/>
              </w:rPr>
              <w:t>含每个月两次污水检测报告，所有的维修费用，设备运行所需要的药剂，定期污泥处理等。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944" w:type="dxa"/>
            <w:noWrap/>
            <w:vAlign w:val="center"/>
          </w:tcPr>
          <w:p>
            <w:pPr>
              <w:jc w:val="center"/>
              <w:rPr>
                <w:rFonts w:ascii="宋体" w:hAnsi="宋体" w:cs="宋体"/>
                <w:sz w:val="22"/>
                <w:szCs w:val="22"/>
              </w:rPr>
            </w:pPr>
            <w:r>
              <w:rPr>
                <w:rFonts w:hint="eastAsia" w:ascii="宋体" w:hAnsi="宋体" w:cs="宋体"/>
                <w:sz w:val="22"/>
                <w:szCs w:val="22"/>
              </w:rPr>
              <w:t>3</w:t>
            </w:r>
          </w:p>
        </w:tc>
        <w:tc>
          <w:tcPr>
            <w:tcW w:w="3484" w:type="dxa"/>
            <w:noWrap/>
            <w:vAlign w:val="center"/>
          </w:tcPr>
          <w:p>
            <w:pPr>
              <w:jc w:val="center"/>
              <w:rPr>
                <w:rFonts w:ascii="宋体" w:hAnsi="宋体" w:cs="宋体"/>
                <w:sz w:val="22"/>
                <w:szCs w:val="22"/>
              </w:rPr>
            </w:pPr>
            <w:r>
              <w:rPr>
                <w:rFonts w:hint="eastAsia" w:ascii="宋体" w:hAnsi="宋体" w:cs="宋体"/>
                <w:sz w:val="22"/>
                <w:szCs w:val="22"/>
              </w:rPr>
              <w:t>垃圾中转站整体污水管路改建</w:t>
            </w:r>
          </w:p>
        </w:tc>
        <w:tc>
          <w:tcPr>
            <w:tcW w:w="1101" w:type="dxa"/>
            <w:noWrap/>
            <w:vAlign w:val="center"/>
          </w:tcPr>
          <w:p>
            <w:pPr>
              <w:jc w:val="center"/>
              <w:rPr>
                <w:rFonts w:ascii="宋体" w:hAnsi="宋体" w:cs="宋体"/>
                <w:sz w:val="22"/>
                <w:szCs w:val="22"/>
              </w:rPr>
            </w:pPr>
          </w:p>
        </w:tc>
        <w:tc>
          <w:tcPr>
            <w:tcW w:w="3610" w:type="dxa"/>
            <w:noWrap/>
          </w:tcPr>
          <w:p>
            <w:pPr>
              <w:rPr>
                <w:rFonts w:ascii="宋体" w:hAnsi="宋体" w:cs="宋体"/>
                <w:sz w:val="22"/>
                <w:szCs w:val="22"/>
              </w:rPr>
            </w:pPr>
            <w:r>
              <w:rPr>
                <w:rFonts w:hint="eastAsia" w:ascii="宋体" w:hAnsi="宋体" w:cs="宋体"/>
                <w:kern w:val="0"/>
                <w:sz w:val="22"/>
                <w:szCs w:val="22"/>
              </w:rPr>
              <w:t>★</w:t>
            </w:r>
            <w:r>
              <w:rPr>
                <w:rFonts w:hint="eastAsia" w:ascii="宋体" w:hAnsi="宋体" w:cs="宋体"/>
                <w:sz w:val="22"/>
                <w:szCs w:val="22"/>
              </w:rPr>
              <w:t>含沉淀池建设尺寸为4*2*2.5m，</w:t>
            </w:r>
          </w:p>
          <w:p>
            <w:pPr>
              <w:rPr>
                <w:rFonts w:ascii="宋体" w:hAnsi="宋体" w:cs="宋体"/>
                <w:sz w:val="22"/>
                <w:szCs w:val="22"/>
              </w:rPr>
            </w:pPr>
            <w:r>
              <w:rPr>
                <w:rFonts w:hint="eastAsia" w:ascii="宋体" w:hAnsi="宋体" w:cs="宋体"/>
                <w:kern w:val="0"/>
                <w:sz w:val="22"/>
                <w:szCs w:val="22"/>
              </w:rPr>
              <w:t>★</w:t>
            </w:r>
            <w:r>
              <w:rPr>
                <w:rFonts w:hint="eastAsia" w:ascii="宋体" w:hAnsi="宋体" w:cs="宋体"/>
                <w:sz w:val="22"/>
                <w:szCs w:val="22"/>
              </w:rPr>
              <w:t>管路建设为从中转站到沉淀池到污水市政管网排放。</w:t>
            </w:r>
          </w:p>
        </w:tc>
      </w:tr>
    </w:tbl>
    <w:p>
      <w:pPr>
        <w:widowControl/>
        <w:tabs>
          <w:tab w:val="left" w:pos="0"/>
        </w:tabs>
        <w:spacing w:line="360" w:lineRule="auto"/>
        <w:ind w:right="-109" w:rightChars="-52"/>
        <w:jc w:val="left"/>
        <w:textAlignment w:val="center"/>
        <w:rPr>
          <w:rFonts w:ascii="宋体" w:hAnsi="宋体" w:cs="宋体"/>
          <w:b/>
          <w:bCs/>
          <w:sz w:val="24"/>
        </w:rPr>
      </w:pPr>
      <w:r>
        <w:rPr>
          <w:rFonts w:hint="eastAsia" w:ascii="宋体" w:hAnsi="宋体" w:cs="宋体"/>
          <w:b/>
          <w:bCs/>
          <w:sz w:val="24"/>
        </w:rPr>
        <w:t>三、技术参数</w:t>
      </w:r>
    </w:p>
    <w:bookmarkEnd w:id="109"/>
    <w:p>
      <w:pPr>
        <w:spacing w:line="440" w:lineRule="exact"/>
        <w:rPr>
          <w:rFonts w:ascii="宋体" w:hAnsi="宋体" w:cs="宋体"/>
          <w:sz w:val="22"/>
          <w:szCs w:val="22"/>
        </w:rPr>
      </w:pPr>
      <w:r>
        <w:rPr>
          <w:rFonts w:hint="eastAsia" w:ascii="宋体" w:hAnsi="宋体" w:cs="宋体"/>
          <w:snapToGrid w:val="0"/>
          <w:kern w:val="28"/>
          <w:sz w:val="22"/>
          <w:szCs w:val="22"/>
        </w:rPr>
        <w:t>1、</w:t>
      </w:r>
      <w:r>
        <w:rPr>
          <w:rFonts w:hint="eastAsia" w:ascii="宋体" w:hAnsi="宋体" w:cs="宋体"/>
          <w:sz w:val="22"/>
          <w:szCs w:val="22"/>
        </w:rPr>
        <w:t>设计污水处理能力分别是：</w:t>
      </w:r>
      <w:r>
        <w:rPr>
          <w:rFonts w:hint="eastAsia" w:ascii="宋体" w:hAnsi="宋体" w:cs="宋体"/>
          <w:snapToGrid w:val="0"/>
          <w:kern w:val="28"/>
          <w:sz w:val="22"/>
          <w:szCs w:val="22"/>
        </w:rPr>
        <w:t xml:space="preserve">5 </w:t>
      </w:r>
      <w:r>
        <w:rPr>
          <w:rFonts w:hint="eastAsia" w:ascii="宋体" w:hAnsi="宋体" w:cs="宋体"/>
          <w:sz w:val="22"/>
          <w:szCs w:val="22"/>
        </w:rPr>
        <w:t>m3/d；（垃圾中转站压榨污水）</w:t>
      </w:r>
    </w:p>
    <w:p>
      <w:pPr>
        <w:adjustRightInd w:val="0"/>
        <w:snapToGrid w:val="0"/>
        <w:spacing w:line="360" w:lineRule="auto"/>
        <w:jc w:val="left"/>
        <w:rPr>
          <w:rFonts w:ascii="宋体" w:hAnsi="宋体" w:cs="宋体"/>
          <w:snapToGrid w:val="0"/>
          <w:kern w:val="28"/>
          <w:sz w:val="22"/>
          <w:szCs w:val="22"/>
        </w:rPr>
      </w:pPr>
      <w:r>
        <w:rPr>
          <w:rFonts w:hint="eastAsia" w:ascii="宋体" w:hAnsi="宋体" w:cs="宋体"/>
          <w:snapToGrid w:val="0"/>
          <w:kern w:val="28"/>
          <w:sz w:val="22"/>
          <w:szCs w:val="22"/>
        </w:rPr>
        <w:t>2、设计进出水水质</w:t>
      </w:r>
    </w:p>
    <w:p>
      <w:pPr>
        <w:adjustRightInd w:val="0"/>
        <w:snapToGrid w:val="0"/>
        <w:spacing w:line="360" w:lineRule="auto"/>
        <w:ind w:firstLine="440" w:firstLineChars="200"/>
        <w:jc w:val="left"/>
        <w:rPr>
          <w:rFonts w:ascii="宋体" w:hAnsi="宋体" w:cs="宋体"/>
          <w:snapToGrid w:val="0"/>
          <w:kern w:val="28"/>
          <w:sz w:val="22"/>
          <w:szCs w:val="22"/>
        </w:rPr>
      </w:pPr>
      <w:r>
        <w:rPr>
          <w:rFonts w:hint="eastAsia" w:ascii="宋体" w:hAnsi="宋体" w:cs="宋体"/>
          <w:snapToGrid w:val="0"/>
          <w:kern w:val="28"/>
          <w:sz w:val="22"/>
          <w:szCs w:val="22"/>
        </w:rPr>
        <w:t>（1）设计进水水质</w:t>
      </w:r>
    </w:p>
    <w:p>
      <w:pPr>
        <w:autoSpaceDE w:val="0"/>
        <w:autoSpaceDN w:val="0"/>
        <w:adjustRightInd w:val="0"/>
        <w:snapToGrid w:val="0"/>
        <w:spacing w:line="360" w:lineRule="auto"/>
        <w:ind w:firstLine="440" w:firstLineChars="200"/>
        <w:jc w:val="left"/>
        <w:rPr>
          <w:rFonts w:ascii="宋体" w:hAnsi="宋体" w:cs="宋体"/>
          <w:snapToGrid w:val="0"/>
          <w:kern w:val="28"/>
          <w:sz w:val="22"/>
          <w:szCs w:val="22"/>
        </w:rPr>
      </w:pPr>
      <w:r>
        <w:rPr>
          <w:rFonts w:hint="eastAsia" w:ascii="宋体" w:hAnsi="宋体" w:cs="宋体"/>
          <w:snapToGrid w:val="0"/>
          <w:kern w:val="28"/>
          <w:sz w:val="22"/>
          <w:szCs w:val="22"/>
        </w:rPr>
        <w:t>根据现场资料和类似项目经验，渗滤液处理站的渗滤液 COD、氨氮浓度较高。投标方应根据自身经验预测情况满足压缩站运行所需：</w:t>
      </w:r>
    </w:p>
    <w:p>
      <w:pPr>
        <w:autoSpaceDE w:val="0"/>
        <w:autoSpaceDN w:val="0"/>
        <w:adjustRightInd w:val="0"/>
        <w:snapToGrid w:val="0"/>
        <w:ind w:firstLine="440" w:firstLineChars="200"/>
        <w:jc w:val="left"/>
        <w:rPr>
          <w:rFonts w:ascii="宋体" w:hAnsi="宋体" w:cs="宋体"/>
          <w:snapToGrid w:val="0"/>
          <w:kern w:val="28"/>
          <w:sz w:val="22"/>
          <w:szCs w:val="22"/>
        </w:rPr>
      </w:pPr>
      <w:r>
        <w:rPr>
          <w:rFonts w:hint="eastAsia" w:ascii="宋体" w:hAnsi="宋体" w:cs="宋体"/>
          <w:snapToGrid w:val="0"/>
          <w:kern w:val="28"/>
          <w:sz w:val="22"/>
          <w:szCs w:val="22"/>
        </w:rPr>
        <w:t>（2）处理后出水水质</w:t>
      </w:r>
    </w:p>
    <w:p>
      <w:pPr>
        <w:ind w:firstLine="440" w:firstLineChars="200"/>
        <w:rPr>
          <w:rFonts w:ascii="宋体" w:hAnsi="宋体" w:cs="宋体"/>
          <w:bCs/>
          <w:sz w:val="22"/>
          <w:szCs w:val="22"/>
        </w:rPr>
      </w:pPr>
      <w:r>
        <w:rPr>
          <w:rFonts w:hint="eastAsia" w:ascii="宋体" w:hAnsi="宋体" w:cs="宋体"/>
          <w:bCs/>
          <w:sz w:val="22"/>
          <w:szCs w:val="22"/>
        </w:rPr>
        <w:t>经处理后出水达到《污水排入城镇下水道水质标准》（GB/T31962-2015) 排放标准的要求，主要出水水质数据如下：</w:t>
      </w:r>
    </w:p>
    <w:p>
      <w:pPr>
        <w:autoSpaceDE w:val="0"/>
        <w:autoSpaceDN w:val="0"/>
        <w:adjustRightInd w:val="0"/>
        <w:snapToGrid w:val="0"/>
        <w:spacing w:line="360" w:lineRule="auto"/>
        <w:jc w:val="center"/>
        <w:rPr>
          <w:rFonts w:ascii="宋体" w:hAnsi="宋体" w:cs="宋体"/>
          <w:b/>
          <w:bCs/>
          <w:snapToGrid w:val="0"/>
          <w:kern w:val="28"/>
          <w:sz w:val="22"/>
          <w:szCs w:val="22"/>
        </w:rPr>
      </w:pPr>
      <w:r>
        <w:rPr>
          <w:rFonts w:hint="eastAsia" w:ascii="宋体" w:hAnsi="宋体" w:cs="宋体"/>
          <w:b/>
          <w:bCs/>
          <w:snapToGrid w:val="0"/>
          <w:kern w:val="28"/>
          <w:sz w:val="22"/>
          <w:szCs w:val="22"/>
        </w:rPr>
        <w:t>表2 出水水指标</w:t>
      </w:r>
    </w:p>
    <w:tbl>
      <w:tblPr>
        <w:tblStyle w:val="57"/>
        <w:tblW w:w="494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6"/>
        <w:gridCol w:w="2507"/>
        <w:gridCol w:w="2488"/>
        <w:gridCol w:w="24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2275" w:type="dxa"/>
            <w:noWrap/>
            <w:vAlign w:val="center"/>
          </w:tcPr>
          <w:p>
            <w:pPr>
              <w:jc w:val="center"/>
              <w:rPr>
                <w:rFonts w:ascii="宋体" w:hAnsi="宋体" w:cs="宋体"/>
                <w:sz w:val="22"/>
                <w:szCs w:val="22"/>
              </w:rPr>
            </w:pPr>
            <w:bookmarkStart w:id="110" w:name="_Toc331061159" w:colFirst="0" w:colLast="4"/>
            <w:bookmarkStart w:id="111" w:name="_Toc330795815" w:colFirst="0" w:colLast="4"/>
            <w:bookmarkStart w:id="112" w:name="_Toc331063215" w:colFirst="0" w:colLast="4"/>
            <w:bookmarkStart w:id="113" w:name="_Toc16991"/>
            <w:r>
              <w:rPr>
                <w:rFonts w:hint="eastAsia" w:ascii="宋体" w:hAnsi="宋体" w:cs="宋体"/>
                <w:sz w:val="22"/>
                <w:szCs w:val="22"/>
              </w:rPr>
              <w:t>序号</w:t>
            </w:r>
          </w:p>
        </w:tc>
        <w:tc>
          <w:tcPr>
            <w:tcW w:w="2507" w:type="dxa"/>
            <w:noWrap/>
            <w:vAlign w:val="center"/>
          </w:tcPr>
          <w:p>
            <w:pPr>
              <w:jc w:val="center"/>
              <w:rPr>
                <w:rFonts w:ascii="宋体" w:hAnsi="宋体" w:cs="宋体"/>
                <w:sz w:val="22"/>
                <w:szCs w:val="22"/>
              </w:rPr>
            </w:pPr>
            <w:r>
              <w:rPr>
                <w:rFonts w:hint="eastAsia" w:ascii="宋体" w:hAnsi="宋体" w:cs="宋体"/>
                <w:sz w:val="22"/>
                <w:szCs w:val="22"/>
              </w:rPr>
              <w:t>指标</w:t>
            </w:r>
          </w:p>
        </w:tc>
        <w:tc>
          <w:tcPr>
            <w:tcW w:w="2488" w:type="dxa"/>
            <w:noWrap/>
            <w:vAlign w:val="center"/>
          </w:tcPr>
          <w:p>
            <w:pPr>
              <w:jc w:val="center"/>
              <w:rPr>
                <w:rFonts w:ascii="宋体" w:hAnsi="宋体" w:cs="宋体"/>
                <w:sz w:val="22"/>
                <w:szCs w:val="22"/>
              </w:rPr>
            </w:pPr>
            <w:r>
              <w:rPr>
                <w:rFonts w:hint="eastAsia" w:ascii="宋体" w:hAnsi="宋体" w:cs="宋体"/>
                <w:sz w:val="22"/>
                <w:szCs w:val="22"/>
              </w:rPr>
              <w:t>单位</w:t>
            </w:r>
          </w:p>
        </w:tc>
        <w:tc>
          <w:tcPr>
            <w:tcW w:w="2485" w:type="dxa"/>
            <w:noWrap/>
            <w:vAlign w:val="center"/>
          </w:tcPr>
          <w:p>
            <w:pPr>
              <w:jc w:val="center"/>
              <w:rPr>
                <w:rFonts w:ascii="宋体" w:hAnsi="宋体" w:cs="宋体"/>
                <w:sz w:val="22"/>
                <w:szCs w:val="22"/>
              </w:rPr>
            </w:pPr>
            <w:r>
              <w:rPr>
                <w:rFonts w:hint="eastAsia" w:ascii="宋体" w:hAnsi="宋体" w:cs="宋体"/>
                <w:sz w:val="22"/>
                <w:szCs w:val="22"/>
              </w:rPr>
              <w:t>数值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275" w:type="dxa"/>
            <w:noWrap/>
            <w:vAlign w:val="center"/>
          </w:tcPr>
          <w:p>
            <w:pPr>
              <w:jc w:val="center"/>
              <w:rPr>
                <w:rFonts w:ascii="宋体" w:hAnsi="宋体" w:cs="宋体"/>
                <w:sz w:val="22"/>
                <w:szCs w:val="22"/>
              </w:rPr>
            </w:pPr>
            <w:r>
              <w:rPr>
                <w:rFonts w:hint="eastAsia" w:ascii="宋体" w:hAnsi="宋体" w:cs="宋体"/>
                <w:sz w:val="22"/>
                <w:szCs w:val="22"/>
              </w:rPr>
              <w:t>1</w:t>
            </w:r>
          </w:p>
        </w:tc>
        <w:tc>
          <w:tcPr>
            <w:tcW w:w="2507" w:type="dxa"/>
            <w:noWrap/>
            <w:vAlign w:val="center"/>
          </w:tcPr>
          <w:p>
            <w:pPr>
              <w:jc w:val="center"/>
              <w:rPr>
                <w:rFonts w:ascii="宋体" w:hAnsi="宋体" w:cs="宋体"/>
                <w:sz w:val="22"/>
                <w:szCs w:val="22"/>
              </w:rPr>
            </w:pPr>
            <w:r>
              <w:rPr>
                <w:rFonts w:hint="eastAsia" w:ascii="宋体" w:hAnsi="宋体" w:cs="宋体"/>
                <w:sz w:val="22"/>
                <w:szCs w:val="22"/>
              </w:rPr>
              <w:t>COD</w:t>
            </w:r>
          </w:p>
        </w:tc>
        <w:tc>
          <w:tcPr>
            <w:tcW w:w="2488" w:type="dxa"/>
            <w:noWrap/>
            <w:vAlign w:val="center"/>
          </w:tcPr>
          <w:p>
            <w:pPr>
              <w:jc w:val="center"/>
              <w:rPr>
                <w:rFonts w:ascii="宋体" w:hAnsi="宋体" w:cs="宋体"/>
                <w:sz w:val="22"/>
                <w:szCs w:val="22"/>
              </w:rPr>
            </w:pPr>
            <w:r>
              <w:rPr>
                <w:rFonts w:hint="eastAsia" w:ascii="宋体" w:hAnsi="宋体" w:cs="宋体"/>
                <w:sz w:val="22"/>
                <w:szCs w:val="22"/>
              </w:rPr>
              <w:t>mg/L</w:t>
            </w:r>
          </w:p>
        </w:tc>
        <w:tc>
          <w:tcPr>
            <w:tcW w:w="2485" w:type="dxa"/>
            <w:noWrap/>
            <w:vAlign w:val="center"/>
          </w:tcPr>
          <w:p>
            <w:pPr>
              <w:jc w:val="center"/>
              <w:rPr>
                <w:rFonts w:ascii="宋体" w:hAnsi="宋体" w:cs="宋体"/>
                <w:sz w:val="22"/>
                <w:szCs w:val="22"/>
              </w:rPr>
            </w:pPr>
            <w:r>
              <w:rPr>
                <w:rFonts w:hint="eastAsia" w:ascii="宋体" w:hAnsi="宋体" w:cs="宋体"/>
                <w:sz w:val="22"/>
                <w:szCs w:val="22"/>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275" w:type="dxa"/>
            <w:noWrap/>
            <w:vAlign w:val="center"/>
          </w:tcPr>
          <w:p>
            <w:pPr>
              <w:jc w:val="center"/>
              <w:rPr>
                <w:rFonts w:ascii="宋体" w:hAnsi="宋体" w:cs="宋体"/>
                <w:sz w:val="22"/>
                <w:szCs w:val="22"/>
              </w:rPr>
            </w:pPr>
            <w:r>
              <w:rPr>
                <w:rFonts w:hint="eastAsia" w:ascii="宋体" w:hAnsi="宋体" w:cs="宋体"/>
                <w:sz w:val="22"/>
                <w:szCs w:val="22"/>
              </w:rPr>
              <w:t>2</w:t>
            </w:r>
          </w:p>
        </w:tc>
        <w:tc>
          <w:tcPr>
            <w:tcW w:w="2507" w:type="dxa"/>
            <w:noWrap/>
            <w:vAlign w:val="center"/>
          </w:tcPr>
          <w:p>
            <w:pPr>
              <w:jc w:val="center"/>
              <w:rPr>
                <w:rFonts w:ascii="宋体" w:hAnsi="宋体" w:cs="宋体"/>
                <w:sz w:val="22"/>
                <w:szCs w:val="22"/>
              </w:rPr>
            </w:pPr>
            <w:r>
              <w:rPr>
                <w:rFonts w:hint="eastAsia" w:ascii="宋体" w:hAnsi="宋体" w:cs="宋体"/>
                <w:sz w:val="22"/>
                <w:szCs w:val="22"/>
              </w:rPr>
              <w:t>BOD</w:t>
            </w:r>
          </w:p>
        </w:tc>
        <w:tc>
          <w:tcPr>
            <w:tcW w:w="2488" w:type="dxa"/>
            <w:noWrap/>
            <w:vAlign w:val="center"/>
          </w:tcPr>
          <w:p>
            <w:pPr>
              <w:jc w:val="center"/>
              <w:rPr>
                <w:rFonts w:ascii="宋体" w:hAnsi="宋体" w:cs="宋体"/>
                <w:sz w:val="22"/>
                <w:szCs w:val="22"/>
              </w:rPr>
            </w:pPr>
            <w:r>
              <w:rPr>
                <w:rFonts w:hint="eastAsia" w:ascii="宋体" w:hAnsi="宋体" w:cs="宋体"/>
                <w:sz w:val="22"/>
                <w:szCs w:val="22"/>
              </w:rPr>
              <w:t>mg/L</w:t>
            </w:r>
          </w:p>
        </w:tc>
        <w:tc>
          <w:tcPr>
            <w:tcW w:w="2485" w:type="dxa"/>
            <w:noWrap/>
            <w:vAlign w:val="center"/>
          </w:tcPr>
          <w:p>
            <w:pPr>
              <w:jc w:val="center"/>
              <w:rPr>
                <w:rFonts w:ascii="宋体" w:hAnsi="宋体" w:cs="宋体"/>
                <w:sz w:val="22"/>
                <w:szCs w:val="22"/>
              </w:rPr>
            </w:pPr>
            <w:r>
              <w:rPr>
                <w:rFonts w:hint="eastAsia" w:ascii="宋体" w:hAnsi="宋体" w:cs="宋体"/>
                <w:sz w:val="22"/>
                <w:szCs w:val="22"/>
              </w:rPr>
              <w:t>≤350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275" w:type="dxa"/>
            <w:noWrap/>
            <w:vAlign w:val="center"/>
          </w:tcPr>
          <w:p>
            <w:pPr>
              <w:jc w:val="center"/>
              <w:rPr>
                <w:rFonts w:ascii="宋体" w:hAnsi="宋体" w:cs="宋体"/>
                <w:sz w:val="22"/>
                <w:szCs w:val="22"/>
              </w:rPr>
            </w:pPr>
            <w:r>
              <w:rPr>
                <w:rFonts w:hint="eastAsia" w:ascii="宋体" w:hAnsi="宋体" w:cs="宋体"/>
                <w:sz w:val="22"/>
                <w:szCs w:val="22"/>
              </w:rPr>
              <w:t>3</w:t>
            </w:r>
          </w:p>
        </w:tc>
        <w:tc>
          <w:tcPr>
            <w:tcW w:w="2507" w:type="dxa"/>
            <w:noWrap/>
            <w:vAlign w:val="center"/>
          </w:tcPr>
          <w:p>
            <w:pPr>
              <w:jc w:val="center"/>
              <w:rPr>
                <w:rFonts w:ascii="宋体" w:hAnsi="宋体" w:cs="宋体"/>
                <w:sz w:val="22"/>
                <w:szCs w:val="22"/>
              </w:rPr>
            </w:pPr>
            <w:r>
              <w:rPr>
                <w:rFonts w:hint="eastAsia" w:ascii="宋体" w:hAnsi="宋体" w:cs="宋体"/>
                <w:sz w:val="22"/>
                <w:szCs w:val="22"/>
              </w:rPr>
              <w:t>氨氮</w:t>
            </w:r>
          </w:p>
        </w:tc>
        <w:tc>
          <w:tcPr>
            <w:tcW w:w="2488" w:type="dxa"/>
            <w:noWrap/>
            <w:vAlign w:val="center"/>
          </w:tcPr>
          <w:p>
            <w:pPr>
              <w:jc w:val="center"/>
              <w:rPr>
                <w:rFonts w:ascii="宋体" w:hAnsi="宋体" w:cs="宋体"/>
                <w:sz w:val="22"/>
                <w:szCs w:val="22"/>
              </w:rPr>
            </w:pPr>
            <w:r>
              <w:rPr>
                <w:rFonts w:hint="eastAsia" w:ascii="宋体" w:hAnsi="宋体" w:cs="宋体"/>
                <w:sz w:val="22"/>
                <w:szCs w:val="22"/>
              </w:rPr>
              <w:t>mg/L</w:t>
            </w:r>
          </w:p>
        </w:tc>
        <w:tc>
          <w:tcPr>
            <w:tcW w:w="2485" w:type="dxa"/>
            <w:noWrap/>
            <w:vAlign w:val="center"/>
          </w:tcPr>
          <w:p>
            <w:pPr>
              <w:jc w:val="center"/>
              <w:rPr>
                <w:rFonts w:ascii="宋体" w:hAnsi="宋体" w:cs="宋体"/>
                <w:sz w:val="22"/>
                <w:szCs w:val="22"/>
              </w:rPr>
            </w:pPr>
            <w:r>
              <w:rPr>
                <w:rFonts w:hint="eastAsia" w:ascii="宋体" w:hAnsi="宋体" w:cs="宋体"/>
                <w:sz w:val="22"/>
                <w:szCs w:val="22"/>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275" w:type="dxa"/>
            <w:noWrap/>
            <w:vAlign w:val="center"/>
          </w:tcPr>
          <w:p>
            <w:pPr>
              <w:jc w:val="center"/>
              <w:rPr>
                <w:rFonts w:ascii="宋体" w:hAnsi="宋体" w:cs="宋体"/>
                <w:sz w:val="22"/>
                <w:szCs w:val="22"/>
              </w:rPr>
            </w:pPr>
            <w:r>
              <w:rPr>
                <w:rFonts w:hint="eastAsia" w:ascii="宋体" w:hAnsi="宋体" w:cs="宋体"/>
                <w:sz w:val="22"/>
                <w:szCs w:val="22"/>
              </w:rPr>
              <w:t>4</w:t>
            </w:r>
          </w:p>
        </w:tc>
        <w:tc>
          <w:tcPr>
            <w:tcW w:w="2507" w:type="dxa"/>
            <w:noWrap/>
            <w:vAlign w:val="center"/>
          </w:tcPr>
          <w:p>
            <w:pPr>
              <w:jc w:val="center"/>
              <w:rPr>
                <w:rFonts w:ascii="宋体" w:hAnsi="宋体" w:cs="宋体"/>
                <w:sz w:val="22"/>
                <w:szCs w:val="22"/>
              </w:rPr>
            </w:pPr>
            <w:r>
              <w:rPr>
                <w:rFonts w:hint="eastAsia" w:ascii="宋体" w:hAnsi="宋体" w:cs="宋体"/>
                <w:sz w:val="22"/>
                <w:szCs w:val="22"/>
              </w:rPr>
              <w:t>总氮</w:t>
            </w:r>
          </w:p>
        </w:tc>
        <w:tc>
          <w:tcPr>
            <w:tcW w:w="2488" w:type="dxa"/>
            <w:noWrap/>
            <w:vAlign w:val="center"/>
          </w:tcPr>
          <w:p>
            <w:pPr>
              <w:jc w:val="center"/>
              <w:rPr>
                <w:rFonts w:ascii="宋体" w:hAnsi="宋体" w:cs="宋体"/>
                <w:sz w:val="22"/>
                <w:szCs w:val="22"/>
              </w:rPr>
            </w:pPr>
            <w:r>
              <w:rPr>
                <w:rFonts w:hint="eastAsia" w:ascii="宋体" w:hAnsi="宋体" w:cs="宋体"/>
                <w:sz w:val="22"/>
                <w:szCs w:val="22"/>
              </w:rPr>
              <w:t>mg/L</w:t>
            </w:r>
          </w:p>
        </w:tc>
        <w:tc>
          <w:tcPr>
            <w:tcW w:w="2485" w:type="dxa"/>
            <w:noWrap/>
            <w:vAlign w:val="center"/>
          </w:tcPr>
          <w:p>
            <w:pPr>
              <w:jc w:val="center"/>
              <w:rPr>
                <w:rFonts w:ascii="宋体" w:hAnsi="宋体" w:cs="宋体"/>
                <w:sz w:val="22"/>
                <w:szCs w:val="22"/>
              </w:rPr>
            </w:pPr>
            <w:r>
              <w:rPr>
                <w:rFonts w:hint="eastAsia" w:ascii="宋体" w:hAnsi="宋体" w:cs="宋体"/>
                <w:sz w:val="22"/>
                <w:szCs w:val="22"/>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275" w:type="dxa"/>
            <w:noWrap/>
            <w:vAlign w:val="center"/>
          </w:tcPr>
          <w:p>
            <w:pPr>
              <w:jc w:val="center"/>
              <w:rPr>
                <w:rFonts w:ascii="宋体" w:hAnsi="宋体" w:cs="宋体"/>
                <w:sz w:val="22"/>
                <w:szCs w:val="22"/>
              </w:rPr>
            </w:pPr>
            <w:r>
              <w:rPr>
                <w:rFonts w:hint="eastAsia" w:ascii="宋体" w:hAnsi="宋体" w:cs="宋体"/>
                <w:sz w:val="22"/>
                <w:szCs w:val="22"/>
              </w:rPr>
              <w:t>5</w:t>
            </w:r>
          </w:p>
        </w:tc>
        <w:tc>
          <w:tcPr>
            <w:tcW w:w="2507" w:type="dxa"/>
            <w:noWrap/>
            <w:vAlign w:val="center"/>
          </w:tcPr>
          <w:p>
            <w:pPr>
              <w:jc w:val="center"/>
              <w:rPr>
                <w:rFonts w:ascii="宋体" w:hAnsi="宋体" w:cs="宋体"/>
                <w:sz w:val="22"/>
                <w:szCs w:val="22"/>
              </w:rPr>
            </w:pPr>
            <w:r>
              <w:rPr>
                <w:rFonts w:hint="eastAsia" w:ascii="宋体" w:hAnsi="宋体" w:cs="宋体"/>
                <w:sz w:val="22"/>
                <w:szCs w:val="22"/>
              </w:rPr>
              <w:t>总磷</w:t>
            </w:r>
          </w:p>
        </w:tc>
        <w:tc>
          <w:tcPr>
            <w:tcW w:w="2488" w:type="dxa"/>
            <w:noWrap/>
            <w:vAlign w:val="center"/>
          </w:tcPr>
          <w:p>
            <w:pPr>
              <w:jc w:val="center"/>
              <w:rPr>
                <w:rFonts w:ascii="宋体" w:hAnsi="宋体" w:cs="宋体"/>
                <w:sz w:val="22"/>
                <w:szCs w:val="22"/>
              </w:rPr>
            </w:pPr>
            <w:r>
              <w:rPr>
                <w:rFonts w:hint="eastAsia" w:ascii="宋体" w:hAnsi="宋体" w:cs="宋体"/>
                <w:sz w:val="22"/>
                <w:szCs w:val="22"/>
              </w:rPr>
              <w:t>mg/L</w:t>
            </w:r>
          </w:p>
        </w:tc>
        <w:tc>
          <w:tcPr>
            <w:tcW w:w="2485" w:type="dxa"/>
            <w:noWrap/>
            <w:vAlign w:val="center"/>
          </w:tcPr>
          <w:p>
            <w:pPr>
              <w:jc w:val="center"/>
              <w:rPr>
                <w:rFonts w:ascii="宋体" w:hAnsi="宋体" w:cs="宋体"/>
                <w:sz w:val="22"/>
                <w:szCs w:val="22"/>
              </w:rPr>
            </w:pPr>
            <w:r>
              <w:rPr>
                <w:rFonts w:hint="eastAsia" w:ascii="宋体" w:hAnsi="宋体" w:cs="宋体"/>
                <w:sz w:val="22"/>
                <w:szCs w:val="22"/>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275" w:type="dxa"/>
            <w:noWrap/>
            <w:vAlign w:val="center"/>
          </w:tcPr>
          <w:p>
            <w:pPr>
              <w:jc w:val="center"/>
              <w:rPr>
                <w:rFonts w:ascii="宋体" w:hAnsi="宋体" w:cs="宋体"/>
                <w:sz w:val="22"/>
                <w:szCs w:val="22"/>
              </w:rPr>
            </w:pPr>
            <w:r>
              <w:rPr>
                <w:rFonts w:hint="eastAsia" w:ascii="宋体" w:hAnsi="宋体" w:cs="宋体"/>
                <w:sz w:val="22"/>
                <w:szCs w:val="22"/>
              </w:rPr>
              <w:t>6</w:t>
            </w:r>
          </w:p>
        </w:tc>
        <w:tc>
          <w:tcPr>
            <w:tcW w:w="2507" w:type="dxa"/>
            <w:noWrap/>
            <w:vAlign w:val="center"/>
          </w:tcPr>
          <w:p>
            <w:pPr>
              <w:jc w:val="center"/>
              <w:rPr>
                <w:rFonts w:ascii="宋体" w:hAnsi="宋体" w:cs="宋体"/>
                <w:sz w:val="22"/>
                <w:szCs w:val="22"/>
              </w:rPr>
            </w:pPr>
            <w:r>
              <w:rPr>
                <w:rFonts w:hint="eastAsia" w:ascii="宋体" w:hAnsi="宋体" w:cs="宋体"/>
                <w:sz w:val="22"/>
                <w:szCs w:val="22"/>
              </w:rPr>
              <w:t>SS</w:t>
            </w:r>
          </w:p>
        </w:tc>
        <w:tc>
          <w:tcPr>
            <w:tcW w:w="2488" w:type="dxa"/>
            <w:noWrap/>
            <w:vAlign w:val="center"/>
          </w:tcPr>
          <w:p>
            <w:pPr>
              <w:jc w:val="center"/>
              <w:rPr>
                <w:rFonts w:ascii="宋体" w:hAnsi="宋体" w:cs="宋体"/>
                <w:sz w:val="22"/>
                <w:szCs w:val="22"/>
              </w:rPr>
            </w:pPr>
            <w:r>
              <w:rPr>
                <w:rFonts w:hint="eastAsia" w:ascii="宋体" w:hAnsi="宋体" w:cs="宋体"/>
                <w:sz w:val="22"/>
                <w:szCs w:val="22"/>
              </w:rPr>
              <w:t>mg/L</w:t>
            </w:r>
          </w:p>
        </w:tc>
        <w:tc>
          <w:tcPr>
            <w:tcW w:w="2485" w:type="dxa"/>
            <w:noWrap/>
            <w:vAlign w:val="center"/>
          </w:tcPr>
          <w:p>
            <w:pPr>
              <w:jc w:val="center"/>
              <w:rPr>
                <w:rFonts w:ascii="宋体" w:hAnsi="宋体" w:cs="宋体"/>
                <w:sz w:val="22"/>
                <w:szCs w:val="22"/>
              </w:rPr>
            </w:pPr>
            <w:r>
              <w:rPr>
                <w:rFonts w:hint="eastAsia" w:ascii="宋体" w:hAnsi="宋体" w:cs="宋体"/>
                <w:sz w:val="22"/>
                <w:szCs w:val="22"/>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275" w:type="dxa"/>
            <w:noWrap/>
            <w:vAlign w:val="center"/>
          </w:tcPr>
          <w:p>
            <w:pPr>
              <w:jc w:val="center"/>
              <w:rPr>
                <w:rFonts w:ascii="宋体" w:hAnsi="宋体" w:cs="宋体"/>
                <w:sz w:val="22"/>
                <w:szCs w:val="22"/>
              </w:rPr>
            </w:pPr>
            <w:r>
              <w:rPr>
                <w:rFonts w:hint="eastAsia" w:ascii="宋体" w:hAnsi="宋体" w:cs="宋体"/>
                <w:sz w:val="22"/>
                <w:szCs w:val="22"/>
              </w:rPr>
              <w:t>7</w:t>
            </w:r>
          </w:p>
        </w:tc>
        <w:tc>
          <w:tcPr>
            <w:tcW w:w="2507" w:type="dxa"/>
            <w:noWrap/>
            <w:vAlign w:val="center"/>
          </w:tcPr>
          <w:p>
            <w:pPr>
              <w:jc w:val="center"/>
              <w:rPr>
                <w:rFonts w:ascii="宋体" w:hAnsi="宋体" w:cs="宋体"/>
                <w:sz w:val="22"/>
                <w:szCs w:val="22"/>
              </w:rPr>
            </w:pPr>
            <w:r>
              <w:rPr>
                <w:rFonts w:hint="eastAsia" w:ascii="宋体" w:hAnsi="宋体" w:cs="宋体"/>
                <w:sz w:val="22"/>
                <w:szCs w:val="22"/>
              </w:rPr>
              <w:t>PH</w:t>
            </w:r>
          </w:p>
        </w:tc>
        <w:tc>
          <w:tcPr>
            <w:tcW w:w="2488" w:type="dxa"/>
            <w:noWrap/>
            <w:vAlign w:val="center"/>
          </w:tcPr>
          <w:p>
            <w:pPr>
              <w:jc w:val="center"/>
              <w:rPr>
                <w:rFonts w:ascii="宋体" w:hAnsi="宋体" w:cs="宋体"/>
                <w:sz w:val="22"/>
                <w:szCs w:val="22"/>
              </w:rPr>
            </w:pPr>
          </w:p>
        </w:tc>
        <w:tc>
          <w:tcPr>
            <w:tcW w:w="2485" w:type="dxa"/>
            <w:noWrap/>
            <w:vAlign w:val="center"/>
          </w:tcPr>
          <w:p>
            <w:pPr>
              <w:jc w:val="center"/>
              <w:rPr>
                <w:rFonts w:ascii="宋体" w:hAnsi="宋体" w:cs="宋体"/>
                <w:sz w:val="22"/>
                <w:szCs w:val="22"/>
              </w:rPr>
            </w:pPr>
            <w:r>
              <w:rPr>
                <w:rFonts w:hint="eastAsia" w:ascii="宋体" w:hAnsi="宋体" w:cs="宋体"/>
                <w:sz w:val="22"/>
                <w:szCs w:val="22"/>
              </w:rPr>
              <w:t>6.5~9.5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275" w:type="dxa"/>
            <w:noWrap/>
            <w:vAlign w:val="center"/>
          </w:tcPr>
          <w:p>
            <w:pPr>
              <w:jc w:val="center"/>
              <w:rPr>
                <w:rFonts w:ascii="宋体" w:hAnsi="宋体" w:cs="宋体"/>
                <w:sz w:val="22"/>
                <w:szCs w:val="22"/>
              </w:rPr>
            </w:pPr>
            <w:r>
              <w:rPr>
                <w:rFonts w:hint="eastAsia" w:ascii="宋体" w:hAnsi="宋体" w:cs="宋体"/>
                <w:sz w:val="22"/>
                <w:szCs w:val="22"/>
              </w:rPr>
              <w:t>8</w:t>
            </w:r>
          </w:p>
        </w:tc>
        <w:tc>
          <w:tcPr>
            <w:tcW w:w="2507" w:type="dxa"/>
            <w:noWrap/>
            <w:vAlign w:val="center"/>
          </w:tcPr>
          <w:p>
            <w:pPr>
              <w:jc w:val="center"/>
              <w:rPr>
                <w:rFonts w:ascii="宋体" w:hAnsi="宋体" w:cs="宋体"/>
                <w:sz w:val="22"/>
                <w:szCs w:val="22"/>
              </w:rPr>
            </w:pPr>
            <w:r>
              <w:rPr>
                <w:rFonts w:hint="eastAsia" w:ascii="宋体" w:hAnsi="宋体" w:cs="宋体"/>
                <w:sz w:val="22"/>
                <w:szCs w:val="22"/>
              </w:rPr>
              <w:t>色度</w:t>
            </w:r>
          </w:p>
        </w:tc>
        <w:tc>
          <w:tcPr>
            <w:tcW w:w="2488" w:type="dxa"/>
            <w:noWrap/>
            <w:vAlign w:val="center"/>
          </w:tcPr>
          <w:p>
            <w:pPr>
              <w:jc w:val="center"/>
              <w:rPr>
                <w:rFonts w:ascii="宋体" w:hAnsi="宋体" w:cs="宋体"/>
                <w:sz w:val="22"/>
                <w:szCs w:val="22"/>
              </w:rPr>
            </w:pPr>
          </w:p>
        </w:tc>
        <w:tc>
          <w:tcPr>
            <w:tcW w:w="2485" w:type="dxa"/>
            <w:noWrap/>
            <w:vAlign w:val="center"/>
          </w:tcPr>
          <w:p>
            <w:pPr>
              <w:jc w:val="center"/>
              <w:rPr>
                <w:rFonts w:ascii="宋体" w:hAnsi="宋体" w:cs="宋体"/>
                <w:sz w:val="22"/>
                <w:szCs w:val="22"/>
              </w:rPr>
            </w:pPr>
            <w:r>
              <w:rPr>
                <w:rFonts w:hint="eastAsia" w:ascii="宋体" w:hAnsi="宋体" w:cs="宋体"/>
                <w:sz w:val="22"/>
                <w:szCs w:val="22"/>
              </w:rPr>
              <w:t>64</w:t>
            </w:r>
          </w:p>
        </w:tc>
      </w:tr>
      <w:bookmarkEnd w:id="110"/>
      <w:bookmarkEnd w:id="111"/>
      <w:bookmarkEnd w:id="112"/>
    </w:tbl>
    <w:p>
      <w:pPr>
        <w:autoSpaceDE w:val="0"/>
        <w:autoSpaceDN w:val="0"/>
        <w:adjustRightInd w:val="0"/>
        <w:snapToGrid w:val="0"/>
        <w:spacing w:line="360" w:lineRule="auto"/>
        <w:jc w:val="left"/>
        <w:rPr>
          <w:rFonts w:ascii="宋体" w:hAnsi="宋体" w:cs="宋体"/>
          <w:snapToGrid w:val="0"/>
          <w:kern w:val="28"/>
          <w:sz w:val="22"/>
          <w:szCs w:val="22"/>
        </w:rPr>
      </w:pPr>
      <w:r>
        <w:rPr>
          <w:rFonts w:hint="eastAsia" w:ascii="宋体" w:hAnsi="宋体" w:cs="宋体"/>
          <w:snapToGrid w:val="0"/>
          <w:kern w:val="28"/>
          <w:sz w:val="22"/>
          <w:szCs w:val="22"/>
        </w:rPr>
        <w:t>3、设计原则</w:t>
      </w:r>
      <w:bookmarkEnd w:id="113"/>
    </w:p>
    <w:p>
      <w:pPr>
        <w:adjustRightInd w:val="0"/>
        <w:snapToGrid w:val="0"/>
        <w:spacing w:line="360" w:lineRule="auto"/>
        <w:ind w:firstLine="440" w:firstLineChars="200"/>
        <w:jc w:val="left"/>
        <w:rPr>
          <w:rFonts w:ascii="宋体" w:hAnsi="宋体" w:cs="宋体"/>
          <w:snapToGrid w:val="0"/>
          <w:kern w:val="28"/>
          <w:sz w:val="22"/>
          <w:szCs w:val="22"/>
        </w:rPr>
      </w:pPr>
      <w:r>
        <w:rPr>
          <w:rFonts w:hint="eastAsia" w:ascii="宋体" w:hAnsi="宋体" w:cs="宋体"/>
          <w:snapToGrid w:val="0"/>
          <w:kern w:val="28"/>
          <w:sz w:val="22"/>
          <w:szCs w:val="22"/>
        </w:rPr>
        <w:t>（1）根据垃圾中转站渗滤液中污染物浓度高，水质水量多变的特点，选择技术先进、工艺可靠，性价比高的工艺；</w:t>
      </w:r>
    </w:p>
    <w:p>
      <w:pPr>
        <w:adjustRightInd w:val="0"/>
        <w:snapToGrid w:val="0"/>
        <w:spacing w:line="360" w:lineRule="auto"/>
        <w:ind w:firstLine="440" w:firstLineChars="200"/>
        <w:jc w:val="left"/>
        <w:rPr>
          <w:rFonts w:ascii="宋体" w:hAnsi="宋体" w:cs="宋体"/>
          <w:snapToGrid w:val="0"/>
          <w:kern w:val="28"/>
          <w:sz w:val="22"/>
          <w:szCs w:val="22"/>
        </w:rPr>
      </w:pPr>
      <w:r>
        <w:rPr>
          <w:rFonts w:hint="eastAsia" w:ascii="宋体" w:hAnsi="宋体" w:cs="宋体"/>
          <w:kern w:val="0"/>
          <w:sz w:val="22"/>
          <w:szCs w:val="22"/>
        </w:rPr>
        <w:t>（2）设计处理系统必须有较大的灵活性，以适应垃圾中转站水质、水量的变化。</w:t>
      </w:r>
    </w:p>
    <w:p>
      <w:pPr>
        <w:adjustRightInd w:val="0"/>
        <w:snapToGrid w:val="0"/>
        <w:spacing w:line="360" w:lineRule="auto"/>
        <w:ind w:firstLine="440" w:firstLineChars="200"/>
        <w:jc w:val="left"/>
        <w:rPr>
          <w:rFonts w:ascii="宋体" w:hAnsi="宋体" w:cs="宋体"/>
          <w:snapToGrid w:val="0"/>
          <w:kern w:val="28"/>
          <w:sz w:val="22"/>
          <w:szCs w:val="22"/>
        </w:rPr>
      </w:pPr>
      <w:r>
        <w:rPr>
          <w:rFonts w:hint="eastAsia" w:ascii="宋体" w:hAnsi="宋体" w:cs="宋体"/>
          <w:snapToGrid w:val="0"/>
          <w:kern w:val="28"/>
          <w:sz w:val="22"/>
          <w:szCs w:val="22"/>
        </w:rPr>
        <w:t>（3）管理维护方便，避免产生二次污染。</w:t>
      </w:r>
    </w:p>
    <w:p>
      <w:pPr>
        <w:adjustRightInd w:val="0"/>
        <w:snapToGrid w:val="0"/>
        <w:spacing w:line="360" w:lineRule="auto"/>
        <w:ind w:firstLine="440" w:firstLineChars="200"/>
        <w:jc w:val="left"/>
        <w:rPr>
          <w:rFonts w:ascii="宋体" w:hAnsi="宋体" w:cs="宋体"/>
          <w:kern w:val="0"/>
          <w:sz w:val="22"/>
          <w:szCs w:val="22"/>
        </w:rPr>
      </w:pPr>
      <w:r>
        <w:rPr>
          <w:rFonts w:hint="eastAsia" w:ascii="宋体" w:hAnsi="宋体" w:cs="宋体"/>
          <w:kern w:val="0"/>
          <w:sz w:val="22"/>
          <w:szCs w:val="22"/>
        </w:rPr>
        <w:t>（4）不采用UASB等厌氧处理工艺，无可燃性气体产生，臭气产生量很少。</w:t>
      </w:r>
    </w:p>
    <w:p>
      <w:pPr>
        <w:adjustRightInd w:val="0"/>
        <w:snapToGrid w:val="0"/>
        <w:spacing w:line="360" w:lineRule="auto"/>
        <w:ind w:firstLine="440" w:firstLineChars="200"/>
        <w:jc w:val="left"/>
        <w:rPr>
          <w:rFonts w:ascii="宋体" w:hAnsi="宋体" w:cs="宋体"/>
          <w:kern w:val="0"/>
          <w:sz w:val="22"/>
          <w:szCs w:val="22"/>
        </w:rPr>
      </w:pPr>
      <w:r>
        <w:rPr>
          <w:rFonts w:hint="eastAsia" w:ascii="宋体" w:hAnsi="宋体" w:cs="宋体"/>
          <w:kern w:val="0"/>
          <w:sz w:val="22"/>
          <w:szCs w:val="22"/>
        </w:rPr>
        <w:t>（5）在运行过程中不得产生浓缩液。</w:t>
      </w:r>
    </w:p>
    <w:p>
      <w:pPr>
        <w:adjustRightInd w:val="0"/>
        <w:snapToGrid w:val="0"/>
        <w:spacing w:line="360" w:lineRule="auto"/>
        <w:ind w:firstLine="440" w:firstLineChars="200"/>
        <w:jc w:val="left"/>
        <w:rPr>
          <w:rFonts w:ascii="宋体" w:hAnsi="宋体" w:cs="宋体"/>
          <w:kern w:val="0"/>
          <w:sz w:val="22"/>
          <w:szCs w:val="22"/>
        </w:rPr>
      </w:pPr>
      <w:r>
        <w:rPr>
          <w:rFonts w:hint="eastAsia" w:ascii="宋体" w:hAnsi="宋体" w:cs="宋体"/>
          <w:kern w:val="0"/>
          <w:sz w:val="22"/>
          <w:szCs w:val="22"/>
        </w:rPr>
        <w:t>（6）能满足原水水质的变化，系统抗冲击能力强，出水水质稳定。</w:t>
      </w:r>
    </w:p>
    <w:p>
      <w:pPr>
        <w:adjustRightInd w:val="0"/>
        <w:snapToGrid w:val="0"/>
        <w:spacing w:line="360" w:lineRule="auto"/>
        <w:ind w:firstLine="440" w:firstLineChars="200"/>
        <w:jc w:val="left"/>
        <w:rPr>
          <w:rFonts w:ascii="宋体" w:hAnsi="宋体" w:cs="宋体"/>
          <w:kern w:val="0"/>
          <w:sz w:val="22"/>
          <w:szCs w:val="22"/>
        </w:rPr>
      </w:pPr>
      <w:r>
        <w:rPr>
          <w:rFonts w:hint="eastAsia" w:ascii="宋体" w:hAnsi="宋体" w:cs="宋体"/>
          <w:kern w:val="0"/>
          <w:sz w:val="22"/>
          <w:szCs w:val="22"/>
        </w:rPr>
        <w:t>（7）运行经济，处理成本较低。</w:t>
      </w:r>
    </w:p>
    <w:p>
      <w:pPr>
        <w:adjustRightInd w:val="0"/>
        <w:snapToGrid w:val="0"/>
        <w:spacing w:line="360" w:lineRule="auto"/>
        <w:ind w:firstLine="440" w:firstLineChars="200"/>
        <w:jc w:val="left"/>
        <w:rPr>
          <w:rFonts w:ascii="宋体" w:hAnsi="宋体" w:cs="宋体"/>
          <w:kern w:val="0"/>
          <w:sz w:val="22"/>
          <w:szCs w:val="22"/>
        </w:rPr>
      </w:pPr>
      <w:r>
        <w:rPr>
          <w:rFonts w:hint="eastAsia" w:ascii="宋体" w:hAnsi="宋体" w:cs="宋体"/>
          <w:kern w:val="0"/>
          <w:sz w:val="22"/>
          <w:szCs w:val="22"/>
        </w:rPr>
        <w:t>（8）自动化程度高，操作简单，管理方便。</w:t>
      </w:r>
    </w:p>
    <w:p>
      <w:pPr>
        <w:adjustRightInd w:val="0"/>
        <w:snapToGrid w:val="0"/>
        <w:spacing w:line="360" w:lineRule="auto"/>
        <w:ind w:firstLine="440" w:firstLineChars="200"/>
        <w:jc w:val="left"/>
        <w:rPr>
          <w:rFonts w:ascii="宋体" w:hAnsi="宋体" w:cs="宋体"/>
          <w:kern w:val="0"/>
          <w:sz w:val="22"/>
          <w:szCs w:val="22"/>
        </w:rPr>
      </w:pPr>
      <w:r>
        <w:rPr>
          <w:rFonts w:hint="eastAsia" w:ascii="宋体" w:hAnsi="宋体" w:cs="宋体"/>
          <w:kern w:val="0"/>
          <w:sz w:val="22"/>
          <w:szCs w:val="22"/>
        </w:rPr>
        <w:t>（9）布局合理紧凑美观，环境友好。</w:t>
      </w:r>
    </w:p>
    <w:p>
      <w:pPr>
        <w:adjustRightInd w:val="0"/>
        <w:snapToGrid w:val="0"/>
        <w:spacing w:line="360" w:lineRule="auto"/>
        <w:ind w:firstLine="440" w:firstLineChars="200"/>
        <w:jc w:val="left"/>
        <w:rPr>
          <w:rFonts w:ascii="宋体" w:hAnsi="宋体" w:cs="宋体"/>
          <w:snapToGrid w:val="0"/>
          <w:kern w:val="28"/>
          <w:sz w:val="22"/>
          <w:szCs w:val="22"/>
        </w:rPr>
      </w:pPr>
      <w:r>
        <w:rPr>
          <w:rFonts w:hint="eastAsia" w:ascii="宋体" w:hAnsi="宋体" w:cs="宋体"/>
          <w:kern w:val="0"/>
          <w:sz w:val="22"/>
          <w:szCs w:val="22"/>
        </w:rPr>
        <w:t>★（10）整套系统采用单套智能一体化设备（厂家可以根据自身的工程经验适当的调整增减工艺流程，但不应完全更改主体工艺类型）</w:t>
      </w:r>
    </w:p>
    <w:p>
      <w:pPr>
        <w:autoSpaceDE w:val="0"/>
        <w:autoSpaceDN w:val="0"/>
        <w:adjustRightInd w:val="0"/>
        <w:snapToGrid w:val="0"/>
        <w:spacing w:line="360" w:lineRule="auto"/>
        <w:jc w:val="left"/>
        <w:rPr>
          <w:rFonts w:ascii="宋体" w:hAnsi="宋体" w:cs="宋体"/>
          <w:snapToGrid w:val="0"/>
          <w:kern w:val="28"/>
          <w:sz w:val="22"/>
          <w:szCs w:val="22"/>
        </w:rPr>
      </w:pPr>
      <w:r>
        <w:rPr>
          <w:rFonts w:hint="eastAsia" w:ascii="宋体" w:hAnsi="宋体" w:cs="宋体"/>
          <w:snapToGrid w:val="0"/>
          <w:kern w:val="28"/>
          <w:sz w:val="22"/>
          <w:szCs w:val="22"/>
        </w:rPr>
        <w:br w:type="page"/>
      </w:r>
      <w:r>
        <w:rPr>
          <w:rFonts w:hint="eastAsia" w:ascii="宋体" w:hAnsi="宋体" w:cs="宋体"/>
          <w:snapToGrid w:val="0"/>
          <w:kern w:val="28"/>
          <w:sz w:val="22"/>
          <w:szCs w:val="22"/>
        </w:rPr>
        <w:t>4、工艺流程</w:t>
      </w:r>
    </w:p>
    <w:p>
      <w:pPr>
        <w:widowControl/>
        <w:jc w:val="left"/>
        <w:rPr>
          <w:rFonts w:ascii="宋体" w:hAnsi="宋体" w:cs="宋体"/>
          <w:sz w:val="22"/>
          <w:szCs w:val="22"/>
        </w:rPr>
      </w:pPr>
      <w:r>
        <w:rPr>
          <w:rFonts w:hint="eastAsia" w:ascii="宋体" w:hAnsi="宋体" w:cs="宋体"/>
          <w:sz w:val="22"/>
          <w:szCs w:val="22"/>
        </w:rPr>
        <w:drawing>
          <wp:inline distT="0" distB="0" distL="114300" distR="114300">
            <wp:extent cx="5547995" cy="2763520"/>
            <wp:effectExtent l="0" t="0" r="14605" b="10160"/>
            <wp:docPr id="3" name="图片 1" descr="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0.png"/>
                    <pic:cNvPicPr>
                      <a:picLocks noChangeAspect="1"/>
                    </pic:cNvPicPr>
                  </pic:nvPicPr>
                  <pic:blipFill>
                    <a:blip r:embed="rId13"/>
                    <a:stretch>
                      <a:fillRect/>
                    </a:stretch>
                  </pic:blipFill>
                  <pic:spPr>
                    <a:xfrm>
                      <a:off x="0" y="0"/>
                      <a:ext cx="5547995" cy="2763520"/>
                    </a:xfrm>
                    <a:prstGeom prst="rect">
                      <a:avLst/>
                    </a:prstGeom>
                    <a:noFill/>
                    <a:ln>
                      <a:noFill/>
                    </a:ln>
                  </pic:spPr>
                </pic:pic>
              </a:graphicData>
            </a:graphic>
          </wp:inline>
        </w:drawing>
      </w:r>
    </w:p>
    <w:p>
      <w:pPr>
        <w:autoSpaceDE w:val="0"/>
        <w:autoSpaceDN w:val="0"/>
        <w:adjustRightInd w:val="0"/>
        <w:snapToGrid w:val="0"/>
        <w:spacing w:line="360" w:lineRule="auto"/>
        <w:jc w:val="left"/>
        <w:rPr>
          <w:rFonts w:ascii="宋体" w:hAnsi="宋体" w:cs="宋体"/>
          <w:color w:val="000000"/>
          <w:sz w:val="22"/>
          <w:szCs w:val="22"/>
        </w:rPr>
      </w:pPr>
    </w:p>
    <w:p>
      <w:pPr>
        <w:autoSpaceDE w:val="0"/>
        <w:autoSpaceDN w:val="0"/>
        <w:adjustRightInd w:val="0"/>
        <w:snapToGrid w:val="0"/>
        <w:spacing w:line="20" w:lineRule="atLeast"/>
        <w:jc w:val="left"/>
        <w:rPr>
          <w:rFonts w:ascii="宋体" w:hAnsi="宋体" w:cs="宋体"/>
          <w:snapToGrid w:val="0"/>
          <w:color w:val="000000"/>
          <w:kern w:val="28"/>
          <w:sz w:val="22"/>
          <w:szCs w:val="22"/>
        </w:rPr>
      </w:pPr>
      <w:r>
        <w:rPr>
          <w:rFonts w:hint="eastAsia" w:ascii="宋体" w:hAnsi="宋体" w:cs="宋体"/>
          <w:color w:val="000000"/>
          <w:sz w:val="22"/>
          <w:szCs w:val="22"/>
        </w:rPr>
        <w:t>5、主要设备</w:t>
      </w:r>
      <w:r>
        <w:rPr>
          <w:rFonts w:hint="eastAsia" w:ascii="宋体" w:hAnsi="宋体" w:cs="宋体"/>
          <w:snapToGrid w:val="0"/>
          <w:color w:val="000000"/>
          <w:kern w:val="28"/>
          <w:sz w:val="22"/>
          <w:szCs w:val="22"/>
        </w:rPr>
        <w:t>配置清单</w:t>
      </w:r>
    </w:p>
    <w:tbl>
      <w:tblPr>
        <w:tblStyle w:val="57"/>
        <w:tblpPr w:leftFromText="180" w:rightFromText="180" w:vertAnchor="text" w:horzAnchor="page" w:tblpXSpec="center" w:tblpY="619"/>
        <w:tblOverlap w:val="never"/>
        <w:tblW w:w="4950"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
      <w:tblGrid>
        <w:gridCol w:w="533"/>
        <w:gridCol w:w="489"/>
        <w:gridCol w:w="1647"/>
        <w:gridCol w:w="3648"/>
        <w:gridCol w:w="919"/>
        <w:gridCol w:w="891"/>
        <w:gridCol w:w="143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400" w:hRule="atLeast"/>
          <w:jc w:val="center"/>
        </w:trPr>
        <w:tc>
          <w:tcPr>
            <w:tcW w:w="534" w:type="dxa"/>
            <w:tcBorders>
              <w:bottom w:val="single" w:color="000000" w:sz="4" w:space="0"/>
              <w:right w:val="single" w:color="000000" w:sz="4" w:space="0"/>
            </w:tcBorders>
            <w:noWrap/>
            <w:tcMar>
              <w:top w:w="10" w:type="dxa"/>
              <w:left w:w="10" w:type="dxa"/>
              <w:right w:w="10" w:type="dxa"/>
            </w:tcMar>
            <w:vAlign w:val="center"/>
          </w:tcPr>
          <w:p>
            <w:pPr>
              <w:widowControl/>
              <w:spacing w:line="20" w:lineRule="atLeast"/>
              <w:jc w:val="center"/>
              <w:textAlignment w:val="center"/>
              <w:rPr>
                <w:rFonts w:ascii="宋体" w:hAnsi="宋体" w:cs="宋体"/>
                <w:bCs/>
                <w:color w:val="000000"/>
                <w:kern w:val="0"/>
                <w:sz w:val="22"/>
                <w:szCs w:val="22"/>
              </w:rPr>
            </w:pPr>
            <w:r>
              <w:rPr>
                <w:rFonts w:hint="eastAsia" w:ascii="宋体" w:hAnsi="宋体" w:cs="宋体"/>
                <w:bCs/>
                <w:color w:val="000000"/>
                <w:kern w:val="0"/>
                <w:sz w:val="22"/>
                <w:szCs w:val="22"/>
              </w:rPr>
              <w:t>序号</w:t>
            </w:r>
          </w:p>
        </w:tc>
        <w:tc>
          <w:tcPr>
            <w:tcW w:w="489" w:type="dxa"/>
            <w:tcBorders>
              <w:left w:val="single" w:color="000000" w:sz="4" w:space="0"/>
              <w:bottom w:val="single" w:color="000000" w:sz="4" w:space="0"/>
              <w:right w:val="single" w:color="000000" w:sz="4" w:space="0"/>
            </w:tcBorders>
            <w:noWrap/>
            <w:tcMar>
              <w:top w:w="10" w:type="dxa"/>
              <w:left w:w="10" w:type="dxa"/>
              <w:right w:w="10" w:type="dxa"/>
            </w:tcMar>
            <w:vAlign w:val="center"/>
          </w:tcPr>
          <w:p>
            <w:pPr>
              <w:widowControl/>
              <w:spacing w:line="20" w:lineRule="atLeast"/>
              <w:jc w:val="center"/>
              <w:textAlignment w:val="center"/>
              <w:rPr>
                <w:rFonts w:ascii="宋体" w:hAnsi="宋体" w:cs="宋体"/>
                <w:bCs/>
                <w:color w:val="000000"/>
                <w:kern w:val="0"/>
                <w:sz w:val="22"/>
                <w:szCs w:val="22"/>
              </w:rPr>
            </w:pPr>
            <w:r>
              <w:rPr>
                <w:rFonts w:hint="eastAsia" w:ascii="宋体" w:hAnsi="宋体" w:cs="宋体"/>
                <w:bCs/>
                <w:color w:val="000000"/>
                <w:kern w:val="0"/>
                <w:sz w:val="22"/>
                <w:szCs w:val="22"/>
              </w:rPr>
              <w:t>系统</w:t>
            </w:r>
          </w:p>
        </w:tc>
        <w:tc>
          <w:tcPr>
            <w:tcW w:w="1647" w:type="dxa"/>
            <w:tcBorders>
              <w:left w:val="single" w:color="000000" w:sz="4" w:space="0"/>
              <w:bottom w:val="single" w:color="000000" w:sz="4" w:space="0"/>
              <w:right w:val="single" w:color="000000" w:sz="4" w:space="0"/>
            </w:tcBorders>
            <w:noWrap/>
            <w:tcMar>
              <w:top w:w="10" w:type="dxa"/>
              <w:left w:w="10" w:type="dxa"/>
              <w:right w:w="10" w:type="dxa"/>
            </w:tcMar>
            <w:vAlign w:val="center"/>
          </w:tcPr>
          <w:p>
            <w:pPr>
              <w:widowControl/>
              <w:spacing w:line="20" w:lineRule="atLeast"/>
              <w:jc w:val="center"/>
              <w:textAlignment w:val="center"/>
              <w:rPr>
                <w:rFonts w:ascii="宋体" w:hAnsi="宋体" w:cs="宋体"/>
                <w:bCs/>
                <w:color w:val="000000"/>
                <w:kern w:val="0"/>
                <w:sz w:val="22"/>
                <w:szCs w:val="22"/>
              </w:rPr>
            </w:pPr>
            <w:r>
              <w:rPr>
                <w:rFonts w:hint="eastAsia" w:ascii="宋体" w:hAnsi="宋体" w:cs="宋体"/>
                <w:bCs/>
                <w:color w:val="000000"/>
                <w:kern w:val="0"/>
                <w:sz w:val="22"/>
                <w:szCs w:val="22"/>
              </w:rPr>
              <w:t>名 称</w:t>
            </w:r>
          </w:p>
        </w:tc>
        <w:tc>
          <w:tcPr>
            <w:tcW w:w="3648" w:type="dxa"/>
            <w:tcBorders>
              <w:left w:val="single" w:color="000000" w:sz="4" w:space="0"/>
              <w:bottom w:val="single" w:color="000000" w:sz="4" w:space="0"/>
              <w:right w:val="single" w:color="000000" w:sz="4" w:space="0"/>
            </w:tcBorders>
            <w:noWrap/>
            <w:tcMar>
              <w:top w:w="10" w:type="dxa"/>
              <w:left w:w="10" w:type="dxa"/>
              <w:right w:w="10" w:type="dxa"/>
            </w:tcMar>
            <w:vAlign w:val="center"/>
          </w:tcPr>
          <w:p>
            <w:pPr>
              <w:widowControl/>
              <w:spacing w:line="20" w:lineRule="atLeast"/>
              <w:jc w:val="center"/>
              <w:textAlignment w:val="center"/>
              <w:rPr>
                <w:rFonts w:ascii="宋体" w:hAnsi="宋体" w:cs="宋体"/>
                <w:bCs/>
                <w:color w:val="000000"/>
                <w:kern w:val="0"/>
                <w:sz w:val="22"/>
                <w:szCs w:val="22"/>
              </w:rPr>
            </w:pPr>
            <w:r>
              <w:rPr>
                <w:rFonts w:hint="eastAsia" w:ascii="宋体" w:hAnsi="宋体" w:cs="宋体"/>
                <w:bCs/>
                <w:color w:val="000000"/>
                <w:kern w:val="0"/>
                <w:sz w:val="22"/>
                <w:szCs w:val="22"/>
              </w:rPr>
              <w:t>规格型号</w:t>
            </w:r>
          </w:p>
        </w:tc>
        <w:tc>
          <w:tcPr>
            <w:tcW w:w="919" w:type="dxa"/>
            <w:tcBorders>
              <w:left w:val="single" w:color="000000" w:sz="4" w:space="0"/>
              <w:bottom w:val="single" w:color="000000" w:sz="4" w:space="0"/>
              <w:right w:val="single" w:color="000000" w:sz="4" w:space="0"/>
            </w:tcBorders>
            <w:noWrap/>
            <w:tcMar>
              <w:top w:w="10" w:type="dxa"/>
              <w:left w:w="10" w:type="dxa"/>
              <w:right w:w="10" w:type="dxa"/>
            </w:tcMar>
            <w:vAlign w:val="center"/>
          </w:tcPr>
          <w:p>
            <w:pPr>
              <w:widowControl/>
              <w:spacing w:line="20" w:lineRule="atLeast"/>
              <w:jc w:val="center"/>
              <w:textAlignment w:val="center"/>
              <w:rPr>
                <w:rFonts w:ascii="宋体" w:hAnsi="宋体" w:cs="宋体"/>
                <w:bCs/>
                <w:color w:val="000000"/>
                <w:kern w:val="0"/>
                <w:sz w:val="22"/>
                <w:szCs w:val="22"/>
              </w:rPr>
            </w:pPr>
            <w:r>
              <w:rPr>
                <w:rFonts w:hint="eastAsia" w:ascii="宋体" w:hAnsi="宋体" w:cs="宋体"/>
                <w:bCs/>
                <w:color w:val="000000"/>
                <w:kern w:val="0"/>
                <w:sz w:val="22"/>
                <w:szCs w:val="22"/>
              </w:rPr>
              <w:t>单位</w:t>
            </w:r>
          </w:p>
        </w:tc>
        <w:tc>
          <w:tcPr>
            <w:tcW w:w="891" w:type="dxa"/>
            <w:tcBorders>
              <w:left w:val="single" w:color="000000" w:sz="4" w:space="0"/>
              <w:bottom w:val="single" w:color="000000" w:sz="4" w:space="0"/>
              <w:right w:val="single" w:color="000000" w:sz="4" w:space="0"/>
            </w:tcBorders>
            <w:noWrap/>
            <w:tcMar>
              <w:top w:w="10" w:type="dxa"/>
              <w:left w:w="10" w:type="dxa"/>
              <w:right w:w="10" w:type="dxa"/>
            </w:tcMar>
            <w:vAlign w:val="center"/>
          </w:tcPr>
          <w:p>
            <w:pPr>
              <w:widowControl/>
              <w:spacing w:line="20" w:lineRule="atLeast"/>
              <w:jc w:val="center"/>
              <w:textAlignment w:val="center"/>
              <w:rPr>
                <w:rFonts w:ascii="宋体" w:hAnsi="宋体" w:cs="宋体"/>
                <w:bCs/>
                <w:color w:val="000000"/>
                <w:kern w:val="0"/>
                <w:sz w:val="22"/>
                <w:szCs w:val="22"/>
              </w:rPr>
            </w:pPr>
            <w:r>
              <w:rPr>
                <w:rFonts w:hint="eastAsia" w:ascii="宋体" w:hAnsi="宋体" w:cs="宋体"/>
                <w:bCs/>
                <w:color w:val="000000"/>
                <w:kern w:val="0"/>
                <w:sz w:val="22"/>
                <w:szCs w:val="22"/>
              </w:rPr>
              <w:t>数量</w:t>
            </w:r>
          </w:p>
        </w:tc>
        <w:tc>
          <w:tcPr>
            <w:tcW w:w="1434" w:type="dxa"/>
            <w:tcBorders>
              <w:left w:val="single" w:color="000000" w:sz="4" w:space="0"/>
              <w:bottom w:val="single" w:color="000000" w:sz="4" w:space="0"/>
            </w:tcBorders>
            <w:noWrap/>
            <w:tcMar>
              <w:top w:w="10" w:type="dxa"/>
              <w:left w:w="10" w:type="dxa"/>
              <w:right w:w="10" w:type="dxa"/>
            </w:tcMar>
            <w:vAlign w:val="center"/>
          </w:tcPr>
          <w:p>
            <w:pPr>
              <w:widowControl/>
              <w:spacing w:line="20" w:lineRule="atLeast"/>
              <w:jc w:val="center"/>
              <w:textAlignment w:val="center"/>
              <w:rPr>
                <w:rFonts w:ascii="宋体" w:hAnsi="宋体" w:cs="宋体"/>
                <w:bCs/>
                <w:color w:val="000000"/>
                <w:kern w:val="0"/>
                <w:sz w:val="22"/>
                <w:szCs w:val="22"/>
              </w:rPr>
            </w:pPr>
            <w:r>
              <w:rPr>
                <w:rFonts w:hint="eastAsia" w:ascii="宋体" w:hAnsi="宋体" w:cs="宋体"/>
                <w:bCs/>
                <w:color w:val="000000"/>
                <w:kern w:val="0"/>
                <w:sz w:val="22"/>
                <w:szCs w:val="22"/>
              </w:rPr>
              <w:t>材质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400" w:hRule="atLeast"/>
          <w:jc w:val="center"/>
        </w:trPr>
        <w:tc>
          <w:tcPr>
            <w:tcW w:w="534" w:type="dxa"/>
            <w:tcBorders>
              <w:top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rPr>
              <w:t>1</w:t>
            </w:r>
          </w:p>
        </w:tc>
        <w:tc>
          <w:tcPr>
            <w:tcW w:w="9028" w:type="dxa"/>
            <w:gridSpan w:val="6"/>
            <w:tcBorders>
              <w:top w:val="single" w:color="000000" w:sz="4" w:space="0"/>
              <w:left w:val="single" w:color="000000" w:sz="4" w:space="0"/>
              <w:bottom w:val="single" w:color="000000" w:sz="4" w:space="0"/>
            </w:tcBorders>
            <w:noWrap/>
            <w:tcMar>
              <w:top w:w="10" w:type="dxa"/>
              <w:left w:w="10" w:type="dxa"/>
              <w:right w:w="10" w:type="dxa"/>
            </w:tcMar>
            <w:vAlign w:val="center"/>
          </w:tcPr>
          <w:p>
            <w:pPr>
              <w:jc w:val="center"/>
              <w:rPr>
                <w:rFonts w:ascii="宋体" w:hAnsi="宋体" w:cs="宋体"/>
                <w:b/>
                <w:color w:val="000000"/>
                <w:sz w:val="22"/>
                <w:szCs w:val="22"/>
              </w:rPr>
            </w:pPr>
            <w:r>
              <w:rPr>
                <w:rFonts w:hint="eastAsia" w:ascii="宋体" w:hAnsi="宋体" w:cs="宋体"/>
                <w:b/>
                <w:color w:val="000000"/>
                <w:kern w:val="0"/>
                <w:sz w:val="24"/>
              </w:rPr>
              <w:t>沉沙池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400" w:hRule="atLeast"/>
          <w:jc w:val="center"/>
        </w:trPr>
        <w:tc>
          <w:tcPr>
            <w:tcW w:w="534" w:type="dxa"/>
            <w:tcBorders>
              <w:top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ascii="宋体" w:hAnsi="宋体" w:cs="宋体"/>
                <w:bCs/>
                <w:color w:val="000000"/>
                <w:sz w:val="22"/>
                <w:szCs w:val="22"/>
              </w:rPr>
            </w:pPr>
          </w:p>
        </w:tc>
        <w:tc>
          <w:tcPr>
            <w:tcW w:w="489"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ascii="宋体" w:hAnsi="宋体" w:cs="宋体"/>
                <w:bCs/>
                <w:color w:val="000000"/>
                <w:sz w:val="22"/>
                <w:szCs w:val="22"/>
              </w:rPr>
            </w:pPr>
            <w:r>
              <w:rPr>
                <w:rFonts w:hint="eastAsia" w:ascii="宋体" w:hAnsi="宋体" w:cs="宋体"/>
                <w:bCs/>
                <w:color w:val="000000"/>
                <w:kern w:val="0"/>
                <w:sz w:val="22"/>
                <w:szCs w:val="22"/>
              </w:rPr>
              <w:t>1</w:t>
            </w:r>
          </w:p>
        </w:tc>
        <w:tc>
          <w:tcPr>
            <w:tcW w:w="1647"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ascii="宋体" w:hAnsi="宋体" w:cs="宋体"/>
                <w:bCs/>
                <w:color w:val="000000"/>
                <w:sz w:val="22"/>
                <w:szCs w:val="22"/>
              </w:rPr>
            </w:pPr>
            <w:r>
              <w:rPr>
                <w:rFonts w:hint="eastAsia" w:ascii="宋体" w:hAnsi="宋体" w:cs="宋体"/>
                <w:bCs/>
                <w:color w:val="000000"/>
                <w:kern w:val="0"/>
                <w:sz w:val="22"/>
                <w:szCs w:val="22"/>
              </w:rPr>
              <w:t>沉沙池提升泵</w:t>
            </w:r>
          </w:p>
        </w:tc>
        <w:tc>
          <w:tcPr>
            <w:tcW w:w="3648"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ascii="宋体" w:hAnsi="宋体" w:cs="宋体"/>
                <w:bCs/>
                <w:color w:val="000000"/>
                <w:sz w:val="22"/>
                <w:szCs w:val="22"/>
              </w:rPr>
            </w:pPr>
            <w:r>
              <w:rPr>
                <w:rFonts w:hint="eastAsia" w:ascii="宋体" w:hAnsi="宋体" w:cs="宋体"/>
                <w:bCs/>
                <w:color w:val="000000"/>
                <w:kern w:val="0"/>
                <w:sz w:val="22"/>
                <w:szCs w:val="22"/>
              </w:rPr>
              <w:t>流量：5m³/h，扬程：9m，功率：0.37KW，电压：220V</w:t>
            </w:r>
          </w:p>
        </w:tc>
        <w:tc>
          <w:tcPr>
            <w:tcW w:w="919"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ascii="宋体" w:hAnsi="宋体" w:cs="宋体"/>
                <w:bCs/>
                <w:color w:val="000000"/>
                <w:sz w:val="22"/>
                <w:szCs w:val="22"/>
              </w:rPr>
            </w:pPr>
            <w:r>
              <w:rPr>
                <w:rFonts w:hint="eastAsia" w:ascii="宋体" w:hAnsi="宋体" w:cs="宋体"/>
                <w:bCs/>
                <w:color w:val="000000"/>
                <w:kern w:val="0"/>
                <w:sz w:val="22"/>
                <w:szCs w:val="22"/>
              </w:rPr>
              <w:t>台</w:t>
            </w:r>
          </w:p>
        </w:tc>
        <w:tc>
          <w:tcPr>
            <w:tcW w:w="891"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ascii="宋体" w:hAnsi="宋体" w:cs="宋体"/>
                <w:bCs/>
                <w:color w:val="000000"/>
                <w:sz w:val="22"/>
                <w:szCs w:val="22"/>
              </w:rPr>
            </w:pPr>
            <w:r>
              <w:rPr>
                <w:rFonts w:hint="eastAsia" w:ascii="宋体" w:hAnsi="宋体" w:cs="宋体"/>
                <w:bCs/>
                <w:color w:val="000000"/>
                <w:kern w:val="0"/>
                <w:sz w:val="22"/>
                <w:szCs w:val="22"/>
              </w:rPr>
              <w:t>1</w:t>
            </w:r>
          </w:p>
        </w:tc>
        <w:tc>
          <w:tcPr>
            <w:tcW w:w="1434" w:type="dxa"/>
            <w:tcBorders>
              <w:top w:val="single" w:color="000000" w:sz="4" w:space="0"/>
              <w:left w:val="single" w:color="000000" w:sz="4" w:space="0"/>
              <w:bottom w:val="single" w:color="000000" w:sz="4" w:space="0"/>
            </w:tcBorders>
            <w:noWrap/>
            <w:tcMar>
              <w:top w:w="10" w:type="dxa"/>
              <w:left w:w="10" w:type="dxa"/>
              <w:right w:w="10" w:type="dxa"/>
            </w:tcMar>
            <w:vAlign w:val="center"/>
          </w:tcPr>
          <w:p>
            <w:pPr>
              <w:widowControl/>
              <w:jc w:val="center"/>
              <w:textAlignment w:val="center"/>
              <w:rPr>
                <w:rFonts w:ascii="宋体" w:hAnsi="宋体" w:cs="宋体"/>
                <w:bCs/>
                <w:color w:val="000000"/>
                <w:sz w:val="22"/>
                <w:szCs w:val="22"/>
              </w:rPr>
            </w:pPr>
            <w:r>
              <w:rPr>
                <w:rFonts w:hint="eastAsia" w:ascii="宋体" w:hAnsi="宋体" w:cs="宋体"/>
                <w:bCs/>
                <w:color w:val="000000"/>
                <w:sz w:val="22"/>
                <w:szCs w:val="22"/>
              </w:rPr>
              <w:t>316L</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400" w:hRule="atLeast"/>
          <w:jc w:val="center"/>
        </w:trPr>
        <w:tc>
          <w:tcPr>
            <w:tcW w:w="534" w:type="dxa"/>
            <w:tcBorders>
              <w:top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ascii="宋体" w:hAnsi="宋体" w:cs="宋体"/>
                <w:bCs/>
                <w:color w:val="000000"/>
                <w:sz w:val="22"/>
                <w:szCs w:val="22"/>
              </w:rPr>
            </w:pPr>
          </w:p>
        </w:tc>
        <w:tc>
          <w:tcPr>
            <w:tcW w:w="489"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ascii="宋体" w:hAnsi="宋体" w:cs="宋体"/>
                <w:bCs/>
                <w:color w:val="000000"/>
                <w:sz w:val="22"/>
                <w:szCs w:val="22"/>
              </w:rPr>
            </w:pPr>
            <w:r>
              <w:rPr>
                <w:rFonts w:hint="eastAsia" w:ascii="宋体" w:hAnsi="宋体" w:cs="宋体"/>
                <w:bCs/>
                <w:color w:val="000000"/>
                <w:kern w:val="0"/>
                <w:sz w:val="22"/>
                <w:szCs w:val="22"/>
              </w:rPr>
              <w:t>2</w:t>
            </w:r>
          </w:p>
        </w:tc>
        <w:tc>
          <w:tcPr>
            <w:tcW w:w="1647"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ascii="宋体" w:hAnsi="宋体" w:cs="宋体"/>
                <w:bCs/>
                <w:color w:val="000000"/>
                <w:sz w:val="22"/>
                <w:szCs w:val="22"/>
              </w:rPr>
            </w:pPr>
            <w:r>
              <w:rPr>
                <w:rFonts w:hint="eastAsia" w:ascii="宋体" w:hAnsi="宋体" w:cs="宋体"/>
                <w:bCs/>
                <w:color w:val="000000"/>
                <w:kern w:val="0"/>
                <w:sz w:val="22"/>
                <w:szCs w:val="22"/>
              </w:rPr>
              <w:t>静压式液位探头</w:t>
            </w:r>
          </w:p>
        </w:tc>
        <w:tc>
          <w:tcPr>
            <w:tcW w:w="3648"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ascii="宋体" w:hAnsi="宋体" w:cs="宋体"/>
                <w:bCs/>
                <w:color w:val="000000"/>
                <w:sz w:val="22"/>
                <w:szCs w:val="22"/>
              </w:rPr>
            </w:pPr>
            <w:r>
              <w:rPr>
                <w:rFonts w:hint="eastAsia" w:ascii="宋体" w:hAnsi="宋体" w:cs="宋体"/>
                <w:bCs/>
                <w:color w:val="000000"/>
                <w:kern w:val="0"/>
                <w:sz w:val="22"/>
                <w:szCs w:val="22"/>
              </w:rPr>
              <w:t>4-20MA模拟量，水深3.5m，线缆10米长</w:t>
            </w:r>
          </w:p>
        </w:tc>
        <w:tc>
          <w:tcPr>
            <w:tcW w:w="919"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ascii="宋体" w:hAnsi="宋体" w:cs="宋体"/>
                <w:bCs/>
                <w:color w:val="000000"/>
                <w:sz w:val="22"/>
                <w:szCs w:val="22"/>
              </w:rPr>
            </w:pPr>
            <w:r>
              <w:rPr>
                <w:rFonts w:hint="eastAsia" w:ascii="宋体" w:hAnsi="宋体" w:cs="宋体"/>
                <w:bCs/>
                <w:color w:val="000000"/>
                <w:kern w:val="0"/>
                <w:sz w:val="22"/>
                <w:szCs w:val="22"/>
              </w:rPr>
              <w:t>套</w:t>
            </w:r>
          </w:p>
        </w:tc>
        <w:tc>
          <w:tcPr>
            <w:tcW w:w="891"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ascii="宋体" w:hAnsi="宋体" w:cs="宋体"/>
                <w:bCs/>
                <w:color w:val="000000"/>
                <w:sz w:val="22"/>
                <w:szCs w:val="22"/>
              </w:rPr>
            </w:pPr>
            <w:r>
              <w:rPr>
                <w:rFonts w:hint="eastAsia" w:ascii="宋体" w:hAnsi="宋体" w:cs="宋体"/>
                <w:bCs/>
                <w:color w:val="000000"/>
                <w:kern w:val="0"/>
                <w:sz w:val="22"/>
                <w:szCs w:val="22"/>
              </w:rPr>
              <w:t>1</w:t>
            </w:r>
          </w:p>
        </w:tc>
        <w:tc>
          <w:tcPr>
            <w:tcW w:w="1434" w:type="dxa"/>
            <w:tcBorders>
              <w:top w:val="single" w:color="000000" w:sz="4" w:space="0"/>
              <w:left w:val="single" w:color="000000" w:sz="4" w:space="0"/>
              <w:bottom w:val="single" w:color="000000" w:sz="4" w:space="0"/>
            </w:tcBorders>
            <w:noWrap/>
            <w:tcMar>
              <w:top w:w="10" w:type="dxa"/>
              <w:left w:w="10" w:type="dxa"/>
              <w:right w:w="10" w:type="dxa"/>
            </w:tcMar>
            <w:vAlign w:val="center"/>
          </w:tcPr>
          <w:p>
            <w:pPr>
              <w:widowControl/>
              <w:jc w:val="center"/>
              <w:textAlignment w:val="center"/>
              <w:rPr>
                <w:rFonts w:ascii="宋体" w:hAnsi="宋体" w:cs="宋体"/>
                <w:bCs/>
                <w:color w:val="000000"/>
                <w:sz w:val="22"/>
                <w:szCs w:val="22"/>
              </w:rPr>
            </w:pPr>
            <w:r>
              <w:rPr>
                <w:rFonts w:hint="eastAsia" w:ascii="宋体" w:hAnsi="宋体" w:cs="宋体"/>
                <w:bCs/>
                <w:color w:val="000000"/>
                <w:kern w:val="0"/>
                <w:sz w:val="22"/>
                <w:szCs w:val="22"/>
              </w:rPr>
              <w:t>SUS304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400" w:hRule="atLeast"/>
          <w:jc w:val="center"/>
        </w:trPr>
        <w:tc>
          <w:tcPr>
            <w:tcW w:w="534" w:type="dxa"/>
            <w:tcBorders>
              <w:top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ascii="宋体" w:hAnsi="宋体" w:cs="宋体"/>
                <w:bCs/>
                <w:color w:val="000000"/>
                <w:sz w:val="22"/>
                <w:szCs w:val="22"/>
              </w:rPr>
            </w:pPr>
          </w:p>
        </w:tc>
        <w:tc>
          <w:tcPr>
            <w:tcW w:w="489"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ascii="宋体" w:hAnsi="宋体" w:cs="宋体"/>
                <w:bCs/>
                <w:color w:val="000000"/>
                <w:sz w:val="22"/>
                <w:szCs w:val="22"/>
              </w:rPr>
            </w:pPr>
            <w:r>
              <w:rPr>
                <w:rFonts w:hint="eastAsia" w:ascii="宋体" w:hAnsi="宋体" w:cs="宋体"/>
                <w:bCs/>
                <w:color w:val="000000"/>
                <w:kern w:val="0"/>
                <w:sz w:val="22"/>
                <w:szCs w:val="22"/>
              </w:rPr>
              <w:t>3</w:t>
            </w:r>
          </w:p>
        </w:tc>
        <w:tc>
          <w:tcPr>
            <w:tcW w:w="1647"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ascii="宋体" w:hAnsi="宋体" w:cs="宋体"/>
                <w:bCs/>
                <w:color w:val="000000"/>
                <w:sz w:val="22"/>
                <w:szCs w:val="22"/>
              </w:rPr>
            </w:pPr>
            <w:r>
              <w:rPr>
                <w:rFonts w:hint="eastAsia" w:ascii="宋体" w:hAnsi="宋体" w:cs="宋体"/>
                <w:bCs/>
                <w:color w:val="000000"/>
                <w:kern w:val="0"/>
                <w:sz w:val="22"/>
                <w:szCs w:val="22"/>
              </w:rPr>
              <w:t>进水流量计</w:t>
            </w:r>
          </w:p>
        </w:tc>
        <w:tc>
          <w:tcPr>
            <w:tcW w:w="3648"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ascii="宋体" w:hAnsi="宋体" w:cs="宋体"/>
                <w:bCs/>
                <w:color w:val="000000"/>
                <w:sz w:val="22"/>
                <w:szCs w:val="22"/>
              </w:rPr>
            </w:pPr>
            <w:r>
              <w:rPr>
                <w:rFonts w:hint="eastAsia" w:ascii="宋体" w:hAnsi="宋体" w:cs="宋体"/>
                <w:bCs/>
                <w:color w:val="000000"/>
                <w:kern w:val="0"/>
                <w:sz w:val="22"/>
                <w:szCs w:val="22"/>
              </w:rPr>
              <w:t xml:space="preserve">电磁流量计 0-25m³/h 分体式，4-20mA </w:t>
            </w:r>
          </w:p>
        </w:tc>
        <w:tc>
          <w:tcPr>
            <w:tcW w:w="919"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ascii="宋体" w:hAnsi="宋体" w:cs="宋体"/>
                <w:bCs/>
                <w:color w:val="000000"/>
                <w:sz w:val="22"/>
                <w:szCs w:val="22"/>
              </w:rPr>
            </w:pPr>
            <w:r>
              <w:rPr>
                <w:rFonts w:hint="eastAsia" w:ascii="宋体" w:hAnsi="宋体" w:cs="宋体"/>
                <w:bCs/>
                <w:color w:val="000000"/>
                <w:kern w:val="0"/>
                <w:sz w:val="22"/>
                <w:szCs w:val="22"/>
              </w:rPr>
              <w:t>台</w:t>
            </w:r>
          </w:p>
        </w:tc>
        <w:tc>
          <w:tcPr>
            <w:tcW w:w="891"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ascii="宋体" w:hAnsi="宋体" w:cs="宋体"/>
                <w:bCs/>
                <w:color w:val="000000"/>
                <w:sz w:val="22"/>
                <w:szCs w:val="22"/>
              </w:rPr>
            </w:pPr>
            <w:r>
              <w:rPr>
                <w:rFonts w:hint="eastAsia" w:ascii="宋体" w:hAnsi="宋体" w:cs="宋体"/>
                <w:bCs/>
                <w:color w:val="000000"/>
                <w:kern w:val="0"/>
                <w:sz w:val="22"/>
                <w:szCs w:val="22"/>
              </w:rPr>
              <w:t>1</w:t>
            </w:r>
          </w:p>
        </w:tc>
        <w:tc>
          <w:tcPr>
            <w:tcW w:w="1434" w:type="dxa"/>
            <w:tcBorders>
              <w:top w:val="single" w:color="000000" w:sz="4" w:space="0"/>
              <w:left w:val="single" w:color="000000" w:sz="4" w:space="0"/>
              <w:bottom w:val="single" w:color="000000" w:sz="4" w:space="0"/>
            </w:tcBorders>
            <w:noWrap/>
            <w:tcMar>
              <w:top w:w="10" w:type="dxa"/>
              <w:left w:w="10" w:type="dxa"/>
              <w:right w:w="10" w:type="dxa"/>
            </w:tcMar>
            <w:vAlign w:val="center"/>
          </w:tcPr>
          <w:p>
            <w:pPr>
              <w:widowControl/>
              <w:jc w:val="center"/>
              <w:textAlignment w:val="center"/>
              <w:rPr>
                <w:rFonts w:ascii="宋体" w:hAnsi="宋体" w:cs="宋体"/>
                <w:bCs/>
                <w:color w:val="000000"/>
                <w:sz w:val="22"/>
                <w:szCs w:val="22"/>
              </w:rPr>
            </w:pPr>
            <w:r>
              <w:rPr>
                <w:rFonts w:hint="eastAsia" w:ascii="宋体" w:hAnsi="宋体" w:cs="宋体"/>
                <w:bCs/>
                <w:color w:val="000000"/>
                <w:kern w:val="0"/>
                <w:sz w:val="22"/>
                <w:szCs w:val="22"/>
              </w:rPr>
              <w:t>复合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400" w:hRule="atLeast"/>
          <w:jc w:val="center"/>
        </w:trPr>
        <w:tc>
          <w:tcPr>
            <w:tcW w:w="534" w:type="dxa"/>
            <w:tcBorders>
              <w:top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ascii="宋体" w:hAnsi="宋体" w:cs="宋体"/>
                <w:bCs/>
                <w:color w:val="000000"/>
                <w:sz w:val="22"/>
                <w:szCs w:val="22"/>
              </w:rPr>
            </w:pPr>
          </w:p>
        </w:tc>
        <w:tc>
          <w:tcPr>
            <w:tcW w:w="489"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ascii="宋体" w:hAnsi="宋体" w:cs="宋体"/>
                <w:bCs/>
                <w:color w:val="000000"/>
                <w:sz w:val="22"/>
                <w:szCs w:val="22"/>
              </w:rPr>
            </w:pPr>
            <w:r>
              <w:rPr>
                <w:rFonts w:hint="eastAsia" w:ascii="宋体" w:hAnsi="宋体" w:cs="宋体"/>
                <w:bCs/>
                <w:color w:val="000000"/>
                <w:kern w:val="0"/>
                <w:sz w:val="22"/>
                <w:szCs w:val="22"/>
              </w:rPr>
              <w:t>4</w:t>
            </w:r>
          </w:p>
        </w:tc>
        <w:tc>
          <w:tcPr>
            <w:tcW w:w="1647"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ascii="宋体" w:hAnsi="宋体" w:cs="宋体"/>
                <w:bCs/>
                <w:color w:val="000000"/>
                <w:sz w:val="22"/>
                <w:szCs w:val="22"/>
              </w:rPr>
            </w:pPr>
            <w:r>
              <w:rPr>
                <w:rFonts w:hint="eastAsia" w:ascii="宋体" w:hAnsi="宋体" w:cs="宋体"/>
                <w:bCs/>
                <w:color w:val="000000"/>
                <w:kern w:val="0"/>
                <w:sz w:val="22"/>
                <w:szCs w:val="22"/>
              </w:rPr>
              <w:t>系统手动阀</w:t>
            </w:r>
          </w:p>
        </w:tc>
        <w:tc>
          <w:tcPr>
            <w:tcW w:w="3648"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ascii="宋体" w:hAnsi="宋体" w:cs="宋体"/>
                <w:bCs/>
                <w:color w:val="000000"/>
                <w:sz w:val="22"/>
                <w:szCs w:val="22"/>
              </w:rPr>
            </w:pPr>
            <w:r>
              <w:rPr>
                <w:rFonts w:hint="eastAsia" w:ascii="宋体" w:hAnsi="宋体" w:cs="宋体"/>
                <w:bCs/>
                <w:color w:val="000000"/>
                <w:kern w:val="0"/>
                <w:sz w:val="22"/>
                <w:szCs w:val="22"/>
              </w:rPr>
              <w:t>系统配套</w:t>
            </w:r>
          </w:p>
        </w:tc>
        <w:tc>
          <w:tcPr>
            <w:tcW w:w="919"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ascii="宋体" w:hAnsi="宋体" w:cs="宋体"/>
                <w:bCs/>
                <w:color w:val="000000"/>
                <w:sz w:val="22"/>
                <w:szCs w:val="22"/>
              </w:rPr>
            </w:pPr>
            <w:r>
              <w:rPr>
                <w:rFonts w:hint="eastAsia" w:ascii="宋体" w:hAnsi="宋体" w:cs="宋体"/>
                <w:bCs/>
                <w:color w:val="000000"/>
                <w:kern w:val="0"/>
                <w:sz w:val="22"/>
                <w:szCs w:val="22"/>
              </w:rPr>
              <w:t>套</w:t>
            </w:r>
          </w:p>
        </w:tc>
        <w:tc>
          <w:tcPr>
            <w:tcW w:w="891"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ascii="宋体" w:hAnsi="宋体" w:cs="宋体"/>
                <w:bCs/>
                <w:color w:val="000000"/>
                <w:sz w:val="22"/>
                <w:szCs w:val="22"/>
              </w:rPr>
            </w:pPr>
            <w:r>
              <w:rPr>
                <w:rFonts w:hint="eastAsia" w:ascii="宋体" w:hAnsi="宋体" w:cs="宋体"/>
                <w:bCs/>
                <w:color w:val="000000"/>
                <w:kern w:val="0"/>
                <w:sz w:val="22"/>
                <w:szCs w:val="22"/>
              </w:rPr>
              <w:t>1</w:t>
            </w:r>
          </w:p>
        </w:tc>
        <w:tc>
          <w:tcPr>
            <w:tcW w:w="1434" w:type="dxa"/>
            <w:tcBorders>
              <w:top w:val="single" w:color="000000" w:sz="4" w:space="0"/>
              <w:left w:val="single" w:color="000000" w:sz="4" w:space="0"/>
              <w:bottom w:val="single" w:color="000000" w:sz="4" w:space="0"/>
            </w:tcBorders>
            <w:noWrap/>
            <w:tcMar>
              <w:top w:w="10" w:type="dxa"/>
              <w:left w:w="10" w:type="dxa"/>
              <w:right w:w="10" w:type="dxa"/>
            </w:tcMar>
            <w:vAlign w:val="center"/>
          </w:tcPr>
          <w:p>
            <w:pPr>
              <w:widowControl/>
              <w:jc w:val="center"/>
              <w:textAlignment w:val="center"/>
              <w:rPr>
                <w:rFonts w:ascii="宋体" w:hAnsi="宋体" w:cs="宋体"/>
                <w:bCs/>
                <w:color w:val="000000"/>
                <w:sz w:val="22"/>
                <w:szCs w:val="22"/>
              </w:rPr>
            </w:pPr>
            <w:r>
              <w:rPr>
                <w:rFonts w:hint="eastAsia" w:ascii="宋体" w:hAnsi="宋体" w:cs="宋体"/>
                <w:bCs/>
                <w:color w:val="000000"/>
                <w:kern w:val="0"/>
                <w:sz w:val="22"/>
                <w:szCs w:val="22"/>
              </w:rPr>
              <w:t>SUS304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400" w:hRule="atLeast"/>
          <w:jc w:val="center"/>
        </w:trPr>
        <w:tc>
          <w:tcPr>
            <w:tcW w:w="534" w:type="dxa"/>
            <w:tcBorders>
              <w:top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ascii="宋体" w:hAnsi="宋体" w:cs="宋体"/>
                <w:bCs/>
                <w:color w:val="000000"/>
                <w:sz w:val="22"/>
                <w:szCs w:val="22"/>
              </w:rPr>
            </w:pPr>
          </w:p>
        </w:tc>
        <w:tc>
          <w:tcPr>
            <w:tcW w:w="489"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ascii="宋体" w:hAnsi="宋体" w:cs="宋体"/>
                <w:bCs/>
                <w:color w:val="000000"/>
                <w:sz w:val="22"/>
                <w:szCs w:val="22"/>
              </w:rPr>
            </w:pPr>
            <w:r>
              <w:rPr>
                <w:rFonts w:hint="eastAsia" w:ascii="宋体" w:hAnsi="宋体" w:cs="宋体"/>
                <w:bCs/>
                <w:color w:val="000000"/>
                <w:kern w:val="0"/>
                <w:sz w:val="22"/>
                <w:szCs w:val="22"/>
              </w:rPr>
              <w:t>5</w:t>
            </w:r>
          </w:p>
        </w:tc>
        <w:tc>
          <w:tcPr>
            <w:tcW w:w="1647"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ascii="宋体" w:hAnsi="宋体" w:cs="宋体"/>
                <w:bCs/>
                <w:color w:val="000000"/>
                <w:sz w:val="22"/>
                <w:szCs w:val="22"/>
              </w:rPr>
            </w:pPr>
            <w:r>
              <w:rPr>
                <w:rFonts w:hint="eastAsia" w:ascii="宋体" w:hAnsi="宋体" w:cs="宋体"/>
                <w:bCs/>
                <w:color w:val="000000"/>
                <w:kern w:val="0"/>
                <w:sz w:val="22"/>
                <w:szCs w:val="22"/>
              </w:rPr>
              <w:t>系统气动阀</w:t>
            </w:r>
          </w:p>
        </w:tc>
        <w:tc>
          <w:tcPr>
            <w:tcW w:w="3648"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ascii="宋体" w:hAnsi="宋体" w:cs="宋体"/>
                <w:bCs/>
                <w:color w:val="000000"/>
                <w:sz w:val="22"/>
                <w:szCs w:val="22"/>
              </w:rPr>
            </w:pPr>
            <w:r>
              <w:rPr>
                <w:rFonts w:hint="eastAsia" w:ascii="宋体" w:hAnsi="宋体" w:cs="宋体"/>
                <w:bCs/>
                <w:color w:val="000000"/>
                <w:kern w:val="0"/>
                <w:sz w:val="22"/>
                <w:szCs w:val="22"/>
              </w:rPr>
              <w:t xml:space="preserve">系统气动球阀带反馈 </w:t>
            </w:r>
          </w:p>
        </w:tc>
        <w:tc>
          <w:tcPr>
            <w:tcW w:w="919"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ascii="宋体" w:hAnsi="宋体" w:cs="宋体"/>
                <w:bCs/>
                <w:color w:val="000000"/>
                <w:sz w:val="22"/>
                <w:szCs w:val="22"/>
              </w:rPr>
            </w:pPr>
            <w:r>
              <w:rPr>
                <w:rFonts w:hint="eastAsia" w:ascii="宋体" w:hAnsi="宋体" w:cs="宋体"/>
                <w:bCs/>
                <w:color w:val="000000"/>
                <w:kern w:val="0"/>
                <w:sz w:val="22"/>
                <w:szCs w:val="22"/>
              </w:rPr>
              <w:t>套</w:t>
            </w:r>
          </w:p>
        </w:tc>
        <w:tc>
          <w:tcPr>
            <w:tcW w:w="891"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ascii="宋体" w:hAnsi="宋体" w:cs="宋体"/>
                <w:bCs/>
                <w:color w:val="000000"/>
                <w:sz w:val="22"/>
                <w:szCs w:val="22"/>
              </w:rPr>
            </w:pPr>
            <w:r>
              <w:rPr>
                <w:rFonts w:hint="eastAsia" w:ascii="宋体" w:hAnsi="宋体" w:cs="宋体"/>
                <w:bCs/>
                <w:color w:val="000000"/>
                <w:kern w:val="0"/>
                <w:sz w:val="22"/>
                <w:szCs w:val="22"/>
              </w:rPr>
              <w:t>1</w:t>
            </w:r>
          </w:p>
        </w:tc>
        <w:tc>
          <w:tcPr>
            <w:tcW w:w="1434" w:type="dxa"/>
            <w:tcBorders>
              <w:top w:val="single" w:color="000000" w:sz="4" w:space="0"/>
              <w:left w:val="single" w:color="000000" w:sz="4" w:space="0"/>
              <w:bottom w:val="single" w:color="000000" w:sz="4" w:space="0"/>
            </w:tcBorders>
            <w:noWrap/>
            <w:tcMar>
              <w:top w:w="10" w:type="dxa"/>
              <w:left w:w="10" w:type="dxa"/>
              <w:right w:w="10" w:type="dxa"/>
            </w:tcMar>
            <w:vAlign w:val="center"/>
          </w:tcPr>
          <w:p>
            <w:pPr>
              <w:widowControl/>
              <w:jc w:val="center"/>
              <w:textAlignment w:val="center"/>
              <w:rPr>
                <w:rFonts w:ascii="宋体" w:hAnsi="宋体" w:cs="宋体"/>
                <w:bCs/>
                <w:color w:val="000000"/>
                <w:sz w:val="22"/>
                <w:szCs w:val="22"/>
              </w:rPr>
            </w:pPr>
            <w:r>
              <w:rPr>
                <w:rFonts w:hint="eastAsia" w:ascii="宋体" w:hAnsi="宋体" w:cs="宋体"/>
                <w:bCs/>
                <w:color w:val="000000"/>
                <w:kern w:val="0"/>
                <w:sz w:val="22"/>
                <w:szCs w:val="22"/>
              </w:rPr>
              <w:t>SUS304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400" w:hRule="atLeast"/>
          <w:jc w:val="center"/>
        </w:trPr>
        <w:tc>
          <w:tcPr>
            <w:tcW w:w="534" w:type="dxa"/>
            <w:tcBorders>
              <w:top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rPr>
              <w:t>2</w:t>
            </w:r>
          </w:p>
        </w:tc>
        <w:tc>
          <w:tcPr>
            <w:tcW w:w="9028" w:type="dxa"/>
            <w:gridSpan w:val="6"/>
            <w:tcBorders>
              <w:top w:val="single" w:color="000000" w:sz="4" w:space="0"/>
              <w:left w:val="single" w:color="000000" w:sz="4" w:space="0"/>
              <w:bottom w:val="single" w:color="000000" w:sz="4" w:space="0"/>
            </w:tcBorders>
            <w:noWrap/>
            <w:tcMar>
              <w:top w:w="10" w:type="dxa"/>
              <w:left w:w="10" w:type="dxa"/>
              <w:right w:w="10" w:type="dxa"/>
            </w:tcMar>
            <w:vAlign w:val="center"/>
          </w:tcPr>
          <w:p>
            <w:pPr>
              <w:jc w:val="center"/>
              <w:rPr>
                <w:rFonts w:ascii="宋体" w:hAnsi="宋体" w:cs="宋体"/>
                <w:b/>
                <w:color w:val="000000"/>
                <w:sz w:val="24"/>
              </w:rPr>
            </w:pPr>
            <w:r>
              <w:rPr>
                <w:rFonts w:hint="eastAsia" w:ascii="宋体" w:hAnsi="宋体" w:cs="宋体"/>
                <w:b/>
                <w:color w:val="000000"/>
                <w:kern w:val="0"/>
                <w:sz w:val="24"/>
              </w:rPr>
              <w:t>高效反应器系统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400" w:hRule="atLeast"/>
          <w:jc w:val="center"/>
        </w:trPr>
        <w:tc>
          <w:tcPr>
            <w:tcW w:w="534" w:type="dxa"/>
            <w:tcBorders>
              <w:top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ascii="宋体" w:hAnsi="宋体" w:cs="宋体"/>
                <w:bCs/>
                <w:color w:val="000000"/>
                <w:sz w:val="22"/>
                <w:szCs w:val="22"/>
              </w:rPr>
            </w:pPr>
          </w:p>
        </w:tc>
        <w:tc>
          <w:tcPr>
            <w:tcW w:w="489" w:type="dxa"/>
            <w:tcBorders>
              <w:top w:val="nil"/>
              <w:left w:val="single" w:color="000000" w:sz="4" w:space="0"/>
              <w:bottom w:val="nil"/>
              <w:right w:val="single" w:color="000000" w:sz="4" w:space="0"/>
            </w:tcBorders>
            <w:noWrap/>
            <w:tcMar>
              <w:top w:w="10" w:type="dxa"/>
              <w:left w:w="10" w:type="dxa"/>
              <w:right w:w="10" w:type="dxa"/>
            </w:tcMar>
            <w:vAlign w:val="center"/>
          </w:tcPr>
          <w:p>
            <w:pPr>
              <w:widowControl/>
              <w:jc w:val="center"/>
              <w:textAlignment w:val="center"/>
              <w:rPr>
                <w:rFonts w:ascii="宋体" w:hAnsi="宋体" w:cs="宋体"/>
                <w:bCs/>
                <w:color w:val="000000"/>
                <w:sz w:val="22"/>
                <w:szCs w:val="22"/>
              </w:rPr>
            </w:pPr>
            <w:r>
              <w:rPr>
                <w:rFonts w:hint="eastAsia" w:ascii="宋体" w:hAnsi="宋体" w:cs="宋体"/>
                <w:bCs/>
                <w:color w:val="000000"/>
                <w:kern w:val="0"/>
                <w:sz w:val="22"/>
                <w:szCs w:val="22"/>
              </w:rPr>
              <w:t>1</w:t>
            </w:r>
          </w:p>
        </w:tc>
        <w:tc>
          <w:tcPr>
            <w:tcW w:w="1647" w:type="dxa"/>
            <w:tcBorders>
              <w:top w:val="nil"/>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ascii="宋体" w:hAnsi="宋体" w:cs="宋体"/>
                <w:bCs/>
                <w:color w:val="000000"/>
                <w:sz w:val="22"/>
                <w:szCs w:val="22"/>
              </w:rPr>
            </w:pPr>
            <w:r>
              <w:rPr>
                <w:rFonts w:hint="eastAsia" w:ascii="宋体" w:hAnsi="宋体" w:cs="宋体"/>
                <w:bCs/>
                <w:color w:val="000000"/>
                <w:kern w:val="0"/>
                <w:sz w:val="22"/>
                <w:szCs w:val="22"/>
              </w:rPr>
              <w:t>高效生物填料</w:t>
            </w:r>
          </w:p>
        </w:tc>
        <w:tc>
          <w:tcPr>
            <w:tcW w:w="3648"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ascii="宋体" w:hAnsi="宋体" w:cs="宋体"/>
                <w:bCs/>
                <w:color w:val="000000"/>
                <w:sz w:val="22"/>
                <w:szCs w:val="22"/>
              </w:rPr>
            </w:pPr>
            <w:r>
              <w:rPr>
                <w:rFonts w:hint="eastAsia" w:ascii="宋体" w:hAnsi="宋体" w:cs="宋体"/>
                <w:bCs/>
                <w:color w:val="000000"/>
                <w:kern w:val="0"/>
                <w:sz w:val="22"/>
                <w:szCs w:val="22"/>
              </w:rPr>
              <w:t>片距8cm</w:t>
            </w:r>
          </w:p>
        </w:tc>
        <w:tc>
          <w:tcPr>
            <w:tcW w:w="919"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ascii="宋体" w:hAnsi="宋体" w:cs="宋体"/>
                <w:bCs/>
                <w:color w:val="000000"/>
                <w:sz w:val="22"/>
                <w:szCs w:val="22"/>
              </w:rPr>
            </w:pPr>
            <w:r>
              <w:rPr>
                <w:rFonts w:hint="eastAsia" w:ascii="宋体" w:hAnsi="宋体" w:cs="宋体"/>
                <w:bCs/>
                <w:color w:val="000000"/>
                <w:kern w:val="0"/>
                <w:sz w:val="22"/>
                <w:szCs w:val="22"/>
              </w:rPr>
              <w:t>套</w:t>
            </w:r>
          </w:p>
        </w:tc>
        <w:tc>
          <w:tcPr>
            <w:tcW w:w="891"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ascii="宋体" w:hAnsi="宋体" w:cs="宋体"/>
                <w:bCs/>
                <w:color w:val="000000"/>
                <w:sz w:val="22"/>
                <w:szCs w:val="22"/>
              </w:rPr>
            </w:pPr>
            <w:r>
              <w:rPr>
                <w:rFonts w:hint="eastAsia" w:ascii="宋体" w:hAnsi="宋体" w:cs="宋体"/>
                <w:bCs/>
                <w:color w:val="000000"/>
                <w:kern w:val="0"/>
                <w:sz w:val="22"/>
                <w:szCs w:val="22"/>
              </w:rPr>
              <w:t>1</w:t>
            </w:r>
          </w:p>
        </w:tc>
        <w:tc>
          <w:tcPr>
            <w:tcW w:w="1434" w:type="dxa"/>
            <w:tcBorders>
              <w:top w:val="single" w:color="000000" w:sz="4" w:space="0"/>
              <w:left w:val="single" w:color="000000" w:sz="4" w:space="0"/>
              <w:bottom w:val="single" w:color="000000" w:sz="4" w:space="0"/>
            </w:tcBorders>
            <w:noWrap/>
            <w:tcMar>
              <w:top w:w="10" w:type="dxa"/>
              <w:left w:w="10" w:type="dxa"/>
              <w:right w:w="10" w:type="dxa"/>
            </w:tcMar>
            <w:vAlign w:val="center"/>
          </w:tcPr>
          <w:p>
            <w:pPr>
              <w:widowControl/>
              <w:jc w:val="center"/>
              <w:textAlignment w:val="center"/>
              <w:rPr>
                <w:rFonts w:ascii="宋体" w:hAnsi="宋体" w:cs="宋体"/>
                <w:bCs/>
                <w:color w:val="000000"/>
                <w:sz w:val="22"/>
                <w:szCs w:val="22"/>
              </w:rPr>
            </w:pPr>
            <w:r>
              <w:rPr>
                <w:rFonts w:hint="eastAsia" w:ascii="宋体" w:hAnsi="宋体" w:cs="宋体"/>
                <w:bCs/>
                <w:color w:val="000000"/>
                <w:kern w:val="0"/>
                <w:sz w:val="22"/>
                <w:szCs w:val="22"/>
              </w:rPr>
              <w:t>PP复合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400" w:hRule="atLeast"/>
          <w:jc w:val="center"/>
        </w:trPr>
        <w:tc>
          <w:tcPr>
            <w:tcW w:w="534" w:type="dxa"/>
            <w:tcBorders>
              <w:top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ascii="宋体" w:hAnsi="宋体" w:cs="宋体"/>
                <w:bCs/>
                <w:color w:val="000000"/>
                <w:sz w:val="22"/>
                <w:szCs w:val="22"/>
              </w:rPr>
            </w:pPr>
          </w:p>
        </w:tc>
        <w:tc>
          <w:tcPr>
            <w:tcW w:w="489" w:type="dxa"/>
            <w:tcBorders>
              <w:top w:val="single" w:color="000000" w:sz="4" w:space="0"/>
              <w:left w:val="single" w:color="000000" w:sz="4" w:space="0"/>
              <w:bottom w:val="nil"/>
              <w:right w:val="single" w:color="000000" w:sz="4" w:space="0"/>
            </w:tcBorders>
            <w:noWrap/>
            <w:tcMar>
              <w:top w:w="10" w:type="dxa"/>
              <w:left w:w="10" w:type="dxa"/>
              <w:right w:w="10" w:type="dxa"/>
            </w:tcMar>
            <w:vAlign w:val="center"/>
          </w:tcPr>
          <w:p>
            <w:pPr>
              <w:widowControl/>
              <w:jc w:val="center"/>
              <w:textAlignment w:val="center"/>
              <w:rPr>
                <w:rFonts w:ascii="宋体" w:hAnsi="宋体" w:cs="宋体"/>
                <w:bCs/>
                <w:color w:val="000000"/>
                <w:sz w:val="22"/>
                <w:szCs w:val="22"/>
              </w:rPr>
            </w:pPr>
            <w:r>
              <w:rPr>
                <w:rFonts w:hint="eastAsia" w:ascii="宋体" w:hAnsi="宋体" w:cs="宋体"/>
                <w:bCs/>
                <w:color w:val="000000"/>
                <w:kern w:val="0"/>
                <w:sz w:val="22"/>
                <w:szCs w:val="22"/>
              </w:rPr>
              <w:t>2</w:t>
            </w:r>
          </w:p>
        </w:tc>
        <w:tc>
          <w:tcPr>
            <w:tcW w:w="1647"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ascii="宋体" w:hAnsi="宋体" w:cs="宋体"/>
                <w:bCs/>
                <w:color w:val="000000"/>
                <w:sz w:val="22"/>
                <w:szCs w:val="22"/>
              </w:rPr>
            </w:pPr>
            <w:r>
              <w:rPr>
                <w:rFonts w:hint="eastAsia" w:ascii="宋体" w:hAnsi="宋体" w:cs="宋体"/>
                <w:bCs/>
                <w:color w:val="000000"/>
                <w:kern w:val="0"/>
                <w:sz w:val="22"/>
                <w:szCs w:val="22"/>
              </w:rPr>
              <w:t>布水装置</w:t>
            </w:r>
          </w:p>
        </w:tc>
        <w:tc>
          <w:tcPr>
            <w:tcW w:w="3648"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ascii="宋体" w:hAnsi="宋体" w:cs="宋体"/>
                <w:bCs/>
                <w:color w:val="000000"/>
                <w:sz w:val="22"/>
                <w:szCs w:val="22"/>
              </w:rPr>
            </w:pPr>
            <w:r>
              <w:rPr>
                <w:rFonts w:hint="eastAsia" w:ascii="宋体" w:hAnsi="宋体" w:cs="宋体"/>
                <w:bCs/>
                <w:color w:val="000000"/>
                <w:kern w:val="0"/>
                <w:sz w:val="22"/>
                <w:szCs w:val="22"/>
              </w:rPr>
              <w:t>φ500</w:t>
            </w:r>
          </w:p>
        </w:tc>
        <w:tc>
          <w:tcPr>
            <w:tcW w:w="919"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ascii="宋体" w:hAnsi="宋体" w:cs="宋体"/>
                <w:bCs/>
                <w:color w:val="000000"/>
                <w:sz w:val="22"/>
                <w:szCs w:val="22"/>
              </w:rPr>
            </w:pPr>
            <w:r>
              <w:rPr>
                <w:rFonts w:hint="eastAsia" w:ascii="宋体" w:hAnsi="宋体" w:cs="宋体"/>
                <w:bCs/>
                <w:color w:val="000000"/>
                <w:kern w:val="0"/>
                <w:sz w:val="22"/>
                <w:szCs w:val="22"/>
              </w:rPr>
              <w:t>个</w:t>
            </w:r>
          </w:p>
        </w:tc>
        <w:tc>
          <w:tcPr>
            <w:tcW w:w="891"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ascii="宋体" w:hAnsi="宋体" w:cs="宋体"/>
                <w:bCs/>
                <w:color w:val="000000"/>
                <w:sz w:val="22"/>
                <w:szCs w:val="22"/>
              </w:rPr>
            </w:pPr>
            <w:r>
              <w:rPr>
                <w:rFonts w:hint="eastAsia" w:ascii="宋体" w:hAnsi="宋体" w:cs="宋体"/>
                <w:bCs/>
                <w:color w:val="000000"/>
                <w:kern w:val="0"/>
                <w:sz w:val="22"/>
                <w:szCs w:val="22"/>
              </w:rPr>
              <w:t>2</w:t>
            </w:r>
          </w:p>
        </w:tc>
        <w:tc>
          <w:tcPr>
            <w:tcW w:w="1434" w:type="dxa"/>
            <w:tcBorders>
              <w:top w:val="single" w:color="000000" w:sz="4" w:space="0"/>
              <w:left w:val="single" w:color="000000" w:sz="4" w:space="0"/>
              <w:bottom w:val="single" w:color="000000" w:sz="4" w:space="0"/>
            </w:tcBorders>
            <w:noWrap/>
            <w:tcMar>
              <w:top w:w="10" w:type="dxa"/>
              <w:left w:w="10" w:type="dxa"/>
              <w:right w:w="10" w:type="dxa"/>
            </w:tcMar>
            <w:vAlign w:val="center"/>
          </w:tcPr>
          <w:p>
            <w:pPr>
              <w:widowControl/>
              <w:jc w:val="center"/>
              <w:textAlignment w:val="center"/>
              <w:rPr>
                <w:rFonts w:ascii="宋体" w:hAnsi="宋体" w:cs="宋体"/>
                <w:bCs/>
                <w:color w:val="000000"/>
                <w:sz w:val="22"/>
                <w:szCs w:val="22"/>
              </w:rPr>
            </w:pPr>
            <w:r>
              <w:rPr>
                <w:rFonts w:hint="eastAsia" w:ascii="宋体" w:hAnsi="宋体" w:cs="宋体"/>
                <w:bCs/>
                <w:color w:val="000000"/>
                <w:kern w:val="0"/>
                <w:sz w:val="22"/>
                <w:szCs w:val="22"/>
              </w:rPr>
              <w:t>SUS304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400" w:hRule="atLeast"/>
          <w:jc w:val="center"/>
        </w:trPr>
        <w:tc>
          <w:tcPr>
            <w:tcW w:w="534" w:type="dxa"/>
            <w:tcBorders>
              <w:top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ascii="宋体" w:hAnsi="宋体" w:cs="宋体"/>
                <w:bCs/>
                <w:color w:val="000000"/>
                <w:sz w:val="22"/>
                <w:szCs w:val="22"/>
              </w:rPr>
            </w:pPr>
          </w:p>
        </w:tc>
        <w:tc>
          <w:tcPr>
            <w:tcW w:w="489" w:type="dxa"/>
            <w:tcBorders>
              <w:top w:val="single" w:color="000000" w:sz="4" w:space="0"/>
              <w:left w:val="single" w:color="000000" w:sz="4" w:space="0"/>
              <w:bottom w:val="nil"/>
              <w:right w:val="single" w:color="000000" w:sz="4" w:space="0"/>
            </w:tcBorders>
            <w:noWrap/>
            <w:tcMar>
              <w:top w:w="10" w:type="dxa"/>
              <w:left w:w="10" w:type="dxa"/>
              <w:right w:w="10" w:type="dxa"/>
            </w:tcMar>
            <w:vAlign w:val="center"/>
          </w:tcPr>
          <w:p>
            <w:pPr>
              <w:widowControl/>
              <w:jc w:val="center"/>
              <w:textAlignment w:val="center"/>
              <w:rPr>
                <w:rFonts w:ascii="宋体" w:hAnsi="宋体" w:cs="宋体"/>
                <w:bCs/>
                <w:color w:val="000000"/>
                <w:sz w:val="22"/>
                <w:szCs w:val="22"/>
              </w:rPr>
            </w:pPr>
            <w:r>
              <w:rPr>
                <w:rFonts w:hint="eastAsia" w:ascii="宋体" w:hAnsi="宋体" w:cs="宋体"/>
                <w:bCs/>
                <w:color w:val="000000"/>
                <w:kern w:val="0"/>
                <w:sz w:val="22"/>
                <w:szCs w:val="22"/>
              </w:rPr>
              <w:t>3</w:t>
            </w:r>
          </w:p>
        </w:tc>
        <w:tc>
          <w:tcPr>
            <w:tcW w:w="1647"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ascii="宋体" w:hAnsi="宋体" w:cs="宋体"/>
                <w:bCs/>
                <w:color w:val="000000"/>
                <w:sz w:val="22"/>
                <w:szCs w:val="22"/>
              </w:rPr>
            </w:pPr>
            <w:r>
              <w:rPr>
                <w:rFonts w:hint="eastAsia" w:ascii="宋体" w:hAnsi="宋体" w:cs="宋体"/>
                <w:bCs/>
                <w:color w:val="000000"/>
                <w:kern w:val="0"/>
                <w:sz w:val="22"/>
                <w:szCs w:val="22"/>
              </w:rPr>
              <w:t>厌氧循环泵</w:t>
            </w:r>
          </w:p>
        </w:tc>
        <w:tc>
          <w:tcPr>
            <w:tcW w:w="3648"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ascii="宋体" w:hAnsi="宋体" w:cs="宋体"/>
                <w:bCs/>
                <w:color w:val="000000"/>
                <w:sz w:val="22"/>
                <w:szCs w:val="22"/>
              </w:rPr>
            </w:pPr>
            <w:r>
              <w:rPr>
                <w:rFonts w:hint="eastAsia" w:ascii="宋体" w:hAnsi="宋体" w:cs="宋体"/>
                <w:bCs/>
                <w:color w:val="000000"/>
                <w:kern w:val="0"/>
                <w:sz w:val="22"/>
                <w:szCs w:val="22"/>
              </w:rPr>
              <w:t>流量：5m³/h，扬程：9m，功率：0.37KW，电压：220V</w:t>
            </w:r>
          </w:p>
        </w:tc>
        <w:tc>
          <w:tcPr>
            <w:tcW w:w="919"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ascii="宋体" w:hAnsi="宋体" w:cs="宋体"/>
                <w:bCs/>
                <w:color w:val="000000"/>
                <w:sz w:val="22"/>
                <w:szCs w:val="22"/>
              </w:rPr>
            </w:pPr>
            <w:r>
              <w:rPr>
                <w:rFonts w:hint="eastAsia" w:ascii="宋体" w:hAnsi="宋体" w:cs="宋体"/>
                <w:bCs/>
                <w:color w:val="000000"/>
                <w:kern w:val="0"/>
                <w:sz w:val="22"/>
                <w:szCs w:val="22"/>
              </w:rPr>
              <w:t>台</w:t>
            </w:r>
          </w:p>
        </w:tc>
        <w:tc>
          <w:tcPr>
            <w:tcW w:w="891"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ascii="宋体" w:hAnsi="宋体" w:cs="宋体"/>
                <w:bCs/>
                <w:color w:val="000000"/>
                <w:sz w:val="22"/>
                <w:szCs w:val="22"/>
              </w:rPr>
            </w:pPr>
            <w:r>
              <w:rPr>
                <w:rFonts w:hint="eastAsia" w:ascii="宋体" w:hAnsi="宋体" w:cs="宋体"/>
                <w:bCs/>
                <w:color w:val="000000"/>
                <w:kern w:val="0"/>
                <w:sz w:val="22"/>
                <w:szCs w:val="22"/>
              </w:rPr>
              <w:t>1</w:t>
            </w:r>
          </w:p>
        </w:tc>
        <w:tc>
          <w:tcPr>
            <w:tcW w:w="1434" w:type="dxa"/>
            <w:tcBorders>
              <w:top w:val="single" w:color="000000" w:sz="4" w:space="0"/>
              <w:left w:val="single" w:color="000000" w:sz="4" w:space="0"/>
              <w:bottom w:val="single" w:color="000000" w:sz="4" w:space="0"/>
            </w:tcBorders>
            <w:noWrap/>
            <w:tcMar>
              <w:top w:w="10" w:type="dxa"/>
              <w:left w:w="10" w:type="dxa"/>
              <w:right w:w="10" w:type="dxa"/>
            </w:tcMar>
            <w:vAlign w:val="center"/>
          </w:tcPr>
          <w:p>
            <w:pPr>
              <w:widowControl/>
              <w:jc w:val="center"/>
              <w:textAlignment w:val="center"/>
              <w:rPr>
                <w:rFonts w:ascii="宋体" w:hAnsi="宋体" w:cs="宋体"/>
                <w:bCs/>
                <w:color w:val="000000"/>
                <w:sz w:val="22"/>
                <w:szCs w:val="22"/>
              </w:rPr>
            </w:pPr>
            <w:r>
              <w:rPr>
                <w:rFonts w:hint="eastAsia" w:ascii="宋体" w:hAnsi="宋体" w:cs="宋体"/>
                <w:bCs/>
                <w:color w:val="000000"/>
                <w:sz w:val="22"/>
                <w:szCs w:val="22"/>
              </w:rPr>
              <w:t>SUS304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534" w:type="dxa"/>
            <w:tcBorders>
              <w:top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ascii="宋体" w:hAnsi="宋体" w:cs="宋体"/>
                <w:bCs/>
                <w:color w:val="000000"/>
                <w:sz w:val="22"/>
                <w:szCs w:val="22"/>
              </w:rPr>
            </w:pPr>
          </w:p>
        </w:tc>
        <w:tc>
          <w:tcPr>
            <w:tcW w:w="489" w:type="dxa"/>
            <w:tcBorders>
              <w:top w:val="single" w:color="000000" w:sz="4" w:space="0"/>
              <w:left w:val="single" w:color="000000" w:sz="4" w:space="0"/>
              <w:bottom w:val="nil"/>
              <w:right w:val="single" w:color="000000" w:sz="4" w:space="0"/>
            </w:tcBorders>
            <w:noWrap/>
            <w:tcMar>
              <w:top w:w="10" w:type="dxa"/>
              <w:left w:w="10" w:type="dxa"/>
              <w:right w:w="10" w:type="dxa"/>
            </w:tcMar>
            <w:vAlign w:val="center"/>
          </w:tcPr>
          <w:p>
            <w:pPr>
              <w:widowControl/>
              <w:jc w:val="center"/>
              <w:textAlignment w:val="center"/>
              <w:rPr>
                <w:rFonts w:ascii="宋体" w:hAnsi="宋体" w:cs="宋体"/>
                <w:bCs/>
                <w:color w:val="000000"/>
                <w:sz w:val="22"/>
                <w:szCs w:val="22"/>
              </w:rPr>
            </w:pPr>
            <w:r>
              <w:rPr>
                <w:rFonts w:hint="eastAsia" w:ascii="宋体" w:hAnsi="宋体" w:cs="宋体"/>
                <w:bCs/>
                <w:color w:val="000000"/>
                <w:kern w:val="0"/>
                <w:sz w:val="22"/>
                <w:szCs w:val="22"/>
              </w:rPr>
              <w:t>4</w:t>
            </w:r>
          </w:p>
        </w:tc>
        <w:tc>
          <w:tcPr>
            <w:tcW w:w="1647"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ascii="宋体" w:hAnsi="宋体" w:cs="宋体"/>
                <w:bCs/>
                <w:color w:val="000000"/>
                <w:sz w:val="22"/>
                <w:szCs w:val="22"/>
              </w:rPr>
            </w:pPr>
            <w:r>
              <w:rPr>
                <w:rFonts w:hint="eastAsia" w:ascii="宋体" w:hAnsi="宋体" w:cs="宋体"/>
                <w:bCs/>
                <w:color w:val="000000"/>
                <w:kern w:val="0"/>
                <w:sz w:val="22"/>
                <w:szCs w:val="22"/>
              </w:rPr>
              <w:t>PH仪</w:t>
            </w:r>
          </w:p>
        </w:tc>
        <w:tc>
          <w:tcPr>
            <w:tcW w:w="3648"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ascii="宋体" w:hAnsi="宋体" w:cs="宋体"/>
                <w:bCs/>
                <w:color w:val="000000"/>
                <w:sz w:val="22"/>
                <w:szCs w:val="22"/>
              </w:rPr>
            </w:pPr>
            <w:r>
              <w:rPr>
                <w:rFonts w:hint="eastAsia" w:ascii="宋体" w:hAnsi="宋体" w:cs="宋体"/>
                <w:bCs/>
                <w:color w:val="000000"/>
                <w:kern w:val="0"/>
                <w:sz w:val="22"/>
                <w:szCs w:val="22"/>
              </w:rPr>
              <w:t xml:space="preserve">在线安装 范围0-14PH 电缆长10米   </w:t>
            </w:r>
          </w:p>
        </w:tc>
        <w:tc>
          <w:tcPr>
            <w:tcW w:w="919"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ascii="宋体" w:hAnsi="宋体" w:cs="宋体"/>
                <w:bCs/>
                <w:color w:val="000000"/>
                <w:sz w:val="22"/>
                <w:szCs w:val="22"/>
              </w:rPr>
            </w:pPr>
            <w:r>
              <w:rPr>
                <w:rFonts w:hint="eastAsia" w:ascii="宋体" w:hAnsi="宋体" w:cs="宋体"/>
                <w:bCs/>
                <w:color w:val="000000"/>
                <w:kern w:val="0"/>
                <w:sz w:val="22"/>
                <w:szCs w:val="22"/>
              </w:rPr>
              <w:t>个</w:t>
            </w:r>
          </w:p>
        </w:tc>
        <w:tc>
          <w:tcPr>
            <w:tcW w:w="891"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ascii="宋体" w:hAnsi="宋体" w:cs="宋体"/>
                <w:bCs/>
                <w:color w:val="000000"/>
                <w:sz w:val="22"/>
                <w:szCs w:val="22"/>
              </w:rPr>
            </w:pPr>
            <w:r>
              <w:rPr>
                <w:rFonts w:hint="eastAsia" w:ascii="宋体" w:hAnsi="宋体" w:cs="宋体"/>
                <w:bCs/>
                <w:color w:val="000000"/>
                <w:kern w:val="0"/>
                <w:sz w:val="22"/>
                <w:szCs w:val="22"/>
              </w:rPr>
              <w:t>1</w:t>
            </w:r>
          </w:p>
        </w:tc>
        <w:tc>
          <w:tcPr>
            <w:tcW w:w="1434" w:type="dxa"/>
            <w:tcBorders>
              <w:top w:val="single" w:color="000000" w:sz="4" w:space="0"/>
              <w:left w:val="single" w:color="000000" w:sz="4" w:space="0"/>
              <w:bottom w:val="single" w:color="000000" w:sz="4" w:space="0"/>
            </w:tcBorders>
            <w:noWrap/>
            <w:tcMar>
              <w:top w:w="10" w:type="dxa"/>
              <w:left w:w="10" w:type="dxa"/>
              <w:right w:w="10" w:type="dxa"/>
            </w:tcMar>
            <w:vAlign w:val="center"/>
          </w:tcPr>
          <w:p>
            <w:pPr>
              <w:widowControl/>
              <w:jc w:val="center"/>
              <w:textAlignment w:val="center"/>
              <w:rPr>
                <w:rFonts w:ascii="宋体" w:hAnsi="宋体" w:cs="宋体"/>
                <w:bCs/>
                <w:color w:val="000000"/>
                <w:sz w:val="22"/>
                <w:szCs w:val="22"/>
              </w:rPr>
            </w:pPr>
            <w:r>
              <w:rPr>
                <w:rFonts w:hint="eastAsia" w:ascii="宋体" w:hAnsi="宋体" w:cs="宋体"/>
                <w:bCs/>
                <w:color w:val="000000"/>
                <w:kern w:val="0"/>
                <w:sz w:val="22"/>
                <w:szCs w:val="22"/>
              </w:rPr>
              <w:t>复合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400" w:hRule="atLeast"/>
          <w:jc w:val="center"/>
        </w:trPr>
        <w:tc>
          <w:tcPr>
            <w:tcW w:w="534" w:type="dxa"/>
            <w:tcBorders>
              <w:top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ascii="宋体" w:hAnsi="宋体" w:cs="宋体"/>
                <w:bCs/>
                <w:color w:val="000000"/>
                <w:sz w:val="22"/>
                <w:szCs w:val="22"/>
              </w:rPr>
            </w:pPr>
          </w:p>
        </w:tc>
        <w:tc>
          <w:tcPr>
            <w:tcW w:w="489" w:type="dxa"/>
            <w:tcBorders>
              <w:top w:val="single" w:color="000000" w:sz="4" w:space="0"/>
              <w:left w:val="single" w:color="000000" w:sz="4" w:space="0"/>
              <w:bottom w:val="nil"/>
              <w:right w:val="single" w:color="000000" w:sz="4" w:space="0"/>
            </w:tcBorders>
            <w:noWrap/>
            <w:tcMar>
              <w:top w:w="10" w:type="dxa"/>
              <w:left w:w="10" w:type="dxa"/>
              <w:right w:w="10" w:type="dxa"/>
            </w:tcMar>
            <w:vAlign w:val="center"/>
          </w:tcPr>
          <w:p>
            <w:pPr>
              <w:widowControl/>
              <w:jc w:val="center"/>
              <w:textAlignment w:val="center"/>
              <w:rPr>
                <w:rFonts w:ascii="宋体" w:hAnsi="宋体" w:cs="宋体"/>
                <w:bCs/>
                <w:color w:val="000000"/>
                <w:sz w:val="22"/>
                <w:szCs w:val="22"/>
              </w:rPr>
            </w:pPr>
            <w:r>
              <w:rPr>
                <w:rFonts w:hint="eastAsia" w:ascii="宋体" w:hAnsi="宋体" w:cs="宋体"/>
                <w:bCs/>
                <w:color w:val="000000"/>
                <w:kern w:val="0"/>
                <w:sz w:val="22"/>
                <w:szCs w:val="22"/>
              </w:rPr>
              <w:t>5</w:t>
            </w:r>
          </w:p>
        </w:tc>
        <w:tc>
          <w:tcPr>
            <w:tcW w:w="1647" w:type="dxa"/>
            <w:tcBorders>
              <w:top w:val="single" w:color="000000" w:sz="4" w:space="0"/>
              <w:left w:val="single" w:color="000000" w:sz="4" w:space="0"/>
              <w:bottom w:val="nil"/>
              <w:right w:val="single" w:color="000000" w:sz="4" w:space="0"/>
            </w:tcBorders>
            <w:noWrap/>
            <w:tcMar>
              <w:top w:w="10" w:type="dxa"/>
              <w:left w:w="10" w:type="dxa"/>
              <w:right w:w="10" w:type="dxa"/>
            </w:tcMar>
            <w:vAlign w:val="center"/>
          </w:tcPr>
          <w:p>
            <w:pPr>
              <w:widowControl/>
              <w:jc w:val="center"/>
              <w:textAlignment w:val="center"/>
              <w:rPr>
                <w:rFonts w:ascii="宋体" w:hAnsi="宋体" w:cs="宋体"/>
                <w:bCs/>
                <w:color w:val="000000"/>
                <w:sz w:val="22"/>
                <w:szCs w:val="22"/>
              </w:rPr>
            </w:pPr>
            <w:r>
              <w:rPr>
                <w:rFonts w:hint="eastAsia" w:ascii="宋体" w:hAnsi="宋体" w:cs="宋体"/>
                <w:bCs/>
                <w:color w:val="000000"/>
                <w:kern w:val="0"/>
                <w:sz w:val="22"/>
                <w:szCs w:val="22"/>
              </w:rPr>
              <w:t>温度仪</w:t>
            </w:r>
          </w:p>
        </w:tc>
        <w:tc>
          <w:tcPr>
            <w:tcW w:w="3648"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ascii="宋体" w:hAnsi="宋体" w:cs="宋体"/>
                <w:bCs/>
                <w:color w:val="000000"/>
                <w:sz w:val="22"/>
                <w:szCs w:val="22"/>
              </w:rPr>
            </w:pPr>
            <w:r>
              <w:rPr>
                <w:rFonts w:hint="eastAsia" w:ascii="宋体" w:hAnsi="宋体" w:cs="宋体"/>
                <w:bCs/>
                <w:color w:val="000000"/>
                <w:kern w:val="0"/>
                <w:sz w:val="22"/>
                <w:szCs w:val="22"/>
              </w:rPr>
              <w:t xml:space="preserve">在线安装 范围+5~95℃ 电缆长10米   </w:t>
            </w:r>
          </w:p>
        </w:tc>
        <w:tc>
          <w:tcPr>
            <w:tcW w:w="919" w:type="dxa"/>
            <w:tcBorders>
              <w:top w:val="single" w:color="000000" w:sz="4" w:space="0"/>
              <w:left w:val="single" w:color="000000" w:sz="4" w:space="0"/>
              <w:bottom w:val="nil"/>
              <w:right w:val="single" w:color="000000" w:sz="4" w:space="0"/>
            </w:tcBorders>
            <w:noWrap/>
            <w:tcMar>
              <w:top w:w="10" w:type="dxa"/>
              <w:left w:w="10" w:type="dxa"/>
              <w:right w:w="10" w:type="dxa"/>
            </w:tcMar>
            <w:vAlign w:val="center"/>
          </w:tcPr>
          <w:p>
            <w:pPr>
              <w:widowControl/>
              <w:jc w:val="center"/>
              <w:textAlignment w:val="center"/>
              <w:rPr>
                <w:rFonts w:ascii="宋体" w:hAnsi="宋体" w:cs="宋体"/>
                <w:bCs/>
                <w:color w:val="000000"/>
                <w:sz w:val="22"/>
                <w:szCs w:val="22"/>
              </w:rPr>
            </w:pPr>
            <w:r>
              <w:rPr>
                <w:rFonts w:hint="eastAsia" w:ascii="宋体" w:hAnsi="宋体" w:cs="宋体"/>
                <w:bCs/>
                <w:color w:val="000000"/>
                <w:kern w:val="0"/>
                <w:sz w:val="22"/>
                <w:szCs w:val="22"/>
              </w:rPr>
              <w:t>个</w:t>
            </w:r>
          </w:p>
        </w:tc>
        <w:tc>
          <w:tcPr>
            <w:tcW w:w="891" w:type="dxa"/>
            <w:tcBorders>
              <w:top w:val="single" w:color="000000" w:sz="4" w:space="0"/>
              <w:left w:val="single" w:color="000000" w:sz="4" w:space="0"/>
              <w:bottom w:val="nil"/>
              <w:right w:val="single" w:color="000000" w:sz="4" w:space="0"/>
            </w:tcBorders>
            <w:noWrap/>
            <w:tcMar>
              <w:top w:w="10" w:type="dxa"/>
              <w:left w:w="10" w:type="dxa"/>
              <w:right w:w="10" w:type="dxa"/>
            </w:tcMar>
            <w:vAlign w:val="center"/>
          </w:tcPr>
          <w:p>
            <w:pPr>
              <w:widowControl/>
              <w:jc w:val="center"/>
              <w:textAlignment w:val="center"/>
              <w:rPr>
                <w:rFonts w:ascii="宋体" w:hAnsi="宋体" w:cs="宋体"/>
                <w:bCs/>
                <w:color w:val="000000"/>
                <w:sz w:val="22"/>
                <w:szCs w:val="22"/>
              </w:rPr>
            </w:pPr>
            <w:r>
              <w:rPr>
                <w:rFonts w:hint="eastAsia" w:ascii="宋体" w:hAnsi="宋体" w:cs="宋体"/>
                <w:bCs/>
                <w:color w:val="000000"/>
                <w:kern w:val="0"/>
                <w:sz w:val="22"/>
                <w:szCs w:val="22"/>
              </w:rPr>
              <w:t>1</w:t>
            </w:r>
          </w:p>
        </w:tc>
        <w:tc>
          <w:tcPr>
            <w:tcW w:w="1434" w:type="dxa"/>
            <w:tcBorders>
              <w:top w:val="single" w:color="000000" w:sz="4" w:space="0"/>
              <w:left w:val="single" w:color="000000" w:sz="4" w:space="0"/>
              <w:bottom w:val="nil"/>
            </w:tcBorders>
            <w:noWrap/>
            <w:tcMar>
              <w:top w:w="10" w:type="dxa"/>
              <w:left w:w="10" w:type="dxa"/>
              <w:right w:w="10" w:type="dxa"/>
            </w:tcMar>
            <w:vAlign w:val="center"/>
          </w:tcPr>
          <w:p>
            <w:pPr>
              <w:widowControl/>
              <w:jc w:val="center"/>
              <w:textAlignment w:val="center"/>
              <w:rPr>
                <w:rFonts w:ascii="宋体" w:hAnsi="宋体" w:cs="宋体"/>
                <w:bCs/>
                <w:color w:val="000000"/>
                <w:sz w:val="22"/>
                <w:szCs w:val="22"/>
              </w:rPr>
            </w:pPr>
            <w:r>
              <w:rPr>
                <w:rFonts w:hint="eastAsia" w:ascii="宋体" w:hAnsi="宋体" w:cs="宋体"/>
                <w:bCs/>
                <w:color w:val="000000"/>
                <w:kern w:val="0"/>
                <w:sz w:val="22"/>
                <w:szCs w:val="22"/>
              </w:rPr>
              <w:t>复合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400" w:hRule="atLeast"/>
          <w:jc w:val="center"/>
        </w:trPr>
        <w:tc>
          <w:tcPr>
            <w:tcW w:w="534" w:type="dxa"/>
            <w:tcBorders>
              <w:top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ascii="宋体" w:hAnsi="宋体" w:cs="宋体"/>
                <w:bCs/>
                <w:color w:val="000000"/>
                <w:sz w:val="22"/>
                <w:szCs w:val="22"/>
              </w:rPr>
            </w:pPr>
          </w:p>
        </w:tc>
        <w:tc>
          <w:tcPr>
            <w:tcW w:w="489" w:type="dxa"/>
            <w:tcBorders>
              <w:top w:val="single" w:color="000000" w:sz="4" w:space="0"/>
              <w:left w:val="single" w:color="000000" w:sz="4" w:space="0"/>
              <w:bottom w:val="nil"/>
              <w:right w:val="single" w:color="000000" w:sz="4" w:space="0"/>
            </w:tcBorders>
            <w:noWrap/>
            <w:tcMar>
              <w:top w:w="10" w:type="dxa"/>
              <w:left w:w="10" w:type="dxa"/>
              <w:right w:w="10" w:type="dxa"/>
            </w:tcMar>
            <w:vAlign w:val="center"/>
          </w:tcPr>
          <w:p>
            <w:pPr>
              <w:widowControl/>
              <w:jc w:val="center"/>
              <w:textAlignment w:val="center"/>
              <w:rPr>
                <w:rFonts w:ascii="宋体" w:hAnsi="宋体" w:cs="宋体"/>
                <w:bCs/>
                <w:color w:val="000000"/>
                <w:sz w:val="22"/>
                <w:szCs w:val="22"/>
              </w:rPr>
            </w:pPr>
            <w:r>
              <w:rPr>
                <w:rFonts w:hint="eastAsia" w:ascii="宋体" w:hAnsi="宋体" w:cs="宋体"/>
                <w:bCs/>
                <w:color w:val="000000"/>
                <w:kern w:val="0"/>
                <w:sz w:val="22"/>
                <w:szCs w:val="22"/>
              </w:rPr>
              <w:t>6</w:t>
            </w:r>
          </w:p>
        </w:tc>
        <w:tc>
          <w:tcPr>
            <w:tcW w:w="1647" w:type="dxa"/>
            <w:tcBorders>
              <w:top w:val="single" w:color="000000" w:sz="4" w:space="0"/>
              <w:left w:val="single" w:color="000000" w:sz="4" w:space="0"/>
              <w:bottom w:val="nil"/>
              <w:right w:val="single" w:color="000000" w:sz="4" w:space="0"/>
            </w:tcBorders>
            <w:noWrap/>
            <w:tcMar>
              <w:top w:w="10" w:type="dxa"/>
              <w:left w:w="10" w:type="dxa"/>
              <w:right w:w="10" w:type="dxa"/>
            </w:tcMar>
            <w:vAlign w:val="center"/>
          </w:tcPr>
          <w:p>
            <w:pPr>
              <w:widowControl/>
              <w:jc w:val="center"/>
              <w:textAlignment w:val="center"/>
              <w:rPr>
                <w:rFonts w:ascii="宋体" w:hAnsi="宋体" w:cs="宋体"/>
                <w:bCs/>
                <w:color w:val="000000"/>
                <w:sz w:val="22"/>
                <w:szCs w:val="22"/>
              </w:rPr>
            </w:pPr>
            <w:r>
              <w:rPr>
                <w:rFonts w:hint="eastAsia" w:ascii="宋体" w:hAnsi="宋体" w:cs="宋体"/>
                <w:bCs/>
                <w:color w:val="000000"/>
                <w:kern w:val="0"/>
                <w:sz w:val="22"/>
                <w:szCs w:val="22"/>
              </w:rPr>
              <w:t>曝气管路系统</w:t>
            </w:r>
          </w:p>
        </w:tc>
        <w:tc>
          <w:tcPr>
            <w:tcW w:w="3648" w:type="dxa"/>
            <w:tcBorders>
              <w:top w:val="single" w:color="000000" w:sz="4" w:space="0"/>
              <w:left w:val="single" w:color="000000" w:sz="4" w:space="0"/>
              <w:bottom w:val="nil"/>
              <w:right w:val="single" w:color="000000" w:sz="4" w:space="0"/>
            </w:tcBorders>
            <w:noWrap/>
            <w:tcMar>
              <w:top w:w="10" w:type="dxa"/>
              <w:left w:w="10" w:type="dxa"/>
              <w:right w:w="10" w:type="dxa"/>
            </w:tcMar>
            <w:vAlign w:val="center"/>
          </w:tcPr>
          <w:p>
            <w:pPr>
              <w:widowControl/>
              <w:jc w:val="center"/>
              <w:textAlignment w:val="center"/>
              <w:rPr>
                <w:rFonts w:ascii="宋体" w:hAnsi="宋体" w:cs="宋体"/>
                <w:bCs/>
                <w:color w:val="000000"/>
                <w:sz w:val="22"/>
                <w:szCs w:val="22"/>
              </w:rPr>
            </w:pPr>
            <w:r>
              <w:rPr>
                <w:rFonts w:hint="eastAsia" w:ascii="宋体" w:hAnsi="宋体" w:cs="宋体"/>
                <w:bCs/>
                <w:color w:val="000000"/>
                <w:kern w:val="0"/>
                <w:sz w:val="22"/>
                <w:szCs w:val="22"/>
              </w:rPr>
              <w:t>系统配套阀门、管路配件</w:t>
            </w:r>
          </w:p>
        </w:tc>
        <w:tc>
          <w:tcPr>
            <w:tcW w:w="919" w:type="dxa"/>
            <w:tcBorders>
              <w:top w:val="single" w:color="000000" w:sz="4" w:space="0"/>
              <w:left w:val="single" w:color="000000" w:sz="4" w:space="0"/>
              <w:bottom w:val="nil"/>
              <w:right w:val="single" w:color="000000" w:sz="4" w:space="0"/>
            </w:tcBorders>
            <w:noWrap/>
            <w:tcMar>
              <w:top w:w="10" w:type="dxa"/>
              <w:left w:w="10" w:type="dxa"/>
              <w:right w:w="10" w:type="dxa"/>
            </w:tcMar>
            <w:vAlign w:val="center"/>
          </w:tcPr>
          <w:p>
            <w:pPr>
              <w:widowControl/>
              <w:jc w:val="center"/>
              <w:textAlignment w:val="center"/>
              <w:rPr>
                <w:rFonts w:ascii="宋体" w:hAnsi="宋体" w:cs="宋体"/>
                <w:bCs/>
                <w:color w:val="000000"/>
                <w:sz w:val="22"/>
                <w:szCs w:val="22"/>
              </w:rPr>
            </w:pPr>
            <w:r>
              <w:rPr>
                <w:rFonts w:hint="eastAsia" w:ascii="宋体" w:hAnsi="宋体" w:cs="宋体"/>
                <w:bCs/>
                <w:color w:val="000000"/>
                <w:kern w:val="0"/>
                <w:sz w:val="22"/>
                <w:szCs w:val="22"/>
              </w:rPr>
              <w:t>套</w:t>
            </w:r>
          </w:p>
        </w:tc>
        <w:tc>
          <w:tcPr>
            <w:tcW w:w="891" w:type="dxa"/>
            <w:tcBorders>
              <w:top w:val="single" w:color="000000" w:sz="4" w:space="0"/>
              <w:left w:val="single" w:color="000000" w:sz="4" w:space="0"/>
              <w:bottom w:val="nil"/>
              <w:right w:val="single" w:color="000000" w:sz="4" w:space="0"/>
            </w:tcBorders>
            <w:noWrap/>
            <w:tcMar>
              <w:top w:w="10" w:type="dxa"/>
              <w:left w:w="10" w:type="dxa"/>
              <w:right w:w="10" w:type="dxa"/>
            </w:tcMar>
            <w:vAlign w:val="center"/>
          </w:tcPr>
          <w:p>
            <w:pPr>
              <w:widowControl/>
              <w:jc w:val="center"/>
              <w:textAlignment w:val="center"/>
              <w:rPr>
                <w:rFonts w:ascii="宋体" w:hAnsi="宋体" w:cs="宋体"/>
                <w:bCs/>
                <w:color w:val="000000"/>
                <w:sz w:val="22"/>
                <w:szCs w:val="22"/>
              </w:rPr>
            </w:pPr>
            <w:r>
              <w:rPr>
                <w:rFonts w:hint="eastAsia" w:ascii="宋体" w:hAnsi="宋体" w:cs="宋体"/>
                <w:bCs/>
                <w:color w:val="000000"/>
                <w:kern w:val="0"/>
                <w:sz w:val="22"/>
                <w:szCs w:val="22"/>
              </w:rPr>
              <w:t>1</w:t>
            </w:r>
          </w:p>
        </w:tc>
        <w:tc>
          <w:tcPr>
            <w:tcW w:w="1434" w:type="dxa"/>
            <w:tcBorders>
              <w:top w:val="single" w:color="000000" w:sz="4" w:space="0"/>
              <w:left w:val="single" w:color="000000" w:sz="4" w:space="0"/>
              <w:bottom w:val="nil"/>
            </w:tcBorders>
            <w:noWrap/>
            <w:tcMar>
              <w:top w:w="10" w:type="dxa"/>
              <w:left w:w="10" w:type="dxa"/>
              <w:right w:w="10" w:type="dxa"/>
            </w:tcMar>
            <w:vAlign w:val="center"/>
          </w:tcPr>
          <w:p>
            <w:pPr>
              <w:widowControl/>
              <w:jc w:val="center"/>
              <w:textAlignment w:val="center"/>
              <w:rPr>
                <w:rFonts w:ascii="宋体" w:hAnsi="宋体" w:cs="宋体"/>
                <w:bCs/>
                <w:color w:val="000000"/>
                <w:sz w:val="22"/>
                <w:szCs w:val="22"/>
              </w:rPr>
            </w:pPr>
            <w:r>
              <w:rPr>
                <w:rFonts w:hint="eastAsia" w:ascii="宋体" w:hAnsi="宋体" w:cs="宋体"/>
                <w:bCs/>
                <w:color w:val="000000"/>
                <w:kern w:val="0"/>
                <w:sz w:val="22"/>
                <w:szCs w:val="22"/>
              </w:rPr>
              <w:t>不锈钢/UPVC</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400" w:hRule="atLeast"/>
          <w:jc w:val="center"/>
        </w:trPr>
        <w:tc>
          <w:tcPr>
            <w:tcW w:w="534" w:type="dxa"/>
            <w:tcBorders>
              <w:top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ascii="宋体" w:hAnsi="宋体" w:cs="宋体"/>
                <w:bCs/>
                <w:color w:val="000000"/>
                <w:sz w:val="22"/>
                <w:szCs w:val="22"/>
              </w:rPr>
            </w:pPr>
          </w:p>
        </w:tc>
        <w:tc>
          <w:tcPr>
            <w:tcW w:w="489" w:type="dxa"/>
            <w:tcBorders>
              <w:top w:val="single" w:color="000000" w:sz="4" w:space="0"/>
              <w:left w:val="single" w:color="000000" w:sz="4" w:space="0"/>
              <w:bottom w:val="nil"/>
              <w:right w:val="single" w:color="000000" w:sz="4" w:space="0"/>
            </w:tcBorders>
            <w:noWrap/>
            <w:tcMar>
              <w:top w:w="10" w:type="dxa"/>
              <w:left w:w="10" w:type="dxa"/>
              <w:right w:w="10" w:type="dxa"/>
            </w:tcMar>
            <w:vAlign w:val="center"/>
          </w:tcPr>
          <w:p>
            <w:pPr>
              <w:widowControl/>
              <w:jc w:val="center"/>
              <w:textAlignment w:val="center"/>
              <w:rPr>
                <w:rFonts w:ascii="宋体" w:hAnsi="宋体" w:cs="宋体"/>
                <w:bCs/>
                <w:color w:val="000000"/>
                <w:sz w:val="22"/>
                <w:szCs w:val="22"/>
              </w:rPr>
            </w:pPr>
            <w:r>
              <w:rPr>
                <w:rFonts w:hint="eastAsia" w:ascii="宋体" w:hAnsi="宋体" w:cs="宋体"/>
                <w:bCs/>
                <w:color w:val="000000"/>
                <w:kern w:val="0"/>
                <w:sz w:val="22"/>
                <w:szCs w:val="22"/>
              </w:rPr>
              <w:t>7</w:t>
            </w:r>
          </w:p>
        </w:tc>
        <w:tc>
          <w:tcPr>
            <w:tcW w:w="1647" w:type="dxa"/>
            <w:tcBorders>
              <w:top w:val="single" w:color="000000" w:sz="4" w:space="0"/>
              <w:left w:val="single" w:color="000000" w:sz="4" w:space="0"/>
              <w:bottom w:val="nil"/>
              <w:right w:val="single" w:color="000000" w:sz="4" w:space="0"/>
            </w:tcBorders>
            <w:noWrap/>
            <w:tcMar>
              <w:top w:w="10" w:type="dxa"/>
              <w:left w:w="10" w:type="dxa"/>
              <w:right w:w="10" w:type="dxa"/>
            </w:tcMar>
            <w:vAlign w:val="center"/>
          </w:tcPr>
          <w:p>
            <w:pPr>
              <w:widowControl/>
              <w:jc w:val="center"/>
              <w:textAlignment w:val="center"/>
              <w:rPr>
                <w:rFonts w:ascii="宋体" w:hAnsi="宋体" w:cs="宋体"/>
                <w:bCs/>
                <w:color w:val="000000"/>
                <w:sz w:val="22"/>
                <w:szCs w:val="22"/>
              </w:rPr>
            </w:pPr>
            <w:r>
              <w:rPr>
                <w:rFonts w:hint="eastAsia" w:ascii="宋体" w:hAnsi="宋体" w:cs="宋体"/>
                <w:bCs/>
                <w:color w:val="000000"/>
                <w:kern w:val="0"/>
                <w:sz w:val="22"/>
                <w:szCs w:val="22"/>
              </w:rPr>
              <w:t>进水分流系统</w:t>
            </w:r>
          </w:p>
        </w:tc>
        <w:tc>
          <w:tcPr>
            <w:tcW w:w="3648" w:type="dxa"/>
            <w:tcBorders>
              <w:top w:val="single" w:color="000000" w:sz="4" w:space="0"/>
              <w:left w:val="single" w:color="000000" w:sz="4" w:space="0"/>
              <w:bottom w:val="nil"/>
              <w:right w:val="single" w:color="000000" w:sz="4" w:space="0"/>
            </w:tcBorders>
            <w:noWrap/>
            <w:tcMar>
              <w:top w:w="10" w:type="dxa"/>
              <w:left w:w="10" w:type="dxa"/>
              <w:right w:w="10" w:type="dxa"/>
            </w:tcMar>
            <w:vAlign w:val="center"/>
          </w:tcPr>
          <w:p>
            <w:pPr>
              <w:widowControl/>
              <w:jc w:val="center"/>
              <w:textAlignment w:val="center"/>
              <w:rPr>
                <w:rFonts w:ascii="宋体" w:hAnsi="宋体" w:cs="宋体"/>
                <w:bCs/>
                <w:color w:val="000000"/>
                <w:sz w:val="22"/>
                <w:szCs w:val="22"/>
              </w:rPr>
            </w:pPr>
            <w:r>
              <w:rPr>
                <w:rFonts w:hint="eastAsia" w:ascii="宋体" w:hAnsi="宋体" w:cs="宋体"/>
                <w:bCs/>
                <w:color w:val="000000"/>
                <w:kern w:val="0"/>
                <w:sz w:val="22"/>
                <w:szCs w:val="22"/>
              </w:rPr>
              <w:t>系统配套阀门、管路配件</w:t>
            </w:r>
          </w:p>
        </w:tc>
        <w:tc>
          <w:tcPr>
            <w:tcW w:w="919" w:type="dxa"/>
            <w:tcBorders>
              <w:top w:val="single" w:color="000000" w:sz="4" w:space="0"/>
              <w:left w:val="single" w:color="000000" w:sz="4" w:space="0"/>
              <w:bottom w:val="nil"/>
              <w:right w:val="single" w:color="000000" w:sz="4" w:space="0"/>
            </w:tcBorders>
            <w:noWrap/>
            <w:tcMar>
              <w:top w:w="10" w:type="dxa"/>
              <w:left w:w="10" w:type="dxa"/>
              <w:right w:w="10" w:type="dxa"/>
            </w:tcMar>
            <w:vAlign w:val="center"/>
          </w:tcPr>
          <w:p>
            <w:pPr>
              <w:widowControl/>
              <w:jc w:val="center"/>
              <w:textAlignment w:val="center"/>
              <w:rPr>
                <w:rFonts w:ascii="宋体" w:hAnsi="宋体" w:cs="宋体"/>
                <w:bCs/>
                <w:color w:val="000000"/>
                <w:sz w:val="22"/>
                <w:szCs w:val="22"/>
              </w:rPr>
            </w:pPr>
            <w:r>
              <w:rPr>
                <w:rFonts w:hint="eastAsia" w:ascii="宋体" w:hAnsi="宋体" w:cs="宋体"/>
                <w:bCs/>
                <w:color w:val="000000"/>
                <w:kern w:val="0"/>
                <w:sz w:val="22"/>
                <w:szCs w:val="22"/>
              </w:rPr>
              <w:t>套</w:t>
            </w:r>
          </w:p>
        </w:tc>
        <w:tc>
          <w:tcPr>
            <w:tcW w:w="891" w:type="dxa"/>
            <w:tcBorders>
              <w:top w:val="single" w:color="000000" w:sz="4" w:space="0"/>
              <w:left w:val="single" w:color="000000" w:sz="4" w:space="0"/>
              <w:bottom w:val="nil"/>
              <w:right w:val="single" w:color="000000" w:sz="4" w:space="0"/>
            </w:tcBorders>
            <w:noWrap/>
            <w:tcMar>
              <w:top w:w="10" w:type="dxa"/>
              <w:left w:w="10" w:type="dxa"/>
              <w:right w:w="10" w:type="dxa"/>
            </w:tcMar>
            <w:vAlign w:val="center"/>
          </w:tcPr>
          <w:p>
            <w:pPr>
              <w:widowControl/>
              <w:jc w:val="center"/>
              <w:textAlignment w:val="center"/>
              <w:rPr>
                <w:rFonts w:ascii="宋体" w:hAnsi="宋体" w:cs="宋体"/>
                <w:bCs/>
                <w:color w:val="000000"/>
                <w:sz w:val="22"/>
                <w:szCs w:val="22"/>
              </w:rPr>
            </w:pPr>
            <w:r>
              <w:rPr>
                <w:rFonts w:hint="eastAsia" w:ascii="宋体" w:hAnsi="宋体" w:cs="宋体"/>
                <w:bCs/>
                <w:color w:val="000000"/>
                <w:kern w:val="0"/>
                <w:sz w:val="22"/>
                <w:szCs w:val="22"/>
              </w:rPr>
              <w:t>1</w:t>
            </w:r>
          </w:p>
        </w:tc>
        <w:tc>
          <w:tcPr>
            <w:tcW w:w="1434" w:type="dxa"/>
            <w:tcBorders>
              <w:top w:val="single" w:color="000000" w:sz="4" w:space="0"/>
              <w:left w:val="single" w:color="000000" w:sz="4" w:space="0"/>
              <w:bottom w:val="nil"/>
            </w:tcBorders>
            <w:noWrap/>
            <w:tcMar>
              <w:top w:w="10" w:type="dxa"/>
              <w:left w:w="10" w:type="dxa"/>
              <w:right w:w="10" w:type="dxa"/>
            </w:tcMar>
            <w:vAlign w:val="center"/>
          </w:tcPr>
          <w:p>
            <w:pPr>
              <w:widowControl/>
              <w:jc w:val="center"/>
              <w:textAlignment w:val="center"/>
              <w:rPr>
                <w:rFonts w:ascii="宋体" w:hAnsi="宋体" w:cs="宋体"/>
                <w:bCs/>
                <w:color w:val="000000"/>
                <w:sz w:val="22"/>
                <w:szCs w:val="22"/>
              </w:rPr>
            </w:pPr>
            <w:r>
              <w:rPr>
                <w:rFonts w:hint="eastAsia" w:ascii="宋体" w:hAnsi="宋体" w:cs="宋体"/>
                <w:bCs/>
                <w:color w:val="000000"/>
                <w:kern w:val="0"/>
                <w:sz w:val="22"/>
                <w:szCs w:val="22"/>
              </w:rPr>
              <w:t>不锈钢/UPVC</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400" w:hRule="atLeast"/>
          <w:jc w:val="center"/>
        </w:trPr>
        <w:tc>
          <w:tcPr>
            <w:tcW w:w="534" w:type="dxa"/>
            <w:tcBorders>
              <w:top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ascii="宋体" w:hAnsi="宋体" w:cs="宋体"/>
                <w:bCs/>
                <w:color w:val="000000"/>
                <w:sz w:val="22"/>
                <w:szCs w:val="22"/>
              </w:rPr>
            </w:pPr>
          </w:p>
        </w:tc>
        <w:tc>
          <w:tcPr>
            <w:tcW w:w="489" w:type="dxa"/>
            <w:tcBorders>
              <w:top w:val="single" w:color="000000" w:sz="4" w:space="0"/>
              <w:left w:val="single" w:color="000000" w:sz="4" w:space="0"/>
              <w:bottom w:val="nil"/>
              <w:right w:val="single" w:color="000000" w:sz="4" w:space="0"/>
            </w:tcBorders>
            <w:noWrap/>
            <w:tcMar>
              <w:top w:w="10" w:type="dxa"/>
              <w:left w:w="10" w:type="dxa"/>
              <w:right w:w="10" w:type="dxa"/>
            </w:tcMar>
            <w:vAlign w:val="center"/>
          </w:tcPr>
          <w:p>
            <w:pPr>
              <w:widowControl/>
              <w:jc w:val="center"/>
              <w:textAlignment w:val="center"/>
              <w:rPr>
                <w:rFonts w:ascii="宋体" w:hAnsi="宋体" w:cs="宋体"/>
                <w:bCs/>
                <w:color w:val="000000"/>
                <w:sz w:val="22"/>
                <w:szCs w:val="22"/>
              </w:rPr>
            </w:pPr>
            <w:r>
              <w:rPr>
                <w:rFonts w:hint="eastAsia" w:ascii="宋体" w:hAnsi="宋体" w:cs="宋体"/>
                <w:bCs/>
                <w:color w:val="000000"/>
                <w:kern w:val="0"/>
                <w:sz w:val="22"/>
                <w:szCs w:val="22"/>
              </w:rPr>
              <w:t>8</w:t>
            </w:r>
          </w:p>
        </w:tc>
        <w:tc>
          <w:tcPr>
            <w:tcW w:w="1647" w:type="dxa"/>
            <w:tcBorders>
              <w:top w:val="single" w:color="000000" w:sz="4" w:space="0"/>
              <w:left w:val="single" w:color="000000" w:sz="4" w:space="0"/>
              <w:bottom w:val="nil"/>
              <w:right w:val="single" w:color="000000" w:sz="4" w:space="0"/>
            </w:tcBorders>
            <w:noWrap/>
            <w:tcMar>
              <w:top w:w="10" w:type="dxa"/>
              <w:left w:w="10" w:type="dxa"/>
              <w:right w:w="10" w:type="dxa"/>
            </w:tcMar>
            <w:vAlign w:val="center"/>
          </w:tcPr>
          <w:p>
            <w:pPr>
              <w:widowControl/>
              <w:jc w:val="center"/>
              <w:textAlignment w:val="center"/>
              <w:rPr>
                <w:rFonts w:ascii="宋体" w:hAnsi="宋体" w:cs="宋体"/>
                <w:bCs/>
                <w:color w:val="000000"/>
                <w:sz w:val="22"/>
                <w:szCs w:val="22"/>
              </w:rPr>
            </w:pPr>
            <w:r>
              <w:rPr>
                <w:rFonts w:hint="eastAsia" w:ascii="宋体" w:hAnsi="宋体" w:cs="宋体"/>
                <w:bCs/>
                <w:color w:val="000000"/>
                <w:kern w:val="0"/>
                <w:sz w:val="22"/>
                <w:szCs w:val="22"/>
              </w:rPr>
              <w:t>潜水搅拌机</w:t>
            </w:r>
          </w:p>
        </w:tc>
        <w:tc>
          <w:tcPr>
            <w:tcW w:w="3648" w:type="dxa"/>
            <w:tcBorders>
              <w:top w:val="single" w:color="000000" w:sz="4" w:space="0"/>
              <w:left w:val="single" w:color="000000" w:sz="4" w:space="0"/>
              <w:bottom w:val="nil"/>
              <w:right w:val="single" w:color="000000" w:sz="4" w:space="0"/>
            </w:tcBorders>
            <w:noWrap/>
            <w:tcMar>
              <w:top w:w="10" w:type="dxa"/>
              <w:left w:w="10" w:type="dxa"/>
              <w:right w:w="10" w:type="dxa"/>
            </w:tcMar>
            <w:vAlign w:val="center"/>
          </w:tcPr>
          <w:p>
            <w:pPr>
              <w:widowControl/>
              <w:jc w:val="center"/>
              <w:textAlignment w:val="center"/>
              <w:rPr>
                <w:rFonts w:ascii="宋体" w:hAnsi="宋体" w:cs="宋体"/>
                <w:bCs/>
                <w:color w:val="000000"/>
                <w:sz w:val="22"/>
                <w:szCs w:val="22"/>
              </w:rPr>
            </w:pPr>
            <w:r>
              <w:rPr>
                <w:rFonts w:hint="eastAsia" w:ascii="宋体" w:hAnsi="宋体" w:cs="宋体"/>
                <w:bCs/>
                <w:color w:val="000000"/>
                <w:kern w:val="0"/>
                <w:sz w:val="22"/>
                <w:szCs w:val="22"/>
              </w:rPr>
              <w:t xml:space="preserve"> QJB220/1440-0.55KW</w:t>
            </w:r>
          </w:p>
        </w:tc>
        <w:tc>
          <w:tcPr>
            <w:tcW w:w="919" w:type="dxa"/>
            <w:tcBorders>
              <w:top w:val="single" w:color="000000" w:sz="4" w:space="0"/>
              <w:left w:val="single" w:color="000000" w:sz="4" w:space="0"/>
              <w:bottom w:val="nil"/>
              <w:right w:val="single" w:color="000000" w:sz="4" w:space="0"/>
            </w:tcBorders>
            <w:noWrap/>
            <w:tcMar>
              <w:top w:w="10" w:type="dxa"/>
              <w:left w:w="10" w:type="dxa"/>
              <w:right w:w="10" w:type="dxa"/>
            </w:tcMar>
            <w:vAlign w:val="center"/>
          </w:tcPr>
          <w:p>
            <w:pPr>
              <w:widowControl/>
              <w:jc w:val="center"/>
              <w:textAlignment w:val="center"/>
              <w:rPr>
                <w:rFonts w:ascii="宋体" w:hAnsi="宋体" w:cs="宋体"/>
                <w:bCs/>
                <w:color w:val="000000"/>
                <w:sz w:val="22"/>
                <w:szCs w:val="22"/>
              </w:rPr>
            </w:pPr>
            <w:r>
              <w:rPr>
                <w:rFonts w:hint="eastAsia" w:ascii="宋体" w:hAnsi="宋体" w:cs="宋体"/>
                <w:bCs/>
                <w:color w:val="000000"/>
                <w:kern w:val="0"/>
                <w:sz w:val="22"/>
                <w:szCs w:val="22"/>
              </w:rPr>
              <w:t>套</w:t>
            </w:r>
          </w:p>
        </w:tc>
        <w:tc>
          <w:tcPr>
            <w:tcW w:w="891" w:type="dxa"/>
            <w:tcBorders>
              <w:top w:val="single" w:color="000000" w:sz="4" w:space="0"/>
              <w:left w:val="single" w:color="000000" w:sz="4" w:space="0"/>
              <w:bottom w:val="nil"/>
              <w:right w:val="single" w:color="000000" w:sz="4" w:space="0"/>
            </w:tcBorders>
            <w:noWrap/>
            <w:tcMar>
              <w:top w:w="10" w:type="dxa"/>
              <w:left w:w="10" w:type="dxa"/>
              <w:right w:w="10" w:type="dxa"/>
            </w:tcMar>
            <w:vAlign w:val="center"/>
          </w:tcPr>
          <w:p>
            <w:pPr>
              <w:widowControl/>
              <w:jc w:val="center"/>
              <w:textAlignment w:val="center"/>
              <w:rPr>
                <w:rFonts w:ascii="宋体" w:hAnsi="宋体" w:cs="宋体"/>
                <w:bCs/>
                <w:color w:val="000000"/>
                <w:sz w:val="22"/>
                <w:szCs w:val="22"/>
              </w:rPr>
            </w:pPr>
            <w:r>
              <w:rPr>
                <w:rFonts w:hint="eastAsia" w:ascii="宋体" w:hAnsi="宋体" w:cs="宋体"/>
                <w:bCs/>
                <w:color w:val="000000"/>
                <w:kern w:val="0"/>
                <w:sz w:val="22"/>
                <w:szCs w:val="22"/>
              </w:rPr>
              <w:t>1</w:t>
            </w:r>
          </w:p>
        </w:tc>
        <w:tc>
          <w:tcPr>
            <w:tcW w:w="1434" w:type="dxa"/>
            <w:tcBorders>
              <w:top w:val="single" w:color="000000" w:sz="4" w:space="0"/>
              <w:left w:val="single" w:color="000000" w:sz="4" w:space="0"/>
              <w:bottom w:val="nil"/>
            </w:tcBorders>
            <w:noWrap/>
            <w:tcMar>
              <w:top w:w="10" w:type="dxa"/>
              <w:left w:w="10" w:type="dxa"/>
              <w:right w:w="10" w:type="dxa"/>
            </w:tcMar>
            <w:vAlign w:val="center"/>
          </w:tcPr>
          <w:p>
            <w:pPr>
              <w:widowControl/>
              <w:jc w:val="center"/>
              <w:textAlignment w:val="center"/>
              <w:rPr>
                <w:rFonts w:ascii="宋体" w:hAnsi="宋体" w:cs="宋体"/>
                <w:bCs/>
                <w:color w:val="000000"/>
                <w:sz w:val="22"/>
                <w:szCs w:val="22"/>
              </w:rPr>
            </w:pPr>
            <w:r>
              <w:rPr>
                <w:rFonts w:hint="eastAsia" w:ascii="宋体" w:hAnsi="宋体" w:cs="宋体"/>
                <w:bCs/>
                <w:color w:val="000000"/>
                <w:kern w:val="0"/>
                <w:sz w:val="22"/>
                <w:szCs w:val="22"/>
              </w:rPr>
              <w:t>SUS304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400" w:hRule="atLeast"/>
          <w:jc w:val="center"/>
        </w:trPr>
        <w:tc>
          <w:tcPr>
            <w:tcW w:w="534" w:type="dxa"/>
            <w:tcBorders>
              <w:top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ascii="宋体" w:hAnsi="宋体" w:cs="宋体"/>
                <w:bCs/>
                <w:color w:val="000000"/>
                <w:sz w:val="22"/>
                <w:szCs w:val="22"/>
              </w:rPr>
            </w:pPr>
          </w:p>
        </w:tc>
        <w:tc>
          <w:tcPr>
            <w:tcW w:w="489" w:type="dxa"/>
            <w:tcBorders>
              <w:top w:val="single" w:color="000000" w:sz="4" w:space="0"/>
              <w:left w:val="single" w:color="000000" w:sz="4" w:space="0"/>
              <w:bottom w:val="nil"/>
              <w:right w:val="single" w:color="000000" w:sz="4" w:space="0"/>
            </w:tcBorders>
            <w:noWrap/>
            <w:tcMar>
              <w:top w:w="10" w:type="dxa"/>
              <w:left w:w="10" w:type="dxa"/>
              <w:right w:w="10" w:type="dxa"/>
            </w:tcMar>
            <w:vAlign w:val="center"/>
          </w:tcPr>
          <w:p>
            <w:pPr>
              <w:widowControl/>
              <w:jc w:val="center"/>
              <w:textAlignment w:val="center"/>
              <w:rPr>
                <w:rFonts w:ascii="宋体" w:hAnsi="宋体" w:cs="宋体"/>
                <w:bCs/>
                <w:color w:val="000000"/>
                <w:sz w:val="22"/>
                <w:szCs w:val="22"/>
              </w:rPr>
            </w:pPr>
            <w:r>
              <w:rPr>
                <w:rFonts w:hint="eastAsia" w:ascii="宋体" w:hAnsi="宋体" w:cs="宋体"/>
                <w:bCs/>
                <w:color w:val="000000"/>
                <w:kern w:val="0"/>
                <w:sz w:val="22"/>
                <w:szCs w:val="22"/>
              </w:rPr>
              <w:t>9</w:t>
            </w:r>
          </w:p>
        </w:tc>
        <w:tc>
          <w:tcPr>
            <w:tcW w:w="1647"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ascii="宋体" w:hAnsi="宋体" w:cs="宋体"/>
                <w:bCs/>
                <w:color w:val="000000"/>
                <w:sz w:val="22"/>
                <w:szCs w:val="22"/>
              </w:rPr>
            </w:pPr>
            <w:r>
              <w:rPr>
                <w:rFonts w:hint="eastAsia" w:ascii="宋体" w:hAnsi="宋体" w:cs="宋体"/>
                <w:bCs/>
                <w:color w:val="000000"/>
                <w:kern w:val="0"/>
                <w:sz w:val="22"/>
                <w:szCs w:val="22"/>
              </w:rPr>
              <w:t>微孔曝气头</w:t>
            </w:r>
          </w:p>
        </w:tc>
        <w:tc>
          <w:tcPr>
            <w:tcW w:w="3648"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ascii="宋体" w:hAnsi="宋体" w:cs="宋体"/>
                <w:bCs/>
                <w:color w:val="000000"/>
                <w:sz w:val="22"/>
                <w:szCs w:val="22"/>
              </w:rPr>
            </w:pPr>
            <w:r>
              <w:rPr>
                <w:rFonts w:hint="eastAsia" w:ascii="宋体" w:hAnsi="宋体" w:cs="宋体"/>
                <w:bCs/>
                <w:color w:val="000000"/>
                <w:kern w:val="0"/>
                <w:sz w:val="22"/>
                <w:szCs w:val="22"/>
              </w:rPr>
              <w:t>φ215，设计风量 1-5m³/h个</w:t>
            </w:r>
          </w:p>
        </w:tc>
        <w:tc>
          <w:tcPr>
            <w:tcW w:w="919"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ascii="宋体" w:hAnsi="宋体" w:cs="宋体"/>
                <w:bCs/>
                <w:color w:val="000000"/>
                <w:sz w:val="22"/>
                <w:szCs w:val="22"/>
              </w:rPr>
            </w:pPr>
            <w:r>
              <w:rPr>
                <w:rFonts w:hint="eastAsia" w:ascii="宋体" w:hAnsi="宋体" w:cs="宋体"/>
                <w:bCs/>
                <w:color w:val="000000"/>
                <w:kern w:val="0"/>
                <w:sz w:val="22"/>
                <w:szCs w:val="22"/>
              </w:rPr>
              <w:t>个</w:t>
            </w:r>
          </w:p>
        </w:tc>
        <w:tc>
          <w:tcPr>
            <w:tcW w:w="891"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ascii="宋体" w:hAnsi="宋体" w:cs="宋体"/>
                <w:bCs/>
                <w:color w:val="000000"/>
                <w:sz w:val="22"/>
                <w:szCs w:val="22"/>
              </w:rPr>
            </w:pPr>
            <w:r>
              <w:rPr>
                <w:rFonts w:hint="eastAsia" w:ascii="宋体" w:hAnsi="宋体" w:cs="宋体"/>
                <w:bCs/>
                <w:color w:val="000000"/>
                <w:kern w:val="0"/>
                <w:sz w:val="22"/>
                <w:szCs w:val="22"/>
              </w:rPr>
              <w:t>40</w:t>
            </w:r>
          </w:p>
        </w:tc>
        <w:tc>
          <w:tcPr>
            <w:tcW w:w="1434" w:type="dxa"/>
            <w:tcBorders>
              <w:top w:val="single" w:color="000000" w:sz="4" w:space="0"/>
              <w:left w:val="single" w:color="000000" w:sz="4" w:space="0"/>
              <w:bottom w:val="single" w:color="000000" w:sz="4" w:space="0"/>
            </w:tcBorders>
            <w:noWrap/>
            <w:tcMar>
              <w:top w:w="10" w:type="dxa"/>
              <w:left w:w="10" w:type="dxa"/>
              <w:right w:w="10" w:type="dxa"/>
            </w:tcMar>
            <w:vAlign w:val="center"/>
          </w:tcPr>
          <w:p>
            <w:pPr>
              <w:widowControl/>
              <w:jc w:val="center"/>
              <w:textAlignment w:val="center"/>
              <w:rPr>
                <w:rFonts w:ascii="宋体" w:hAnsi="宋体" w:cs="宋体"/>
                <w:bCs/>
                <w:color w:val="000000"/>
                <w:sz w:val="22"/>
                <w:szCs w:val="22"/>
              </w:rPr>
            </w:pPr>
            <w:r>
              <w:rPr>
                <w:rFonts w:hint="eastAsia" w:ascii="宋体" w:hAnsi="宋体" w:cs="宋体"/>
                <w:bCs/>
                <w:color w:val="000000"/>
                <w:kern w:val="0"/>
                <w:sz w:val="22"/>
                <w:szCs w:val="22"/>
              </w:rPr>
              <w:t>EPDM</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400" w:hRule="atLeast"/>
          <w:jc w:val="center"/>
        </w:trPr>
        <w:tc>
          <w:tcPr>
            <w:tcW w:w="534" w:type="dxa"/>
            <w:tcBorders>
              <w:top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ascii="宋体" w:hAnsi="宋体" w:cs="宋体"/>
                <w:bCs/>
                <w:color w:val="000000"/>
                <w:sz w:val="22"/>
                <w:szCs w:val="22"/>
              </w:rPr>
            </w:pPr>
          </w:p>
        </w:tc>
        <w:tc>
          <w:tcPr>
            <w:tcW w:w="489" w:type="dxa"/>
            <w:tcBorders>
              <w:top w:val="single" w:color="000000" w:sz="4" w:space="0"/>
              <w:left w:val="single" w:color="000000" w:sz="4" w:space="0"/>
              <w:bottom w:val="nil"/>
              <w:right w:val="single" w:color="000000" w:sz="4" w:space="0"/>
            </w:tcBorders>
            <w:noWrap/>
            <w:tcMar>
              <w:top w:w="10" w:type="dxa"/>
              <w:left w:w="10" w:type="dxa"/>
              <w:right w:w="10" w:type="dxa"/>
            </w:tcMar>
            <w:vAlign w:val="center"/>
          </w:tcPr>
          <w:p>
            <w:pPr>
              <w:widowControl/>
              <w:jc w:val="center"/>
              <w:textAlignment w:val="center"/>
              <w:rPr>
                <w:rFonts w:ascii="宋体" w:hAnsi="宋体" w:cs="宋体"/>
                <w:bCs/>
                <w:color w:val="000000"/>
                <w:sz w:val="22"/>
                <w:szCs w:val="22"/>
              </w:rPr>
            </w:pPr>
            <w:r>
              <w:rPr>
                <w:rFonts w:hint="eastAsia" w:ascii="宋体" w:hAnsi="宋体" w:cs="宋体"/>
                <w:bCs/>
                <w:color w:val="000000"/>
                <w:kern w:val="0"/>
                <w:sz w:val="22"/>
                <w:szCs w:val="22"/>
              </w:rPr>
              <w:t>10</w:t>
            </w:r>
          </w:p>
        </w:tc>
        <w:tc>
          <w:tcPr>
            <w:tcW w:w="1647"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ascii="宋体" w:hAnsi="宋体" w:cs="宋体"/>
                <w:bCs/>
                <w:color w:val="000000"/>
                <w:sz w:val="22"/>
                <w:szCs w:val="22"/>
              </w:rPr>
            </w:pPr>
            <w:r>
              <w:rPr>
                <w:rFonts w:hint="eastAsia" w:ascii="宋体" w:hAnsi="宋体" w:cs="宋体"/>
                <w:bCs/>
                <w:color w:val="000000"/>
                <w:kern w:val="0"/>
                <w:sz w:val="22"/>
                <w:szCs w:val="22"/>
              </w:rPr>
              <w:t>静压式液位探头</w:t>
            </w:r>
          </w:p>
        </w:tc>
        <w:tc>
          <w:tcPr>
            <w:tcW w:w="3648"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ascii="宋体" w:hAnsi="宋体" w:cs="宋体"/>
                <w:bCs/>
                <w:color w:val="000000"/>
                <w:sz w:val="22"/>
                <w:szCs w:val="22"/>
              </w:rPr>
            </w:pPr>
            <w:r>
              <w:rPr>
                <w:rFonts w:hint="eastAsia" w:ascii="宋体" w:hAnsi="宋体" w:cs="宋体"/>
                <w:bCs/>
                <w:color w:val="000000"/>
                <w:kern w:val="0"/>
                <w:sz w:val="22"/>
                <w:szCs w:val="22"/>
              </w:rPr>
              <w:t>4-20MA模拟量，水深3.5m，线缆15米长，</w:t>
            </w:r>
          </w:p>
        </w:tc>
        <w:tc>
          <w:tcPr>
            <w:tcW w:w="919"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ascii="宋体" w:hAnsi="宋体" w:cs="宋体"/>
                <w:bCs/>
                <w:color w:val="000000"/>
                <w:sz w:val="22"/>
                <w:szCs w:val="22"/>
              </w:rPr>
            </w:pPr>
            <w:r>
              <w:rPr>
                <w:rFonts w:hint="eastAsia" w:ascii="宋体" w:hAnsi="宋体" w:cs="宋体"/>
                <w:bCs/>
                <w:color w:val="000000"/>
                <w:kern w:val="0"/>
                <w:sz w:val="22"/>
                <w:szCs w:val="22"/>
              </w:rPr>
              <w:t>套</w:t>
            </w:r>
          </w:p>
        </w:tc>
        <w:tc>
          <w:tcPr>
            <w:tcW w:w="891"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ascii="宋体" w:hAnsi="宋体" w:cs="宋体"/>
                <w:bCs/>
                <w:color w:val="000000"/>
                <w:sz w:val="22"/>
                <w:szCs w:val="22"/>
              </w:rPr>
            </w:pPr>
            <w:r>
              <w:rPr>
                <w:rFonts w:hint="eastAsia" w:ascii="宋体" w:hAnsi="宋体" w:cs="宋体"/>
                <w:bCs/>
                <w:color w:val="000000"/>
                <w:kern w:val="0"/>
                <w:sz w:val="22"/>
                <w:szCs w:val="22"/>
              </w:rPr>
              <w:t>1</w:t>
            </w:r>
          </w:p>
        </w:tc>
        <w:tc>
          <w:tcPr>
            <w:tcW w:w="1434" w:type="dxa"/>
            <w:tcBorders>
              <w:top w:val="single" w:color="000000" w:sz="4" w:space="0"/>
              <w:left w:val="single" w:color="000000" w:sz="4" w:space="0"/>
              <w:bottom w:val="single" w:color="000000" w:sz="4" w:space="0"/>
            </w:tcBorders>
            <w:noWrap/>
            <w:tcMar>
              <w:top w:w="10" w:type="dxa"/>
              <w:left w:w="10" w:type="dxa"/>
              <w:right w:w="10" w:type="dxa"/>
            </w:tcMar>
            <w:vAlign w:val="center"/>
          </w:tcPr>
          <w:p>
            <w:pPr>
              <w:widowControl/>
              <w:jc w:val="center"/>
              <w:textAlignment w:val="center"/>
              <w:rPr>
                <w:rFonts w:ascii="宋体" w:hAnsi="宋体" w:cs="宋体"/>
                <w:bCs/>
                <w:color w:val="000000"/>
                <w:sz w:val="22"/>
                <w:szCs w:val="22"/>
              </w:rPr>
            </w:pPr>
            <w:r>
              <w:rPr>
                <w:rFonts w:hint="eastAsia" w:ascii="宋体" w:hAnsi="宋体" w:cs="宋体"/>
                <w:bCs/>
                <w:color w:val="000000"/>
                <w:kern w:val="0"/>
                <w:sz w:val="22"/>
                <w:szCs w:val="22"/>
              </w:rPr>
              <w:t>SUS304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400" w:hRule="atLeast"/>
          <w:jc w:val="center"/>
        </w:trPr>
        <w:tc>
          <w:tcPr>
            <w:tcW w:w="534" w:type="dxa"/>
            <w:tcBorders>
              <w:top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ascii="宋体" w:hAnsi="宋体" w:cs="宋体"/>
                <w:bCs/>
                <w:color w:val="000000"/>
                <w:sz w:val="22"/>
                <w:szCs w:val="22"/>
              </w:rPr>
            </w:pPr>
          </w:p>
        </w:tc>
        <w:tc>
          <w:tcPr>
            <w:tcW w:w="489" w:type="dxa"/>
            <w:tcBorders>
              <w:top w:val="single" w:color="000000" w:sz="4" w:space="0"/>
              <w:left w:val="single" w:color="000000" w:sz="4" w:space="0"/>
              <w:bottom w:val="nil"/>
              <w:right w:val="single" w:color="000000" w:sz="4" w:space="0"/>
            </w:tcBorders>
            <w:noWrap/>
            <w:tcMar>
              <w:top w:w="10" w:type="dxa"/>
              <w:left w:w="10" w:type="dxa"/>
              <w:right w:w="10" w:type="dxa"/>
            </w:tcMar>
            <w:vAlign w:val="center"/>
          </w:tcPr>
          <w:p>
            <w:pPr>
              <w:widowControl/>
              <w:jc w:val="center"/>
              <w:textAlignment w:val="center"/>
              <w:rPr>
                <w:rFonts w:ascii="宋体" w:hAnsi="宋体" w:cs="宋体"/>
                <w:bCs/>
                <w:color w:val="000000"/>
                <w:sz w:val="22"/>
                <w:szCs w:val="22"/>
              </w:rPr>
            </w:pPr>
            <w:r>
              <w:rPr>
                <w:rFonts w:hint="eastAsia" w:ascii="宋体" w:hAnsi="宋体" w:cs="宋体"/>
                <w:bCs/>
                <w:color w:val="000000"/>
                <w:kern w:val="0"/>
                <w:sz w:val="22"/>
                <w:szCs w:val="22"/>
              </w:rPr>
              <w:t>11</w:t>
            </w:r>
          </w:p>
        </w:tc>
        <w:tc>
          <w:tcPr>
            <w:tcW w:w="1647"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ascii="宋体" w:hAnsi="宋体" w:cs="宋体"/>
                <w:bCs/>
                <w:color w:val="000000"/>
                <w:sz w:val="22"/>
                <w:szCs w:val="22"/>
              </w:rPr>
            </w:pPr>
            <w:r>
              <w:rPr>
                <w:rFonts w:hint="eastAsia" w:ascii="宋体" w:hAnsi="宋体" w:cs="宋体"/>
                <w:bCs/>
                <w:color w:val="000000"/>
                <w:kern w:val="0"/>
                <w:sz w:val="22"/>
                <w:szCs w:val="22"/>
              </w:rPr>
              <w:t>智能静音风机</w:t>
            </w:r>
          </w:p>
        </w:tc>
        <w:tc>
          <w:tcPr>
            <w:tcW w:w="3648"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ascii="宋体" w:hAnsi="宋体" w:cs="宋体"/>
                <w:bCs/>
                <w:color w:val="000000"/>
                <w:sz w:val="22"/>
                <w:szCs w:val="22"/>
              </w:rPr>
            </w:pPr>
            <w:r>
              <w:rPr>
                <w:rFonts w:hint="eastAsia" w:ascii="宋体" w:hAnsi="宋体" w:cs="宋体"/>
                <w:bCs/>
                <w:color w:val="000000"/>
                <w:kern w:val="0"/>
                <w:sz w:val="22"/>
                <w:szCs w:val="22"/>
              </w:rPr>
              <w:t>HC-601，380V，风量：1.3m3/min升压：0.3bar，</w:t>
            </w:r>
          </w:p>
        </w:tc>
        <w:tc>
          <w:tcPr>
            <w:tcW w:w="919"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ascii="宋体" w:hAnsi="宋体" w:cs="宋体"/>
                <w:bCs/>
                <w:color w:val="000000"/>
                <w:sz w:val="22"/>
                <w:szCs w:val="22"/>
              </w:rPr>
            </w:pPr>
            <w:r>
              <w:rPr>
                <w:rFonts w:hint="eastAsia" w:ascii="宋体" w:hAnsi="宋体" w:cs="宋体"/>
                <w:bCs/>
                <w:color w:val="000000"/>
                <w:kern w:val="0"/>
                <w:sz w:val="22"/>
                <w:szCs w:val="22"/>
              </w:rPr>
              <w:t>台</w:t>
            </w:r>
          </w:p>
        </w:tc>
        <w:tc>
          <w:tcPr>
            <w:tcW w:w="891"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ascii="宋体" w:hAnsi="宋体" w:cs="宋体"/>
                <w:bCs/>
                <w:color w:val="000000"/>
                <w:sz w:val="22"/>
                <w:szCs w:val="22"/>
              </w:rPr>
            </w:pPr>
            <w:r>
              <w:rPr>
                <w:rFonts w:hint="eastAsia" w:ascii="宋体" w:hAnsi="宋体" w:cs="宋体"/>
                <w:bCs/>
                <w:color w:val="000000"/>
                <w:kern w:val="0"/>
                <w:sz w:val="22"/>
                <w:szCs w:val="22"/>
              </w:rPr>
              <w:t>1</w:t>
            </w:r>
          </w:p>
        </w:tc>
        <w:tc>
          <w:tcPr>
            <w:tcW w:w="1434" w:type="dxa"/>
            <w:tcBorders>
              <w:top w:val="single" w:color="000000" w:sz="4" w:space="0"/>
              <w:left w:val="single" w:color="000000" w:sz="4" w:space="0"/>
              <w:bottom w:val="single" w:color="000000" w:sz="4" w:space="0"/>
            </w:tcBorders>
            <w:noWrap/>
            <w:tcMar>
              <w:top w:w="10" w:type="dxa"/>
              <w:left w:w="10" w:type="dxa"/>
              <w:right w:w="10" w:type="dxa"/>
            </w:tcMar>
            <w:vAlign w:val="center"/>
          </w:tcPr>
          <w:p>
            <w:pPr>
              <w:widowControl/>
              <w:jc w:val="center"/>
              <w:textAlignment w:val="center"/>
              <w:rPr>
                <w:rFonts w:ascii="宋体" w:hAnsi="宋体" w:cs="宋体"/>
                <w:bCs/>
                <w:color w:val="000000"/>
                <w:sz w:val="22"/>
                <w:szCs w:val="22"/>
              </w:rPr>
            </w:pPr>
            <w:r>
              <w:rPr>
                <w:rFonts w:hint="eastAsia" w:ascii="宋体" w:hAnsi="宋体" w:cs="宋体"/>
                <w:bCs/>
                <w:color w:val="000000"/>
                <w:kern w:val="0"/>
                <w:sz w:val="22"/>
                <w:szCs w:val="22"/>
              </w:rPr>
              <w:t>铸铁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400" w:hRule="atLeast"/>
          <w:jc w:val="center"/>
        </w:trPr>
        <w:tc>
          <w:tcPr>
            <w:tcW w:w="534" w:type="dxa"/>
            <w:tcBorders>
              <w:top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ascii="宋体" w:hAnsi="宋体" w:cs="宋体"/>
                <w:bCs/>
                <w:color w:val="000000"/>
                <w:sz w:val="22"/>
                <w:szCs w:val="22"/>
              </w:rPr>
            </w:pPr>
          </w:p>
        </w:tc>
        <w:tc>
          <w:tcPr>
            <w:tcW w:w="489" w:type="dxa"/>
            <w:tcBorders>
              <w:top w:val="single" w:color="000000" w:sz="4" w:space="0"/>
              <w:left w:val="single" w:color="000000" w:sz="4" w:space="0"/>
              <w:bottom w:val="nil"/>
              <w:right w:val="single" w:color="000000" w:sz="4" w:space="0"/>
            </w:tcBorders>
            <w:noWrap/>
            <w:tcMar>
              <w:top w:w="10" w:type="dxa"/>
              <w:left w:w="10" w:type="dxa"/>
              <w:right w:w="10" w:type="dxa"/>
            </w:tcMar>
            <w:vAlign w:val="center"/>
          </w:tcPr>
          <w:p>
            <w:pPr>
              <w:widowControl/>
              <w:jc w:val="center"/>
              <w:textAlignment w:val="center"/>
              <w:rPr>
                <w:rFonts w:ascii="宋体" w:hAnsi="宋体" w:cs="宋体"/>
                <w:bCs/>
                <w:color w:val="000000"/>
                <w:sz w:val="22"/>
                <w:szCs w:val="22"/>
              </w:rPr>
            </w:pPr>
            <w:r>
              <w:rPr>
                <w:rFonts w:hint="eastAsia" w:ascii="宋体" w:hAnsi="宋体" w:cs="宋体"/>
                <w:bCs/>
                <w:color w:val="000000"/>
                <w:kern w:val="0"/>
                <w:sz w:val="22"/>
                <w:szCs w:val="22"/>
              </w:rPr>
              <w:t>12</w:t>
            </w:r>
          </w:p>
        </w:tc>
        <w:tc>
          <w:tcPr>
            <w:tcW w:w="1647"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ascii="宋体" w:hAnsi="宋体" w:cs="宋体"/>
                <w:bCs/>
                <w:color w:val="000000"/>
                <w:sz w:val="22"/>
                <w:szCs w:val="22"/>
              </w:rPr>
            </w:pPr>
            <w:r>
              <w:rPr>
                <w:rFonts w:hint="eastAsia" w:ascii="宋体" w:hAnsi="宋体" w:cs="宋体"/>
                <w:bCs/>
                <w:color w:val="000000"/>
                <w:kern w:val="0"/>
                <w:sz w:val="22"/>
                <w:szCs w:val="22"/>
              </w:rPr>
              <w:t>好氧回流泵</w:t>
            </w:r>
          </w:p>
        </w:tc>
        <w:tc>
          <w:tcPr>
            <w:tcW w:w="3648"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ascii="宋体" w:hAnsi="宋体" w:cs="宋体"/>
                <w:bCs/>
                <w:color w:val="000000"/>
                <w:sz w:val="22"/>
                <w:szCs w:val="22"/>
              </w:rPr>
            </w:pPr>
            <w:r>
              <w:rPr>
                <w:rFonts w:hint="eastAsia" w:ascii="宋体" w:hAnsi="宋体" w:cs="宋体"/>
                <w:bCs/>
                <w:color w:val="000000"/>
                <w:kern w:val="0"/>
                <w:sz w:val="22"/>
                <w:szCs w:val="22"/>
              </w:rPr>
              <w:t>流量：5m³/h，扬程：9m，功率：0.37KW，电压：220V</w:t>
            </w:r>
          </w:p>
        </w:tc>
        <w:tc>
          <w:tcPr>
            <w:tcW w:w="919"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ascii="宋体" w:hAnsi="宋体" w:cs="宋体"/>
                <w:bCs/>
                <w:color w:val="000000"/>
                <w:sz w:val="22"/>
                <w:szCs w:val="22"/>
              </w:rPr>
            </w:pPr>
            <w:r>
              <w:rPr>
                <w:rFonts w:hint="eastAsia" w:ascii="宋体" w:hAnsi="宋体" w:cs="宋体"/>
                <w:bCs/>
                <w:color w:val="000000"/>
                <w:kern w:val="0"/>
                <w:sz w:val="22"/>
                <w:szCs w:val="22"/>
              </w:rPr>
              <w:t>台</w:t>
            </w:r>
          </w:p>
        </w:tc>
        <w:tc>
          <w:tcPr>
            <w:tcW w:w="891"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ascii="宋体" w:hAnsi="宋体" w:cs="宋体"/>
                <w:bCs/>
                <w:color w:val="000000"/>
                <w:sz w:val="22"/>
                <w:szCs w:val="22"/>
              </w:rPr>
            </w:pPr>
            <w:r>
              <w:rPr>
                <w:rFonts w:hint="eastAsia" w:ascii="宋体" w:hAnsi="宋体" w:cs="宋体"/>
                <w:bCs/>
                <w:color w:val="000000"/>
                <w:kern w:val="0"/>
                <w:sz w:val="22"/>
                <w:szCs w:val="22"/>
              </w:rPr>
              <w:t>1</w:t>
            </w:r>
          </w:p>
        </w:tc>
        <w:tc>
          <w:tcPr>
            <w:tcW w:w="1434" w:type="dxa"/>
            <w:tcBorders>
              <w:top w:val="single" w:color="000000" w:sz="4" w:space="0"/>
              <w:left w:val="single" w:color="000000" w:sz="4" w:space="0"/>
              <w:bottom w:val="single" w:color="000000" w:sz="4" w:space="0"/>
            </w:tcBorders>
            <w:noWrap/>
            <w:tcMar>
              <w:top w:w="10" w:type="dxa"/>
              <w:left w:w="10" w:type="dxa"/>
              <w:right w:w="10" w:type="dxa"/>
            </w:tcMar>
            <w:vAlign w:val="center"/>
          </w:tcPr>
          <w:p>
            <w:pPr>
              <w:widowControl/>
              <w:jc w:val="center"/>
              <w:textAlignment w:val="center"/>
              <w:rPr>
                <w:rFonts w:ascii="宋体" w:hAnsi="宋体" w:cs="宋体"/>
                <w:bCs/>
                <w:color w:val="000000"/>
                <w:sz w:val="22"/>
                <w:szCs w:val="22"/>
              </w:rPr>
            </w:pPr>
            <w:r>
              <w:rPr>
                <w:rFonts w:hint="eastAsia" w:ascii="宋体" w:hAnsi="宋体" w:cs="宋体"/>
                <w:bCs/>
                <w:color w:val="000000"/>
                <w:kern w:val="0"/>
                <w:sz w:val="22"/>
                <w:szCs w:val="22"/>
              </w:rPr>
              <w:t>SUS304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400" w:hRule="atLeast"/>
          <w:jc w:val="center"/>
        </w:trPr>
        <w:tc>
          <w:tcPr>
            <w:tcW w:w="534" w:type="dxa"/>
            <w:tcBorders>
              <w:top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ascii="宋体" w:hAnsi="宋体" w:cs="宋体"/>
                <w:bCs/>
                <w:color w:val="000000"/>
                <w:sz w:val="22"/>
                <w:szCs w:val="22"/>
              </w:rPr>
            </w:pPr>
          </w:p>
        </w:tc>
        <w:tc>
          <w:tcPr>
            <w:tcW w:w="489" w:type="dxa"/>
            <w:tcBorders>
              <w:top w:val="single" w:color="000000" w:sz="4" w:space="0"/>
              <w:left w:val="single" w:color="000000" w:sz="4" w:space="0"/>
              <w:bottom w:val="nil"/>
              <w:right w:val="single" w:color="000000" w:sz="4" w:space="0"/>
            </w:tcBorders>
            <w:noWrap/>
            <w:tcMar>
              <w:top w:w="10" w:type="dxa"/>
              <w:left w:w="10" w:type="dxa"/>
              <w:right w:w="10" w:type="dxa"/>
            </w:tcMar>
            <w:vAlign w:val="center"/>
          </w:tcPr>
          <w:p>
            <w:pPr>
              <w:widowControl/>
              <w:jc w:val="center"/>
              <w:textAlignment w:val="center"/>
              <w:rPr>
                <w:rFonts w:ascii="宋体" w:hAnsi="宋体" w:cs="宋体"/>
                <w:bCs/>
                <w:color w:val="000000"/>
                <w:sz w:val="22"/>
                <w:szCs w:val="22"/>
              </w:rPr>
            </w:pPr>
            <w:r>
              <w:rPr>
                <w:rFonts w:hint="eastAsia" w:ascii="宋体" w:hAnsi="宋体" w:cs="宋体"/>
                <w:bCs/>
                <w:color w:val="000000"/>
                <w:kern w:val="0"/>
                <w:sz w:val="22"/>
                <w:szCs w:val="22"/>
              </w:rPr>
              <w:t>13</w:t>
            </w:r>
          </w:p>
        </w:tc>
        <w:tc>
          <w:tcPr>
            <w:tcW w:w="1647"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textAlignment w:val="center"/>
              <w:rPr>
                <w:rFonts w:ascii="宋体" w:hAnsi="宋体" w:cs="宋体"/>
                <w:bCs/>
                <w:color w:val="000000"/>
                <w:sz w:val="22"/>
                <w:szCs w:val="22"/>
              </w:rPr>
            </w:pPr>
            <w:r>
              <w:rPr>
                <w:rFonts w:hint="eastAsia" w:ascii="宋体" w:hAnsi="宋体" w:cs="宋体"/>
                <w:bCs/>
                <w:color w:val="000000"/>
                <w:kern w:val="0"/>
                <w:sz w:val="22"/>
                <w:szCs w:val="22"/>
              </w:rPr>
              <w:t>MBR进水泵</w:t>
            </w:r>
          </w:p>
        </w:tc>
        <w:tc>
          <w:tcPr>
            <w:tcW w:w="3648"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ascii="宋体" w:hAnsi="宋体" w:cs="宋体"/>
                <w:bCs/>
                <w:color w:val="000000"/>
                <w:sz w:val="22"/>
                <w:szCs w:val="22"/>
              </w:rPr>
            </w:pPr>
            <w:r>
              <w:rPr>
                <w:rFonts w:hint="eastAsia" w:ascii="宋体" w:hAnsi="宋体" w:cs="宋体"/>
                <w:bCs/>
                <w:color w:val="000000"/>
                <w:kern w:val="0"/>
                <w:sz w:val="22"/>
                <w:szCs w:val="22"/>
              </w:rPr>
              <w:t>流量：5m³/h，扬程：9m，功率：0.37KW，电压：220V</w:t>
            </w:r>
          </w:p>
        </w:tc>
        <w:tc>
          <w:tcPr>
            <w:tcW w:w="919"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ascii="宋体" w:hAnsi="宋体" w:cs="宋体"/>
                <w:bCs/>
                <w:color w:val="000000"/>
                <w:sz w:val="22"/>
                <w:szCs w:val="22"/>
              </w:rPr>
            </w:pPr>
            <w:r>
              <w:rPr>
                <w:rFonts w:hint="eastAsia" w:ascii="宋体" w:hAnsi="宋体" w:cs="宋体"/>
                <w:bCs/>
                <w:color w:val="000000"/>
                <w:kern w:val="0"/>
                <w:sz w:val="22"/>
                <w:szCs w:val="22"/>
              </w:rPr>
              <w:t>台</w:t>
            </w:r>
          </w:p>
        </w:tc>
        <w:tc>
          <w:tcPr>
            <w:tcW w:w="891"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ascii="宋体" w:hAnsi="宋体" w:cs="宋体"/>
                <w:bCs/>
                <w:color w:val="000000"/>
                <w:sz w:val="22"/>
                <w:szCs w:val="22"/>
              </w:rPr>
            </w:pPr>
            <w:r>
              <w:rPr>
                <w:rFonts w:hint="eastAsia" w:ascii="宋体" w:hAnsi="宋体" w:cs="宋体"/>
                <w:bCs/>
                <w:color w:val="000000"/>
                <w:kern w:val="0"/>
                <w:sz w:val="22"/>
                <w:szCs w:val="22"/>
              </w:rPr>
              <w:t>1</w:t>
            </w:r>
          </w:p>
        </w:tc>
        <w:tc>
          <w:tcPr>
            <w:tcW w:w="1434" w:type="dxa"/>
            <w:tcBorders>
              <w:top w:val="single" w:color="000000" w:sz="4" w:space="0"/>
              <w:left w:val="single" w:color="000000" w:sz="4" w:space="0"/>
              <w:bottom w:val="single" w:color="000000" w:sz="4" w:space="0"/>
            </w:tcBorders>
            <w:noWrap/>
            <w:tcMar>
              <w:top w:w="10" w:type="dxa"/>
              <w:left w:w="10" w:type="dxa"/>
              <w:right w:w="10" w:type="dxa"/>
            </w:tcMar>
            <w:vAlign w:val="center"/>
          </w:tcPr>
          <w:p>
            <w:pPr>
              <w:widowControl/>
              <w:jc w:val="center"/>
              <w:textAlignment w:val="center"/>
              <w:rPr>
                <w:rFonts w:ascii="宋体" w:hAnsi="宋体" w:cs="宋体"/>
                <w:bCs/>
                <w:color w:val="000000"/>
                <w:sz w:val="22"/>
                <w:szCs w:val="22"/>
              </w:rPr>
            </w:pPr>
            <w:r>
              <w:rPr>
                <w:rFonts w:hint="eastAsia" w:ascii="宋体" w:hAnsi="宋体" w:cs="宋体"/>
                <w:bCs/>
                <w:color w:val="000000"/>
                <w:kern w:val="0"/>
                <w:sz w:val="22"/>
                <w:szCs w:val="22"/>
              </w:rPr>
              <w:t>SUS304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400" w:hRule="atLeast"/>
          <w:jc w:val="center"/>
        </w:trPr>
        <w:tc>
          <w:tcPr>
            <w:tcW w:w="534" w:type="dxa"/>
            <w:tcBorders>
              <w:top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ascii="宋体" w:hAnsi="宋体" w:cs="宋体"/>
                <w:bCs/>
                <w:color w:val="000000"/>
                <w:sz w:val="22"/>
                <w:szCs w:val="22"/>
              </w:rPr>
            </w:pPr>
          </w:p>
        </w:tc>
        <w:tc>
          <w:tcPr>
            <w:tcW w:w="489" w:type="dxa"/>
            <w:tcBorders>
              <w:top w:val="single" w:color="000000" w:sz="4" w:space="0"/>
              <w:left w:val="single" w:color="000000" w:sz="4" w:space="0"/>
              <w:bottom w:val="nil"/>
              <w:right w:val="single" w:color="000000" w:sz="4" w:space="0"/>
            </w:tcBorders>
            <w:noWrap/>
            <w:tcMar>
              <w:top w:w="10" w:type="dxa"/>
              <w:left w:w="10" w:type="dxa"/>
              <w:right w:w="10" w:type="dxa"/>
            </w:tcMar>
            <w:vAlign w:val="center"/>
          </w:tcPr>
          <w:p>
            <w:pPr>
              <w:widowControl/>
              <w:jc w:val="center"/>
              <w:textAlignment w:val="center"/>
              <w:rPr>
                <w:rFonts w:ascii="宋体" w:hAnsi="宋体" w:cs="宋体"/>
                <w:bCs/>
                <w:color w:val="000000"/>
                <w:sz w:val="22"/>
                <w:szCs w:val="22"/>
              </w:rPr>
            </w:pPr>
            <w:r>
              <w:rPr>
                <w:rFonts w:hint="eastAsia" w:ascii="宋体" w:hAnsi="宋体" w:cs="宋体"/>
                <w:bCs/>
                <w:color w:val="000000"/>
                <w:kern w:val="0"/>
                <w:sz w:val="22"/>
                <w:szCs w:val="22"/>
              </w:rPr>
              <w:t>14</w:t>
            </w:r>
          </w:p>
        </w:tc>
        <w:tc>
          <w:tcPr>
            <w:tcW w:w="1647"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ascii="宋体" w:hAnsi="宋体" w:cs="宋体"/>
                <w:bCs/>
                <w:color w:val="000000"/>
                <w:sz w:val="22"/>
                <w:szCs w:val="22"/>
              </w:rPr>
            </w:pPr>
            <w:r>
              <w:rPr>
                <w:rFonts w:hint="eastAsia" w:ascii="宋体" w:hAnsi="宋体" w:cs="宋体"/>
                <w:bCs/>
                <w:color w:val="000000"/>
                <w:kern w:val="0"/>
                <w:sz w:val="22"/>
                <w:szCs w:val="22"/>
              </w:rPr>
              <w:t>污泥回流流量计</w:t>
            </w:r>
          </w:p>
        </w:tc>
        <w:tc>
          <w:tcPr>
            <w:tcW w:w="3648"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ascii="宋体" w:hAnsi="宋体" w:cs="宋体"/>
                <w:bCs/>
                <w:color w:val="000000"/>
                <w:sz w:val="22"/>
                <w:szCs w:val="22"/>
              </w:rPr>
            </w:pPr>
            <w:r>
              <w:rPr>
                <w:rFonts w:hint="eastAsia" w:ascii="宋体" w:hAnsi="宋体" w:cs="宋体"/>
                <w:bCs/>
                <w:color w:val="000000"/>
                <w:kern w:val="0"/>
                <w:sz w:val="22"/>
                <w:szCs w:val="22"/>
              </w:rPr>
              <w:t>电磁流量计 0-25m³/h 一体式</w:t>
            </w:r>
          </w:p>
        </w:tc>
        <w:tc>
          <w:tcPr>
            <w:tcW w:w="919"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ascii="宋体" w:hAnsi="宋体" w:cs="宋体"/>
                <w:bCs/>
                <w:color w:val="000000"/>
                <w:sz w:val="22"/>
                <w:szCs w:val="22"/>
              </w:rPr>
            </w:pPr>
            <w:r>
              <w:rPr>
                <w:rFonts w:hint="eastAsia" w:ascii="宋体" w:hAnsi="宋体" w:cs="宋体"/>
                <w:bCs/>
                <w:color w:val="000000"/>
                <w:kern w:val="0"/>
                <w:sz w:val="22"/>
                <w:szCs w:val="22"/>
              </w:rPr>
              <w:t>支</w:t>
            </w:r>
          </w:p>
        </w:tc>
        <w:tc>
          <w:tcPr>
            <w:tcW w:w="891"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ascii="宋体" w:hAnsi="宋体" w:cs="宋体"/>
                <w:bCs/>
                <w:color w:val="000000"/>
                <w:sz w:val="22"/>
                <w:szCs w:val="22"/>
              </w:rPr>
            </w:pPr>
            <w:r>
              <w:rPr>
                <w:rFonts w:hint="eastAsia" w:ascii="宋体" w:hAnsi="宋体" w:cs="宋体"/>
                <w:bCs/>
                <w:color w:val="000000"/>
                <w:kern w:val="0"/>
                <w:sz w:val="22"/>
                <w:szCs w:val="22"/>
              </w:rPr>
              <w:t>1</w:t>
            </w:r>
          </w:p>
        </w:tc>
        <w:tc>
          <w:tcPr>
            <w:tcW w:w="1434" w:type="dxa"/>
            <w:tcBorders>
              <w:top w:val="single" w:color="000000" w:sz="4" w:space="0"/>
              <w:left w:val="single" w:color="000000" w:sz="4" w:space="0"/>
              <w:bottom w:val="single" w:color="000000" w:sz="4" w:space="0"/>
            </w:tcBorders>
            <w:noWrap/>
            <w:tcMar>
              <w:top w:w="10" w:type="dxa"/>
              <w:left w:w="10" w:type="dxa"/>
              <w:right w:w="10" w:type="dxa"/>
            </w:tcMar>
            <w:vAlign w:val="center"/>
          </w:tcPr>
          <w:p>
            <w:pPr>
              <w:widowControl/>
              <w:jc w:val="center"/>
              <w:textAlignment w:val="center"/>
              <w:rPr>
                <w:rFonts w:ascii="宋体" w:hAnsi="宋体" w:cs="宋体"/>
                <w:bCs/>
                <w:color w:val="000000"/>
                <w:sz w:val="22"/>
                <w:szCs w:val="22"/>
              </w:rPr>
            </w:pPr>
            <w:r>
              <w:rPr>
                <w:rFonts w:hint="eastAsia" w:ascii="宋体" w:hAnsi="宋体" w:cs="宋体"/>
                <w:bCs/>
                <w:color w:val="000000"/>
                <w:kern w:val="0"/>
                <w:sz w:val="22"/>
                <w:szCs w:val="22"/>
              </w:rPr>
              <w:t>ABS</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400" w:hRule="atLeast"/>
          <w:jc w:val="center"/>
        </w:trPr>
        <w:tc>
          <w:tcPr>
            <w:tcW w:w="534" w:type="dxa"/>
            <w:tcBorders>
              <w:top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ascii="宋体" w:hAnsi="宋体" w:cs="宋体"/>
                <w:bCs/>
                <w:color w:val="000000"/>
                <w:sz w:val="22"/>
                <w:szCs w:val="22"/>
              </w:rPr>
            </w:pPr>
          </w:p>
        </w:tc>
        <w:tc>
          <w:tcPr>
            <w:tcW w:w="489" w:type="dxa"/>
            <w:tcBorders>
              <w:top w:val="single" w:color="000000" w:sz="4" w:space="0"/>
              <w:left w:val="single" w:color="000000" w:sz="4" w:space="0"/>
              <w:bottom w:val="nil"/>
              <w:right w:val="single" w:color="000000" w:sz="4" w:space="0"/>
            </w:tcBorders>
            <w:noWrap/>
            <w:tcMar>
              <w:top w:w="10" w:type="dxa"/>
              <w:left w:w="10" w:type="dxa"/>
              <w:right w:w="10" w:type="dxa"/>
            </w:tcMar>
            <w:vAlign w:val="center"/>
          </w:tcPr>
          <w:p>
            <w:pPr>
              <w:widowControl/>
              <w:jc w:val="center"/>
              <w:textAlignment w:val="center"/>
              <w:rPr>
                <w:rFonts w:ascii="宋体" w:hAnsi="宋体" w:cs="宋体"/>
                <w:bCs/>
                <w:color w:val="000000"/>
                <w:sz w:val="22"/>
                <w:szCs w:val="22"/>
              </w:rPr>
            </w:pPr>
            <w:r>
              <w:rPr>
                <w:rFonts w:hint="eastAsia" w:ascii="宋体" w:hAnsi="宋体" w:cs="宋体"/>
                <w:bCs/>
                <w:color w:val="000000"/>
                <w:kern w:val="0"/>
                <w:sz w:val="22"/>
                <w:szCs w:val="22"/>
              </w:rPr>
              <w:t>15</w:t>
            </w:r>
          </w:p>
        </w:tc>
        <w:tc>
          <w:tcPr>
            <w:tcW w:w="1647"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ascii="宋体" w:hAnsi="宋体" w:cs="宋体"/>
                <w:bCs/>
                <w:color w:val="000000"/>
                <w:sz w:val="22"/>
                <w:szCs w:val="22"/>
              </w:rPr>
            </w:pPr>
            <w:r>
              <w:rPr>
                <w:rFonts w:hint="eastAsia" w:ascii="宋体" w:hAnsi="宋体" w:cs="宋体"/>
                <w:bCs/>
                <w:color w:val="000000"/>
                <w:kern w:val="0"/>
                <w:sz w:val="22"/>
                <w:szCs w:val="22"/>
              </w:rPr>
              <w:t>消泡系统</w:t>
            </w:r>
          </w:p>
        </w:tc>
        <w:tc>
          <w:tcPr>
            <w:tcW w:w="3648"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ascii="宋体" w:hAnsi="宋体" w:cs="宋体"/>
                <w:bCs/>
                <w:color w:val="000000"/>
                <w:sz w:val="22"/>
                <w:szCs w:val="22"/>
              </w:rPr>
            </w:pPr>
            <w:r>
              <w:rPr>
                <w:rFonts w:hint="eastAsia" w:ascii="宋体" w:hAnsi="宋体" w:cs="宋体"/>
                <w:bCs/>
                <w:color w:val="000000"/>
                <w:kern w:val="0"/>
                <w:sz w:val="22"/>
                <w:szCs w:val="22"/>
              </w:rPr>
              <w:t>消泡用  喷水半径1m以上  水压0.08mpa 3200L/H</w:t>
            </w:r>
          </w:p>
        </w:tc>
        <w:tc>
          <w:tcPr>
            <w:tcW w:w="919"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ascii="宋体" w:hAnsi="宋体" w:cs="宋体"/>
                <w:bCs/>
                <w:color w:val="000000"/>
                <w:sz w:val="22"/>
                <w:szCs w:val="22"/>
              </w:rPr>
            </w:pPr>
            <w:r>
              <w:rPr>
                <w:rFonts w:hint="eastAsia" w:ascii="宋体" w:hAnsi="宋体" w:cs="宋体"/>
                <w:bCs/>
                <w:color w:val="000000"/>
                <w:kern w:val="0"/>
                <w:sz w:val="22"/>
                <w:szCs w:val="22"/>
              </w:rPr>
              <w:t>套</w:t>
            </w:r>
          </w:p>
        </w:tc>
        <w:tc>
          <w:tcPr>
            <w:tcW w:w="891"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ascii="宋体" w:hAnsi="宋体" w:cs="宋体"/>
                <w:bCs/>
                <w:color w:val="000000"/>
                <w:sz w:val="22"/>
                <w:szCs w:val="22"/>
              </w:rPr>
            </w:pPr>
            <w:r>
              <w:rPr>
                <w:rFonts w:hint="eastAsia" w:ascii="宋体" w:hAnsi="宋体" w:cs="宋体"/>
                <w:bCs/>
                <w:color w:val="000000"/>
                <w:kern w:val="0"/>
                <w:sz w:val="22"/>
                <w:szCs w:val="22"/>
              </w:rPr>
              <w:t>1</w:t>
            </w:r>
          </w:p>
        </w:tc>
        <w:tc>
          <w:tcPr>
            <w:tcW w:w="1434" w:type="dxa"/>
            <w:tcBorders>
              <w:top w:val="single" w:color="000000" w:sz="4" w:space="0"/>
              <w:left w:val="single" w:color="000000" w:sz="4" w:space="0"/>
              <w:bottom w:val="single" w:color="000000" w:sz="4" w:space="0"/>
            </w:tcBorders>
            <w:noWrap/>
            <w:tcMar>
              <w:top w:w="10" w:type="dxa"/>
              <w:left w:w="10" w:type="dxa"/>
              <w:right w:w="10" w:type="dxa"/>
            </w:tcMar>
            <w:vAlign w:val="center"/>
          </w:tcPr>
          <w:p>
            <w:pPr>
              <w:widowControl/>
              <w:jc w:val="center"/>
              <w:textAlignment w:val="center"/>
              <w:rPr>
                <w:rFonts w:ascii="宋体" w:hAnsi="宋体" w:cs="宋体"/>
                <w:bCs/>
                <w:color w:val="000000"/>
                <w:sz w:val="22"/>
                <w:szCs w:val="22"/>
              </w:rPr>
            </w:pPr>
            <w:r>
              <w:rPr>
                <w:rFonts w:hint="eastAsia" w:ascii="宋体" w:hAnsi="宋体" w:cs="宋体"/>
                <w:bCs/>
                <w:color w:val="000000"/>
                <w:kern w:val="0"/>
                <w:sz w:val="22"/>
                <w:szCs w:val="22"/>
              </w:rPr>
              <w:t>SUS304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400" w:hRule="atLeast"/>
          <w:jc w:val="center"/>
        </w:trPr>
        <w:tc>
          <w:tcPr>
            <w:tcW w:w="534" w:type="dxa"/>
            <w:tcBorders>
              <w:top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rPr>
              <w:t>3</w:t>
            </w:r>
          </w:p>
        </w:tc>
        <w:tc>
          <w:tcPr>
            <w:tcW w:w="9028" w:type="dxa"/>
            <w:gridSpan w:val="6"/>
            <w:tcBorders>
              <w:top w:val="single" w:color="000000" w:sz="4" w:space="0"/>
              <w:left w:val="single" w:color="000000" w:sz="4" w:space="0"/>
              <w:bottom w:val="single" w:color="000000" w:sz="4" w:space="0"/>
            </w:tcBorders>
            <w:noWrap/>
            <w:tcMar>
              <w:top w:w="10" w:type="dxa"/>
              <w:left w:w="10" w:type="dxa"/>
              <w:right w:w="10" w:type="dxa"/>
            </w:tcMar>
            <w:vAlign w:val="center"/>
          </w:tcPr>
          <w:p>
            <w:pPr>
              <w:jc w:val="center"/>
              <w:rPr>
                <w:rFonts w:ascii="宋体" w:hAnsi="宋体" w:cs="宋体"/>
                <w:b/>
                <w:color w:val="000000"/>
                <w:sz w:val="24"/>
              </w:rPr>
            </w:pPr>
            <w:r>
              <w:rPr>
                <w:rFonts w:hint="eastAsia" w:ascii="宋体" w:hAnsi="宋体" w:cs="宋体"/>
                <w:b/>
                <w:color w:val="000000"/>
                <w:kern w:val="0"/>
                <w:sz w:val="24"/>
              </w:rPr>
              <w:t>MBR系统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400" w:hRule="atLeast"/>
          <w:jc w:val="center"/>
        </w:trPr>
        <w:tc>
          <w:tcPr>
            <w:tcW w:w="534" w:type="dxa"/>
            <w:tcBorders>
              <w:top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ascii="宋体" w:hAnsi="宋体" w:cs="宋体"/>
                <w:bCs/>
                <w:color w:val="000000"/>
                <w:sz w:val="22"/>
                <w:szCs w:val="22"/>
              </w:rPr>
            </w:pPr>
          </w:p>
        </w:tc>
        <w:tc>
          <w:tcPr>
            <w:tcW w:w="489"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ascii="宋体" w:hAnsi="宋体" w:cs="宋体"/>
                <w:bCs/>
                <w:color w:val="000000"/>
                <w:sz w:val="22"/>
                <w:szCs w:val="22"/>
              </w:rPr>
            </w:pPr>
            <w:r>
              <w:rPr>
                <w:rFonts w:hint="eastAsia" w:ascii="宋体" w:hAnsi="宋体" w:cs="宋体"/>
                <w:bCs/>
                <w:color w:val="000000"/>
                <w:kern w:val="0"/>
                <w:sz w:val="22"/>
                <w:szCs w:val="22"/>
              </w:rPr>
              <w:t>1</w:t>
            </w:r>
          </w:p>
        </w:tc>
        <w:tc>
          <w:tcPr>
            <w:tcW w:w="1647"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ascii="宋体" w:hAnsi="宋体" w:cs="宋体"/>
                <w:bCs/>
                <w:color w:val="000000"/>
                <w:sz w:val="22"/>
                <w:szCs w:val="22"/>
              </w:rPr>
            </w:pPr>
            <w:r>
              <w:rPr>
                <w:rFonts w:hint="eastAsia" w:ascii="宋体" w:hAnsi="宋体" w:cs="宋体"/>
                <w:bCs/>
                <w:color w:val="000000"/>
                <w:kern w:val="0"/>
                <w:sz w:val="22"/>
                <w:szCs w:val="22"/>
              </w:rPr>
              <w:t>自吸泵</w:t>
            </w:r>
          </w:p>
        </w:tc>
        <w:tc>
          <w:tcPr>
            <w:tcW w:w="3648"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textAlignment w:val="center"/>
              <w:rPr>
                <w:rFonts w:ascii="宋体" w:hAnsi="宋体" w:cs="宋体"/>
                <w:bCs/>
                <w:color w:val="000000"/>
                <w:sz w:val="22"/>
                <w:szCs w:val="22"/>
              </w:rPr>
            </w:pPr>
            <w:r>
              <w:rPr>
                <w:rFonts w:hint="eastAsia" w:ascii="宋体" w:hAnsi="宋体" w:cs="宋体"/>
                <w:bCs/>
                <w:color w:val="000000"/>
                <w:kern w:val="0"/>
                <w:sz w:val="22"/>
                <w:szCs w:val="22"/>
              </w:rPr>
              <w:t>流量Q=1.2m</w:t>
            </w:r>
            <w:r>
              <w:rPr>
                <w:rFonts w:hint="eastAsia" w:ascii="宋体" w:hAnsi="宋体" w:cs="宋体"/>
                <w:bCs/>
                <w:color w:val="000000"/>
                <w:sz w:val="22"/>
                <w:szCs w:val="22"/>
              </w:rPr>
              <w:t>3</w:t>
            </w:r>
            <w:r>
              <w:rPr>
                <w:rFonts w:hint="eastAsia" w:ascii="宋体" w:hAnsi="宋体" w:cs="宋体"/>
                <w:bCs/>
                <w:color w:val="000000"/>
                <w:kern w:val="0"/>
                <w:sz w:val="22"/>
                <w:szCs w:val="22"/>
              </w:rPr>
              <w:t>/h，扬程 H=14.0m,吸程6米，功率：0.25KW，电压：220V</w:t>
            </w:r>
          </w:p>
        </w:tc>
        <w:tc>
          <w:tcPr>
            <w:tcW w:w="919"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ascii="宋体" w:hAnsi="宋体" w:cs="宋体"/>
                <w:bCs/>
                <w:color w:val="000000"/>
                <w:sz w:val="22"/>
                <w:szCs w:val="22"/>
              </w:rPr>
            </w:pPr>
            <w:r>
              <w:rPr>
                <w:rFonts w:hint="eastAsia" w:ascii="宋体" w:hAnsi="宋体" w:cs="宋体"/>
                <w:bCs/>
                <w:color w:val="000000"/>
                <w:kern w:val="0"/>
                <w:sz w:val="22"/>
                <w:szCs w:val="22"/>
              </w:rPr>
              <w:t>台</w:t>
            </w:r>
          </w:p>
        </w:tc>
        <w:tc>
          <w:tcPr>
            <w:tcW w:w="891"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ascii="宋体" w:hAnsi="宋体" w:cs="宋体"/>
                <w:bCs/>
                <w:color w:val="000000"/>
                <w:sz w:val="22"/>
                <w:szCs w:val="22"/>
              </w:rPr>
            </w:pPr>
            <w:r>
              <w:rPr>
                <w:rFonts w:hint="eastAsia" w:ascii="宋体" w:hAnsi="宋体" w:cs="宋体"/>
                <w:bCs/>
                <w:color w:val="000000"/>
                <w:kern w:val="0"/>
                <w:sz w:val="22"/>
                <w:szCs w:val="22"/>
              </w:rPr>
              <w:t>1</w:t>
            </w:r>
          </w:p>
        </w:tc>
        <w:tc>
          <w:tcPr>
            <w:tcW w:w="1434" w:type="dxa"/>
            <w:tcBorders>
              <w:top w:val="single" w:color="000000" w:sz="4" w:space="0"/>
              <w:left w:val="single" w:color="000000" w:sz="4" w:space="0"/>
              <w:bottom w:val="single" w:color="000000" w:sz="4" w:space="0"/>
            </w:tcBorders>
            <w:noWrap/>
            <w:tcMar>
              <w:top w:w="10" w:type="dxa"/>
              <w:left w:w="10" w:type="dxa"/>
              <w:right w:w="10" w:type="dxa"/>
            </w:tcMar>
            <w:vAlign w:val="center"/>
          </w:tcPr>
          <w:p>
            <w:pPr>
              <w:widowControl/>
              <w:jc w:val="center"/>
              <w:textAlignment w:val="center"/>
              <w:rPr>
                <w:rFonts w:ascii="宋体" w:hAnsi="宋体" w:cs="宋体"/>
                <w:bCs/>
                <w:color w:val="000000"/>
                <w:sz w:val="22"/>
                <w:szCs w:val="22"/>
              </w:rPr>
            </w:pPr>
            <w:r>
              <w:rPr>
                <w:rFonts w:hint="eastAsia" w:ascii="宋体" w:hAnsi="宋体" w:cs="宋体"/>
                <w:bCs/>
                <w:color w:val="000000"/>
                <w:kern w:val="0"/>
                <w:sz w:val="22"/>
                <w:szCs w:val="22"/>
              </w:rPr>
              <w:t>SUS304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400" w:hRule="atLeast"/>
          <w:jc w:val="center"/>
        </w:trPr>
        <w:tc>
          <w:tcPr>
            <w:tcW w:w="534" w:type="dxa"/>
            <w:tcBorders>
              <w:top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ascii="宋体" w:hAnsi="宋体" w:cs="宋体"/>
                <w:bCs/>
                <w:color w:val="000000"/>
                <w:sz w:val="22"/>
                <w:szCs w:val="22"/>
              </w:rPr>
            </w:pPr>
          </w:p>
        </w:tc>
        <w:tc>
          <w:tcPr>
            <w:tcW w:w="489"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ascii="宋体" w:hAnsi="宋体" w:cs="宋体"/>
                <w:bCs/>
                <w:color w:val="000000"/>
                <w:sz w:val="22"/>
                <w:szCs w:val="22"/>
              </w:rPr>
            </w:pPr>
            <w:r>
              <w:rPr>
                <w:rFonts w:hint="eastAsia" w:ascii="宋体" w:hAnsi="宋体" w:cs="宋体"/>
                <w:bCs/>
                <w:color w:val="000000"/>
                <w:kern w:val="0"/>
                <w:sz w:val="22"/>
                <w:szCs w:val="22"/>
              </w:rPr>
              <w:t>2</w:t>
            </w:r>
          </w:p>
        </w:tc>
        <w:tc>
          <w:tcPr>
            <w:tcW w:w="1647"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ascii="宋体" w:hAnsi="宋体" w:cs="宋体"/>
                <w:bCs/>
                <w:color w:val="000000"/>
                <w:sz w:val="22"/>
                <w:szCs w:val="22"/>
              </w:rPr>
            </w:pPr>
            <w:r>
              <w:rPr>
                <w:rFonts w:hint="eastAsia" w:ascii="宋体" w:hAnsi="宋体" w:cs="宋体"/>
                <w:bCs/>
                <w:color w:val="000000"/>
                <w:kern w:val="0"/>
                <w:sz w:val="22"/>
                <w:szCs w:val="22"/>
              </w:rPr>
              <w:t>药洗水箱</w:t>
            </w:r>
          </w:p>
        </w:tc>
        <w:tc>
          <w:tcPr>
            <w:tcW w:w="3648"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ascii="宋体" w:hAnsi="宋体" w:cs="宋体"/>
                <w:bCs/>
                <w:color w:val="000000"/>
                <w:sz w:val="22"/>
                <w:szCs w:val="22"/>
              </w:rPr>
            </w:pPr>
            <w:r>
              <w:rPr>
                <w:rFonts w:hint="eastAsia" w:ascii="宋体" w:hAnsi="宋体" w:cs="宋体"/>
                <w:bCs/>
                <w:color w:val="000000"/>
                <w:kern w:val="0"/>
                <w:sz w:val="22"/>
                <w:szCs w:val="22"/>
              </w:rPr>
              <w:t>系统配套100L（配低液位）</w:t>
            </w:r>
          </w:p>
        </w:tc>
        <w:tc>
          <w:tcPr>
            <w:tcW w:w="919"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ascii="宋体" w:hAnsi="宋体" w:cs="宋体"/>
                <w:bCs/>
                <w:color w:val="000000"/>
                <w:sz w:val="22"/>
                <w:szCs w:val="22"/>
              </w:rPr>
            </w:pPr>
            <w:r>
              <w:rPr>
                <w:rFonts w:hint="eastAsia" w:ascii="宋体" w:hAnsi="宋体" w:cs="宋体"/>
                <w:bCs/>
                <w:color w:val="000000"/>
                <w:kern w:val="0"/>
                <w:sz w:val="22"/>
                <w:szCs w:val="22"/>
              </w:rPr>
              <w:t>个</w:t>
            </w:r>
          </w:p>
        </w:tc>
        <w:tc>
          <w:tcPr>
            <w:tcW w:w="891"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ascii="宋体" w:hAnsi="宋体" w:cs="宋体"/>
                <w:bCs/>
                <w:color w:val="000000"/>
                <w:sz w:val="22"/>
                <w:szCs w:val="22"/>
              </w:rPr>
            </w:pPr>
            <w:r>
              <w:rPr>
                <w:rFonts w:hint="eastAsia" w:ascii="宋体" w:hAnsi="宋体" w:cs="宋体"/>
                <w:bCs/>
                <w:color w:val="000000"/>
                <w:kern w:val="0"/>
                <w:sz w:val="22"/>
                <w:szCs w:val="22"/>
              </w:rPr>
              <w:t>4</w:t>
            </w:r>
          </w:p>
        </w:tc>
        <w:tc>
          <w:tcPr>
            <w:tcW w:w="1434" w:type="dxa"/>
            <w:tcBorders>
              <w:top w:val="single" w:color="000000" w:sz="4" w:space="0"/>
              <w:left w:val="single" w:color="000000" w:sz="4" w:space="0"/>
              <w:bottom w:val="single" w:color="000000" w:sz="4" w:space="0"/>
            </w:tcBorders>
            <w:noWrap/>
            <w:tcMar>
              <w:top w:w="10" w:type="dxa"/>
              <w:left w:w="10" w:type="dxa"/>
              <w:right w:w="10" w:type="dxa"/>
            </w:tcMar>
            <w:vAlign w:val="center"/>
          </w:tcPr>
          <w:p>
            <w:pPr>
              <w:widowControl/>
              <w:jc w:val="center"/>
              <w:textAlignment w:val="center"/>
              <w:rPr>
                <w:rFonts w:ascii="宋体" w:hAnsi="宋体" w:cs="宋体"/>
                <w:bCs/>
                <w:color w:val="000000"/>
                <w:sz w:val="22"/>
                <w:szCs w:val="22"/>
              </w:rPr>
            </w:pPr>
            <w:r>
              <w:rPr>
                <w:rFonts w:hint="eastAsia" w:ascii="宋体" w:hAnsi="宋体" w:cs="宋体"/>
                <w:bCs/>
                <w:color w:val="000000"/>
                <w:kern w:val="0"/>
                <w:sz w:val="22"/>
                <w:szCs w:val="22"/>
              </w:rPr>
              <w:t>PE</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400" w:hRule="atLeast"/>
          <w:jc w:val="center"/>
        </w:trPr>
        <w:tc>
          <w:tcPr>
            <w:tcW w:w="534" w:type="dxa"/>
            <w:tcBorders>
              <w:top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ascii="宋体" w:hAnsi="宋体" w:cs="宋体"/>
                <w:bCs/>
                <w:color w:val="000000"/>
                <w:sz w:val="22"/>
                <w:szCs w:val="22"/>
              </w:rPr>
            </w:pPr>
          </w:p>
        </w:tc>
        <w:tc>
          <w:tcPr>
            <w:tcW w:w="489"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ascii="宋体" w:hAnsi="宋体" w:cs="宋体"/>
                <w:bCs/>
                <w:color w:val="000000"/>
                <w:sz w:val="22"/>
                <w:szCs w:val="22"/>
              </w:rPr>
            </w:pPr>
            <w:r>
              <w:rPr>
                <w:rFonts w:hint="eastAsia" w:ascii="宋体" w:hAnsi="宋体" w:cs="宋体"/>
                <w:bCs/>
                <w:color w:val="000000"/>
                <w:kern w:val="0"/>
                <w:sz w:val="22"/>
                <w:szCs w:val="22"/>
              </w:rPr>
              <w:t>3</w:t>
            </w:r>
          </w:p>
        </w:tc>
        <w:tc>
          <w:tcPr>
            <w:tcW w:w="1647"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ascii="宋体" w:hAnsi="宋体" w:cs="宋体"/>
                <w:bCs/>
                <w:color w:val="000000"/>
                <w:sz w:val="22"/>
                <w:szCs w:val="22"/>
              </w:rPr>
            </w:pPr>
            <w:r>
              <w:rPr>
                <w:rFonts w:hint="eastAsia" w:ascii="宋体" w:hAnsi="宋体" w:cs="宋体"/>
                <w:bCs/>
                <w:color w:val="000000"/>
                <w:kern w:val="0"/>
                <w:sz w:val="22"/>
                <w:szCs w:val="22"/>
              </w:rPr>
              <w:t>PAC加药泵</w:t>
            </w:r>
          </w:p>
        </w:tc>
        <w:tc>
          <w:tcPr>
            <w:tcW w:w="3648"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ascii="宋体" w:hAnsi="宋体" w:cs="宋体"/>
                <w:bCs/>
                <w:color w:val="000000"/>
                <w:sz w:val="22"/>
                <w:szCs w:val="22"/>
              </w:rPr>
            </w:pPr>
            <w:r>
              <w:rPr>
                <w:rFonts w:hint="eastAsia" w:ascii="宋体" w:hAnsi="宋体" w:cs="宋体"/>
                <w:bCs/>
                <w:color w:val="000000"/>
                <w:kern w:val="0"/>
                <w:sz w:val="22"/>
                <w:szCs w:val="22"/>
              </w:rPr>
              <w:t>流量5-6L/H ，压力0.4bar冲程120N/m，吸程1.5m</w:t>
            </w:r>
          </w:p>
        </w:tc>
        <w:tc>
          <w:tcPr>
            <w:tcW w:w="919"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ascii="宋体" w:hAnsi="宋体" w:cs="宋体"/>
                <w:bCs/>
                <w:color w:val="000000"/>
                <w:sz w:val="22"/>
                <w:szCs w:val="22"/>
              </w:rPr>
            </w:pPr>
            <w:r>
              <w:rPr>
                <w:rFonts w:hint="eastAsia" w:ascii="宋体" w:hAnsi="宋体" w:cs="宋体"/>
                <w:bCs/>
                <w:color w:val="000000"/>
                <w:kern w:val="0"/>
                <w:sz w:val="22"/>
                <w:szCs w:val="22"/>
              </w:rPr>
              <w:t>台</w:t>
            </w:r>
          </w:p>
        </w:tc>
        <w:tc>
          <w:tcPr>
            <w:tcW w:w="891"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ascii="宋体" w:hAnsi="宋体" w:cs="宋体"/>
                <w:bCs/>
                <w:color w:val="000000"/>
                <w:sz w:val="22"/>
                <w:szCs w:val="22"/>
              </w:rPr>
            </w:pPr>
            <w:r>
              <w:rPr>
                <w:rFonts w:hint="eastAsia" w:ascii="宋体" w:hAnsi="宋体" w:cs="宋体"/>
                <w:bCs/>
                <w:color w:val="000000"/>
                <w:kern w:val="0"/>
                <w:sz w:val="22"/>
                <w:szCs w:val="22"/>
              </w:rPr>
              <w:t>1</w:t>
            </w:r>
          </w:p>
        </w:tc>
        <w:tc>
          <w:tcPr>
            <w:tcW w:w="1434" w:type="dxa"/>
            <w:tcBorders>
              <w:top w:val="single" w:color="000000" w:sz="4" w:space="0"/>
              <w:left w:val="single" w:color="000000" w:sz="4" w:space="0"/>
              <w:bottom w:val="single" w:color="000000" w:sz="4" w:space="0"/>
            </w:tcBorders>
            <w:noWrap/>
            <w:tcMar>
              <w:top w:w="10" w:type="dxa"/>
              <w:left w:w="10" w:type="dxa"/>
              <w:right w:w="10" w:type="dxa"/>
            </w:tcMar>
            <w:vAlign w:val="center"/>
          </w:tcPr>
          <w:p>
            <w:pPr>
              <w:widowControl/>
              <w:jc w:val="center"/>
              <w:textAlignment w:val="center"/>
              <w:rPr>
                <w:rFonts w:ascii="宋体" w:hAnsi="宋体" w:cs="宋体"/>
                <w:bCs/>
                <w:color w:val="000000"/>
                <w:sz w:val="22"/>
                <w:szCs w:val="22"/>
              </w:rPr>
            </w:pPr>
            <w:r>
              <w:rPr>
                <w:rFonts w:hint="eastAsia" w:ascii="宋体" w:hAnsi="宋体" w:cs="宋体"/>
                <w:bCs/>
                <w:color w:val="000000"/>
                <w:kern w:val="0"/>
                <w:sz w:val="22"/>
                <w:szCs w:val="22"/>
              </w:rPr>
              <w:t>复合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400" w:hRule="atLeast"/>
          <w:jc w:val="center"/>
        </w:trPr>
        <w:tc>
          <w:tcPr>
            <w:tcW w:w="534" w:type="dxa"/>
            <w:tcBorders>
              <w:top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ascii="宋体" w:hAnsi="宋体" w:cs="宋体"/>
                <w:bCs/>
                <w:color w:val="000000"/>
                <w:sz w:val="22"/>
                <w:szCs w:val="22"/>
              </w:rPr>
            </w:pPr>
          </w:p>
        </w:tc>
        <w:tc>
          <w:tcPr>
            <w:tcW w:w="489"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ascii="宋体" w:hAnsi="宋体" w:cs="宋体"/>
                <w:bCs/>
                <w:color w:val="000000"/>
                <w:sz w:val="22"/>
                <w:szCs w:val="22"/>
              </w:rPr>
            </w:pPr>
            <w:r>
              <w:rPr>
                <w:rFonts w:hint="eastAsia" w:ascii="宋体" w:hAnsi="宋体" w:cs="宋体"/>
                <w:bCs/>
                <w:color w:val="000000"/>
                <w:kern w:val="0"/>
                <w:sz w:val="22"/>
                <w:szCs w:val="22"/>
              </w:rPr>
              <w:t>4</w:t>
            </w:r>
          </w:p>
        </w:tc>
        <w:tc>
          <w:tcPr>
            <w:tcW w:w="1647"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ascii="宋体" w:hAnsi="宋体" w:cs="宋体"/>
                <w:bCs/>
                <w:color w:val="000000"/>
                <w:sz w:val="22"/>
                <w:szCs w:val="22"/>
              </w:rPr>
            </w:pPr>
            <w:r>
              <w:rPr>
                <w:rFonts w:hint="eastAsia" w:ascii="宋体" w:hAnsi="宋体" w:cs="宋体"/>
                <w:bCs/>
                <w:color w:val="000000"/>
                <w:kern w:val="0"/>
                <w:sz w:val="22"/>
                <w:szCs w:val="22"/>
              </w:rPr>
              <w:t>次钠加药泵</w:t>
            </w:r>
          </w:p>
        </w:tc>
        <w:tc>
          <w:tcPr>
            <w:tcW w:w="3648"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ascii="宋体" w:hAnsi="宋体" w:cs="宋体"/>
                <w:bCs/>
                <w:color w:val="000000"/>
                <w:sz w:val="22"/>
                <w:szCs w:val="22"/>
              </w:rPr>
            </w:pPr>
            <w:r>
              <w:rPr>
                <w:rFonts w:hint="eastAsia" w:ascii="宋体" w:hAnsi="宋体" w:cs="宋体"/>
                <w:bCs/>
                <w:color w:val="000000"/>
                <w:kern w:val="0"/>
                <w:sz w:val="22"/>
                <w:szCs w:val="22"/>
              </w:rPr>
              <w:t>流量5-6L/H ，压力0.4bar冲程120N/m，吸程1.5m</w:t>
            </w:r>
          </w:p>
        </w:tc>
        <w:tc>
          <w:tcPr>
            <w:tcW w:w="919"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ascii="宋体" w:hAnsi="宋体" w:cs="宋体"/>
                <w:bCs/>
                <w:color w:val="000000"/>
                <w:sz w:val="22"/>
                <w:szCs w:val="22"/>
              </w:rPr>
            </w:pPr>
            <w:r>
              <w:rPr>
                <w:rFonts w:hint="eastAsia" w:ascii="宋体" w:hAnsi="宋体" w:cs="宋体"/>
                <w:bCs/>
                <w:color w:val="000000"/>
                <w:kern w:val="0"/>
                <w:sz w:val="22"/>
                <w:szCs w:val="22"/>
              </w:rPr>
              <w:t>台</w:t>
            </w:r>
          </w:p>
        </w:tc>
        <w:tc>
          <w:tcPr>
            <w:tcW w:w="891"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ascii="宋体" w:hAnsi="宋体" w:cs="宋体"/>
                <w:bCs/>
                <w:color w:val="000000"/>
                <w:sz w:val="22"/>
                <w:szCs w:val="22"/>
              </w:rPr>
            </w:pPr>
            <w:r>
              <w:rPr>
                <w:rFonts w:hint="eastAsia" w:ascii="宋体" w:hAnsi="宋体" w:cs="宋体"/>
                <w:bCs/>
                <w:color w:val="000000"/>
                <w:kern w:val="0"/>
                <w:sz w:val="22"/>
                <w:szCs w:val="22"/>
              </w:rPr>
              <w:t>1</w:t>
            </w:r>
          </w:p>
        </w:tc>
        <w:tc>
          <w:tcPr>
            <w:tcW w:w="1434" w:type="dxa"/>
            <w:tcBorders>
              <w:top w:val="single" w:color="000000" w:sz="4" w:space="0"/>
              <w:left w:val="single" w:color="000000" w:sz="4" w:space="0"/>
              <w:bottom w:val="single" w:color="000000" w:sz="4" w:space="0"/>
            </w:tcBorders>
            <w:noWrap/>
            <w:tcMar>
              <w:top w:w="10" w:type="dxa"/>
              <w:left w:w="10" w:type="dxa"/>
              <w:right w:w="10" w:type="dxa"/>
            </w:tcMar>
            <w:vAlign w:val="center"/>
          </w:tcPr>
          <w:p>
            <w:pPr>
              <w:widowControl/>
              <w:jc w:val="center"/>
              <w:textAlignment w:val="center"/>
              <w:rPr>
                <w:rFonts w:ascii="宋体" w:hAnsi="宋体" w:cs="宋体"/>
                <w:bCs/>
                <w:color w:val="000000"/>
                <w:sz w:val="22"/>
                <w:szCs w:val="22"/>
              </w:rPr>
            </w:pPr>
            <w:r>
              <w:rPr>
                <w:rFonts w:hint="eastAsia" w:ascii="宋体" w:hAnsi="宋体" w:cs="宋体"/>
                <w:bCs/>
                <w:color w:val="000000"/>
                <w:kern w:val="0"/>
                <w:sz w:val="22"/>
                <w:szCs w:val="22"/>
              </w:rPr>
              <w:t>复合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400" w:hRule="atLeast"/>
          <w:jc w:val="center"/>
        </w:trPr>
        <w:tc>
          <w:tcPr>
            <w:tcW w:w="534" w:type="dxa"/>
            <w:tcBorders>
              <w:top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ascii="宋体" w:hAnsi="宋体" w:cs="宋体"/>
                <w:bCs/>
                <w:color w:val="000000"/>
                <w:sz w:val="22"/>
                <w:szCs w:val="22"/>
              </w:rPr>
            </w:pPr>
          </w:p>
        </w:tc>
        <w:tc>
          <w:tcPr>
            <w:tcW w:w="489"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ascii="宋体" w:hAnsi="宋体" w:cs="宋体"/>
                <w:bCs/>
                <w:color w:val="000000"/>
                <w:sz w:val="22"/>
                <w:szCs w:val="22"/>
              </w:rPr>
            </w:pPr>
            <w:r>
              <w:rPr>
                <w:rFonts w:hint="eastAsia" w:ascii="宋体" w:hAnsi="宋体" w:cs="宋体"/>
                <w:bCs/>
                <w:color w:val="000000"/>
                <w:kern w:val="0"/>
                <w:sz w:val="22"/>
                <w:szCs w:val="22"/>
              </w:rPr>
              <w:t>5</w:t>
            </w:r>
          </w:p>
        </w:tc>
        <w:tc>
          <w:tcPr>
            <w:tcW w:w="1647"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ascii="宋体" w:hAnsi="宋体" w:cs="宋体"/>
                <w:bCs/>
                <w:color w:val="000000"/>
                <w:sz w:val="22"/>
                <w:szCs w:val="22"/>
              </w:rPr>
            </w:pPr>
            <w:r>
              <w:rPr>
                <w:rFonts w:hint="eastAsia" w:ascii="宋体" w:hAnsi="宋体" w:cs="宋体"/>
                <w:bCs/>
                <w:color w:val="000000"/>
                <w:kern w:val="0"/>
                <w:sz w:val="22"/>
                <w:szCs w:val="22"/>
              </w:rPr>
              <w:t>酸加药泵</w:t>
            </w:r>
          </w:p>
        </w:tc>
        <w:tc>
          <w:tcPr>
            <w:tcW w:w="3648"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ascii="宋体" w:hAnsi="宋体" w:cs="宋体"/>
                <w:bCs/>
                <w:color w:val="000000"/>
                <w:sz w:val="22"/>
                <w:szCs w:val="22"/>
              </w:rPr>
            </w:pPr>
            <w:r>
              <w:rPr>
                <w:rFonts w:hint="eastAsia" w:ascii="宋体" w:hAnsi="宋体" w:cs="宋体"/>
                <w:bCs/>
                <w:color w:val="000000"/>
                <w:kern w:val="0"/>
                <w:sz w:val="22"/>
                <w:szCs w:val="22"/>
              </w:rPr>
              <w:t>流量5-6L/H ，压力0.4bar冲程120N/m，吸程1.5m</w:t>
            </w:r>
          </w:p>
        </w:tc>
        <w:tc>
          <w:tcPr>
            <w:tcW w:w="919"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ascii="宋体" w:hAnsi="宋体" w:cs="宋体"/>
                <w:bCs/>
                <w:color w:val="000000"/>
                <w:sz w:val="22"/>
                <w:szCs w:val="22"/>
              </w:rPr>
            </w:pPr>
            <w:r>
              <w:rPr>
                <w:rFonts w:hint="eastAsia" w:ascii="宋体" w:hAnsi="宋体" w:cs="宋体"/>
                <w:bCs/>
                <w:color w:val="000000"/>
                <w:kern w:val="0"/>
                <w:sz w:val="22"/>
                <w:szCs w:val="22"/>
              </w:rPr>
              <w:t>台</w:t>
            </w:r>
          </w:p>
        </w:tc>
        <w:tc>
          <w:tcPr>
            <w:tcW w:w="891"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ascii="宋体" w:hAnsi="宋体" w:cs="宋体"/>
                <w:bCs/>
                <w:color w:val="000000"/>
                <w:sz w:val="22"/>
                <w:szCs w:val="22"/>
              </w:rPr>
            </w:pPr>
            <w:r>
              <w:rPr>
                <w:rFonts w:hint="eastAsia" w:ascii="宋体" w:hAnsi="宋体" w:cs="宋体"/>
                <w:bCs/>
                <w:color w:val="000000"/>
                <w:kern w:val="0"/>
                <w:sz w:val="22"/>
                <w:szCs w:val="22"/>
              </w:rPr>
              <w:t>1</w:t>
            </w:r>
          </w:p>
        </w:tc>
        <w:tc>
          <w:tcPr>
            <w:tcW w:w="1434" w:type="dxa"/>
            <w:tcBorders>
              <w:top w:val="single" w:color="000000" w:sz="4" w:space="0"/>
              <w:left w:val="single" w:color="000000" w:sz="4" w:space="0"/>
              <w:bottom w:val="single" w:color="000000" w:sz="4" w:space="0"/>
            </w:tcBorders>
            <w:noWrap/>
            <w:tcMar>
              <w:top w:w="10" w:type="dxa"/>
              <w:left w:w="10" w:type="dxa"/>
              <w:right w:w="10" w:type="dxa"/>
            </w:tcMar>
            <w:vAlign w:val="center"/>
          </w:tcPr>
          <w:p>
            <w:pPr>
              <w:widowControl/>
              <w:jc w:val="center"/>
              <w:textAlignment w:val="center"/>
              <w:rPr>
                <w:rFonts w:ascii="宋体" w:hAnsi="宋体" w:cs="宋体"/>
                <w:bCs/>
                <w:color w:val="000000"/>
                <w:sz w:val="22"/>
                <w:szCs w:val="22"/>
              </w:rPr>
            </w:pPr>
            <w:r>
              <w:rPr>
                <w:rFonts w:hint="eastAsia" w:ascii="宋体" w:hAnsi="宋体" w:cs="宋体"/>
                <w:bCs/>
                <w:color w:val="000000"/>
                <w:kern w:val="0"/>
                <w:sz w:val="22"/>
                <w:szCs w:val="22"/>
              </w:rPr>
              <w:t>复合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400" w:hRule="atLeast"/>
          <w:jc w:val="center"/>
        </w:trPr>
        <w:tc>
          <w:tcPr>
            <w:tcW w:w="534" w:type="dxa"/>
            <w:tcBorders>
              <w:top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ascii="宋体" w:hAnsi="宋体" w:cs="宋体"/>
                <w:bCs/>
                <w:color w:val="000000"/>
                <w:sz w:val="22"/>
                <w:szCs w:val="22"/>
              </w:rPr>
            </w:pPr>
          </w:p>
        </w:tc>
        <w:tc>
          <w:tcPr>
            <w:tcW w:w="489"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ascii="宋体" w:hAnsi="宋体" w:cs="宋体"/>
                <w:bCs/>
                <w:color w:val="000000"/>
                <w:sz w:val="22"/>
                <w:szCs w:val="22"/>
              </w:rPr>
            </w:pPr>
            <w:r>
              <w:rPr>
                <w:rFonts w:hint="eastAsia" w:ascii="宋体" w:hAnsi="宋体" w:cs="宋体"/>
                <w:bCs/>
                <w:color w:val="000000"/>
                <w:kern w:val="0"/>
                <w:sz w:val="22"/>
                <w:szCs w:val="22"/>
              </w:rPr>
              <w:t>6</w:t>
            </w:r>
          </w:p>
        </w:tc>
        <w:tc>
          <w:tcPr>
            <w:tcW w:w="1647"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ascii="宋体" w:hAnsi="宋体" w:cs="宋体"/>
                <w:bCs/>
                <w:color w:val="000000"/>
                <w:sz w:val="22"/>
                <w:szCs w:val="22"/>
              </w:rPr>
            </w:pPr>
            <w:r>
              <w:rPr>
                <w:rFonts w:hint="eastAsia" w:ascii="宋体" w:hAnsi="宋体" w:cs="宋体"/>
                <w:bCs/>
                <w:color w:val="000000"/>
                <w:kern w:val="0"/>
                <w:sz w:val="22"/>
                <w:szCs w:val="22"/>
              </w:rPr>
              <w:t>静压式液位探头</w:t>
            </w:r>
          </w:p>
        </w:tc>
        <w:tc>
          <w:tcPr>
            <w:tcW w:w="3648"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ascii="宋体" w:hAnsi="宋体" w:cs="宋体"/>
                <w:bCs/>
                <w:color w:val="000000"/>
                <w:sz w:val="22"/>
                <w:szCs w:val="22"/>
              </w:rPr>
            </w:pPr>
            <w:r>
              <w:rPr>
                <w:rFonts w:hint="eastAsia" w:ascii="宋体" w:hAnsi="宋体" w:cs="宋体"/>
                <w:bCs/>
                <w:color w:val="000000"/>
                <w:kern w:val="0"/>
                <w:sz w:val="22"/>
                <w:szCs w:val="22"/>
              </w:rPr>
              <w:t>4-20MA模拟量，水深2.5m，线缆15米长，高中</w:t>
            </w:r>
          </w:p>
        </w:tc>
        <w:tc>
          <w:tcPr>
            <w:tcW w:w="919"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ascii="宋体" w:hAnsi="宋体" w:cs="宋体"/>
                <w:bCs/>
                <w:color w:val="000000"/>
                <w:sz w:val="22"/>
                <w:szCs w:val="22"/>
              </w:rPr>
            </w:pPr>
            <w:r>
              <w:rPr>
                <w:rFonts w:hint="eastAsia" w:ascii="宋体" w:hAnsi="宋体" w:cs="宋体"/>
                <w:bCs/>
                <w:color w:val="000000"/>
                <w:kern w:val="0"/>
                <w:sz w:val="22"/>
                <w:szCs w:val="22"/>
              </w:rPr>
              <w:t>套</w:t>
            </w:r>
          </w:p>
        </w:tc>
        <w:tc>
          <w:tcPr>
            <w:tcW w:w="891"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ascii="宋体" w:hAnsi="宋体" w:cs="宋体"/>
                <w:bCs/>
                <w:color w:val="000000"/>
                <w:sz w:val="22"/>
                <w:szCs w:val="22"/>
              </w:rPr>
            </w:pPr>
            <w:r>
              <w:rPr>
                <w:rFonts w:hint="eastAsia" w:ascii="宋体" w:hAnsi="宋体" w:cs="宋体"/>
                <w:bCs/>
                <w:color w:val="000000"/>
                <w:kern w:val="0"/>
                <w:sz w:val="22"/>
                <w:szCs w:val="22"/>
              </w:rPr>
              <w:t>1</w:t>
            </w:r>
          </w:p>
        </w:tc>
        <w:tc>
          <w:tcPr>
            <w:tcW w:w="1434" w:type="dxa"/>
            <w:tcBorders>
              <w:top w:val="single" w:color="000000" w:sz="4" w:space="0"/>
              <w:left w:val="single" w:color="000000" w:sz="4" w:space="0"/>
              <w:bottom w:val="single" w:color="000000" w:sz="4" w:space="0"/>
            </w:tcBorders>
            <w:noWrap/>
            <w:tcMar>
              <w:top w:w="10" w:type="dxa"/>
              <w:left w:w="10" w:type="dxa"/>
              <w:right w:w="10" w:type="dxa"/>
            </w:tcMar>
            <w:vAlign w:val="center"/>
          </w:tcPr>
          <w:p>
            <w:pPr>
              <w:widowControl/>
              <w:jc w:val="center"/>
              <w:textAlignment w:val="center"/>
              <w:rPr>
                <w:rFonts w:ascii="宋体" w:hAnsi="宋体" w:cs="宋体"/>
                <w:bCs/>
                <w:color w:val="000000"/>
                <w:sz w:val="22"/>
                <w:szCs w:val="22"/>
              </w:rPr>
            </w:pPr>
            <w:r>
              <w:rPr>
                <w:rFonts w:hint="eastAsia" w:ascii="宋体" w:hAnsi="宋体" w:cs="宋体"/>
                <w:bCs/>
                <w:color w:val="000000"/>
                <w:kern w:val="0"/>
                <w:sz w:val="22"/>
                <w:szCs w:val="22"/>
              </w:rPr>
              <w:t>SUS304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400" w:hRule="atLeast"/>
          <w:jc w:val="center"/>
        </w:trPr>
        <w:tc>
          <w:tcPr>
            <w:tcW w:w="534" w:type="dxa"/>
            <w:tcBorders>
              <w:top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ascii="宋体" w:hAnsi="宋体" w:cs="宋体"/>
                <w:bCs/>
                <w:color w:val="000000"/>
                <w:sz w:val="22"/>
                <w:szCs w:val="22"/>
              </w:rPr>
            </w:pPr>
          </w:p>
        </w:tc>
        <w:tc>
          <w:tcPr>
            <w:tcW w:w="489"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ascii="宋体" w:hAnsi="宋体" w:cs="宋体"/>
                <w:bCs/>
                <w:color w:val="000000"/>
                <w:sz w:val="22"/>
                <w:szCs w:val="22"/>
              </w:rPr>
            </w:pPr>
            <w:r>
              <w:rPr>
                <w:rFonts w:hint="eastAsia" w:ascii="宋体" w:hAnsi="宋体" w:cs="宋体"/>
                <w:bCs/>
                <w:color w:val="000000"/>
                <w:kern w:val="0"/>
                <w:sz w:val="22"/>
                <w:szCs w:val="22"/>
              </w:rPr>
              <w:t>7</w:t>
            </w:r>
          </w:p>
        </w:tc>
        <w:tc>
          <w:tcPr>
            <w:tcW w:w="1647"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ascii="宋体" w:hAnsi="宋体" w:cs="宋体"/>
                <w:bCs/>
                <w:color w:val="000000"/>
                <w:sz w:val="22"/>
                <w:szCs w:val="22"/>
              </w:rPr>
            </w:pPr>
            <w:r>
              <w:rPr>
                <w:rFonts w:hint="eastAsia" w:ascii="宋体" w:hAnsi="宋体" w:cs="宋体"/>
                <w:bCs/>
                <w:color w:val="000000"/>
                <w:kern w:val="0"/>
                <w:sz w:val="22"/>
                <w:szCs w:val="22"/>
              </w:rPr>
              <w:t>反洗泵</w:t>
            </w:r>
          </w:p>
        </w:tc>
        <w:tc>
          <w:tcPr>
            <w:tcW w:w="3648"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ascii="宋体" w:hAnsi="宋体" w:cs="宋体"/>
                <w:bCs/>
                <w:color w:val="000000"/>
                <w:sz w:val="22"/>
                <w:szCs w:val="22"/>
              </w:rPr>
            </w:pPr>
            <w:r>
              <w:rPr>
                <w:rFonts w:hint="eastAsia" w:ascii="宋体" w:hAnsi="宋体" w:cs="宋体"/>
                <w:bCs/>
                <w:color w:val="000000"/>
                <w:kern w:val="0"/>
                <w:sz w:val="22"/>
                <w:szCs w:val="22"/>
              </w:rPr>
              <w:t>流量Q=3m</w:t>
            </w:r>
            <w:r>
              <w:rPr>
                <w:rFonts w:hint="eastAsia" w:ascii="宋体" w:hAnsi="宋体" w:cs="宋体"/>
                <w:bCs/>
                <w:color w:val="000000"/>
                <w:sz w:val="22"/>
                <w:szCs w:val="22"/>
              </w:rPr>
              <w:t>3</w:t>
            </w:r>
            <w:r>
              <w:rPr>
                <w:rFonts w:hint="eastAsia" w:ascii="宋体" w:hAnsi="宋体" w:cs="宋体"/>
                <w:bCs/>
                <w:color w:val="000000"/>
                <w:kern w:val="0"/>
                <w:sz w:val="22"/>
                <w:szCs w:val="22"/>
              </w:rPr>
              <w:t>/h 扬程H=15.5m,吸程6米，功率：0.37kw电压：380V</w:t>
            </w:r>
          </w:p>
        </w:tc>
        <w:tc>
          <w:tcPr>
            <w:tcW w:w="919"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ascii="宋体" w:hAnsi="宋体" w:cs="宋体"/>
                <w:bCs/>
                <w:color w:val="000000"/>
                <w:sz w:val="22"/>
                <w:szCs w:val="22"/>
              </w:rPr>
            </w:pPr>
            <w:r>
              <w:rPr>
                <w:rFonts w:hint="eastAsia" w:ascii="宋体" w:hAnsi="宋体" w:cs="宋体"/>
                <w:bCs/>
                <w:color w:val="000000"/>
                <w:kern w:val="0"/>
                <w:sz w:val="22"/>
                <w:szCs w:val="22"/>
              </w:rPr>
              <w:t>台</w:t>
            </w:r>
          </w:p>
        </w:tc>
        <w:tc>
          <w:tcPr>
            <w:tcW w:w="891"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ascii="宋体" w:hAnsi="宋体" w:cs="宋体"/>
                <w:bCs/>
                <w:color w:val="000000"/>
                <w:sz w:val="22"/>
                <w:szCs w:val="22"/>
              </w:rPr>
            </w:pPr>
            <w:r>
              <w:rPr>
                <w:rFonts w:hint="eastAsia" w:ascii="宋体" w:hAnsi="宋体" w:cs="宋体"/>
                <w:bCs/>
                <w:color w:val="000000"/>
                <w:kern w:val="0"/>
                <w:sz w:val="22"/>
                <w:szCs w:val="22"/>
              </w:rPr>
              <w:t>1</w:t>
            </w:r>
          </w:p>
        </w:tc>
        <w:tc>
          <w:tcPr>
            <w:tcW w:w="1434" w:type="dxa"/>
            <w:tcBorders>
              <w:top w:val="single" w:color="000000" w:sz="4" w:space="0"/>
              <w:left w:val="single" w:color="000000" w:sz="4" w:space="0"/>
              <w:bottom w:val="single" w:color="000000" w:sz="4" w:space="0"/>
            </w:tcBorders>
            <w:noWrap/>
            <w:tcMar>
              <w:top w:w="10" w:type="dxa"/>
              <w:left w:w="10" w:type="dxa"/>
              <w:right w:w="10" w:type="dxa"/>
            </w:tcMar>
            <w:vAlign w:val="center"/>
          </w:tcPr>
          <w:p>
            <w:pPr>
              <w:widowControl/>
              <w:jc w:val="center"/>
              <w:textAlignment w:val="center"/>
              <w:rPr>
                <w:rFonts w:ascii="宋体" w:hAnsi="宋体" w:cs="宋体"/>
                <w:bCs/>
                <w:color w:val="000000"/>
                <w:sz w:val="22"/>
                <w:szCs w:val="22"/>
              </w:rPr>
            </w:pPr>
            <w:r>
              <w:rPr>
                <w:rFonts w:hint="eastAsia" w:ascii="宋体" w:hAnsi="宋体" w:cs="宋体"/>
                <w:bCs/>
                <w:color w:val="000000"/>
                <w:kern w:val="0"/>
                <w:sz w:val="22"/>
                <w:szCs w:val="22"/>
              </w:rPr>
              <w:t>SUS304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400" w:hRule="atLeast"/>
          <w:jc w:val="center"/>
        </w:trPr>
        <w:tc>
          <w:tcPr>
            <w:tcW w:w="534" w:type="dxa"/>
            <w:tcBorders>
              <w:top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ascii="宋体" w:hAnsi="宋体" w:cs="宋体"/>
                <w:bCs/>
                <w:color w:val="000000"/>
                <w:sz w:val="22"/>
                <w:szCs w:val="22"/>
              </w:rPr>
            </w:pPr>
          </w:p>
        </w:tc>
        <w:tc>
          <w:tcPr>
            <w:tcW w:w="489"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ascii="宋体" w:hAnsi="宋体" w:cs="宋体"/>
                <w:bCs/>
                <w:color w:val="000000"/>
                <w:sz w:val="22"/>
                <w:szCs w:val="22"/>
              </w:rPr>
            </w:pPr>
            <w:r>
              <w:rPr>
                <w:rFonts w:hint="eastAsia" w:ascii="宋体" w:hAnsi="宋体" w:cs="宋体"/>
                <w:bCs/>
                <w:color w:val="000000"/>
                <w:kern w:val="0"/>
                <w:sz w:val="22"/>
                <w:szCs w:val="22"/>
              </w:rPr>
              <w:t>8</w:t>
            </w:r>
          </w:p>
        </w:tc>
        <w:tc>
          <w:tcPr>
            <w:tcW w:w="1647"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ascii="宋体" w:hAnsi="宋体" w:cs="宋体"/>
                <w:bCs/>
                <w:color w:val="000000"/>
                <w:sz w:val="22"/>
                <w:szCs w:val="22"/>
              </w:rPr>
            </w:pPr>
            <w:r>
              <w:rPr>
                <w:rFonts w:hint="eastAsia" w:ascii="宋体" w:hAnsi="宋体" w:cs="宋体"/>
                <w:bCs/>
                <w:color w:val="000000"/>
                <w:kern w:val="0"/>
                <w:sz w:val="22"/>
                <w:szCs w:val="22"/>
              </w:rPr>
              <w:t>膜产水流量计</w:t>
            </w:r>
          </w:p>
        </w:tc>
        <w:tc>
          <w:tcPr>
            <w:tcW w:w="3648"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ascii="宋体" w:hAnsi="宋体" w:cs="宋体"/>
                <w:bCs/>
                <w:color w:val="000000"/>
                <w:sz w:val="22"/>
                <w:szCs w:val="22"/>
              </w:rPr>
            </w:pPr>
            <w:r>
              <w:rPr>
                <w:rFonts w:hint="eastAsia" w:ascii="宋体" w:hAnsi="宋体" w:cs="宋体"/>
                <w:bCs/>
                <w:color w:val="000000"/>
                <w:kern w:val="0"/>
                <w:sz w:val="22"/>
                <w:szCs w:val="22"/>
              </w:rPr>
              <w:t xml:space="preserve">电磁流量计 0.16-1.6m³/h 一体式，4-20mA  </w:t>
            </w:r>
          </w:p>
        </w:tc>
        <w:tc>
          <w:tcPr>
            <w:tcW w:w="919"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ascii="宋体" w:hAnsi="宋体" w:cs="宋体"/>
                <w:bCs/>
                <w:color w:val="000000"/>
                <w:sz w:val="22"/>
                <w:szCs w:val="22"/>
              </w:rPr>
            </w:pPr>
            <w:r>
              <w:rPr>
                <w:rFonts w:hint="eastAsia" w:ascii="宋体" w:hAnsi="宋体" w:cs="宋体"/>
                <w:bCs/>
                <w:color w:val="000000"/>
                <w:kern w:val="0"/>
                <w:sz w:val="22"/>
                <w:szCs w:val="22"/>
              </w:rPr>
              <w:t>支</w:t>
            </w:r>
          </w:p>
        </w:tc>
        <w:tc>
          <w:tcPr>
            <w:tcW w:w="891"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ascii="宋体" w:hAnsi="宋体" w:cs="宋体"/>
                <w:bCs/>
                <w:color w:val="000000"/>
                <w:sz w:val="22"/>
                <w:szCs w:val="22"/>
              </w:rPr>
            </w:pPr>
            <w:r>
              <w:rPr>
                <w:rFonts w:hint="eastAsia" w:ascii="宋体" w:hAnsi="宋体" w:cs="宋体"/>
                <w:bCs/>
                <w:color w:val="000000"/>
                <w:kern w:val="0"/>
                <w:sz w:val="22"/>
                <w:szCs w:val="22"/>
              </w:rPr>
              <w:t>1</w:t>
            </w:r>
          </w:p>
        </w:tc>
        <w:tc>
          <w:tcPr>
            <w:tcW w:w="1434" w:type="dxa"/>
            <w:tcBorders>
              <w:top w:val="single" w:color="000000" w:sz="4" w:space="0"/>
              <w:left w:val="single" w:color="000000" w:sz="4" w:space="0"/>
              <w:bottom w:val="single" w:color="000000" w:sz="4" w:space="0"/>
            </w:tcBorders>
            <w:noWrap/>
            <w:tcMar>
              <w:top w:w="10" w:type="dxa"/>
              <w:left w:w="10" w:type="dxa"/>
              <w:right w:w="10" w:type="dxa"/>
            </w:tcMar>
            <w:vAlign w:val="center"/>
          </w:tcPr>
          <w:p>
            <w:pPr>
              <w:widowControl/>
              <w:jc w:val="center"/>
              <w:textAlignment w:val="center"/>
              <w:rPr>
                <w:rFonts w:ascii="宋体" w:hAnsi="宋体" w:cs="宋体"/>
                <w:bCs/>
                <w:color w:val="000000"/>
                <w:sz w:val="22"/>
                <w:szCs w:val="22"/>
              </w:rPr>
            </w:pPr>
            <w:r>
              <w:rPr>
                <w:rFonts w:hint="eastAsia" w:ascii="宋体" w:hAnsi="宋体" w:cs="宋体"/>
                <w:bCs/>
                <w:color w:val="000000"/>
                <w:kern w:val="0"/>
                <w:sz w:val="22"/>
                <w:szCs w:val="22"/>
              </w:rPr>
              <w:t>ABS</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400" w:hRule="atLeast"/>
          <w:jc w:val="center"/>
        </w:trPr>
        <w:tc>
          <w:tcPr>
            <w:tcW w:w="534" w:type="dxa"/>
            <w:tcBorders>
              <w:top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ascii="宋体" w:hAnsi="宋体" w:cs="宋体"/>
                <w:bCs/>
                <w:color w:val="000000"/>
                <w:sz w:val="22"/>
                <w:szCs w:val="22"/>
              </w:rPr>
            </w:pPr>
          </w:p>
        </w:tc>
        <w:tc>
          <w:tcPr>
            <w:tcW w:w="489"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ascii="宋体" w:hAnsi="宋体" w:cs="宋体"/>
                <w:bCs/>
                <w:color w:val="000000"/>
                <w:sz w:val="22"/>
                <w:szCs w:val="22"/>
              </w:rPr>
            </w:pPr>
            <w:r>
              <w:rPr>
                <w:rFonts w:hint="eastAsia" w:ascii="宋体" w:hAnsi="宋体" w:cs="宋体"/>
                <w:bCs/>
                <w:color w:val="000000"/>
                <w:kern w:val="0"/>
                <w:sz w:val="22"/>
                <w:szCs w:val="22"/>
              </w:rPr>
              <w:t>9</w:t>
            </w:r>
          </w:p>
        </w:tc>
        <w:tc>
          <w:tcPr>
            <w:tcW w:w="1647"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ascii="宋体" w:hAnsi="宋体" w:cs="宋体"/>
                <w:bCs/>
                <w:color w:val="000000"/>
                <w:sz w:val="22"/>
                <w:szCs w:val="22"/>
              </w:rPr>
            </w:pPr>
            <w:r>
              <w:rPr>
                <w:rFonts w:hint="eastAsia" w:ascii="宋体" w:hAnsi="宋体" w:cs="宋体"/>
                <w:bCs/>
                <w:color w:val="000000"/>
                <w:kern w:val="0"/>
                <w:sz w:val="22"/>
                <w:szCs w:val="22"/>
              </w:rPr>
              <w:t>产水流量计</w:t>
            </w:r>
          </w:p>
        </w:tc>
        <w:tc>
          <w:tcPr>
            <w:tcW w:w="3648"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ascii="宋体" w:hAnsi="宋体" w:cs="宋体"/>
                <w:bCs/>
                <w:color w:val="000000"/>
                <w:sz w:val="22"/>
                <w:szCs w:val="22"/>
              </w:rPr>
            </w:pPr>
            <w:r>
              <w:rPr>
                <w:rFonts w:hint="eastAsia" w:ascii="宋体" w:hAnsi="宋体" w:cs="宋体"/>
                <w:bCs/>
                <w:color w:val="000000"/>
                <w:kern w:val="0"/>
                <w:sz w:val="22"/>
                <w:szCs w:val="22"/>
              </w:rPr>
              <w:t>面板式，2-18LPM DN25</w:t>
            </w:r>
          </w:p>
        </w:tc>
        <w:tc>
          <w:tcPr>
            <w:tcW w:w="919"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ascii="宋体" w:hAnsi="宋体" w:cs="宋体"/>
                <w:bCs/>
                <w:color w:val="000000"/>
                <w:sz w:val="22"/>
                <w:szCs w:val="22"/>
              </w:rPr>
            </w:pPr>
            <w:r>
              <w:rPr>
                <w:rFonts w:hint="eastAsia" w:ascii="宋体" w:hAnsi="宋体" w:cs="宋体"/>
                <w:bCs/>
                <w:color w:val="000000"/>
                <w:kern w:val="0"/>
                <w:sz w:val="22"/>
                <w:szCs w:val="22"/>
              </w:rPr>
              <w:t>支</w:t>
            </w:r>
          </w:p>
        </w:tc>
        <w:tc>
          <w:tcPr>
            <w:tcW w:w="891"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ascii="宋体" w:hAnsi="宋体" w:cs="宋体"/>
                <w:bCs/>
                <w:color w:val="000000"/>
                <w:sz w:val="22"/>
                <w:szCs w:val="22"/>
              </w:rPr>
            </w:pPr>
            <w:r>
              <w:rPr>
                <w:rFonts w:hint="eastAsia" w:ascii="宋体" w:hAnsi="宋体" w:cs="宋体"/>
                <w:bCs/>
                <w:color w:val="000000"/>
                <w:kern w:val="0"/>
                <w:sz w:val="22"/>
                <w:szCs w:val="22"/>
              </w:rPr>
              <w:t>1</w:t>
            </w:r>
          </w:p>
        </w:tc>
        <w:tc>
          <w:tcPr>
            <w:tcW w:w="1434" w:type="dxa"/>
            <w:tcBorders>
              <w:top w:val="single" w:color="000000" w:sz="4" w:space="0"/>
              <w:left w:val="single" w:color="000000" w:sz="4" w:space="0"/>
              <w:bottom w:val="single" w:color="000000" w:sz="4" w:space="0"/>
            </w:tcBorders>
            <w:noWrap/>
            <w:tcMar>
              <w:top w:w="10" w:type="dxa"/>
              <w:left w:w="10" w:type="dxa"/>
              <w:right w:w="10" w:type="dxa"/>
            </w:tcMar>
            <w:vAlign w:val="center"/>
          </w:tcPr>
          <w:p>
            <w:pPr>
              <w:widowControl/>
              <w:jc w:val="center"/>
              <w:textAlignment w:val="center"/>
              <w:rPr>
                <w:rFonts w:ascii="宋体" w:hAnsi="宋体" w:cs="宋体"/>
                <w:bCs/>
                <w:color w:val="000000"/>
                <w:sz w:val="22"/>
                <w:szCs w:val="22"/>
              </w:rPr>
            </w:pPr>
            <w:r>
              <w:rPr>
                <w:rFonts w:hint="eastAsia" w:ascii="宋体" w:hAnsi="宋体" w:cs="宋体"/>
                <w:bCs/>
                <w:color w:val="000000"/>
                <w:kern w:val="0"/>
                <w:sz w:val="22"/>
                <w:szCs w:val="22"/>
              </w:rPr>
              <w:t>ABS</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400" w:hRule="atLeast"/>
          <w:jc w:val="center"/>
        </w:trPr>
        <w:tc>
          <w:tcPr>
            <w:tcW w:w="534" w:type="dxa"/>
            <w:tcBorders>
              <w:top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ascii="宋体" w:hAnsi="宋体" w:cs="宋体"/>
                <w:bCs/>
                <w:color w:val="000000"/>
                <w:sz w:val="22"/>
                <w:szCs w:val="22"/>
              </w:rPr>
            </w:pPr>
          </w:p>
        </w:tc>
        <w:tc>
          <w:tcPr>
            <w:tcW w:w="489"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ascii="宋体" w:hAnsi="宋体" w:cs="宋体"/>
                <w:bCs/>
                <w:color w:val="000000"/>
                <w:sz w:val="22"/>
                <w:szCs w:val="22"/>
              </w:rPr>
            </w:pPr>
            <w:r>
              <w:rPr>
                <w:rFonts w:hint="eastAsia" w:ascii="宋体" w:hAnsi="宋体" w:cs="宋体"/>
                <w:bCs/>
                <w:color w:val="000000"/>
                <w:kern w:val="0"/>
                <w:sz w:val="22"/>
                <w:szCs w:val="22"/>
              </w:rPr>
              <w:t>10</w:t>
            </w:r>
          </w:p>
        </w:tc>
        <w:tc>
          <w:tcPr>
            <w:tcW w:w="1647"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ascii="宋体" w:hAnsi="宋体" w:cs="宋体"/>
                <w:bCs/>
                <w:color w:val="000000"/>
                <w:sz w:val="22"/>
                <w:szCs w:val="22"/>
              </w:rPr>
            </w:pPr>
            <w:r>
              <w:rPr>
                <w:rFonts w:hint="eastAsia" w:ascii="宋体" w:hAnsi="宋体" w:cs="宋体"/>
                <w:bCs/>
                <w:color w:val="000000"/>
                <w:kern w:val="0"/>
                <w:sz w:val="22"/>
                <w:szCs w:val="22"/>
              </w:rPr>
              <w:t>反洗流量计</w:t>
            </w:r>
          </w:p>
        </w:tc>
        <w:tc>
          <w:tcPr>
            <w:tcW w:w="3648"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ascii="宋体" w:hAnsi="宋体" w:cs="宋体"/>
                <w:bCs/>
                <w:color w:val="000000"/>
                <w:sz w:val="22"/>
                <w:szCs w:val="22"/>
              </w:rPr>
            </w:pPr>
            <w:r>
              <w:rPr>
                <w:rFonts w:hint="eastAsia" w:ascii="宋体" w:hAnsi="宋体" w:cs="宋体"/>
                <w:bCs/>
                <w:color w:val="000000"/>
                <w:kern w:val="0"/>
                <w:sz w:val="22"/>
                <w:szCs w:val="22"/>
              </w:rPr>
              <w:t>面板式，0.25-2.5m³/h DN25</w:t>
            </w:r>
          </w:p>
        </w:tc>
        <w:tc>
          <w:tcPr>
            <w:tcW w:w="919"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ascii="宋体" w:hAnsi="宋体" w:cs="宋体"/>
                <w:bCs/>
                <w:color w:val="000000"/>
                <w:sz w:val="22"/>
                <w:szCs w:val="22"/>
              </w:rPr>
            </w:pPr>
            <w:r>
              <w:rPr>
                <w:rFonts w:hint="eastAsia" w:ascii="宋体" w:hAnsi="宋体" w:cs="宋体"/>
                <w:bCs/>
                <w:color w:val="000000"/>
                <w:kern w:val="0"/>
                <w:sz w:val="22"/>
                <w:szCs w:val="22"/>
              </w:rPr>
              <w:t>支</w:t>
            </w:r>
          </w:p>
        </w:tc>
        <w:tc>
          <w:tcPr>
            <w:tcW w:w="891"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ascii="宋体" w:hAnsi="宋体" w:cs="宋体"/>
                <w:bCs/>
                <w:color w:val="000000"/>
                <w:sz w:val="22"/>
                <w:szCs w:val="22"/>
              </w:rPr>
            </w:pPr>
            <w:r>
              <w:rPr>
                <w:rFonts w:hint="eastAsia" w:ascii="宋体" w:hAnsi="宋体" w:cs="宋体"/>
                <w:bCs/>
                <w:color w:val="000000"/>
                <w:kern w:val="0"/>
                <w:sz w:val="22"/>
                <w:szCs w:val="22"/>
              </w:rPr>
              <w:t>1</w:t>
            </w:r>
          </w:p>
        </w:tc>
        <w:tc>
          <w:tcPr>
            <w:tcW w:w="1434" w:type="dxa"/>
            <w:tcBorders>
              <w:top w:val="single" w:color="000000" w:sz="4" w:space="0"/>
              <w:left w:val="single" w:color="000000" w:sz="4" w:space="0"/>
              <w:bottom w:val="single" w:color="000000" w:sz="4" w:space="0"/>
            </w:tcBorders>
            <w:noWrap/>
            <w:tcMar>
              <w:top w:w="10" w:type="dxa"/>
              <w:left w:w="10" w:type="dxa"/>
              <w:right w:w="10" w:type="dxa"/>
            </w:tcMar>
            <w:vAlign w:val="center"/>
          </w:tcPr>
          <w:p>
            <w:pPr>
              <w:widowControl/>
              <w:jc w:val="center"/>
              <w:textAlignment w:val="center"/>
              <w:rPr>
                <w:rFonts w:ascii="宋体" w:hAnsi="宋体" w:cs="宋体"/>
                <w:bCs/>
                <w:color w:val="000000"/>
                <w:sz w:val="22"/>
                <w:szCs w:val="22"/>
              </w:rPr>
            </w:pPr>
            <w:r>
              <w:rPr>
                <w:rFonts w:hint="eastAsia" w:ascii="宋体" w:hAnsi="宋体" w:cs="宋体"/>
                <w:bCs/>
                <w:color w:val="000000"/>
                <w:kern w:val="0"/>
                <w:sz w:val="22"/>
                <w:szCs w:val="22"/>
              </w:rPr>
              <w:t>ABS</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400" w:hRule="atLeast"/>
          <w:jc w:val="center"/>
        </w:trPr>
        <w:tc>
          <w:tcPr>
            <w:tcW w:w="534" w:type="dxa"/>
            <w:tcBorders>
              <w:top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ascii="宋体" w:hAnsi="宋体" w:cs="宋体"/>
                <w:bCs/>
                <w:color w:val="000000"/>
                <w:sz w:val="22"/>
                <w:szCs w:val="22"/>
              </w:rPr>
            </w:pPr>
          </w:p>
        </w:tc>
        <w:tc>
          <w:tcPr>
            <w:tcW w:w="489"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ascii="宋体" w:hAnsi="宋体" w:cs="宋体"/>
                <w:bCs/>
                <w:color w:val="000000"/>
                <w:sz w:val="22"/>
                <w:szCs w:val="22"/>
              </w:rPr>
            </w:pPr>
            <w:r>
              <w:rPr>
                <w:rFonts w:hint="eastAsia" w:ascii="宋体" w:hAnsi="宋体" w:cs="宋体"/>
                <w:bCs/>
                <w:color w:val="000000"/>
                <w:kern w:val="0"/>
                <w:sz w:val="22"/>
                <w:szCs w:val="22"/>
              </w:rPr>
              <w:t>11</w:t>
            </w:r>
          </w:p>
        </w:tc>
        <w:tc>
          <w:tcPr>
            <w:tcW w:w="1647"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ascii="宋体" w:hAnsi="宋体" w:cs="宋体"/>
                <w:bCs/>
                <w:color w:val="000000"/>
                <w:sz w:val="22"/>
                <w:szCs w:val="22"/>
              </w:rPr>
            </w:pPr>
            <w:r>
              <w:rPr>
                <w:rFonts w:hint="eastAsia" w:ascii="宋体" w:hAnsi="宋体" w:cs="宋体"/>
                <w:bCs/>
                <w:color w:val="000000"/>
                <w:kern w:val="0"/>
                <w:sz w:val="22"/>
                <w:szCs w:val="22"/>
              </w:rPr>
              <w:t>气体流量计</w:t>
            </w:r>
          </w:p>
        </w:tc>
        <w:tc>
          <w:tcPr>
            <w:tcW w:w="3648"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ascii="宋体" w:hAnsi="宋体" w:cs="宋体"/>
                <w:bCs/>
                <w:color w:val="000000"/>
                <w:sz w:val="22"/>
                <w:szCs w:val="22"/>
              </w:rPr>
            </w:pPr>
            <w:r>
              <w:rPr>
                <w:rFonts w:hint="eastAsia" w:ascii="宋体" w:hAnsi="宋体" w:cs="宋体"/>
                <w:bCs/>
                <w:color w:val="000000"/>
                <w:kern w:val="0"/>
                <w:sz w:val="22"/>
                <w:szCs w:val="22"/>
              </w:rPr>
              <w:t>50-250m³/h DN80 指针式 圆盘</w:t>
            </w:r>
          </w:p>
        </w:tc>
        <w:tc>
          <w:tcPr>
            <w:tcW w:w="919"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ascii="宋体" w:hAnsi="宋体" w:cs="宋体"/>
                <w:bCs/>
                <w:color w:val="000000"/>
                <w:sz w:val="22"/>
                <w:szCs w:val="22"/>
              </w:rPr>
            </w:pPr>
            <w:r>
              <w:rPr>
                <w:rFonts w:hint="eastAsia" w:ascii="宋体" w:hAnsi="宋体" w:cs="宋体"/>
                <w:bCs/>
                <w:color w:val="000000"/>
                <w:kern w:val="0"/>
                <w:sz w:val="22"/>
                <w:szCs w:val="22"/>
              </w:rPr>
              <w:t>支</w:t>
            </w:r>
          </w:p>
        </w:tc>
        <w:tc>
          <w:tcPr>
            <w:tcW w:w="891"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ascii="宋体" w:hAnsi="宋体" w:cs="宋体"/>
                <w:bCs/>
                <w:color w:val="000000"/>
                <w:sz w:val="22"/>
                <w:szCs w:val="22"/>
              </w:rPr>
            </w:pPr>
            <w:r>
              <w:rPr>
                <w:rFonts w:hint="eastAsia" w:ascii="宋体" w:hAnsi="宋体" w:cs="宋体"/>
                <w:bCs/>
                <w:color w:val="000000"/>
                <w:kern w:val="0"/>
                <w:sz w:val="22"/>
                <w:szCs w:val="22"/>
              </w:rPr>
              <w:t>1</w:t>
            </w:r>
          </w:p>
        </w:tc>
        <w:tc>
          <w:tcPr>
            <w:tcW w:w="1434" w:type="dxa"/>
            <w:tcBorders>
              <w:top w:val="single" w:color="000000" w:sz="4" w:space="0"/>
              <w:left w:val="single" w:color="000000" w:sz="4" w:space="0"/>
              <w:bottom w:val="single" w:color="000000" w:sz="4" w:space="0"/>
            </w:tcBorders>
            <w:noWrap/>
            <w:tcMar>
              <w:top w:w="10" w:type="dxa"/>
              <w:left w:w="10" w:type="dxa"/>
              <w:right w:w="10" w:type="dxa"/>
            </w:tcMar>
            <w:vAlign w:val="center"/>
          </w:tcPr>
          <w:p>
            <w:pPr>
              <w:widowControl/>
              <w:jc w:val="center"/>
              <w:textAlignment w:val="center"/>
              <w:rPr>
                <w:rFonts w:ascii="宋体" w:hAnsi="宋体" w:cs="宋体"/>
                <w:bCs/>
                <w:color w:val="000000"/>
                <w:sz w:val="22"/>
                <w:szCs w:val="22"/>
              </w:rPr>
            </w:pPr>
            <w:r>
              <w:rPr>
                <w:rFonts w:hint="eastAsia" w:ascii="宋体" w:hAnsi="宋体" w:cs="宋体"/>
                <w:bCs/>
                <w:color w:val="000000"/>
                <w:kern w:val="0"/>
                <w:sz w:val="22"/>
                <w:szCs w:val="22"/>
              </w:rPr>
              <w:t>玻璃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400" w:hRule="atLeast"/>
          <w:jc w:val="center"/>
        </w:trPr>
        <w:tc>
          <w:tcPr>
            <w:tcW w:w="534" w:type="dxa"/>
            <w:tcBorders>
              <w:top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ascii="宋体" w:hAnsi="宋体" w:cs="宋体"/>
                <w:bCs/>
                <w:color w:val="000000"/>
                <w:sz w:val="22"/>
                <w:szCs w:val="22"/>
              </w:rPr>
            </w:pPr>
          </w:p>
        </w:tc>
        <w:tc>
          <w:tcPr>
            <w:tcW w:w="489"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ascii="宋体" w:hAnsi="宋体" w:cs="宋体"/>
                <w:bCs/>
                <w:color w:val="000000"/>
                <w:sz w:val="22"/>
                <w:szCs w:val="22"/>
              </w:rPr>
            </w:pPr>
            <w:r>
              <w:rPr>
                <w:rFonts w:hint="eastAsia" w:ascii="宋体" w:hAnsi="宋体" w:cs="宋体"/>
                <w:bCs/>
                <w:color w:val="000000"/>
                <w:kern w:val="0"/>
                <w:sz w:val="22"/>
                <w:szCs w:val="22"/>
              </w:rPr>
              <w:t>12</w:t>
            </w:r>
          </w:p>
        </w:tc>
        <w:tc>
          <w:tcPr>
            <w:tcW w:w="1647"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ascii="宋体" w:hAnsi="宋体" w:cs="宋体"/>
                <w:bCs/>
                <w:color w:val="000000"/>
                <w:sz w:val="22"/>
                <w:szCs w:val="22"/>
              </w:rPr>
            </w:pPr>
            <w:r>
              <w:rPr>
                <w:rFonts w:hint="eastAsia" w:ascii="宋体" w:hAnsi="宋体" w:cs="宋体"/>
                <w:bCs/>
                <w:color w:val="000000"/>
                <w:kern w:val="0"/>
                <w:sz w:val="22"/>
                <w:szCs w:val="22"/>
              </w:rPr>
              <w:t>气体流量计</w:t>
            </w:r>
          </w:p>
        </w:tc>
        <w:tc>
          <w:tcPr>
            <w:tcW w:w="3648"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ascii="宋体" w:hAnsi="宋体" w:cs="宋体"/>
                <w:bCs/>
                <w:color w:val="000000"/>
                <w:sz w:val="22"/>
                <w:szCs w:val="22"/>
              </w:rPr>
            </w:pPr>
            <w:r>
              <w:rPr>
                <w:rFonts w:hint="eastAsia" w:ascii="宋体" w:hAnsi="宋体" w:cs="宋体"/>
                <w:bCs/>
                <w:color w:val="000000"/>
                <w:kern w:val="0"/>
                <w:sz w:val="22"/>
                <w:szCs w:val="22"/>
              </w:rPr>
              <w:t>0-25m³/h DN25 指针式 圆盘</w:t>
            </w:r>
          </w:p>
        </w:tc>
        <w:tc>
          <w:tcPr>
            <w:tcW w:w="919"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ascii="宋体" w:hAnsi="宋体" w:cs="宋体"/>
                <w:bCs/>
                <w:color w:val="000000"/>
                <w:sz w:val="22"/>
                <w:szCs w:val="22"/>
              </w:rPr>
            </w:pPr>
            <w:r>
              <w:rPr>
                <w:rFonts w:hint="eastAsia" w:ascii="宋体" w:hAnsi="宋体" w:cs="宋体"/>
                <w:bCs/>
                <w:color w:val="000000"/>
                <w:kern w:val="0"/>
                <w:sz w:val="22"/>
                <w:szCs w:val="22"/>
              </w:rPr>
              <w:t>支</w:t>
            </w:r>
          </w:p>
        </w:tc>
        <w:tc>
          <w:tcPr>
            <w:tcW w:w="891"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ascii="宋体" w:hAnsi="宋体" w:cs="宋体"/>
                <w:bCs/>
                <w:color w:val="000000"/>
                <w:sz w:val="22"/>
                <w:szCs w:val="22"/>
              </w:rPr>
            </w:pPr>
            <w:r>
              <w:rPr>
                <w:rFonts w:hint="eastAsia" w:ascii="宋体" w:hAnsi="宋体" w:cs="宋体"/>
                <w:bCs/>
                <w:color w:val="000000"/>
                <w:kern w:val="0"/>
                <w:sz w:val="22"/>
                <w:szCs w:val="22"/>
              </w:rPr>
              <w:t>1</w:t>
            </w:r>
          </w:p>
        </w:tc>
        <w:tc>
          <w:tcPr>
            <w:tcW w:w="1434" w:type="dxa"/>
            <w:tcBorders>
              <w:top w:val="single" w:color="000000" w:sz="4" w:space="0"/>
              <w:left w:val="single" w:color="000000" w:sz="4" w:space="0"/>
              <w:bottom w:val="single" w:color="000000" w:sz="4" w:space="0"/>
            </w:tcBorders>
            <w:noWrap/>
            <w:tcMar>
              <w:top w:w="10" w:type="dxa"/>
              <w:left w:w="10" w:type="dxa"/>
              <w:right w:w="10" w:type="dxa"/>
            </w:tcMar>
            <w:vAlign w:val="center"/>
          </w:tcPr>
          <w:p>
            <w:pPr>
              <w:widowControl/>
              <w:jc w:val="center"/>
              <w:textAlignment w:val="center"/>
              <w:rPr>
                <w:rFonts w:ascii="宋体" w:hAnsi="宋体" w:cs="宋体"/>
                <w:bCs/>
                <w:color w:val="000000"/>
                <w:sz w:val="22"/>
                <w:szCs w:val="22"/>
              </w:rPr>
            </w:pPr>
            <w:r>
              <w:rPr>
                <w:rFonts w:hint="eastAsia" w:ascii="宋体" w:hAnsi="宋体" w:cs="宋体"/>
                <w:bCs/>
                <w:color w:val="000000"/>
                <w:kern w:val="0"/>
                <w:sz w:val="22"/>
                <w:szCs w:val="22"/>
              </w:rPr>
              <w:t>玻璃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400" w:hRule="atLeast"/>
          <w:jc w:val="center"/>
        </w:trPr>
        <w:tc>
          <w:tcPr>
            <w:tcW w:w="534" w:type="dxa"/>
            <w:tcBorders>
              <w:top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ascii="宋体" w:hAnsi="宋体" w:cs="宋体"/>
                <w:bCs/>
                <w:color w:val="000000"/>
                <w:sz w:val="22"/>
                <w:szCs w:val="22"/>
              </w:rPr>
            </w:pPr>
          </w:p>
        </w:tc>
        <w:tc>
          <w:tcPr>
            <w:tcW w:w="489"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ascii="宋体" w:hAnsi="宋体" w:cs="宋体"/>
                <w:bCs/>
                <w:color w:val="000000"/>
                <w:sz w:val="22"/>
                <w:szCs w:val="22"/>
              </w:rPr>
            </w:pPr>
            <w:r>
              <w:rPr>
                <w:rFonts w:hint="eastAsia" w:ascii="宋体" w:hAnsi="宋体" w:cs="宋体"/>
                <w:bCs/>
                <w:color w:val="000000"/>
                <w:kern w:val="0"/>
                <w:sz w:val="22"/>
                <w:szCs w:val="22"/>
              </w:rPr>
              <w:t>13</w:t>
            </w:r>
          </w:p>
        </w:tc>
        <w:tc>
          <w:tcPr>
            <w:tcW w:w="1647"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ascii="宋体" w:hAnsi="宋体" w:cs="宋体"/>
                <w:bCs/>
                <w:color w:val="000000"/>
                <w:sz w:val="22"/>
                <w:szCs w:val="22"/>
              </w:rPr>
            </w:pPr>
            <w:r>
              <w:rPr>
                <w:rFonts w:hint="eastAsia" w:ascii="宋体" w:hAnsi="宋体" w:cs="宋体"/>
                <w:bCs/>
                <w:color w:val="000000"/>
                <w:kern w:val="0"/>
                <w:sz w:val="22"/>
                <w:szCs w:val="22"/>
              </w:rPr>
              <w:t>调节阀</w:t>
            </w:r>
          </w:p>
        </w:tc>
        <w:tc>
          <w:tcPr>
            <w:tcW w:w="3648"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ascii="宋体" w:hAnsi="宋体" w:cs="宋体"/>
                <w:bCs/>
                <w:color w:val="000000"/>
                <w:sz w:val="22"/>
                <w:szCs w:val="22"/>
              </w:rPr>
            </w:pPr>
            <w:r>
              <w:rPr>
                <w:rFonts w:hint="eastAsia" w:ascii="宋体" w:hAnsi="宋体" w:cs="宋体"/>
                <w:bCs/>
                <w:color w:val="000000"/>
                <w:kern w:val="0"/>
                <w:sz w:val="22"/>
                <w:szCs w:val="22"/>
              </w:rPr>
              <w:t>系统各规格配套</w:t>
            </w:r>
          </w:p>
        </w:tc>
        <w:tc>
          <w:tcPr>
            <w:tcW w:w="919"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ascii="宋体" w:hAnsi="宋体" w:cs="宋体"/>
                <w:bCs/>
                <w:color w:val="000000"/>
                <w:sz w:val="22"/>
                <w:szCs w:val="22"/>
              </w:rPr>
            </w:pPr>
            <w:r>
              <w:rPr>
                <w:rFonts w:hint="eastAsia" w:ascii="宋体" w:hAnsi="宋体" w:cs="宋体"/>
                <w:bCs/>
                <w:color w:val="000000"/>
                <w:kern w:val="0"/>
                <w:sz w:val="22"/>
                <w:szCs w:val="22"/>
              </w:rPr>
              <w:t>套</w:t>
            </w:r>
          </w:p>
        </w:tc>
        <w:tc>
          <w:tcPr>
            <w:tcW w:w="891"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ascii="宋体" w:hAnsi="宋体" w:cs="宋体"/>
                <w:bCs/>
                <w:color w:val="000000"/>
                <w:sz w:val="22"/>
                <w:szCs w:val="22"/>
              </w:rPr>
            </w:pPr>
            <w:r>
              <w:rPr>
                <w:rFonts w:hint="eastAsia" w:ascii="宋体" w:hAnsi="宋体" w:cs="宋体"/>
                <w:bCs/>
                <w:color w:val="000000"/>
                <w:kern w:val="0"/>
                <w:sz w:val="22"/>
                <w:szCs w:val="22"/>
              </w:rPr>
              <w:t>1</w:t>
            </w:r>
          </w:p>
        </w:tc>
        <w:tc>
          <w:tcPr>
            <w:tcW w:w="1434" w:type="dxa"/>
            <w:tcBorders>
              <w:top w:val="single" w:color="000000" w:sz="4" w:space="0"/>
              <w:left w:val="single" w:color="000000" w:sz="4" w:space="0"/>
              <w:bottom w:val="single" w:color="000000" w:sz="4" w:space="0"/>
            </w:tcBorders>
            <w:noWrap/>
            <w:tcMar>
              <w:top w:w="10" w:type="dxa"/>
              <w:left w:w="10" w:type="dxa"/>
              <w:right w:w="10" w:type="dxa"/>
            </w:tcMar>
            <w:vAlign w:val="center"/>
          </w:tcPr>
          <w:p>
            <w:pPr>
              <w:widowControl/>
              <w:jc w:val="center"/>
              <w:textAlignment w:val="center"/>
              <w:rPr>
                <w:rFonts w:ascii="宋体" w:hAnsi="宋体" w:cs="宋体"/>
                <w:bCs/>
                <w:color w:val="000000"/>
                <w:sz w:val="22"/>
                <w:szCs w:val="22"/>
              </w:rPr>
            </w:pPr>
            <w:r>
              <w:rPr>
                <w:rFonts w:hint="eastAsia" w:ascii="宋体" w:hAnsi="宋体" w:cs="宋体"/>
                <w:bCs/>
                <w:color w:val="000000"/>
                <w:kern w:val="0"/>
                <w:sz w:val="22"/>
                <w:szCs w:val="22"/>
              </w:rPr>
              <w:t>UPVC</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400" w:hRule="atLeast"/>
          <w:jc w:val="center"/>
        </w:trPr>
        <w:tc>
          <w:tcPr>
            <w:tcW w:w="534" w:type="dxa"/>
            <w:tcBorders>
              <w:top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ascii="宋体" w:hAnsi="宋体" w:cs="宋体"/>
                <w:bCs/>
                <w:color w:val="000000"/>
                <w:sz w:val="22"/>
                <w:szCs w:val="22"/>
              </w:rPr>
            </w:pPr>
          </w:p>
        </w:tc>
        <w:tc>
          <w:tcPr>
            <w:tcW w:w="489"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ascii="宋体" w:hAnsi="宋体" w:cs="宋体"/>
                <w:bCs/>
                <w:color w:val="000000"/>
                <w:sz w:val="22"/>
                <w:szCs w:val="22"/>
              </w:rPr>
            </w:pPr>
            <w:r>
              <w:rPr>
                <w:rFonts w:hint="eastAsia" w:ascii="宋体" w:hAnsi="宋体" w:cs="宋体"/>
                <w:bCs/>
                <w:color w:val="000000"/>
                <w:kern w:val="0"/>
                <w:sz w:val="22"/>
                <w:szCs w:val="22"/>
              </w:rPr>
              <w:t>14</w:t>
            </w:r>
          </w:p>
        </w:tc>
        <w:tc>
          <w:tcPr>
            <w:tcW w:w="1647"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ascii="宋体" w:hAnsi="宋体" w:cs="宋体"/>
                <w:bCs/>
                <w:color w:val="000000"/>
                <w:sz w:val="22"/>
                <w:szCs w:val="22"/>
              </w:rPr>
            </w:pPr>
            <w:r>
              <w:rPr>
                <w:rFonts w:hint="eastAsia" w:ascii="宋体" w:hAnsi="宋体" w:cs="宋体"/>
                <w:bCs/>
                <w:color w:val="000000"/>
                <w:kern w:val="0"/>
                <w:sz w:val="22"/>
                <w:szCs w:val="22"/>
              </w:rPr>
              <w:t>控制阀</w:t>
            </w:r>
          </w:p>
        </w:tc>
        <w:tc>
          <w:tcPr>
            <w:tcW w:w="3648"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ascii="宋体" w:hAnsi="宋体" w:cs="宋体"/>
                <w:bCs/>
                <w:color w:val="000000"/>
                <w:sz w:val="22"/>
                <w:szCs w:val="22"/>
              </w:rPr>
            </w:pPr>
            <w:r>
              <w:rPr>
                <w:rFonts w:hint="eastAsia" w:ascii="宋体" w:hAnsi="宋体" w:cs="宋体"/>
                <w:bCs/>
                <w:color w:val="000000"/>
                <w:kern w:val="0"/>
                <w:sz w:val="22"/>
                <w:szCs w:val="22"/>
              </w:rPr>
              <w:t>系统各规格气动配套</w:t>
            </w:r>
          </w:p>
        </w:tc>
        <w:tc>
          <w:tcPr>
            <w:tcW w:w="919"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ascii="宋体" w:hAnsi="宋体" w:cs="宋体"/>
                <w:bCs/>
                <w:color w:val="000000"/>
                <w:sz w:val="22"/>
                <w:szCs w:val="22"/>
              </w:rPr>
            </w:pPr>
            <w:r>
              <w:rPr>
                <w:rFonts w:hint="eastAsia" w:ascii="宋体" w:hAnsi="宋体" w:cs="宋体"/>
                <w:bCs/>
                <w:color w:val="000000"/>
                <w:kern w:val="0"/>
                <w:sz w:val="22"/>
                <w:szCs w:val="22"/>
              </w:rPr>
              <w:t>套</w:t>
            </w:r>
          </w:p>
        </w:tc>
        <w:tc>
          <w:tcPr>
            <w:tcW w:w="891"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ascii="宋体" w:hAnsi="宋体" w:cs="宋体"/>
                <w:bCs/>
                <w:color w:val="000000"/>
                <w:sz w:val="22"/>
                <w:szCs w:val="22"/>
              </w:rPr>
            </w:pPr>
            <w:r>
              <w:rPr>
                <w:rFonts w:hint="eastAsia" w:ascii="宋体" w:hAnsi="宋体" w:cs="宋体"/>
                <w:bCs/>
                <w:color w:val="000000"/>
                <w:kern w:val="0"/>
                <w:sz w:val="22"/>
                <w:szCs w:val="22"/>
              </w:rPr>
              <w:t>1</w:t>
            </w:r>
          </w:p>
        </w:tc>
        <w:tc>
          <w:tcPr>
            <w:tcW w:w="1434" w:type="dxa"/>
            <w:tcBorders>
              <w:top w:val="single" w:color="000000" w:sz="4" w:space="0"/>
              <w:left w:val="single" w:color="000000" w:sz="4" w:space="0"/>
              <w:bottom w:val="single" w:color="000000" w:sz="4" w:space="0"/>
            </w:tcBorders>
            <w:noWrap/>
            <w:tcMar>
              <w:top w:w="10" w:type="dxa"/>
              <w:left w:w="10" w:type="dxa"/>
              <w:right w:w="10" w:type="dxa"/>
            </w:tcMar>
            <w:vAlign w:val="center"/>
          </w:tcPr>
          <w:p>
            <w:pPr>
              <w:widowControl/>
              <w:jc w:val="center"/>
              <w:textAlignment w:val="center"/>
              <w:rPr>
                <w:rFonts w:ascii="宋体" w:hAnsi="宋体" w:cs="宋体"/>
                <w:bCs/>
                <w:color w:val="000000"/>
                <w:sz w:val="22"/>
                <w:szCs w:val="22"/>
              </w:rPr>
            </w:pPr>
            <w:r>
              <w:rPr>
                <w:rFonts w:hint="eastAsia" w:ascii="宋体" w:hAnsi="宋体" w:cs="宋体"/>
                <w:bCs/>
                <w:color w:val="000000"/>
                <w:kern w:val="0"/>
                <w:sz w:val="22"/>
                <w:szCs w:val="22"/>
              </w:rPr>
              <w:t>UPVC</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400" w:hRule="atLeast"/>
          <w:jc w:val="center"/>
        </w:trPr>
        <w:tc>
          <w:tcPr>
            <w:tcW w:w="534" w:type="dxa"/>
            <w:tcBorders>
              <w:top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ascii="宋体" w:hAnsi="宋体" w:cs="宋体"/>
                <w:bCs/>
                <w:color w:val="000000"/>
                <w:sz w:val="22"/>
                <w:szCs w:val="22"/>
              </w:rPr>
            </w:pPr>
          </w:p>
        </w:tc>
        <w:tc>
          <w:tcPr>
            <w:tcW w:w="489"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ascii="宋体" w:hAnsi="宋体" w:cs="宋体"/>
                <w:bCs/>
                <w:color w:val="000000"/>
                <w:sz w:val="22"/>
                <w:szCs w:val="22"/>
              </w:rPr>
            </w:pPr>
            <w:r>
              <w:rPr>
                <w:rFonts w:hint="eastAsia" w:ascii="宋体" w:hAnsi="宋体" w:cs="宋体"/>
                <w:bCs/>
                <w:color w:val="000000"/>
                <w:kern w:val="0"/>
                <w:sz w:val="22"/>
                <w:szCs w:val="22"/>
              </w:rPr>
              <w:t>15</w:t>
            </w:r>
          </w:p>
        </w:tc>
        <w:tc>
          <w:tcPr>
            <w:tcW w:w="1647"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ascii="宋体" w:hAnsi="宋体" w:cs="宋体"/>
                <w:bCs/>
                <w:color w:val="000000"/>
                <w:sz w:val="22"/>
                <w:szCs w:val="22"/>
              </w:rPr>
            </w:pPr>
            <w:r>
              <w:rPr>
                <w:rFonts w:hint="eastAsia" w:ascii="宋体" w:hAnsi="宋体" w:cs="宋体"/>
                <w:bCs/>
                <w:color w:val="000000"/>
                <w:kern w:val="0"/>
                <w:sz w:val="22"/>
                <w:szCs w:val="22"/>
              </w:rPr>
              <w:t>污泥回流系统</w:t>
            </w:r>
          </w:p>
        </w:tc>
        <w:tc>
          <w:tcPr>
            <w:tcW w:w="3648"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ascii="宋体" w:hAnsi="宋体" w:cs="宋体"/>
                <w:bCs/>
                <w:color w:val="000000"/>
                <w:sz w:val="22"/>
                <w:szCs w:val="22"/>
              </w:rPr>
            </w:pPr>
            <w:r>
              <w:rPr>
                <w:rFonts w:hint="eastAsia" w:ascii="宋体" w:hAnsi="宋体" w:cs="宋体"/>
                <w:bCs/>
                <w:color w:val="000000"/>
                <w:kern w:val="0"/>
                <w:sz w:val="22"/>
                <w:szCs w:val="22"/>
              </w:rPr>
              <w:t>系统配套阀门、管路配件</w:t>
            </w:r>
          </w:p>
        </w:tc>
        <w:tc>
          <w:tcPr>
            <w:tcW w:w="919"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ascii="宋体" w:hAnsi="宋体" w:cs="宋体"/>
                <w:bCs/>
                <w:color w:val="000000"/>
                <w:sz w:val="22"/>
                <w:szCs w:val="22"/>
              </w:rPr>
            </w:pPr>
            <w:r>
              <w:rPr>
                <w:rFonts w:hint="eastAsia" w:ascii="宋体" w:hAnsi="宋体" w:cs="宋体"/>
                <w:bCs/>
                <w:color w:val="000000"/>
                <w:kern w:val="0"/>
                <w:sz w:val="22"/>
                <w:szCs w:val="22"/>
              </w:rPr>
              <w:t>套</w:t>
            </w:r>
          </w:p>
        </w:tc>
        <w:tc>
          <w:tcPr>
            <w:tcW w:w="891"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ascii="宋体" w:hAnsi="宋体" w:cs="宋体"/>
                <w:bCs/>
                <w:color w:val="000000"/>
                <w:sz w:val="22"/>
                <w:szCs w:val="22"/>
              </w:rPr>
            </w:pPr>
            <w:r>
              <w:rPr>
                <w:rFonts w:hint="eastAsia" w:ascii="宋体" w:hAnsi="宋体" w:cs="宋体"/>
                <w:bCs/>
                <w:color w:val="000000"/>
                <w:kern w:val="0"/>
                <w:sz w:val="22"/>
                <w:szCs w:val="22"/>
              </w:rPr>
              <w:t>1</w:t>
            </w:r>
          </w:p>
        </w:tc>
        <w:tc>
          <w:tcPr>
            <w:tcW w:w="1434" w:type="dxa"/>
            <w:tcBorders>
              <w:top w:val="single" w:color="000000" w:sz="4" w:space="0"/>
              <w:left w:val="single" w:color="000000" w:sz="4" w:space="0"/>
              <w:bottom w:val="single" w:color="000000" w:sz="4" w:space="0"/>
            </w:tcBorders>
            <w:noWrap/>
            <w:tcMar>
              <w:top w:w="10" w:type="dxa"/>
              <w:left w:w="10" w:type="dxa"/>
              <w:right w:w="10" w:type="dxa"/>
            </w:tcMar>
            <w:vAlign w:val="center"/>
          </w:tcPr>
          <w:p>
            <w:pPr>
              <w:widowControl/>
              <w:jc w:val="center"/>
              <w:textAlignment w:val="center"/>
              <w:rPr>
                <w:rFonts w:ascii="宋体" w:hAnsi="宋体" w:cs="宋体"/>
                <w:bCs/>
                <w:color w:val="000000"/>
                <w:sz w:val="22"/>
                <w:szCs w:val="22"/>
              </w:rPr>
            </w:pPr>
            <w:r>
              <w:rPr>
                <w:rFonts w:hint="eastAsia" w:ascii="宋体" w:hAnsi="宋体" w:cs="宋体"/>
                <w:bCs/>
                <w:color w:val="000000"/>
                <w:kern w:val="0"/>
                <w:sz w:val="22"/>
                <w:szCs w:val="22"/>
              </w:rPr>
              <w:t>UPVC</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400" w:hRule="atLeast"/>
          <w:jc w:val="center"/>
        </w:trPr>
        <w:tc>
          <w:tcPr>
            <w:tcW w:w="534" w:type="dxa"/>
            <w:tcBorders>
              <w:top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ascii="宋体" w:hAnsi="宋体" w:cs="宋体"/>
                <w:bCs/>
                <w:color w:val="000000"/>
                <w:sz w:val="22"/>
                <w:szCs w:val="22"/>
              </w:rPr>
            </w:pPr>
          </w:p>
        </w:tc>
        <w:tc>
          <w:tcPr>
            <w:tcW w:w="489"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ascii="宋体" w:hAnsi="宋体" w:cs="宋体"/>
                <w:bCs/>
                <w:color w:val="000000"/>
                <w:sz w:val="22"/>
                <w:szCs w:val="22"/>
              </w:rPr>
            </w:pPr>
            <w:r>
              <w:rPr>
                <w:rFonts w:hint="eastAsia" w:ascii="宋体" w:hAnsi="宋体" w:cs="宋体"/>
                <w:bCs/>
                <w:color w:val="000000"/>
                <w:kern w:val="0"/>
                <w:sz w:val="22"/>
                <w:szCs w:val="22"/>
              </w:rPr>
              <w:t>16</w:t>
            </w:r>
          </w:p>
        </w:tc>
        <w:tc>
          <w:tcPr>
            <w:tcW w:w="1647"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ascii="宋体" w:hAnsi="宋体" w:cs="宋体"/>
                <w:bCs/>
                <w:color w:val="000000"/>
                <w:sz w:val="22"/>
                <w:szCs w:val="22"/>
              </w:rPr>
            </w:pPr>
            <w:r>
              <w:rPr>
                <w:rFonts w:hint="eastAsia" w:ascii="宋体" w:hAnsi="宋体" w:cs="宋体"/>
                <w:bCs/>
                <w:color w:val="000000"/>
                <w:kern w:val="0"/>
                <w:sz w:val="22"/>
                <w:szCs w:val="22"/>
              </w:rPr>
              <w:t>产水、反洗系统</w:t>
            </w:r>
          </w:p>
        </w:tc>
        <w:tc>
          <w:tcPr>
            <w:tcW w:w="3648"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ascii="宋体" w:hAnsi="宋体" w:cs="宋体"/>
                <w:bCs/>
                <w:color w:val="000000"/>
                <w:sz w:val="22"/>
                <w:szCs w:val="22"/>
              </w:rPr>
            </w:pPr>
            <w:r>
              <w:rPr>
                <w:rFonts w:hint="eastAsia" w:ascii="宋体" w:hAnsi="宋体" w:cs="宋体"/>
                <w:bCs/>
                <w:color w:val="000000"/>
                <w:kern w:val="0"/>
                <w:sz w:val="22"/>
                <w:szCs w:val="22"/>
              </w:rPr>
              <w:t>系统配套阀门、管路配件</w:t>
            </w:r>
          </w:p>
        </w:tc>
        <w:tc>
          <w:tcPr>
            <w:tcW w:w="919"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ascii="宋体" w:hAnsi="宋体" w:cs="宋体"/>
                <w:bCs/>
                <w:color w:val="000000"/>
                <w:sz w:val="22"/>
                <w:szCs w:val="22"/>
              </w:rPr>
            </w:pPr>
            <w:r>
              <w:rPr>
                <w:rFonts w:hint="eastAsia" w:ascii="宋体" w:hAnsi="宋体" w:cs="宋体"/>
                <w:bCs/>
                <w:color w:val="000000"/>
                <w:kern w:val="0"/>
                <w:sz w:val="22"/>
                <w:szCs w:val="22"/>
              </w:rPr>
              <w:t>套</w:t>
            </w:r>
          </w:p>
        </w:tc>
        <w:tc>
          <w:tcPr>
            <w:tcW w:w="891"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ascii="宋体" w:hAnsi="宋体" w:cs="宋体"/>
                <w:bCs/>
                <w:color w:val="000000"/>
                <w:sz w:val="22"/>
                <w:szCs w:val="22"/>
              </w:rPr>
            </w:pPr>
            <w:r>
              <w:rPr>
                <w:rFonts w:hint="eastAsia" w:ascii="宋体" w:hAnsi="宋体" w:cs="宋体"/>
                <w:bCs/>
                <w:color w:val="000000"/>
                <w:kern w:val="0"/>
                <w:sz w:val="22"/>
                <w:szCs w:val="22"/>
              </w:rPr>
              <w:t>1</w:t>
            </w:r>
          </w:p>
        </w:tc>
        <w:tc>
          <w:tcPr>
            <w:tcW w:w="1434" w:type="dxa"/>
            <w:tcBorders>
              <w:top w:val="single" w:color="000000" w:sz="4" w:space="0"/>
              <w:left w:val="single" w:color="000000" w:sz="4" w:space="0"/>
              <w:bottom w:val="single" w:color="000000" w:sz="4" w:space="0"/>
            </w:tcBorders>
            <w:noWrap/>
            <w:tcMar>
              <w:top w:w="10" w:type="dxa"/>
              <w:left w:w="10" w:type="dxa"/>
              <w:right w:w="10" w:type="dxa"/>
            </w:tcMar>
            <w:vAlign w:val="center"/>
          </w:tcPr>
          <w:p>
            <w:pPr>
              <w:widowControl/>
              <w:jc w:val="center"/>
              <w:textAlignment w:val="center"/>
              <w:rPr>
                <w:rFonts w:ascii="宋体" w:hAnsi="宋体" w:cs="宋体"/>
                <w:bCs/>
                <w:color w:val="000000"/>
                <w:sz w:val="22"/>
                <w:szCs w:val="22"/>
              </w:rPr>
            </w:pPr>
            <w:r>
              <w:rPr>
                <w:rFonts w:hint="eastAsia" w:ascii="宋体" w:hAnsi="宋体" w:cs="宋体"/>
                <w:bCs/>
                <w:color w:val="000000"/>
                <w:kern w:val="0"/>
                <w:sz w:val="22"/>
                <w:szCs w:val="22"/>
              </w:rPr>
              <w:t>UPVC</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400" w:hRule="atLeast"/>
          <w:jc w:val="center"/>
        </w:trPr>
        <w:tc>
          <w:tcPr>
            <w:tcW w:w="534" w:type="dxa"/>
            <w:tcBorders>
              <w:top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ascii="宋体" w:hAnsi="宋体" w:cs="宋体"/>
                <w:bCs/>
                <w:color w:val="000000"/>
                <w:sz w:val="22"/>
                <w:szCs w:val="22"/>
              </w:rPr>
            </w:pPr>
          </w:p>
        </w:tc>
        <w:tc>
          <w:tcPr>
            <w:tcW w:w="489"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ascii="宋体" w:hAnsi="宋体" w:cs="宋体"/>
                <w:bCs/>
                <w:color w:val="000000"/>
                <w:sz w:val="22"/>
                <w:szCs w:val="22"/>
              </w:rPr>
            </w:pPr>
            <w:r>
              <w:rPr>
                <w:rFonts w:hint="eastAsia" w:ascii="宋体" w:hAnsi="宋体" w:cs="宋体"/>
                <w:bCs/>
                <w:color w:val="000000"/>
                <w:kern w:val="0"/>
                <w:sz w:val="22"/>
                <w:szCs w:val="22"/>
              </w:rPr>
              <w:t>17</w:t>
            </w:r>
          </w:p>
        </w:tc>
        <w:tc>
          <w:tcPr>
            <w:tcW w:w="1647"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ascii="宋体" w:hAnsi="宋体" w:cs="宋体"/>
                <w:bCs/>
                <w:color w:val="000000"/>
                <w:sz w:val="22"/>
                <w:szCs w:val="22"/>
              </w:rPr>
            </w:pPr>
            <w:r>
              <w:rPr>
                <w:rFonts w:hint="eastAsia" w:ascii="宋体" w:hAnsi="宋体" w:cs="宋体"/>
                <w:bCs/>
                <w:color w:val="000000"/>
                <w:kern w:val="0"/>
                <w:sz w:val="22"/>
                <w:szCs w:val="22"/>
              </w:rPr>
              <w:t>CIP清洗系统</w:t>
            </w:r>
          </w:p>
        </w:tc>
        <w:tc>
          <w:tcPr>
            <w:tcW w:w="3648"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ascii="宋体" w:hAnsi="宋体" w:cs="宋体"/>
                <w:bCs/>
                <w:color w:val="000000"/>
                <w:sz w:val="22"/>
                <w:szCs w:val="22"/>
              </w:rPr>
            </w:pPr>
            <w:r>
              <w:rPr>
                <w:rFonts w:hint="eastAsia" w:ascii="宋体" w:hAnsi="宋体" w:cs="宋体"/>
                <w:bCs/>
                <w:color w:val="000000"/>
                <w:kern w:val="0"/>
                <w:sz w:val="22"/>
                <w:szCs w:val="22"/>
              </w:rPr>
              <w:t>系统配套运行系统</w:t>
            </w:r>
          </w:p>
        </w:tc>
        <w:tc>
          <w:tcPr>
            <w:tcW w:w="919"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ascii="宋体" w:hAnsi="宋体" w:cs="宋体"/>
                <w:bCs/>
                <w:color w:val="000000"/>
                <w:sz w:val="22"/>
                <w:szCs w:val="22"/>
              </w:rPr>
            </w:pPr>
            <w:r>
              <w:rPr>
                <w:rFonts w:hint="eastAsia" w:ascii="宋体" w:hAnsi="宋体" w:cs="宋体"/>
                <w:bCs/>
                <w:color w:val="000000"/>
                <w:kern w:val="0"/>
                <w:sz w:val="22"/>
                <w:szCs w:val="22"/>
              </w:rPr>
              <w:t>套</w:t>
            </w:r>
          </w:p>
        </w:tc>
        <w:tc>
          <w:tcPr>
            <w:tcW w:w="891"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ascii="宋体" w:hAnsi="宋体" w:cs="宋体"/>
                <w:bCs/>
                <w:color w:val="000000"/>
                <w:sz w:val="22"/>
                <w:szCs w:val="22"/>
              </w:rPr>
            </w:pPr>
            <w:r>
              <w:rPr>
                <w:rFonts w:hint="eastAsia" w:ascii="宋体" w:hAnsi="宋体" w:cs="宋体"/>
                <w:bCs/>
                <w:color w:val="000000"/>
                <w:kern w:val="0"/>
                <w:sz w:val="22"/>
                <w:szCs w:val="22"/>
              </w:rPr>
              <w:t>1</w:t>
            </w:r>
          </w:p>
        </w:tc>
        <w:tc>
          <w:tcPr>
            <w:tcW w:w="1434" w:type="dxa"/>
            <w:tcBorders>
              <w:top w:val="single" w:color="000000" w:sz="4" w:space="0"/>
              <w:left w:val="single" w:color="000000" w:sz="4" w:space="0"/>
              <w:bottom w:val="single" w:color="000000" w:sz="4" w:space="0"/>
            </w:tcBorders>
            <w:noWrap/>
            <w:tcMar>
              <w:top w:w="10" w:type="dxa"/>
              <w:left w:w="10" w:type="dxa"/>
              <w:right w:w="10" w:type="dxa"/>
            </w:tcMar>
            <w:vAlign w:val="center"/>
          </w:tcPr>
          <w:p>
            <w:pPr>
              <w:jc w:val="center"/>
              <w:rPr>
                <w:rFonts w:ascii="宋体" w:hAnsi="宋体" w:cs="宋体"/>
                <w:bCs/>
                <w:color w:val="000000"/>
                <w:sz w:val="22"/>
                <w:szCs w:val="22"/>
              </w:rPr>
            </w:pPr>
            <w:r>
              <w:rPr>
                <w:rFonts w:hint="eastAsia" w:ascii="宋体" w:hAnsi="宋体" w:cs="宋体"/>
                <w:bCs/>
                <w:color w:val="000000"/>
                <w:kern w:val="0"/>
                <w:sz w:val="22"/>
                <w:szCs w:val="22"/>
              </w:rPr>
              <w:t>UPVC</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400" w:hRule="atLeast"/>
          <w:jc w:val="center"/>
        </w:trPr>
        <w:tc>
          <w:tcPr>
            <w:tcW w:w="534" w:type="dxa"/>
            <w:tcBorders>
              <w:top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ascii="宋体" w:hAnsi="宋体" w:cs="宋体"/>
                <w:bCs/>
                <w:color w:val="000000"/>
                <w:sz w:val="22"/>
                <w:szCs w:val="22"/>
              </w:rPr>
            </w:pPr>
          </w:p>
        </w:tc>
        <w:tc>
          <w:tcPr>
            <w:tcW w:w="489"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ascii="宋体" w:hAnsi="宋体" w:cs="宋体"/>
                <w:bCs/>
                <w:color w:val="000000"/>
                <w:sz w:val="22"/>
                <w:szCs w:val="22"/>
              </w:rPr>
            </w:pPr>
            <w:r>
              <w:rPr>
                <w:rFonts w:hint="eastAsia" w:ascii="宋体" w:hAnsi="宋体" w:cs="宋体"/>
                <w:bCs/>
                <w:color w:val="000000"/>
                <w:kern w:val="0"/>
                <w:sz w:val="22"/>
                <w:szCs w:val="22"/>
              </w:rPr>
              <w:t>18</w:t>
            </w:r>
          </w:p>
        </w:tc>
        <w:tc>
          <w:tcPr>
            <w:tcW w:w="1647"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ascii="宋体" w:hAnsi="宋体" w:cs="宋体"/>
                <w:bCs/>
                <w:color w:val="000000"/>
                <w:sz w:val="22"/>
                <w:szCs w:val="22"/>
              </w:rPr>
            </w:pPr>
            <w:r>
              <w:rPr>
                <w:rFonts w:hint="eastAsia" w:ascii="宋体" w:hAnsi="宋体" w:cs="宋体"/>
                <w:bCs/>
                <w:color w:val="000000"/>
                <w:kern w:val="0"/>
                <w:sz w:val="22"/>
                <w:szCs w:val="22"/>
              </w:rPr>
              <w:t>仪表</w:t>
            </w:r>
          </w:p>
        </w:tc>
        <w:tc>
          <w:tcPr>
            <w:tcW w:w="3648"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ascii="宋体" w:hAnsi="宋体" w:cs="宋体"/>
                <w:bCs/>
                <w:color w:val="000000"/>
                <w:sz w:val="22"/>
                <w:szCs w:val="22"/>
              </w:rPr>
            </w:pPr>
            <w:r>
              <w:rPr>
                <w:rFonts w:hint="eastAsia" w:ascii="宋体" w:hAnsi="宋体" w:cs="宋体"/>
                <w:bCs/>
                <w:color w:val="000000"/>
                <w:kern w:val="0"/>
                <w:sz w:val="22"/>
                <w:szCs w:val="22"/>
              </w:rPr>
              <w:t>Y60 M14*1.5 -0.1~0.5mpa</w:t>
            </w:r>
          </w:p>
        </w:tc>
        <w:tc>
          <w:tcPr>
            <w:tcW w:w="919"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ascii="宋体" w:hAnsi="宋体" w:cs="宋体"/>
                <w:bCs/>
                <w:color w:val="000000"/>
                <w:sz w:val="22"/>
                <w:szCs w:val="22"/>
              </w:rPr>
            </w:pPr>
            <w:r>
              <w:rPr>
                <w:rFonts w:hint="eastAsia" w:ascii="宋体" w:hAnsi="宋体" w:cs="宋体"/>
                <w:bCs/>
                <w:color w:val="000000"/>
                <w:kern w:val="0"/>
                <w:sz w:val="22"/>
                <w:szCs w:val="22"/>
              </w:rPr>
              <w:t>套</w:t>
            </w:r>
          </w:p>
        </w:tc>
        <w:tc>
          <w:tcPr>
            <w:tcW w:w="891"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ascii="宋体" w:hAnsi="宋体" w:cs="宋体"/>
                <w:bCs/>
                <w:color w:val="000000"/>
                <w:sz w:val="22"/>
                <w:szCs w:val="22"/>
              </w:rPr>
            </w:pPr>
            <w:r>
              <w:rPr>
                <w:rFonts w:hint="eastAsia" w:ascii="宋体" w:hAnsi="宋体" w:cs="宋体"/>
                <w:bCs/>
                <w:color w:val="000000"/>
                <w:kern w:val="0"/>
                <w:sz w:val="22"/>
                <w:szCs w:val="22"/>
              </w:rPr>
              <w:t>1</w:t>
            </w:r>
          </w:p>
        </w:tc>
        <w:tc>
          <w:tcPr>
            <w:tcW w:w="1434" w:type="dxa"/>
            <w:tcBorders>
              <w:top w:val="single" w:color="000000" w:sz="4" w:space="0"/>
              <w:left w:val="single" w:color="000000" w:sz="4" w:space="0"/>
              <w:bottom w:val="single" w:color="000000" w:sz="4" w:space="0"/>
            </w:tcBorders>
            <w:noWrap/>
            <w:tcMar>
              <w:top w:w="10" w:type="dxa"/>
              <w:left w:w="10" w:type="dxa"/>
              <w:right w:w="10" w:type="dxa"/>
            </w:tcMar>
            <w:vAlign w:val="center"/>
          </w:tcPr>
          <w:p>
            <w:pPr>
              <w:widowControl/>
              <w:jc w:val="center"/>
              <w:textAlignment w:val="center"/>
              <w:rPr>
                <w:rFonts w:ascii="宋体" w:hAnsi="宋体" w:cs="宋体"/>
                <w:bCs/>
                <w:color w:val="000000"/>
                <w:sz w:val="22"/>
                <w:szCs w:val="22"/>
              </w:rPr>
            </w:pPr>
            <w:r>
              <w:rPr>
                <w:rFonts w:hint="eastAsia" w:ascii="宋体" w:hAnsi="宋体" w:cs="宋体"/>
                <w:bCs/>
                <w:color w:val="000000"/>
                <w:kern w:val="0"/>
                <w:sz w:val="22"/>
                <w:szCs w:val="22"/>
              </w:rPr>
              <w:t>SUS304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400" w:hRule="atLeast"/>
          <w:jc w:val="center"/>
        </w:trPr>
        <w:tc>
          <w:tcPr>
            <w:tcW w:w="534" w:type="dxa"/>
            <w:tcBorders>
              <w:top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rPr>
              <w:t>4</w:t>
            </w:r>
          </w:p>
        </w:tc>
        <w:tc>
          <w:tcPr>
            <w:tcW w:w="9028" w:type="dxa"/>
            <w:gridSpan w:val="6"/>
            <w:tcBorders>
              <w:top w:val="single" w:color="000000" w:sz="4" w:space="0"/>
              <w:left w:val="single" w:color="000000" w:sz="4" w:space="0"/>
              <w:bottom w:val="single" w:color="000000" w:sz="4" w:space="0"/>
            </w:tcBorders>
            <w:noWrap/>
            <w:tcMar>
              <w:top w:w="10" w:type="dxa"/>
              <w:left w:w="10" w:type="dxa"/>
              <w:right w:w="10" w:type="dxa"/>
            </w:tcMar>
            <w:vAlign w:val="center"/>
          </w:tcPr>
          <w:p>
            <w:pPr>
              <w:jc w:val="center"/>
              <w:rPr>
                <w:rFonts w:ascii="宋体" w:hAnsi="宋体" w:cs="宋体"/>
                <w:b/>
                <w:color w:val="000000"/>
                <w:sz w:val="24"/>
              </w:rPr>
            </w:pPr>
            <w:r>
              <w:rPr>
                <w:rFonts w:hint="eastAsia" w:ascii="宋体" w:hAnsi="宋体" w:cs="宋体"/>
                <w:b/>
                <w:color w:val="000000"/>
                <w:kern w:val="0"/>
                <w:sz w:val="24"/>
              </w:rPr>
              <w:t>在线监测系统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400" w:hRule="atLeast"/>
          <w:jc w:val="center"/>
        </w:trPr>
        <w:tc>
          <w:tcPr>
            <w:tcW w:w="534" w:type="dxa"/>
            <w:tcBorders>
              <w:top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ascii="宋体" w:hAnsi="宋体" w:cs="宋体"/>
                <w:bCs/>
                <w:color w:val="000000"/>
                <w:sz w:val="22"/>
                <w:szCs w:val="22"/>
              </w:rPr>
            </w:pPr>
          </w:p>
        </w:tc>
        <w:tc>
          <w:tcPr>
            <w:tcW w:w="489"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ascii="宋体" w:hAnsi="宋体" w:cs="宋体"/>
                <w:bCs/>
                <w:color w:val="000000"/>
                <w:sz w:val="22"/>
                <w:szCs w:val="22"/>
              </w:rPr>
            </w:pPr>
            <w:r>
              <w:rPr>
                <w:rFonts w:hint="eastAsia" w:ascii="宋体" w:hAnsi="宋体" w:cs="宋体"/>
                <w:bCs/>
                <w:color w:val="000000"/>
                <w:kern w:val="0"/>
                <w:sz w:val="22"/>
                <w:szCs w:val="22"/>
              </w:rPr>
              <w:t>1</w:t>
            </w:r>
          </w:p>
        </w:tc>
        <w:tc>
          <w:tcPr>
            <w:tcW w:w="1647"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ascii="宋体" w:hAnsi="宋体" w:cs="宋体"/>
                <w:bCs/>
                <w:color w:val="000000"/>
                <w:sz w:val="22"/>
                <w:szCs w:val="22"/>
              </w:rPr>
            </w:pPr>
            <w:r>
              <w:rPr>
                <w:rFonts w:hint="eastAsia" w:ascii="宋体" w:hAnsi="宋体" w:cs="宋体"/>
                <w:bCs/>
                <w:color w:val="000000"/>
                <w:kern w:val="0"/>
                <w:sz w:val="22"/>
                <w:szCs w:val="22"/>
              </w:rPr>
              <w:t>监测仪表</w:t>
            </w:r>
          </w:p>
        </w:tc>
        <w:tc>
          <w:tcPr>
            <w:tcW w:w="3648"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ascii="宋体" w:hAnsi="宋体" w:cs="宋体"/>
                <w:bCs/>
                <w:color w:val="000000"/>
                <w:sz w:val="22"/>
                <w:szCs w:val="22"/>
              </w:rPr>
            </w:pPr>
            <w:r>
              <w:rPr>
                <w:rFonts w:hint="eastAsia" w:ascii="宋体" w:hAnsi="宋体" w:cs="宋体"/>
                <w:bCs/>
                <w:color w:val="000000"/>
                <w:kern w:val="0"/>
                <w:sz w:val="22"/>
                <w:szCs w:val="22"/>
              </w:rPr>
              <w:t>COD\氨氮、电导、PH</w:t>
            </w:r>
          </w:p>
        </w:tc>
        <w:tc>
          <w:tcPr>
            <w:tcW w:w="919"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ascii="宋体" w:hAnsi="宋体" w:cs="宋体"/>
                <w:bCs/>
                <w:color w:val="000000"/>
                <w:sz w:val="22"/>
                <w:szCs w:val="22"/>
              </w:rPr>
            </w:pPr>
            <w:r>
              <w:rPr>
                <w:rFonts w:hint="eastAsia" w:ascii="宋体" w:hAnsi="宋体" w:cs="宋体"/>
                <w:bCs/>
                <w:color w:val="000000"/>
                <w:kern w:val="0"/>
                <w:sz w:val="22"/>
                <w:szCs w:val="22"/>
              </w:rPr>
              <w:t>台</w:t>
            </w:r>
          </w:p>
        </w:tc>
        <w:tc>
          <w:tcPr>
            <w:tcW w:w="891"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ascii="宋体" w:hAnsi="宋体" w:cs="宋体"/>
                <w:bCs/>
                <w:color w:val="000000"/>
                <w:sz w:val="22"/>
                <w:szCs w:val="22"/>
              </w:rPr>
            </w:pPr>
            <w:r>
              <w:rPr>
                <w:rFonts w:hint="eastAsia" w:ascii="宋体" w:hAnsi="宋体" w:cs="宋体"/>
                <w:bCs/>
                <w:color w:val="000000"/>
                <w:kern w:val="0"/>
                <w:sz w:val="22"/>
                <w:szCs w:val="22"/>
              </w:rPr>
              <w:t>1</w:t>
            </w:r>
          </w:p>
        </w:tc>
        <w:tc>
          <w:tcPr>
            <w:tcW w:w="1434" w:type="dxa"/>
            <w:tcBorders>
              <w:top w:val="single" w:color="000000" w:sz="4" w:space="0"/>
              <w:left w:val="single" w:color="000000" w:sz="4" w:space="0"/>
              <w:bottom w:val="single" w:color="000000" w:sz="4" w:space="0"/>
            </w:tcBorders>
            <w:noWrap/>
            <w:tcMar>
              <w:top w:w="10" w:type="dxa"/>
              <w:left w:w="10" w:type="dxa"/>
              <w:right w:w="10" w:type="dxa"/>
            </w:tcMar>
            <w:vAlign w:val="center"/>
          </w:tcPr>
          <w:p>
            <w:pPr>
              <w:widowControl/>
              <w:jc w:val="center"/>
              <w:textAlignment w:val="center"/>
              <w:rPr>
                <w:rFonts w:ascii="宋体" w:hAnsi="宋体" w:cs="宋体"/>
                <w:bCs/>
                <w:color w:val="000000"/>
                <w:sz w:val="22"/>
                <w:szCs w:val="22"/>
              </w:rPr>
            </w:pPr>
            <w:r>
              <w:rPr>
                <w:rFonts w:hint="eastAsia" w:ascii="宋体" w:hAnsi="宋体" w:cs="宋体"/>
                <w:bCs/>
                <w:color w:val="000000"/>
                <w:kern w:val="0"/>
                <w:sz w:val="22"/>
                <w:szCs w:val="22"/>
              </w:rPr>
              <w:t>复合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400" w:hRule="atLeast"/>
          <w:jc w:val="center"/>
        </w:trPr>
        <w:tc>
          <w:tcPr>
            <w:tcW w:w="534" w:type="dxa"/>
            <w:tcBorders>
              <w:top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rPr>
              <w:t>5</w:t>
            </w:r>
          </w:p>
        </w:tc>
        <w:tc>
          <w:tcPr>
            <w:tcW w:w="9028" w:type="dxa"/>
            <w:gridSpan w:val="6"/>
            <w:tcBorders>
              <w:top w:val="single" w:color="000000" w:sz="4" w:space="0"/>
              <w:left w:val="single" w:color="000000" w:sz="4" w:space="0"/>
              <w:bottom w:val="single" w:color="000000" w:sz="4" w:space="0"/>
            </w:tcBorders>
            <w:noWrap/>
            <w:tcMar>
              <w:top w:w="10" w:type="dxa"/>
              <w:left w:w="10" w:type="dxa"/>
              <w:right w:w="10" w:type="dxa"/>
            </w:tcMar>
            <w:vAlign w:val="center"/>
          </w:tcPr>
          <w:p>
            <w:pPr>
              <w:jc w:val="center"/>
              <w:rPr>
                <w:rFonts w:ascii="宋体" w:hAnsi="宋体" w:cs="宋体"/>
                <w:b/>
                <w:color w:val="000000"/>
                <w:sz w:val="24"/>
              </w:rPr>
            </w:pPr>
            <w:r>
              <w:rPr>
                <w:rFonts w:hint="eastAsia" w:ascii="宋体" w:hAnsi="宋体" w:cs="宋体"/>
                <w:b/>
                <w:color w:val="000000"/>
                <w:kern w:val="0"/>
                <w:sz w:val="24"/>
              </w:rPr>
              <w:t>一体化装置集成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400" w:hRule="atLeast"/>
          <w:jc w:val="center"/>
        </w:trPr>
        <w:tc>
          <w:tcPr>
            <w:tcW w:w="534" w:type="dxa"/>
            <w:tcBorders>
              <w:top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ascii="宋体" w:hAnsi="宋体" w:cs="宋体"/>
                <w:bCs/>
                <w:color w:val="000000"/>
                <w:sz w:val="22"/>
                <w:szCs w:val="22"/>
              </w:rPr>
            </w:pPr>
          </w:p>
        </w:tc>
        <w:tc>
          <w:tcPr>
            <w:tcW w:w="489"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ascii="宋体" w:hAnsi="宋体" w:cs="宋体"/>
                <w:bCs/>
                <w:color w:val="000000"/>
                <w:sz w:val="22"/>
                <w:szCs w:val="22"/>
              </w:rPr>
            </w:pPr>
            <w:r>
              <w:rPr>
                <w:rFonts w:hint="eastAsia" w:ascii="宋体" w:hAnsi="宋体" w:cs="宋体"/>
                <w:bCs/>
                <w:color w:val="000000"/>
                <w:kern w:val="0"/>
                <w:sz w:val="22"/>
                <w:szCs w:val="22"/>
              </w:rPr>
              <w:t>1</w:t>
            </w:r>
          </w:p>
        </w:tc>
        <w:tc>
          <w:tcPr>
            <w:tcW w:w="1647"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rPr>
              <w:t>★一体化箱体</w:t>
            </w:r>
          </w:p>
        </w:tc>
        <w:tc>
          <w:tcPr>
            <w:tcW w:w="3648"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textAlignment w:val="center"/>
              <w:rPr>
                <w:rFonts w:ascii="宋体" w:hAnsi="宋体" w:cs="宋体"/>
                <w:bCs/>
                <w:color w:val="000000"/>
                <w:sz w:val="22"/>
                <w:szCs w:val="22"/>
              </w:rPr>
            </w:pPr>
            <w:r>
              <w:rPr>
                <w:rFonts w:hint="eastAsia" w:ascii="宋体" w:hAnsi="宋体" w:cs="宋体"/>
                <w:bCs/>
                <w:color w:val="000000"/>
                <w:kern w:val="0"/>
                <w:sz w:val="22"/>
                <w:szCs w:val="22"/>
              </w:rPr>
              <w:t>集装箱，长宽高:6000mm*2500mm*2500mm</w:t>
            </w:r>
          </w:p>
        </w:tc>
        <w:tc>
          <w:tcPr>
            <w:tcW w:w="919"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ascii="宋体" w:hAnsi="宋体" w:cs="宋体"/>
                <w:bCs/>
                <w:color w:val="000000"/>
                <w:sz w:val="22"/>
                <w:szCs w:val="22"/>
              </w:rPr>
            </w:pPr>
            <w:r>
              <w:rPr>
                <w:rFonts w:hint="eastAsia" w:ascii="宋体" w:hAnsi="宋体" w:cs="宋体"/>
                <w:bCs/>
                <w:color w:val="000000"/>
                <w:kern w:val="0"/>
                <w:sz w:val="22"/>
                <w:szCs w:val="22"/>
              </w:rPr>
              <w:t>套</w:t>
            </w:r>
          </w:p>
        </w:tc>
        <w:tc>
          <w:tcPr>
            <w:tcW w:w="891"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ascii="宋体" w:hAnsi="宋体" w:cs="宋体"/>
                <w:bCs/>
                <w:color w:val="000000"/>
                <w:sz w:val="22"/>
                <w:szCs w:val="22"/>
              </w:rPr>
            </w:pPr>
            <w:r>
              <w:rPr>
                <w:rFonts w:hint="eastAsia" w:ascii="宋体" w:hAnsi="宋体" w:cs="宋体"/>
                <w:bCs/>
                <w:color w:val="000000"/>
                <w:kern w:val="0"/>
                <w:sz w:val="22"/>
                <w:szCs w:val="22"/>
              </w:rPr>
              <w:t>1</w:t>
            </w:r>
          </w:p>
        </w:tc>
        <w:tc>
          <w:tcPr>
            <w:tcW w:w="1434" w:type="dxa"/>
            <w:tcBorders>
              <w:top w:val="single" w:color="000000" w:sz="4" w:space="0"/>
              <w:left w:val="single" w:color="000000" w:sz="4" w:space="0"/>
              <w:bottom w:val="single" w:color="000000" w:sz="4" w:space="0"/>
            </w:tcBorders>
            <w:noWrap/>
            <w:tcMar>
              <w:top w:w="10" w:type="dxa"/>
              <w:left w:w="10" w:type="dxa"/>
              <w:right w:w="10" w:type="dxa"/>
            </w:tcMar>
            <w:vAlign w:val="center"/>
          </w:tcPr>
          <w:p>
            <w:pPr>
              <w:widowControl/>
              <w:jc w:val="center"/>
              <w:textAlignment w:val="center"/>
              <w:rPr>
                <w:rFonts w:ascii="宋体" w:hAnsi="宋体" w:cs="宋体"/>
                <w:bCs/>
                <w:color w:val="000000"/>
                <w:sz w:val="22"/>
                <w:szCs w:val="22"/>
              </w:rPr>
            </w:pPr>
            <w:r>
              <w:rPr>
                <w:rFonts w:hint="eastAsia" w:ascii="宋体" w:hAnsi="宋体" w:cs="宋体"/>
                <w:bCs/>
                <w:color w:val="000000"/>
                <w:kern w:val="0"/>
                <w:sz w:val="22"/>
                <w:szCs w:val="22"/>
              </w:rPr>
              <w:t>碳钢防腐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400" w:hRule="atLeast"/>
          <w:jc w:val="center"/>
        </w:trPr>
        <w:tc>
          <w:tcPr>
            <w:tcW w:w="534" w:type="dxa"/>
            <w:tcBorders>
              <w:top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ascii="宋体" w:hAnsi="宋体" w:cs="宋体"/>
                <w:bCs/>
                <w:color w:val="000000"/>
                <w:sz w:val="22"/>
                <w:szCs w:val="22"/>
              </w:rPr>
            </w:pPr>
          </w:p>
        </w:tc>
        <w:tc>
          <w:tcPr>
            <w:tcW w:w="489"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ascii="宋体" w:hAnsi="宋体" w:cs="宋体"/>
                <w:bCs/>
                <w:color w:val="000000"/>
                <w:kern w:val="0"/>
                <w:sz w:val="22"/>
                <w:szCs w:val="22"/>
              </w:rPr>
            </w:pPr>
            <w:r>
              <w:rPr>
                <w:rFonts w:hint="eastAsia" w:ascii="宋体" w:hAnsi="宋体" w:cs="宋体"/>
                <w:bCs/>
                <w:color w:val="000000"/>
                <w:kern w:val="0"/>
                <w:sz w:val="22"/>
                <w:szCs w:val="22"/>
              </w:rPr>
              <w:t>2</w:t>
            </w:r>
          </w:p>
        </w:tc>
        <w:tc>
          <w:tcPr>
            <w:tcW w:w="1647"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ascii="宋体" w:hAnsi="宋体" w:cs="宋体"/>
                <w:b/>
                <w:color w:val="000000"/>
                <w:kern w:val="0"/>
                <w:sz w:val="22"/>
                <w:szCs w:val="22"/>
              </w:rPr>
            </w:pPr>
            <w:r>
              <w:rPr>
                <w:rFonts w:hint="eastAsia" w:ascii="宋体" w:hAnsi="宋体" w:cs="宋体"/>
                <w:b/>
                <w:color w:val="000000"/>
                <w:kern w:val="0"/>
                <w:sz w:val="22"/>
                <w:szCs w:val="22"/>
              </w:rPr>
              <w:t>★智能化设备间</w:t>
            </w:r>
          </w:p>
        </w:tc>
        <w:tc>
          <w:tcPr>
            <w:tcW w:w="3648"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ascii="宋体" w:hAnsi="宋体" w:cs="宋体"/>
                <w:bCs/>
                <w:color w:val="000000"/>
                <w:kern w:val="0"/>
                <w:sz w:val="22"/>
                <w:szCs w:val="22"/>
              </w:rPr>
            </w:pPr>
            <w:r>
              <w:rPr>
                <w:rFonts w:hint="eastAsia" w:ascii="宋体" w:hAnsi="宋体" w:cs="宋体"/>
                <w:bCs/>
                <w:color w:val="000000"/>
                <w:kern w:val="0"/>
                <w:sz w:val="22"/>
                <w:szCs w:val="22"/>
              </w:rPr>
              <w:t>集装箱，长宽高：4000mm*2500mm*2500mm</w:t>
            </w:r>
          </w:p>
        </w:tc>
        <w:tc>
          <w:tcPr>
            <w:tcW w:w="919"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ascii="宋体" w:hAnsi="宋体" w:cs="宋体"/>
                <w:bCs/>
                <w:color w:val="000000"/>
                <w:sz w:val="22"/>
                <w:szCs w:val="22"/>
              </w:rPr>
            </w:pPr>
            <w:r>
              <w:rPr>
                <w:rFonts w:hint="eastAsia" w:ascii="宋体" w:hAnsi="宋体" w:cs="宋体"/>
                <w:bCs/>
                <w:color w:val="000000"/>
                <w:kern w:val="0"/>
                <w:sz w:val="22"/>
                <w:szCs w:val="22"/>
              </w:rPr>
              <w:t>套</w:t>
            </w:r>
          </w:p>
        </w:tc>
        <w:tc>
          <w:tcPr>
            <w:tcW w:w="891"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ascii="宋体" w:hAnsi="宋体" w:cs="宋体"/>
                <w:bCs/>
                <w:color w:val="000000"/>
                <w:sz w:val="22"/>
                <w:szCs w:val="22"/>
              </w:rPr>
            </w:pPr>
            <w:r>
              <w:rPr>
                <w:rFonts w:hint="eastAsia" w:ascii="宋体" w:hAnsi="宋体" w:cs="宋体"/>
                <w:bCs/>
                <w:color w:val="000000"/>
                <w:kern w:val="0"/>
                <w:sz w:val="22"/>
                <w:szCs w:val="22"/>
              </w:rPr>
              <w:t>1</w:t>
            </w:r>
          </w:p>
        </w:tc>
        <w:tc>
          <w:tcPr>
            <w:tcW w:w="1434" w:type="dxa"/>
            <w:tcBorders>
              <w:top w:val="single" w:color="000000" w:sz="4" w:space="0"/>
              <w:left w:val="single" w:color="000000" w:sz="4" w:space="0"/>
              <w:bottom w:val="single" w:color="000000" w:sz="4" w:space="0"/>
            </w:tcBorders>
            <w:noWrap/>
            <w:tcMar>
              <w:top w:w="10" w:type="dxa"/>
              <w:left w:w="10" w:type="dxa"/>
              <w:right w:w="10" w:type="dxa"/>
            </w:tcMar>
            <w:vAlign w:val="center"/>
          </w:tcPr>
          <w:p>
            <w:pPr>
              <w:widowControl/>
              <w:jc w:val="center"/>
              <w:textAlignment w:val="center"/>
              <w:rPr>
                <w:rFonts w:ascii="宋体" w:hAnsi="宋体" w:cs="宋体"/>
                <w:bCs/>
                <w:color w:val="000000"/>
                <w:sz w:val="22"/>
                <w:szCs w:val="22"/>
              </w:rPr>
            </w:pPr>
            <w:r>
              <w:rPr>
                <w:rFonts w:hint="eastAsia" w:ascii="宋体" w:hAnsi="宋体" w:cs="宋体"/>
                <w:bCs/>
                <w:color w:val="000000"/>
                <w:kern w:val="0"/>
                <w:sz w:val="22"/>
                <w:szCs w:val="22"/>
              </w:rPr>
              <w:t>碳钢防腐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400" w:hRule="atLeast"/>
          <w:jc w:val="center"/>
        </w:trPr>
        <w:tc>
          <w:tcPr>
            <w:tcW w:w="534" w:type="dxa"/>
            <w:tcBorders>
              <w:top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ascii="宋体" w:hAnsi="宋体" w:cs="宋体"/>
                <w:bCs/>
                <w:color w:val="000000"/>
                <w:sz w:val="22"/>
                <w:szCs w:val="22"/>
              </w:rPr>
            </w:pPr>
          </w:p>
        </w:tc>
        <w:tc>
          <w:tcPr>
            <w:tcW w:w="489"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ascii="宋体" w:hAnsi="宋体" w:cs="宋体"/>
                <w:bCs/>
                <w:color w:val="000000"/>
                <w:kern w:val="0"/>
                <w:sz w:val="22"/>
                <w:szCs w:val="22"/>
              </w:rPr>
            </w:pPr>
            <w:r>
              <w:rPr>
                <w:rFonts w:hint="eastAsia" w:ascii="宋体" w:hAnsi="宋体" w:cs="宋体"/>
                <w:bCs/>
                <w:color w:val="000000"/>
                <w:kern w:val="0"/>
                <w:sz w:val="22"/>
                <w:szCs w:val="22"/>
              </w:rPr>
              <w:t>3</w:t>
            </w:r>
          </w:p>
        </w:tc>
        <w:tc>
          <w:tcPr>
            <w:tcW w:w="1647"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ascii="宋体" w:hAnsi="宋体" w:cs="宋体"/>
                <w:b/>
                <w:color w:val="000000"/>
                <w:kern w:val="0"/>
                <w:sz w:val="22"/>
                <w:szCs w:val="22"/>
              </w:rPr>
            </w:pPr>
            <w:r>
              <w:rPr>
                <w:rFonts w:hint="eastAsia" w:ascii="宋体" w:hAnsi="宋体" w:cs="宋体"/>
                <w:b/>
                <w:color w:val="000000"/>
                <w:kern w:val="0"/>
                <w:sz w:val="22"/>
                <w:szCs w:val="22"/>
              </w:rPr>
              <w:t>★</w:t>
            </w:r>
            <w:r>
              <w:rPr>
                <w:rFonts w:hint="eastAsia" w:ascii="宋体" w:hAnsi="宋体" w:cs="宋体"/>
                <w:b/>
                <w:color w:val="000000"/>
                <w:sz w:val="22"/>
                <w:szCs w:val="22"/>
              </w:rPr>
              <w:t>气浮机</w:t>
            </w:r>
          </w:p>
        </w:tc>
        <w:tc>
          <w:tcPr>
            <w:tcW w:w="3648"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ascii="宋体" w:hAnsi="宋体" w:cs="宋体"/>
                <w:bCs/>
                <w:color w:val="000000"/>
                <w:kern w:val="0"/>
                <w:sz w:val="22"/>
                <w:szCs w:val="22"/>
              </w:rPr>
            </w:pPr>
            <w:r>
              <w:rPr>
                <w:rFonts w:hint="eastAsia" w:ascii="宋体" w:hAnsi="宋体" w:cs="宋体"/>
                <w:bCs/>
                <w:color w:val="000000"/>
                <w:kern w:val="0"/>
                <w:sz w:val="22"/>
                <w:szCs w:val="22"/>
              </w:rPr>
              <w:t>长宽高：3000mm*1500*1800</w:t>
            </w:r>
          </w:p>
        </w:tc>
        <w:tc>
          <w:tcPr>
            <w:tcW w:w="919"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ascii="宋体" w:hAnsi="宋体" w:cs="宋体"/>
                <w:bCs/>
                <w:color w:val="000000"/>
                <w:sz w:val="22"/>
                <w:szCs w:val="22"/>
              </w:rPr>
            </w:pPr>
            <w:r>
              <w:rPr>
                <w:rFonts w:hint="eastAsia" w:ascii="宋体" w:hAnsi="宋体" w:cs="宋体"/>
                <w:bCs/>
                <w:color w:val="000000"/>
                <w:kern w:val="0"/>
                <w:sz w:val="22"/>
                <w:szCs w:val="22"/>
              </w:rPr>
              <w:t>套</w:t>
            </w:r>
          </w:p>
        </w:tc>
        <w:tc>
          <w:tcPr>
            <w:tcW w:w="891"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ascii="宋体" w:hAnsi="宋体" w:cs="宋体"/>
                <w:bCs/>
                <w:color w:val="000000"/>
                <w:sz w:val="22"/>
                <w:szCs w:val="22"/>
              </w:rPr>
            </w:pPr>
            <w:r>
              <w:rPr>
                <w:rFonts w:hint="eastAsia" w:ascii="宋体" w:hAnsi="宋体" w:cs="宋体"/>
                <w:bCs/>
                <w:color w:val="000000"/>
                <w:kern w:val="0"/>
                <w:sz w:val="22"/>
                <w:szCs w:val="22"/>
              </w:rPr>
              <w:t>1</w:t>
            </w:r>
          </w:p>
        </w:tc>
        <w:tc>
          <w:tcPr>
            <w:tcW w:w="1434" w:type="dxa"/>
            <w:tcBorders>
              <w:top w:val="single" w:color="000000" w:sz="4" w:space="0"/>
              <w:left w:val="single" w:color="000000" w:sz="4" w:space="0"/>
              <w:bottom w:val="single" w:color="000000" w:sz="4" w:space="0"/>
            </w:tcBorders>
            <w:noWrap/>
            <w:tcMar>
              <w:top w:w="10" w:type="dxa"/>
              <w:left w:w="10" w:type="dxa"/>
              <w:right w:w="10" w:type="dxa"/>
            </w:tcMar>
            <w:vAlign w:val="center"/>
          </w:tcPr>
          <w:p>
            <w:pPr>
              <w:widowControl/>
              <w:jc w:val="center"/>
              <w:textAlignment w:val="center"/>
              <w:rPr>
                <w:rFonts w:ascii="宋体" w:hAnsi="宋体" w:cs="宋体"/>
                <w:bCs/>
                <w:color w:val="000000"/>
                <w:sz w:val="22"/>
                <w:szCs w:val="22"/>
              </w:rPr>
            </w:pPr>
            <w:r>
              <w:rPr>
                <w:rFonts w:hint="eastAsia" w:ascii="宋体" w:hAnsi="宋体" w:cs="宋体"/>
                <w:bCs/>
                <w:color w:val="000000"/>
                <w:kern w:val="0"/>
                <w:sz w:val="22"/>
                <w:szCs w:val="22"/>
              </w:rPr>
              <w:t>碳钢防腐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400" w:hRule="atLeast"/>
          <w:jc w:val="center"/>
        </w:trPr>
        <w:tc>
          <w:tcPr>
            <w:tcW w:w="534" w:type="dxa"/>
            <w:tcBorders>
              <w:top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ascii="宋体" w:hAnsi="宋体" w:cs="宋体"/>
                <w:bCs/>
                <w:color w:val="000000"/>
                <w:sz w:val="22"/>
                <w:szCs w:val="22"/>
              </w:rPr>
            </w:pPr>
          </w:p>
        </w:tc>
        <w:tc>
          <w:tcPr>
            <w:tcW w:w="489"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ascii="宋体" w:hAnsi="宋体" w:cs="宋体"/>
                <w:bCs/>
                <w:color w:val="000000"/>
                <w:sz w:val="22"/>
                <w:szCs w:val="22"/>
              </w:rPr>
            </w:pPr>
            <w:r>
              <w:rPr>
                <w:rFonts w:hint="eastAsia" w:ascii="宋体" w:hAnsi="宋体" w:cs="宋体"/>
                <w:bCs/>
                <w:color w:val="000000"/>
                <w:kern w:val="0"/>
                <w:sz w:val="22"/>
                <w:szCs w:val="22"/>
              </w:rPr>
              <w:t>4</w:t>
            </w:r>
          </w:p>
        </w:tc>
        <w:tc>
          <w:tcPr>
            <w:tcW w:w="1647"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textAlignment w:val="center"/>
              <w:rPr>
                <w:rFonts w:ascii="宋体" w:hAnsi="宋体" w:cs="宋体"/>
                <w:b/>
                <w:color w:val="000000"/>
                <w:sz w:val="22"/>
                <w:szCs w:val="22"/>
              </w:rPr>
            </w:pPr>
            <w:r>
              <w:rPr>
                <w:rFonts w:hint="eastAsia" w:ascii="宋体" w:hAnsi="宋体" w:cs="宋体"/>
                <w:b/>
                <w:color w:val="000000"/>
                <w:kern w:val="0"/>
                <w:sz w:val="22"/>
                <w:szCs w:val="22"/>
              </w:rPr>
              <w:t>★内部底座模块</w:t>
            </w:r>
          </w:p>
        </w:tc>
        <w:tc>
          <w:tcPr>
            <w:tcW w:w="3648"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ascii="宋体" w:hAnsi="宋体" w:cs="宋体"/>
                <w:bCs/>
                <w:color w:val="000000"/>
                <w:sz w:val="22"/>
                <w:szCs w:val="22"/>
              </w:rPr>
            </w:pPr>
            <w:r>
              <w:rPr>
                <w:rFonts w:hint="eastAsia" w:ascii="宋体" w:hAnsi="宋体" w:cs="宋体"/>
                <w:bCs/>
                <w:color w:val="000000"/>
                <w:kern w:val="0"/>
                <w:sz w:val="22"/>
                <w:szCs w:val="22"/>
              </w:rPr>
              <w:t>长宽：4000*2500</w:t>
            </w:r>
          </w:p>
        </w:tc>
        <w:tc>
          <w:tcPr>
            <w:tcW w:w="919"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ascii="宋体" w:hAnsi="宋体" w:cs="宋体"/>
                <w:bCs/>
                <w:color w:val="000000"/>
                <w:sz w:val="22"/>
                <w:szCs w:val="22"/>
              </w:rPr>
            </w:pPr>
            <w:r>
              <w:rPr>
                <w:rFonts w:hint="eastAsia" w:ascii="宋体" w:hAnsi="宋体" w:cs="宋体"/>
                <w:bCs/>
                <w:color w:val="000000"/>
                <w:kern w:val="0"/>
                <w:sz w:val="22"/>
                <w:szCs w:val="22"/>
              </w:rPr>
              <w:t>套</w:t>
            </w:r>
          </w:p>
        </w:tc>
        <w:tc>
          <w:tcPr>
            <w:tcW w:w="891"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ascii="宋体" w:hAnsi="宋体" w:cs="宋体"/>
                <w:bCs/>
                <w:color w:val="000000"/>
                <w:sz w:val="22"/>
                <w:szCs w:val="22"/>
              </w:rPr>
            </w:pPr>
            <w:r>
              <w:rPr>
                <w:rFonts w:hint="eastAsia" w:ascii="宋体" w:hAnsi="宋体" w:cs="宋体"/>
                <w:bCs/>
                <w:color w:val="000000"/>
                <w:kern w:val="0"/>
                <w:sz w:val="22"/>
                <w:szCs w:val="22"/>
              </w:rPr>
              <w:t>1</w:t>
            </w:r>
          </w:p>
        </w:tc>
        <w:tc>
          <w:tcPr>
            <w:tcW w:w="1434" w:type="dxa"/>
            <w:tcBorders>
              <w:top w:val="single" w:color="000000" w:sz="4" w:space="0"/>
              <w:left w:val="single" w:color="000000" w:sz="4" w:space="0"/>
              <w:bottom w:val="single" w:color="000000" w:sz="4" w:space="0"/>
            </w:tcBorders>
            <w:noWrap/>
            <w:tcMar>
              <w:top w:w="10" w:type="dxa"/>
              <w:left w:w="10" w:type="dxa"/>
              <w:right w:w="10" w:type="dxa"/>
            </w:tcMar>
            <w:vAlign w:val="center"/>
          </w:tcPr>
          <w:p>
            <w:pPr>
              <w:widowControl/>
              <w:jc w:val="center"/>
              <w:textAlignment w:val="center"/>
              <w:rPr>
                <w:rFonts w:ascii="宋体" w:hAnsi="宋体" w:cs="宋体"/>
                <w:bCs/>
                <w:color w:val="000000"/>
                <w:sz w:val="22"/>
                <w:szCs w:val="22"/>
              </w:rPr>
            </w:pPr>
            <w:r>
              <w:rPr>
                <w:rFonts w:hint="eastAsia" w:ascii="宋体" w:hAnsi="宋体" w:cs="宋体"/>
                <w:bCs/>
                <w:color w:val="000000"/>
                <w:kern w:val="0"/>
                <w:sz w:val="22"/>
                <w:szCs w:val="22"/>
              </w:rPr>
              <w:t>SUS304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400" w:hRule="atLeast"/>
          <w:jc w:val="center"/>
        </w:trPr>
        <w:tc>
          <w:tcPr>
            <w:tcW w:w="534" w:type="dxa"/>
            <w:tcBorders>
              <w:top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ascii="宋体" w:hAnsi="宋体" w:cs="宋体"/>
                <w:bCs/>
                <w:color w:val="000000"/>
                <w:sz w:val="22"/>
                <w:szCs w:val="22"/>
              </w:rPr>
            </w:pPr>
          </w:p>
        </w:tc>
        <w:tc>
          <w:tcPr>
            <w:tcW w:w="489"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ascii="宋体" w:hAnsi="宋体" w:cs="宋体"/>
                <w:bCs/>
                <w:color w:val="000000"/>
                <w:sz w:val="22"/>
                <w:szCs w:val="22"/>
              </w:rPr>
            </w:pPr>
            <w:r>
              <w:rPr>
                <w:rFonts w:hint="eastAsia" w:ascii="宋体" w:hAnsi="宋体" w:cs="宋体"/>
                <w:bCs/>
                <w:color w:val="000000"/>
                <w:kern w:val="0"/>
                <w:sz w:val="22"/>
                <w:szCs w:val="22"/>
              </w:rPr>
              <w:t>5</w:t>
            </w:r>
          </w:p>
        </w:tc>
        <w:tc>
          <w:tcPr>
            <w:tcW w:w="1647"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ascii="宋体" w:hAnsi="宋体" w:cs="宋体"/>
                <w:bCs/>
                <w:color w:val="000000"/>
                <w:sz w:val="22"/>
                <w:szCs w:val="22"/>
              </w:rPr>
            </w:pPr>
            <w:r>
              <w:rPr>
                <w:rFonts w:hint="eastAsia" w:ascii="宋体" w:hAnsi="宋体" w:cs="宋体"/>
                <w:bCs/>
                <w:color w:val="000000"/>
                <w:kern w:val="0"/>
                <w:sz w:val="22"/>
                <w:szCs w:val="22"/>
              </w:rPr>
              <w:t>恒温通风系统</w:t>
            </w:r>
          </w:p>
        </w:tc>
        <w:tc>
          <w:tcPr>
            <w:tcW w:w="3648"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ascii="宋体" w:hAnsi="宋体" w:cs="宋体"/>
                <w:bCs/>
                <w:color w:val="000000"/>
                <w:sz w:val="22"/>
                <w:szCs w:val="22"/>
              </w:rPr>
            </w:pPr>
            <w:r>
              <w:rPr>
                <w:rFonts w:hint="eastAsia" w:ascii="宋体" w:hAnsi="宋体" w:cs="宋体"/>
                <w:bCs/>
                <w:color w:val="000000"/>
                <w:sz w:val="22"/>
                <w:szCs w:val="22"/>
              </w:rPr>
              <w:t>系统配套</w:t>
            </w:r>
          </w:p>
        </w:tc>
        <w:tc>
          <w:tcPr>
            <w:tcW w:w="919"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ascii="宋体" w:hAnsi="宋体" w:cs="宋体"/>
                <w:bCs/>
                <w:color w:val="000000"/>
                <w:sz w:val="22"/>
                <w:szCs w:val="22"/>
              </w:rPr>
            </w:pPr>
            <w:r>
              <w:rPr>
                <w:rFonts w:hint="eastAsia" w:ascii="宋体" w:hAnsi="宋体" w:cs="宋体"/>
                <w:bCs/>
                <w:color w:val="000000"/>
                <w:kern w:val="0"/>
                <w:sz w:val="22"/>
                <w:szCs w:val="22"/>
              </w:rPr>
              <w:t>台</w:t>
            </w:r>
          </w:p>
        </w:tc>
        <w:tc>
          <w:tcPr>
            <w:tcW w:w="891"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ascii="宋体" w:hAnsi="宋体" w:cs="宋体"/>
                <w:bCs/>
                <w:color w:val="000000"/>
                <w:sz w:val="22"/>
                <w:szCs w:val="22"/>
              </w:rPr>
            </w:pPr>
            <w:r>
              <w:rPr>
                <w:rFonts w:hint="eastAsia" w:ascii="宋体" w:hAnsi="宋体" w:cs="宋体"/>
                <w:bCs/>
                <w:color w:val="000000"/>
                <w:kern w:val="0"/>
                <w:sz w:val="22"/>
                <w:szCs w:val="22"/>
              </w:rPr>
              <w:t>1</w:t>
            </w:r>
          </w:p>
        </w:tc>
        <w:tc>
          <w:tcPr>
            <w:tcW w:w="1434" w:type="dxa"/>
            <w:tcBorders>
              <w:top w:val="single" w:color="000000" w:sz="4" w:space="0"/>
              <w:left w:val="single" w:color="000000" w:sz="4" w:space="0"/>
              <w:bottom w:val="single" w:color="000000" w:sz="4" w:space="0"/>
            </w:tcBorders>
            <w:noWrap/>
            <w:tcMar>
              <w:top w:w="10" w:type="dxa"/>
              <w:left w:w="10" w:type="dxa"/>
              <w:right w:w="10" w:type="dxa"/>
            </w:tcMar>
            <w:vAlign w:val="center"/>
          </w:tcPr>
          <w:p>
            <w:pPr>
              <w:widowControl/>
              <w:jc w:val="center"/>
              <w:textAlignment w:val="center"/>
              <w:rPr>
                <w:rFonts w:ascii="宋体" w:hAnsi="宋体" w:cs="宋体"/>
                <w:bCs/>
                <w:color w:val="000000"/>
                <w:sz w:val="22"/>
                <w:szCs w:val="22"/>
              </w:rPr>
            </w:pPr>
            <w:r>
              <w:rPr>
                <w:rFonts w:hint="eastAsia" w:ascii="宋体" w:hAnsi="宋体" w:cs="宋体"/>
                <w:bCs/>
                <w:color w:val="000000"/>
                <w:kern w:val="0"/>
                <w:sz w:val="22"/>
                <w:szCs w:val="22"/>
              </w:rPr>
              <w:t>复合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400" w:hRule="atLeast"/>
          <w:jc w:val="center"/>
        </w:trPr>
        <w:tc>
          <w:tcPr>
            <w:tcW w:w="534" w:type="dxa"/>
            <w:tcBorders>
              <w:top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ascii="宋体" w:hAnsi="宋体" w:cs="宋体"/>
                <w:bCs/>
                <w:color w:val="000000"/>
                <w:sz w:val="22"/>
                <w:szCs w:val="22"/>
              </w:rPr>
            </w:pPr>
          </w:p>
        </w:tc>
        <w:tc>
          <w:tcPr>
            <w:tcW w:w="489" w:type="dxa"/>
            <w:tcBorders>
              <w:top w:val="single" w:color="000000" w:sz="4" w:space="0"/>
              <w:left w:val="single" w:color="000000" w:sz="4" w:space="0"/>
              <w:bottom w:val="nil"/>
              <w:right w:val="single" w:color="000000" w:sz="4" w:space="0"/>
            </w:tcBorders>
            <w:noWrap/>
            <w:tcMar>
              <w:top w:w="10" w:type="dxa"/>
              <w:left w:w="10" w:type="dxa"/>
              <w:right w:w="10" w:type="dxa"/>
            </w:tcMar>
            <w:vAlign w:val="center"/>
          </w:tcPr>
          <w:p>
            <w:pPr>
              <w:widowControl/>
              <w:jc w:val="center"/>
              <w:textAlignment w:val="center"/>
              <w:rPr>
                <w:rFonts w:ascii="宋体" w:hAnsi="宋体" w:cs="宋体"/>
                <w:bCs/>
                <w:color w:val="000000"/>
                <w:sz w:val="22"/>
                <w:szCs w:val="22"/>
              </w:rPr>
            </w:pPr>
            <w:r>
              <w:rPr>
                <w:rFonts w:hint="eastAsia" w:ascii="宋体" w:hAnsi="宋体" w:cs="宋体"/>
                <w:bCs/>
                <w:color w:val="000000"/>
                <w:kern w:val="0"/>
                <w:sz w:val="22"/>
                <w:szCs w:val="22"/>
              </w:rPr>
              <w:t>6</w:t>
            </w:r>
          </w:p>
        </w:tc>
        <w:tc>
          <w:tcPr>
            <w:tcW w:w="1647" w:type="dxa"/>
            <w:tcBorders>
              <w:top w:val="single" w:color="000000" w:sz="4" w:space="0"/>
              <w:left w:val="single" w:color="000000" w:sz="4" w:space="0"/>
              <w:bottom w:val="nil"/>
              <w:right w:val="single" w:color="000000" w:sz="4" w:space="0"/>
            </w:tcBorders>
            <w:noWrap/>
            <w:tcMar>
              <w:top w:w="10" w:type="dxa"/>
              <w:left w:w="10" w:type="dxa"/>
              <w:right w:w="10" w:type="dxa"/>
            </w:tcMar>
            <w:vAlign w:val="center"/>
          </w:tcPr>
          <w:p>
            <w:pPr>
              <w:widowControl/>
              <w:jc w:val="center"/>
              <w:textAlignment w:val="center"/>
              <w:rPr>
                <w:rFonts w:ascii="宋体" w:hAnsi="宋体" w:cs="宋体"/>
                <w:bCs/>
                <w:color w:val="000000"/>
                <w:sz w:val="22"/>
                <w:szCs w:val="22"/>
              </w:rPr>
            </w:pPr>
            <w:r>
              <w:rPr>
                <w:rFonts w:hint="eastAsia" w:ascii="宋体" w:hAnsi="宋体" w:cs="宋体"/>
                <w:bCs/>
                <w:color w:val="000000"/>
                <w:kern w:val="0"/>
                <w:sz w:val="22"/>
                <w:szCs w:val="22"/>
              </w:rPr>
              <w:t>空压机</w:t>
            </w:r>
          </w:p>
        </w:tc>
        <w:tc>
          <w:tcPr>
            <w:tcW w:w="3648"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ascii="宋体" w:hAnsi="宋体" w:cs="宋体"/>
                <w:bCs/>
                <w:color w:val="000000"/>
                <w:sz w:val="22"/>
                <w:szCs w:val="22"/>
              </w:rPr>
            </w:pPr>
            <w:r>
              <w:rPr>
                <w:rFonts w:hint="eastAsia" w:ascii="宋体" w:hAnsi="宋体" w:cs="宋体"/>
                <w:bCs/>
                <w:color w:val="000000"/>
                <w:kern w:val="0"/>
                <w:sz w:val="22"/>
                <w:szCs w:val="22"/>
              </w:rPr>
              <w:t>功率1200W，储气罐50L ,压力0.7mpa 电压380V 静音</w:t>
            </w:r>
          </w:p>
        </w:tc>
        <w:tc>
          <w:tcPr>
            <w:tcW w:w="919"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ascii="宋体" w:hAnsi="宋体" w:cs="宋体"/>
                <w:bCs/>
                <w:color w:val="000000"/>
                <w:sz w:val="22"/>
                <w:szCs w:val="22"/>
              </w:rPr>
            </w:pPr>
            <w:r>
              <w:rPr>
                <w:rFonts w:hint="eastAsia" w:ascii="宋体" w:hAnsi="宋体" w:cs="宋体"/>
                <w:bCs/>
                <w:color w:val="000000"/>
                <w:kern w:val="0"/>
                <w:sz w:val="22"/>
                <w:szCs w:val="22"/>
              </w:rPr>
              <w:t>台</w:t>
            </w:r>
          </w:p>
        </w:tc>
        <w:tc>
          <w:tcPr>
            <w:tcW w:w="891"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ascii="宋体" w:hAnsi="宋体" w:cs="宋体"/>
                <w:bCs/>
                <w:color w:val="000000"/>
                <w:sz w:val="22"/>
                <w:szCs w:val="22"/>
              </w:rPr>
            </w:pPr>
            <w:r>
              <w:rPr>
                <w:rFonts w:hint="eastAsia" w:ascii="宋体" w:hAnsi="宋体" w:cs="宋体"/>
                <w:bCs/>
                <w:color w:val="000000"/>
                <w:kern w:val="0"/>
                <w:sz w:val="22"/>
                <w:szCs w:val="22"/>
              </w:rPr>
              <w:t>1</w:t>
            </w:r>
          </w:p>
        </w:tc>
        <w:tc>
          <w:tcPr>
            <w:tcW w:w="1434" w:type="dxa"/>
            <w:tcBorders>
              <w:top w:val="single" w:color="000000" w:sz="4" w:space="0"/>
              <w:left w:val="single" w:color="000000" w:sz="4" w:space="0"/>
              <w:bottom w:val="single" w:color="000000" w:sz="4" w:space="0"/>
            </w:tcBorders>
            <w:noWrap/>
            <w:tcMar>
              <w:top w:w="10" w:type="dxa"/>
              <w:left w:w="10" w:type="dxa"/>
              <w:right w:w="10" w:type="dxa"/>
            </w:tcMar>
            <w:vAlign w:val="center"/>
          </w:tcPr>
          <w:p>
            <w:pPr>
              <w:widowControl/>
              <w:jc w:val="center"/>
              <w:textAlignment w:val="center"/>
              <w:rPr>
                <w:rFonts w:ascii="宋体" w:hAnsi="宋体" w:cs="宋体"/>
                <w:bCs/>
                <w:color w:val="000000"/>
                <w:sz w:val="22"/>
                <w:szCs w:val="22"/>
              </w:rPr>
            </w:pPr>
            <w:r>
              <w:rPr>
                <w:rFonts w:hint="eastAsia" w:ascii="宋体" w:hAnsi="宋体" w:cs="宋体"/>
                <w:bCs/>
                <w:color w:val="000000"/>
                <w:kern w:val="0"/>
                <w:sz w:val="22"/>
                <w:szCs w:val="22"/>
              </w:rPr>
              <w:t>复合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400" w:hRule="atLeast"/>
          <w:jc w:val="center"/>
        </w:trPr>
        <w:tc>
          <w:tcPr>
            <w:tcW w:w="534" w:type="dxa"/>
            <w:tcBorders>
              <w:top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rPr>
              <w:t>6</w:t>
            </w:r>
          </w:p>
        </w:tc>
        <w:tc>
          <w:tcPr>
            <w:tcW w:w="9028" w:type="dxa"/>
            <w:gridSpan w:val="6"/>
            <w:tcBorders>
              <w:top w:val="single" w:color="000000" w:sz="4" w:space="0"/>
              <w:left w:val="single" w:color="000000" w:sz="4" w:space="0"/>
              <w:bottom w:val="single" w:color="000000" w:sz="4" w:space="0"/>
            </w:tcBorders>
            <w:noWrap/>
            <w:tcMar>
              <w:top w:w="10" w:type="dxa"/>
              <w:left w:w="10" w:type="dxa"/>
              <w:right w:w="10" w:type="dxa"/>
            </w:tcMar>
            <w:vAlign w:val="center"/>
          </w:tcPr>
          <w:p>
            <w:pPr>
              <w:jc w:val="center"/>
              <w:rPr>
                <w:rFonts w:ascii="宋体" w:hAnsi="宋体" w:cs="宋体"/>
                <w:b/>
                <w:color w:val="000000"/>
                <w:sz w:val="24"/>
              </w:rPr>
            </w:pPr>
            <w:r>
              <w:rPr>
                <w:rFonts w:hint="eastAsia" w:ascii="宋体" w:hAnsi="宋体" w:cs="宋体"/>
                <w:b/>
                <w:color w:val="000000"/>
                <w:kern w:val="0"/>
                <w:sz w:val="24"/>
              </w:rPr>
              <w:t>电控</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400" w:hRule="atLeast"/>
          <w:jc w:val="center"/>
        </w:trPr>
        <w:tc>
          <w:tcPr>
            <w:tcW w:w="534" w:type="dxa"/>
            <w:tcBorders>
              <w:top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ascii="宋体" w:hAnsi="宋体" w:cs="宋体"/>
                <w:bCs/>
                <w:color w:val="000000"/>
                <w:sz w:val="22"/>
                <w:szCs w:val="22"/>
              </w:rPr>
            </w:pPr>
          </w:p>
        </w:tc>
        <w:tc>
          <w:tcPr>
            <w:tcW w:w="489" w:type="dxa"/>
            <w:tcBorders>
              <w:top w:val="nil"/>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ascii="宋体" w:hAnsi="宋体" w:cs="宋体"/>
                <w:bCs/>
                <w:color w:val="000000"/>
                <w:sz w:val="22"/>
                <w:szCs w:val="22"/>
              </w:rPr>
            </w:pPr>
            <w:r>
              <w:rPr>
                <w:rFonts w:hint="eastAsia" w:ascii="宋体" w:hAnsi="宋体" w:cs="宋体"/>
                <w:bCs/>
                <w:color w:val="000000"/>
                <w:kern w:val="0"/>
                <w:sz w:val="22"/>
                <w:szCs w:val="22"/>
              </w:rPr>
              <w:t>1</w:t>
            </w:r>
          </w:p>
        </w:tc>
        <w:tc>
          <w:tcPr>
            <w:tcW w:w="1647" w:type="dxa"/>
            <w:tcBorders>
              <w:top w:val="nil"/>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ascii="宋体" w:hAnsi="宋体" w:cs="宋体"/>
                <w:bCs/>
                <w:color w:val="000000"/>
                <w:sz w:val="22"/>
                <w:szCs w:val="22"/>
              </w:rPr>
            </w:pPr>
            <w:r>
              <w:rPr>
                <w:rFonts w:hint="eastAsia" w:ascii="宋体" w:hAnsi="宋体" w:cs="宋体"/>
                <w:bCs/>
                <w:color w:val="000000"/>
                <w:kern w:val="0"/>
                <w:sz w:val="22"/>
                <w:szCs w:val="22"/>
              </w:rPr>
              <w:t>设备自动控制</w:t>
            </w:r>
          </w:p>
        </w:tc>
        <w:tc>
          <w:tcPr>
            <w:tcW w:w="3648"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ascii="宋体" w:hAnsi="宋体" w:cs="宋体"/>
                <w:bCs/>
                <w:color w:val="000000"/>
                <w:sz w:val="22"/>
                <w:szCs w:val="22"/>
              </w:rPr>
            </w:pPr>
            <w:r>
              <w:rPr>
                <w:rFonts w:hint="eastAsia" w:ascii="宋体" w:hAnsi="宋体" w:cs="宋体"/>
                <w:bCs/>
                <w:color w:val="000000"/>
                <w:kern w:val="0"/>
                <w:sz w:val="22"/>
                <w:szCs w:val="22"/>
              </w:rPr>
              <w:t>电控柜、触摸屏等</w:t>
            </w:r>
          </w:p>
        </w:tc>
        <w:tc>
          <w:tcPr>
            <w:tcW w:w="919"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ascii="宋体" w:hAnsi="宋体" w:cs="宋体"/>
                <w:bCs/>
                <w:color w:val="000000"/>
                <w:sz w:val="22"/>
                <w:szCs w:val="22"/>
              </w:rPr>
            </w:pPr>
            <w:r>
              <w:rPr>
                <w:rFonts w:hint="eastAsia" w:ascii="宋体" w:hAnsi="宋体" w:cs="宋体"/>
                <w:bCs/>
                <w:color w:val="000000"/>
                <w:kern w:val="0"/>
                <w:sz w:val="22"/>
                <w:szCs w:val="22"/>
              </w:rPr>
              <w:t>套</w:t>
            </w:r>
          </w:p>
        </w:tc>
        <w:tc>
          <w:tcPr>
            <w:tcW w:w="891"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ascii="宋体" w:hAnsi="宋体" w:cs="宋体"/>
                <w:bCs/>
                <w:color w:val="000000"/>
                <w:sz w:val="22"/>
                <w:szCs w:val="22"/>
              </w:rPr>
            </w:pPr>
            <w:r>
              <w:rPr>
                <w:rFonts w:hint="eastAsia" w:ascii="宋体" w:hAnsi="宋体" w:cs="宋体"/>
                <w:bCs/>
                <w:color w:val="000000"/>
                <w:sz w:val="22"/>
                <w:szCs w:val="22"/>
              </w:rPr>
              <w:t>1</w:t>
            </w:r>
          </w:p>
        </w:tc>
        <w:tc>
          <w:tcPr>
            <w:tcW w:w="1434" w:type="dxa"/>
            <w:tcBorders>
              <w:top w:val="single" w:color="000000" w:sz="4" w:space="0"/>
              <w:left w:val="single" w:color="000000" w:sz="4" w:space="0"/>
              <w:bottom w:val="single" w:color="000000" w:sz="4" w:space="0"/>
            </w:tcBorders>
            <w:noWrap/>
            <w:tcMar>
              <w:top w:w="10" w:type="dxa"/>
              <w:left w:w="10" w:type="dxa"/>
              <w:right w:w="10" w:type="dxa"/>
            </w:tcMar>
            <w:vAlign w:val="center"/>
          </w:tcPr>
          <w:p>
            <w:pPr>
              <w:widowControl/>
              <w:jc w:val="center"/>
              <w:textAlignment w:val="center"/>
              <w:rPr>
                <w:rFonts w:ascii="宋体" w:hAnsi="宋体" w:cs="宋体"/>
                <w:bCs/>
                <w:color w:val="000000"/>
                <w:sz w:val="22"/>
                <w:szCs w:val="22"/>
              </w:rPr>
            </w:pPr>
            <w:r>
              <w:rPr>
                <w:rFonts w:hint="eastAsia" w:ascii="宋体" w:hAnsi="宋体" w:cs="宋体"/>
                <w:bCs/>
                <w:color w:val="000000"/>
                <w:kern w:val="0"/>
                <w:sz w:val="22"/>
                <w:szCs w:val="22"/>
              </w:rPr>
              <w:t>碳钢喷塑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400" w:hRule="atLeast"/>
          <w:jc w:val="center"/>
        </w:trPr>
        <w:tc>
          <w:tcPr>
            <w:tcW w:w="534" w:type="dxa"/>
            <w:tcBorders>
              <w:top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ascii="宋体" w:hAnsi="宋体" w:cs="宋体"/>
                <w:bCs/>
                <w:color w:val="000000"/>
                <w:sz w:val="22"/>
                <w:szCs w:val="22"/>
              </w:rPr>
            </w:pPr>
          </w:p>
        </w:tc>
        <w:tc>
          <w:tcPr>
            <w:tcW w:w="489"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ascii="宋体" w:hAnsi="宋体" w:cs="宋体"/>
                <w:bCs/>
                <w:color w:val="000000"/>
                <w:sz w:val="22"/>
                <w:szCs w:val="22"/>
              </w:rPr>
            </w:pPr>
            <w:r>
              <w:rPr>
                <w:rFonts w:hint="eastAsia" w:ascii="宋体" w:hAnsi="宋体" w:cs="宋体"/>
                <w:bCs/>
                <w:color w:val="000000"/>
                <w:kern w:val="0"/>
                <w:sz w:val="22"/>
                <w:szCs w:val="22"/>
              </w:rPr>
              <w:t>2</w:t>
            </w:r>
          </w:p>
        </w:tc>
        <w:tc>
          <w:tcPr>
            <w:tcW w:w="1647"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ascii="宋体" w:hAnsi="宋体" w:cs="宋体"/>
                <w:bCs/>
                <w:color w:val="000000"/>
                <w:sz w:val="22"/>
                <w:szCs w:val="22"/>
              </w:rPr>
            </w:pPr>
            <w:r>
              <w:rPr>
                <w:rFonts w:hint="eastAsia" w:ascii="宋体" w:hAnsi="宋体" w:cs="宋体"/>
                <w:bCs/>
                <w:color w:val="000000"/>
                <w:kern w:val="0"/>
                <w:sz w:val="22"/>
                <w:szCs w:val="22"/>
              </w:rPr>
              <w:t>空气开关</w:t>
            </w:r>
          </w:p>
        </w:tc>
        <w:tc>
          <w:tcPr>
            <w:tcW w:w="3648"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ascii="宋体" w:hAnsi="宋体" w:cs="宋体"/>
                <w:bCs/>
                <w:color w:val="000000"/>
                <w:sz w:val="22"/>
                <w:szCs w:val="22"/>
              </w:rPr>
            </w:pPr>
            <w:r>
              <w:rPr>
                <w:rFonts w:hint="eastAsia" w:ascii="宋体" w:hAnsi="宋体" w:cs="宋体"/>
                <w:bCs/>
                <w:color w:val="000000"/>
                <w:kern w:val="0"/>
                <w:sz w:val="22"/>
                <w:szCs w:val="22"/>
              </w:rPr>
              <w:t>控制柜配套</w:t>
            </w:r>
          </w:p>
        </w:tc>
        <w:tc>
          <w:tcPr>
            <w:tcW w:w="919"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ascii="宋体" w:hAnsi="宋体" w:cs="宋体"/>
                <w:bCs/>
                <w:color w:val="000000"/>
                <w:sz w:val="22"/>
                <w:szCs w:val="22"/>
              </w:rPr>
            </w:pPr>
            <w:r>
              <w:rPr>
                <w:rFonts w:hint="eastAsia" w:ascii="宋体" w:hAnsi="宋体" w:cs="宋体"/>
                <w:bCs/>
                <w:color w:val="000000"/>
                <w:kern w:val="0"/>
                <w:sz w:val="22"/>
                <w:szCs w:val="22"/>
              </w:rPr>
              <w:t>批</w:t>
            </w:r>
          </w:p>
        </w:tc>
        <w:tc>
          <w:tcPr>
            <w:tcW w:w="891"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ascii="宋体" w:hAnsi="宋体" w:cs="宋体"/>
                <w:bCs/>
                <w:color w:val="000000"/>
                <w:sz w:val="22"/>
                <w:szCs w:val="22"/>
              </w:rPr>
            </w:pPr>
            <w:r>
              <w:rPr>
                <w:rFonts w:hint="eastAsia" w:ascii="宋体" w:hAnsi="宋体" w:cs="宋体"/>
                <w:bCs/>
                <w:color w:val="000000"/>
                <w:kern w:val="0"/>
                <w:sz w:val="22"/>
                <w:szCs w:val="22"/>
              </w:rPr>
              <w:t>1</w:t>
            </w:r>
          </w:p>
        </w:tc>
        <w:tc>
          <w:tcPr>
            <w:tcW w:w="1434" w:type="dxa"/>
            <w:tcBorders>
              <w:top w:val="single" w:color="000000" w:sz="4" w:space="0"/>
              <w:left w:val="single" w:color="000000" w:sz="4" w:space="0"/>
              <w:bottom w:val="single" w:color="000000" w:sz="4" w:space="0"/>
            </w:tcBorders>
            <w:noWrap/>
            <w:tcMar>
              <w:top w:w="10" w:type="dxa"/>
              <w:left w:w="10" w:type="dxa"/>
              <w:right w:w="10" w:type="dxa"/>
            </w:tcMar>
            <w:vAlign w:val="center"/>
          </w:tcPr>
          <w:p>
            <w:pPr>
              <w:jc w:val="center"/>
              <w:rPr>
                <w:rFonts w:ascii="宋体" w:hAnsi="宋体" w:cs="宋体"/>
                <w:bCs/>
                <w:color w:val="000000"/>
                <w:sz w:val="22"/>
                <w:szCs w:val="22"/>
              </w:rPr>
            </w:pPr>
            <w:r>
              <w:rPr>
                <w:rFonts w:hint="eastAsia" w:ascii="宋体" w:hAnsi="宋体" w:cs="宋体"/>
                <w:bCs/>
                <w:color w:val="000000"/>
                <w:sz w:val="22"/>
                <w:szCs w:val="22"/>
              </w:rPr>
              <w:t>工程塑料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400" w:hRule="atLeast"/>
          <w:jc w:val="center"/>
        </w:trPr>
        <w:tc>
          <w:tcPr>
            <w:tcW w:w="534" w:type="dxa"/>
            <w:tcBorders>
              <w:top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ascii="宋体" w:hAnsi="宋体" w:cs="宋体"/>
                <w:bCs/>
                <w:color w:val="000000"/>
                <w:sz w:val="22"/>
                <w:szCs w:val="22"/>
              </w:rPr>
            </w:pPr>
          </w:p>
        </w:tc>
        <w:tc>
          <w:tcPr>
            <w:tcW w:w="489"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ascii="宋体" w:hAnsi="宋体" w:cs="宋体"/>
                <w:bCs/>
                <w:color w:val="000000"/>
                <w:sz w:val="22"/>
                <w:szCs w:val="22"/>
              </w:rPr>
            </w:pPr>
            <w:r>
              <w:rPr>
                <w:rFonts w:hint="eastAsia" w:ascii="宋体" w:hAnsi="宋体" w:cs="宋体"/>
                <w:bCs/>
                <w:color w:val="000000"/>
                <w:kern w:val="0"/>
                <w:sz w:val="22"/>
                <w:szCs w:val="22"/>
              </w:rPr>
              <w:t>3</w:t>
            </w:r>
          </w:p>
        </w:tc>
        <w:tc>
          <w:tcPr>
            <w:tcW w:w="1647"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ascii="宋体" w:hAnsi="宋体" w:cs="宋体"/>
                <w:bCs/>
                <w:color w:val="000000"/>
                <w:sz w:val="22"/>
                <w:szCs w:val="22"/>
              </w:rPr>
            </w:pPr>
            <w:r>
              <w:rPr>
                <w:rFonts w:hint="eastAsia" w:ascii="宋体" w:hAnsi="宋体" w:cs="宋体"/>
                <w:bCs/>
                <w:color w:val="000000"/>
                <w:kern w:val="0"/>
                <w:sz w:val="22"/>
                <w:szCs w:val="22"/>
              </w:rPr>
              <w:t>继电器</w:t>
            </w:r>
          </w:p>
        </w:tc>
        <w:tc>
          <w:tcPr>
            <w:tcW w:w="3648"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ascii="宋体" w:hAnsi="宋体" w:cs="宋体"/>
                <w:bCs/>
                <w:color w:val="000000"/>
                <w:sz w:val="22"/>
                <w:szCs w:val="22"/>
              </w:rPr>
            </w:pPr>
            <w:r>
              <w:rPr>
                <w:rFonts w:hint="eastAsia" w:ascii="宋体" w:hAnsi="宋体" w:cs="宋体"/>
                <w:bCs/>
                <w:color w:val="000000"/>
                <w:kern w:val="0"/>
                <w:sz w:val="22"/>
                <w:szCs w:val="22"/>
              </w:rPr>
              <w:t>控制柜配套</w:t>
            </w:r>
          </w:p>
        </w:tc>
        <w:tc>
          <w:tcPr>
            <w:tcW w:w="919"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ascii="宋体" w:hAnsi="宋体" w:cs="宋体"/>
                <w:bCs/>
                <w:color w:val="000000"/>
                <w:sz w:val="22"/>
                <w:szCs w:val="22"/>
              </w:rPr>
            </w:pPr>
            <w:r>
              <w:rPr>
                <w:rFonts w:hint="eastAsia" w:ascii="宋体" w:hAnsi="宋体" w:cs="宋体"/>
                <w:bCs/>
                <w:color w:val="000000"/>
                <w:kern w:val="0"/>
                <w:sz w:val="22"/>
                <w:szCs w:val="22"/>
              </w:rPr>
              <w:t>批</w:t>
            </w:r>
          </w:p>
        </w:tc>
        <w:tc>
          <w:tcPr>
            <w:tcW w:w="891"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ascii="宋体" w:hAnsi="宋体" w:cs="宋体"/>
                <w:bCs/>
                <w:color w:val="000000"/>
                <w:sz w:val="22"/>
                <w:szCs w:val="22"/>
              </w:rPr>
            </w:pPr>
            <w:r>
              <w:rPr>
                <w:rFonts w:hint="eastAsia" w:ascii="宋体" w:hAnsi="宋体" w:cs="宋体"/>
                <w:bCs/>
                <w:color w:val="000000"/>
                <w:kern w:val="0"/>
                <w:sz w:val="22"/>
                <w:szCs w:val="22"/>
              </w:rPr>
              <w:t>1</w:t>
            </w:r>
          </w:p>
        </w:tc>
        <w:tc>
          <w:tcPr>
            <w:tcW w:w="1434" w:type="dxa"/>
            <w:tcBorders>
              <w:top w:val="single" w:color="000000" w:sz="4" w:space="0"/>
              <w:left w:val="single" w:color="000000" w:sz="4" w:space="0"/>
              <w:bottom w:val="single" w:color="000000" w:sz="4" w:space="0"/>
            </w:tcBorders>
            <w:noWrap/>
            <w:tcMar>
              <w:top w:w="10" w:type="dxa"/>
              <w:left w:w="10" w:type="dxa"/>
              <w:right w:w="10" w:type="dxa"/>
            </w:tcMar>
            <w:vAlign w:val="center"/>
          </w:tcPr>
          <w:p>
            <w:pPr>
              <w:jc w:val="center"/>
              <w:rPr>
                <w:rFonts w:ascii="宋体" w:hAnsi="宋体" w:cs="宋体"/>
                <w:bCs/>
                <w:color w:val="000000"/>
                <w:sz w:val="22"/>
                <w:szCs w:val="22"/>
              </w:rPr>
            </w:pPr>
            <w:r>
              <w:rPr>
                <w:rFonts w:hint="eastAsia" w:ascii="宋体" w:hAnsi="宋体" w:cs="宋体"/>
                <w:bCs/>
                <w:color w:val="000000"/>
                <w:sz w:val="22"/>
                <w:szCs w:val="22"/>
              </w:rPr>
              <w:t>工程塑料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400" w:hRule="atLeast"/>
          <w:jc w:val="center"/>
        </w:trPr>
        <w:tc>
          <w:tcPr>
            <w:tcW w:w="534" w:type="dxa"/>
            <w:tcBorders>
              <w:top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ascii="宋体" w:hAnsi="宋体" w:cs="宋体"/>
                <w:bCs/>
                <w:color w:val="000000"/>
                <w:sz w:val="22"/>
                <w:szCs w:val="22"/>
              </w:rPr>
            </w:pPr>
          </w:p>
        </w:tc>
        <w:tc>
          <w:tcPr>
            <w:tcW w:w="489"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ascii="宋体" w:hAnsi="宋体" w:cs="宋体"/>
                <w:bCs/>
                <w:color w:val="000000"/>
                <w:sz w:val="22"/>
                <w:szCs w:val="22"/>
              </w:rPr>
            </w:pPr>
            <w:r>
              <w:rPr>
                <w:rFonts w:hint="eastAsia" w:ascii="宋体" w:hAnsi="宋体" w:cs="宋体"/>
                <w:bCs/>
                <w:color w:val="000000"/>
                <w:kern w:val="0"/>
                <w:sz w:val="22"/>
                <w:szCs w:val="22"/>
              </w:rPr>
              <w:t>4</w:t>
            </w:r>
          </w:p>
        </w:tc>
        <w:tc>
          <w:tcPr>
            <w:tcW w:w="1647"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ascii="宋体" w:hAnsi="宋体" w:cs="宋体"/>
                <w:bCs/>
                <w:color w:val="000000"/>
                <w:sz w:val="22"/>
                <w:szCs w:val="22"/>
              </w:rPr>
            </w:pPr>
            <w:r>
              <w:rPr>
                <w:rFonts w:hint="eastAsia" w:ascii="宋体" w:hAnsi="宋体" w:cs="宋体"/>
                <w:bCs/>
                <w:color w:val="000000"/>
                <w:kern w:val="0"/>
                <w:sz w:val="22"/>
                <w:szCs w:val="22"/>
              </w:rPr>
              <w:t>PLC</w:t>
            </w:r>
          </w:p>
        </w:tc>
        <w:tc>
          <w:tcPr>
            <w:tcW w:w="3648"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ascii="宋体" w:hAnsi="宋体" w:cs="宋体"/>
                <w:bCs/>
                <w:color w:val="000000"/>
                <w:sz w:val="22"/>
                <w:szCs w:val="22"/>
              </w:rPr>
            </w:pPr>
            <w:r>
              <w:rPr>
                <w:rFonts w:hint="eastAsia" w:ascii="宋体" w:hAnsi="宋体" w:cs="宋体"/>
                <w:bCs/>
                <w:color w:val="000000"/>
                <w:kern w:val="0"/>
                <w:sz w:val="22"/>
                <w:szCs w:val="22"/>
              </w:rPr>
              <w:t>控制柜配套</w:t>
            </w:r>
          </w:p>
        </w:tc>
        <w:tc>
          <w:tcPr>
            <w:tcW w:w="919"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ascii="宋体" w:hAnsi="宋体" w:cs="宋体"/>
                <w:bCs/>
                <w:color w:val="000000"/>
                <w:sz w:val="22"/>
                <w:szCs w:val="22"/>
              </w:rPr>
            </w:pPr>
            <w:r>
              <w:rPr>
                <w:rFonts w:hint="eastAsia" w:ascii="宋体" w:hAnsi="宋体" w:cs="宋体"/>
                <w:bCs/>
                <w:color w:val="000000"/>
                <w:kern w:val="0"/>
                <w:sz w:val="22"/>
                <w:szCs w:val="22"/>
              </w:rPr>
              <w:t>套</w:t>
            </w:r>
          </w:p>
        </w:tc>
        <w:tc>
          <w:tcPr>
            <w:tcW w:w="891"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ascii="宋体" w:hAnsi="宋体" w:cs="宋体"/>
                <w:bCs/>
                <w:color w:val="000000"/>
                <w:sz w:val="22"/>
                <w:szCs w:val="22"/>
              </w:rPr>
            </w:pPr>
            <w:r>
              <w:rPr>
                <w:rFonts w:hint="eastAsia" w:ascii="宋体" w:hAnsi="宋体" w:cs="宋体"/>
                <w:bCs/>
                <w:color w:val="000000"/>
                <w:kern w:val="0"/>
                <w:sz w:val="22"/>
                <w:szCs w:val="22"/>
              </w:rPr>
              <w:t>1</w:t>
            </w:r>
          </w:p>
        </w:tc>
        <w:tc>
          <w:tcPr>
            <w:tcW w:w="1434" w:type="dxa"/>
            <w:tcBorders>
              <w:top w:val="single" w:color="000000" w:sz="4" w:space="0"/>
              <w:left w:val="single" w:color="000000" w:sz="4" w:space="0"/>
              <w:bottom w:val="single" w:color="000000" w:sz="4" w:space="0"/>
            </w:tcBorders>
            <w:noWrap/>
            <w:tcMar>
              <w:top w:w="10" w:type="dxa"/>
              <w:left w:w="10" w:type="dxa"/>
              <w:right w:w="10" w:type="dxa"/>
            </w:tcMar>
            <w:vAlign w:val="center"/>
          </w:tcPr>
          <w:p>
            <w:pPr>
              <w:jc w:val="center"/>
              <w:rPr>
                <w:rFonts w:ascii="宋体" w:hAnsi="宋体" w:cs="宋体"/>
                <w:bCs/>
                <w:color w:val="000000"/>
                <w:sz w:val="22"/>
                <w:szCs w:val="22"/>
              </w:rPr>
            </w:pPr>
            <w:r>
              <w:rPr>
                <w:rFonts w:hint="eastAsia" w:ascii="宋体" w:hAnsi="宋体" w:cs="宋体"/>
                <w:bCs/>
                <w:color w:val="000000"/>
                <w:sz w:val="22"/>
                <w:szCs w:val="22"/>
              </w:rPr>
              <w:t>工程塑料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400" w:hRule="atLeast"/>
          <w:jc w:val="center"/>
        </w:trPr>
        <w:tc>
          <w:tcPr>
            <w:tcW w:w="534" w:type="dxa"/>
            <w:tcBorders>
              <w:top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ascii="宋体" w:hAnsi="宋体" w:cs="宋体"/>
                <w:bCs/>
                <w:color w:val="000000"/>
                <w:sz w:val="22"/>
                <w:szCs w:val="22"/>
              </w:rPr>
            </w:pPr>
          </w:p>
        </w:tc>
        <w:tc>
          <w:tcPr>
            <w:tcW w:w="489"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ascii="宋体" w:hAnsi="宋体" w:cs="宋体"/>
                <w:bCs/>
                <w:color w:val="000000"/>
                <w:sz w:val="22"/>
                <w:szCs w:val="22"/>
              </w:rPr>
            </w:pPr>
            <w:r>
              <w:rPr>
                <w:rFonts w:hint="eastAsia" w:ascii="宋体" w:hAnsi="宋体" w:cs="宋体"/>
                <w:bCs/>
                <w:color w:val="000000"/>
                <w:kern w:val="0"/>
                <w:sz w:val="22"/>
                <w:szCs w:val="22"/>
              </w:rPr>
              <w:t>5</w:t>
            </w:r>
          </w:p>
        </w:tc>
        <w:tc>
          <w:tcPr>
            <w:tcW w:w="1647"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ascii="宋体" w:hAnsi="宋体" w:cs="宋体"/>
                <w:bCs/>
                <w:color w:val="000000"/>
                <w:sz w:val="22"/>
                <w:szCs w:val="22"/>
              </w:rPr>
            </w:pPr>
            <w:r>
              <w:rPr>
                <w:rFonts w:hint="eastAsia" w:ascii="宋体" w:hAnsi="宋体" w:cs="宋体"/>
                <w:bCs/>
                <w:color w:val="000000"/>
                <w:kern w:val="0"/>
                <w:sz w:val="22"/>
                <w:szCs w:val="22"/>
              </w:rPr>
              <w:t>触摸屏</w:t>
            </w:r>
          </w:p>
        </w:tc>
        <w:tc>
          <w:tcPr>
            <w:tcW w:w="3648"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ascii="宋体" w:hAnsi="宋体" w:cs="宋体"/>
                <w:bCs/>
                <w:color w:val="000000"/>
                <w:sz w:val="22"/>
                <w:szCs w:val="22"/>
              </w:rPr>
            </w:pPr>
            <w:r>
              <w:rPr>
                <w:rFonts w:hint="eastAsia" w:ascii="宋体" w:hAnsi="宋体" w:cs="宋体"/>
                <w:bCs/>
                <w:color w:val="000000"/>
                <w:kern w:val="0"/>
                <w:sz w:val="22"/>
                <w:szCs w:val="22"/>
              </w:rPr>
              <w:t>控制柜配套</w:t>
            </w:r>
          </w:p>
        </w:tc>
        <w:tc>
          <w:tcPr>
            <w:tcW w:w="919"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ascii="宋体" w:hAnsi="宋体" w:cs="宋体"/>
                <w:bCs/>
                <w:color w:val="000000"/>
                <w:sz w:val="22"/>
                <w:szCs w:val="22"/>
              </w:rPr>
            </w:pPr>
            <w:r>
              <w:rPr>
                <w:rFonts w:hint="eastAsia" w:ascii="宋体" w:hAnsi="宋体" w:cs="宋体"/>
                <w:bCs/>
                <w:color w:val="000000"/>
                <w:kern w:val="0"/>
                <w:sz w:val="22"/>
                <w:szCs w:val="22"/>
              </w:rPr>
              <w:t>台</w:t>
            </w:r>
          </w:p>
        </w:tc>
        <w:tc>
          <w:tcPr>
            <w:tcW w:w="891"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ascii="宋体" w:hAnsi="宋体" w:cs="宋体"/>
                <w:bCs/>
                <w:color w:val="000000"/>
                <w:sz w:val="22"/>
                <w:szCs w:val="22"/>
              </w:rPr>
            </w:pPr>
            <w:r>
              <w:rPr>
                <w:rFonts w:hint="eastAsia" w:ascii="宋体" w:hAnsi="宋体" w:cs="宋体"/>
                <w:bCs/>
                <w:color w:val="000000"/>
                <w:kern w:val="0"/>
                <w:sz w:val="22"/>
                <w:szCs w:val="22"/>
              </w:rPr>
              <w:t>1</w:t>
            </w:r>
          </w:p>
        </w:tc>
        <w:tc>
          <w:tcPr>
            <w:tcW w:w="1434" w:type="dxa"/>
            <w:tcBorders>
              <w:top w:val="single" w:color="000000" w:sz="4" w:space="0"/>
              <w:left w:val="single" w:color="000000" w:sz="4" w:space="0"/>
              <w:bottom w:val="single" w:color="000000" w:sz="4" w:space="0"/>
            </w:tcBorders>
            <w:noWrap/>
            <w:tcMar>
              <w:top w:w="10" w:type="dxa"/>
              <w:left w:w="10" w:type="dxa"/>
              <w:right w:w="10" w:type="dxa"/>
            </w:tcMar>
            <w:vAlign w:val="center"/>
          </w:tcPr>
          <w:p>
            <w:pPr>
              <w:jc w:val="center"/>
              <w:rPr>
                <w:rFonts w:ascii="宋体" w:hAnsi="宋体" w:cs="宋体"/>
                <w:bCs/>
                <w:color w:val="000000"/>
                <w:sz w:val="22"/>
                <w:szCs w:val="22"/>
              </w:rPr>
            </w:pPr>
            <w:r>
              <w:rPr>
                <w:rFonts w:hint="eastAsia" w:ascii="宋体" w:hAnsi="宋体" w:cs="宋体"/>
                <w:bCs/>
                <w:color w:val="000000"/>
                <w:sz w:val="22"/>
                <w:szCs w:val="22"/>
              </w:rPr>
              <w:t>液晶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400" w:hRule="atLeast"/>
          <w:jc w:val="center"/>
        </w:trPr>
        <w:tc>
          <w:tcPr>
            <w:tcW w:w="534" w:type="dxa"/>
            <w:tcBorders>
              <w:top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ascii="宋体" w:hAnsi="宋体" w:cs="宋体"/>
                <w:bCs/>
                <w:color w:val="000000"/>
                <w:sz w:val="22"/>
                <w:szCs w:val="22"/>
              </w:rPr>
            </w:pPr>
          </w:p>
        </w:tc>
        <w:tc>
          <w:tcPr>
            <w:tcW w:w="489"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ascii="宋体" w:hAnsi="宋体" w:cs="宋体"/>
                <w:bCs/>
                <w:color w:val="000000"/>
                <w:sz w:val="22"/>
                <w:szCs w:val="22"/>
              </w:rPr>
            </w:pPr>
            <w:r>
              <w:rPr>
                <w:rFonts w:hint="eastAsia" w:ascii="宋体" w:hAnsi="宋体" w:cs="宋体"/>
                <w:bCs/>
                <w:color w:val="000000"/>
                <w:kern w:val="0"/>
                <w:sz w:val="22"/>
                <w:szCs w:val="22"/>
              </w:rPr>
              <w:t>6</w:t>
            </w:r>
          </w:p>
        </w:tc>
        <w:tc>
          <w:tcPr>
            <w:tcW w:w="1647"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ascii="宋体" w:hAnsi="宋体" w:cs="宋体"/>
                <w:bCs/>
                <w:color w:val="000000"/>
                <w:sz w:val="22"/>
                <w:szCs w:val="22"/>
              </w:rPr>
            </w:pPr>
            <w:r>
              <w:rPr>
                <w:rFonts w:hint="eastAsia" w:ascii="宋体" w:hAnsi="宋体" w:cs="宋体"/>
                <w:bCs/>
                <w:color w:val="000000"/>
                <w:kern w:val="0"/>
                <w:sz w:val="22"/>
                <w:szCs w:val="22"/>
              </w:rPr>
              <w:t>附件配套</w:t>
            </w:r>
          </w:p>
        </w:tc>
        <w:tc>
          <w:tcPr>
            <w:tcW w:w="3648"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ascii="宋体" w:hAnsi="宋体" w:cs="宋体"/>
                <w:bCs/>
                <w:color w:val="000000"/>
                <w:sz w:val="22"/>
                <w:szCs w:val="22"/>
              </w:rPr>
            </w:pPr>
            <w:r>
              <w:rPr>
                <w:rFonts w:hint="eastAsia" w:ascii="宋体" w:hAnsi="宋体" w:cs="宋体"/>
                <w:bCs/>
                <w:color w:val="000000"/>
                <w:kern w:val="0"/>
                <w:sz w:val="22"/>
                <w:szCs w:val="22"/>
              </w:rPr>
              <w:t>控制柜配套</w:t>
            </w:r>
          </w:p>
        </w:tc>
        <w:tc>
          <w:tcPr>
            <w:tcW w:w="919"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ascii="宋体" w:hAnsi="宋体" w:cs="宋体"/>
                <w:bCs/>
                <w:color w:val="000000"/>
                <w:sz w:val="22"/>
                <w:szCs w:val="22"/>
              </w:rPr>
            </w:pPr>
            <w:r>
              <w:rPr>
                <w:rFonts w:hint="eastAsia" w:ascii="宋体" w:hAnsi="宋体" w:cs="宋体"/>
                <w:bCs/>
                <w:color w:val="000000"/>
                <w:kern w:val="0"/>
                <w:sz w:val="22"/>
                <w:szCs w:val="22"/>
              </w:rPr>
              <w:t>套</w:t>
            </w:r>
          </w:p>
        </w:tc>
        <w:tc>
          <w:tcPr>
            <w:tcW w:w="891"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ascii="宋体" w:hAnsi="宋体" w:cs="宋体"/>
                <w:bCs/>
                <w:color w:val="000000"/>
                <w:sz w:val="22"/>
                <w:szCs w:val="22"/>
              </w:rPr>
            </w:pPr>
            <w:r>
              <w:rPr>
                <w:rFonts w:hint="eastAsia" w:ascii="宋体" w:hAnsi="宋体" w:cs="宋体"/>
                <w:bCs/>
                <w:color w:val="000000"/>
                <w:kern w:val="0"/>
                <w:sz w:val="22"/>
                <w:szCs w:val="22"/>
              </w:rPr>
              <w:t>1</w:t>
            </w:r>
          </w:p>
        </w:tc>
        <w:tc>
          <w:tcPr>
            <w:tcW w:w="1434" w:type="dxa"/>
            <w:tcBorders>
              <w:top w:val="single" w:color="000000" w:sz="4" w:space="0"/>
              <w:left w:val="single" w:color="000000" w:sz="4" w:space="0"/>
              <w:bottom w:val="single" w:color="000000" w:sz="4" w:space="0"/>
            </w:tcBorders>
            <w:noWrap/>
            <w:tcMar>
              <w:top w:w="10" w:type="dxa"/>
              <w:left w:w="10" w:type="dxa"/>
              <w:right w:w="10" w:type="dxa"/>
            </w:tcMar>
            <w:vAlign w:val="center"/>
          </w:tcPr>
          <w:p>
            <w:pPr>
              <w:jc w:val="center"/>
              <w:rPr>
                <w:rFonts w:ascii="宋体" w:hAnsi="宋体" w:cs="宋体"/>
                <w:bCs/>
                <w:color w:val="000000"/>
                <w:sz w:val="22"/>
                <w:szCs w:val="22"/>
              </w:rPr>
            </w:pPr>
            <w:r>
              <w:rPr>
                <w:rFonts w:hint="eastAsia" w:ascii="宋体" w:hAnsi="宋体" w:cs="宋体"/>
                <w:bCs/>
                <w:color w:val="000000"/>
                <w:sz w:val="22"/>
                <w:szCs w:val="22"/>
              </w:rPr>
              <w:t>复合材料</w:t>
            </w:r>
          </w:p>
        </w:tc>
      </w:tr>
    </w:tbl>
    <w:p>
      <w:pPr>
        <w:autoSpaceDE w:val="0"/>
        <w:autoSpaceDN w:val="0"/>
        <w:adjustRightInd w:val="0"/>
        <w:snapToGrid w:val="0"/>
        <w:spacing w:line="360" w:lineRule="auto"/>
        <w:jc w:val="left"/>
        <w:rPr>
          <w:rFonts w:ascii="宋体" w:hAnsi="宋体" w:cs="宋体"/>
          <w:color w:val="000000"/>
          <w:sz w:val="22"/>
          <w:szCs w:val="22"/>
        </w:rPr>
      </w:pPr>
    </w:p>
    <w:p>
      <w:pPr>
        <w:tabs>
          <w:tab w:val="left" w:pos="1260"/>
        </w:tabs>
        <w:spacing w:line="440" w:lineRule="exact"/>
        <w:rPr>
          <w:rFonts w:ascii="宋体" w:hAnsi="宋体" w:cs="宋体"/>
          <w:b/>
          <w:sz w:val="22"/>
          <w:szCs w:val="22"/>
        </w:rPr>
      </w:pPr>
      <w:r>
        <w:rPr>
          <w:rStyle w:val="732"/>
          <w:rFonts w:hint="eastAsia" w:ascii="宋体" w:hAnsi="宋体" w:cs="宋体"/>
          <w:sz w:val="22"/>
          <w:szCs w:val="22"/>
        </w:rPr>
        <w:t>四</w:t>
      </w:r>
      <w:r>
        <w:rPr>
          <w:rStyle w:val="732"/>
          <w:rFonts w:hint="eastAsia" w:ascii="宋体" w:hAnsi="宋体" w:cs="宋体"/>
          <w:sz w:val="22"/>
          <w:szCs w:val="22"/>
          <w:lang w:eastAsia="en-US"/>
        </w:rPr>
        <w:t>、</w:t>
      </w:r>
      <w:r>
        <w:rPr>
          <w:rStyle w:val="732"/>
          <w:rFonts w:hint="eastAsia" w:ascii="宋体" w:hAnsi="宋体" w:cs="宋体"/>
          <w:sz w:val="22"/>
          <w:szCs w:val="22"/>
        </w:rPr>
        <w:t>其他要求</w:t>
      </w:r>
    </w:p>
    <w:p>
      <w:pPr>
        <w:tabs>
          <w:tab w:val="left" w:pos="1260"/>
        </w:tabs>
        <w:spacing w:line="440" w:lineRule="exact"/>
        <w:ind w:firstLine="440" w:firstLineChars="200"/>
        <w:rPr>
          <w:rFonts w:ascii="宋体" w:hAnsi="宋体" w:cs="宋体"/>
          <w:bCs/>
          <w:sz w:val="22"/>
          <w:szCs w:val="22"/>
        </w:rPr>
      </w:pPr>
      <w:r>
        <w:rPr>
          <w:rFonts w:hint="eastAsia" w:ascii="宋体" w:hAnsi="宋体" w:cs="宋体"/>
          <w:bCs/>
          <w:sz w:val="22"/>
          <w:szCs w:val="22"/>
        </w:rPr>
        <w:t>1、技术资料及服务</w:t>
      </w:r>
    </w:p>
    <w:p>
      <w:pPr>
        <w:tabs>
          <w:tab w:val="left" w:pos="1260"/>
        </w:tabs>
        <w:spacing w:line="440" w:lineRule="exact"/>
        <w:ind w:firstLine="440" w:firstLineChars="200"/>
        <w:rPr>
          <w:rFonts w:ascii="宋体" w:hAnsi="宋体" w:cs="宋体"/>
          <w:bCs/>
          <w:sz w:val="22"/>
          <w:szCs w:val="22"/>
        </w:rPr>
      </w:pPr>
      <w:r>
        <w:rPr>
          <w:rFonts w:hint="eastAsia" w:ascii="宋体" w:hAnsi="宋体" w:cs="宋体"/>
          <w:bCs/>
          <w:sz w:val="22"/>
          <w:szCs w:val="22"/>
        </w:rPr>
        <w:t>⑴ 提供处理设施的所有竣工资料（构筑物部分由用户提供），为采购方维护保养提供健全的依据。</w:t>
      </w:r>
    </w:p>
    <w:p>
      <w:pPr>
        <w:tabs>
          <w:tab w:val="left" w:pos="1260"/>
        </w:tabs>
        <w:spacing w:line="440" w:lineRule="exact"/>
        <w:ind w:firstLine="440" w:firstLineChars="200"/>
        <w:rPr>
          <w:rFonts w:ascii="宋体" w:hAnsi="宋体" w:cs="宋体"/>
          <w:bCs/>
          <w:sz w:val="22"/>
          <w:szCs w:val="22"/>
        </w:rPr>
      </w:pPr>
      <w:r>
        <w:rPr>
          <w:rFonts w:hint="eastAsia" w:ascii="宋体" w:hAnsi="宋体" w:cs="宋体"/>
          <w:bCs/>
          <w:sz w:val="22"/>
          <w:szCs w:val="22"/>
        </w:rPr>
        <w:t>⑵ 编制污水处理系统《操作规程》，包括机电设备的操作步骤，设备保养和规范。</w:t>
      </w:r>
    </w:p>
    <w:p>
      <w:pPr>
        <w:tabs>
          <w:tab w:val="left" w:pos="1260"/>
        </w:tabs>
        <w:spacing w:line="440" w:lineRule="exact"/>
        <w:ind w:firstLine="440" w:firstLineChars="200"/>
        <w:rPr>
          <w:rFonts w:ascii="宋体" w:hAnsi="宋体" w:cs="宋体"/>
          <w:bCs/>
          <w:sz w:val="22"/>
          <w:szCs w:val="22"/>
        </w:rPr>
      </w:pPr>
      <w:r>
        <w:rPr>
          <w:rFonts w:hint="eastAsia" w:ascii="宋体" w:hAnsi="宋体" w:cs="宋体"/>
          <w:bCs/>
          <w:sz w:val="22"/>
          <w:szCs w:val="22"/>
        </w:rPr>
        <w:t>⑶ 调试结束后，编制《调试报告》，记录调试过程发生的一切技术要求，发生的问题及解决的办法，为以后发生问题的解决提供依据，使操作者及时发现问题并处理，保证处理系统的稳定运行。</w:t>
      </w:r>
    </w:p>
    <w:p>
      <w:pPr>
        <w:tabs>
          <w:tab w:val="left" w:pos="1260"/>
        </w:tabs>
        <w:spacing w:line="440" w:lineRule="exact"/>
        <w:ind w:firstLine="440" w:firstLineChars="200"/>
        <w:rPr>
          <w:rFonts w:ascii="宋体" w:hAnsi="宋体" w:cs="宋体"/>
          <w:bCs/>
          <w:sz w:val="22"/>
          <w:szCs w:val="22"/>
        </w:rPr>
      </w:pPr>
      <w:r>
        <w:rPr>
          <w:rFonts w:hint="eastAsia" w:ascii="宋体" w:hAnsi="宋体" w:cs="宋体"/>
          <w:bCs/>
          <w:sz w:val="22"/>
          <w:szCs w:val="22"/>
        </w:rPr>
        <w:t>⑷ 提供污水处理系统《操作管理方案》，为用户提供一整套科学管理的技术运行管理资料。</w:t>
      </w:r>
    </w:p>
    <w:p>
      <w:pPr>
        <w:pStyle w:val="24"/>
        <w:rPr>
          <w:rFonts w:ascii="宋体" w:hAnsi="宋体" w:cs="宋体"/>
          <w:sz w:val="22"/>
          <w:szCs w:val="22"/>
        </w:rPr>
      </w:pPr>
      <w:r>
        <w:rPr>
          <w:rFonts w:hint="eastAsia" w:ascii="宋体" w:hAnsi="宋体" w:cs="宋体"/>
          <w:bCs/>
          <w:sz w:val="22"/>
          <w:szCs w:val="22"/>
        </w:rPr>
        <w:t xml:space="preserve">    (5）所投产品可通过工艺预留进行技术提升，以满足设备投入使用后环保部门的最新排放要求。</w:t>
      </w:r>
    </w:p>
    <w:p>
      <w:pPr>
        <w:tabs>
          <w:tab w:val="left" w:pos="1260"/>
        </w:tabs>
        <w:spacing w:line="440" w:lineRule="exact"/>
        <w:ind w:firstLine="440" w:firstLineChars="200"/>
        <w:rPr>
          <w:rFonts w:ascii="宋体" w:hAnsi="宋体" w:cs="宋体"/>
          <w:bCs/>
          <w:sz w:val="22"/>
          <w:szCs w:val="22"/>
        </w:rPr>
      </w:pPr>
      <w:r>
        <w:rPr>
          <w:rFonts w:hint="eastAsia" w:ascii="宋体" w:hAnsi="宋体" w:cs="宋体"/>
          <w:bCs/>
          <w:sz w:val="22"/>
          <w:szCs w:val="22"/>
        </w:rPr>
        <w:t>2、培训</w:t>
      </w:r>
    </w:p>
    <w:p>
      <w:pPr>
        <w:tabs>
          <w:tab w:val="left" w:pos="1260"/>
        </w:tabs>
        <w:spacing w:line="440" w:lineRule="exact"/>
        <w:ind w:firstLine="440" w:firstLineChars="200"/>
        <w:rPr>
          <w:rFonts w:ascii="宋体" w:hAnsi="宋体" w:cs="宋体"/>
          <w:bCs/>
          <w:sz w:val="22"/>
          <w:szCs w:val="22"/>
        </w:rPr>
      </w:pPr>
      <w:r>
        <w:rPr>
          <w:rFonts w:hint="eastAsia" w:ascii="宋体" w:hAnsi="宋体" w:cs="宋体"/>
          <w:bCs/>
          <w:sz w:val="22"/>
          <w:szCs w:val="22"/>
        </w:rPr>
        <w:t>在调试过程和验收前的运行过程中，对用户相关操作人员进行培训，直至操作人员会熟练操作为止。培训内容包括：</w:t>
      </w:r>
    </w:p>
    <w:p>
      <w:pPr>
        <w:tabs>
          <w:tab w:val="left" w:pos="1260"/>
        </w:tabs>
        <w:spacing w:line="440" w:lineRule="exact"/>
        <w:ind w:firstLine="440" w:firstLineChars="200"/>
        <w:rPr>
          <w:rFonts w:ascii="宋体" w:hAnsi="宋体" w:cs="宋体"/>
          <w:bCs/>
          <w:sz w:val="22"/>
          <w:szCs w:val="22"/>
        </w:rPr>
      </w:pPr>
      <w:r>
        <w:rPr>
          <w:rFonts w:hint="eastAsia" w:ascii="宋体" w:hAnsi="宋体" w:cs="宋体"/>
          <w:bCs/>
          <w:sz w:val="22"/>
          <w:szCs w:val="22"/>
        </w:rPr>
        <w:t>⑴ 污水处理（物理化学法、生物处理法）基础知识；</w:t>
      </w:r>
    </w:p>
    <w:p>
      <w:pPr>
        <w:tabs>
          <w:tab w:val="left" w:pos="1260"/>
        </w:tabs>
        <w:spacing w:line="440" w:lineRule="exact"/>
        <w:ind w:firstLine="440" w:firstLineChars="200"/>
        <w:rPr>
          <w:rFonts w:ascii="宋体" w:hAnsi="宋体" w:cs="宋体"/>
          <w:bCs/>
          <w:sz w:val="22"/>
          <w:szCs w:val="22"/>
        </w:rPr>
      </w:pPr>
      <w:r>
        <w:rPr>
          <w:rFonts w:hint="eastAsia" w:ascii="宋体" w:hAnsi="宋体" w:cs="宋体"/>
          <w:bCs/>
          <w:sz w:val="22"/>
          <w:szCs w:val="22"/>
        </w:rPr>
        <w:t>⑵ 工艺基础知识培训；</w:t>
      </w:r>
    </w:p>
    <w:p>
      <w:pPr>
        <w:tabs>
          <w:tab w:val="left" w:pos="1260"/>
        </w:tabs>
        <w:spacing w:line="440" w:lineRule="exact"/>
        <w:ind w:firstLine="440" w:firstLineChars="200"/>
        <w:rPr>
          <w:rFonts w:ascii="宋体" w:hAnsi="宋体" w:cs="宋体"/>
          <w:bCs/>
          <w:sz w:val="22"/>
          <w:szCs w:val="22"/>
        </w:rPr>
      </w:pPr>
      <w:r>
        <w:rPr>
          <w:rFonts w:hint="eastAsia" w:ascii="宋体" w:hAnsi="宋体" w:cs="宋体"/>
          <w:bCs/>
          <w:sz w:val="22"/>
          <w:szCs w:val="22"/>
        </w:rPr>
        <w:t>⑶ 设备基础知识及操作技能；</w:t>
      </w:r>
    </w:p>
    <w:p>
      <w:pPr>
        <w:tabs>
          <w:tab w:val="left" w:pos="1260"/>
        </w:tabs>
        <w:spacing w:line="440" w:lineRule="exact"/>
        <w:ind w:firstLine="440" w:firstLineChars="200"/>
        <w:rPr>
          <w:rFonts w:ascii="宋体" w:hAnsi="宋体" w:cs="宋体"/>
          <w:bCs/>
          <w:sz w:val="22"/>
          <w:szCs w:val="22"/>
        </w:rPr>
      </w:pPr>
      <w:r>
        <w:rPr>
          <w:rFonts w:hint="eastAsia" w:ascii="宋体" w:hAnsi="宋体" w:cs="宋体"/>
          <w:bCs/>
          <w:sz w:val="22"/>
          <w:szCs w:val="22"/>
        </w:rPr>
        <w:t>⑷ 系统的运行及维护。</w:t>
      </w:r>
    </w:p>
    <w:p>
      <w:pPr>
        <w:tabs>
          <w:tab w:val="left" w:pos="1260"/>
        </w:tabs>
        <w:spacing w:line="440" w:lineRule="exact"/>
        <w:ind w:firstLine="440" w:firstLineChars="200"/>
        <w:rPr>
          <w:rFonts w:ascii="宋体" w:hAnsi="宋体" w:cs="宋体"/>
          <w:bCs/>
          <w:sz w:val="22"/>
          <w:szCs w:val="22"/>
        </w:rPr>
      </w:pPr>
      <w:r>
        <w:rPr>
          <w:rFonts w:hint="eastAsia" w:ascii="宋体" w:hAnsi="宋体" w:cs="宋体"/>
          <w:bCs/>
          <w:sz w:val="22"/>
          <w:szCs w:val="22"/>
        </w:rPr>
        <w:t>3、 服务承诺</w:t>
      </w:r>
    </w:p>
    <w:p>
      <w:pPr>
        <w:tabs>
          <w:tab w:val="left" w:pos="1260"/>
        </w:tabs>
        <w:spacing w:line="440" w:lineRule="exact"/>
        <w:ind w:firstLine="440" w:firstLineChars="200"/>
        <w:rPr>
          <w:rFonts w:ascii="宋体" w:hAnsi="宋体" w:cs="宋体"/>
          <w:bCs/>
          <w:sz w:val="22"/>
          <w:szCs w:val="22"/>
        </w:rPr>
      </w:pPr>
      <w:r>
        <w:rPr>
          <w:rFonts w:hint="eastAsia" w:ascii="宋体" w:hAnsi="宋体" w:cs="宋体"/>
          <w:bCs/>
          <w:sz w:val="22"/>
          <w:szCs w:val="22"/>
        </w:rPr>
        <w:t>在质保期内实行相应的质量保证服务。</w:t>
      </w:r>
    </w:p>
    <w:p>
      <w:pPr>
        <w:tabs>
          <w:tab w:val="left" w:pos="1260"/>
        </w:tabs>
        <w:spacing w:line="440" w:lineRule="exact"/>
        <w:ind w:firstLine="440" w:firstLineChars="200"/>
        <w:rPr>
          <w:rFonts w:ascii="宋体" w:hAnsi="宋体" w:cs="宋体"/>
          <w:bCs/>
          <w:sz w:val="22"/>
          <w:szCs w:val="22"/>
        </w:rPr>
      </w:pPr>
      <w:r>
        <w:rPr>
          <w:rFonts w:hint="eastAsia" w:ascii="宋体" w:hAnsi="宋体" w:cs="宋体"/>
          <w:bCs/>
          <w:sz w:val="22"/>
          <w:szCs w:val="22"/>
        </w:rPr>
        <w:t>成套设备在质保期内如出现任何非人为因素的损坏或设备性能下降达不到本设计方案要求，在接到用户通知后，将在24小时内有正式明确的回应。将派员迅速赶至现场，免费解决问题和排除故障。</w:t>
      </w:r>
    </w:p>
    <w:p>
      <w:pPr>
        <w:tabs>
          <w:tab w:val="left" w:pos="1260"/>
        </w:tabs>
        <w:spacing w:line="440" w:lineRule="exact"/>
        <w:ind w:firstLine="440" w:firstLineChars="200"/>
        <w:rPr>
          <w:rFonts w:ascii="宋体" w:hAnsi="宋体" w:cs="宋体"/>
          <w:bCs/>
          <w:sz w:val="22"/>
          <w:szCs w:val="22"/>
        </w:rPr>
      </w:pPr>
      <w:r>
        <w:rPr>
          <w:rFonts w:hint="eastAsia" w:ascii="宋体" w:hAnsi="宋体" w:cs="宋体"/>
          <w:bCs/>
          <w:sz w:val="22"/>
          <w:szCs w:val="22"/>
        </w:rPr>
        <w:t>因客观原因所限，确实未发现不合格产品，在现场安装结束或经过一段时间的运行，因质量问题而发生设备运行故障时，在接到用户通知后，将在12小时内有正式明确的回应。将派员到达甲方现场解决问题和排除故障。</w:t>
      </w:r>
    </w:p>
    <w:p>
      <w:pPr>
        <w:tabs>
          <w:tab w:val="left" w:pos="1260"/>
        </w:tabs>
        <w:spacing w:line="440" w:lineRule="exact"/>
        <w:ind w:firstLine="440" w:firstLineChars="200"/>
        <w:rPr>
          <w:rFonts w:ascii="宋体" w:hAnsi="宋体" w:cs="宋体"/>
          <w:bCs/>
          <w:sz w:val="22"/>
          <w:szCs w:val="22"/>
        </w:rPr>
      </w:pPr>
      <w:r>
        <w:rPr>
          <w:rFonts w:hint="eastAsia" w:ascii="宋体" w:hAnsi="宋体" w:cs="宋体"/>
          <w:bCs/>
          <w:sz w:val="22"/>
          <w:szCs w:val="22"/>
        </w:rPr>
        <w:t>系统运行所需易耗件、易损件及化学药品长期以优惠价及时供应。</w:t>
      </w:r>
    </w:p>
    <w:p>
      <w:pPr>
        <w:tabs>
          <w:tab w:val="left" w:pos="1260"/>
        </w:tabs>
        <w:spacing w:line="440" w:lineRule="exact"/>
        <w:ind w:firstLine="440" w:firstLineChars="200"/>
        <w:rPr>
          <w:rFonts w:ascii="宋体" w:hAnsi="宋体" w:cs="宋体"/>
          <w:bCs/>
          <w:sz w:val="22"/>
          <w:szCs w:val="22"/>
        </w:rPr>
      </w:pPr>
      <w:r>
        <w:rPr>
          <w:rFonts w:hint="eastAsia" w:ascii="宋体" w:hAnsi="宋体" w:cs="宋体"/>
          <w:bCs/>
          <w:sz w:val="22"/>
          <w:szCs w:val="22"/>
        </w:rPr>
        <w:t>在质保期后，对甲方使用中出现的问题保证随时给予解答。免费对产品进行检修，在检修过程中收取材料成本费用。对跟踪系统运行终身提供技术支持，收取材料费。</w:t>
      </w:r>
    </w:p>
    <w:p>
      <w:pPr>
        <w:tabs>
          <w:tab w:val="left" w:pos="1260"/>
        </w:tabs>
        <w:spacing w:line="440" w:lineRule="exact"/>
        <w:ind w:firstLine="440" w:firstLineChars="200"/>
        <w:rPr>
          <w:rFonts w:hint="eastAsia" w:ascii="宋体" w:hAnsi="宋体" w:cs="宋体"/>
          <w:bCs/>
          <w:sz w:val="22"/>
          <w:szCs w:val="22"/>
        </w:rPr>
      </w:pPr>
      <w:r>
        <w:rPr>
          <w:rFonts w:hint="eastAsia" w:ascii="宋体" w:hAnsi="宋体" w:cs="宋体"/>
          <w:bCs/>
          <w:sz w:val="22"/>
          <w:szCs w:val="22"/>
        </w:rPr>
        <w:t>污水处理系统若需扩建，须无偿提供技术咨询。</w:t>
      </w:r>
    </w:p>
    <w:p>
      <w:pPr>
        <w:tabs>
          <w:tab w:val="left" w:pos="1260"/>
        </w:tabs>
        <w:spacing w:line="440" w:lineRule="exact"/>
        <w:ind w:firstLine="440" w:firstLineChars="200"/>
        <w:rPr>
          <w:rFonts w:hint="default" w:eastAsia="宋体"/>
          <w:lang w:val="en-US" w:eastAsia="zh-CN"/>
        </w:rPr>
      </w:pPr>
      <w:r>
        <w:rPr>
          <w:rFonts w:hint="eastAsia" w:ascii="宋体" w:hAnsi="宋体" w:cs="宋体"/>
          <w:bCs/>
          <w:sz w:val="22"/>
          <w:szCs w:val="22"/>
          <w:lang w:eastAsia="zh-CN"/>
        </w:rPr>
        <w:t>4</w:t>
      </w:r>
      <w:r>
        <w:rPr>
          <w:rFonts w:hint="eastAsia" w:ascii="宋体" w:hAnsi="宋体" w:cs="宋体"/>
          <w:bCs/>
          <w:sz w:val="22"/>
          <w:szCs w:val="22"/>
        </w:rPr>
        <w:t xml:space="preserve">、 </w:t>
      </w:r>
      <w:r>
        <w:rPr>
          <w:rFonts w:hint="eastAsia" w:ascii="宋体" w:hAnsi="宋体" w:cs="宋体"/>
          <w:bCs/>
          <w:sz w:val="22"/>
          <w:szCs w:val="22"/>
          <w:lang w:val="en-US" w:eastAsia="zh-CN"/>
        </w:rPr>
        <w:t>如投标人需要现场踏勘的</w:t>
      </w:r>
      <w:r>
        <w:rPr>
          <w:rFonts w:hint="eastAsia" w:ascii="宋体" w:hAnsi="宋体" w:cs="宋体"/>
          <w:bCs/>
          <w:sz w:val="22"/>
          <w:szCs w:val="22"/>
        </w:rPr>
        <w:t>中转站地址</w:t>
      </w:r>
      <w:r>
        <w:rPr>
          <w:rFonts w:hint="eastAsia" w:ascii="宋体" w:hAnsi="宋体" w:cs="宋体"/>
          <w:bCs/>
          <w:sz w:val="22"/>
          <w:szCs w:val="22"/>
          <w:lang w:val="en-US" w:eastAsia="zh-CN"/>
        </w:rPr>
        <w:t>:温州市洞头区雁鸿路与灵昌西路交叉路口往南约100米。</w:t>
      </w:r>
    </w:p>
    <w:p>
      <w:pPr>
        <w:pStyle w:val="5"/>
        <w:spacing w:line="400" w:lineRule="exact"/>
        <w:rPr>
          <w:rFonts w:ascii="宋体" w:hAnsi="宋体" w:cs="宋体"/>
          <w:sz w:val="24"/>
          <w:szCs w:val="24"/>
        </w:rPr>
      </w:pPr>
      <w:bookmarkStart w:id="114" w:name="_Toc28776"/>
      <w:bookmarkStart w:id="115" w:name="_Toc23476"/>
      <w:r>
        <w:rPr>
          <w:rFonts w:hint="eastAsia" w:ascii="宋体" w:hAnsi="宋体" w:cs="宋体"/>
          <w:sz w:val="24"/>
          <w:szCs w:val="24"/>
        </w:rPr>
        <w:t>五、商务要求</w:t>
      </w:r>
      <w:bookmarkEnd w:id="114"/>
      <w:bookmarkEnd w:id="115"/>
    </w:p>
    <w:p>
      <w:pPr>
        <w:spacing w:line="400" w:lineRule="exact"/>
        <w:rPr>
          <w:rFonts w:ascii="宋体" w:hAnsi="宋体" w:cs="宋体"/>
          <w:sz w:val="22"/>
          <w:szCs w:val="22"/>
        </w:rPr>
      </w:pPr>
      <w:r>
        <w:rPr>
          <w:rFonts w:hint="eastAsia" w:ascii="宋体" w:hAnsi="宋体" w:cs="宋体"/>
          <w:sz w:val="22"/>
          <w:szCs w:val="22"/>
        </w:rPr>
        <w:t>1、报价要求：</w:t>
      </w:r>
    </w:p>
    <w:p>
      <w:pPr>
        <w:spacing w:line="400" w:lineRule="exact"/>
        <w:ind w:firstLine="440" w:firstLineChars="200"/>
        <w:rPr>
          <w:rFonts w:ascii="宋体" w:hAnsi="宋体" w:cs="宋体"/>
          <w:sz w:val="22"/>
          <w:szCs w:val="22"/>
        </w:rPr>
      </w:pPr>
      <w:r>
        <w:rPr>
          <w:rFonts w:hint="eastAsia" w:ascii="宋体" w:hAnsi="宋体" w:cs="宋体"/>
          <w:sz w:val="22"/>
          <w:szCs w:val="22"/>
        </w:rPr>
        <w:t>包括货物及其附件的采购、制造、检测、试验、运输、保险、现场仓储、税费（含进口关税、增值税等）以及验收、技术服务（包括技术资料的提供）、质保期保障、其它相关费用（包括后期成果专家评审费用）、招标代理服务费等完成本项目所需的一切本身和不可或缺的所有工作开支、政策性文件规定及合同包含的所有风险、责任等各项全部费用。</w:t>
      </w:r>
    </w:p>
    <w:p>
      <w:pPr>
        <w:numPr>
          <w:ilvl w:val="0"/>
          <w:numId w:val="16"/>
        </w:numPr>
        <w:spacing w:line="400" w:lineRule="exact"/>
        <w:rPr>
          <w:rFonts w:ascii="宋体" w:hAnsi="宋体" w:cs="宋体"/>
          <w:sz w:val="22"/>
          <w:szCs w:val="22"/>
        </w:rPr>
      </w:pPr>
      <w:r>
        <w:rPr>
          <w:rFonts w:hint="eastAsia" w:ascii="宋体" w:hAnsi="宋体" w:cs="宋体"/>
          <w:sz w:val="22"/>
          <w:szCs w:val="22"/>
        </w:rPr>
        <w:t>履约担保：</w:t>
      </w:r>
    </w:p>
    <w:p>
      <w:pPr>
        <w:pStyle w:val="56"/>
        <w:spacing w:line="400" w:lineRule="exact"/>
        <w:ind w:left="420" w:firstLine="0" w:firstLineChars="0"/>
        <w:rPr>
          <w:rFonts w:cs="宋体"/>
          <w:sz w:val="22"/>
          <w:szCs w:val="22"/>
        </w:rPr>
      </w:pPr>
      <w:r>
        <w:rPr>
          <w:rFonts w:hint="eastAsia" w:cs="宋体"/>
          <w:sz w:val="22"/>
          <w:szCs w:val="22"/>
        </w:rPr>
        <w:t>成交供应商须以</w:t>
      </w:r>
      <w:r>
        <w:rPr>
          <w:rFonts w:hint="eastAsia" w:cs="宋体"/>
          <w:bCs/>
          <w:sz w:val="22"/>
          <w:szCs w:val="22"/>
        </w:rPr>
        <w:t>银行转账/转账支票/银行汇票/金融机构出具的保函</w:t>
      </w:r>
      <w:r>
        <w:rPr>
          <w:rFonts w:hint="eastAsia" w:cs="宋体"/>
          <w:sz w:val="22"/>
          <w:szCs w:val="22"/>
        </w:rPr>
        <w:t>等形式向采购人提交合同价款1%的履约担保</w:t>
      </w:r>
      <w:bookmarkStart w:id="116" w:name="_Toc678"/>
      <w:r>
        <w:rPr>
          <w:rFonts w:hint="eastAsia" w:cs="宋体"/>
          <w:sz w:val="22"/>
          <w:szCs w:val="22"/>
        </w:rPr>
        <w:t>，保函应满足以下几个条件：①为无条件保函：即在成交供应商没有实施合同或者未履行合同义务时，采购人不需要出具任何证明和理由，只要看到成交供应商违约，就可对保函进行收兑；②保函期限：自合同生效之日起至完成合同约定的全部工作内容且检测报告经评审合格、整改完毕,并提交正式检测成果报告之日止；③如果由于工期延误或金融机构要求分期出具保函的，则在前一份保函有效期满之日2个月前必须重新出具相同内容的保函。</w:t>
      </w:r>
      <w:bookmarkEnd w:id="116"/>
    </w:p>
    <w:p>
      <w:pPr>
        <w:numPr>
          <w:ilvl w:val="0"/>
          <w:numId w:val="16"/>
        </w:numPr>
        <w:spacing w:line="400" w:lineRule="exact"/>
        <w:rPr>
          <w:rFonts w:ascii="宋体" w:hAnsi="宋体" w:cs="宋体"/>
          <w:b/>
          <w:bCs/>
          <w:sz w:val="22"/>
          <w:szCs w:val="22"/>
        </w:rPr>
      </w:pPr>
      <w:r>
        <w:rPr>
          <w:rFonts w:hint="eastAsia" w:ascii="宋体" w:hAnsi="宋体" w:cs="宋体"/>
          <w:b/>
          <w:bCs/>
          <w:sz w:val="22"/>
          <w:szCs w:val="22"/>
        </w:rPr>
        <w:t>付款方式：</w:t>
      </w:r>
    </w:p>
    <w:p>
      <w:pPr>
        <w:numPr>
          <w:ilvl w:val="0"/>
          <w:numId w:val="17"/>
        </w:numPr>
        <w:spacing w:line="400" w:lineRule="exact"/>
        <w:rPr>
          <w:rFonts w:ascii="宋体" w:hAnsi="宋体" w:cs="宋体"/>
          <w:b/>
          <w:bCs/>
          <w:sz w:val="22"/>
          <w:szCs w:val="22"/>
        </w:rPr>
      </w:pPr>
      <w:r>
        <w:rPr>
          <w:rFonts w:hint="eastAsia" w:ascii="宋体" w:hAnsi="宋体" w:cs="宋体"/>
          <w:b/>
          <w:bCs/>
          <w:sz w:val="22"/>
          <w:szCs w:val="22"/>
        </w:rPr>
        <w:t>合同生效以及具备实施条件后7个工作日内支付40%预付款（在签订合同时，供应商明确表示无需预付款或者主动要求降低预付款比例的，采购单位可不适用前述规定。），经采购人验收合格后且采购人收到供应商开具的发票后7个工作日内支付剩余货款。</w:t>
      </w:r>
    </w:p>
    <w:p>
      <w:pPr>
        <w:numPr>
          <w:ilvl w:val="0"/>
          <w:numId w:val="17"/>
        </w:numPr>
        <w:spacing w:line="400" w:lineRule="exact"/>
        <w:rPr>
          <w:rFonts w:ascii="宋体" w:hAnsi="宋体" w:cs="宋体"/>
          <w:b/>
          <w:bCs/>
          <w:sz w:val="22"/>
          <w:szCs w:val="22"/>
        </w:rPr>
      </w:pPr>
      <w:r>
        <w:rPr>
          <w:rFonts w:hint="eastAsia" w:ascii="宋体" w:hAnsi="宋体" w:cs="宋体"/>
          <w:b/>
          <w:bCs/>
          <w:sz w:val="22"/>
          <w:szCs w:val="22"/>
        </w:rPr>
        <w:t>采购人按实际工作量作为结算办理依据调整合同总价，如最终结算合同总价超过签约合同总价的，采购人按签约合同总价予以包干结算。中标供应商的各项风险费用在报价中均已综合考虑。</w:t>
      </w:r>
    </w:p>
    <w:p>
      <w:pPr>
        <w:pStyle w:val="15"/>
        <w:ind w:firstLine="0"/>
      </w:pPr>
    </w:p>
    <w:p>
      <w:pPr>
        <w:pStyle w:val="4"/>
        <w:rPr>
          <w:rFonts w:ascii="新宋体" w:hAnsi="新宋体" w:eastAsia="新宋体" w:cs="宋体"/>
          <w:sz w:val="36"/>
          <w:szCs w:val="36"/>
        </w:rPr>
      </w:pPr>
      <w:r>
        <w:rPr>
          <w:rFonts w:hint="eastAsia" w:ascii="新宋体" w:hAnsi="新宋体" w:eastAsia="新宋体" w:cs="宋体"/>
          <w:sz w:val="36"/>
          <w:szCs w:val="36"/>
        </w:rPr>
        <w:br w:type="page"/>
      </w:r>
      <w:bookmarkStart w:id="117" w:name="_Toc58406694"/>
      <w:r>
        <w:rPr>
          <w:rFonts w:hint="eastAsia" w:ascii="新宋体" w:hAnsi="新宋体" w:eastAsia="新宋体" w:cs="宋体"/>
          <w:sz w:val="36"/>
          <w:szCs w:val="36"/>
        </w:rPr>
        <w:t>第七部分</w:t>
      </w:r>
      <w:bookmarkEnd w:id="102"/>
      <w:bookmarkEnd w:id="103"/>
      <w:bookmarkEnd w:id="104"/>
      <w:bookmarkEnd w:id="105"/>
      <w:bookmarkEnd w:id="106"/>
      <w:r>
        <w:rPr>
          <w:rFonts w:hint="eastAsia" w:ascii="新宋体" w:hAnsi="新宋体" w:eastAsia="新宋体" w:cs="宋体"/>
          <w:sz w:val="36"/>
          <w:szCs w:val="36"/>
        </w:rPr>
        <w:t xml:space="preserve">   评标原则及方法</w:t>
      </w:r>
      <w:bookmarkEnd w:id="107"/>
      <w:bookmarkEnd w:id="117"/>
    </w:p>
    <w:bookmarkEnd w:id="15"/>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p>
      <w:pPr>
        <w:pStyle w:val="24"/>
        <w:overflowPunct w:val="0"/>
        <w:spacing w:after="0" w:line="440" w:lineRule="exact"/>
        <w:rPr>
          <w:rFonts w:ascii="新宋体" w:hAnsi="新宋体" w:eastAsia="新宋体" w:cs="宋体"/>
          <w:b/>
        </w:rPr>
      </w:pPr>
      <w:bookmarkStart w:id="118" w:name="_Toc221356898"/>
      <w:bookmarkStart w:id="119" w:name="_Toc221356961"/>
      <w:r>
        <w:rPr>
          <w:rFonts w:hint="eastAsia" w:ascii="新宋体" w:hAnsi="新宋体" w:eastAsia="新宋体" w:cs="宋体"/>
          <w:b/>
        </w:rPr>
        <w:t>一. 总  则</w:t>
      </w:r>
      <w:bookmarkEnd w:id="118"/>
      <w:bookmarkEnd w:id="119"/>
    </w:p>
    <w:p>
      <w:pPr>
        <w:overflowPunct w:val="0"/>
        <w:spacing w:line="440" w:lineRule="exact"/>
        <w:ind w:firstLine="440" w:firstLineChars="200"/>
        <w:rPr>
          <w:rFonts w:ascii="新宋体" w:hAnsi="新宋体" w:eastAsia="新宋体" w:cs="宋体"/>
          <w:sz w:val="22"/>
          <w:szCs w:val="22"/>
        </w:rPr>
      </w:pPr>
      <w:r>
        <w:rPr>
          <w:rFonts w:hint="eastAsia" w:ascii="新宋体" w:hAnsi="新宋体" w:eastAsia="新宋体" w:cs="宋体"/>
          <w:sz w:val="22"/>
          <w:szCs w:val="22"/>
        </w:rPr>
        <w:t>评标工作遵循公平、公正、科学、 择优原则和诚实、信誉、效率的服务原则。本着科学、严谨的态度，认真进行评标。择优选用，推进技术进步，确保工程质量、交货期，节约投资，最大限度的保护当事人权益，严格按照采购文件的商务、技术要求，对投标文件进行综合评定，提出优选方案，编写评标报告。对落标单位，评委会不作任何落标解释。投标人不得以任何方式干扰招投标工作的进行，一经发现其投标文件将被拒绝。</w:t>
      </w:r>
    </w:p>
    <w:p>
      <w:pPr>
        <w:pStyle w:val="24"/>
        <w:overflowPunct w:val="0"/>
        <w:spacing w:after="0" w:line="440" w:lineRule="exact"/>
        <w:rPr>
          <w:rFonts w:ascii="新宋体" w:hAnsi="新宋体" w:eastAsia="新宋体" w:cs="宋体"/>
          <w:b/>
        </w:rPr>
      </w:pPr>
      <w:bookmarkStart w:id="120" w:name="_Toc221356962"/>
      <w:bookmarkStart w:id="121" w:name="_Toc221356899"/>
      <w:r>
        <w:rPr>
          <w:rFonts w:hint="eastAsia" w:ascii="新宋体" w:hAnsi="新宋体" w:eastAsia="新宋体" w:cs="宋体"/>
          <w:b/>
        </w:rPr>
        <w:t>二、评标组织</w:t>
      </w:r>
      <w:bookmarkEnd w:id="120"/>
      <w:bookmarkEnd w:id="121"/>
    </w:p>
    <w:p>
      <w:pPr>
        <w:overflowPunct w:val="0"/>
        <w:spacing w:line="440" w:lineRule="exact"/>
        <w:ind w:firstLine="440" w:firstLineChars="200"/>
        <w:rPr>
          <w:rFonts w:ascii="新宋体" w:hAnsi="新宋体" w:eastAsia="新宋体" w:cs="宋体"/>
          <w:sz w:val="22"/>
          <w:szCs w:val="22"/>
        </w:rPr>
      </w:pPr>
      <w:r>
        <w:rPr>
          <w:rFonts w:hint="eastAsia" w:ascii="新宋体" w:hAnsi="新宋体" w:eastAsia="新宋体" w:cs="宋体"/>
          <w:sz w:val="22"/>
          <w:szCs w:val="22"/>
        </w:rPr>
        <w:t>评标工作由采购人依法组建的评标委员会负责，评标全过程由有关部门指导监督。</w:t>
      </w:r>
    </w:p>
    <w:p>
      <w:pPr>
        <w:autoSpaceDE w:val="0"/>
        <w:autoSpaceDN w:val="0"/>
        <w:adjustRightInd w:val="0"/>
        <w:spacing w:line="440" w:lineRule="exact"/>
        <w:rPr>
          <w:rFonts w:ascii="新宋体" w:hAnsi="新宋体" w:eastAsia="新宋体" w:cs="宋体"/>
          <w:b/>
          <w:bCs/>
          <w:kern w:val="0"/>
          <w:sz w:val="22"/>
          <w:szCs w:val="22"/>
          <w:lang w:val="zh-CN"/>
        </w:rPr>
      </w:pPr>
      <w:r>
        <w:rPr>
          <w:rFonts w:hint="eastAsia" w:ascii="新宋体" w:hAnsi="新宋体" w:eastAsia="新宋体" w:cs="宋体"/>
          <w:b/>
          <w:bCs/>
          <w:kern w:val="0"/>
          <w:sz w:val="22"/>
          <w:szCs w:val="22"/>
          <w:lang w:val="zh-CN"/>
        </w:rPr>
        <w:t>三、评标程序</w:t>
      </w:r>
    </w:p>
    <w:p>
      <w:pPr>
        <w:overflowPunct w:val="0"/>
        <w:spacing w:line="440" w:lineRule="exact"/>
        <w:ind w:firstLine="440" w:firstLineChars="200"/>
        <w:rPr>
          <w:rFonts w:ascii="新宋体" w:hAnsi="新宋体" w:eastAsia="新宋体" w:cs="宋体"/>
          <w:sz w:val="22"/>
          <w:szCs w:val="22"/>
        </w:rPr>
      </w:pPr>
      <w:r>
        <w:rPr>
          <w:rFonts w:hint="eastAsia" w:ascii="新宋体" w:hAnsi="新宋体" w:eastAsia="新宋体" w:cs="宋体"/>
          <w:sz w:val="22"/>
          <w:szCs w:val="22"/>
        </w:rPr>
        <w:t>开标后，采购人或采购代理机构对各投标人的资格进行审查；然后评标委员会对合格投标人的进行符合性审查，按照采购文件中规定的评标方法和标准，对符合性审查合格的投标文件进行商务和技术评估，综合比较与评价。</w:t>
      </w:r>
    </w:p>
    <w:p>
      <w:pPr>
        <w:pStyle w:val="24"/>
        <w:tabs>
          <w:tab w:val="left" w:pos="1962"/>
        </w:tabs>
        <w:adjustRightInd w:val="0"/>
        <w:snapToGrid w:val="0"/>
        <w:spacing w:after="0" w:line="440" w:lineRule="exact"/>
        <w:rPr>
          <w:rFonts w:ascii="新宋体" w:hAnsi="新宋体" w:eastAsia="新宋体" w:cs="宋体"/>
          <w:b/>
          <w:sz w:val="22"/>
          <w:szCs w:val="22"/>
        </w:rPr>
      </w:pPr>
      <w:r>
        <w:rPr>
          <w:rFonts w:hint="eastAsia" w:ascii="新宋体" w:hAnsi="新宋体" w:eastAsia="新宋体" w:cs="宋体"/>
          <w:b/>
          <w:sz w:val="22"/>
          <w:szCs w:val="22"/>
        </w:rPr>
        <w:t>四、 评标办法</w:t>
      </w:r>
      <w:r>
        <w:rPr>
          <w:rFonts w:hint="eastAsia" w:ascii="新宋体" w:hAnsi="新宋体" w:eastAsia="新宋体" w:cs="宋体"/>
          <w:b/>
          <w:sz w:val="22"/>
          <w:szCs w:val="22"/>
        </w:rPr>
        <w:tab/>
      </w:r>
    </w:p>
    <w:p>
      <w:pPr>
        <w:pStyle w:val="27"/>
        <w:adjustRightInd/>
        <w:spacing w:line="440" w:lineRule="exact"/>
        <w:ind w:firstLine="442" w:firstLineChars="200"/>
        <w:jc w:val="both"/>
        <w:rPr>
          <w:rFonts w:ascii="新宋体" w:hAnsi="新宋体" w:eastAsia="新宋体" w:cs="宋体"/>
          <w:sz w:val="22"/>
          <w:szCs w:val="22"/>
        </w:rPr>
      </w:pPr>
      <w:r>
        <w:rPr>
          <w:rFonts w:hint="eastAsia" w:ascii="新宋体" w:hAnsi="新宋体" w:eastAsia="新宋体" w:cs="宋体"/>
          <w:b/>
          <w:sz w:val="22"/>
        </w:rPr>
        <w:t>1.本项目评标办法采取百分制综合评分法</w:t>
      </w:r>
      <w:r>
        <w:rPr>
          <w:rFonts w:hint="eastAsia" w:ascii="新宋体" w:hAnsi="新宋体" w:eastAsia="新宋体" w:cs="宋体"/>
          <w:sz w:val="22"/>
        </w:rPr>
        <w:t>，</w:t>
      </w:r>
      <w:r>
        <w:rPr>
          <w:rFonts w:hint="eastAsia" w:ascii="新宋体" w:hAnsi="新宋体" w:eastAsia="新宋体" w:cs="宋体"/>
          <w:b/>
          <w:sz w:val="22"/>
        </w:rPr>
        <w:t>其中</w:t>
      </w:r>
      <w:r>
        <w:rPr>
          <w:rFonts w:hint="eastAsia" w:ascii="新宋体" w:hAnsi="新宋体" w:eastAsia="新宋体" w:cs="宋体"/>
          <w:b/>
          <w:bCs/>
          <w:sz w:val="22"/>
        </w:rPr>
        <w:t>商务技术</w:t>
      </w:r>
      <w:r>
        <w:rPr>
          <w:rFonts w:hint="eastAsia" w:ascii="新宋体" w:hAnsi="新宋体" w:eastAsia="新宋体" w:cs="宋体"/>
          <w:b/>
          <w:sz w:val="22"/>
        </w:rPr>
        <w:t>70分（技术权值为</w:t>
      </w:r>
      <w:r>
        <w:rPr>
          <w:rFonts w:hint="eastAsia" w:ascii="新宋体" w:hAnsi="新宋体" w:eastAsia="新宋体" w:cs="宋体"/>
          <w:b/>
          <w:bCs/>
          <w:sz w:val="22"/>
          <w:szCs w:val="22"/>
        </w:rPr>
        <w:t>70%）</w:t>
      </w:r>
      <w:r>
        <w:rPr>
          <w:rFonts w:hint="eastAsia" w:ascii="新宋体" w:hAnsi="新宋体" w:eastAsia="新宋体" w:cs="宋体"/>
          <w:b/>
          <w:bCs/>
          <w:sz w:val="22"/>
        </w:rPr>
        <w:t>，</w:t>
      </w:r>
      <w:r>
        <w:rPr>
          <w:rFonts w:hint="eastAsia" w:ascii="新宋体" w:hAnsi="新宋体" w:eastAsia="新宋体" w:cs="宋体"/>
          <w:b/>
          <w:sz w:val="22"/>
        </w:rPr>
        <w:t>投标报价30分（价格权值为30%）。</w:t>
      </w:r>
      <w:r>
        <w:rPr>
          <w:rFonts w:hint="eastAsia" w:ascii="新宋体" w:hAnsi="新宋体" w:eastAsia="新宋体" w:cs="宋体"/>
          <w:sz w:val="22"/>
          <w:szCs w:val="22"/>
        </w:rPr>
        <w:t>即最大限度地满足采购文件实质性要求前提下，按照采购文件中规定的各项评分内容进行综合评审。以最终得分（即技术分与报价分之和）高低进行排序，得分前二名的投标人推荐为中标候选人与备选中标人（得分相同投标报价低的排序前位；得分且投标报价相同的并列，投标文件满足采购文件全部实质性要求，且按照评审因素的量化指标评审得分最高的投标人为中标候选人）。</w:t>
      </w:r>
    </w:p>
    <w:p>
      <w:pPr>
        <w:pStyle w:val="27"/>
        <w:adjustRightInd/>
        <w:spacing w:line="440" w:lineRule="exact"/>
        <w:ind w:firstLine="440" w:firstLineChars="200"/>
        <w:jc w:val="both"/>
        <w:rPr>
          <w:rFonts w:ascii="新宋体" w:hAnsi="新宋体" w:eastAsia="新宋体" w:cs="宋体"/>
          <w:b/>
          <w:sz w:val="22"/>
          <w:szCs w:val="22"/>
          <w:u w:val="single"/>
        </w:rPr>
      </w:pPr>
      <w:r>
        <w:rPr>
          <w:rFonts w:hint="eastAsia" w:ascii="新宋体" w:hAnsi="新宋体" w:eastAsia="新宋体" w:cs="宋体"/>
          <w:sz w:val="22"/>
        </w:rPr>
        <w:t>2.评标过程中遇到特殊情况，由评标委员会遵循公平、公正原则，采取记名投票方式按照少数服从多数原则决定。</w:t>
      </w:r>
    </w:p>
    <w:p>
      <w:pPr>
        <w:pStyle w:val="24"/>
        <w:spacing w:after="0" w:line="440" w:lineRule="exact"/>
        <w:rPr>
          <w:rFonts w:ascii="新宋体" w:hAnsi="新宋体" w:eastAsia="新宋体" w:cs="宋体"/>
          <w:b/>
          <w:sz w:val="22"/>
          <w:szCs w:val="22"/>
        </w:rPr>
      </w:pPr>
      <w:r>
        <w:rPr>
          <w:rFonts w:hint="eastAsia" w:ascii="新宋体" w:hAnsi="新宋体" w:eastAsia="新宋体" w:cs="宋体"/>
          <w:b/>
          <w:sz w:val="22"/>
          <w:szCs w:val="22"/>
        </w:rPr>
        <w:t>五、评分细则</w:t>
      </w:r>
    </w:p>
    <w:p>
      <w:pPr>
        <w:spacing w:line="440" w:lineRule="exact"/>
        <w:ind w:firstLine="442" w:firstLineChars="200"/>
        <w:rPr>
          <w:rFonts w:ascii="新宋体" w:hAnsi="新宋体" w:eastAsia="新宋体" w:cs="宋体"/>
          <w:b/>
          <w:sz w:val="22"/>
          <w:szCs w:val="22"/>
        </w:rPr>
      </w:pPr>
      <w:r>
        <w:rPr>
          <w:rFonts w:hint="eastAsia" w:ascii="新宋体" w:hAnsi="新宋体" w:eastAsia="新宋体" w:cs="宋体"/>
          <w:b/>
          <w:sz w:val="22"/>
          <w:szCs w:val="22"/>
        </w:rPr>
        <w:t>1.商务技术文件的评定（70分）</w:t>
      </w:r>
    </w:p>
    <w:p>
      <w:pPr>
        <w:spacing w:line="440" w:lineRule="exact"/>
        <w:ind w:firstLine="440" w:firstLineChars="200"/>
      </w:pPr>
      <w:r>
        <w:rPr>
          <w:rFonts w:hint="eastAsia" w:ascii="新宋体" w:hAnsi="新宋体" w:eastAsia="新宋体" w:cs="宋体"/>
          <w:sz w:val="22"/>
          <w:szCs w:val="22"/>
        </w:rPr>
        <w:t>各评委成员按下列评分项目进行评定，每人一张评分计算表，由评标委员会成员各自评定打分并记实名。</w:t>
      </w:r>
      <w:r>
        <w:rPr>
          <w:rFonts w:hint="eastAsia" w:ascii="新宋体" w:hAnsi="新宋体" w:eastAsia="新宋体" w:cs="宋体"/>
          <w:b/>
          <w:sz w:val="22"/>
          <w:szCs w:val="22"/>
        </w:rPr>
        <w:t>如任何一张表的一项评分内容分值超过规定的范围，则该张表无效。</w:t>
      </w:r>
      <w:r>
        <w:rPr>
          <w:rFonts w:hint="eastAsia" w:ascii="新宋体" w:hAnsi="新宋体" w:eastAsia="新宋体" w:cs="宋体"/>
          <w:sz w:val="22"/>
          <w:szCs w:val="22"/>
        </w:rPr>
        <w:t>评标委员会成员对各投标人的各项评分内容评分合计值的算术平均值为该投标人商务技术文件的最终得分（四舍五入，保留小数点后二位）</w:t>
      </w:r>
    </w:p>
    <w:tbl>
      <w:tblPr>
        <w:tblStyle w:val="57"/>
        <w:tblW w:w="493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29"/>
        <w:gridCol w:w="1398"/>
        <w:gridCol w:w="6420"/>
        <w:gridCol w:w="10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5" w:hRule="atLeast"/>
          <w:jc w:val="center"/>
        </w:trPr>
        <w:tc>
          <w:tcPr>
            <w:tcW w:w="729" w:type="dxa"/>
            <w:noWrap/>
            <w:tcMar>
              <w:top w:w="15" w:type="dxa"/>
              <w:left w:w="15" w:type="dxa"/>
              <w:bottom w:w="0" w:type="dxa"/>
              <w:right w:w="15" w:type="dxa"/>
            </w:tcMar>
            <w:vAlign w:val="center"/>
          </w:tcPr>
          <w:p>
            <w:pPr>
              <w:spacing w:line="460" w:lineRule="exact"/>
              <w:jc w:val="center"/>
              <w:rPr>
                <w:rFonts w:ascii="宋体" w:hAnsi="宋体" w:cs="宋体"/>
                <w:b/>
                <w:bCs/>
                <w:color w:val="000000"/>
                <w:sz w:val="24"/>
              </w:rPr>
            </w:pPr>
            <w:r>
              <w:rPr>
                <w:rFonts w:hint="eastAsia" w:ascii="宋体" w:hAnsi="宋体" w:cs="宋体"/>
                <w:b/>
                <w:bCs/>
                <w:color w:val="000000"/>
                <w:sz w:val="24"/>
              </w:rPr>
              <w:t>序号</w:t>
            </w:r>
          </w:p>
        </w:tc>
        <w:tc>
          <w:tcPr>
            <w:tcW w:w="1398" w:type="dxa"/>
            <w:noWrap/>
            <w:tcMar>
              <w:top w:w="15" w:type="dxa"/>
              <w:left w:w="15" w:type="dxa"/>
              <w:bottom w:w="0" w:type="dxa"/>
              <w:right w:w="15" w:type="dxa"/>
            </w:tcMar>
            <w:vAlign w:val="center"/>
          </w:tcPr>
          <w:p>
            <w:pPr>
              <w:spacing w:line="460" w:lineRule="exact"/>
              <w:jc w:val="center"/>
              <w:rPr>
                <w:rFonts w:ascii="宋体" w:hAnsi="宋体" w:cs="宋体"/>
                <w:b/>
                <w:bCs/>
                <w:color w:val="000000"/>
                <w:sz w:val="24"/>
              </w:rPr>
            </w:pPr>
            <w:r>
              <w:rPr>
                <w:rFonts w:hint="eastAsia" w:ascii="宋体" w:hAnsi="宋体" w:cs="宋体"/>
                <w:b/>
                <w:bCs/>
                <w:color w:val="000000"/>
                <w:sz w:val="24"/>
              </w:rPr>
              <w:t>评审项目</w:t>
            </w:r>
          </w:p>
        </w:tc>
        <w:tc>
          <w:tcPr>
            <w:tcW w:w="6420" w:type="dxa"/>
            <w:noWrap/>
            <w:tcMar>
              <w:top w:w="15" w:type="dxa"/>
              <w:left w:w="15" w:type="dxa"/>
              <w:bottom w:w="0" w:type="dxa"/>
              <w:right w:w="15" w:type="dxa"/>
            </w:tcMar>
            <w:vAlign w:val="center"/>
          </w:tcPr>
          <w:p>
            <w:pPr>
              <w:spacing w:line="460" w:lineRule="exact"/>
              <w:jc w:val="center"/>
              <w:rPr>
                <w:rFonts w:ascii="宋体" w:hAnsi="宋体" w:cs="宋体"/>
                <w:b/>
                <w:bCs/>
                <w:color w:val="000000"/>
                <w:sz w:val="24"/>
              </w:rPr>
            </w:pPr>
            <w:r>
              <w:rPr>
                <w:rFonts w:hint="eastAsia" w:ascii="宋体" w:hAnsi="宋体" w:cs="宋体"/>
                <w:b/>
                <w:bCs/>
                <w:color w:val="000000"/>
                <w:sz w:val="24"/>
              </w:rPr>
              <w:t>评分细则</w:t>
            </w:r>
          </w:p>
        </w:tc>
        <w:tc>
          <w:tcPr>
            <w:tcW w:w="1003" w:type="dxa"/>
            <w:noWrap/>
            <w:vAlign w:val="center"/>
          </w:tcPr>
          <w:p>
            <w:pPr>
              <w:spacing w:line="460" w:lineRule="exact"/>
              <w:jc w:val="center"/>
              <w:rPr>
                <w:rFonts w:ascii="宋体" w:hAnsi="宋体" w:cs="宋体"/>
                <w:b/>
                <w:bCs/>
                <w:color w:val="000000"/>
                <w:sz w:val="24"/>
              </w:rPr>
            </w:pPr>
            <w:r>
              <w:rPr>
                <w:rFonts w:hint="eastAsia" w:ascii="宋体" w:hAnsi="宋体" w:cs="宋体"/>
                <w:b/>
                <w:bCs/>
                <w:color w:val="000000"/>
                <w:sz w:val="24"/>
              </w:rPr>
              <w:t>满分值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7" w:hRule="atLeast"/>
          <w:jc w:val="center"/>
        </w:trPr>
        <w:tc>
          <w:tcPr>
            <w:tcW w:w="729" w:type="dxa"/>
            <w:noWrap/>
            <w:tcMar>
              <w:top w:w="15" w:type="dxa"/>
              <w:left w:w="15" w:type="dxa"/>
              <w:bottom w:w="0" w:type="dxa"/>
              <w:right w:w="15" w:type="dxa"/>
            </w:tcMar>
            <w:vAlign w:val="center"/>
          </w:tcPr>
          <w:p>
            <w:pPr>
              <w:adjustRightInd w:val="0"/>
              <w:snapToGrid w:val="0"/>
              <w:spacing w:line="460" w:lineRule="exact"/>
              <w:jc w:val="center"/>
              <w:rPr>
                <w:rFonts w:ascii="宋体" w:hAnsi="宋体" w:cs="宋体"/>
                <w:color w:val="000000"/>
                <w:sz w:val="22"/>
                <w:szCs w:val="22"/>
              </w:rPr>
            </w:pPr>
            <w:r>
              <w:rPr>
                <w:rFonts w:hint="eastAsia" w:ascii="宋体" w:hAnsi="宋体" w:cs="宋体"/>
                <w:color w:val="000000"/>
                <w:sz w:val="22"/>
                <w:szCs w:val="22"/>
              </w:rPr>
              <w:t>1</w:t>
            </w:r>
          </w:p>
        </w:tc>
        <w:tc>
          <w:tcPr>
            <w:tcW w:w="1398" w:type="dxa"/>
            <w:noWrap/>
            <w:tcMar>
              <w:top w:w="15" w:type="dxa"/>
              <w:left w:w="15" w:type="dxa"/>
              <w:bottom w:w="0" w:type="dxa"/>
              <w:right w:w="15" w:type="dxa"/>
            </w:tcMar>
            <w:vAlign w:val="center"/>
          </w:tcPr>
          <w:p>
            <w:pPr>
              <w:adjustRightInd w:val="0"/>
              <w:snapToGrid w:val="0"/>
              <w:spacing w:line="460" w:lineRule="exact"/>
              <w:jc w:val="center"/>
              <w:rPr>
                <w:rFonts w:ascii="宋体" w:hAnsi="宋体" w:cs="宋体"/>
                <w:color w:val="000000"/>
                <w:sz w:val="22"/>
                <w:szCs w:val="22"/>
              </w:rPr>
            </w:pPr>
            <w:r>
              <w:rPr>
                <w:rFonts w:hint="eastAsia" w:ascii="宋体" w:hAnsi="宋体" w:cs="宋体"/>
                <w:color w:val="000000"/>
                <w:sz w:val="22"/>
                <w:szCs w:val="22"/>
              </w:rPr>
              <w:t>投标供应商评价</w:t>
            </w:r>
          </w:p>
        </w:tc>
        <w:tc>
          <w:tcPr>
            <w:tcW w:w="6420" w:type="dxa"/>
            <w:noWrap/>
            <w:tcMar>
              <w:top w:w="15" w:type="dxa"/>
              <w:left w:w="15" w:type="dxa"/>
              <w:bottom w:w="0" w:type="dxa"/>
              <w:right w:w="15" w:type="dxa"/>
            </w:tcMar>
            <w:vAlign w:val="center"/>
          </w:tcPr>
          <w:p>
            <w:pPr>
              <w:adjustRightInd w:val="0"/>
              <w:snapToGrid w:val="0"/>
              <w:spacing w:line="460" w:lineRule="exact"/>
              <w:ind w:left="45" w:right="45"/>
              <w:rPr>
                <w:rFonts w:ascii="宋体" w:hAnsi="宋体" w:cs="宋体"/>
                <w:bCs/>
                <w:color w:val="000000"/>
                <w:sz w:val="22"/>
                <w:szCs w:val="22"/>
              </w:rPr>
            </w:pPr>
            <w:r>
              <w:rPr>
                <w:rFonts w:hint="eastAsia" w:ascii="宋体" w:hAnsi="宋体" w:cs="宋体"/>
                <w:color w:val="000000"/>
                <w:sz w:val="22"/>
                <w:szCs w:val="22"/>
              </w:rPr>
              <w:t>投标供应商是否</w:t>
            </w:r>
            <w:r>
              <w:rPr>
                <w:rFonts w:hint="eastAsia" w:ascii="宋体" w:hAnsi="宋体" w:cs="宋体"/>
                <w:bCs/>
                <w:color w:val="000000"/>
                <w:sz w:val="22"/>
                <w:szCs w:val="22"/>
              </w:rPr>
              <w:t>具有有效的环境管理体系认证证书、职业健康安全管理体系认证证书、质量管理体系认证证书，每提供一份得</w:t>
            </w:r>
            <w:r>
              <w:rPr>
                <w:rFonts w:hint="eastAsia" w:ascii="宋体" w:hAnsi="宋体" w:cs="宋体"/>
                <w:bCs/>
                <w:color w:val="000000"/>
                <w:sz w:val="22"/>
                <w:szCs w:val="22"/>
                <w:lang w:val="en-US" w:eastAsia="zh-CN"/>
              </w:rPr>
              <w:t>1</w:t>
            </w:r>
            <w:r>
              <w:rPr>
                <w:rFonts w:hint="eastAsia" w:ascii="宋体" w:hAnsi="宋体" w:cs="宋体"/>
                <w:bCs/>
                <w:color w:val="000000"/>
                <w:sz w:val="22"/>
                <w:szCs w:val="22"/>
              </w:rPr>
              <w:t xml:space="preserve"> 分，最多得 </w:t>
            </w:r>
            <w:r>
              <w:rPr>
                <w:rFonts w:hint="eastAsia" w:ascii="宋体" w:hAnsi="宋体" w:cs="宋体"/>
                <w:bCs/>
                <w:color w:val="000000"/>
                <w:sz w:val="22"/>
                <w:szCs w:val="22"/>
                <w:lang w:val="en-US" w:eastAsia="zh-CN"/>
              </w:rPr>
              <w:t>3</w:t>
            </w:r>
            <w:r>
              <w:rPr>
                <w:rFonts w:hint="eastAsia" w:ascii="宋体" w:hAnsi="宋体" w:cs="宋体"/>
                <w:bCs/>
                <w:color w:val="000000"/>
                <w:sz w:val="22"/>
                <w:szCs w:val="22"/>
              </w:rPr>
              <w:t xml:space="preserve"> 分。（提供证书扫描件并加盖电子公章）。</w:t>
            </w:r>
          </w:p>
        </w:tc>
        <w:tc>
          <w:tcPr>
            <w:tcW w:w="1003" w:type="dxa"/>
            <w:noWrap/>
            <w:vAlign w:val="center"/>
          </w:tcPr>
          <w:p>
            <w:pPr>
              <w:adjustRightInd w:val="0"/>
              <w:snapToGrid w:val="0"/>
              <w:spacing w:line="460" w:lineRule="exact"/>
              <w:jc w:val="center"/>
              <w:rPr>
                <w:rFonts w:ascii="宋体" w:hAnsi="宋体" w:cs="宋体"/>
                <w:color w:val="000000"/>
                <w:sz w:val="22"/>
                <w:szCs w:val="22"/>
              </w:rPr>
            </w:pPr>
            <w:r>
              <w:rPr>
                <w:rFonts w:hint="eastAsia" w:ascii="宋体" w:hAnsi="宋体" w:cs="宋体"/>
                <w:bCs/>
                <w:color w:val="000000"/>
                <w:sz w:val="22"/>
                <w:szCs w:val="22"/>
                <w:lang w:val="en-US" w:eastAsia="zh-CN"/>
              </w:rPr>
              <w:t>3</w:t>
            </w:r>
            <w:r>
              <w:rPr>
                <w:rFonts w:hint="eastAsia" w:ascii="宋体" w:hAnsi="宋体" w:cs="宋体"/>
                <w:bCs/>
                <w:color w:val="000000"/>
                <w:sz w:val="22"/>
                <w:szCs w:val="22"/>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26" w:hRule="atLeast"/>
          <w:jc w:val="center"/>
        </w:trPr>
        <w:tc>
          <w:tcPr>
            <w:tcW w:w="729" w:type="dxa"/>
            <w:noWrap/>
            <w:tcMar>
              <w:top w:w="15" w:type="dxa"/>
              <w:left w:w="15" w:type="dxa"/>
              <w:bottom w:w="0" w:type="dxa"/>
              <w:right w:w="15" w:type="dxa"/>
            </w:tcMar>
            <w:vAlign w:val="center"/>
          </w:tcPr>
          <w:p>
            <w:pPr>
              <w:adjustRightInd w:val="0"/>
              <w:snapToGrid w:val="0"/>
              <w:spacing w:line="460" w:lineRule="exact"/>
              <w:jc w:val="center"/>
              <w:rPr>
                <w:rFonts w:ascii="宋体" w:hAnsi="宋体" w:cs="宋体"/>
                <w:color w:val="000000"/>
                <w:sz w:val="22"/>
                <w:szCs w:val="22"/>
              </w:rPr>
            </w:pPr>
            <w:r>
              <w:rPr>
                <w:rFonts w:hint="eastAsia" w:ascii="宋体" w:hAnsi="宋体" w:cs="宋体"/>
                <w:color w:val="000000"/>
                <w:sz w:val="22"/>
                <w:szCs w:val="22"/>
              </w:rPr>
              <w:t>2</w:t>
            </w:r>
          </w:p>
        </w:tc>
        <w:tc>
          <w:tcPr>
            <w:tcW w:w="1398" w:type="dxa"/>
            <w:noWrap/>
            <w:tcMar>
              <w:top w:w="15" w:type="dxa"/>
              <w:left w:w="15" w:type="dxa"/>
              <w:bottom w:w="0" w:type="dxa"/>
              <w:right w:w="15" w:type="dxa"/>
            </w:tcMar>
            <w:vAlign w:val="center"/>
          </w:tcPr>
          <w:p>
            <w:pPr>
              <w:adjustRightInd w:val="0"/>
              <w:snapToGrid w:val="0"/>
              <w:spacing w:line="460" w:lineRule="exact"/>
              <w:jc w:val="center"/>
              <w:rPr>
                <w:rFonts w:ascii="宋体" w:hAnsi="宋体" w:cs="宋体"/>
                <w:color w:val="000000"/>
                <w:sz w:val="22"/>
                <w:szCs w:val="22"/>
              </w:rPr>
            </w:pPr>
            <w:r>
              <w:rPr>
                <w:rFonts w:hint="eastAsia" w:ascii="宋体" w:hAnsi="宋体" w:cs="宋体"/>
                <w:color w:val="000000"/>
                <w:sz w:val="22"/>
                <w:szCs w:val="22"/>
              </w:rPr>
              <w:t>投标供应商业绩</w:t>
            </w:r>
          </w:p>
        </w:tc>
        <w:tc>
          <w:tcPr>
            <w:tcW w:w="6420" w:type="dxa"/>
            <w:noWrap/>
            <w:tcMar>
              <w:top w:w="15" w:type="dxa"/>
              <w:left w:w="15" w:type="dxa"/>
              <w:bottom w:w="0" w:type="dxa"/>
              <w:right w:w="15" w:type="dxa"/>
            </w:tcMar>
            <w:vAlign w:val="center"/>
          </w:tcPr>
          <w:p>
            <w:pPr>
              <w:adjustRightInd w:val="0"/>
              <w:snapToGrid w:val="0"/>
              <w:spacing w:line="460" w:lineRule="exact"/>
              <w:ind w:left="45" w:right="45"/>
              <w:rPr>
                <w:rFonts w:ascii="宋体" w:hAnsi="宋体" w:cs="宋体"/>
                <w:color w:val="000000"/>
                <w:sz w:val="22"/>
                <w:szCs w:val="22"/>
              </w:rPr>
            </w:pPr>
            <w:r>
              <w:rPr>
                <w:rFonts w:hint="eastAsia" w:ascii="宋体" w:hAnsi="宋体" w:cs="宋体"/>
                <w:bCs/>
                <w:color w:val="000000"/>
                <w:sz w:val="22"/>
                <w:szCs w:val="22"/>
              </w:rPr>
              <w:t>投标供应商自2021年1月1日以来（合同签订时间为准）承担过同类业绩，每具有1个业绩可得1分，最多可得3分。（一个业绩须同时提供业绩合同、中标（成交）通知书扫描件加盖公章，否则不得分。）</w:t>
            </w:r>
          </w:p>
        </w:tc>
        <w:tc>
          <w:tcPr>
            <w:tcW w:w="1003" w:type="dxa"/>
            <w:noWrap/>
            <w:vAlign w:val="center"/>
          </w:tcPr>
          <w:p>
            <w:pPr>
              <w:adjustRightInd w:val="0"/>
              <w:snapToGrid w:val="0"/>
              <w:spacing w:line="460" w:lineRule="exact"/>
              <w:jc w:val="center"/>
              <w:rPr>
                <w:rFonts w:ascii="宋体" w:hAnsi="宋体" w:cs="宋体"/>
                <w:color w:val="000000"/>
                <w:sz w:val="22"/>
                <w:szCs w:val="22"/>
              </w:rPr>
            </w:pPr>
            <w:r>
              <w:rPr>
                <w:rFonts w:hint="eastAsia" w:ascii="宋体" w:hAnsi="宋体" w:cs="宋体"/>
                <w:color w:val="000000"/>
                <w:sz w:val="22"/>
                <w:szCs w:val="22"/>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82" w:hRule="atLeast"/>
          <w:jc w:val="center"/>
        </w:trPr>
        <w:tc>
          <w:tcPr>
            <w:tcW w:w="729" w:type="dxa"/>
            <w:noWrap/>
            <w:tcMar>
              <w:top w:w="15" w:type="dxa"/>
              <w:left w:w="15" w:type="dxa"/>
              <w:bottom w:w="0" w:type="dxa"/>
              <w:right w:w="15" w:type="dxa"/>
            </w:tcMar>
            <w:vAlign w:val="center"/>
          </w:tcPr>
          <w:p>
            <w:pPr>
              <w:adjustRightInd w:val="0"/>
              <w:snapToGrid w:val="0"/>
              <w:spacing w:line="460" w:lineRule="exact"/>
              <w:jc w:val="center"/>
              <w:rPr>
                <w:rFonts w:ascii="宋体" w:hAnsi="宋体" w:cs="宋体"/>
                <w:color w:val="000000"/>
                <w:sz w:val="22"/>
                <w:szCs w:val="22"/>
              </w:rPr>
            </w:pPr>
            <w:r>
              <w:rPr>
                <w:rFonts w:hint="eastAsia" w:ascii="宋体" w:hAnsi="宋体" w:cs="宋体"/>
                <w:color w:val="000000"/>
                <w:sz w:val="22"/>
                <w:szCs w:val="22"/>
              </w:rPr>
              <w:t>3</w:t>
            </w:r>
          </w:p>
        </w:tc>
        <w:tc>
          <w:tcPr>
            <w:tcW w:w="1398" w:type="dxa"/>
            <w:noWrap/>
            <w:tcMar>
              <w:top w:w="15" w:type="dxa"/>
              <w:left w:w="15" w:type="dxa"/>
              <w:bottom w:w="0" w:type="dxa"/>
              <w:right w:w="15" w:type="dxa"/>
            </w:tcMar>
            <w:vAlign w:val="center"/>
          </w:tcPr>
          <w:p>
            <w:pPr>
              <w:adjustRightInd w:val="0"/>
              <w:snapToGrid w:val="0"/>
              <w:spacing w:line="460" w:lineRule="exact"/>
              <w:ind w:left="45" w:right="45"/>
              <w:jc w:val="center"/>
              <w:rPr>
                <w:rFonts w:ascii="宋体" w:hAnsi="宋体" w:cs="宋体"/>
                <w:bCs/>
                <w:color w:val="000000"/>
                <w:sz w:val="22"/>
                <w:szCs w:val="22"/>
              </w:rPr>
            </w:pPr>
            <w:r>
              <w:rPr>
                <w:rFonts w:hint="eastAsia" w:ascii="宋体" w:hAnsi="宋体" w:cs="宋体"/>
                <w:bCs/>
                <w:color w:val="000000"/>
                <w:sz w:val="22"/>
                <w:szCs w:val="22"/>
                <w:lang w:val="en-GB"/>
              </w:rPr>
              <w:t>产品详细配置及技术参数</w:t>
            </w:r>
          </w:p>
        </w:tc>
        <w:tc>
          <w:tcPr>
            <w:tcW w:w="6420" w:type="dxa"/>
            <w:noWrap/>
            <w:tcMar>
              <w:top w:w="15" w:type="dxa"/>
              <w:left w:w="15" w:type="dxa"/>
              <w:bottom w:w="0" w:type="dxa"/>
              <w:right w:w="15" w:type="dxa"/>
            </w:tcMar>
            <w:vAlign w:val="center"/>
          </w:tcPr>
          <w:p>
            <w:pPr>
              <w:adjustRightInd w:val="0"/>
              <w:snapToGrid w:val="0"/>
              <w:spacing w:line="460" w:lineRule="exact"/>
              <w:ind w:left="45" w:right="45"/>
              <w:rPr>
                <w:rFonts w:ascii="宋体" w:hAnsi="宋体" w:cs="宋体"/>
                <w:bCs/>
                <w:color w:val="000000"/>
                <w:sz w:val="22"/>
                <w:szCs w:val="22"/>
                <w:lang w:val="en-GB"/>
              </w:rPr>
            </w:pPr>
            <w:r>
              <w:rPr>
                <w:rFonts w:hint="eastAsia" w:ascii="宋体" w:hAnsi="宋体" w:cs="宋体"/>
                <w:bCs/>
                <w:color w:val="000000"/>
                <w:sz w:val="22"/>
                <w:szCs w:val="22"/>
                <w:lang w:val="en-GB"/>
              </w:rPr>
              <w:t>根据所投</w:t>
            </w:r>
            <w:r>
              <w:rPr>
                <w:rFonts w:hint="eastAsia" w:ascii="宋体" w:hAnsi="宋体" w:cs="宋体"/>
                <w:bCs/>
                <w:color w:val="000000"/>
                <w:sz w:val="22"/>
                <w:szCs w:val="22"/>
              </w:rPr>
              <w:t>产品的</w:t>
            </w:r>
            <w:r>
              <w:rPr>
                <w:rFonts w:hint="eastAsia" w:ascii="宋体" w:hAnsi="宋体" w:cs="宋体"/>
                <w:bCs/>
                <w:color w:val="000000"/>
                <w:sz w:val="22"/>
                <w:szCs w:val="22"/>
                <w:lang w:val="en-GB"/>
              </w:rPr>
              <w:t>技术参数，与招标文件要求符合性，除实质性的性能指标及技术参数外进行打分。完全满足采购文件要求的，得</w:t>
            </w:r>
            <w:r>
              <w:rPr>
                <w:rFonts w:hint="eastAsia" w:ascii="宋体" w:hAnsi="宋体" w:cs="宋体"/>
                <w:bCs/>
                <w:color w:val="000000"/>
                <w:sz w:val="22"/>
                <w:szCs w:val="22"/>
              </w:rPr>
              <w:t>1</w:t>
            </w:r>
            <w:r>
              <w:rPr>
                <w:rFonts w:hint="eastAsia" w:ascii="宋体" w:hAnsi="宋体" w:cs="宋体"/>
                <w:bCs/>
                <w:color w:val="000000"/>
                <w:sz w:val="22"/>
                <w:szCs w:val="22"/>
                <w:lang w:val="en-US" w:eastAsia="zh-CN"/>
              </w:rPr>
              <w:t>0</w:t>
            </w:r>
            <w:r>
              <w:rPr>
                <w:rFonts w:hint="eastAsia" w:ascii="宋体" w:hAnsi="宋体" w:cs="宋体"/>
                <w:bCs/>
                <w:color w:val="000000"/>
                <w:sz w:val="22"/>
                <w:szCs w:val="22"/>
                <w:lang w:val="en-GB"/>
              </w:rPr>
              <w:t>分；如有负偏离或缺漏项的，每项扣1分，扣完为止。</w:t>
            </w:r>
          </w:p>
          <w:p>
            <w:pPr>
              <w:adjustRightInd w:val="0"/>
              <w:snapToGrid w:val="0"/>
              <w:spacing w:line="460" w:lineRule="exact"/>
              <w:ind w:left="45" w:right="45"/>
              <w:rPr>
                <w:rFonts w:ascii="宋体" w:hAnsi="宋体" w:cs="宋体"/>
                <w:bCs/>
                <w:color w:val="000000"/>
                <w:sz w:val="22"/>
                <w:szCs w:val="22"/>
              </w:rPr>
            </w:pPr>
            <w:r>
              <w:rPr>
                <w:rFonts w:hint="eastAsia" w:ascii="宋体" w:hAnsi="宋体" w:cs="宋体"/>
                <w:bCs/>
                <w:color w:val="000000"/>
                <w:sz w:val="22"/>
                <w:szCs w:val="22"/>
                <w:lang w:val="en-GB"/>
              </w:rPr>
              <w:t>说明：投标供应商在投标文件中必需提供设备原厂商的技术资料、图片等信息扫描件并加盖投标人公章，不能简单用“满足”或“正负偏离”等进行描述。</w:t>
            </w:r>
          </w:p>
        </w:tc>
        <w:tc>
          <w:tcPr>
            <w:tcW w:w="1003" w:type="dxa"/>
            <w:noWrap/>
            <w:vAlign w:val="center"/>
          </w:tcPr>
          <w:p>
            <w:pPr>
              <w:spacing w:line="460" w:lineRule="exact"/>
              <w:jc w:val="center"/>
              <w:rPr>
                <w:rFonts w:ascii="宋体" w:hAnsi="宋体" w:cs="宋体"/>
                <w:color w:val="000000"/>
                <w:sz w:val="22"/>
                <w:szCs w:val="22"/>
              </w:rPr>
            </w:pPr>
            <w:r>
              <w:rPr>
                <w:rFonts w:hint="eastAsia" w:ascii="宋体" w:hAnsi="宋体" w:cs="宋体"/>
                <w:color w:val="000000"/>
                <w:sz w:val="22"/>
                <w:szCs w:val="22"/>
              </w:rPr>
              <w:t>1</w:t>
            </w:r>
            <w:r>
              <w:rPr>
                <w:rFonts w:hint="eastAsia" w:ascii="宋体" w:hAnsi="宋体" w:cs="宋体"/>
                <w:color w:val="000000"/>
                <w:sz w:val="22"/>
                <w:szCs w:val="22"/>
                <w:lang w:val="en-US" w:eastAsia="zh-CN"/>
              </w:rPr>
              <w:t>0</w:t>
            </w:r>
            <w:r>
              <w:rPr>
                <w:rFonts w:hint="eastAsia" w:ascii="宋体" w:hAnsi="宋体" w:cs="宋体"/>
                <w:color w:val="000000"/>
                <w:sz w:val="22"/>
                <w:szCs w:val="22"/>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7" w:hRule="atLeast"/>
          <w:jc w:val="center"/>
        </w:trPr>
        <w:tc>
          <w:tcPr>
            <w:tcW w:w="729" w:type="dxa"/>
            <w:vMerge w:val="restart"/>
            <w:noWrap/>
            <w:tcMar>
              <w:top w:w="15" w:type="dxa"/>
              <w:left w:w="15" w:type="dxa"/>
              <w:bottom w:w="0" w:type="dxa"/>
              <w:right w:w="15" w:type="dxa"/>
            </w:tcMar>
            <w:vAlign w:val="center"/>
          </w:tcPr>
          <w:p>
            <w:pPr>
              <w:adjustRightInd w:val="0"/>
              <w:snapToGrid w:val="0"/>
              <w:spacing w:line="460" w:lineRule="exact"/>
              <w:jc w:val="center"/>
              <w:rPr>
                <w:rFonts w:ascii="宋体" w:hAnsi="宋体" w:cs="宋体"/>
                <w:color w:val="000000"/>
                <w:sz w:val="22"/>
                <w:szCs w:val="22"/>
              </w:rPr>
            </w:pPr>
            <w:r>
              <w:rPr>
                <w:rFonts w:hint="eastAsia" w:ascii="宋体" w:hAnsi="宋体" w:cs="宋体"/>
                <w:color w:val="000000"/>
                <w:sz w:val="22"/>
                <w:szCs w:val="22"/>
              </w:rPr>
              <w:t>4</w:t>
            </w:r>
          </w:p>
        </w:tc>
        <w:tc>
          <w:tcPr>
            <w:tcW w:w="1398" w:type="dxa"/>
            <w:vMerge w:val="restart"/>
            <w:noWrap/>
            <w:tcMar>
              <w:top w:w="15" w:type="dxa"/>
              <w:left w:w="15" w:type="dxa"/>
              <w:bottom w:w="0" w:type="dxa"/>
              <w:right w:w="15" w:type="dxa"/>
            </w:tcMar>
            <w:vAlign w:val="center"/>
          </w:tcPr>
          <w:p>
            <w:pPr>
              <w:adjustRightInd w:val="0"/>
              <w:snapToGrid w:val="0"/>
              <w:spacing w:line="460" w:lineRule="exact"/>
              <w:ind w:left="45" w:right="45"/>
              <w:jc w:val="center"/>
              <w:rPr>
                <w:rFonts w:ascii="宋体" w:hAnsi="宋体" w:cs="宋体"/>
                <w:bCs/>
                <w:color w:val="000000"/>
                <w:sz w:val="22"/>
                <w:szCs w:val="22"/>
                <w:lang w:val="en-GB"/>
              </w:rPr>
            </w:pPr>
            <w:r>
              <w:rPr>
                <w:rFonts w:hint="eastAsia" w:ascii="宋体" w:hAnsi="宋体" w:cs="宋体"/>
                <w:bCs/>
                <w:color w:val="000000"/>
                <w:sz w:val="22"/>
                <w:szCs w:val="22"/>
                <w:lang w:val="en-GB"/>
              </w:rPr>
              <w:t>技术性能生产制造供货方案</w:t>
            </w:r>
          </w:p>
        </w:tc>
        <w:tc>
          <w:tcPr>
            <w:tcW w:w="6420" w:type="dxa"/>
            <w:noWrap/>
            <w:tcMar>
              <w:top w:w="15" w:type="dxa"/>
              <w:left w:w="15" w:type="dxa"/>
              <w:bottom w:w="0" w:type="dxa"/>
              <w:right w:w="15" w:type="dxa"/>
            </w:tcMar>
            <w:vAlign w:val="center"/>
          </w:tcPr>
          <w:p>
            <w:pPr>
              <w:adjustRightInd w:val="0"/>
              <w:snapToGrid w:val="0"/>
              <w:spacing w:line="460" w:lineRule="exact"/>
              <w:ind w:left="45" w:right="45"/>
              <w:rPr>
                <w:rFonts w:ascii="宋体" w:hAnsi="宋体" w:cs="宋体"/>
                <w:bCs/>
                <w:color w:val="000000"/>
                <w:sz w:val="22"/>
                <w:szCs w:val="22"/>
                <w:lang w:val="en-GB"/>
              </w:rPr>
            </w:pPr>
            <w:r>
              <w:rPr>
                <w:rFonts w:hint="eastAsia" w:ascii="宋体" w:hAnsi="宋体" w:cs="宋体"/>
                <w:bCs/>
                <w:color w:val="000000"/>
                <w:sz w:val="22"/>
                <w:szCs w:val="22"/>
                <w:lang w:val="en-GB"/>
              </w:rPr>
              <w:t>根据投标产品技术先进、功能实用情况综合打分；（</w:t>
            </w:r>
            <w:r>
              <w:rPr>
                <w:rFonts w:hint="eastAsia" w:ascii="宋体" w:hAnsi="宋体" w:cs="宋体"/>
                <w:bCs/>
                <w:color w:val="000000"/>
                <w:sz w:val="22"/>
                <w:szCs w:val="22"/>
              </w:rPr>
              <w:t>0-3</w:t>
            </w:r>
            <w:r>
              <w:rPr>
                <w:rFonts w:hint="eastAsia" w:ascii="宋体" w:hAnsi="宋体" w:cs="宋体"/>
                <w:bCs/>
                <w:color w:val="000000"/>
                <w:sz w:val="22"/>
                <w:szCs w:val="22"/>
                <w:lang w:val="en-GB"/>
              </w:rPr>
              <w:t>）</w:t>
            </w:r>
          </w:p>
        </w:tc>
        <w:tc>
          <w:tcPr>
            <w:tcW w:w="1003" w:type="dxa"/>
            <w:noWrap/>
            <w:vAlign w:val="center"/>
          </w:tcPr>
          <w:p>
            <w:pPr>
              <w:spacing w:line="460" w:lineRule="exact"/>
              <w:jc w:val="center"/>
              <w:rPr>
                <w:rFonts w:ascii="宋体" w:hAnsi="宋体" w:cs="宋体"/>
                <w:color w:val="000000"/>
                <w:sz w:val="22"/>
                <w:szCs w:val="22"/>
              </w:rPr>
            </w:pPr>
            <w:r>
              <w:rPr>
                <w:rFonts w:hint="eastAsia" w:ascii="宋体" w:hAnsi="宋体" w:cs="宋体"/>
                <w:color w:val="000000"/>
                <w:sz w:val="22"/>
                <w:szCs w:val="22"/>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7" w:hRule="atLeast"/>
          <w:jc w:val="center"/>
        </w:trPr>
        <w:tc>
          <w:tcPr>
            <w:tcW w:w="729" w:type="dxa"/>
            <w:vMerge w:val="continue"/>
            <w:noWrap/>
            <w:tcMar>
              <w:top w:w="15" w:type="dxa"/>
              <w:left w:w="15" w:type="dxa"/>
              <w:bottom w:w="0" w:type="dxa"/>
              <w:right w:w="15" w:type="dxa"/>
            </w:tcMar>
            <w:vAlign w:val="center"/>
          </w:tcPr>
          <w:p>
            <w:pPr>
              <w:adjustRightInd w:val="0"/>
              <w:snapToGrid w:val="0"/>
              <w:spacing w:line="460" w:lineRule="exact"/>
              <w:jc w:val="center"/>
              <w:rPr>
                <w:rFonts w:ascii="宋体" w:hAnsi="宋体" w:cs="宋体"/>
                <w:color w:val="000000"/>
                <w:sz w:val="22"/>
                <w:szCs w:val="22"/>
              </w:rPr>
            </w:pPr>
          </w:p>
        </w:tc>
        <w:tc>
          <w:tcPr>
            <w:tcW w:w="1398" w:type="dxa"/>
            <w:vMerge w:val="continue"/>
            <w:noWrap/>
            <w:tcMar>
              <w:top w:w="15" w:type="dxa"/>
              <w:left w:w="15" w:type="dxa"/>
              <w:bottom w:w="0" w:type="dxa"/>
              <w:right w:w="15" w:type="dxa"/>
            </w:tcMar>
            <w:vAlign w:val="center"/>
          </w:tcPr>
          <w:p>
            <w:pPr>
              <w:adjustRightInd w:val="0"/>
              <w:snapToGrid w:val="0"/>
              <w:spacing w:line="460" w:lineRule="exact"/>
              <w:ind w:left="45" w:right="45"/>
              <w:jc w:val="center"/>
              <w:rPr>
                <w:rFonts w:ascii="宋体" w:hAnsi="宋体" w:cs="宋体"/>
                <w:bCs/>
                <w:color w:val="000000"/>
                <w:sz w:val="22"/>
                <w:szCs w:val="22"/>
                <w:lang w:val="en-GB"/>
              </w:rPr>
            </w:pPr>
          </w:p>
        </w:tc>
        <w:tc>
          <w:tcPr>
            <w:tcW w:w="6420" w:type="dxa"/>
            <w:noWrap/>
            <w:tcMar>
              <w:top w:w="15" w:type="dxa"/>
              <w:left w:w="15" w:type="dxa"/>
              <w:bottom w:w="0" w:type="dxa"/>
              <w:right w:w="15" w:type="dxa"/>
            </w:tcMar>
            <w:vAlign w:val="center"/>
          </w:tcPr>
          <w:p>
            <w:pPr>
              <w:adjustRightInd w:val="0"/>
              <w:snapToGrid w:val="0"/>
              <w:spacing w:line="460" w:lineRule="exact"/>
              <w:ind w:left="45" w:right="45"/>
              <w:rPr>
                <w:rFonts w:ascii="宋体" w:hAnsi="宋体" w:cs="宋体"/>
                <w:bCs/>
                <w:color w:val="000000"/>
                <w:sz w:val="22"/>
                <w:szCs w:val="22"/>
                <w:lang w:val="en-GB"/>
              </w:rPr>
            </w:pPr>
            <w:r>
              <w:rPr>
                <w:rFonts w:hint="eastAsia" w:ascii="宋体" w:hAnsi="宋体" w:cs="宋体"/>
                <w:bCs/>
                <w:color w:val="000000"/>
                <w:sz w:val="22"/>
                <w:szCs w:val="22"/>
                <w:lang w:val="en-GB"/>
              </w:rPr>
              <w:t>根据投标产品生产设备、制造工艺先进情况综合得分；（</w:t>
            </w:r>
            <w:r>
              <w:rPr>
                <w:rFonts w:hint="eastAsia" w:ascii="宋体" w:hAnsi="宋体" w:cs="宋体"/>
                <w:bCs/>
                <w:color w:val="000000"/>
                <w:sz w:val="22"/>
                <w:szCs w:val="22"/>
              </w:rPr>
              <w:t>0-3</w:t>
            </w:r>
            <w:r>
              <w:rPr>
                <w:rFonts w:hint="eastAsia" w:ascii="宋体" w:hAnsi="宋体" w:cs="宋体"/>
                <w:bCs/>
                <w:color w:val="000000"/>
                <w:sz w:val="22"/>
                <w:szCs w:val="22"/>
                <w:lang w:val="en-GB"/>
              </w:rPr>
              <w:t>）</w:t>
            </w:r>
          </w:p>
        </w:tc>
        <w:tc>
          <w:tcPr>
            <w:tcW w:w="1003" w:type="dxa"/>
            <w:noWrap/>
            <w:vAlign w:val="center"/>
          </w:tcPr>
          <w:p>
            <w:pPr>
              <w:spacing w:line="460" w:lineRule="exact"/>
              <w:jc w:val="center"/>
              <w:rPr>
                <w:rFonts w:ascii="宋体" w:hAnsi="宋体" w:cs="宋体"/>
                <w:color w:val="000000"/>
                <w:sz w:val="22"/>
                <w:szCs w:val="22"/>
              </w:rPr>
            </w:pPr>
            <w:r>
              <w:rPr>
                <w:rFonts w:hint="eastAsia" w:ascii="宋体" w:hAnsi="宋体" w:cs="宋体"/>
                <w:color w:val="000000"/>
                <w:sz w:val="22"/>
                <w:szCs w:val="22"/>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729" w:type="dxa"/>
            <w:vMerge w:val="continue"/>
            <w:noWrap/>
            <w:tcMar>
              <w:top w:w="15" w:type="dxa"/>
              <w:left w:w="15" w:type="dxa"/>
              <w:bottom w:w="0" w:type="dxa"/>
              <w:right w:w="15" w:type="dxa"/>
            </w:tcMar>
            <w:vAlign w:val="center"/>
          </w:tcPr>
          <w:p>
            <w:pPr>
              <w:adjustRightInd w:val="0"/>
              <w:snapToGrid w:val="0"/>
              <w:spacing w:line="460" w:lineRule="exact"/>
              <w:jc w:val="center"/>
              <w:rPr>
                <w:rFonts w:ascii="宋体" w:hAnsi="宋体" w:cs="宋体"/>
                <w:color w:val="000000"/>
                <w:sz w:val="22"/>
                <w:szCs w:val="22"/>
              </w:rPr>
            </w:pPr>
          </w:p>
        </w:tc>
        <w:tc>
          <w:tcPr>
            <w:tcW w:w="1398" w:type="dxa"/>
            <w:vMerge w:val="continue"/>
            <w:noWrap/>
            <w:tcMar>
              <w:top w:w="15" w:type="dxa"/>
              <w:left w:w="15" w:type="dxa"/>
              <w:bottom w:w="0" w:type="dxa"/>
              <w:right w:w="15" w:type="dxa"/>
            </w:tcMar>
            <w:vAlign w:val="center"/>
          </w:tcPr>
          <w:p>
            <w:pPr>
              <w:adjustRightInd w:val="0"/>
              <w:snapToGrid w:val="0"/>
              <w:spacing w:line="460" w:lineRule="exact"/>
              <w:ind w:left="45" w:right="45"/>
              <w:jc w:val="center"/>
              <w:rPr>
                <w:rFonts w:ascii="宋体" w:hAnsi="宋体" w:cs="宋体"/>
                <w:bCs/>
                <w:color w:val="000000"/>
                <w:sz w:val="22"/>
                <w:szCs w:val="22"/>
                <w:lang w:val="en-GB"/>
              </w:rPr>
            </w:pPr>
          </w:p>
        </w:tc>
        <w:tc>
          <w:tcPr>
            <w:tcW w:w="6420" w:type="dxa"/>
            <w:noWrap/>
            <w:tcMar>
              <w:top w:w="15" w:type="dxa"/>
              <w:left w:w="15" w:type="dxa"/>
              <w:bottom w:w="0" w:type="dxa"/>
              <w:right w:w="15" w:type="dxa"/>
            </w:tcMar>
            <w:vAlign w:val="center"/>
          </w:tcPr>
          <w:p>
            <w:pPr>
              <w:adjustRightInd w:val="0"/>
              <w:snapToGrid w:val="0"/>
              <w:spacing w:line="460" w:lineRule="exact"/>
              <w:ind w:left="45" w:right="45"/>
              <w:rPr>
                <w:rFonts w:ascii="宋体" w:hAnsi="宋体" w:cs="宋体"/>
                <w:bCs/>
                <w:color w:val="000000"/>
                <w:sz w:val="22"/>
                <w:szCs w:val="22"/>
                <w:lang w:val="en-GB"/>
              </w:rPr>
            </w:pPr>
            <w:r>
              <w:rPr>
                <w:rFonts w:hint="eastAsia" w:ascii="宋体" w:hAnsi="宋体" w:cs="宋体"/>
                <w:bCs/>
                <w:color w:val="000000"/>
                <w:sz w:val="22"/>
                <w:szCs w:val="22"/>
                <w:lang w:val="en-GB"/>
              </w:rPr>
              <w:t>根据生产过程控制、质量控制、供货组织等情况综合打分。（</w:t>
            </w:r>
            <w:r>
              <w:rPr>
                <w:rFonts w:hint="eastAsia" w:ascii="宋体" w:hAnsi="宋体" w:cs="宋体"/>
                <w:bCs/>
                <w:color w:val="000000"/>
                <w:sz w:val="22"/>
                <w:szCs w:val="22"/>
              </w:rPr>
              <w:t>0-3</w:t>
            </w:r>
            <w:r>
              <w:rPr>
                <w:rFonts w:hint="eastAsia" w:ascii="宋体" w:hAnsi="宋体" w:cs="宋体"/>
                <w:bCs/>
                <w:color w:val="000000"/>
                <w:sz w:val="22"/>
                <w:szCs w:val="22"/>
                <w:lang w:val="en-GB"/>
              </w:rPr>
              <w:t>）</w:t>
            </w:r>
          </w:p>
        </w:tc>
        <w:tc>
          <w:tcPr>
            <w:tcW w:w="1003" w:type="dxa"/>
            <w:noWrap/>
            <w:vAlign w:val="center"/>
          </w:tcPr>
          <w:p>
            <w:pPr>
              <w:spacing w:line="460" w:lineRule="exact"/>
              <w:jc w:val="center"/>
              <w:rPr>
                <w:rFonts w:ascii="宋体" w:hAnsi="宋体" w:cs="宋体"/>
                <w:color w:val="000000"/>
                <w:sz w:val="22"/>
                <w:szCs w:val="22"/>
              </w:rPr>
            </w:pPr>
            <w:r>
              <w:rPr>
                <w:rFonts w:hint="eastAsia" w:ascii="宋体" w:hAnsi="宋体" w:cs="宋体"/>
                <w:color w:val="000000"/>
                <w:sz w:val="22"/>
                <w:szCs w:val="22"/>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85" w:hRule="atLeast"/>
          <w:jc w:val="center"/>
        </w:trPr>
        <w:tc>
          <w:tcPr>
            <w:tcW w:w="729" w:type="dxa"/>
            <w:noWrap/>
            <w:tcMar>
              <w:top w:w="15" w:type="dxa"/>
              <w:left w:w="15" w:type="dxa"/>
              <w:bottom w:w="0" w:type="dxa"/>
              <w:right w:w="15" w:type="dxa"/>
            </w:tcMar>
            <w:vAlign w:val="center"/>
          </w:tcPr>
          <w:p>
            <w:pPr>
              <w:adjustRightInd w:val="0"/>
              <w:snapToGrid w:val="0"/>
              <w:spacing w:line="460" w:lineRule="exact"/>
              <w:jc w:val="center"/>
              <w:rPr>
                <w:rFonts w:ascii="宋体" w:hAnsi="宋体" w:cs="宋体"/>
                <w:color w:val="000000"/>
                <w:sz w:val="22"/>
                <w:szCs w:val="22"/>
              </w:rPr>
            </w:pPr>
            <w:r>
              <w:rPr>
                <w:rFonts w:hint="eastAsia" w:ascii="宋体" w:hAnsi="宋体" w:cs="宋体"/>
                <w:color w:val="000000"/>
                <w:sz w:val="22"/>
                <w:szCs w:val="22"/>
              </w:rPr>
              <w:t>5</w:t>
            </w:r>
          </w:p>
        </w:tc>
        <w:tc>
          <w:tcPr>
            <w:tcW w:w="1398" w:type="dxa"/>
            <w:noWrap/>
            <w:tcMar>
              <w:top w:w="15" w:type="dxa"/>
              <w:left w:w="15" w:type="dxa"/>
              <w:bottom w:w="0" w:type="dxa"/>
              <w:right w:w="15" w:type="dxa"/>
            </w:tcMar>
            <w:vAlign w:val="center"/>
          </w:tcPr>
          <w:p>
            <w:pPr>
              <w:adjustRightInd w:val="0"/>
              <w:snapToGrid w:val="0"/>
              <w:spacing w:line="460" w:lineRule="exact"/>
              <w:ind w:left="45" w:right="45"/>
              <w:jc w:val="center"/>
              <w:rPr>
                <w:rFonts w:ascii="宋体" w:hAnsi="宋体" w:cs="宋体"/>
                <w:bCs/>
                <w:color w:val="000000"/>
                <w:sz w:val="22"/>
                <w:szCs w:val="22"/>
                <w:lang w:val="en-GB"/>
              </w:rPr>
            </w:pPr>
            <w:r>
              <w:rPr>
                <w:rFonts w:hint="eastAsia" w:ascii="宋体" w:hAnsi="宋体" w:cs="宋体"/>
                <w:bCs/>
                <w:color w:val="000000"/>
                <w:sz w:val="22"/>
                <w:szCs w:val="22"/>
              </w:rPr>
              <w:t>运维期</w:t>
            </w:r>
          </w:p>
        </w:tc>
        <w:tc>
          <w:tcPr>
            <w:tcW w:w="6420" w:type="dxa"/>
            <w:noWrap/>
            <w:tcMar>
              <w:top w:w="15" w:type="dxa"/>
              <w:left w:w="15" w:type="dxa"/>
              <w:bottom w:w="0" w:type="dxa"/>
              <w:right w:w="15" w:type="dxa"/>
            </w:tcMar>
            <w:vAlign w:val="center"/>
          </w:tcPr>
          <w:p>
            <w:pPr>
              <w:adjustRightInd w:val="0"/>
              <w:snapToGrid w:val="0"/>
              <w:spacing w:line="460" w:lineRule="exact"/>
              <w:ind w:left="45" w:right="45"/>
              <w:rPr>
                <w:rFonts w:ascii="宋体" w:hAnsi="宋体" w:cs="宋体"/>
                <w:bCs/>
                <w:color w:val="000000"/>
                <w:sz w:val="22"/>
                <w:szCs w:val="22"/>
                <w:lang w:val="en-GB"/>
              </w:rPr>
            </w:pPr>
            <w:r>
              <w:rPr>
                <w:rFonts w:hint="eastAsia" w:ascii="宋体" w:hAnsi="宋体" w:cs="宋体"/>
                <w:bCs/>
                <w:color w:val="000000"/>
                <w:sz w:val="22"/>
                <w:szCs w:val="22"/>
              </w:rPr>
              <w:t>在招标文件免费运维期的基础上每增加</w:t>
            </w:r>
            <w:r>
              <w:rPr>
                <w:rFonts w:hint="eastAsia" w:ascii="宋体" w:hAnsi="宋体" w:cs="宋体"/>
                <w:bCs/>
                <w:color w:val="000000"/>
                <w:sz w:val="22"/>
                <w:szCs w:val="22"/>
                <w:lang w:eastAsia="zh-CN"/>
              </w:rPr>
              <w:t>六</w:t>
            </w:r>
            <w:r>
              <w:rPr>
                <w:rFonts w:hint="eastAsia" w:ascii="宋体" w:hAnsi="宋体" w:cs="宋体"/>
                <w:bCs/>
                <w:color w:val="000000"/>
                <w:sz w:val="22"/>
                <w:szCs w:val="22"/>
              </w:rPr>
              <w:t>个月的得</w:t>
            </w:r>
            <w:r>
              <w:rPr>
                <w:rFonts w:hint="eastAsia" w:ascii="宋体" w:hAnsi="宋体" w:cs="宋体"/>
                <w:bCs/>
                <w:color w:val="000000"/>
                <w:sz w:val="22"/>
                <w:szCs w:val="22"/>
                <w:lang w:val="en-US" w:eastAsia="zh-CN"/>
              </w:rPr>
              <w:t>2</w:t>
            </w:r>
            <w:r>
              <w:rPr>
                <w:rFonts w:hint="eastAsia" w:ascii="宋体" w:hAnsi="宋体" w:cs="宋体"/>
                <w:bCs/>
                <w:color w:val="000000"/>
                <w:sz w:val="22"/>
                <w:szCs w:val="22"/>
              </w:rPr>
              <w:t>分，最高得</w:t>
            </w:r>
            <w:r>
              <w:rPr>
                <w:rFonts w:hint="eastAsia" w:ascii="宋体" w:hAnsi="宋体" w:cs="宋体"/>
                <w:bCs/>
                <w:color w:val="000000"/>
                <w:sz w:val="22"/>
                <w:szCs w:val="22"/>
                <w:lang w:val="en-US" w:eastAsia="zh-CN"/>
              </w:rPr>
              <w:t>8</w:t>
            </w:r>
            <w:r>
              <w:rPr>
                <w:rFonts w:hint="eastAsia" w:ascii="宋体" w:hAnsi="宋体" w:cs="宋体"/>
                <w:bCs/>
                <w:color w:val="000000"/>
                <w:sz w:val="22"/>
                <w:szCs w:val="22"/>
              </w:rPr>
              <w:t>分。</w:t>
            </w:r>
          </w:p>
        </w:tc>
        <w:tc>
          <w:tcPr>
            <w:tcW w:w="1003" w:type="dxa"/>
            <w:noWrap/>
            <w:vAlign w:val="center"/>
          </w:tcPr>
          <w:p>
            <w:pPr>
              <w:adjustRightInd w:val="0"/>
              <w:snapToGrid w:val="0"/>
              <w:spacing w:line="460" w:lineRule="exact"/>
              <w:jc w:val="center"/>
              <w:rPr>
                <w:rFonts w:ascii="宋体" w:hAnsi="宋体" w:cs="宋体"/>
                <w:color w:val="000000"/>
                <w:sz w:val="22"/>
                <w:szCs w:val="22"/>
              </w:rPr>
            </w:pPr>
            <w:r>
              <w:rPr>
                <w:rFonts w:hint="eastAsia" w:ascii="宋体" w:hAnsi="宋体" w:cs="宋体"/>
                <w:color w:val="000000"/>
                <w:sz w:val="22"/>
                <w:szCs w:val="22"/>
                <w:lang w:val="en-US" w:eastAsia="zh-CN"/>
              </w:rPr>
              <w:t>8</w:t>
            </w:r>
            <w:r>
              <w:rPr>
                <w:rFonts w:hint="eastAsia" w:ascii="宋体" w:hAnsi="宋体" w:cs="宋体"/>
                <w:color w:val="000000"/>
                <w:sz w:val="22"/>
                <w:szCs w:val="22"/>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85" w:hRule="atLeast"/>
          <w:jc w:val="center"/>
        </w:trPr>
        <w:tc>
          <w:tcPr>
            <w:tcW w:w="729" w:type="dxa"/>
            <w:noWrap/>
            <w:tcMar>
              <w:top w:w="15" w:type="dxa"/>
              <w:left w:w="15" w:type="dxa"/>
              <w:bottom w:w="0" w:type="dxa"/>
              <w:right w:w="15" w:type="dxa"/>
            </w:tcMar>
            <w:vAlign w:val="center"/>
          </w:tcPr>
          <w:p>
            <w:pPr>
              <w:adjustRightInd w:val="0"/>
              <w:snapToGrid w:val="0"/>
              <w:spacing w:line="460" w:lineRule="exact"/>
              <w:jc w:val="center"/>
              <w:rPr>
                <w:rFonts w:hint="eastAsia" w:ascii="宋体" w:hAnsi="宋体" w:eastAsia="宋体" w:cs="宋体"/>
                <w:color w:val="000000"/>
                <w:sz w:val="22"/>
                <w:szCs w:val="22"/>
                <w:lang w:val="en-US" w:eastAsia="zh-CN"/>
              </w:rPr>
            </w:pPr>
            <w:r>
              <w:rPr>
                <w:rFonts w:hint="eastAsia" w:ascii="宋体" w:hAnsi="宋体" w:cs="宋体"/>
                <w:color w:val="000000"/>
                <w:sz w:val="22"/>
                <w:szCs w:val="22"/>
                <w:lang w:val="en-US" w:eastAsia="zh-CN"/>
              </w:rPr>
              <w:t>6</w:t>
            </w:r>
          </w:p>
        </w:tc>
        <w:tc>
          <w:tcPr>
            <w:tcW w:w="1398" w:type="dxa"/>
            <w:noWrap/>
            <w:tcMar>
              <w:top w:w="15" w:type="dxa"/>
              <w:left w:w="15" w:type="dxa"/>
              <w:bottom w:w="0" w:type="dxa"/>
              <w:right w:w="15" w:type="dxa"/>
            </w:tcMar>
            <w:vAlign w:val="center"/>
          </w:tcPr>
          <w:p>
            <w:pPr>
              <w:adjustRightInd w:val="0"/>
              <w:snapToGrid w:val="0"/>
              <w:spacing w:line="460" w:lineRule="exact"/>
              <w:ind w:left="45" w:right="45"/>
              <w:jc w:val="center"/>
              <w:rPr>
                <w:rFonts w:hint="eastAsia" w:ascii="宋体" w:hAnsi="宋体" w:cs="宋体"/>
                <w:bCs/>
                <w:color w:val="000000"/>
                <w:sz w:val="22"/>
                <w:szCs w:val="22"/>
              </w:rPr>
            </w:pPr>
            <w:r>
              <w:rPr>
                <w:rFonts w:hint="eastAsia" w:ascii="宋体" w:hAnsi="宋体" w:cs="宋体"/>
                <w:bCs/>
                <w:color w:val="000000"/>
                <w:sz w:val="22"/>
                <w:szCs w:val="22"/>
              </w:rPr>
              <w:t>实地勘察</w:t>
            </w:r>
          </w:p>
        </w:tc>
        <w:tc>
          <w:tcPr>
            <w:tcW w:w="6420" w:type="dxa"/>
            <w:noWrap/>
            <w:tcMar>
              <w:top w:w="15" w:type="dxa"/>
              <w:left w:w="15" w:type="dxa"/>
              <w:bottom w:w="0" w:type="dxa"/>
              <w:right w:w="15" w:type="dxa"/>
            </w:tcMar>
            <w:vAlign w:val="center"/>
          </w:tcPr>
          <w:p>
            <w:pPr>
              <w:adjustRightInd w:val="0"/>
              <w:snapToGrid w:val="0"/>
              <w:spacing w:line="460" w:lineRule="exact"/>
              <w:ind w:left="45" w:right="45"/>
              <w:rPr>
                <w:rFonts w:hint="eastAsia" w:ascii="宋体" w:hAnsi="宋体" w:cs="宋体"/>
                <w:bCs/>
                <w:color w:val="000000"/>
                <w:sz w:val="22"/>
                <w:szCs w:val="22"/>
                <w:lang w:eastAsia="zh-CN"/>
              </w:rPr>
            </w:pPr>
            <w:r>
              <w:rPr>
                <w:rFonts w:hint="eastAsia" w:ascii="宋体" w:hAnsi="宋体" w:cs="宋体"/>
                <w:bCs/>
                <w:color w:val="000000"/>
                <w:sz w:val="22"/>
                <w:szCs w:val="22"/>
              </w:rPr>
              <w:t>根据现场实地勘测设计设备摆放方案，管路改建等综合情况进行打分</w:t>
            </w:r>
            <w:r>
              <w:rPr>
                <w:rFonts w:hint="eastAsia" w:ascii="宋体" w:hAnsi="宋体" w:cs="宋体"/>
                <w:bCs/>
                <w:color w:val="000000"/>
                <w:sz w:val="22"/>
                <w:szCs w:val="22"/>
                <w:lang w:eastAsia="zh-CN"/>
              </w:rPr>
              <w:t>，方案科学、合理的</w:t>
            </w:r>
            <w:r>
              <w:rPr>
                <w:rFonts w:hint="eastAsia" w:ascii="宋体" w:hAnsi="宋体" w:cs="宋体"/>
                <w:bCs/>
                <w:color w:val="000000"/>
                <w:sz w:val="22"/>
                <w:szCs w:val="22"/>
              </w:rPr>
              <w:t>得</w:t>
            </w:r>
            <w:r>
              <w:rPr>
                <w:rFonts w:hint="eastAsia" w:ascii="宋体" w:hAnsi="宋体" w:cs="宋体"/>
                <w:bCs/>
                <w:color w:val="000000"/>
                <w:sz w:val="22"/>
                <w:szCs w:val="22"/>
                <w:lang w:eastAsia="zh-CN"/>
              </w:rPr>
              <w:t>5分，基本合理的</w:t>
            </w:r>
            <w:r>
              <w:rPr>
                <w:rFonts w:hint="eastAsia" w:ascii="宋体" w:hAnsi="宋体" w:cs="宋体"/>
                <w:bCs/>
                <w:color w:val="000000"/>
                <w:sz w:val="22"/>
                <w:szCs w:val="22"/>
              </w:rPr>
              <w:t>得</w:t>
            </w:r>
            <w:r>
              <w:rPr>
                <w:rFonts w:hint="eastAsia" w:ascii="宋体" w:hAnsi="宋体" w:cs="宋体"/>
                <w:bCs/>
                <w:color w:val="000000"/>
                <w:sz w:val="22"/>
                <w:szCs w:val="22"/>
                <w:lang w:val="en-US" w:eastAsia="zh-CN"/>
              </w:rPr>
              <w:t>3</w:t>
            </w:r>
            <w:r>
              <w:rPr>
                <w:rFonts w:hint="eastAsia" w:ascii="宋体" w:hAnsi="宋体" w:cs="宋体"/>
                <w:bCs/>
                <w:color w:val="000000"/>
                <w:sz w:val="22"/>
                <w:szCs w:val="22"/>
                <w:lang w:eastAsia="zh-CN"/>
              </w:rPr>
              <w:t>分，合理性一般的</w:t>
            </w:r>
            <w:r>
              <w:rPr>
                <w:rFonts w:hint="eastAsia" w:ascii="宋体" w:hAnsi="宋体" w:cs="宋体"/>
                <w:bCs/>
                <w:color w:val="000000"/>
                <w:sz w:val="22"/>
                <w:szCs w:val="22"/>
              </w:rPr>
              <w:t>得</w:t>
            </w:r>
            <w:r>
              <w:rPr>
                <w:rFonts w:hint="eastAsia" w:ascii="宋体" w:hAnsi="宋体" w:cs="宋体"/>
                <w:bCs/>
                <w:color w:val="000000"/>
                <w:sz w:val="22"/>
                <w:szCs w:val="22"/>
                <w:lang w:eastAsia="zh-CN"/>
              </w:rPr>
              <w:t>2分。</w:t>
            </w:r>
          </w:p>
          <w:p>
            <w:pPr>
              <w:adjustRightInd w:val="0"/>
              <w:snapToGrid w:val="0"/>
              <w:spacing w:line="460" w:lineRule="exact"/>
              <w:ind w:left="45" w:right="45"/>
              <w:rPr>
                <w:rFonts w:hint="eastAsia" w:ascii="宋体" w:hAnsi="宋体" w:cs="宋体"/>
                <w:bCs/>
                <w:color w:val="000000"/>
                <w:sz w:val="22"/>
                <w:szCs w:val="22"/>
              </w:rPr>
            </w:pPr>
            <w:r>
              <w:rPr>
                <w:rFonts w:hint="eastAsia" w:ascii="宋体" w:hAnsi="宋体" w:cs="宋体"/>
                <w:bCs/>
                <w:color w:val="000000"/>
                <w:sz w:val="22"/>
                <w:szCs w:val="22"/>
                <w:lang w:eastAsia="zh-CN"/>
              </w:rPr>
              <w:t>不提供不得分。</w:t>
            </w:r>
          </w:p>
        </w:tc>
        <w:tc>
          <w:tcPr>
            <w:tcW w:w="1003" w:type="dxa"/>
            <w:noWrap/>
            <w:vAlign w:val="center"/>
          </w:tcPr>
          <w:p>
            <w:pPr>
              <w:adjustRightInd w:val="0"/>
              <w:snapToGrid w:val="0"/>
              <w:spacing w:line="460" w:lineRule="exact"/>
              <w:jc w:val="center"/>
              <w:rPr>
                <w:rFonts w:hint="eastAsia" w:ascii="宋体" w:hAnsi="宋体" w:cs="宋体"/>
                <w:color w:val="000000"/>
                <w:sz w:val="22"/>
                <w:szCs w:val="22"/>
              </w:rPr>
            </w:pPr>
            <w:r>
              <w:rPr>
                <w:rFonts w:hint="eastAsia" w:ascii="宋体" w:hAnsi="宋体" w:cs="宋体"/>
                <w:color w:val="000000"/>
                <w:sz w:val="22"/>
                <w:szCs w:val="22"/>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54" w:hRule="atLeast"/>
          <w:jc w:val="center"/>
        </w:trPr>
        <w:tc>
          <w:tcPr>
            <w:tcW w:w="729" w:type="dxa"/>
            <w:vMerge w:val="restart"/>
            <w:noWrap/>
            <w:tcMar>
              <w:top w:w="15" w:type="dxa"/>
              <w:left w:w="15" w:type="dxa"/>
              <w:bottom w:w="0" w:type="dxa"/>
              <w:right w:w="15" w:type="dxa"/>
            </w:tcMar>
            <w:vAlign w:val="center"/>
          </w:tcPr>
          <w:p>
            <w:pPr>
              <w:adjustRightInd w:val="0"/>
              <w:snapToGrid w:val="0"/>
              <w:spacing w:line="460" w:lineRule="exact"/>
              <w:jc w:val="center"/>
              <w:rPr>
                <w:rFonts w:hint="eastAsia" w:ascii="宋体" w:hAnsi="宋体" w:eastAsia="宋体" w:cs="宋体"/>
                <w:color w:val="000000"/>
                <w:sz w:val="22"/>
                <w:szCs w:val="22"/>
                <w:lang w:eastAsia="zh-CN"/>
              </w:rPr>
            </w:pPr>
            <w:r>
              <w:rPr>
                <w:rFonts w:hint="eastAsia" w:ascii="宋体" w:hAnsi="宋体" w:cs="宋体"/>
                <w:color w:val="000000"/>
                <w:sz w:val="22"/>
                <w:szCs w:val="22"/>
                <w:lang w:val="en-US" w:eastAsia="zh-CN"/>
              </w:rPr>
              <w:t>7</w:t>
            </w:r>
          </w:p>
        </w:tc>
        <w:tc>
          <w:tcPr>
            <w:tcW w:w="1398" w:type="dxa"/>
            <w:vMerge w:val="restart"/>
            <w:noWrap/>
            <w:tcMar>
              <w:top w:w="15" w:type="dxa"/>
              <w:left w:w="15" w:type="dxa"/>
              <w:bottom w:w="0" w:type="dxa"/>
              <w:right w:w="15" w:type="dxa"/>
            </w:tcMar>
            <w:vAlign w:val="center"/>
          </w:tcPr>
          <w:p>
            <w:pPr>
              <w:adjustRightInd w:val="0"/>
              <w:snapToGrid w:val="0"/>
              <w:spacing w:line="460" w:lineRule="exact"/>
              <w:jc w:val="center"/>
              <w:rPr>
                <w:rFonts w:ascii="宋体" w:hAnsi="宋体" w:cs="宋体"/>
                <w:color w:val="000000"/>
                <w:sz w:val="22"/>
                <w:szCs w:val="22"/>
              </w:rPr>
            </w:pPr>
            <w:r>
              <w:rPr>
                <w:rFonts w:hint="eastAsia" w:ascii="宋体" w:hAnsi="宋体" w:cs="宋体"/>
                <w:color w:val="000000"/>
                <w:sz w:val="22"/>
                <w:szCs w:val="22"/>
                <w:lang w:val="en-GB"/>
              </w:rPr>
              <w:t>对本项目工作的现状调查与问题剖析</w:t>
            </w:r>
          </w:p>
        </w:tc>
        <w:tc>
          <w:tcPr>
            <w:tcW w:w="6420" w:type="dxa"/>
            <w:noWrap/>
            <w:tcMar>
              <w:top w:w="15" w:type="dxa"/>
              <w:left w:w="15" w:type="dxa"/>
              <w:bottom w:w="0" w:type="dxa"/>
              <w:right w:w="15" w:type="dxa"/>
            </w:tcMar>
            <w:vAlign w:val="center"/>
          </w:tcPr>
          <w:p>
            <w:pPr>
              <w:kinsoku w:val="0"/>
              <w:overflowPunct w:val="0"/>
              <w:spacing w:line="360" w:lineRule="exact"/>
              <w:rPr>
                <w:rFonts w:ascii="宋体" w:hAnsi="宋体" w:cs="宋体"/>
                <w:color w:val="000000"/>
                <w:sz w:val="22"/>
                <w:szCs w:val="22"/>
              </w:rPr>
            </w:pPr>
            <w:r>
              <w:rPr>
                <w:rFonts w:hint="eastAsia" w:ascii="宋体" w:hAnsi="宋体" w:cs="宋体"/>
                <w:color w:val="000000"/>
                <w:sz w:val="22"/>
                <w:szCs w:val="22"/>
              </w:rPr>
              <w:t>根据投标供应商</w:t>
            </w:r>
            <w:r>
              <w:rPr>
                <w:rFonts w:hint="eastAsia" w:ascii="宋体" w:hAnsi="宋体" w:cs="宋体"/>
                <w:sz w:val="22"/>
                <w:szCs w:val="22"/>
              </w:rPr>
              <w:t>对本项目实际现场情况理解程度：根据理解程度是否全面、是否科学合理、是否针对性打分。理解程度全面、合理，针对性强的</w:t>
            </w:r>
            <w:r>
              <w:rPr>
                <w:rFonts w:hint="eastAsia" w:ascii="宋体" w:hAnsi="宋体" w:cs="宋体"/>
                <w:bCs/>
                <w:color w:val="000000"/>
                <w:sz w:val="22"/>
                <w:szCs w:val="22"/>
              </w:rPr>
              <w:t>得</w:t>
            </w:r>
            <w:r>
              <w:rPr>
                <w:rFonts w:hint="eastAsia" w:ascii="宋体" w:hAnsi="宋体" w:cs="宋体"/>
                <w:sz w:val="22"/>
                <w:szCs w:val="22"/>
                <w:lang w:val="en-US" w:eastAsia="zh-CN"/>
              </w:rPr>
              <w:t>5</w:t>
            </w:r>
            <w:r>
              <w:rPr>
                <w:rFonts w:hint="eastAsia" w:ascii="宋体" w:hAnsi="宋体" w:cs="宋体"/>
                <w:sz w:val="22"/>
                <w:szCs w:val="22"/>
              </w:rPr>
              <w:t>分，较全面、合理、针对性较强的</w:t>
            </w:r>
            <w:r>
              <w:rPr>
                <w:rFonts w:hint="eastAsia" w:ascii="宋体" w:hAnsi="宋体" w:cs="宋体"/>
                <w:bCs/>
                <w:color w:val="000000"/>
                <w:sz w:val="22"/>
                <w:szCs w:val="22"/>
              </w:rPr>
              <w:t>得</w:t>
            </w:r>
            <w:r>
              <w:rPr>
                <w:rFonts w:hint="eastAsia" w:ascii="宋体" w:hAnsi="宋体" w:cs="宋体"/>
                <w:sz w:val="22"/>
                <w:szCs w:val="22"/>
                <w:lang w:val="en-US" w:eastAsia="zh-CN"/>
              </w:rPr>
              <w:t>3</w:t>
            </w:r>
            <w:r>
              <w:rPr>
                <w:rFonts w:hint="eastAsia" w:ascii="宋体" w:hAnsi="宋体" w:cs="宋体"/>
                <w:sz w:val="22"/>
                <w:szCs w:val="22"/>
              </w:rPr>
              <w:t>分，不全面、不合理，不具针对性的得2分。不提供不得分。</w:t>
            </w:r>
          </w:p>
        </w:tc>
        <w:tc>
          <w:tcPr>
            <w:tcW w:w="1003" w:type="dxa"/>
            <w:noWrap/>
            <w:vAlign w:val="center"/>
          </w:tcPr>
          <w:p>
            <w:pPr>
              <w:adjustRightInd w:val="0"/>
              <w:snapToGrid w:val="0"/>
              <w:spacing w:line="460" w:lineRule="exact"/>
              <w:jc w:val="center"/>
              <w:rPr>
                <w:rFonts w:ascii="宋体" w:hAnsi="宋体" w:cs="宋体"/>
                <w:color w:val="000000"/>
                <w:sz w:val="22"/>
                <w:szCs w:val="22"/>
              </w:rPr>
            </w:pPr>
            <w:r>
              <w:rPr>
                <w:rFonts w:hint="eastAsia" w:ascii="宋体" w:hAnsi="宋体" w:cs="宋体"/>
                <w:color w:val="000000"/>
                <w:sz w:val="22"/>
                <w:szCs w:val="22"/>
                <w:lang w:val="en-US" w:eastAsia="zh-CN"/>
              </w:rPr>
              <w:t>5</w:t>
            </w:r>
            <w:r>
              <w:rPr>
                <w:rFonts w:hint="eastAsia" w:ascii="宋体" w:hAnsi="宋体" w:cs="宋体"/>
                <w:color w:val="000000"/>
                <w:sz w:val="22"/>
                <w:szCs w:val="22"/>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51" w:hRule="atLeast"/>
          <w:jc w:val="center"/>
        </w:trPr>
        <w:tc>
          <w:tcPr>
            <w:tcW w:w="729" w:type="dxa"/>
            <w:vMerge w:val="continue"/>
            <w:noWrap/>
            <w:tcMar>
              <w:top w:w="15" w:type="dxa"/>
              <w:left w:w="15" w:type="dxa"/>
              <w:bottom w:w="0" w:type="dxa"/>
              <w:right w:w="15" w:type="dxa"/>
            </w:tcMar>
            <w:vAlign w:val="center"/>
          </w:tcPr>
          <w:p>
            <w:pPr>
              <w:adjustRightInd w:val="0"/>
              <w:snapToGrid w:val="0"/>
              <w:spacing w:line="460" w:lineRule="exact"/>
              <w:jc w:val="center"/>
              <w:rPr>
                <w:rFonts w:ascii="宋体" w:hAnsi="宋体" w:cs="宋体"/>
                <w:color w:val="000000"/>
                <w:sz w:val="22"/>
                <w:szCs w:val="22"/>
              </w:rPr>
            </w:pPr>
          </w:p>
        </w:tc>
        <w:tc>
          <w:tcPr>
            <w:tcW w:w="1398" w:type="dxa"/>
            <w:vMerge w:val="continue"/>
            <w:noWrap/>
            <w:tcMar>
              <w:top w:w="15" w:type="dxa"/>
              <w:left w:w="15" w:type="dxa"/>
              <w:bottom w:w="0" w:type="dxa"/>
              <w:right w:w="15" w:type="dxa"/>
            </w:tcMar>
            <w:vAlign w:val="center"/>
          </w:tcPr>
          <w:p>
            <w:pPr>
              <w:adjustRightInd w:val="0"/>
              <w:snapToGrid w:val="0"/>
              <w:spacing w:line="460" w:lineRule="exact"/>
              <w:jc w:val="center"/>
              <w:rPr>
                <w:rFonts w:ascii="宋体" w:hAnsi="宋体" w:cs="宋体"/>
                <w:color w:val="000000"/>
                <w:sz w:val="22"/>
                <w:szCs w:val="22"/>
                <w:lang w:val="en-GB"/>
              </w:rPr>
            </w:pPr>
          </w:p>
        </w:tc>
        <w:tc>
          <w:tcPr>
            <w:tcW w:w="6420" w:type="dxa"/>
            <w:noWrap/>
            <w:tcMar>
              <w:top w:w="15" w:type="dxa"/>
              <w:left w:w="15" w:type="dxa"/>
              <w:bottom w:w="0" w:type="dxa"/>
              <w:right w:w="15" w:type="dxa"/>
            </w:tcMar>
            <w:vAlign w:val="center"/>
          </w:tcPr>
          <w:p>
            <w:pPr>
              <w:pStyle w:val="33"/>
              <w:adjustRightInd w:val="0"/>
              <w:snapToGrid w:val="0"/>
              <w:spacing w:line="460" w:lineRule="exact"/>
              <w:ind w:right="162" w:rightChars="77"/>
              <w:jc w:val="left"/>
              <w:rPr>
                <w:rFonts w:hAnsi="宋体" w:cs="宋体"/>
                <w:color w:val="000000"/>
                <w:sz w:val="22"/>
                <w:szCs w:val="22"/>
              </w:rPr>
            </w:pPr>
            <w:r>
              <w:rPr>
                <w:rFonts w:hint="eastAsia" w:hAnsi="宋体" w:cs="宋体"/>
                <w:color w:val="000000"/>
                <w:sz w:val="22"/>
                <w:szCs w:val="22"/>
              </w:rPr>
              <w:t>根据投标供应商对本项目特点和难点的分析情况，并提出解决问题的措施进行打分，解决办法能较好的符合项目实际情况得5分，合理化建议基本科学、合理的得</w:t>
            </w:r>
            <w:r>
              <w:rPr>
                <w:rFonts w:hint="eastAsia" w:hAnsi="宋体" w:cs="宋体"/>
                <w:color w:val="000000"/>
                <w:sz w:val="22"/>
                <w:szCs w:val="22"/>
                <w:lang w:val="en-US" w:eastAsia="zh-CN"/>
              </w:rPr>
              <w:t>3</w:t>
            </w:r>
            <w:r>
              <w:rPr>
                <w:rFonts w:hint="eastAsia" w:hAnsi="宋体" w:cs="宋体"/>
                <w:color w:val="000000"/>
                <w:sz w:val="22"/>
                <w:szCs w:val="22"/>
              </w:rPr>
              <w:t>分，建议一般的得2分。</w:t>
            </w:r>
          </w:p>
          <w:p>
            <w:pPr>
              <w:pStyle w:val="33"/>
              <w:adjustRightInd w:val="0"/>
              <w:snapToGrid w:val="0"/>
              <w:spacing w:line="460" w:lineRule="exact"/>
              <w:ind w:right="162" w:rightChars="77"/>
              <w:jc w:val="left"/>
              <w:rPr>
                <w:rFonts w:hAnsi="宋体" w:cs="宋体"/>
                <w:color w:val="000000"/>
                <w:sz w:val="22"/>
                <w:szCs w:val="22"/>
              </w:rPr>
            </w:pPr>
            <w:r>
              <w:rPr>
                <w:rFonts w:hint="eastAsia" w:hAnsi="宋体" w:cs="宋体"/>
                <w:color w:val="000000"/>
                <w:sz w:val="22"/>
                <w:szCs w:val="22"/>
              </w:rPr>
              <w:t>不提供不得分。</w:t>
            </w:r>
          </w:p>
        </w:tc>
        <w:tc>
          <w:tcPr>
            <w:tcW w:w="1003" w:type="dxa"/>
            <w:noWrap/>
            <w:vAlign w:val="center"/>
          </w:tcPr>
          <w:p>
            <w:pPr>
              <w:adjustRightInd w:val="0"/>
              <w:snapToGrid w:val="0"/>
              <w:spacing w:line="460" w:lineRule="exact"/>
              <w:jc w:val="center"/>
              <w:rPr>
                <w:rFonts w:ascii="宋体" w:hAnsi="宋体" w:cs="宋体"/>
                <w:color w:val="000000"/>
                <w:sz w:val="22"/>
                <w:szCs w:val="22"/>
              </w:rPr>
            </w:pPr>
            <w:r>
              <w:rPr>
                <w:rFonts w:hint="eastAsia" w:ascii="宋体" w:hAnsi="宋体" w:cs="宋体"/>
                <w:color w:val="000000"/>
                <w:sz w:val="22"/>
                <w:szCs w:val="22"/>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7" w:hRule="atLeast"/>
          <w:jc w:val="center"/>
        </w:trPr>
        <w:tc>
          <w:tcPr>
            <w:tcW w:w="729" w:type="dxa"/>
            <w:noWrap/>
            <w:tcMar>
              <w:top w:w="15" w:type="dxa"/>
              <w:left w:w="15" w:type="dxa"/>
              <w:bottom w:w="0" w:type="dxa"/>
              <w:right w:w="15" w:type="dxa"/>
            </w:tcMar>
            <w:vAlign w:val="center"/>
          </w:tcPr>
          <w:p>
            <w:pPr>
              <w:adjustRightInd w:val="0"/>
              <w:snapToGrid w:val="0"/>
              <w:spacing w:line="460" w:lineRule="exact"/>
              <w:jc w:val="center"/>
              <w:rPr>
                <w:rFonts w:hint="eastAsia" w:ascii="宋体" w:hAnsi="宋体" w:eastAsia="宋体" w:cs="宋体"/>
                <w:color w:val="000000"/>
                <w:sz w:val="22"/>
                <w:szCs w:val="22"/>
                <w:lang w:eastAsia="zh-CN"/>
              </w:rPr>
            </w:pPr>
            <w:r>
              <w:rPr>
                <w:rFonts w:hint="eastAsia" w:ascii="宋体" w:hAnsi="宋体" w:cs="宋体"/>
                <w:color w:val="000000"/>
                <w:sz w:val="22"/>
                <w:szCs w:val="22"/>
                <w:lang w:val="en-US" w:eastAsia="zh-CN"/>
              </w:rPr>
              <w:t>8</w:t>
            </w:r>
          </w:p>
        </w:tc>
        <w:tc>
          <w:tcPr>
            <w:tcW w:w="1398" w:type="dxa"/>
            <w:noWrap/>
            <w:tcMar>
              <w:top w:w="15" w:type="dxa"/>
              <w:left w:w="15" w:type="dxa"/>
              <w:bottom w:w="0" w:type="dxa"/>
              <w:right w:w="15" w:type="dxa"/>
            </w:tcMar>
            <w:vAlign w:val="center"/>
          </w:tcPr>
          <w:p>
            <w:pPr>
              <w:widowControl/>
              <w:spacing w:line="460" w:lineRule="exact"/>
              <w:jc w:val="center"/>
              <w:rPr>
                <w:rFonts w:ascii="宋体" w:hAnsi="宋体" w:cs="宋体"/>
                <w:bCs/>
                <w:color w:val="000000"/>
                <w:sz w:val="22"/>
                <w:szCs w:val="22"/>
              </w:rPr>
            </w:pPr>
            <w:r>
              <w:rPr>
                <w:rFonts w:hint="eastAsia" w:ascii="宋体" w:hAnsi="宋体" w:cs="宋体"/>
                <w:bCs/>
                <w:color w:val="000000"/>
                <w:sz w:val="22"/>
                <w:szCs w:val="22"/>
              </w:rPr>
              <w:t>应急措施</w:t>
            </w:r>
          </w:p>
        </w:tc>
        <w:tc>
          <w:tcPr>
            <w:tcW w:w="6420" w:type="dxa"/>
            <w:noWrap/>
            <w:tcMar>
              <w:top w:w="15" w:type="dxa"/>
              <w:left w:w="15" w:type="dxa"/>
              <w:bottom w:w="0" w:type="dxa"/>
              <w:right w:w="15" w:type="dxa"/>
            </w:tcMar>
            <w:vAlign w:val="center"/>
          </w:tcPr>
          <w:p>
            <w:pPr>
              <w:widowControl/>
              <w:spacing w:line="460" w:lineRule="exact"/>
              <w:jc w:val="left"/>
              <w:rPr>
                <w:rFonts w:ascii="宋体" w:hAnsi="宋体" w:cs="宋体"/>
                <w:color w:val="000000"/>
                <w:sz w:val="22"/>
                <w:szCs w:val="22"/>
              </w:rPr>
            </w:pPr>
            <w:r>
              <w:rPr>
                <w:rFonts w:hint="eastAsia" w:ascii="宋体" w:hAnsi="宋体" w:cs="宋体"/>
                <w:color w:val="000000"/>
                <w:sz w:val="22"/>
                <w:szCs w:val="22"/>
              </w:rPr>
              <w:t>根据投标供应商</w:t>
            </w:r>
            <w:r>
              <w:rPr>
                <w:rFonts w:hint="eastAsia" w:ascii="宋体" w:hAnsi="宋体" w:cs="宋体"/>
                <w:bCs/>
                <w:color w:val="000000"/>
                <w:sz w:val="22"/>
                <w:szCs w:val="22"/>
              </w:rPr>
              <w:t>针对台风暴雨等恶劣天气、</w:t>
            </w:r>
            <w:r>
              <w:rPr>
                <w:rFonts w:hint="eastAsia" w:ascii="宋体" w:hAnsi="宋体" w:cs="宋体"/>
                <w:color w:val="000000"/>
                <w:sz w:val="22"/>
                <w:szCs w:val="22"/>
              </w:rPr>
              <w:t>突然停水、停电情况处理、设备故障应急处理、水质超标紧急处理</w:t>
            </w:r>
            <w:r>
              <w:rPr>
                <w:rFonts w:hint="eastAsia" w:ascii="宋体" w:hAnsi="宋体" w:cs="宋体"/>
                <w:bCs/>
                <w:color w:val="000000"/>
                <w:sz w:val="22"/>
                <w:szCs w:val="22"/>
              </w:rPr>
              <w:t>等特殊情况制定的应急处置方案，</w:t>
            </w:r>
            <w:r>
              <w:rPr>
                <w:rFonts w:hint="eastAsia" w:ascii="宋体" w:hAnsi="宋体" w:cs="宋体"/>
                <w:color w:val="000000"/>
                <w:sz w:val="22"/>
                <w:szCs w:val="22"/>
              </w:rPr>
              <w:t>处理突发事件的能力等</w:t>
            </w:r>
            <w:r>
              <w:rPr>
                <w:rFonts w:hint="eastAsia" w:ascii="宋体" w:hAnsi="宋体" w:cs="宋体"/>
                <w:bCs/>
                <w:color w:val="000000"/>
                <w:sz w:val="22"/>
                <w:szCs w:val="22"/>
              </w:rPr>
              <w:t>进行打分。方案</w:t>
            </w:r>
            <w:r>
              <w:rPr>
                <w:rFonts w:hint="eastAsia" w:ascii="宋体" w:hAnsi="宋体" w:cs="宋体"/>
                <w:color w:val="000000"/>
                <w:sz w:val="22"/>
                <w:szCs w:val="22"/>
              </w:rPr>
              <w:t>科学、合理的</w:t>
            </w:r>
            <w:r>
              <w:rPr>
                <w:rFonts w:hint="eastAsia" w:ascii="宋体" w:hAnsi="宋体" w:cs="宋体"/>
                <w:bCs/>
                <w:color w:val="000000"/>
                <w:sz w:val="22"/>
                <w:szCs w:val="22"/>
              </w:rPr>
              <w:t>得</w:t>
            </w:r>
            <w:r>
              <w:rPr>
                <w:rFonts w:hint="eastAsia" w:ascii="宋体" w:hAnsi="宋体" w:cs="宋体"/>
                <w:color w:val="000000"/>
                <w:sz w:val="22"/>
                <w:szCs w:val="22"/>
              </w:rPr>
              <w:t>5分，基本合理的</w:t>
            </w:r>
            <w:r>
              <w:rPr>
                <w:rFonts w:hint="eastAsia" w:ascii="宋体" w:hAnsi="宋体" w:cs="宋体"/>
                <w:bCs/>
                <w:color w:val="000000"/>
                <w:sz w:val="22"/>
                <w:szCs w:val="22"/>
              </w:rPr>
              <w:t>得</w:t>
            </w:r>
            <w:r>
              <w:rPr>
                <w:rFonts w:hint="eastAsia" w:ascii="宋体" w:hAnsi="宋体" w:cs="宋体"/>
                <w:color w:val="000000"/>
                <w:sz w:val="22"/>
                <w:szCs w:val="22"/>
                <w:lang w:val="en-US" w:eastAsia="zh-CN"/>
              </w:rPr>
              <w:t>3</w:t>
            </w:r>
            <w:r>
              <w:rPr>
                <w:rFonts w:hint="eastAsia" w:ascii="宋体" w:hAnsi="宋体" w:cs="宋体"/>
                <w:color w:val="000000"/>
                <w:sz w:val="22"/>
                <w:szCs w:val="22"/>
              </w:rPr>
              <w:t>分，合理性一般的</w:t>
            </w:r>
            <w:r>
              <w:rPr>
                <w:rFonts w:hint="eastAsia" w:ascii="宋体" w:hAnsi="宋体" w:cs="宋体"/>
                <w:bCs/>
                <w:color w:val="000000"/>
                <w:sz w:val="22"/>
                <w:szCs w:val="22"/>
              </w:rPr>
              <w:t>得</w:t>
            </w:r>
            <w:r>
              <w:rPr>
                <w:rFonts w:hint="eastAsia" w:ascii="宋体" w:hAnsi="宋体" w:cs="宋体"/>
                <w:color w:val="000000"/>
                <w:sz w:val="22"/>
                <w:szCs w:val="22"/>
              </w:rPr>
              <w:t>2分。</w:t>
            </w:r>
          </w:p>
          <w:p>
            <w:pPr>
              <w:widowControl/>
              <w:spacing w:line="460" w:lineRule="exact"/>
              <w:jc w:val="left"/>
              <w:rPr>
                <w:rFonts w:ascii="宋体" w:hAnsi="宋体" w:cs="宋体"/>
                <w:bCs/>
                <w:color w:val="000000"/>
                <w:sz w:val="22"/>
                <w:szCs w:val="22"/>
              </w:rPr>
            </w:pPr>
            <w:r>
              <w:rPr>
                <w:rFonts w:hint="eastAsia" w:ascii="宋体" w:hAnsi="宋体" w:cs="宋体"/>
                <w:color w:val="000000"/>
                <w:sz w:val="22"/>
                <w:szCs w:val="22"/>
              </w:rPr>
              <w:t>不提供不得分。</w:t>
            </w:r>
          </w:p>
        </w:tc>
        <w:tc>
          <w:tcPr>
            <w:tcW w:w="1003" w:type="dxa"/>
            <w:noWrap/>
            <w:vAlign w:val="center"/>
          </w:tcPr>
          <w:p>
            <w:pPr>
              <w:adjustRightInd w:val="0"/>
              <w:snapToGrid w:val="0"/>
              <w:spacing w:line="460" w:lineRule="exact"/>
              <w:ind w:left="-51"/>
              <w:jc w:val="center"/>
              <w:rPr>
                <w:rFonts w:ascii="宋体" w:hAnsi="宋体" w:cs="宋体"/>
                <w:color w:val="000000"/>
                <w:sz w:val="22"/>
                <w:szCs w:val="22"/>
              </w:rPr>
            </w:pPr>
            <w:r>
              <w:rPr>
                <w:rFonts w:hint="eastAsia" w:ascii="宋体" w:hAnsi="宋体" w:cs="宋体"/>
                <w:color w:val="000000"/>
                <w:sz w:val="22"/>
                <w:szCs w:val="22"/>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83" w:hRule="atLeast"/>
          <w:jc w:val="center"/>
        </w:trPr>
        <w:tc>
          <w:tcPr>
            <w:tcW w:w="729" w:type="dxa"/>
            <w:noWrap/>
            <w:tcMar>
              <w:top w:w="15" w:type="dxa"/>
              <w:left w:w="15" w:type="dxa"/>
              <w:bottom w:w="0" w:type="dxa"/>
              <w:right w:w="15" w:type="dxa"/>
            </w:tcMar>
            <w:vAlign w:val="center"/>
          </w:tcPr>
          <w:p>
            <w:pPr>
              <w:adjustRightInd w:val="0"/>
              <w:snapToGrid w:val="0"/>
              <w:spacing w:line="460" w:lineRule="exact"/>
              <w:jc w:val="center"/>
              <w:rPr>
                <w:rFonts w:hint="eastAsia" w:ascii="宋体" w:hAnsi="宋体" w:eastAsia="宋体" w:cs="宋体"/>
                <w:color w:val="000000"/>
                <w:sz w:val="22"/>
                <w:szCs w:val="22"/>
                <w:lang w:eastAsia="zh-CN"/>
              </w:rPr>
            </w:pPr>
            <w:r>
              <w:rPr>
                <w:rFonts w:hint="eastAsia" w:ascii="宋体" w:hAnsi="宋体" w:cs="宋体"/>
                <w:color w:val="000000"/>
                <w:sz w:val="22"/>
                <w:szCs w:val="22"/>
                <w:lang w:val="en-US" w:eastAsia="zh-CN"/>
              </w:rPr>
              <w:t>9</w:t>
            </w:r>
          </w:p>
        </w:tc>
        <w:tc>
          <w:tcPr>
            <w:tcW w:w="1398" w:type="dxa"/>
            <w:noWrap/>
            <w:tcMar>
              <w:top w:w="15" w:type="dxa"/>
              <w:left w:w="15" w:type="dxa"/>
              <w:bottom w:w="0" w:type="dxa"/>
              <w:right w:w="15" w:type="dxa"/>
            </w:tcMar>
            <w:vAlign w:val="center"/>
          </w:tcPr>
          <w:p>
            <w:pPr>
              <w:pStyle w:val="33"/>
              <w:adjustRightInd w:val="0"/>
              <w:snapToGrid w:val="0"/>
              <w:spacing w:line="460" w:lineRule="exact"/>
              <w:ind w:right="162" w:rightChars="77"/>
              <w:jc w:val="center"/>
              <w:rPr>
                <w:rFonts w:hAnsi="宋体" w:cs="宋体"/>
                <w:color w:val="000000"/>
                <w:sz w:val="22"/>
                <w:szCs w:val="22"/>
              </w:rPr>
            </w:pPr>
            <w:r>
              <w:rPr>
                <w:rFonts w:hint="eastAsia" w:hAnsi="宋体" w:cs="宋体"/>
                <w:color w:val="000000"/>
                <w:sz w:val="22"/>
                <w:szCs w:val="22"/>
              </w:rPr>
              <w:t>针对故障响应、修复时限和技术服务的承诺</w:t>
            </w:r>
          </w:p>
        </w:tc>
        <w:tc>
          <w:tcPr>
            <w:tcW w:w="6420" w:type="dxa"/>
            <w:noWrap/>
            <w:tcMar>
              <w:top w:w="15" w:type="dxa"/>
              <w:left w:w="15" w:type="dxa"/>
              <w:bottom w:w="0" w:type="dxa"/>
              <w:right w:w="15" w:type="dxa"/>
            </w:tcMar>
            <w:vAlign w:val="center"/>
          </w:tcPr>
          <w:p>
            <w:pPr>
              <w:pStyle w:val="33"/>
              <w:adjustRightInd w:val="0"/>
              <w:snapToGrid w:val="0"/>
              <w:spacing w:line="460" w:lineRule="exact"/>
              <w:ind w:right="162" w:rightChars="77"/>
              <w:jc w:val="left"/>
              <w:rPr>
                <w:rFonts w:hint="eastAsia" w:hAnsi="宋体" w:cs="宋体"/>
                <w:color w:val="000000"/>
                <w:sz w:val="22"/>
                <w:szCs w:val="22"/>
              </w:rPr>
            </w:pPr>
            <w:r>
              <w:rPr>
                <w:rFonts w:hint="eastAsia" w:hAnsi="宋体" w:cs="宋体"/>
                <w:color w:val="000000"/>
                <w:sz w:val="22"/>
                <w:szCs w:val="22"/>
              </w:rPr>
              <w:t>根据投标供应商所做的故障响应，修复时限；服务承诺和技术服务进行打分，</w:t>
            </w:r>
            <w:r>
              <w:rPr>
                <w:rFonts w:hint="eastAsia" w:hAnsi="宋体" w:cs="宋体"/>
                <w:bCs/>
                <w:color w:val="000000"/>
                <w:sz w:val="22"/>
                <w:szCs w:val="22"/>
              </w:rPr>
              <w:t>方案</w:t>
            </w:r>
            <w:r>
              <w:rPr>
                <w:rFonts w:hint="eastAsia" w:hAnsi="宋体" w:cs="宋体"/>
                <w:color w:val="000000"/>
                <w:sz w:val="22"/>
                <w:szCs w:val="22"/>
              </w:rPr>
              <w:t>科学、合理的</w:t>
            </w:r>
            <w:r>
              <w:rPr>
                <w:rFonts w:hint="eastAsia" w:ascii="宋体" w:hAnsi="宋体" w:cs="宋体"/>
                <w:bCs/>
                <w:color w:val="000000"/>
                <w:sz w:val="22"/>
                <w:szCs w:val="22"/>
              </w:rPr>
              <w:t>得</w:t>
            </w:r>
            <w:r>
              <w:rPr>
                <w:rFonts w:hint="eastAsia" w:hAnsi="宋体" w:cs="宋体"/>
                <w:color w:val="000000"/>
                <w:sz w:val="22"/>
                <w:szCs w:val="22"/>
              </w:rPr>
              <w:t>5分，基本合理的</w:t>
            </w:r>
            <w:r>
              <w:rPr>
                <w:rFonts w:hint="eastAsia" w:ascii="宋体" w:hAnsi="宋体" w:cs="宋体"/>
                <w:bCs/>
                <w:color w:val="000000"/>
                <w:sz w:val="22"/>
                <w:szCs w:val="22"/>
              </w:rPr>
              <w:t>得</w:t>
            </w:r>
            <w:r>
              <w:rPr>
                <w:rFonts w:hint="eastAsia" w:hAnsi="宋体" w:cs="宋体"/>
                <w:color w:val="000000"/>
                <w:sz w:val="22"/>
                <w:szCs w:val="22"/>
                <w:lang w:val="en-US" w:eastAsia="zh-CN"/>
              </w:rPr>
              <w:t>3</w:t>
            </w:r>
            <w:r>
              <w:rPr>
                <w:rFonts w:hint="eastAsia" w:hAnsi="宋体" w:cs="宋体"/>
                <w:color w:val="000000"/>
                <w:sz w:val="22"/>
                <w:szCs w:val="22"/>
              </w:rPr>
              <w:t>分，合理性一般的</w:t>
            </w:r>
            <w:r>
              <w:rPr>
                <w:rFonts w:hint="eastAsia" w:ascii="宋体" w:hAnsi="宋体" w:cs="宋体"/>
                <w:bCs/>
                <w:color w:val="000000"/>
                <w:sz w:val="22"/>
                <w:szCs w:val="22"/>
              </w:rPr>
              <w:t>得</w:t>
            </w:r>
            <w:r>
              <w:rPr>
                <w:rFonts w:hint="eastAsia" w:hAnsi="宋体" w:cs="宋体"/>
                <w:color w:val="000000"/>
                <w:sz w:val="22"/>
                <w:szCs w:val="22"/>
              </w:rPr>
              <w:t>2分。</w:t>
            </w:r>
          </w:p>
          <w:p>
            <w:pPr>
              <w:pStyle w:val="33"/>
              <w:adjustRightInd w:val="0"/>
              <w:snapToGrid w:val="0"/>
              <w:spacing w:line="460" w:lineRule="exact"/>
              <w:ind w:right="162" w:rightChars="77"/>
              <w:jc w:val="left"/>
              <w:rPr>
                <w:rFonts w:hAnsi="宋体" w:cs="宋体"/>
                <w:color w:val="000000"/>
                <w:sz w:val="22"/>
                <w:szCs w:val="22"/>
              </w:rPr>
            </w:pPr>
            <w:r>
              <w:rPr>
                <w:rFonts w:hint="eastAsia" w:hAnsi="宋体" w:cs="宋体"/>
                <w:color w:val="000000"/>
                <w:sz w:val="22"/>
                <w:szCs w:val="22"/>
              </w:rPr>
              <w:t>不提供不得分。</w:t>
            </w:r>
          </w:p>
        </w:tc>
        <w:tc>
          <w:tcPr>
            <w:tcW w:w="1003" w:type="dxa"/>
            <w:noWrap/>
            <w:vAlign w:val="center"/>
          </w:tcPr>
          <w:p>
            <w:pPr>
              <w:adjustRightInd w:val="0"/>
              <w:snapToGrid w:val="0"/>
              <w:spacing w:line="460" w:lineRule="exact"/>
              <w:jc w:val="center"/>
              <w:rPr>
                <w:rFonts w:ascii="宋体" w:hAnsi="宋体" w:cs="宋体"/>
                <w:color w:val="000000"/>
                <w:sz w:val="22"/>
                <w:szCs w:val="22"/>
              </w:rPr>
            </w:pPr>
            <w:r>
              <w:rPr>
                <w:rFonts w:hint="eastAsia" w:ascii="宋体" w:hAnsi="宋体" w:cs="宋体"/>
                <w:color w:val="000000"/>
                <w:sz w:val="22"/>
                <w:szCs w:val="22"/>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4" w:hRule="atLeast"/>
          <w:jc w:val="center"/>
        </w:trPr>
        <w:tc>
          <w:tcPr>
            <w:tcW w:w="729" w:type="dxa"/>
            <w:noWrap/>
            <w:tcMar>
              <w:top w:w="15" w:type="dxa"/>
              <w:left w:w="15" w:type="dxa"/>
              <w:bottom w:w="0" w:type="dxa"/>
              <w:right w:w="15" w:type="dxa"/>
            </w:tcMar>
            <w:vAlign w:val="center"/>
          </w:tcPr>
          <w:p>
            <w:pPr>
              <w:adjustRightInd w:val="0"/>
              <w:snapToGrid w:val="0"/>
              <w:spacing w:line="460" w:lineRule="exact"/>
              <w:jc w:val="center"/>
              <w:rPr>
                <w:rFonts w:hint="default" w:ascii="宋体" w:hAnsi="宋体" w:eastAsia="宋体" w:cs="宋体"/>
                <w:color w:val="000000"/>
                <w:sz w:val="22"/>
                <w:szCs w:val="22"/>
                <w:lang w:val="en-US" w:eastAsia="zh-CN"/>
              </w:rPr>
            </w:pPr>
            <w:r>
              <w:rPr>
                <w:rFonts w:hint="eastAsia" w:ascii="宋体" w:hAnsi="宋体" w:cs="宋体"/>
                <w:color w:val="000000"/>
                <w:sz w:val="22"/>
                <w:szCs w:val="22"/>
                <w:lang w:val="en-US" w:eastAsia="zh-CN"/>
              </w:rPr>
              <w:t>10</w:t>
            </w:r>
          </w:p>
        </w:tc>
        <w:tc>
          <w:tcPr>
            <w:tcW w:w="1398" w:type="dxa"/>
            <w:noWrap/>
            <w:tcMar>
              <w:top w:w="15" w:type="dxa"/>
              <w:left w:w="15" w:type="dxa"/>
              <w:bottom w:w="0" w:type="dxa"/>
              <w:right w:w="15" w:type="dxa"/>
            </w:tcMar>
            <w:vAlign w:val="center"/>
          </w:tcPr>
          <w:p>
            <w:pPr>
              <w:adjustRightInd w:val="0"/>
              <w:snapToGrid w:val="0"/>
              <w:spacing w:line="460" w:lineRule="exact"/>
              <w:jc w:val="center"/>
              <w:rPr>
                <w:rFonts w:ascii="宋体" w:hAnsi="宋体" w:cs="宋体"/>
                <w:color w:val="000000"/>
                <w:sz w:val="22"/>
                <w:szCs w:val="22"/>
              </w:rPr>
            </w:pPr>
            <w:r>
              <w:rPr>
                <w:rFonts w:hint="eastAsia" w:ascii="宋体" w:hAnsi="宋体" w:cs="宋体"/>
                <w:color w:val="000000"/>
                <w:sz w:val="22"/>
                <w:szCs w:val="22"/>
              </w:rPr>
              <w:t>安全措施</w:t>
            </w:r>
          </w:p>
        </w:tc>
        <w:tc>
          <w:tcPr>
            <w:tcW w:w="6420" w:type="dxa"/>
            <w:noWrap/>
            <w:tcMar>
              <w:top w:w="15" w:type="dxa"/>
              <w:left w:w="15" w:type="dxa"/>
              <w:bottom w:w="0" w:type="dxa"/>
              <w:right w:w="15" w:type="dxa"/>
            </w:tcMar>
            <w:vAlign w:val="center"/>
          </w:tcPr>
          <w:p>
            <w:pPr>
              <w:pStyle w:val="33"/>
              <w:adjustRightInd w:val="0"/>
              <w:snapToGrid w:val="0"/>
              <w:spacing w:line="460" w:lineRule="exact"/>
              <w:ind w:right="162" w:rightChars="77"/>
              <w:jc w:val="left"/>
              <w:rPr>
                <w:rFonts w:hAnsi="宋体" w:cs="宋体"/>
                <w:color w:val="000000"/>
                <w:sz w:val="22"/>
                <w:szCs w:val="22"/>
              </w:rPr>
            </w:pPr>
            <w:r>
              <w:rPr>
                <w:rFonts w:hint="eastAsia" w:hAnsi="宋体" w:cs="宋体"/>
                <w:color w:val="000000"/>
                <w:sz w:val="22"/>
                <w:szCs w:val="22"/>
              </w:rPr>
              <w:t>对安全监管的措施、可靠性及管理安全的科学合理性进行打分，</w:t>
            </w:r>
            <w:r>
              <w:rPr>
                <w:rFonts w:hint="eastAsia" w:hAnsi="宋体" w:cs="宋体"/>
                <w:bCs/>
                <w:color w:val="000000"/>
                <w:sz w:val="22"/>
                <w:szCs w:val="22"/>
              </w:rPr>
              <w:t>方案</w:t>
            </w:r>
            <w:r>
              <w:rPr>
                <w:rFonts w:hint="eastAsia" w:hAnsi="宋体" w:cs="宋体"/>
                <w:color w:val="000000"/>
                <w:sz w:val="22"/>
                <w:szCs w:val="22"/>
              </w:rPr>
              <w:t>科学、合理的</w:t>
            </w:r>
            <w:r>
              <w:rPr>
                <w:rFonts w:hint="eastAsia" w:ascii="宋体" w:hAnsi="宋体" w:cs="宋体"/>
                <w:bCs/>
                <w:color w:val="000000"/>
                <w:sz w:val="22"/>
                <w:szCs w:val="22"/>
              </w:rPr>
              <w:t>得</w:t>
            </w:r>
            <w:r>
              <w:rPr>
                <w:rFonts w:hint="eastAsia" w:hAnsi="宋体" w:cs="宋体"/>
                <w:color w:val="000000"/>
                <w:sz w:val="22"/>
                <w:szCs w:val="22"/>
              </w:rPr>
              <w:t>3分，基本合理的</w:t>
            </w:r>
            <w:r>
              <w:rPr>
                <w:rFonts w:hint="eastAsia" w:ascii="宋体" w:hAnsi="宋体" w:cs="宋体"/>
                <w:bCs/>
                <w:color w:val="000000"/>
                <w:sz w:val="22"/>
                <w:szCs w:val="22"/>
              </w:rPr>
              <w:t>得</w:t>
            </w:r>
            <w:r>
              <w:rPr>
                <w:rFonts w:hint="eastAsia" w:hAnsi="宋体" w:cs="宋体"/>
                <w:color w:val="000000"/>
                <w:sz w:val="22"/>
                <w:szCs w:val="22"/>
              </w:rPr>
              <w:t>2分，合理性一般的</w:t>
            </w:r>
            <w:r>
              <w:rPr>
                <w:rFonts w:hint="eastAsia" w:ascii="宋体" w:hAnsi="宋体" w:cs="宋体"/>
                <w:bCs/>
                <w:color w:val="000000"/>
                <w:sz w:val="22"/>
                <w:szCs w:val="22"/>
              </w:rPr>
              <w:t>得</w:t>
            </w:r>
            <w:r>
              <w:rPr>
                <w:rFonts w:hint="eastAsia" w:hAnsi="宋体" w:cs="宋体"/>
                <w:color w:val="000000"/>
                <w:sz w:val="22"/>
                <w:szCs w:val="22"/>
              </w:rPr>
              <w:t>1分。不提供不得分。</w:t>
            </w:r>
          </w:p>
        </w:tc>
        <w:tc>
          <w:tcPr>
            <w:tcW w:w="1003" w:type="dxa"/>
            <w:noWrap/>
            <w:vAlign w:val="center"/>
          </w:tcPr>
          <w:p>
            <w:pPr>
              <w:adjustRightInd w:val="0"/>
              <w:snapToGrid w:val="0"/>
              <w:spacing w:line="460" w:lineRule="exact"/>
              <w:jc w:val="center"/>
              <w:rPr>
                <w:rFonts w:ascii="宋体" w:hAnsi="宋体" w:cs="宋体"/>
                <w:color w:val="000000"/>
                <w:sz w:val="22"/>
                <w:szCs w:val="22"/>
              </w:rPr>
            </w:pPr>
            <w:r>
              <w:rPr>
                <w:rFonts w:hint="eastAsia" w:ascii="宋体" w:hAnsi="宋体" w:cs="宋体"/>
                <w:color w:val="000000"/>
                <w:sz w:val="22"/>
                <w:szCs w:val="22"/>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1" w:hRule="atLeast"/>
          <w:jc w:val="center"/>
        </w:trPr>
        <w:tc>
          <w:tcPr>
            <w:tcW w:w="729" w:type="dxa"/>
            <w:noWrap/>
            <w:tcMar>
              <w:top w:w="15" w:type="dxa"/>
              <w:left w:w="15" w:type="dxa"/>
              <w:bottom w:w="0" w:type="dxa"/>
              <w:right w:w="15" w:type="dxa"/>
            </w:tcMar>
            <w:vAlign w:val="center"/>
          </w:tcPr>
          <w:p>
            <w:pPr>
              <w:adjustRightInd w:val="0"/>
              <w:snapToGrid w:val="0"/>
              <w:spacing w:line="460" w:lineRule="exact"/>
              <w:jc w:val="center"/>
              <w:rPr>
                <w:rFonts w:hint="eastAsia" w:ascii="宋体" w:hAnsi="宋体" w:eastAsia="宋体" w:cs="宋体"/>
                <w:color w:val="000000"/>
                <w:sz w:val="22"/>
                <w:szCs w:val="22"/>
                <w:lang w:eastAsia="zh-CN"/>
              </w:rPr>
            </w:pPr>
            <w:r>
              <w:rPr>
                <w:rFonts w:hint="eastAsia" w:ascii="宋体" w:hAnsi="宋体" w:cs="宋体"/>
                <w:color w:val="000000"/>
                <w:sz w:val="22"/>
                <w:szCs w:val="22"/>
              </w:rPr>
              <w:t>1</w:t>
            </w:r>
            <w:r>
              <w:rPr>
                <w:rFonts w:hint="eastAsia" w:ascii="宋体" w:hAnsi="宋体" w:cs="宋体"/>
                <w:color w:val="000000"/>
                <w:sz w:val="22"/>
                <w:szCs w:val="22"/>
                <w:lang w:val="en-US" w:eastAsia="zh-CN"/>
              </w:rPr>
              <w:t>1</w:t>
            </w:r>
          </w:p>
        </w:tc>
        <w:tc>
          <w:tcPr>
            <w:tcW w:w="1398" w:type="dxa"/>
            <w:noWrap/>
            <w:tcMar>
              <w:top w:w="15" w:type="dxa"/>
              <w:left w:w="15" w:type="dxa"/>
              <w:bottom w:w="0" w:type="dxa"/>
              <w:right w:w="15" w:type="dxa"/>
            </w:tcMar>
            <w:vAlign w:val="center"/>
          </w:tcPr>
          <w:p>
            <w:pPr>
              <w:pStyle w:val="33"/>
              <w:adjustRightInd w:val="0"/>
              <w:snapToGrid w:val="0"/>
              <w:spacing w:line="460" w:lineRule="exact"/>
              <w:ind w:right="162" w:rightChars="77"/>
              <w:jc w:val="center"/>
              <w:rPr>
                <w:rFonts w:hAnsi="宋体" w:cs="宋体"/>
                <w:color w:val="000000"/>
                <w:sz w:val="22"/>
                <w:szCs w:val="22"/>
              </w:rPr>
            </w:pPr>
            <w:r>
              <w:rPr>
                <w:rFonts w:hint="eastAsia" w:hAnsi="宋体" w:cs="宋体"/>
                <w:color w:val="000000"/>
                <w:sz w:val="22"/>
                <w:szCs w:val="22"/>
                <w:lang w:val="en-GB"/>
              </w:rPr>
              <w:t>培训方案</w:t>
            </w:r>
          </w:p>
        </w:tc>
        <w:tc>
          <w:tcPr>
            <w:tcW w:w="6420" w:type="dxa"/>
            <w:noWrap/>
            <w:tcMar>
              <w:top w:w="15" w:type="dxa"/>
              <w:left w:w="15" w:type="dxa"/>
              <w:bottom w:w="0" w:type="dxa"/>
              <w:right w:w="15" w:type="dxa"/>
            </w:tcMar>
            <w:vAlign w:val="center"/>
          </w:tcPr>
          <w:p>
            <w:pPr>
              <w:pStyle w:val="33"/>
              <w:adjustRightInd w:val="0"/>
              <w:snapToGrid w:val="0"/>
              <w:spacing w:line="460" w:lineRule="exact"/>
              <w:ind w:right="162" w:rightChars="77"/>
              <w:jc w:val="left"/>
              <w:rPr>
                <w:rFonts w:hAnsi="宋体" w:cs="宋体"/>
                <w:color w:val="000000"/>
                <w:sz w:val="22"/>
                <w:szCs w:val="22"/>
                <w:lang w:val="en-GB"/>
              </w:rPr>
            </w:pPr>
            <w:r>
              <w:rPr>
                <w:rFonts w:hint="eastAsia" w:hAnsi="宋体" w:cs="宋体"/>
                <w:color w:val="000000"/>
                <w:sz w:val="22"/>
                <w:szCs w:val="22"/>
                <w:lang w:val="en-GB"/>
              </w:rPr>
              <w:t>根据投标人针对本项目提供操作培训和维护培训及提供其他形式培训的情况，具体至培训次数、方式、内容、地点、时间、准备资料、承诺达到的效果等综合评分进行打分。</w:t>
            </w:r>
          </w:p>
          <w:p>
            <w:pPr>
              <w:pStyle w:val="33"/>
              <w:adjustRightInd w:val="0"/>
              <w:snapToGrid w:val="0"/>
              <w:spacing w:line="460" w:lineRule="exact"/>
              <w:ind w:right="162" w:rightChars="77"/>
              <w:jc w:val="left"/>
              <w:rPr>
                <w:rFonts w:hAnsi="宋体" w:cs="宋体"/>
                <w:color w:val="000000"/>
                <w:sz w:val="22"/>
                <w:szCs w:val="22"/>
              </w:rPr>
            </w:pPr>
            <w:r>
              <w:rPr>
                <w:rFonts w:hint="eastAsia" w:hAnsi="宋体" w:cs="宋体"/>
                <w:color w:val="000000"/>
                <w:sz w:val="22"/>
                <w:szCs w:val="22"/>
              </w:rPr>
              <w:t>方案科学、合理的</w:t>
            </w:r>
            <w:r>
              <w:rPr>
                <w:rFonts w:hint="eastAsia" w:ascii="宋体" w:hAnsi="宋体" w:cs="宋体"/>
                <w:bCs/>
                <w:color w:val="000000"/>
                <w:sz w:val="22"/>
                <w:szCs w:val="22"/>
              </w:rPr>
              <w:t>得</w:t>
            </w:r>
            <w:r>
              <w:rPr>
                <w:rFonts w:hint="eastAsia" w:hAnsi="宋体" w:cs="宋体"/>
                <w:color w:val="000000"/>
                <w:sz w:val="22"/>
                <w:szCs w:val="22"/>
              </w:rPr>
              <w:t>4分，基本合理的</w:t>
            </w:r>
            <w:r>
              <w:rPr>
                <w:rFonts w:hint="eastAsia" w:ascii="宋体" w:hAnsi="宋体" w:cs="宋体"/>
                <w:bCs/>
                <w:color w:val="000000"/>
                <w:sz w:val="22"/>
                <w:szCs w:val="22"/>
              </w:rPr>
              <w:t>得</w:t>
            </w:r>
            <w:r>
              <w:rPr>
                <w:rFonts w:hint="eastAsia" w:hAnsi="宋体" w:cs="宋体"/>
                <w:color w:val="000000"/>
                <w:sz w:val="22"/>
                <w:szCs w:val="22"/>
              </w:rPr>
              <w:t>3分，合理性一般的</w:t>
            </w:r>
            <w:r>
              <w:rPr>
                <w:rFonts w:hint="eastAsia" w:ascii="宋体" w:hAnsi="宋体" w:cs="宋体"/>
                <w:bCs/>
                <w:color w:val="000000"/>
                <w:sz w:val="22"/>
                <w:szCs w:val="22"/>
              </w:rPr>
              <w:t>得</w:t>
            </w:r>
            <w:r>
              <w:rPr>
                <w:rFonts w:hint="eastAsia" w:hAnsi="宋体" w:cs="宋体"/>
                <w:color w:val="000000"/>
                <w:sz w:val="22"/>
                <w:szCs w:val="22"/>
              </w:rPr>
              <w:t>1分。不提供不得分。</w:t>
            </w:r>
          </w:p>
        </w:tc>
        <w:tc>
          <w:tcPr>
            <w:tcW w:w="1003" w:type="dxa"/>
            <w:noWrap/>
            <w:vAlign w:val="center"/>
          </w:tcPr>
          <w:p>
            <w:pPr>
              <w:adjustRightInd w:val="0"/>
              <w:snapToGrid w:val="0"/>
              <w:spacing w:line="460" w:lineRule="exact"/>
              <w:jc w:val="center"/>
              <w:rPr>
                <w:rFonts w:ascii="宋体" w:hAnsi="宋体" w:cs="宋体"/>
                <w:color w:val="000000"/>
                <w:sz w:val="22"/>
                <w:szCs w:val="22"/>
              </w:rPr>
            </w:pPr>
            <w:r>
              <w:rPr>
                <w:rFonts w:hint="eastAsia" w:ascii="宋体" w:hAnsi="宋体" w:cs="宋体"/>
                <w:color w:val="000000"/>
                <w:sz w:val="22"/>
                <w:szCs w:val="22"/>
              </w:rPr>
              <w:t>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1" w:hRule="atLeast"/>
          <w:jc w:val="center"/>
        </w:trPr>
        <w:tc>
          <w:tcPr>
            <w:tcW w:w="729" w:type="dxa"/>
            <w:noWrap/>
            <w:tcMar>
              <w:top w:w="15" w:type="dxa"/>
              <w:left w:w="15" w:type="dxa"/>
              <w:bottom w:w="0" w:type="dxa"/>
              <w:right w:w="15" w:type="dxa"/>
            </w:tcMar>
            <w:vAlign w:val="center"/>
          </w:tcPr>
          <w:p>
            <w:pPr>
              <w:adjustRightInd w:val="0"/>
              <w:snapToGrid w:val="0"/>
              <w:spacing w:line="460" w:lineRule="exact"/>
              <w:jc w:val="center"/>
              <w:rPr>
                <w:rFonts w:hint="eastAsia" w:ascii="宋体" w:hAnsi="宋体" w:eastAsia="宋体" w:cs="宋体"/>
                <w:color w:val="000000"/>
                <w:sz w:val="22"/>
                <w:szCs w:val="22"/>
                <w:lang w:eastAsia="zh-CN"/>
              </w:rPr>
            </w:pPr>
            <w:r>
              <w:rPr>
                <w:rFonts w:hint="eastAsia" w:ascii="宋体" w:hAnsi="宋体" w:cs="宋体"/>
                <w:color w:val="000000"/>
                <w:sz w:val="22"/>
                <w:szCs w:val="22"/>
              </w:rPr>
              <w:t>1</w:t>
            </w:r>
            <w:r>
              <w:rPr>
                <w:rFonts w:hint="eastAsia" w:ascii="宋体" w:hAnsi="宋体" w:cs="宋体"/>
                <w:color w:val="000000"/>
                <w:sz w:val="22"/>
                <w:szCs w:val="22"/>
                <w:lang w:val="en-US" w:eastAsia="zh-CN"/>
              </w:rPr>
              <w:t>2</w:t>
            </w:r>
          </w:p>
        </w:tc>
        <w:tc>
          <w:tcPr>
            <w:tcW w:w="1398" w:type="dxa"/>
            <w:noWrap/>
            <w:tcMar>
              <w:top w:w="15" w:type="dxa"/>
              <w:left w:w="15" w:type="dxa"/>
              <w:bottom w:w="0" w:type="dxa"/>
              <w:right w:w="15" w:type="dxa"/>
            </w:tcMar>
            <w:vAlign w:val="center"/>
          </w:tcPr>
          <w:p>
            <w:pPr>
              <w:pStyle w:val="33"/>
              <w:adjustRightInd w:val="0"/>
              <w:snapToGrid w:val="0"/>
              <w:spacing w:line="460" w:lineRule="exact"/>
              <w:ind w:right="162" w:rightChars="77"/>
              <w:jc w:val="center"/>
              <w:rPr>
                <w:rFonts w:hAnsi="宋体" w:cs="宋体"/>
                <w:color w:val="000000"/>
                <w:sz w:val="22"/>
                <w:szCs w:val="22"/>
                <w:lang w:val="en-GB"/>
              </w:rPr>
            </w:pPr>
            <w:r>
              <w:rPr>
                <w:rFonts w:hint="eastAsia" w:hAnsi="宋体" w:cs="宋体"/>
                <w:color w:val="000000"/>
                <w:sz w:val="22"/>
                <w:szCs w:val="22"/>
                <w:lang w:val="en-GB"/>
              </w:rPr>
              <w:t>售后服务</w:t>
            </w:r>
          </w:p>
        </w:tc>
        <w:tc>
          <w:tcPr>
            <w:tcW w:w="6420" w:type="dxa"/>
            <w:noWrap/>
            <w:tcMar>
              <w:top w:w="15" w:type="dxa"/>
              <w:left w:w="15" w:type="dxa"/>
              <w:bottom w:w="0" w:type="dxa"/>
              <w:right w:w="15" w:type="dxa"/>
            </w:tcMar>
            <w:vAlign w:val="center"/>
          </w:tcPr>
          <w:p>
            <w:pPr>
              <w:pStyle w:val="33"/>
              <w:adjustRightInd w:val="0"/>
              <w:snapToGrid w:val="0"/>
              <w:spacing w:line="460" w:lineRule="exact"/>
              <w:ind w:right="162" w:rightChars="77"/>
              <w:jc w:val="left"/>
              <w:rPr>
                <w:rFonts w:hAnsi="宋体" w:cs="宋体"/>
                <w:color w:val="000000"/>
                <w:sz w:val="22"/>
                <w:szCs w:val="22"/>
                <w:lang w:val="zh-CN"/>
              </w:rPr>
            </w:pPr>
            <w:r>
              <w:rPr>
                <w:rFonts w:hint="eastAsia" w:hAnsi="宋体" w:cs="宋体"/>
                <w:color w:val="000000"/>
                <w:sz w:val="22"/>
                <w:szCs w:val="22"/>
                <w:lang w:val="zh-CN"/>
              </w:rPr>
              <w:t>根据售后服务方案的技术支持、服务人员、服务响应、应急响应措施、备品备件、售后服务承诺的等方面进行打分。</w:t>
            </w:r>
          </w:p>
          <w:p>
            <w:pPr>
              <w:pStyle w:val="33"/>
              <w:adjustRightInd w:val="0"/>
              <w:snapToGrid w:val="0"/>
              <w:spacing w:line="460" w:lineRule="exact"/>
              <w:ind w:right="162" w:rightChars="77"/>
              <w:jc w:val="left"/>
              <w:rPr>
                <w:rFonts w:hAnsi="宋体" w:cs="宋体"/>
                <w:color w:val="000000"/>
                <w:sz w:val="22"/>
                <w:szCs w:val="22"/>
                <w:lang w:val="en-GB"/>
              </w:rPr>
            </w:pPr>
            <w:r>
              <w:rPr>
                <w:rFonts w:hint="eastAsia" w:hAnsi="宋体" w:cs="宋体"/>
                <w:color w:val="000000"/>
                <w:sz w:val="22"/>
                <w:szCs w:val="22"/>
              </w:rPr>
              <w:t>方案科学、合理的</w:t>
            </w:r>
            <w:r>
              <w:rPr>
                <w:rFonts w:hint="eastAsia" w:ascii="宋体" w:hAnsi="宋体" w:cs="宋体"/>
                <w:bCs/>
                <w:color w:val="000000"/>
                <w:sz w:val="22"/>
                <w:szCs w:val="22"/>
              </w:rPr>
              <w:t>得</w:t>
            </w:r>
            <w:r>
              <w:rPr>
                <w:rFonts w:hint="eastAsia" w:hAnsi="宋体" w:cs="宋体"/>
                <w:color w:val="000000"/>
                <w:sz w:val="22"/>
                <w:szCs w:val="22"/>
              </w:rPr>
              <w:t>5分，基本合理的</w:t>
            </w:r>
            <w:r>
              <w:rPr>
                <w:rFonts w:hint="eastAsia" w:ascii="宋体" w:hAnsi="宋体" w:cs="宋体"/>
                <w:bCs/>
                <w:color w:val="000000"/>
                <w:sz w:val="22"/>
                <w:szCs w:val="22"/>
              </w:rPr>
              <w:t>得</w:t>
            </w:r>
            <w:r>
              <w:rPr>
                <w:rFonts w:hint="eastAsia" w:hAnsi="宋体" w:cs="宋体"/>
                <w:color w:val="000000"/>
                <w:sz w:val="22"/>
                <w:szCs w:val="22"/>
                <w:lang w:val="en-US" w:eastAsia="zh-CN"/>
              </w:rPr>
              <w:t>3</w:t>
            </w:r>
            <w:r>
              <w:rPr>
                <w:rFonts w:hint="eastAsia" w:hAnsi="宋体" w:cs="宋体"/>
                <w:color w:val="000000"/>
                <w:sz w:val="22"/>
                <w:szCs w:val="22"/>
              </w:rPr>
              <w:t>分，合理性一般的</w:t>
            </w:r>
            <w:r>
              <w:rPr>
                <w:rFonts w:hint="eastAsia" w:ascii="宋体" w:hAnsi="宋体" w:cs="宋体"/>
                <w:bCs/>
                <w:color w:val="000000"/>
                <w:sz w:val="22"/>
                <w:szCs w:val="22"/>
              </w:rPr>
              <w:t>得</w:t>
            </w:r>
            <w:r>
              <w:rPr>
                <w:rFonts w:hint="eastAsia" w:hAnsi="宋体" w:cs="宋体"/>
                <w:color w:val="000000"/>
                <w:sz w:val="22"/>
                <w:szCs w:val="22"/>
              </w:rPr>
              <w:t>2分。不提供不得分。</w:t>
            </w:r>
          </w:p>
        </w:tc>
        <w:tc>
          <w:tcPr>
            <w:tcW w:w="1003" w:type="dxa"/>
            <w:noWrap/>
            <w:vAlign w:val="center"/>
          </w:tcPr>
          <w:p>
            <w:pPr>
              <w:adjustRightInd w:val="0"/>
              <w:snapToGrid w:val="0"/>
              <w:spacing w:line="460" w:lineRule="exact"/>
              <w:jc w:val="center"/>
              <w:rPr>
                <w:rFonts w:ascii="宋体" w:hAnsi="宋体" w:cs="宋体"/>
                <w:color w:val="000000"/>
                <w:sz w:val="22"/>
                <w:szCs w:val="22"/>
              </w:rPr>
            </w:pPr>
            <w:r>
              <w:rPr>
                <w:rFonts w:hint="eastAsia" w:ascii="宋体" w:hAnsi="宋体" w:cs="宋体"/>
                <w:color w:val="000000"/>
                <w:sz w:val="22"/>
                <w:szCs w:val="22"/>
              </w:rPr>
              <w:t>5分</w:t>
            </w:r>
          </w:p>
        </w:tc>
      </w:tr>
    </w:tbl>
    <w:p>
      <w:pPr>
        <w:pStyle w:val="24"/>
      </w:pPr>
    </w:p>
    <w:p>
      <w:pPr>
        <w:spacing w:line="400" w:lineRule="exact"/>
        <w:rPr>
          <w:rFonts w:ascii="宋体" w:hAnsi="宋体" w:cs="Arial"/>
          <w:sz w:val="22"/>
        </w:rPr>
      </w:pPr>
      <w:r>
        <w:rPr>
          <w:rFonts w:hint="eastAsia" w:ascii="宋体" w:hAnsi="宋体" w:cs="Arial"/>
          <w:sz w:val="22"/>
        </w:rPr>
        <w:t>2、</w:t>
      </w:r>
      <w:r>
        <w:rPr>
          <w:rFonts w:hint="eastAsia" w:ascii="宋体" w:hAnsi="宋体" w:cs="Arial"/>
          <w:b/>
          <w:sz w:val="22"/>
        </w:rPr>
        <w:t>商务评分（30分）</w:t>
      </w:r>
      <w:r>
        <w:rPr>
          <w:rFonts w:hint="eastAsia" w:ascii="宋体" w:hAnsi="宋体" w:cs="Arial"/>
          <w:sz w:val="22"/>
        </w:rPr>
        <w:t>：</w:t>
      </w:r>
      <w:bookmarkStart w:id="128" w:name="_GoBack"/>
      <w:bookmarkEnd w:id="128"/>
    </w:p>
    <w:p>
      <w:pPr>
        <w:spacing w:line="440" w:lineRule="exact"/>
        <w:ind w:firstLine="440" w:firstLineChars="200"/>
        <w:rPr>
          <w:rFonts w:ascii="宋体" w:hAnsi="宋体" w:cs="宋体"/>
          <w:kern w:val="0"/>
          <w:sz w:val="22"/>
          <w:szCs w:val="22"/>
        </w:rPr>
      </w:pPr>
      <w:r>
        <w:rPr>
          <w:rFonts w:hint="eastAsia" w:ascii="宋体" w:hAnsi="宋体" w:cs="宋体"/>
          <w:kern w:val="0"/>
          <w:sz w:val="22"/>
          <w:szCs w:val="22"/>
        </w:rPr>
        <w:t>满足招标文件要求且投标报价最低的投标报价为评标基准价；</w:t>
      </w:r>
    </w:p>
    <w:p>
      <w:pPr>
        <w:spacing w:line="440" w:lineRule="exact"/>
        <w:ind w:firstLine="440" w:firstLineChars="200"/>
        <w:rPr>
          <w:rFonts w:ascii="宋体" w:hAnsi="宋体" w:cs="宋体"/>
          <w:kern w:val="0"/>
          <w:sz w:val="22"/>
          <w:szCs w:val="22"/>
        </w:rPr>
      </w:pPr>
      <w:r>
        <w:rPr>
          <w:rFonts w:hint="eastAsia" w:ascii="宋体" w:hAnsi="宋体" w:cs="宋体"/>
          <w:kern w:val="0"/>
          <w:sz w:val="22"/>
          <w:szCs w:val="22"/>
        </w:rPr>
        <w:t>1）有效投标人的投标报价等于评标基准价时，其投标报价评分值为满分；</w:t>
      </w:r>
    </w:p>
    <w:p>
      <w:pPr>
        <w:spacing w:line="440" w:lineRule="exact"/>
        <w:ind w:firstLine="440" w:firstLineChars="200"/>
        <w:rPr>
          <w:rFonts w:ascii="宋体" w:hAnsi="宋体" w:cs="宋体"/>
          <w:sz w:val="22"/>
          <w:szCs w:val="22"/>
        </w:rPr>
      </w:pPr>
      <w:r>
        <w:rPr>
          <w:rFonts w:hint="eastAsia" w:ascii="宋体" w:hAnsi="宋体" w:cs="宋体"/>
          <w:kern w:val="0"/>
          <w:sz w:val="22"/>
          <w:szCs w:val="22"/>
        </w:rPr>
        <w:t>2）</w:t>
      </w:r>
      <w:r>
        <w:rPr>
          <w:rFonts w:hint="eastAsia" w:ascii="宋体" w:hAnsi="宋体" w:cs="宋体"/>
          <w:sz w:val="22"/>
        </w:rPr>
        <w:t>其它投标人的投标报价得分</w:t>
      </w:r>
      <w:r>
        <w:rPr>
          <w:rFonts w:hint="eastAsia" w:ascii="宋体" w:hAnsi="宋体" w:cs="宋体"/>
          <w:kern w:val="0"/>
          <w:sz w:val="22"/>
          <w:szCs w:val="22"/>
        </w:rPr>
        <w:t>=（评标基准价/投标人投标报价）×</w:t>
      </w:r>
      <w:r>
        <w:rPr>
          <w:rFonts w:hint="eastAsia" w:ascii="宋体" w:hAnsi="宋体" w:cs="宋体"/>
          <w:b/>
          <w:bCs/>
          <w:kern w:val="0"/>
          <w:sz w:val="22"/>
          <w:szCs w:val="22"/>
        </w:rPr>
        <w:t>30</w:t>
      </w:r>
      <w:r>
        <w:rPr>
          <w:rFonts w:hint="eastAsia" w:ascii="宋体" w:hAnsi="宋体" w:cs="宋体"/>
          <w:sz w:val="22"/>
          <w:szCs w:val="22"/>
        </w:rPr>
        <w:t>（四舍五入，保留小数点后2位）</w:t>
      </w:r>
    </w:p>
    <w:p>
      <w:pPr>
        <w:spacing w:line="440" w:lineRule="exact"/>
        <w:ind w:firstLine="440" w:firstLineChars="200"/>
        <w:rPr>
          <w:rFonts w:ascii="宋体" w:hAnsi="宋体" w:cs="宋体"/>
          <w:b/>
          <w:kern w:val="0"/>
          <w:sz w:val="22"/>
          <w:szCs w:val="22"/>
          <w:u w:val="single"/>
        </w:rPr>
      </w:pPr>
      <w:r>
        <w:rPr>
          <w:rFonts w:hint="eastAsia" w:ascii="宋体" w:hAnsi="宋体" w:cs="宋体"/>
          <w:kern w:val="0"/>
          <w:sz w:val="22"/>
          <w:szCs w:val="22"/>
        </w:rPr>
        <w:t>3）</w:t>
      </w:r>
      <w:r>
        <w:rPr>
          <w:rFonts w:hint="eastAsia" w:ascii="宋体" w:hAnsi="宋体" w:cs="宋体"/>
          <w:b/>
          <w:sz w:val="22"/>
          <w:szCs w:val="22"/>
        </w:rPr>
        <w:t>▲</w:t>
      </w:r>
      <w:r>
        <w:rPr>
          <w:rFonts w:hint="eastAsia" w:ascii="宋体" w:hAnsi="宋体" w:cs="宋体"/>
          <w:b/>
          <w:kern w:val="0"/>
          <w:sz w:val="22"/>
          <w:szCs w:val="22"/>
          <w:u w:val="single"/>
        </w:rPr>
        <w:t>本项目采购预算：1000000元。如投标人报价超过采购预算，其投标文件作无效标处理。</w:t>
      </w:r>
    </w:p>
    <w:p>
      <w:pPr>
        <w:spacing w:line="440" w:lineRule="exact"/>
        <w:ind w:firstLine="440" w:firstLineChars="200"/>
        <w:rPr>
          <w:rFonts w:ascii="宋体" w:hAnsi="宋体" w:cs="宋体"/>
          <w:kern w:val="0"/>
          <w:sz w:val="22"/>
          <w:szCs w:val="22"/>
        </w:rPr>
      </w:pPr>
      <w:r>
        <w:rPr>
          <w:rFonts w:hint="eastAsia" w:ascii="宋体" w:hAnsi="宋体" w:cs="宋体"/>
          <w:kern w:val="0"/>
          <w:sz w:val="22"/>
          <w:szCs w:val="22"/>
        </w:rPr>
        <w:t>4）所有投标人的投标报价均超采购预，重新组织招标。</w:t>
      </w:r>
    </w:p>
    <w:p>
      <w:pPr>
        <w:spacing w:line="440" w:lineRule="exact"/>
        <w:rPr>
          <w:rFonts w:ascii="宋体" w:hAnsi="宋体" w:cs="宋体"/>
          <w:b/>
          <w:sz w:val="22"/>
          <w:szCs w:val="22"/>
        </w:rPr>
      </w:pPr>
      <w:r>
        <w:rPr>
          <w:rFonts w:hint="eastAsia" w:ascii="宋体" w:hAnsi="宋体" w:cs="宋体"/>
          <w:b/>
          <w:sz w:val="22"/>
          <w:szCs w:val="22"/>
        </w:rPr>
        <w:t>3.有效投标人的综合得分为商务技术得分和投标报价得分的总和。</w:t>
      </w:r>
    </w:p>
    <w:p>
      <w:pPr>
        <w:spacing w:line="440" w:lineRule="exact"/>
        <w:rPr>
          <w:rFonts w:ascii="宋体" w:hAnsi="宋体" w:cs="宋体"/>
          <w:kern w:val="0"/>
          <w:sz w:val="22"/>
          <w:szCs w:val="22"/>
        </w:rPr>
      </w:pPr>
      <w:r>
        <w:rPr>
          <w:rFonts w:hint="eastAsia" w:ascii="宋体" w:hAnsi="宋体" w:cs="宋体"/>
          <w:sz w:val="22"/>
        </w:rPr>
        <w:t>4.评标委员会</w:t>
      </w:r>
      <w:r>
        <w:rPr>
          <w:rFonts w:hint="eastAsia" w:ascii="宋体" w:hAnsi="宋体" w:cs="宋体"/>
          <w:kern w:val="0"/>
          <w:sz w:val="22"/>
          <w:szCs w:val="22"/>
        </w:rPr>
        <w:t>依据法律、法规及招标文件有关规定在有效标中按投标人的</w:t>
      </w:r>
      <w:r>
        <w:rPr>
          <w:rFonts w:hint="eastAsia" w:ascii="宋体" w:hAnsi="宋体" w:cs="宋体"/>
          <w:sz w:val="22"/>
          <w:szCs w:val="22"/>
        </w:rPr>
        <w:t>综合得分（即商务技术得分与投标报价得分之和）</w:t>
      </w:r>
      <w:r>
        <w:rPr>
          <w:rFonts w:hint="eastAsia" w:ascii="宋体" w:hAnsi="宋体" w:cs="宋体"/>
          <w:kern w:val="0"/>
          <w:sz w:val="22"/>
          <w:szCs w:val="22"/>
        </w:rPr>
        <w:t>高低进行排序，综合得分前二名的投标人推荐为第一和第二中标候选人。（综合</w:t>
      </w:r>
      <w:r>
        <w:rPr>
          <w:rFonts w:hint="eastAsia" w:ascii="宋体" w:hAnsi="宋体" w:cs="宋体"/>
          <w:sz w:val="22"/>
          <w:szCs w:val="22"/>
        </w:rPr>
        <w:t>得分相同的，按</w:t>
      </w:r>
      <w:r>
        <w:rPr>
          <w:rFonts w:hint="eastAsia" w:ascii="宋体" w:hAnsi="宋体" w:cs="宋体"/>
          <w:kern w:val="0"/>
          <w:sz w:val="22"/>
          <w:szCs w:val="22"/>
        </w:rPr>
        <w:t>商务分</w:t>
      </w:r>
      <w:r>
        <w:rPr>
          <w:rFonts w:hint="eastAsia" w:ascii="宋体" w:hAnsi="宋体" w:cs="宋体"/>
          <w:sz w:val="22"/>
          <w:szCs w:val="22"/>
        </w:rPr>
        <w:t>由高到低顺序排列。</w:t>
      </w:r>
      <w:r>
        <w:rPr>
          <w:rFonts w:hint="eastAsia" w:ascii="宋体" w:hAnsi="宋体" w:cs="宋体"/>
          <w:kern w:val="0"/>
          <w:sz w:val="22"/>
          <w:szCs w:val="22"/>
        </w:rPr>
        <w:t>综合</w:t>
      </w:r>
      <w:r>
        <w:rPr>
          <w:rFonts w:hint="eastAsia" w:ascii="宋体" w:hAnsi="宋体" w:cs="宋体"/>
          <w:sz w:val="22"/>
          <w:szCs w:val="22"/>
        </w:rPr>
        <w:t>得分且</w:t>
      </w:r>
      <w:r>
        <w:rPr>
          <w:rFonts w:hint="eastAsia" w:ascii="宋体" w:hAnsi="宋体" w:cs="宋体"/>
          <w:kern w:val="0"/>
          <w:sz w:val="22"/>
          <w:szCs w:val="22"/>
        </w:rPr>
        <w:t>商务分</w:t>
      </w:r>
      <w:r>
        <w:rPr>
          <w:rFonts w:hint="eastAsia" w:ascii="宋体" w:hAnsi="宋体" w:cs="宋体"/>
          <w:sz w:val="22"/>
          <w:szCs w:val="22"/>
        </w:rPr>
        <w:t>相同，由评标委员会随机抽签决定排名顺序。</w:t>
      </w:r>
      <w:r>
        <w:rPr>
          <w:rFonts w:hint="eastAsia" w:ascii="宋体" w:hAnsi="宋体" w:cs="宋体"/>
          <w:kern w:val="0"/>
          <w:sz w:val="22"/>
          <w:szCs w:val="22"/>
        </w:rPr>
        <w:t>）</w:t>
      </w:r>
    </w:p>
    <w:p>
      <w:pPr>
        <w:pStyle w:val="24"/>
        <w:spacing w:beforeLines="50" w:afterLines="50" w:line="380" w:lineRule="exact"/>
        <w:rPr>
          <w:rFonts w:ascii="宋体" w:hAnsi="宋体" w:cs="宋体"/>
          <w:b/>
          <w:sz w:val="22"/>
          <w:szCs w:val="22"/>
        </w:rPr>
      </w:pPr>
      <w:bookmarkStart w:id="122" w:name="_Toc221356966"/>
      <w:bookmarkStart w:id="123" w:name="_Toc221356903"/>
      <w:r>
        <w:rPr>
          <w:rFonts w:hint="eastAsia" w:ascii="宋体" w:hAnsi="宋体" w:cs="宋体"/>
          <w:b/>
          <w:sz w:val="22"/>
          <w:szCs w:val="22"/>
        </w:rPr>
        <w:t>六、定标办法</w:t>
      </w:r>
      <w:bookmarkEnd w:id="122"/>
      <w:bookmarkEnd w:id="123"/>
    </w:p>
    <w:p>
      <w:pPr>
        <w:spacing w:line="440" w:lineRule="exact"/>
        <w:ind w:firstLine="330" w:firstLineChars="150"/>
        <w:rPr>
          <w:rFonts w:ascii="宋体" w:hAnsi="宋体" w:cs="宋体"/>
          <w:sz w:val="22"/>
          <w:szCs w:val="22"/>
        </w:rPr>
      </w:pPr>
      <w:bookmarkStart w:id="124" w:name="_Toc221356904"/>
      <w:bookmarkStart w:id="125" w:name="_Toc221356967"/>
      <w:r>
        <w:rPr>
          <w:rFonts w:hint="eastAsia" w:ascii="宋体" w:hAnsi="宋体" w:cs="宋体"/>
          <w:sz w:val="22"/>
          <w:szCs w:val="22"/>
        </w:rPr>
        <w:t>本次招标由评标委员会推荐中标候选人，采购人根据评标委员会的推荐结果进行最终确认。如中标人放弃中标</w:t>
      </w:r>
      <w:r>
        <w:rPr>
          <w:rFonts w:hint="eastAsia" w:ascii="宋体" w:hAnsi="宋体" w:cs="宋体"/>
          <w:sz w:val="22"/>
        </w:rPr>
        <w:t>、或因不可抗力提出不能履行合同；或未能在规定时间内与采购人签订合同的；或者经质疑，采购人审查后，确因排名前列的候选人在本次采购活动中存在违法违规行为或其他原因使质疑成立的，采购人可以视具体情况确定是否由排名后续的中标候选人为中标人。</w:t>
      </w:r>
    </w:p>
    <w:p>
      <w:pPr>
        <w:pStyle w:val="24"/>
        <w:spacing w:beforeLines="50" w:afterLines="50" w:line="380" w:lineRule="exact"/>
        <w:rPr>
          <w:rFonts w:ascii="宋体" w:hAnsi="宋体" w:cs="宋体"/>
          <w:b/>
          <w:sz w:val="22"/>
          <w:szCs w:val="22"/>
        </w:rPr>
      </w:pPr>
      <w:r>
        <w:rPr>
          <w:rFonts w:hint="eastAsia" w:ascii="宋体" w:hAnsi="宋体" w:cs="宋体"/>
          <w:b/>
          <w:sz w:val="22"/>
          <w:szCs w:val="22"/>
        </w:rPr>
        <w:t>七、确定中标人</w:t>
      </w:r>
      <w:bookmarkEnd w:id="124"/>
      <w:bookmarkEnd w:id="125"/>
    </w:p>
    <w:p>
      <w:pPr>
        <w:spacing w:line="440" w:lineRule="exact"/>
        <w:ind w:firstLine="330" w:firstLineChars="150"/>
        <w:rPr>
          <w:rFonts w:ascii="宋体" w:hAnsi="宋体" w:cs="宋体"/>
          <w:sz w:val="22"/>
          <w:szCs w:val="22"/>
        </w:rPr>
      </w:pPr>
      <w:bookmarkStart w:id="126" w:name="_Toc221356905"/>
      <w:bookmarkStart w:id="127" w:name="_Toc221356968"/>
      <w:r>
        <w:rPr>
          <w:rFonts w:hint="eastAsia" w:ascii="宋体" w:hAnsi="宋体" w:cs="宋体"/>
          <w:sz w:val="22"/>
          <w:szCs w:val="22"/>
        </w:rPr>
        <w:t>评标结束后，采购人将在浙江政府采购网上公示中标结果。在规定期限内招标机构将向中标人发出中标通知书。</w:t>
      </w:r>
    </w:p>
    <w:p>
      <w:pPr>
        <w:pStyle w:val="24"/>
        <w:spacing w:beforeLines="50" w:afterLines="50" w:line="380" w:lineRule="exact"/>
        <w:rPr>
          <w:rFonts w:ascii="宋体" w:hAnsi="宋体" w:cs="宋体"/>
          <w:b/>
          <w:sz w:val="22"/>
          <w:szCs w:val="22"/>
        </w:rPr>
      </w:pPr>
      <w:r>
        <w:rPr>
          <w:rFonts w:hint="eastAsia" w:ascii="宋体" w:hAnsi="宋体" w:cs="宋体"/>
          <w:b/>
          <w:sz w:val="22"/>
          <w:szCs w:val="22"/>
        </w:rPr>
        <w:t>八、投标人义务</w:t>
      </w:r>
      <w:bookmarkEnd w:id="126"/>
      <w:bookmarkEnd w:id="127"/>
    </w:p>
    <w:p>
      <w:pPr>
        <w:spacing w:line="440" w:lineRule="exact"/>
        <w:ind w:firstLine="330" w:firstLineChars="150"/>
        <w:rPr>
          <w:rFonts w:ascii="宋体" w:hAnsi="宋体" w:cs="宋体"/>
        </w:rPr>
      </w:pPr>
      <w:r>
        <w:rPr>
          <w:rFonts w:hint="eastAsia" w:ascii="宋体" w:hAnsi="宋体" w:cs="宋体"/>
          <w:sz w:val="22"/>
          <w:szCs w:val="22"/>
        </w:rPr>
        <w:t>投标人应随时接受评标委员会的询标，解答包括有关的商务、技术问题等。评标结束，所有评标资料存招标机构备查。</w:t>
      </w:r>
    </w:p>
    <w:p>
      <w:pPr>
        <w:spacing w:line="440" w:lineRule="exact"/>
        <w:ind w:firstLine="442" w:firstLineChars="200"/>
        <w:rPr>
          <w:rFonts w:ascii="新宋体" w:hAnsi="新宋体" w:eastAsia="新宋体" w:cs="宋体"/>
          <w:b/>
          <w:sz w:val="22"/>
          <w:szCs w:val="22"/>
        </w:rPr>
      </w:pPr>
    </w:p>
    <w:sectPr>
      <w:pgSz w:w="11906" w:h="16838"/>
      <w:pgMar w:top="1134" w:right="1134" w:bottom="1134" w:left="1134" w:header="851" w:footer="851"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华文细黑">
    <w:panose1 w:val="02010600040101010101"/>
    <w:charset w:val="86"/>
    <w:family w:val="auto"/>
    <w:pitch w:val="default"/>
    <w:sig w:usb0="00000287" w:usb1="080F0000" w:usb2="00000000" w:usb3="00000000" w:csb0="0004009F" w:csb1="DFD70000"/>
  </w:font>
  <w:font w:name="PMingLiU">
    <w:altName w:val="PMingLiU-ExtB"/>
    <w:panose1 w:val="02020500000000000000"/>
    <w:charset w:val="88"/>
    <w:family w:val="auto"/>
    <w:pitch w:val="default"/>
    <w:sig w:usb0="00000000" w:usb1="00000000" w:usb2="00000016" w:usb3="00000000" w:csb0="00100001" w:csb1="00000000"/>
  </w:font>
  <w:font w:name="Helvetica Neue">
    <w:altName w:val="Malgun Gothic"/>
    <w:panose1 w:val="00000000000000000000"/>
    <w:charset w:val="00"/>
    <w:family w:val="auto"/>
    <w:pitch w:val="default"/>
    <w:sig w:usb0="00000000" w:usb1="00000000" w:usb2="00000010" w:usb3="00000000" w:csb0="00000001" w:csb1="00000000"/>
  </w:font>
  <w:font w:name="Calibri Light">
    <w:panose1 w:val="020F0302020204030204"/>
    <w:charset w:val="00"/>
    <w:family w:val="swiss"/>
    <w:pitch w:val="default"/>
    <w:sig w:usb0="E4002EFF" w:usb1="C000247B" w:usb2="00000009" w:usb3="00000000" w:csb0="200001FF" w:csb1="00000000"/>
  </w:font>
  <w:font w:name="Microsoft YaHei UI">
    <w:panose1 w:val="020B0503020204020204"/>
    <w:charset w:val="86"/>
    <w:family w:val="swiss"/>
    <w:pitch w:val="default"/>
    <w:sig w:usb0="80000287" w:usb1="2ACF3C50" w:usb2="00000016" w:usb3="00000000" w:csb0="0004001F" w:csb1="00000000"/>
  </w:font>
  <w:font w:name="宋体,Verdana,Arial">
    <w:altName w:val="宋体"/>
    <w:panose1 w:val="00000000000000000000"/>
    <w:charset w:val="86"/>
    <w:family w:val="roman"/>
    <w:pitch w:val="default"/>
    <w:sig w:usb0="00000000" w:usb1="00000000" w:usb2="0000001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Heiti SC Light">
    <w:altName w:val="黑体"/>
    <w:panose1 w:val="00000000000000000000"/>
    <w:charset w:val="00"/>
    <w:family w:val="auto"/>
    <w:pitch w:val="default"/>
    <w:sig w:usb0="00000000" w:usb1="00000000" w:usb2="00000010" w:usb3="00000000" w:csb0="003E0000" w:csb1="00000000"/>
  </w:font>
  <w:font w:name="ZapfDingbatsNr2EFOP-Regular">
    <w:altName w:val="黑体"/>
    <w:panose1 w:val="00000000000000000000"/>
    <w:charset w:val="00"/>
    <w:family w:val="auto"/>
    <w:pitch w:val="default"/>
    <w:sig w:usb0="00000000" w:usb1="00000000" w:usb2="00000010" w:usb3="00000000" w:csb0="00040001" w:csb1="00000000"/>
  </w:font>
  <w:font w:name="Arial Unicode MS">
    <w:altName w:val="宋体"/>
    <w:panose1 w:val="020B0604020202020204"/>
    <w:charset w:val="86"/>
    <w:family w:val="swiss"/>
    <w:pitch w:val="default"/>
    <w:sig w:usb0="00000000" w:usb1="00000000" w:usb2="0000003F" w:usb3="00000000" w:csb0="003F01FF" w:csb1="00000000"/>
  </w:font>
  <w:font w:name="新宋体">
    <w:panose1 w:val="02010609030101010101"/>
    <w:charset w:val="86"/>
    <w:family w:val="modern"/>
    <w:pitch w:val="default"/>
    <w:sig w:usb0="00000203" w:usb1="288F0000" w:usb2="00000006" w:usb3="00000000" w:csb0="00040001" w:csb1="00000000"/>
  </w:font>
  <w:font w:name="华文仿宋">
    <w:panose1 w:val="02010600040101010101"/>
    <w:charset w:val="86"/>
    <w:family w:val="auto"/>
    <w:pitch w:val="default"/>
    <w:sig w:usb0="00000287" w:usb1="080F0000" w:usb2="00000000" w:usb3="00000000" w:csb0="0004009F" w:csb1="DFD70000"/>
  </w:font>
  <w:font w:name="Century Gothic">
    <w:panose1 w:val="020B0502020202020204"/>
    <w:charset w:val="00"/>
    <w:family w:val="swiss"/>
    <w:pitch w:val="default"/>
    <w:sig w:usb0="00000287" w:usb1="00000000" w:usb2="00000000" w:usb3="00000000" w:csb0="2000009F" w:csb1="DFD70000"/>
  </w:font>
  <w:font w:name="Univers LT Std 47 Cn Lt">
    <w:altName w:val="宋体"/>
    <w:panose1 w:val="00000000000000000000"/>
    <w:charset w:val="86"/>
    <w:family w:val="swiss"/>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Linotype Univers 330 Light">
    <w:altName w:val="宋体"/>
    <w:panose1 w:val="00000000000000000000"/>
    <w:charset w:val="86"/>
    <w:family w:val="swiss"/>
    <w:pitch w:val="default"/>
    <w:sig w:usb0="00000000" w:usb1="00000000" w:usb2="00000010" w:usb3="00000000" w:csb0="00040000" w:csb1="00000000"/>
  </w:font>
  <w:font w:name="Helvetica">
    <w:altName w:val="Arial"/>
    <w:panose1 w:val="020B0604020202020204"/>
    <w:charset w:val="00"/>
    <w:family w:val="swiss"/>
    <w:pitch w:val="default"/>
    <w:sig w:usb0="00000000" w:usb1="00000000" w:usb2="00000009" w:usb3="00000000" w:csb0="000001FF" w:csb1="00000000"/>
  </w:font>
  <w:font w:name="等线">
    <w:panose1 w:val="02010600030101010101"/>
    <w:charset w:val="86"/>
    <w:family w:val="auto"/>
    <w:pitch w:val="default"/>
    <w:sig w:usb0="A00002BF" w:usb1="38CF7CFA" w:usb2="00000016" w:usb3="00000000" w:csb0="0004000F" w:csb1="00000000"/>
  </w:font>
  <w:font w:name="Univers LT Std 57 Cn">
    <w:altName w:val="Arial"/>
    <w:panose1 w:val="00000000000000000000"/>
    <w:charset w:val="00"/>
    <w:family w:val="swiss"/>
    <w:pitch w:val="default"/>
    <w:sig w:usb0="00000000" w:usb1="00000000" w:usb2="00000000" w:usb3="00000000" w:csb0="00000001" w:csb1="00000000"/>
  </w:font>
  <w:font w:name="Wingdings 2">
    <w:panose1 w:val="05020102010507070707"/>
    <w:charset w:val="02"/>
    <w:family w:val="roman"/>
    <w:pitch w:val="default"/>
    <w:sig w:usb0="00000000" w:usb1="00000000" w:usb2="00000000" w:usb3="00000000" w:csb0="80000000" w:csb1="00000000"/>
  </w:font>
  <w:font w:name="楷体">
    <w:panose1 w:val="02010609060101010101"/>
    <w:charset w:val="86"/>
    <w:family w:val="auto"/>
    <w:pitch w:val="default"/>
    <w:sig w:usb0="800002BF" w:usb1="38CF7CFA" w:usb2="00000016" w:usb3="00000000" w:csb0="00040001" w:csb1="00000000"/>
  </w:font>
  <w:font w:name="PMingLiU-ExtB">
    <w:panose1 w:val="02020500000000000000"/>
    <w:charset w:val="88"/>
    <w:family w:val="auto"/>
    <w:pitch w:val="default"/>
    <w:sig w:usb0="8000002F" w:usb1="02000008" w:usb2="00000000" w:usb3="00000000" w:csb0="00100001" w:csb1="00000000"/>
  </w:font>
  <w:font w:name="Malgun Gothic">
    <w:panose1 w:val="020B0503020000020004"/>
    <w:charset w:val="81"/>
    <w:family w:val="auto"/>
    <w:pitch w:val="default"/>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ind w:right="360" w:firstLine="4410" w:firstLineChars="245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framePr w:wrap="around" w:vAnchor="text" w:hAnchor="margin" w:xAlign="center" w:y="1"/>
      <w:rPr>
        <w:rStyle w:val="61"/>
      </w:rPr>
    </w:pPr>
    <w:r>
      <w:fldChar w:fldCharType="begin"/>
    </w:r>
    <w:r>
      <w:rPr>
        <w:rStyle w:val="61"/>
      </w:rPr>
      <w:instrText xml:space="preserve">PAGE  </w:instrText>
    </w:r>
    <w:r>
      <w:fldChar w:fldCharType="end"/>
    </w:r>
  </w:p>
  <w:p>
    <w:pPr>
      <w:pStyle w:val="3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pBdr>
        <w:top w:val="single" w:color="auto" w:sz="4" w:space="1"/>
      </w:pBdr>
      <w:ind w:right="-82" w:rightChars="-39" w:firstLine="4410" w:firstLineChars="2450"/>
      <w:jc w:val="right"/>
      <w:rPr>
        <w:rFonts w:ascii="宋体" w:hAnsi="宋体" w:cs="宋体"/>
      </w:rPr>
    </w:pPr>
    <w:r>
      <w:pict>
        <v:shape id="文本框 6" o:spid="_x0000_s1027" o:spt="202" type="#_x0000_t202" style="position:absolute;left:0pt;margin-top:0pt;height:10.4pt;width:23.85pt;mso-position-horizontal:center;mso-position-horizontal-relative:margin;z-index:251659264;mso-width-relative:page;mso-height-relative:page;" filled="f" stroked="f" coordsize="21600,21600" o:gfxdata="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K7kxVrUAAAAAwEAAA8AAAAAAAAAAQAgAAAAIgAAAGRycy9kb3ducmV2Lnht&#10;bFBLAQIUABQAAAAIAIdO4kAOnPLSxAEAAH8DAAAOAAAAAAAAAAEAIAAAACMBAABkcnMvZTJvRG9j&#10;LnhtbFBLBQYAAAAABgAGAFkBAABZBQAAAAA=&#10;">
          <v:path/>
          <v:fill on="f" focussize="0,0"/>
          <v:stroke on="f" joinstyle="miter"/>
          <v:imagedata o:title=""/>
          <o:lock v:ext="edit"/>
          <v:textbox inset="0mm,0mm,0mm,0mm">
            <w:txbxContent>
              <w:p>
                <w:pPr>
                  <w:pStyle w:val="39"/>
                  <w:rPr>
                    <w:rStyle w:val="61"/>
                    <w:rFonts w:ascii="新宋体" w:hAnsi="新宋体" w:eastAsia="新宋体" w:cs="新宋体"/>
                    <w:b/>
                    <w:sz w:val="16"/>
                    <w:szCs w:val="16"/>
                  </w:rPr>
                </w:pPr>
                <w:r>
                  <w:rPr>
                    <w:rFonts w:hint="eastAsia" w:ascii="新宋体" w:hAnsi="新宋体" w:eastAsia="新宋体" w:cs="新宋体"/>
                    <w:b/>
                    <w:sz w:val="16"/>
                    <w:szCs w:val="16"/>
                  </w:rPr>
                  <w:fldChar w:fldCharType="begin"/>
                </w:r>
                <w:r>
                  <w:rPr>
                    <w:rStyle w:val="61"/>
                    <w:rFonts w:hint="eastAsia" w:ascii="新宋体" w:hAnsi="新宋体" w:eastAsia="新宋体" w:cs="新宋体"/>
                    <w:b/>
                    <w:sz w:val="16"/>
                    <w:szCs w:val="16"/>
                  </w:rPr>
                  <w:instrText xml:space="preserve">PAGE  </w:instrText>
                </w:r>
                <w:r>
                  <w:rPr>
                    <w:rFonts w:hint="eastAsia" w:ascii="新宋体" w:hAnsi="新宋体" w:eastAsia="新宋体" w:cs="新宋体"/>
                    <w:b/>
                    <w:sz w:val="16"/>
                    <w:szCs w:val="16"/>
                  </w:rPr>
                  <w:fldChar w:fldCharType="separate"/>
                </w:r>
                <w:r>
                  <w:rPr>
                    <w:rStyle w:val="61"/>
                    <w:rFonts w:ascii="新宋体" w:hAnsi="新宋体" w:eastAsia="新宋体" w:cs="新宋体"/>
                    <w:b/>
                    <w:sz w:val="16"/>
                    <w:szCs w:val="16"/>
                  </w:rPr>
                  <w:t>60</w:t>
                </w:r>
                <w:r>
                  <w:rPr>
                    <w:rFonts w:hint="eastAsia" w:ascii="新宋体" w:hAnsi="新宋体" w:eastAsia="新宋体" w:cs="新宋体"/>
                    <w:b/>
                    <w:sz w:val="16"/>
                    <w:szCs w:val="16"/>
                  </w:rPr>
                  <w:fldChar w:fldCharType="end"/>
                </w:r>
              </w:p>
            </w:txbxContent>
          </v:textbox>
        </v:shape>
      </w:pict>
    </w:r>
    <w:r>
      <w:rPr>
        <w:rFonts w:hint="eastAsia" w:ascii="宋体" w:hAnsi="宋体" w:cs="宋体"/>
      </w:rPr>
      <w:t>浙江恒杰工程管理有限公司</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pPr>
    <w:r>
      <w:pict>
        <v:shape id="文本框 9" o:spid="_x0000_s1026" o:spt="202" type="#_x0000_t202" style="position:absolute;left:0pt;margin-top:0pt;height:10.35pt;width:4.55pt;mso-position-horizontal:center;mso-position-horizontal-relative:margin;mso-wrap-style:none;z-index:251660288;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z4vdRNAAAAACAQAADwAAAAAAAAABACAAAAAiAAAA&#10;ZHJzL2Rvd25yZXYueG1sUEsBAhQAFAAAAAgAh07iQM2KT6EPAgAADwQAAA4AAAAAAAAAAQAgAAAA&#10;HwEAAGRycy9lMm9Eb2MueG1sUEsFBgAAAAAGAAYAWQEAAKAFAAAAAA==&#10;">
          <v:path/>
          <v:fill on="f" focussize="0,0"/>
          <v:stroke on="f"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Bdr>
        <w:bottom w:val="none" w:color="auto" w:sz="0" w:space="1"/>
      </w:pBdr>
      <w:jc w:val="left"/>
    </w:pPr>
    <w:r>
      <w:rPr>
        <w:rFonts w:hint="eastAsia"/>
      </w:rPr>
      <w:t xml:space="preserve">鹿城区政府采购采购文件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Bdr>
        <w:bottom w:val="none" w:color="auto" w:sz="0" w:space="1"/>
      </w:pBdr>
      <w:jc w:val="both"/>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both"/>
      <w:rPr>
        <w:rFonts w:eastAsia="新宋体"/>
      </w:rPr>
    </w:pPr>
    <w:r>
      <w:rPr>
        <w:rFonts w:hint="eastAsia" w:eastAsia="新宋体"/>
      </w:rPr>
      <w:t>温州市政府采购采购文件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32A7DE"/>
    <w:multiLevelType w:val="singleLevel"/>
    <w:tmpl w:val="9132A7DE"/>
    <w:lvl w:ilvl="0" w:tentative="0">
      <w:start w:val="1"/>
      <w:numFmt w:val="decimal"/>
      <w:suff w:val="nothing"/>
      <w:lvlText w:val="%1．"/>
      <w:lvlJc w:val="left"/>
      <w:pPr>
        <w:ind w:left="0" w:firstLine="400"/>
      </w:pPr>
      <w:rPr>
        <w:rFonts w:hint="default"/>
      </w:rPr>
    </w:lvl>
  </w:abstractNum>
  <w:abstractNum w:abstractNumId="1">
    <w:nsid w:val="9780D570"/>
    <w:multiLevelType w:val="singleLevel"/>
    <w:tmpl w:val="9780D570"/>
    <w:lvl w:ilvl="0" w:tentative="0">
      <w:start w:val="1"/>
      <w:numFmt w:val="decimal"/>
      <w:suff w:val="nothing"/>
      <w:lvlText w:val="%1．"/>
      <w:lvlJc w:val="left"/>
      <w:pPr>
        <w:ind w:left="0" w:firstLine="400"/>
      </w:pPr>
      <w:rPr>
        <w:rFonts w:hint="default"/>
      </w:rPr>
    </w:lvl>
  </w:abstractNum>
  <w:abstractNum w:abstractNumId="2">
    <w:nsid w:val="B319288F"/>
    <w:multiLevelType w:val="singleLevel"/>
    <w:tmpl w:val="B319288F"/>
    <w:lvl w:ilvl="0" w:tentative="0">
      <w:start w:val="1"/>
      <w:numFmt w:val="decimalEnclosedCircleChinese"/>
      <w:suff w:val="nothing"/>
      <w:lvlText w:val="%1　"/>
      <w:lvlJc w:val="left"/>
      <w:pPr>
        <w:ind w:left="0" w:firstLine="400"/>
      </w:pPr>
      <w:rPr>
        <w:rFonts w:hint="eastAsia"/>
      </w:rPr>
    </w:lvl>
  </w:abstractNum>
  <w:abstractNum w:abstractNumId="3">
    <w:nsid w:val="00000005"/>
    <w:multiLevelType w:val="singleLevel"/>
    <w:tmpl w:val="00000005"/>
    <w:lvl w:ilvl="0" w:tentative="0">
      <w:start w:val="1"/>
      <w:numFmt w:val="chineseCounting"/>
      <w:suff w:val="nothing"/>
      <w:lvlText w:val="%1、"/>
      <w:lvlJc w:val="left"/>
      <w:pPr>
        <w:tabs>
          <w:tab w:val="left" w:pos="0"/>
        </w:tabs>
        <w:ind w:left="0" w:firstLine="420"/>
      </w:pPr>
      <w:rPr>
        <w:rFonts w:hint="eastAsia"/>
      </w:rPr>
    </w:lvl>
  </w:abstractNum>
  <w:abstractNum w:abstractNumId="4">
    <w:nsid w:val="00000007"/>
    <w:multiLevelType w:val="singleLevel"/>
    <w:tmpl w:val="00000007"/>
    <w:lvl w:ilvl="0" w:tentative="0">
      <w:start w:val="1"/>
      <w:numFmt w:val="decimal"/>
      <w:lvlText w:val="%1."/>
      <w:lvlJc w:val="left"/>
      <w:pPr>
        <w:tabs>
          <w:tab w:val="left" w:pos="312"/>
        </w:tabs>
        <w:ind w:left="0" w:firstLine="0"/>
      </w:pPr>
    </w:lvl>
  </w:abstractNum>
  <w:abstractNum w:abstractNumId="5">
    <w:nsid w:val="00000031"/>
    <w:multiLevelType w:val="multilevel"/>
    <w:tmpl w:val="00000031"/>
    <w:lvl w:ilvl="0" w:tentative="0">
      <w:start w:val="1"/>
      <w:numFmt w:val="decimal"/>
      <w:lvlText w:val="（%1）"/>
      <w:lvlJc w:val="left"/>
      <w:pPr>
        <w:tabs>
          <w:tab w:val="left" w:pos="420"/>
        </w:tabs>
        <w:ind w:left="420" w:hanging="420"/>
      </w:pPr>
      <w:rPr>
        <w:rFonts w:hint="eastAsia" w:ascii="新宋体" w:hAnsi="新宋体" w:eastAsia="新宋体"/>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60"/>
        </w:tabs>
        <w:ind w:left="1260" w:hanging="420"/>
      </w:pPr>
      <w:rPr>
        <w:rFonts w:hint="eastAsia"/>
        <w:b w:val="0"/>
        <w:i w:val="0"/>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1875C4"/>
    <w:multiLevelType w:val="multilevel"/>
    <w:tmpl w:val="0D1875C4"/>
    <w:lvl w:ilvl="0" w:tentative="0">
      <w:start w:val="1"/>
      <w:numFmt w:val="decimalEnclosedCircleChinese"/>
      <w:lvlText w:val="%1　"/>
      <w:lvlJc w:val="left"/>
      <w:pPr>
        <w:ind w:left="420" w:hanging="420"/>
      </w:pPr>
      <w:rPr>
        <w:rFonts w:hint="eastAsia"/>
      </w:rPr>
    </w:lvl>
    <w:lvl w:ilvl="1" w:tentative="0">
      <w:start w:val="1"/>
      <w:numFmt w:val="lowerLetter"/>
      <w:lvlText w:val="%2)"/>
      <w:lvlJc w:val="left"/>
      <w:pPr>
        <w:ind w:left="840" w:hanging="420"/>
      </w:pPr>
    </w:lvl>
    <w:lvl w:ilvl="2" w:tentative="0">
      <w:start w:val="1"/>
      <w:numFmt w:val="decimalEnclosedCircleChinese"/>
      <w:lvlText w:val="%3　"/>
      <w:lvlJc w:val="left"/>
      <w:pPr>
        <w:ind w:left="1260" w:hanging="420"/>
      </w:pPr>
      <w:rPr>
        <w:rFonts w:hint="eastAsia"/>
      </w:r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2A811D50"/>
    <w:multiLevelType w:val="singleLevel"/>
    <w:tmpl w:val="2A811D50"/>
    <w:lvl w:ilvl="0" w:tentative="0">
      <w:start w:val="1"/>
      <w:numFmt w:val="decimal"/>
      <w:suff w:val="nothing"/>
      <w:lvlText w:val="（%1）"/>
      <w:lvlJc w:val="left"/>
    </w:lvl>
  </w:abstractNum>
  <w:abstractNum w:abstractNumId="8">
    <w:nsid w:val="2F62A717"/>
    <w:multiLevelType w:val="singleLevel"/>
    <w:tmpl w:val="2F62A717"/>
    <w:lvl w:ilvl="0" w:tentative="0">
      <w:start w:val="1"/>
      <w:numFmt w:val="decimal"/>
      <w:suff w:val="space"/>
      <w:lvlText w:val="%1."/>
      <w:lvlJc w:val="left"/>
    </w:lvl>
  </w:abstractNum>
  <w:abstractNum w:abstractNumId="9">
    <w:nsid w:val="45DC5E2A"/>
    <w:multiLevelType w:val="multilevel"/>
    <w:tmpl w:val="45DC5E2A"/>
    <w:lvl w:ilvl="0" w:tentative="0">
      <w:start w:val="1"/>
      <w:numFmt w:val="decimal"/>
      <w:lvlText w:val="%1."/>
      <w:lvlJc w:val="left"/>
      <w:pPr>
        <w:ind w:left="805" w:hanging="420"/>
      </w:pPr>
    </w:lvl>
    <w:lvl w:ilvl="1" w:tentative="0">
      <w:start w:val="1"/>
      <w:numFmt w:val="lowerLetter"/>
      <w:lvlText w:val="%2)"/>
      <w:lvlJc w:val="left"/>
      <w:pPr>
        <w:ind w:left="1225" w:hanging="420"/>
      </w:pPr>
    </w:lvl>
    <w:lvl w:ilvl="2" w:tentative="0">
      <w:start w:val="1"/>
      <w:numFmt w:val="lowerRoman"/>
      <w:lvlText w:val="%3."/>
      <w:lvlJc w:val="right"/>
      <w:pPr>
        <w:ind w:left="1645" w:hanging="420"/>
      </w:pPr>
    </w:lvl>
    <w:lvl w:ilvl="3" w:tentative="0">
      <w:start w:val="1"/>
      <w:numFmt w:val="decimal"/>
      <w:lvlText w:val="%4."/>
      <w:lvlJc w:val="left"/>
      <w:pPr>
        <w:ind w:left="2065" w:hanging="420"/>
      </w:pPr>
    </w:lvl>
    <w:lvl w:ilvl="4" w:tentative="0">
      <w:start w:val="1"/>
      <w:numFmt w:val="lowerLetter"/>
      <w:lvlText w:val="%5)"/>
      <w:lvlJc w:val="left"/>
      <w:pPr>
        <w:ind w:left="2485" w:hanging="420"/>
      </w:pPr>
    </w:lvl>
    <w:lvl w:ilvl="5" w:tentative="0">
      <w:start w:val="1"/>
      <w:numFmt w:val="lowerRoman"/>
      <w:lvlText w:val="%6."/>
      <w:lvlJc w:val="right"/>
      <w:pPr>
        <w:ind w:left="2905" w:hanging="420"/>
      </w:pPr>
    </w:lvl>
    <w:lvl w:ilvl="6" w:tentative="0">
      <w:start w:val="1"/>
      <w:numFmt w:val="decimal"/>
      <w:lvlText w:val="%7."/>
      <w:lvlJc w:val="left"/>
      <w:pPr>
        <w:ind w:left="3325" w:hanging="420"/>
      </w:pPr>
    </w:lvl>
    <w:lvl w:ilvl="7" w:tentative="0">
      <w:start w:val="1"/>
      <w:numFmt w:val="lowerLetter"/>
      <w:lvlText w:val="%8)"/>
      <w:lvlJc w:val="left"/>
      <w:pPr>
        <w:ind w:left="3745" w:hanging="420"/>
      </w:pPr>
    </w:lvl>
    <w:lvl w:ilvl="8" w:tentative="0">
      <w:start w:val="1"/>
      <w:numFmt w:val="lowerRoman"/>
      <w:lvlText w:val="%9."/>
      <w:lvlJc w:val="right"/>
      <w:pPr>
        <w:ind w:left="4165" w:hanging="420"/>
      </w:pPr>
    </w:lvl>
  </w:abstractNum>
  <w:abstractNum w:abstractNumId="10">
    <w:nsid w:val="4E5C342C"/>
    <w:multiLevelType w:val="singleLevel"/>
    <w:tmpl w:val="4E5C342C"/>
    <w:lvl w:ilvl="0" w:tentative="0">
      <w:start w:val="2"/>
      <w:numFmt w:val="decimal"/>
      <w:suff w:val="nothing"/>
      <w:lvlText w:val="%1、"/>
      <w:lvlJc w:val="left"/>
    </w:lvl>
  </w:abstractNum>
  <w:abstractNum w:abstractNumId="11">
    <w:nsid w:val="54F403B5"/>
    <w:multiLevelType w:val="singleLevel"/>
    <w:tmpl w:val="54F403B5"/>
    <w:lvl w:ilvl="0" w:tentative="0">
      <w:start w:val="1"/>
      <w:numFmt w:val="chineseCounting"/>
      <w:suff w:val="nothing"/>
      <w:lvlText w:val="%1、"/>
      <w:lvlJc w:val="left"/>
      <w:pPr>
        <w:ind w:left="0" w:firstLine="0"/>
      </w:pPr>
    </w:lvl>
  </w:abstractNum>
  <w:abstractNum w:abstractNumId="12">
    <w:nsid w:val="557FD3DA"/>
    <w:multiLevelType w:val="singleLevel"/>
    <w:tmpl w:val="557FD3DA"/>
    <w:lvl w:ilvl="0" w:tentative="0">
      <w:start w:val="3"/>
      <w:numFmt w:val="chineseCounting"/>
      <w:suff w:val="nothing"/>
      <w:lvlText w:val="%1、"/>
      <w:lvlJc w:val="left"/>
      <w:pPr>
        <w:ind w:left="0" w:firstLine="0"/>
      </w:pPr>
    </w:lvl>
  </w:abstractNum>
  <w:abstractNum w:abstractNumId="13">
    <w:nsid w:val="57D5443E"/>
    <w:multiLevelType w:val="multilevel"/>
    <w:tmpl w:val="57D5443E"/>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decimal"/>
      <w:lvlText w:val="%3."/>
      <w:lvlJc w:val="lef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586E39F9"/>
    <w:multiLevelType w:val="singleLevel"/>
    <w:tmpl w:val="586E39F9"/>
    <w:lvl w:ilvl="0" w:tentative="0">
      <w:start w:val="1"/>
      <w:numFmt w:val="decimal"/>
      <w:lvlText w:val="%1."/>
      <w:lvlJc w:val="left"/>
      <w:pPr>
        <w:tabs>
          <w:tab w:val="left" w:pos="312"/>
        </w:tabs>
      </w:pPr>
    </w:lvl>
  </w:abstractNum>
  <w:abstractNum w:abstractNumId="15">
    <w:nsid w:val="745C4284"/>
    <w:multiLevelType w:val="multilevel"/>
    <w:tmpl w:val="745C4284"/>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7E32602A"/>
    <w:multiLevelType w:val="singleLevel"/>
    <w:tmpl w:val="7E32602A"/>
    <w:lvl w:ilvl="0" w:tentative="0">
      <w:start w:val="1"/>
      <w:numFmt w:val="decimalEnclosedCircleChinese"/>
      <w:suff w:val="nothing"/>
      <w:lvlText w:val="%1　"/>
      <w:lvlJc w:val="left"/>
      <w:pPr>
        <w:ind w:left="0" w:firstLine="454"/>
      </w:pPr>
      <w:rPr>
        <w:rFonts w:hint="eastAsia"/>
      </w:rPr>
    </w:lvl>
  </w:abstractNum>
  <w:num w:numId="1">
    <w:abstractNumId w:val="16"/>
  </w:num>
  <w:num w:numId="2">
    <w:abstractNumId w:val="2"/>
  </w:num>
  <w:num w:numId="3">
    <w:abstractNumId w:val="5"/>
  </w:num>
  <w:num w:numId="4">
    <w:abstractNumId w:val="6"/>
  </w:num>
  <w:num w:numId="5">
    <w:abstractNumId w:val="11"/>
    <w:lvlOverride w:ilvl="0">
      <w:startOverride w:val="1"/>
    </w:lvlOverride>
  </w:num>
  <w:num w:numId="6">
    <w:abstractNumId w:val="12"/>
    <w:lvlOverride w:ilvl="0">
      <w:startOverride w:val="3"/>
    </w:lvlOverride>
  </w:num>
  <w:num w:numId="7">
    <w:abstractNumId w:val="13"/>
  </w:num>
  <w:num w:numId="8">
    <w:abstractNumId w:val="14"/>
  </w:num>
  <w:num w:numId="9">
    <w:abstractNumId w:val="8"/>
  </w:num>
  <w:num w:numId="10">
    <w:abstractNumId w:val="3"/>
  </w:num>
  <w:num w:numId="11">
    <w:abstractNumId w:val="9"/>
  </w:num>
  <w:num w:numId="12">
    <w:abstractNumId w:val="4"/>
  </w:num>
  <w:num w:numId="13">
    <w:abstractNumId w:val="15"/>
  </w:num>
  <w:num w:numId="14">
    <w:abstractNumId w:val="1"/>
  </w:num>
  <w:num w:numId="15">
    <w:abstractNumId w:val="0"/>
  </w:num>
  <w:num w:numId="16">
    <w:abstractNumId w:val="10"/>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trackRevisions w:val="1"/>
  <w:documentProtection w:enforcement="0"/>
  <w:defaultTabStop w:val="420"/>
  <w:drawingGridHorizontalSpacing w:val="105"/>
  <w:drawingGridVerticalSpacing w:val="156"/>
  <w:noPunctuationKerning w:val="1"/>
  <w:characterSpacingControl w:val="compressPunctuation"/>
  <w:doNotValidateAgainstSchema/>
  <w:doNotDemarcateInvalidXml/>
  <w:hdrShapeDefaults>
    <o:shapelayout v:ext="edit">
      <o:idmap v:ext="edit" data="1"/>
    </o:shapelayout>
  </w:hdrShapeDefaults>
  <w:compat>
    <w:spaceForUL/>
    <w:balanceSingleByteDoubleByteWidth/>
    <w:doNotLeaveBackslashAlone/>
    <w:doNotExpandShiftReturn/>
    <w:adjustLineHeightInTable/>
    <w:useFELayout/>
    <w:compatSetting w:name="compatibilityMode" w:uri="http://schemas.microsoft.com/office/word" w:val="12"/>
  </w:compat>
  <w:docVars>
    <w:docVar w:name="commondata" w:val="eyJoZGlkIjoiMzU1NGY3NmViZTg5YmI1YTE1NWEyNzNjZDY1YzQ3YzMifQ=="/>
  </w:docVars>
  <w:rsids>
    <w:rsidRoot w:val="00172A27"/>
    <w:rsid w:val="000020D1"/>
    <w:rsid w:val="00004214"/>
    <w:rsid w:val="0001503C"/>
    <w:rsid w:val="0001521F"/>
    <w:rsid w:val="00016CCB"/>
    <w:rsid w:val="00025364"/>
    <w:rsid w:val="00034534"/>
    <w:rsid w:val="0003480C"/>
    <w:rsid w:val="00034C4D"/>
    <w:rsid w:val="0003586B"/>
    <w:rsid w:val="000404E1"/>
    <w:rsid w:val="00041F17"/>
    <w:rsid w:val="000423D5"/>
    <w:rsid w:val="00051759"/>
    <w:rsid w:val="000526A1"/>
    <w:rsid w:val="000528C6"/>
    <w:rsid w:val="000546C0"/>
    <w:rsid w:val="00060368"/>
    <w:rsid w:val="00060653"/>
    <w:rsid w:val="00063852"/>
    <w:rsid w:val="00071105"/>
    <w:rsid w:val="00072217"/>
    <w:rsid w:val="00072D0A"/>
    <w:rsid w:val="00074270"/>
    <w:rsid w:val="00074BEF"/>
    <w:rsid w:val="0007511B"/>
    <w:rsid w:val="00075CA7"/>
    <w:rsid w:val="000765F2"/>
    <w:rsid w:val="000766F3"/>
    <w:rsid w:val="000772F6"/>
    <w:rsid w:val="00083BCD"/>
    <w:rsid w:val="0009250A"/>
    <w:rsid w:val="000933AB"/>
    <w:rsid w:val="00094156"/>
    <w:rsid w:val="00096156"/>
    <w:rsid w:val="00096BB9"/>
    <w:rsid w:val="000A0F1B"/>
    <w:rsid w:val="000A10A2"/>
    <w:rsid w:val="000A1A6B"/>
    <w:rsid w:val="000A2103"/>
    <w:rsid w:val="000A481C"/>
    <w:rsid w:val="000A5391"/>
    <w:rsid w:val="000A5C27"/>
    <w:rsid w:val="000A5CE7"/>
    <w:rsid w:val="000B4764"/>
    <w:rsid w:val="000B4E1F"/>
    <w:rsid w:val="000B6A9E"/>
    <w:rsid w:val="000B7348"/>
    <w:rsid w:val="000B75CB"/>
    <w:rsid w:val="000B7D87"/>
    <w:rsid w:val="000C0DAD"/>
    <w:rsid w:val="000C1E25"/>
    <w:rsid w:val="000C1FCD"/>
    <w:rsid w:val="000C2444"/>
    <w:rsid w:val="000C33CF"/>
    <w:rsid w:val="000C36B8"/>
    <w:rsid w:val="000C58F2"/>
    <w:rsid w:val="000C76E1"/>
    <w:rsid w:val="000D0679"/>
    <w:rsid w:val="000D2ED5"/>
    <w:rsid w:val="000D3765"/>
    <w:rsid w:val="000D3B14"/>
    <w:rsid w:val="000D4ACC"/>
    <w:rsid w:val="000D548C"/>
    <w:rsid w:val="000D6F68"/>
    <w:rsid w:val="000D76A9"/>
    <w:rsid w:val="000E0F78"/>
    <w:rsid w:val="000E1986"/>
    <w:rsid w:val="000E37E0"/>
    <w:rsid w:val="000E3DDC"/>
    <w:rsid w:val="000E44B1"/>
    <w:rsid w:val="000E56A0"/>
    <w:rsid w:val="000E74F4"/>
    <w:rsid w:val="000E77C2"/>
    <w:rsid w:val="000F31F1"/>
    <w:rsid w:val="000F65DE"/>
    <w:rsid w:val="00100804"/>
    <w:rsid w:val="00102504"/>
    <w:rsid w:val="00102794"/>
    <w:rsid w:val="00105AFE"/>
    <w:rsid w:val="0010755B"/>
    <w:rsid w:val="00111114"/>
    <w:rsid w:val="00113898"/>
    <w:rsid w:val="001147D0"/>
    <w:rsid w:val="00115140"/>
    <w:rsid w:val="0011601B"/>
    <w:rsid w:val="001203C5"/>
    <w:rsid w:val="00120AE6"/>
    <w:rsid w:val="00120C4F"/>
    <w:rsid w:val="00125E3E"/>
    <w:rsid w:val="00132584"/>
    <w:rsid w:val="00134C12"/>
    <w:rsid w:val="00137AC1"/>
    <w:rsid w:val="00140AE5"/>
    <w:rsid w:val="001465D6"/>
    <w:rsid w:val="00146621"/>
    <w:rsid w:val="00147402"/>
    <w:rsid w:val="001504E5"/>
    <w:rsid w:val="00151FEF"/>
    <w:rsid w:val="00153389"/>
    <w:rsid w:val="00154344"/>
    <w:rsid w:val="00157A56"/>
    <w:rsid w:val="00157D81"/>
    <w:rsid w:val="00162E03"/>
    <w:rsid w:val="001648AA"/>
    <w:rsid w:val="00165AEE"/>
    <w:rsid w:val="00166956"/>
    <w:rsid w:val="00171C3B"/>
    <w:rsid w:val="00171C49"/>
    <w:rsid w:val="00172A27"/>
    <w:rsid w:val="00173998"/>
    <w:rsid w:val="00177023"/>
    <w:rsid w:val="00180D6C"/>
    <w:rsid w:val="001818DB"/>
    <w:rsid w:val="001822B9"/>
    <w:rsid w:val="00182E5C"/>
    <w:rsid w:val="00184AAB"/>
    <w:rsid w:val="00187F28"/>
    <w:rsid w:val="001907CE"/>
    <w:rsid w:val="001917D3"/>
    <w:rsid w:val="001942DC"/>
    <w:rsid w:val="00194C43"/>
    <w:rsid w:val="001952CC"/>
    <w:rsid w:val="00197D94"/>
    <w:rsid w:val="001A0025"/>
    <w:rsid w:val="001A06A2"/>
    <w:rsid w:val="001A0A65"/>
    <w:rsid w:val="001A25D3"/>
    <w:rsid w:val="001A57C3"/>
    <w:rsid w:val="001A5957"/>
    <w:rsid w:val="001B192B"/>
    <w:rsid w:val="001B281E"/>
    <w:rsid w:val="001B2834"/>
    <w:rsid w:val="001B5B5D"/>
    <w:rsid w:val="001B767A"/>
    <w:rsid w:val="001C0561"/>
    <w:rsid w:val="001C18E4"/>
    <w:rsid w:val="001C1CEE"/>
    <w:rsid w:val="001C3C94"/>
    <w:rsid w:val="001C6714"/>
    <w:rsid w:val="001D000C"/>
    <w:rsid w:val="001D010E"/>
    <w:rsid w:val="001D1BF1"/>
    <w:rsid w:val="001D23F1"/>
    <w:rsid w:val="001D30A0"/>
    <w:rsid w:val="001D32C3"/>
    <w:rsid w:val="001D7349"/>
    <w:rsid w:val="001E3203"/>
    <w:rsid w:val="001E6123"/>
    <w:rsid w:val="001F04E0"/>
    <w:rsid w:val="001F10CC"/>
    <w:rsid w:val="001F13BC"/>
    <w:rsid w:val="001F3B5D"/>
    <w:rsid w:val="001F55A7"/>
    <w:rsid w:val="001F55D4"/>
    <w:rsid w:val="001F597A"/>
    <w:rsid w:val="002016D5"/>
    <w:rsid w:val="0020200F"/>
    <w:rsid w:val="00203802"/>
    <w:rsid w:val="00205090"/>
    <w:rsid w:val="00205A5C"/>
    <w:rsid w:val="002071D0"/>
    <w:rsid w:val="00207630"/>
    <w:rsid w:val="0020769F"/>
    <w:rsid w:val="002114C8"/>
    <w:rsid w:val="00211A52"/>
    <w:rsid w:val="002135E8"/>
    <w:rsid w:val="00214803"/>
    <w:rsid w:val="002150F9"/>
    <w:rsid w:val="00215129"/>
    <w:rsid w:val="00215633"/>
    <w:rsid w:val="002218BE"/>
    <w:rsid w:val="00222088"/>
    <w:rsid w:val="002225FD"/>
    <w:rsid w:val="00225414"/>
    <w:rsid w:val="00225FB0"/>
    <w:rsid w:val="00231743"/>
    <w:rsid w:val="00232A1A"/>
    <w:rsid w:val="00234100"/>
    <w:rsid w:val="00234C5A"/>
    <w:rsid w:val="00237BF9"/>
    <w:rsid w:val="00237F32"/>
    <w:rsid w:val="00240F97"/>
    <w:rsid w:val="00241ACC"/>
    <w:rsid w:val="00242BA7"/>
    <w:rsid w:val="002452A3"/>
    <w:rsid w:val="002453F2"/>
    <w:rsid w:val="00245E73"/>
    <w:rsid w:val="00245EBB"/>
    <w:rsid w:val="00247058"/>
    <w:rsid w:val="00250A6E"/>
    <w:rsid w:val="002518C5"/>
    <w:rsid w:val="0025264D"/>
    <w:rsid w:val="00252D92"/>
    <w:rsid w:val="0025717C"/>
    <w:rsid w:val="002612C9"/>
    <w:rsid w:val="00261AE6"/>
    <w:rsid w:val="00261C54"/>
    <w:rsid w:val="00262836"/>
    <w:rsid w:val="00264C67"/>
    <w:rsid w:val="00277AE9"/>
    <w:rsid w:val="00280665"/>
    <w:rsid w:val="002808A3"/>
    <w:rsid w:val="0028097B"/>
    <w:rsid w:val="00281371"/>
    <w:rsid w:val="0028173C"/>
    <w:rsid w:val="00281DDD"/>
    <w:rsid w:val="00283764"/>
    <w:rsid w:val="002851A6"/>
    <w:rsid w:val="0028639F"/>
    <w:rsid w:val="002873F1"/>
    <w:rsid w:val="00290D89"/>
    <w:rsid w:val="00292DE9"/>
    <w:rsid w:val="00293952"/>
    <w:rsid w:val="002948B5"/>
    <w:rsid w:val="00297102"/>
    <w:rsid w:val="002A2185"/>
    <w:rsid w:val="002A3701"/>
    <w:rsid w:val="002A425D"/>
    <w:rsid w:val="002A4FBF"/>
    <w:rsid w:val="002B0EFA"/>
    <w:rsid w:val="002B1DDF"/>
    <w:rsid w:val="002B20CC"/>
    <w:rsid w:val="002B2B0D"/>
    <w:rsid w:val="002B5B79"/>
    <w:rsid w:val="002B720C"/>
    <w:rsid w:val="002B7EA6"/>
    <w:rsid w:val="002C0713"/>
    <w:rsid w:val="002C133A"/>
    <w:rsid w:val="002C1B9D"/>
    <w:rsid w:val="002C1F7A"/>
    <w:rsid w:val="002C6213"/>
    <w:rsid w:val="002C68D8"/>
    <w:rsid w:val="002C7FDE"/>
    <w:rsid w:val="002D0B59"/>
    <w:rsid w:val="002D36F0"/>
    <w:rsid w:val="002D3A02"/>
    <w:rsid w:val="002D69BC"/>
    <w:rsid w:val="002D79D3"/>
    <w:rsid w:val="002E0FA1"/>
    <w:rsid w:val="002E3ED6"/>
    <w:rsid w:val="002E44AF"/>
    <w:rsid w:val="002E4E17"/>
    <w:rsid w:val="002E55A5"/>
    <w:rsid w:val="002E75AC"/>
    <w:rsid w:val="002F23D0"/>
    <w:rsid w:val="002F5652"/>
    <w:rsid w:val="002F5E0B"/>
    <w:rsid w:val="002F7683"/>
    <w:rsid w:val="00305B41"/>
    <w:rsid w:val="003065FB"/>
    <w:rsid w:val="003109E5"/>
    <w:rsid w:val="00310E51"/>
    <w:rsid w:val="00317168"/>
    <w:rsid w:val="00317549"/>
    <w:rsid w:val="00320364"/>
    <w:rsid w:val="00321DA0"/>
    <w:rsid w:val="00322559"/>
    <w:rsid w:val="00324F57"/>
    <w:rsid w:val="00327E84"/>
    <w:rsid w:val="00330F68"/>
    <w:rsid w:val="003331F4"/>
    <w:rsid w:val="003334E2"/>
    <w:rsid w:val="00333CA9"/>
    <w:rsid w:val="00334582"/>
    <w:rsid w:val="00334CA0"/>
    <w:rsid w:val="00335D2E"/>
    <w:rsid w:val="00341A59"/>
    <w:rsid w:val="00342DF6"/>
    <w:rsid w:val="003447C6"/>
    <w:rsid w:val="0034519A"/>
    <w:rsid w:val="00346936"/>
    <w:rsid w:val="00346FA6"/>
    <w:rsid w:val="00347434"/>
    <w:rsid w:val="003506D5"/>
    <w:rsid w:val="0035116C"/>
    <w:rsid w:val="0035123F"/>
    <w:rsid w:val="0035178D"/>
    <w:rsid w:val="00352538"/>
    <w:rsid w:val="00352C42"/>
    <w:rsid w:val="0035369C"/>
    <w:rsid w:val="00360538"/>
    <w:rsid w:val="00360A27"/>
    <w:rsid w:val="00361339"/>
    <w:rsid w:val="00361505"/>
    <w:rsid w:val="00362235"/>
    <w:rsid w:val="00363654"/>
    <w:rsid w:val="003636A3"/>
    <w:rsid w:val="00365C7D"/>
    <w:rsid w:val="00366E33"/>
    <w:rsid w:val="00370103"/>
    <w:rsid w:val="0037030E"/>
    <w:rsid w:val="0037045B"/>
    <w:rsid w:val="0037077D"/>
    <w:rsid w:val="00370B04"/>
    <w:rsid w:val="00373FD6"/>
    <w:rsid w:val="00374BBC"/>
    <w:rsid w:val="003751D2"/>
    <w:rsid w:val="003762D2"/>
    <w:rsid w:val="003777B7"/>
    <w:rsid w:val="003802E6"/>
    <w:rsid w:val="00382609"/>
    <w:rsid w:val="00382FA1"/>
    <w:rsid w:val="00384072"/>
    <w:rsid w:val="003857DC"/>
    <w:rsid w:val="00391DD0"/>
    <w:rsid w:val="00395D79"/>
    <w:rsid w:val="003A1A9C"/>
    <w:rsid w:val="003A23FC"/>
    <w:rsid w:val="003A38AD"/>
    <w:rsid w:val="003A519A"/>
    <w:rsid w:val="003A51E4"/>
    <w:rsid w:val="003A5340"/>
    <w:rsid w:val="003B226B"/>
    <w:rsid w:val="003B31DD"/>
    <w:rsid w:val="003B4250"/>
    <w:rsid w:val="003B6D7D"/>
    <w:rsid w:val="003C00A0"/>
    <w:rsid w:val="003C38C6"/>
    <w:rsid w:val="003C4C5B"/>
    <w:rsid w:val="003C5F18"/>
    <w:rsid w:val="003D0862"/>
    <w:rsid w:val="003D28C5"/>
    <w:rsid w:val="003D43D9"/>
    <w:rsid w:val="003D5E4D"/>
    <w:rsid w:val="003E1A9C"/>
    <w:rsid w:val="003E29FF"/>
    <w:rsid w:val="003F1255"/>
    <w:rsid w:val="003F3E8B"/>
    <w:rsid w:val="003F4B65"/>
    <w:rsid w:val="003F633D"/>
    <w:rsid w:val="003F6B05"/>
    <w:rsid w:val="003F6E3F"/>
    <w:rsid w:val="0040337C"/>
    <w:rsid w:val="0040484D"/>
    <w:rsid w:val="00404A39"/>
    <w:rsid w:val="00405556"/>
    <w:rsid w:val="00405799"/>
    <w:rsid w:val="004067F7"/>
    <w:rsid w:val="00407E18"/>
    <w:rsid w:val="004100A0"/>
    <w:rsid w:val="00410C98"/>
    <w:rsid w:val="00411C61"/>
    <w:rsid w:val="004140F7"/>
    <w:rsid w:val="00416873"/>
    <w:rsid w:val="0042049E"/>
    <w:rsid w:val="00421F79"/>
    <w:rsid w:val="00423729"/>
    <w:rsid w:val="0042621A"/>
    <w:rsid w:val="00426D4B"/>
    <w:rsid w:val="00430108"/>
    <w:rsid w:val="00431E21"/>
    <w:rsid w:val="00437AC9"/>
    <w:rsid w:val="00440660"/>
    <w:rsid w:val="004412DE"/>
    <w:rsid w:val="004418B9"/>
    <w:rsid w:val="00442CCB"/>
    <w:rsid w:val="00444318"/>
    <w:rsid w:val="004463BF"/>
    <w:rsid w:val="00447401"/>
    <w:rsid w:val="00450E4F"/>
    <w:rsid w:val="004551E9"/>
    <w:rsid w:val="004574C5"/>
    <w:rsid w:val="00463EF4"/>
    <w:rsid w:val="004643B6"/>
    <w:rsid w:val="004652A3"/>
    <w:rsid w:val="0046701E"/>
    <w:rsid w:val="00467811"/>
    <w:rsid w:val="0047158F"/>
    <w:rsid w:val="00471C40"/>
    <w:rsid w:val="00471C4F"/>
    <w:rsid w:val="00473226"/>
    <w:rsid w:val="004755A8"/>
    <w:rsid w:val="0048110A"/>
    <w:rsid w:val="00481F74"/>
    <w:rsid w:val="004821A8"/>
    <w:rsid w:val="00485DA9"/>
    <w:rsid w:val="00492571"/>
    <w:rsid w:val="004956DF"/>
    <w:rsid w:val="0049766C"/>
    <w:rsid w:val="004A0FEC"/>
    <w:rsid w:val="004A1225"/>
    <w:rsid w:val="004A3332"/>
    <w:rsid w:val="004A6DF9"/>
    <w:rsid w:val="004A7385"/>
    <w:rsid w:val="004A7A17"/>
    <w:rsid w:val="004B1399"/>
    <w:rsid w:val="004B3275"/>
    <w:rsid w:val="004B3428"/>
    <w:rsid w:val="004B617F"/>
    <w:rsid w:val="004C1B49"/>
    <w:rsid w:val="004C255B"/>
    <w:rsid w:val="004C37F6"/>
    <w:rsid w:val="004C44DA"/>
    <w:rsid w:val="004C5F3D"/>
    <w:rsid w:val="004C6BCD"/>
    <w:rsid w:val="004C7A19"/>
    <w:rsid w:val="004C7BD7"/>
    <w:rsid w:val="004D0106"/>
    <w:rsid w:val="004D15C0"/>
    <w:rsid w:val="004D41DF"/>
    <w:rsid w:val="004D50EE"/>
    <w:rsid w:val="004D58F1"/>
    <w:rsid w:val="004D7594"/>
    <w:rsid w:val="004E0F42"/>
    <w:rsid w:val="004E20EF"/>
    <w:rsid w:val="004E3A27"/>
    <w:rsid w:val="004E5358"/>
    <w:rsid w:val="004E5D4B"/>
    <w:rsid w:val="004E61E1"/>
    <w:rsid w:val="004E6766"/>
    <w:rsid w:val="004E6F69"/>
    <w:rsid w:val="004F246B"/>
    <w:rsid w:val="004F430A"/>
    <w:rsid w:val="004F5A73"/>
    <w:rsid w:val="004F61F9"/>
    <w:rsid w:val="004F63E8"/>
    <w:rsid w:val="004F75B9"/>
    <w:rsid w:val="00502B08"/>
    <w:rsid w:val="00503D9F"/>
    <w:rsid w:val="00504D6A"/>
    <w:rsid w:val="005074A3"/>
    <w:rsid w:val="00510B41"/>
    <w:rsid w:val="00511B93"/>
    <w:rsid w:val="00514650"/>
    <w:rsid w:val="0052285A"/>
    <w:rsid w:val="00526521"/>
    <w:rsid w:val="00526F98"/>
    <w:rsid w:val="005315E9"/>
    <w:rsid w:val="005360A0"/>
    <w:rsid w:val="00540C10"/>
    <w:rsid w:val="00543D9A"/>
    <w:rsid w:val="00543E8A"/>
    <w:rsid w:val="00543F07"/>
    <w:rsid w:val="00543FBA"/>
    <w:rsid w:val="00547714"/>
    <w:rsid w:val="00547B6D"/>
    <w:rsid w:val="005510CD"/>
    <w:rsid w:val="00551F4A"/>
    <w:rsid w:val="005533F1"/>
    <w:rsid w:val="00556412"/>
    <w:rsid w:val="00560C80"/>
    <w:rsid w:val="00560F44"/>
    <w:rsid w:val="005620B3"/>
    <w:rsid w:val="00564B33"/>
    <w:rsid w:val="005657AE"/>
    <w:rsid w:val="00567CB7"/>
    <w:rsid w:val="00572BE1"/>
    <w:rsid w:val="00573CEF"/>
    <w:rsid w:val="0057515B"/>
    <w:rsid w:val="005754DB"/>
    <w:rsid w:val="005756AB"/>
    <w:rsid w:val="005830B3"/>
    <w:rsid w:val="005845FB"/>
    <w:rsid w:val="00584716"/>
    <w:rsid w:val="00584782"/>
    <w:rsid w:val="00590BED"/>
    <w:rsid w:val="00590DE4"/>
    <w:rsid w:val="005968B8"/>
    <w:rsid w:val="005A23D2"/>
    <w:rsid w:val="005A43B4"/>
    <w:rsid w:val="005A4A96"/>
    <w:rsid w:val="005A6404"/>
    <w:rsid w:val="005A6500"/>
    <w:rsid w:val="005B7403"/>
    <w:rsid w:val="005B7F32"/>
    <w:rsid w:val="005C139E"/>
    <w:rsid w:val="005C2F6F"/>
    <w:rsid w:val="005C369D"/>
    <w:rsid w:val="005C39EB"/>
    <w:rsid w:val="005D0C26"/>
    <w:rsid w:val="005D0F95"/>
    <w:rsid w:val="005D225B"/>
    <w:rsid w:val="005E1C05"/>
    <w:rsid w:val="005E46C6"/>
    <w:rsid w:val="005F178D"/>
    <w:rsid w:val="005F2119"/>
    <w:rsid w:val="005F255D"/>
    <w:rsid w:val="005F5EAF"/>
    <w:rsid w:val="005F71EE"/>
    <w:rsid w:val="006015D9"/>
    <w:rsid w:val="0060182B"/>
    <w:rsid w:val="00603FC8"/>
    <w:rsid w:val="0060488B"/>
    <w:rsid w:val="00605D77"/>
    <w:rsid w:val="006069DE"/>
    <w:rsid w:val="0061145C"/>
    <w:rsid w:val="00611E6C"/>
    <w:rsid w:val="00621272"/>
    <w:rsid w:val="00625146"/>
    <w:rsid w:val="006255A7"/>
    <w:rsid w:val="00625E53"/>
    <w:rsid w:val="00627A30"/>
    <w:rsid w:val="0063428C"/>
    <w:rsid w:val="006347A2"/>
    <w:rsid w:val="006349C3"/>
    <w:rsid w:val="00635361"/>
    <w:rsid w:val="00637312"/>
    <w:rsid w:val="00637353"/>
    <w:rsid w:val="00637756"/>
    <w:rsid w:val="006413C8"/>
    <w:rsid w:val="00642748"/>
    <w:rsid w:val="00643947"/>
    <w:rsid w:val="00643D21"/>
    <w:rsid w:val="006459F0"/>
    <w:rsid w:val="006464D5"/>
    <w:rsid w:val="00646DE9"/>
    <w:rsid w:val="00653BB6"/>
    <w:rsid w:val="0065478D"/>
    <w:rsid w:val="00655A70"/>
    <w:rsid w:val="00655E4C"/>
    <w:rsid w:val="00656DC6"/>
    <w:rsid w:val="00657E24"/>
    <w:rsid w:val="00660862"/>
    <w:rsid w:val="0066201B"/>
    <w:rsid w:val="00662A63"/>
    <w:rsid w:val="00663E83"/>
    <w:rsid w:val="00665183"/>
    <w:rsid w:val="00667386"/>
    <w:rsid w:val="006673DB"/>
    <w:rsid w:val="00667927"/>
    <w:rsid w:val="00667BC4"/>
    <w:rsid w:val="00667BEB"/>
    <w:rsid w:val="00670D62"/>
    <w:rsid w:val="00671CED"/>
    <w:rsid w:val="006750C4"/>
    <w:rsid w:val="0068035C"/>
    <w:rsid w:val="00680E92"/>
    <w:rsid w:val="00682CF5"/>
    <w:rsid w:val="006832D4"/>
    <w:rsid w:val="006834AB"/>
    <w:rsid w:val="0068353C"/>
    <w:rsid w:val="00683600"/>
    <w:rsid w:val="00690C18"/>
    <w:rsid w:val="00690FC4"/>
    <w:rsid w:val="00692C33"/>
    <w:rsid w:val="00693969"/>
    <w:rsid w:val="0069593E"/>
    <w:rsid w:val="00696324"/>
    <w:rsid w:val="006A18C0"/>
    <w:rsid w:val="006A343B"/>
    <w:rsid w:val="006A36DE"/>
    <w:rsid w:val="006A4934"/>
    <w:rsid w:val="006A78D8"/>
    <w:rsid w:val="006A7C7E"/>
    <w:rsid w:val="006B1217"/>
    <w:rsid w:val="006B22FC"/>
    <w:rsid w:val="006B24FC"/>
    <w:rsid w:val="006B291A"/>
    <w:rsid w:val="006B4552"/>
    <w:rsid w:val="006B50E2"/>
    <w:rsid w:val="006B731A"/>
    <w:rsid w:val="006C0AB0"/>
    <w:rsid w:val="006C1BD3"/>
    <w:rsid w:val="006C27B0"/>
    <w:rsid w:val="006C4B55"/>
    <w:rsid w:val="006C4F4F"/>
    <w:rsid w:val="006C5B24"/>
    <w:rsid w:val="006C679B"/>
    <w:rsid w:val="006C6FC8"/>
    <w:rsid w:val="006C7D81"/>
    <w:rsid w:val="006C7F73"/>
    <w:rsid w:val="006D16A6"/>
    <w:rsid w:val="006D356C"/>
    <w:rsid w:val="006D46D6"/>
    <w:rsid w:val="006D480D"/>
    <w:rsid w:val="006D4D7F"/>
    <w:rsid w:val="006D55EA"/>
    <w:rsid w:val="006D612A"/>
    <w:rsid w:val="006D6202"/>
    <w:rsid w:val="006E5898"/>
    <w:rsid w:val="006F000D"/>
    <w:rsid w:val="006F49BD"/>
    <w:rsid w:val="006F4AD3"/>
    <w:rsid w:val="006F526F"/>
    <w:rsid w:val="006F63E1"/>
    <w:rsid w:val="006F6C2A"/>
    <w:rsid w:val="006F719F"/>
    <w:rsid w:val="006F7670"/>
    <w:rsid w:val="006F7879"/>
    <w:rsid w:val="00700C74"/>
    <w:rsid w:val="007044B6"/>
    <w:rsid w:val="00705650"/>
    <w:rsid w:val="007123A7"/>
    <w:rsid w:val="007173B9"/>
    <w:rsid w:val="00717483"/>
    <w:rsid w:val="007205BE"/>
    <w:rsid w:val="00722895"/>
    <w:rsid w:val="00722FCD"/>
    <w:rsid w:val="00723F9D"/>
    <w:rsid w:val="00725981"/>
    <w:rsid w:val="00726C90"/>
    <w:rsid w:val="007349AB"/>
    <w:rsid w:val="00735BFB"/>
    <w:rsid w:val="00736637"/>
    <w:rsid w:val="00736C06"/>
    <w:rsid w:val="00736D37"/>
    <w:rsid w:val="00737A63"/>
    <w:rsid w:val="007406E2"/>
    <w:rsid w:val="007435B9"/>
    <w:rsid w:val="00744010"/>
    <w:rsid w:val="00747DF4"/>
    <w:rsid w:val="00750FB7"/>
    <w:rsid w:val="007512D7"/>
    <w:rsid w:val="00752013"/>
    <w:rsid w:val="007526D6"/>
    <w:rsid w:val="007527BF"/>
    <w:rsid w:val="007531E2"/>
    <w:rsid w:val="00753717"/>
    <w:rsid w:val="00753F3F"/>
    <w:rsid w:val="0075741F"/>
    <w:rsid w:val="00760716"/>
    <w:rsid w:val="0076216B"/>
    <w:rsid w:val="00762454"/>
    <w:rsid w:val="00764DB2"/>
    <w:rsid w:val="00766C86"/>
    <w:rsid w:val="007671C1"/>
    <w:rsid w:val="00770926"/>
    <w:rsid w:val="00771069"/>
    <w:rsid w:val="00774309"/>
    <w:rsid w:val="00774BAD"/>
    <w:rsid w:val="0077511C"/>
    <w:rsid w:val="0078020F"/>
    <w:rsid w:val="00782E66"/>
    <w:rsid w:val="00784419"/>
    <w:rsid w:val="00784FF3"/>
    <w:rsid w:val="00785AD4"/>
    <w:rsid w:val="00786F98"/>
    <w:rsid w:val="00787046"/>
    <w:rsid w:val="00787494"/>
    <w:rsid w:val="00790A06"/>
    <w:rsid w:val="00791336"/>
    <w:rsid w:val="00792CDE"/>
    <w:rsid w:val="0079558D"/>
    <w:rsid w:val="007956CA"/>
    <w:rsid w:val="0079655D"/>
    <w:rsid w:val="007A214E"/>
    <w:rsid w:val="007A5A35"/>
    <w:rsid w:val="007B1683"/>
    <w:rsid w:val="007B3865"/>
    <w:rsid w:val="007B3B83"/>
    <w:rsid w:val="007B5423"/>
    <w:rsid w:val="007B7552"/>
    <w:rsid w:val="007C1AC7"/>
    <w:rsid w:val="007C2199"/>
    <w:rsid w:val="007C26F8"/>
    <w:rsid w:val="007C614D"/>
    <w:rsid w:val="007D0799"/>
    <w:rsid w:val="007D10AB"/>
    <w:rsid w:val="007D2B68"/>
    <w:rsid w:val="007D3DCD"/>
    <w:rsid w:val="007D4692"/>
    <w:rsid w:val="007D6026"/>
    <w:rsid w:val="007D7DC2"/>
    <w:rsid w:val="007E0226"/>
    <w:rsid w:val="007E3587"/>
    <w:rsid w:val="007E6E7B"/>
    <w:rsid w:val="007E7DEB"/>
    <w:rsid w:val="007F01B0"/>
    <w:rsid w:val="00803D04"/>
    <w:rsid w:val="008061FD"/>
    <w:rsid w:val="00806933"/>
    <w:rsid w:val="00807618"/>
    <w:rsid w:val="0080771D"/>
    <w:rsid w:val="00807DB0"/>
    <w:rsid w:val="00811C8B"/>
    <w:rsid w:val="008133F0"/>
    <w:rsid w:val="00814119"/>
    <w:rsid w:val="008145D9"/>
    <w:rsid w:val="00814AB4"/>
    <w:rsid w:val="00815C09"/>
    <w:rsid w:val="00823CA8"/>
    <w:rsid w:val="0082536B"/>
    <w:rsid w:val="0083027F"/>
    <w:rsid w:val="00833C4E"/>
    <w:rsid w:val="00835804"/>
    <w:rsid w:val="00836C0C"/>
    <w:rsid w:val="008372CE"/>
    <w:rsid w:val="0084150C"/>
    <w:rsid w:val="00843CA7"/>
    <w:rsid w:val="008442F6"/>
    <w:rsid w:val="00851BB6"/>
    <w:rsid w:val="0085451A"/>
    <w:rsid w:val="00855D7A"/>
    <w:rsid w:val="00864169"/>
    <w:rsid w:val="00864B02"/>
    <w:rsid w:val="008653D9"/>
    <w:rsid w:val="00870CC4"/>
    <w:rsid w:val="00870E49"/>
    <w:rsid w:val="008717EC"/>
    <w:rsid w:val="00872BA5"/>
    <w:rsid w:val="00873A39"/>
    <w:rsid w:val="00876E97"/>
    <w:rsid w:val="008822EF"/>
    <w:rsid w:val="008837BD"/>
    <w:rsid w:val="0088633C"/>
    <w:rsid w:val="00887F70"/>
    <w:rsid w:val="00890575"/>
    <w:rsid w:val="008923AF"/>
    <w:rsid w:val="00893721"/>
    <w:rsid w:val="00893B7B"/>
    <w:rsid w:val="008960AF"/>
    <w:rsid w:val="008A108A"/>
    <w:rsid w:val="008A1EAA"/>
    <w:rsid w:val="008A2005"/>
    <w:rsid w:val="008A348E"/>
    <w:rsid w:val="008A4BBE"/>
    <w:rsid w:val="008A7E00"/>
    <w:rsid w:val="008B114E"/>
    <w:rsid w:val="008B350A"/>
    <w:rsid w:val="008C04BE"/>
    <w:rsid w:val="008C0998"/>
    <w:rsid w:val="008C33EE"/>
    <w:rsid w:val="008C36F6"/>
    <w:rsid w:val="008C448B"/>
    <w:rsid w:val="008C56BE"/>
    <w:rsid w:val="008D572F"/>
    <w:rsid w:val="008D6204"/>
    <w:rsid w:val="008E002C"/>
    <w:rsid w:val="008E09EA"/>
    <w:rsid w:val="008E1C22"/>
    <w:rsid w:val="008E3791"/>
    <w:rsid w:val="008E61B7"/>
    <w:rsid w:val="008E6DFE"/>
    <w:rsid w:val="008E74C1"/>
    <w:rsid w:val="008E7F0A"/>
    <w:rsid w:val="008E7F26"/>
    <w:rsid w:val="008F267D"/>
    <w:rsid w:val="008F3CE2"/>
    <w:rsid w:val="008F4CD0"/>
    <w:rsid w:val="0090021D"/>
    <w:rsid w:val="00900D62"/>
    <w:rsid w:val="009031EA"/>
    <w:rsid w:val="00905CEF"/>
    <w:rsid w:val="00907C70"/>
    <w:rsid w:val="009127D3"/>
    <w:rsid w:val="00912ECB"/>
    <w:rsid w:val="00913A45"/>
    <w:rsid w:val="00913FAF"/>
    <w:rsid w:val="00915AE2"/>
    <w:rsid w:val="0091768C"/>
    <w:rsid w:val="009213E7"/>
    <w:rsid w:val="00921EBB"/>
    <w:rsid w:val="0092360D"/>
    <w:rsid w:val="00925742"/>
    <w:rsid w:val="00926FD9"/>
    <w:rsid w:val="009271D1"/>
    <w:rsid w:val="009319D5"/>
    <w:rsid w:val="00932626"/>
    <w:rsid w:val="00933655"/>
    <w:rsid w:val="00933740"/>
    <w:rsid w:val="0093435A"/>
    <w:rsid w:val="009351A5"/>
    <w:rsid w:val="009354E7"/>
    <w:rsid w:val="00935803"/>
    <w:rsid w:val="0093637C"/>
    <w:rsid w:val="00937D7D"/>
    <w:rsid w:val="00940F7F"/>
    <w:rsid w:val="009415F2"/>
    <w:rsid w:val="00942007"/>
    <w:rsid w:val="0094329C"/>
    <w:rsid w:val="00944630"/>
    <w:rsid w:val="00944B94"/>
    <w:rsid w:val="0094534C"/>
    <w:rsid w:val="00946899"/>
    <w:rsid w:val="0094770C"/>
    <w:rsid w:val="00947995"/>
    <w:rsid w:val="00947ED2"/>
    <w:rsid w:val="00950009"/>
    <w:rsid w:val="00954060"/>
    <w:rsid w:val="0095440C"/>
    <w:rsid w:val="00956846"/>
    <w:rsid w:val="00962BAA"/>
    <w:rsid w:val="0096437E"/>
    <w:rsid w:val="00964C6C"/>
    <w:rsid w:val="00967DE1"/>
    <w:rsid w:val="009719FF"/>
    <w:rsid w:val="009720C4"/>
    <w:rsid w:val="00973512"/>
    <w:rsid w:val="009763BE"/>
    <w:rsid w:val="00977F88"/>
    <w:rsid w:val="00980498"/>
    <w:rsid w:val="00980701"/>
    <w:rsid w:val="00980B19"/>
    <w:rsid w:val="00983DB1"/>
    <w:rsid w:val="00984EF6"/>
    <w:rsid w:val="0098645F"/>
    <w:rsid w:val="00986A66"/>
    <w:rsid w:val="00986EE3"/>
    <w:rsid w:val="0098782C"/>
    <w:rsid w:val="009913F0"/>
    <w:rsid w:val="009924CB"/>
    <w:rsid w:val="009934FC"/>
    <w:rsid w:val="009937D6"/>
    <w:rsid w:val="00993B92"/>
    <w:rsid w:val="00993DD0"/>
    <w:rsid w:val="00996A02"/>
    <w:rsid w:val="00997A79"/>
    <w:rsid w:val="00997FCD"/>
    <w:rsid w:val="009A0264"/>
    <w:rsid w:val="009A24AD"/>
    <w:rsid w:val="009A3813"/>
    <w:rsid w:val="009A45B9"/>
    <w:rsid w:val="009A5AD0"/>
    <w:rsid w:val="009A6441"/>
    <w:rsid w:val="009A6AB6"/>
    <w:rsid w:val="009A7D93"/>
    <w:rsid w:val="009B02FD"/>
    <w:rsid w:val="009B0C1A"/>
    <w:rsid w:val="009B22E7"/>
    <w:rsid w:val="009B45BE"/>
    <w:rsid w:val="009B6ABF"/>
    <w:rsid w:val="009B6F7A"/>
    <w:rsid w:val="009B7AAB"/>
    <w:rsid w:val="009B7AC2"/>
    <w:rsid w:val="009C21CC"/>
    <w:rsid w:val="009C26D3"/>
    <w:rsid w:val="009C4C3F"/>
    <w:rsid w:val="009C582B"/>
    <w:rsid w:val="009C6791"/>
    <w:rsid w:val="009C6C44"/>
    <w:rsid w:val="009C6D93"/>
    <w:rsid w:val="009C6DEE"/>
    <w:rsid w:val="009D1732"/>
    <w:rsid w:val="009D6637"/>
    <w:rsid w:val="009D6B48"/>
    <w:rsid w:val="009D7984"/>
    <w:rsid w:val="009D79B2"/>
    <w:rsid w:val="009E1550"/>
    <w:rsid w:val="009E1C20"/>
    <w:rsid w:val="009E4D2A"/>
    <w:rsid w:val="009E5962"/>
    <w:rsid w:val="009F23DE"/>
    <w:rsid w:val="009F3114"/>
    <w:rsid w:val="009F535E"/>
    <w:rsid w:val="009F7AB7"/>
    <w:rsid w:val="009F7F82"/>
    <w:rsid w:val="00A01D8A"/>
    <w:rsid w:val="00A027BC"/>
    <w:rsid w:val="00A039B7"/>
    <w:rsid w:val="00A03CB3"/>
    <w:rsid w:val="00A03D7A"/>
    <w:rsid w:val="00A04D28"/>
    <w:rsid w:val="00A05C4D"/>
    <w:rsid w:val="00A06549"/>
    <w:rsid w:val="00A06F22"/>
    <w:rsid w:val="00A1020A"/>
    <w:rsid w:val="00A10BE1"/>
    <w:rsid w:val="00A1122E"/>
    <w:rsid w:val="00A11A46"/>
    <w:rsid w:val="00A11E6F"/>
    <w:rsid w:val="00A12C57"/>
    <w:rsid w:val="00A12DA5"/>
    <w:rsid w:val="00A132D7"/>
    <w:rsid w:val="00A15557"/>
    <w:rsid w:val="00A1733F"/>
    <w:rsid w:val="00A24BF8"/>
    <w:rsid w:val="00A27ECE"/>
    <w:rsid w:val="00A32C97"/>
    <w:rsid w:val="00A35069"/>
    <w:rsid w:val="00A40263"/>
    <w:rsid w:val="00A40E62"/>
    <w:rsid w:val="00A46A66"/>
    <w:rsid w:val="00A470F3"/>
    <w:rsid w:val="00A50867"/>
    <w:rsid w:val="00A53F23"/>
    <w:rsid w:val="00A5465C"/>
    <w:rsid w:val="00A553DC"/>
    <w:rsid w:val="00A57B31"/>
    <w:rsid w:val="00A60B98"/>
    <w:rsid w:val="00A60D98"/>
    <w:rsid w:val="00A61F6C"/>
    <w:rsid w:val="00A62F4C"/>
    <w:rsid w:val="00A6485D"/>
    <w:rsid w:val="00A700B6"/>
    <w:rsid w:val="00A702D9"/>
    <w:rsid w:val="00A7049C"/>
    <w:rsid w:val="00A71C09"/>
    <w:rsid w:val="00A73305"/>
    <w:rsid w:val="00A75945"/>
    <w:rsid w:val="00A76BBB"/>
    <w:rsid w:val="00A821F0"/>
    <w:rsid w:val="00A84268"/>
    <w:rsid w:val="00A8595C"/>
    <w:rsid w:val="00A85E04"/>
    <w:rsid w:val="00A86EC5"/>
    <w:rsid w:val="00A90224"/>
    <w:rsid w:val="00A92608"/>
    <w:rsid w:val="00A92AFD"/>
    <w:rsid w:val="00A94C0F"/>
    <w:rsid w:val="00A957E3"/>
    <w:rsid w:val="00AA0A4B"/>
    <w:rsid w:val="00AA54A8"/>
    <w:rsid w:val="00AB0A9F"/>
    <w:rsid w:val="00AB11FF"/>
    <w:rsid w:val="00AB2D72"/>
    <w:rsid w:val="00AB39EA"/>
    <w:rsid w:val="00AB3FCF"/>
    <w:rsid w:val="00AB5391"/>
    <w:rsid w:val="00AC0197"/>
    <w:rsid w:val="00AC242D"/>
    <w:rsid w:val="00AC368D"/>
    <w:rsid w:val="00AC3F3E"/>
    <w:rsid w:val="00AC4072"/>
    <w:rsid w:val="00AC5687"/>
    <w:rsid w:val="00AC608B"/>
    <w:rsid w:val="00AD3036"/>
    <w:rsid w:val="00AD3C2E"/>
    <w:rsid w:val="00AD5BB4"/>
    <w:rsid w:val="00AE2EDF"/>
    <w:rsid w:val="00AE4A56"/>
    <w:rsid w:val="00AE4B5A"/>
    <w:rsid w:val="00AF3B73"/>
    <w:rsid w:val="00AF50C7"/>
    <w:rsid w:val="00B0030C"/>
    <w:rsid w:val="00B003AF"/>
    <w:rsid w:val="00B009E3"/>
    <w:rsid w:val="00B035C0"/>
    <w:rsid w:val="00B04E09"/>
    <w:rsid w:val="00B04FA7"/>
    <w:rsid w:val="00B1331A"/>
    <w:rsid w:val="00B1386B"/>
    <w:rsid w:val="00B154FB"/>
    <w:rsid w:val="00B159A8"/>
    <w:rsid w:val="00B21D03"/>
    <w:rsid w:val="00B21EED"/>
    <w:rsid w:val="00B22E12"/>
    <w:rsid w:val="00B23A3B"/>
    <w:rsid w:val="00B2635D"/>
    <w:rsid w:val="00B278A4"/>
    <w:rsid w:val="00B27CA4"/>
    <w:rsid w:val="00B30887"/>
    <w:rsid w:val="00B30C48"/>
    <w:rsid w:val="00B33ED8"/>
    <w:rsid w:val="00B3562F"/>
    <w:rsid w:val="00B404BA"/>
    <w:rsid w:val="00B41F38"/>
    <w:rsid w:val="00B43FFB"/>
    <w:rsid w:val="00B45565"/>
    <w:rsid w:val="00B46BFD"/>
    <w:rsid w:val="00B46C49"/>
    <w:rsid w:val="00B5194A"/>
    <w:rsid w:val="00B540C9"/>
    <w:rsid w:val="00B5707A"/>
    <w:rsid w:val="00B5793D"/>
    <w:rsid w:val="00B61068"/>
    <w:rsid w:val="00B63701"/>
    <w:rsid w:val="00B657B0"/>
    <w:rsid w:val="00B65D90"/>
    <w:rsid w:val="00B67782"/>
    <w:rsid w:val="00B70934"/>
    <w:rsid w:val="00B735BE"/>
    <w:rsid w:val="00B74664"/>
    <w:rsid w:val="00B801CB"/>
    <w:rsid w:val="00B838B6"/>
    <w:rsid w:val="00B84B79"/>
    <w:rsid w:val="00B85E37"/>
    <w:rsid w:val="00B863D2"/>
    <w:rsid w:val="00B90E78"/>
    <w:rsid w:val="00B90E88"/>
    <w:rsid w:val="00B92273"/>
    <w:rsid w:val="00B92A7D"/>
    <w:rsid w:val="00B9507C"/>
    <w:rsid w:val="00B95ECF"/>
    <w:rsid w:val="00B9747D"/>
    <w:rsid w:val="00B97C3A"/>
    <w:rsid w:val="00BA16C6"/>
    <w:rsid w:val="00BA28B8"/>
    <w:rsid w:val="00BA4F27"/>
    <w:rsid w:val="00BA52B0"/>
    <w:rsid w:val="00BA7061"/>
    <w:rsid w:val="00BB0CB2"/>
    <w:rsid w:val="00BB1A96"/>
    <w:rsid w:val="00BB3F57"/>
    <w:rsid w:val="00BB64C1"/>
    <w:rsid w:val="00BB73C4"/>
    <w:rsid w:val="00BC0D8B"/>
    <w:rsid w:val="00BC12BC"/>
    <w:rsid w:val="00BC2055"/>
    <w:rsid w:val="00BC26A2"/>
    <w:rsid w:val="00BC543D"/>
    <w:rsid w:val="00BC5B21"/>
    <w:rsid w:val="00BC65A3"/>
    <w:rsid w:val="00BC6892"/>
    <w:rsid w:val="00BC7008"/>
    <w:rsid w:val="00BD1A54"/>
    <w:rsid w:val="00BD21F7"/>
    <w:rsid w:val="00BD24C3"/>
    <w:rsid w:val="00BD4342"/>
    <w:rsid w:val="00BD51C8"/>
    <w:rsid w:val="00BD6BA5"/>
    <w:rsid w:val="00BD6FC9"/>
    <w:rsid w:val="00BD755E"/>
    <w:rsid w:val="00BE1360"/>
    <w:rsid w:val="00BE1CFF"/>
    <w:rsid w:val="00BE3849"/>
    <w:rsid w:val="00BE4AED"/>
    <w:rsid w:val="00BE56AF"/>
    <w:rsid w:val="00BF1E9B"/>
    <w:rsid w:val="00BF2D30"/>
    <w:rsid w:val="00BF37E6"/>
    <w:rsid w:val="00BF3E90"/>
    <w:rsid w:val="00BF525E"/>
    <w:rsid w:val="00BF6F44"/>
    <w:rsid w:val="00C0062A"/>
    <w:rsid w:val="00C025D3"/>
    <w:rsid w:val="00C042B4"/>
    <w:rsid w:val="00C0449E"/>
    <w:rsid w:val="00C046BA"/>
    <w:rsid w:val="00C053EB"/>
    <w:rsid w:val="00C0682B"/>
    <w:rsid w:val="00C077A8"/>
    <w:rsid w:val="00C10BCE"/>
    <w:rsid w:val="00C12586"/>
    <w:rsid w:val="00C13916"/>
    <w:rsid w:val="00C14240"/>
    <w:rsid w:val="00C1467F"/>
    <w:rsid w:val="00C1508F"/>
    <w:rsid w:val="00C20A25"/>
    <w:rsid w:val="00C22710"/>
    <w:rsid w:val="00C24AA2"/>
    <w:rsid w:val="00C30881"/>
    <w:rsid w:val="00C31A8F"/>
    <w:rsid w:val="00C32D27"/>
    <w:rsid w:val="00C34BD2"/>
    <w:rsid w:val="00C37319"/>
    <w:rsid w:val="00C37C6E"/>
    <w:rsid w:val="00C404F3"/>
    <w:rsid w:val="00C42CCB"/>
    <w:rsid w:val="00C42E53"/>
    <w:rsid w:val="00C43DD2"/>
    <w:rsid w:val="00C458D0"/>
    <w:rsid w:val="00C458ED"/>
    <w:rsid w:val="00C459BC"/>
    <w:rsid w:val="00C45A3C"/>
    <w:rsid w:val="00C46AD6"/>
    <w:rsid w:val="00C46CBE"/>
    <w:rsid w:val="00C50191"/>
    <w:rsid w:val="00C50585"/>
    <w:rsid w:val="00C511A7"/>
    <w:rsid w:val="00C5185A"/>
    <w:rsid w:val="00C54817"/>
    <w:rsid w:val="00C558C6"/>
    <w:rsid w:val="00C571CB"/>
    <w:rsid w:val="00C61CBD"/>
    <w:rsid w:val="00C64BFC"/>
    <w:rsid w:val="00C652B8"/>
    <w:rsid w:val="00C653E7"/>
    <w:rsid w:val="00C65C18"/>
    <w:rsid w:val="00C66891"/>
    <w:rsid w:val="00C7207C"/>
    <w:rsid w:val="00C72D05"/>
    <w:rsid w:val="00C731D8"/>
    <w:rsid w:val="00C76593"/>
    <w:rsid w:val="00C81F62"/>
    <w:rsid w:val="00C850BE"/>
    <w:rsid w:val="00C85CAA"/>
    <w:rsid w:val="00C862F3"/>
    <w:rsid w:val="00C87300"/>
    <w:rsid w:val="00C90266"/>
    <w:rsid w:val="00C92631"/>
    <w:rsid w:val="00C936D8"/>
    <w:rsid w:val="00C951BF"/>
    <w:rsid w:val="00C965A5"/>
    <w:rsid w:val="00CA010E"/>
    <w:rsid w:val="00CA37F7"/>
    <w:rsid w:val="00CA4352"/>
    <w:rsid w:val="00CA6FD1"/>
    <w:rsid w:val="00CB2459"/>
    <w:rsid w:val="00CB3536"/>
    <w:rsid w:val="00CB4265"/>
    <w:rsid w:val="00CB4312"/>
    <w:rsid w:val="00CB4992"/>
    <w:rsid w:val="00CB4A53"/>
    <w:rsid w:val="00CC1BC9"/>
    <w:rsid w:val="00CC2550"/>
    <w:rsid w:val="00CC5E14"/>
    <w:rsid w:val="00CC6C3D"/>
    <w:rsid w:val="00CC6D06"/>
    <w:rsid w:val="00CC7034"/>
    <w:rsid w:val="00CD15BF"/>
    <w:rsid w:val="00CD463C"/>
    <w:rsid w:val="00CD4742"/>
    <w:rsid w:val="00CD68F8"/>
    <w:rsid w:val="00CE1900"/>
    <w:rsid w:val="00CE2EE3"/>
    <w:rsid w:val="00CE3202"/>
    <w:rsid w:val="00CE535A"/>
    <w:rsid w:val="00CF060E"/>
    <w:rsid w:val="00CF375E"/>
    <w:rsid w:val="00CF463C"/>
    <w:rsid w:val="00CF786D"/>
    <w:rsid w:val="00D014C4"/>
    <w:rsid w:val="00D0385B"/>
    <w:rsid w:val="00D106DC"/>
    <w:rsid w:val="00D10E31"/>
    <w:rsid w:val="00D12825"/>
    <w:rsid w:val="00D152F0"/>
    <w:rsid w:val="00D20055"/>
    <w:rsid w:val="00D20AE1"/>
    <w:rsid w:val="00D22819"/>
    <w:rsid w:val="00D23BC3"/>
    <w:rsid w:val="00D24F26"/>
    <w:rsid w:val="00D25873"/>
    <w:rsid w:val="00D25F58"/>
    <w:rsid w:val="00D30297"/>
    <w:rsid w:val="00D32B36"/>
    <w:rsid w:val="00D33026"/>
    <w:rsid w:val="00D34CE3"/>
    <w:rsid w:val="00D35CC6"/>
    <w:rsid w:val="00D35E50"/>
    <w:rsid w:val="00D41307"/>
    <w:rsid w:val="00D4258C"/>
    <w:rsid w:val="00D5206C"/>
    <w:rsid w:val="00D5448B"/>
    <w:rsid w:val="00D55822"/>
    <w:rsid w:val="00D56550"/>
    <w:rsid w:val="00D615CA"/>
    <w:rsid w:val="00D6713E"/>
    <w:rsid w:val="00D671AC"/>
    <w:rsid w:val="00D70D21"/>
    <w:rsid w:val="00D7139C"/>
    <w:rsid w:val="00D73C21"/>
    <w:rsid w:val="00D74FA8"/>
    <w:rsid w:val="00D8570D"/>
    <w:rsid w:val="00D91FBD"/>
    <w:rsid w:val="00D93D88"/>
    <w:rsid w:val="00D9478C"/>
    <w:rsid w:val="00D96DE7"/>
    <w:rsid w:val="00DA06AE"/>
    <w:rsid w:val="00DA0DE9"/>
    <w:rsid w:val="00DA1CA2"/>
    <w:rsid w:val="00DA4D68"/>
    <w:rsid w:val="00DA5C5B"/>
    <w:rsid w:val="00DB09D1"/>
    <w:rsid w:val="00DB1C0A"/>
    <w:rsid w:val="00DB4B89"/>
    <w:rsid w:val="00DB5ACB"/>
    <w:rsid w:val="00DB6AE3"/>
    <w:rsid w:val="00DC1211"/>
    <w:rsid w:val="00DC2FD7"/>
    <w:rsid w:val="00DC37CC"/>
    <w:rsid w:val="00DC3F6F"/>
    <w:rsid w:val="00DC76C5"/>
    <w:rsid w:val="00DD14D9"/>
    <w:rsid w:val="00DD1CE5"/>
    <w:rsid w:val="00DD4319"/>
    <w:rsid w:val="00DD7811"/>
    <w:rsid w:val="00DE11D4"/>
    <w:rsid w:val="00DE2E56"/>
    <w:rsid w:val="00DE3995"/>
    <w:rsid w:val="00DE49D7"/>
    <w:rsid w:val="00DF3B73"/>
    <w:rsid w:val="00DF4D22"/>
    <w:rsid w:val="00DF51A5"/>
    <w:rsid w:val="00DF7C8F"/>
    <w:rsid w:val="00E030C9"/>
    <w:rsid w:val="00E03F1F"/>
    <w:rsid w:val="00E041E0"/>
    <w:rsid w:val="00E06139"/>
    <w:rsid w:val="00E10C6F"/>
    <w:rsid w:val="00E11325"/>
    <w:rsid w:val="00E124D9"/>
    <w:rsid w:val="00E14221"/>
    <w:rsid w:val="00E145D9"/>
    <w:rsid w:val="00E15FF8"/>
    <w:rsid w:val="00E1657A"/>
    <w:rsid w:val="00E171F7"/>
    <w:rsid w:val="00E172E7"/>
    <w:rsid w:val="00E20494"/>
    <w:rsid w:val="00E21F7F"/>
    <w:rsid w:val="00E25CB9"/>
    <w:rsid w:val="00E2609F"/>
    <w:rsid w:val="00E26299"/>
    <w:rsid w:val="00E2673B"/>
    <w:rsid w:val="00E26DBA"/>
    <w:rsid w:val="00E27E82"/>
    <w:rsid w:val="00E33246"/>
    <w:rsid w:val="00E33E12"/>
    <w:rsid w:val="00E34CF2"/>
    <w:rsid w:val="00E34E3C"/>
    <w:rsid w:val="00E35DE3"/>
    <w:rsid w:val="00E37F50"/>
    <w:rsid w:val="00E4108C"/>
    <w:rsid w:val="00E41227"/>
    <w:rsid w:val="00E4143B"/>
    <w:rsid w:val="00E414B4"/>
    <w:rsid w:val="00E42F32"/>
    <w:rsid w:val="00E45AFA"/>
    <w:rsid w:val="00E46540"/>
    <w:rsid w:val="00E46E63"/>
    <w:rsid w:val="00E46F65"/>
    <w:rsid w:val="00E47403"/>
    <w:rsid w:val="00E47762"/>
    <w:rsid w:val="00E50DB4"/>
    <w:rsid w:val="00E537BD"/>
    <w:rsid w:val="00E550A3"/>
    <w:rsid w:val="00E5527F"/>
    <w:rsid w:val="00E6394D"/>
    <w:rsid w:val="00E6517A"/>
    <w:rsid w:val="00E65234"/>
    <w:rsid w:val="00E66F77"/>
    <w:rsid w:val="00E67FC0"/>
    <w:rsid w:val="00E7133D"/>
    <w:rsid w:val="00E720C9"/>
    <w:rsid w:val="00E81561"/>
    <w:rsid w:val="00E81685"/>
    <w:rsid w:val="00E82810"/>
    <w:rsid w:val="00E8358F"/>
    <w:rsid w:val="00E842F5"/>
    <w:rsid w:val="00E87B9D"/>
    <w:rsid w:val="00E91441"/>
    <w:rsid w:val="00E92E6A"/>
    <w:rsid w:val="00E93C43"/>
    <w:rsid w:val="00EA032B"/>
    <w:rsid w:val="00EA3A08"/>
    <w:rsid w:val="00EA5BF2"/>
    <w:rsid w:val="00EB35A4"/>
    <w:rsid w:val="00EB689E"/>
    <w:rsid w:val="00EB746E"/>
    <w:rsid w:val="00EB7FC5"/>
    <w:rsid w:val="00EC1014"/>
    <w:rsid w:val="00EC41A1"/>
    <w:rsid w:val="00EC61A3"/>
    <w:rsid w:val="00EC6AA6"/>
    <w:rsid w:val="00EC70BA"/>
    <w:rsid w:val="00ED59D5"/>
    <w:rsid w:val="00EE0FD4"/>
    <w:rsid w:val="00EE17BE"/>
    <w:rsid w:val="00EE4CB0"/>
    <w:rsid w:val="00EE5E1C"/>
    <w:rsid w:val="00EE74AE"/>
    <w:rsid w:val="00EF4325"/>
    <w:rsid w:val="00EF4CE7"/>
    <w:rsid w:val="00EF594C"/>
    <w:rsid w:val="00EF6B24"/>
    <w:rsid w:val="00EF78B8"/>
    <w:rsid w:val="00F01A97"/>
    <w:rsid w:val="00F032A0"/>
    <w:rsid w:val="00F054C4"/>
    <w:rsid w:val="00F06DE3"/>
    <w:rsid w:val="00F0786C"/>
    <w:rsid w:val="00F0791C"/>
    <w:rsid w:val="00F121B8"/>
    <w:rsid w:val="00F127F0"/>
    <w:rsid w:val="00F157A1"/>
    <w:rsid w:val="00F1680D"/>
    <w:rsid w:val="00F17807"/>
    <w:rsid w:val="00F17D2D"/>
    <w:rsid w:val="00F17ECE"/>
    <w:rsid w:val="00F2202D"/>
    <w:rsid w:val="00F26035"/>
    <w:rsid w:val="00F27561"/>
    <w:rsid w:val="00F275DE"/>
    <w:rsid w:val="00F27AF4"/>
    <w:rsid w:val="00F30162"/>
    <w:rsid w:val="00F329FB"/>
    <w:rsid w:val="00F32C9D"/>
    <w:rsid w:val="00F340DB"/>
    <w:rsid w:val="00F366DD"/>
    <w:rsid w:val="00F366E4"/>
    <w:rsid w:val="00F37F56"/>
    <w:rsid w:val="00F40DAE"/>
    <w:rsid w:val="00F433AF"/>
    <w:rsid w:val="00F473A8"/>
    <w:rsid w:val="00F52C7D"/>
    <w:rsid w:val="00F55156"/>
    <w:rsid w:val="00F564FB"/>
    <w:rsid w:val="00F57014"/>
    <w:rsid w:val="00F576C1"/>
    <w:rsid w:val="00F57EE3"/>
    <w:rsid w:val="00F6057C"/>
    <w:rsid w:val="00F60644"/>
    <w:rsid w:val="00F63A4B"/>
    <w:rsid w:val="00F64356"/>
    <w:rsid w:val="00F66991"/>
    <w:rsid w:val="00F701AF"/>
    <w:rsid w:val="00F701ED"/>
    <w:rsid w:val="00F70657"/>
    <w:rsid w:val="00F71662"/>
    <w:rsid w:val="00F726E3"/>
    <w:rsid w:val="00F72D91"/>
    <w:rsid w:val="00F7396B"/>
    <w:rsid w:val="00F75B38"/>
    <w:rsid w:val="00F76E40"/>
    <w:rsid w:val="00F77884"/>
    <w:rsid w:val="00F80DF3"/>
    <w:rsid w:val="00F815A1"/>
    <w:rsid w:val="00F81B12"/>
    <w:rsid w:val="00F824FE"/>
    <w:rsid w:val="00F84E83"/>
    <w:rsid w:val="00F85C36"/>
    <w:rsid w:val="00F9119F"/>
    <w:rsid w:val="00F930E3"/>
    <w:rsid w:val="00F95033"/>
    <w:rsid w:val="00F9721A"/>
    <w:rsid w:val="00FA2EAD"/>
    <w:rsid w:val="00FA3E8E"/>
    <w:rsid w:val="00FA52BA"/>
    <w:rsid w:val="00FA74B5"/>
    <w:rsid w:val="00FA7FE1"/>
    <w:rsid w:val="00FB01E9"/>
    <w:rsid w:val="00FB0F30"/>
    <w:rsid w:val="00FB1FCF"/>
    <w:rsid w:val="00FB42A5"/>
    <w:rsid w:val="00FB73B0"/>
    <w:rsid w:val="00FC10E2"/>
    <w:rsid w:val="00FC1265"/>
    <w:rsid w:val="00FC214D"/>
    <w:rsid w:val="00FC2430"/>
    <w:rsid w:val="00FC33DE"/>
    <w:rsid w:val="00FC4430"/>
    <w:rsid w:val="00FC54FA"/>
    <w:rsid w:val="00FC5827"/>
    <w:rsid w:val="00FC597C"/>
    <w:rsid w:val="00FD02A7"/>
    <w:rsid w:val="00FD2003"/>
    <w:rsid w:val="00FD2AEE"/>
    <w:rsid w:val="00FD37D9"/>
    <w:rsid w:val="00FD4C7B"/>
    <w:rsid w:val="00FD5CCD"/>
    <w:rsid w:val="00FD6B04"/>
    <w:rsid w:val="00FE0AF8"/>
    <w:rsid w:val="00FE19F6"/>
    <w:rsid w:val="00FE6290"/>
    <w:rsid w:val="00FE6593"/>
    <w:rsid w:val="00FF0768"/>
    <w:rsid w:val="00FF3311"/>
    <w:rsid w:val="01423C4A"/>
    <w:rsid w:val="014A2DD9"/>
    <w:rsid w:val="0153020F"/>
    <w:rsid w:val="01684A4F"/>
    <w:rsid w:val="016F7F1A"/>
    <w:rsid w:val="0175527C"/>
    <w:rsid w:val="018D0F17"/>
    <w:rsid w:val="01B47E04"/>
    <w:rsid w:val="01C24651"/>
    <w:rsid w:val="01C915FA"/>
    <w:rsid w:val="01D84888"/>
    <w:rsid w:val="01E1244E"/>
    <w:rsid w:val="01F9622E"/>
    <w:rsid w:val="021E018C"/>
    <w:rsid w:val="022D19EE"/>
    <w:rsid w:val="024B7D52"/>
    <w:rsid w:val="02D17D09"/>
    <w:rsid w:val="02E80AFB"/>
    <w:rsid w:val="02F034FC"/>
    <w:rsid w:val="02F94AB6"/>
    <w:rsid w:val="03096EC1"/>
    <w:rsid w:val="035C6DF3"/>
    <w:rsid w:val="037B3BA0"/>
    <w:rsid w:val="037C6ACA"/>
    <w:rsid w:val="03A45E04"/>
    <w:rsid w:val="03A87946"/>
    <w:rsid w:val="03C05953"/>
    <w:rsid w:val="03DC3AAF"/>
    <w:rsid w:val="03E80041"/>
    <w:rsid w:val="03FC095B"/>
    <w:rsid w:val="03FD6D49"/>
    <w:rsid w:val="04016E22"/>
    <w:rsid w:val="041B16D3"/>
    <w:rsid w:val="042F5D1F"/>
    <w:rsid w:val="04586DFB"/>
    <w:rsid w:val="045C4993"/>
    <w:rsid w:val="04637138"/>
    <w:rsid w:val="047D288F"/>
    <w:rsid w:val="04A24A7D"/>
    <w:rsid w:val="04B12457"/>
    <w:rsid w:val="04DF6A75"/>
    <w:rsid w:val="04EA21CE"/>
    <w:rsid w:val="050A3A48"/>
    <w:rsid w:val="0514323F"/>
    <w:rsid w:val="05346C7E"/>
    <w:rsid w:val="05363AF1"/>
    <w:rsid w:val="05534A8E"/>
    <w:rsid w:val="05626F0B"/>
    <w:rsid w:val="056801AD"/>
    <w:rsid w:val="05AE5EFE"/>
    <w:rsid w:val="05AF76AE"/>
    <w:rsid w:val="05C05776"/>
    <w:rsid w:val="05D35773"/>
    <w:rsid w:val="05ED6D79"/>
    <w:rsid w:val="05EE2C8F"/>
    <w:rsid w:val="05F23A3F"/>
    <w:rsid w:val="05F80C2C"/>
    <w:rsid w:val="06072F00"/>
    <w:rsid w:val="060F03CA"/>
    <w:rsid w:val="061D6AF3"/>
    <w:rsid w:val="061F7618"/>
    <w:rsid w:val="062734D4"/>
    <w:rsid w:val="063E25F5"/>
    <w:rsid w:val="06432036"/>
    <w:rsid w:val="06616FE7"/>
    <w:rsid w:val="06682212"/>
    <w:rsid w:val="06703728"/>
    <w:rsid w:val="06812940"/>
    <w:rsid w:val="0697252E"/>
    <w:rsid w:val="06A2646F"/>
    <w:rsid w:val="06AB4624"/>
    <w:rsid w:val="06C82C5E"/>
    <w:rsid w:val="06E72E78"/>
    <w:rsid w:val="070878B3"/>
    <w:rsid w:val="07114CBA"/>
    <w:rsid w:val="07210637"/>
    <w:rsid w:val="0727403C"/>
    <w:rsid w:val="072C15C6"/>
    <w:rsid w:val="072D4D2F"/>
    <w:rsid w:val="07543E4A"/>
    <w:rsid w:val="075C1820"/>
    <w:rsid w:val="07745B43"/>
    <w:rsid w:val="07F278CA"/>
    <w:rsid w:val="0855365A"/>
    <w:rsid w:val="08820352"/>
    <w:rsid w:val="08AE02E0"/>
    <w:rsid w:val="08B07D5B"/>
    <w:rsid w:val="08B9254E"/>
    <w:rsid w:val="08C7561E"/>
    <w:rsid w:val="08F32743"/>
    <w:rsid w:val="08FF31B1"/>
    <w:rsid w:val="090303BC"/>
    <w:rsid w:val="09063A89"/>
    <w:rsid w:val="09223E53"/>
    <w:rsid w:val="092F724F"/>
    <w:rsid w:val="09300F3B"/>
    <w:rsid w:val="09306D58"/>
    <w:rsid w:val="094E0278"/>
    <w:rsid w:val="095C18FB"/>
    <w:rsid w:val="09B2776D"/>
    <w:rsid w:val="09C75A8B"/>
    <w:rsid w:val="09DC0C8E"/>
    <w:rsid w:val="09E0252C"/>
    <w:rsid w:val="09E75653"/>
    <w:rsid w:val="0A0007F1"/>
    <w:rsid w:val="0A2A6622"/>
    <w:rsid w:val="0A6724EF"/>
    <w:rsid w:val="0A6B5E06"/>
    <w:rsid w:val="0A8C0317"/>
    <w:rsid w:val="0AD955D6"/>
    <w:rsid w:val="0B106908"/>
    <w:rsid w:val="0B1E58F0"/>
    <w:rsid w:val="0B2E69D9"/>
    <w:rsid w:val="0B3F6432"/>
    <w:rsid w:val="0B4E0497"/>
    <w:rsid w:val="0B4F5F02"/>
    <w:rsid w:val="0B505490"/>
    <w:rsid w:val="0B641FE7"/>
    <w:rsid w:val="0B6D4294"/>
    <w:rsid w:val="0B6F4F71"/>
    <w:rsid w:val="0B7A0875"/>
    <w:rsid w:val="0BC9539F"/>
    <w:rsid w:val="0BCD6D9E"/>
    <w:rsid w:val="0BE12B86"/>
    <w:rsid w:val="0BFD6957"/>
    <w:rsid w:val="0C6816CE"/>
    <w:rsid w:val="0C7E5F6D"/>
    <w:rsid w:val="0CA879D8"/>
    <w:rsid w:val="0CB62540"/>
    <w:rsid w:val="0D1C41F6"/>
    <w:rsid w:val="0D1D6955"/>
    <w:rsid w:val="0D2671BA"/>
    <w:rsid w:val="0D326E78"/>
    <w:rsid w:val="0D5A4DF7"/>
    <w:rsid w:val="0D8C0020"/>
    <w:rsid w:val="0D915AFC"/>
    <w:rsid w:val="0D974242"/>
    <w:rsid w:val="0DA17794"/>
    <w:rsid w:val="0DB57E54"/>
    <w:rsid w:val="0DD79F3D"/>
    <w:rsid w:val="0E085409"/>
    <w:rsid w:val="0E0D1416"/>
    <w:rsid w:val="0E2A1C4C"/>
    <w:rsid w:val="0E3C2EFC"/>
    <w:rsid w:val="0E484B44"/>
    <w:rsid w:val="0E6A2F43"/>
    <w:rsid w:val="0E86710F"/>
    <w:rsid w:val="0EAF4A78"/>
    <w:rsid w:val="0EBA337F"/>
    <w:rsid w:val="0EE07461"/>
    <w:rsid w:val="0EEB6487"/>
    <w:rsid w:val="0F113188"/>
    <w:rsid w:val="0F5F2707"/>
    <w:rsid w:val="0F6C7906"/>
    <w:rsid w:val="0F874D5A"/>
    <w:rsid w:val="0FA3612D"/>
    <w:rsid w:val="0FB41D99"/>
    <w:rsid w:val="0FE47865"/>
    <w:rsid w:val="103313EA"/>
    <w:rsid w:val="104646CB"/>
    <w:rsid w:val="104F7C37"/>
    <w:rsid w:val="107E588B"/>
    <w:rsid w:val="10C20E5F"/>
    <w:rsid w:val="10D158BC"/>
    <w:rsid w:val="10DB1A50"/>
    <w:rsid w:val="10F114C1"/>
    <w:rsid w:val="1111100D"/>
    <w:rsid w:val="11166170"/>
    <w:rsid w:val="111E527C"/>
    <w:rsid w:val="11243DFB"/>
    <w:rsid w:val="11295CD8"/>
    <w:rsid w:val="1167079C"/>
    <w:rsid w:val="116F3DB0"/>
    <w:rsid w:val="11754949"/>
    <w:rsid w:val="118402A9"/>
    <w:rsid w:val="11BD4180"/>
    <w:rsid w:val="11CB1184"/>
    <w:rsid w:val="120E1C01"/>
    <w:rsid w:val="12107F7D"/>
    <w:rsid w:val="12213C34"/>
    <w:rsid w:val="12270AD3"/>
    <w:rsid w:val="1230136A"/>
    <w:rsid w:val="124B76D3"/>
    <w:rsid w:val="124F74EF"/>
    <w:rsid w:val="125A4E46"/>
    <w:rsid w:val="12742AC7"/>
    <w:rsid w:val="128D08FF"/>
    <w:rsid w:val="12922DB2"/>
    <w:rsid w:val="12C9A633"/>
    <w:rsid w:val="13077F85"/>
    <w:rsid w:val="130A757E"/>
    <w:rsid w:val="1331710B"/>
    <w:rsid w:val="135328FC"/>
    <w:rsid w:val="138F6C27"/>
    <w:rsid w:val="13992578"/>
    <w:rsid w:val="139E45C8"/>
    <w:rsid w:val="140C7F65"/>
    <w:rsid w:val="147842DE"/>
    <w:rsid w:val="14846A7F"/>
    <w:rsid w:val="14967CC8"/>
    <w:rsid w:val="14C33A7B"/>
    <w:rsid w:val="14F01823"/>
    <w:rsid w:val="14F81E38"/>
    <w:rsid w:val="150C6473"/>
    <w:rsid w:val="154F4A0A"/>
    <w:rsid w:val="157E55ED"/>
    <w:rsid w:val="15877190"/>
    <w:rsid w:val="158D543A"/>
    <w:rsid w:val="15A90DA7"/>
    <w:rsid w:val="15CE4DF6"/>
    <w:rsid w:val="15D251FB"/>
    <w:rsid w:val="15F72E61"/>
    <w:rsid w:val="160C225F"/>
    <w:rsid w:val="160C42D6"/>
    <w:rsid w:val="1612581A"/>
    <w:rsid w:val="161E3637"/>
    <w:rsid w:val="16422A31"/>
    <w:rsid w:val="16AE5B48"/>
    <w:rsid w:val="16C44A3F"/>
    <w:rsid w:val="16E4369D"/>
    <w:rsid w:val="16E9298A"/>
    <w:rsid w:val="16F55FB8"/>
    <w:rsid w:val="16FB6B41"/>
    <w:rsid w:val="16FEFCDB"/>
    <w:rsid w:val="16FFF801"/>
    <w:rsid w:val="170E5BF6"/>
    <w:rsid w:val="17281577"/>
    <w:rsid w:val="17372BA0"/>
    <w:rsid w:val="177320C8"/>
    <w:rsid w:val="17793FC0"/>
    <w:rsid w:val="177F2DD1"/>
    <w:rsid w:val="178C6B9A"/>
    <w:rsid w:val="17B07DB7"/>
    <w:rsid w:val="17B9616B"/>
    <w:rsid w:val="17C8687A"/>
    <w:rsid w:val="17D636F8"/>
    <w:rsid w:val="17EF1425"/>
    <w:rsid w:val="17FA2252"/>
    <w:rsid w:val="17FE03D2"/>
    <w:rsid w:val="180A2C09"/>
    <w:rsid w:val="182449D5"/>
    <w:rsid w:val="183D6D9C"/>
    <w:rsid w:val="18527408"/>
    <w:rsid w:val="185C1893"/>
    <w:rsid w:val="18742944"/>
    <w:rsid w:val="1889564E"/>
    <w:rsid w:val="18A64434"/>
    <w:rsid w:val="18B02EF0"/>
    <w:rsid w:val="18C55A2B"/>
    <w:rsid w:val="18E16A25"/>
    <w:rsid w:val="18F56002"/>
    <w:rsid w:val="19004393"/>
    <w:rsid w:val="190D42EB"/>
    <w:rsid w:val="19204742"/>
    <w:rsid w:val="19260E7F"/>
    <w:rsid w:val="193E6704"/>
    <w:rsid w:val="196A3BC0"/>
    <w:rsid w:val="1985777A"/>
    <w:rsid w:val="198C3F5C"/>
    <w:rsid w:val="1992797D"/>
    <w:rsid w:val="19937552"/>
    <w:rsid w:val="199F7D71"/>
    <w:rsid w:val="19AD1CFF"/>
    <w:rsid w:val="19B27315"/>
    <w:rsid w:val="19C257AA"/>
    <w:rsid w:val="19E415C3"/>
    <w:rsid w:val="19E420C7"/>
    <w:rsid w:val="19E67C62"/>
    <w:rsid w:val="19EA269C"/>
    <w:rsid w:val="1A1546DE"/>
    <w:rsid w:val="1A181CAE"/>
    <w:rsid w:val="1A2730DE"/>
    <w:rsid w:val="1A2E4D24"/>
    <w:rsid w:val="1A3E1003"/>
    <w:rsid w:val="1A5342E4"/>
    <w:rsid w:val="1A686FD2"/>
    <w:rsid w:val="1A9846F9"/>
    <w:rsid w:val="1AA72D66"/>
    <w:rsid w:val="1AA937A2"/>
    <w:rsid w:val="1ABE5378"/>
    <w:rsid w:val="1AF22A58"/>
    <w:rsid w:val="1B0672C6"/>
    <w:rsid w:val="1B196BD3"/>
    <w:rsid w:val="1B3566CE"/>
    <w:rsid w:val="1B48649A"/>
    <w:rsid w:val="1B614F33"/>
    <w:rsid w:val="1B9C10E5"/>
    <w:rsid w:val="1BB2199A"/>
    <w:rsid w:val="1BBA200E"/>
    <w:rsid w:val="1BCF32EA"/>
    <w:rsid w:val="1BE17AEC"/>
    <w:rsid w:val="1BE949F2"/>
    <w:rsid w:val="1C2F10BD"/>
    <w:rsid w:val="1CD26EFE"/>
    <w:rsid w:val="1CE33BE2"/>
    <w:rsid w:val="1D001D00"/>
    <w:rsid w:val="1D154E68"/>
    <w:rsid w:val="1D272397"/>
    <w:rsid w:val="1D281305"/>
    <w:rsid w:val="1D595523"/>
    <w:rsid w:val="1D602654"/>
    <w:rsid w:val="1D65624D"/>
    <w:rsid w:val="1D747847"/>
    <w:rsid w:val="1D7738EA"/>
    <w:rsid w:val="1D8125BE"/>
    <w:rsid w:val="1D9E2403"/>
    <w:rsid w:val="1DAE59FD"/>
    <w:rsid w:val="1DBE7A88"/>
    <w:rsid w:val="1DCB0099"/>
    <w:rsid w:val="1DD25E91"/>
    <w:rsid w:val="1DF37FB9"/>
    <w:rsid w:val="1DFE0E93"/>
    <w:rsid w:val="1E061B12"/>
    <w:rsid w:val="1E1E4F79"/>
    <w:rsid w:val="1E39064D"/>
    <w:rsid w:val="1E8E2DB0"/>
    <w:rsid w:val="1E9166D7"/>
    <w:rsid w:val="1EA83E44"/>
    <w:rsid w:val="1EB525EF"/>
    <w:rsid w:val="1EB6109D"/>
    <w:rsid w:val="1EC24C8C"/>
    <w:rsid w:val="1ECA3722"/>
    <w:rsid w:val="1ECC0E79"/>
    <w:rsid w:val="1EED10F2"/>
    <w:rsid w:val="1EF2736B"/>
    <w:rsid w:val="1F16470F"/>
    <w:rsid w:val="1F2C1838"/>
    <w:rsid w:val="1F4F0922"/>
    <w:rsid w:val="1F5D0A8F"/>
    <w:rsid w:val="1F632761"/>
    <w:rsid w:val="1F7F9F9A"/>
    <w:rsid w:val="1F934CC0"/>
    <w:rsid w:val="1F9B3F96"/>
    <w:rsid w:val="1FA771F6"/>
    <w:rsid w:val="1FD4DB0E"/>
    <w:rsid w:val="1FDD44EC"/>
    <w:rsid w:val="1FFAFC8D"/>
    <w:rsid w:val="2014177F"/>
    <w:rsid w:val="202B5A79"/>
    <w:rsid w:val="203A044D"/>
    <w:rsid w:val="204B180E"/>
    <w:rsid w:val="20536F01"/>
    <w:rsid w:val="205C0A34"/>
    <w:rsid w:val="206C021E"/>
    <w:rsid w:val="20821300"/>
    <w:rsid w:val="2083196D"/>
    <w:rsid w:val="20AC6CCD"/>
    <w:rsid w:val="20C549FB"/>
    <w:rsid w:val="20C61CFF"/>
    <w:rsid w:val="20DC6201"/>
    <w:rsid w:val="20FF450B"/>
    <w:rsid w:val="21026DD4"/>
    <w:rsid w:val="21186AE5"/>
    <w:rsid w:val="211975F1"/>
    <w:rsid w:val="21584AE0"/>
    <w:rsid w:val="21597265"/>
    <w:rsid w:val="215F06A9"/>
    <w:rsid w:val="217909EF"/>
    <w:rsid w:val="219B2BCD"/>
    <w:rsid w:val="21EB44BE"/>
    <w:rsid w:val="22051F98"/>
    <w:rsid w:val="220B200C"/>
    <w:rsid w:val="22430565"/>
    <w:rsid w:val="22660C40"/>
    <w:rsid w:val="22C44C41"/>
    <w:rsid w:val="22DB181A"/>
    <w:rsid w:val="22F11B81"/>
    <w:rsid w:val="233141F6"/>
    <w:rsid w:val="23427BF9"/>
    <w:rsid w:val="236A69D7"/>
    <w:rsid w:val="236B6EB3"/>
    <w:rsid w:val="237613B4"/>
    <w:rsid w:val="238133A8"/>
    <w:rsid w:val="239B4ABA"/>
    <w:rsid w:val="23A03FD8"/>
    <w:rsid w:val="23AA48AE"/>
    <w:rsid w:val="23C17FCB"/>
    <w:rsid w:val="23C63C7E"/>
    <w:rsid w:val="23D147CC"/>
    <w:rsid w:val="23DD3661"/>
    <w:rsid w:val="23DD70FB"/>
    <w:rsid w:val="23F56173"/>
    <w:rsid w:val="23FF5DCA"/>
    <w:rsid w:val="241A4943"/>
    <w:rsid w:val="242477DF"/>
    <w:rsid w:val="243F5C4A"/>
    <w:rsid w:val="24430F32"/>
    <w:rsid w:val="24522B98"/>
    <w:rsid w:val="247054DD"/>
    <w:rsid w:val="24776664"/>
    <w:rsid w:val="24792097"/>
    <w:rsid w:val="247B4DA2"/>
    <w:rsid w:val="24B24CDA"/>
    <w:rsid w:val="24B35C75"/>
    <w:rsid w:val="24B63E19"/>
    <w:rsid w:val="24CF285E"/>
    <w:rsid w:val="24E045FA"/>
    <w:rsid w:val="24FB4613"/>
    <w:rsid w:val="250C613C"/>
    <w:rsid w:val="25260AED"/>
    <w:rsid w:val="25291F40"/>
    <w:rsid w:val="252C0529"/>
    <w:rsid w:val="25303057"/>
    <w:rsid w:val="25394E23"/>
    <w:rsid w:val="253C254B"/>
    <w:rsid w:val="253D2474"/>
    <w:rsid w:val="254479BB"/>
    <w:rsid w:val="25457FB6"/>
    <w:rsid w:val="255F2A47"/>
    <w:rsid w:val="25627D62"/>
    <w:rsid w:val="256C2A6E"/>
    <w:rsid w:val="25747A43"/>
    <w:rsid w:val="2585646C"/>
    <w:rsid w:val="25870A1F"/>
    <w:rsid w:val="259F407C"/>
    <w:rsid w:val="25AE615B"/>
    <w:rsid w:val="25B44F23"/>
    <w:rsid w:val="25B54415"/>
    <w:rsid w:val="25E22F1F"/>
    <w:rsid w:val="25EF7AF6"/>
    <w:rsid w:val="25F340FE"/>
    <w:rsid w:val="262F2132"/>
    <w:rsid w:val="26303FAF"/>
    <w:rsid w:val="263C5C9B"/>
    <w:rsid w:val="26910D69"/>
    <w:rsid w:val="26A84765"/>
    <w:rsid w:val="26B36C9D"/>
    <w:rsid w:val="26B4725E"/>
    <w:rsid w:val="26C22C66"/>
    <w:rsid w:val="26C62652"/>
    <w:rsid w:val="26CB0992"/>
    <w:rsid w:val="26F10DF5"/>
    <w:rsid w:val="26FC15EE"/>
    <w:rsid w:val="2709648F"/>
    <w:rsid w:val="272DB413"/>
    <w:rsid w:val="274A7C93"/>
    <w:rsid w:val="274B7E0A"/>
    <w:rsid w:val="274F1635"/>
    <w:rsid w:val="277F2F2D"/>
    <w:rsid w:val="27BE3326"/>
    <w:rsid w:val="27C62370"/>
    <w:rsid w:val="284F31C9"/>
    <w:rsid w:val="28A66BB2"/>
    <w:rsid w:val="28AA1A78"/>
    <w:rsid w:val="28CF54AB"/>
    <w:rsid w:val="28DC2B1C"/>
    <w:rsid w:val="28E60D8A"/>
    <w:rsid w:val="29184F05"/>
    <w:rsid w:val="291C39BD"/>
    <w:rsid w:val="292C14BA"/>
    <w:rsid w:val="29500600"/>
    <w:rsid w:val="29802F8C"/>
    <w:rsid w:val="299452ED"/>
    <w:rsid w:val="29A50C45"/>
    <w:rsid w:val="29D1402C"/>
    <w:rsid w:val="29D2501C"/>
    <w:rsid w:val="29F50F47"/>
    <w:rsid w:val="2A2102CB"/>
    <w:rsid w:val="2A2D1913"/>
    <w:rsid w:val="2A3A1017"/>
    <w:rsid w:val="2A4915D0"/>
    <w:rsid w:val="2A4944AA"/>
    <w:rsid w:val="2A5F7A43"/>
    <w:rsid w:val="2A803974"/>
    <w:rsid w:val="2A9D61E5"/>
    <w:rsid w:val="2AB51687"/>
    <w:rsid w:val="2AC667BC"/>
    <w:rsid w:val="2ACB79F4"/>
    <w:rsid w:val="2ACE5A58"/>
    <w:rsid w:val="2AD21F0D"/>
    <w:rsid w:val="2AD406FB"/>
    <w:rsid w:val="2AE4042A"/>
    <w:rsid w:val="2B183161"/>
    <w:rsid w:val="2B1E6DE9"/>
    <w:rsid w:val="2B2C3C71"/>
    <w:rsid w:val="2B517E26"/>
    <w:rsid w:val="2B563FA5"/>
    <w:rsid w:val="2B7269D3"/>
    <w:rsid w:val="2BA75114"/>
    <w:rsid w:val="2BD64CE6"/>
    <w:rsid w:val="2C086313"/>
    <w:rsid w:val="2C213498"/>
    <w:rsid w:val="2C35634A"/>
    <w:rsid w:val="2C503A00"/>
    <w:rsid w:val="2C5E32CE"/>
    <w:rsid w:val="2C6879B6"/>
    <w:rsid w:val="2C70553A"/>
    <w:rsid w:val="2C7359A9"/>
    <w:rsid w:val="2CA90E20"/>
    <w:rsid w:val="2CC066B6"/>
    <w:rsid w:val="2CFA7342"/>
    <w:rsid w:val="2D175CF0"/>
    <w:rsid w:val="2D2BD640"/>
    <w:rsid w:val="2D332E8B"/>
    <w:rsid w:val="2D37282D"/>
    <w:rsid w:val="2D3D098F"/>
    <w:rsid w:val="2D5230EA"/>
    <w:rsid w:val="2D6C3F53"/>
    <w:rsid w:val="2D7527D3"/>
    <w:rsid w:val="2D81205D"/>
    <w:rsid w:val="2DC21AC4"/>
    <w:rsid w:val="2DCC49F2"/>
    <w:rsid w:val="2DE15A2A"/>
    <w:rsid w:val="2DE43AD6"/>
    <w:rsid w:val="2DF64581"/>
    <w:rsid w:val="2E0E500A"/>
    <w:rsid w:val="2E132C05"/>
    <w:rsid w:val="2E190967"/>
    <w:rsid w:val="2E3014D6"/>
    <w:rsid w:val="2E461D92"/>
    <w:rsid w:val="2E6966E5"/>
    <w:rsid w:val="2E704C40"/>
    <w:rsid w:val="2E7327A3"/>
    <w:rsid w:val="2E7D6578"/>
    <w:rsid w:val="2EA5013B"/>
    <w:rsid w:val="2EA82B4B"/>
    <w:rsid w:val="2EAB4B85"/>
    <w:rsid w:val="2EAE2F99"/>
    <w:rsid w:val="2EB201EE"/>
    <w:rsid w:val="2EFA5CC5"/>
    <w:rsid w:val="2EFF34CE"/>
    <w:rsid w:val="2F0361F1"/>
    <w:rsid w:val="2F067651"/>
    <w:rsid w:val="2F1018FB"/>
    <w:rsid w:val="2F1E74CF"/>
    <w:rsid w:val="2F2B403D"/>
    <w:rsid w:val="2FAA073D"/>
    <w:rsid w:val="2FBC7BBE"/>
    <w:rsid w:val="2FBD2C1A"/>
    <w:rsid w:val="2FE01C28"/>
    <w:rsid w:val="2FEC276B"/>
    <w:rsid w:val="302A0DEC"/>
    <w:rsid w:val="303375CD"/>
    <w:rsid w:val="30417E57"/>
    <w:rsid w:val="305A532E"/>
    <w:rsid w:val="306005D7"/>
    <w:rsid w:val="309C337C"/>
    <w:rsid w:val="30A14FAA"/>
    <w:rsid w:val="30B31D7E"/>
    <w:rsid w:val="30B942E6"/>
    <w:rsid w:val="30CB0233"/>
    <w:rsid w:val="30D5114E"/>
    <w:rsid w:val="310236FA"/>
    <w:rsid w:val="3103135B"/>
    <w:rsid w:val="31201DE5"/>
    <w:rsid w:val="312104A5"/>
    <w:rsid w:val="31361F63"/>
    <w:rsid w:val="31560621"/>
    <w:rsid w:val="31587608"/>
    <w:rsid w:val="31654E43"/>
    <w:rsid w:val="3194340C"/>
    <w:rsid w:val="31E94182"/>
    <w:rsid w:val="32462DCA"/>
    <w:rsid w:val="3252168B"/>
    <w:rsid w:val="32614B36"/>
    <w:rsid w:val="3264528D"/>
    <w:rsid w:val="328874D7"/>
    <w:rsid w:val="32B465D6"/>
    <w:rsid w:val="332A5878"/>
    <w:rsid w:val="3338457A"/>
    <w:rsid w:val="33436A97"/>
    <w:rsid w:val="334B63B9"/>
    <w:rsid w:val="33517770"/>
    <w:rsid w:val="336D4545"/>
    <w:rsid w:val="33841118"/>
    <w:rsid w:val="338A38E1"/>
    <w:rsid w:val="33936ED4"/>
    <w:rsid w:val="33A44782"/>
    <w:rsid w:val="33A47ECA"/>
    <w:rsid w:val="33B15CD8"/>
    <w:rsid w:val="33B71E0E"/>
    <w:rsid w:val="33BC72B7"/>
    <w:rsid w:val="33D33712"/>
    <w:rsid w:val="34030A42"/>
    <w:rsid w:val="34104298"/>
    <w:rsid w:val="34395DA5"/>
    <w:rsid w:val="34735E7F"/>
    <w:rsid w:val="347F2FC4"/>
    <w:rsid w:val="34BB24A6"/>
    <w:rsid w:val="34F56F00"/>
    <w:rsid w:val="35312FC5"/>
    <w:rsid w:val="359A6072"/>
    <w:rsid w:val="35E8116D"/>
    <w:rsid w:val="36203A7D"/>
    <w:rsid w:val="36203B2D"/>
    <w:rsid w:val="363458A0"/>
    <w:rsid w:val="363E2844"/>
    <w:rsid w:val="36650D65"/>
    <w:rsid w:val="366B11D8"/>
    <w:rsid w:val="366D22D5"/>
    <w:rsid w:val="36760A6F"/>
    <w:rsid w:val="36B52965"/>
    <w:rsid w:val="36D23A8F"/>
    <w:rsid w:val="36FD63F6"/>
    <w:rsid w:val="37070F3E"/>
    <w:rsid w:val="373E3FC0"/>
    <w:rsid w:val="37424F12"/>
    <w:rsid w:val="375F35F1"/>
    <w:rsid w:val="37675342"/>
    <w:rsid w:val="376E0ECC"/>
    <w:rsid w:val="3776777C"/>
    <w:rsid w:val="37814CAA"/>
    <w:rsid w:val="37865C12"/>
    <w:rsid w:val="378B76CC"/>
    <w:rsid w:val="379D4CDE"/>
    <w:rsid w:val="37A602F2"/>
    <w:rsid w:val="37E142B1"/>
    <w:rsid w:val="37EC177B"/>
    <w:rsid w:val="38101CD3"/>
    <w:rsid w:val="381D7669"/>
    <w:rsid w:val="38356BEE"/>
    <w:rsid w:val="38433E14"/>
    <w:rsid w:val="38461A94"/>
    <w:rsid w:val="3867349F"/>
    <w:rsid w:val="39072D82"/>
    <w:rsid w:val="392E25FB"/>
    <w:rsid w:val="395C1A2F"/>
    <w:rsid w:val="396E2E01"/>
    <w:rsid w:val="39814846"/>
    <w:rsid w:val="39B55902"/>
    <w:rsid w:val="39BD1070"/>
    <w:rsid w:val="39D00669"/>
    <w:rsid w:val="39E64AA3"/>
    <w:rsid w:val="39ED49B1"/>
    <w:rsid w:val="3A12378C"/>
    <w:rsid w:val="3A177C52"/>
    <w:rsid w:val="3A2B7F6D"/>
    <w:rsid w:val="3A2F3459"/>
    <w:rsid w:val="3A5D47D6"/>
    <w:rsid w:val="3A816F5E"/>
    <w:rsid w:val="3A8A4D82"/>
    <w:rsid w:val="3A92709D"/>
    <w:rsid w:val="3B1139DC"/>
    <w:rsid w:val="3B1C0B9A"/>
    <w:rsid w:val="3B1F1C65"/>
    <w:rsid w:val="3B346891"/>
    <w:rsid w:val="3B3C3764"/>
    <w:rsid w:val="3B693ABE"/>
    <w:rsid w:val="3B782269"/>
    <w:rsid w:val="3B877BE0"/>
    <w:rsid w:val="3B930F30"/>
    <w:rsid w:val="3B94571E"/>
    <w:rsid w:val="3BA64B78"/>
    <w:rsid w:val="3BAA3A8C"/>
    <w:rsid w:val="3BB13A14"/>
    <w:rsid w:val="3BB26436"/>
    <w:rsid w:val="3BCC6D26"/>
    <w:rsid w:val="3BCD6DCC"/>
    <w:rsid w:val="3BE04A79"/>
    <w:rsid w:val="3BEA4BBD"/>
    <w:rsid w:val="3BFF1AFF"/>
    <w:rsid w:val="3C05794C"/>
    <w:rsid w:val="3C0C0C1C"/>
    <w:rsid w:val="3C2121DB"/>
    <w:rsid w:val="3C3D7460"/>
    <w:rsid w:val="3C85300E"/>
    <w:rsid w:val="3C8637E7"/>
    <w:rsid w:val="3C93694A"/>
    <w:rsid w:val="3C9C0EE0"/>
    <w:rsid w:val="3CA110A6"/>
    <w:rsid w:val="3CA60B04"/>
    <w:rsid w:val="3CAA50D7"/>
    <w:rsid w:val="3CAD2B7D"/>
    <w:rsid w:val="3CC23CE7"/>
    <w:rsid w:val="3CD15EEA"/>
    <w:rsid w:val="3CE75508"/>
    <w:rsid w:val="3D685D41"/>
    <w:rsid w:val="3D734BA5"/>
    <w:rsid w:val="3D850719"/>
    <w:rsid w:val="3D9D6B70"/>
    <w:rsid w:val="3DB41E2E"/>
    <w:rsid w:val="3DD95F68"/>
    <w:rsid w:val="3DDD2815"/>
    <w:rsid w:val="3DEB73A9"/>
    <w:rsid w:val="3DEF0BBE"/>
    <w:rsid w:val="3DFD9734"/>
    <w:rsid w:val="3E175D82"/>
    <w:rsid w:val="3E1D16A8"/>
    <w:rsid w:val="3E300685"/>
    <w:rsid w:val="3E9D93EE"/>
    <w:rsid w:val="3EAC1F9C"/>
    <w:rsid w:val="3EBA7D64"/>
    <w:rsid w:val="3EC91BAA"/>
    <w:rsid w:val="3ED74FA5"/>
    <w:rsid w:val="3EEAB3CA"/>
    <w:rsid w:val="3EFB53F5"/>
    <w:rsid w:val="3F1FD77A"/>
    <w:rsid w:val="3F220916"/>
    <w:rsid w:val="3F28798A"/>
    <w:rsid w:val="3F3EB0A9"/>
    <w:rsid w:val="3F3F072A"/>
    <w:rsid w:val="3F426424"/>
    <w:rsid w:val="3F621BC8"/>
    <w:rsid w:val="3F67457A"/>
    <w:rsid w:val="3F73069E"/>
    <w:rsid w:val="3F7A1395"/>
    <w:rsid w:val="3F925D08"/>
    <w:rsid w:val="3F9410E8"/>
    <w:rsid w:val="3F9A5F9A"/>
    <w:rsid w:val="3F9E5AC2"/>
    <w:rsid w:val="3FA118FC"/>
    <w:rsid w:val="3FA8414C"/>
    <w:rsid w:val="3FAF40B8"/>
    <w:rsid w:val="3FB1639F"/>
    <w:rsid w:val="3FF901DA"/>
    <w:rsid w:val="401A15ED"/>
    <w:rsid w:val="405504E9"/>
    <w:rsid w:val="40585914"/>
    <w:rsid w:val="4083748E"/>
    <w:rsid w:val="409A7B8F"/>
    <w:rsid w:val="40A414CA"/>
    <w:rsid w:val="40C072AC"/>
    <w:rsid w:val="40C50901"/>
    <w:rsid w:val="410526E5"/>
    <w:rsid w:val="41230A69"/>
    <w:rsid w:val="41735E73"/>
    <w:rsid w:val="41AE44BE"/>
    <w:rsid w:val="41DB3D2D"/>
    <w:rsid w:val="420B3F64"/>
    <w:rsid w:val="420D05F9"/>
    <w:rsid w:val="422A509B"/>
    <w:rsid w:val="42476297"/>
    <w:rsid w:val="424B3B49"/>
    <w:rsid w:val="425D1E07"/>
    <w:rsid w:val="425E6426"/>
    <w:rsid w:val="42613D77"/>
    <w:rsid w:val="427E2307"/>
    <w:rsid w:val="429C5AC6"/>
    <w:rsid w:val="42A45AE6"/>
    <w:rsid w:val="42C700D1"/>
    <w:rsid w:val="42D709E2"/>
    <w:rsid w:val="42E36E7A"/>
    <w:rsid w:val="4300495F"/>
    <w:rsid w:val="434714CA"/>
    <w:rsid w:val="437370B7"/>
    <w:rsid w:val="43760491"/>
    <w:rsid w:val="43897891"/>
    <w:rsid w:val="438B7449"/>
    <w:rsid w:val="43A41F82"/>
    <w:rsid w:val="43AF311A"/>
    <w:rsid w:val="43F2013B"/>
    <w:rsid w:val="44066CDB"/>
    <w:rsid w:val="44212EAA"/>
    <w:rsid w:val="4426495C"/>
    <w:rsid w:val="44296D06"/>
    <w:rsid w:val="445B3043"/>
    <w:rsid w:val="448B4867"/>
    <w:rsid w:val="44A13D50"/>
    <w:rsid w:val="44DD3E91"/>
    <w:rsid w:val="44FB2E8A"/>
    <w:rsid w:val="44FE6A97"/>
    <w:rsid w:val="4508045C"/>
    <w:rsid w:val="45181E73"/>
    <w:rsid w:val="4519207C"/>
    <w:rsid w:val="451C7EEB"/>
    <w:rsid w:val="45280009"/>
    <w:rsid w:val="45DD5636"/>
    <w:rsid w:val="45E5269D"/>
    <w:rsid w:val="46003632"/>
    <w:rsid w:val="461A1131"/>
    <w:rsid w:val="46830356"/>
    <w:rsid w:val="468B12A0"/>
    <w:rsid w:val="468E7770"/>
    <w:rsid w:val="46946CC7"/>
    <w:rsid w:val="46AB0280"/>
    <w:rsid w:val="46E416BF"/>
    <w:rsid w:val="46F91E7C"/>
    <w:rsid w:val="46FBBD5E"/>
    <w:rsid w:val="471D75CC"/>
    <w:rsid w:val="472642DE"/>
    <w:rsid w:val="4726763D"/>
    <w:rsid w:val="474D4586"/>
    <w:rsid w:val="47517F5C"/>
    <w:rsid w:val="47601966"/>
    <w:rsid w:val="4763620D"/>
    <w:rsid w:val="47965AB7"/>
    <w:rsid w:val="47B85DA2"/>
    <w:rsid w:val="47C56281"/>
    <w:rsid w:val="47FA7693"/>
    <w:rsid w:val="47FC1AAA"/>
    <w:rsid w:val="47FCDE6D"/>
    <w:rsid w:val="481438AA"/>
    <w:rsid w:val="48185FD4"/>
    <w:rsid w:val="48312A56"/>
    <w:rsid w:val="4831507B"/>
    <w:rsid w:val="48336EC2"/>
    <w:rsid w:val="485E1B22"/>
    <w:rsid w:val="488C4279"/>
    <w:rsid w:val="488F1EED"/>
    <w:rsid w:val="48975150"/>
    <w:rsid w:val="48B76708"/>
    <w:rsid w:val="48F873C3"/>
    <w:rsid w:val="491C4541"/>
    <w:rsid w:val="491F1CF0"/>
    <w:rsid w:val="493243B5"/>
    <w:rsid w:val="495806B7"/>
    <w:rsid w:val="49646C1E"/>
    <w:rsid w:val="49653F45"/>
    <w:rsid w:val="496A5B1A"/>
    <w:rsid w:val="496C3E51"/>
    <w:rsid w:val="49B22896"/>
    <w:rsid w:val="49DC3DB7"/>
    <w:rsid w:val="49F32F36"/>
    <w:rsid w:val="49F342CA"/>
    <w:rsid w:val="4A2B14C4"/>
    <w:rsid w:val="4A4C39AD"/>
    <w:rsid w:val="4A6718D3"/>
    <w:rsid w:val="4A7D3C0E"/>
    <w:rsid w:val="4A9E78BB"/>
    <w:rsid w:val="4AAF1765"/>
    <w:rsid w:val="4AE22767"/>
    <w:rsid w:val="4B12232D"/>
    <w:rsid w:val="4B58085E"/>
    <w:rsid w:val="4B8507BD"/>
    <w:rsid w:val="4BB47AC2"/>
    <w:rsid w:val="4BC02BD8"/>
    <w:rsid w:val="4BD66AD1"/>
    <w:rsid w:val="4BE90438"/>
    <w:rsid w:val="4C460FF0"/>
    <w:rsid w:val="4C5E0D5A"/>
    <w:rsid w:val="4CBF4276"/>
    <w:rsid w:val="4CD541BE"/>
    <w:rsid w:val="4CE2382F"/>
    <w:rsid w:val="4D190ECB"/>
    <w:rsid w:val="4D3E6D99"/>
    <w:rsid w:val="4D584B20"/>
    <w:rsid w:val="4DE10C64"/>
    <w:rsid w:val="4DED275D"/>
    <w:rsid w:val="4DF62BF1"/>
    <w:rsid w:val="4E014E21"/>
    <w:rsid w:val="4E1622A9"/>
    <w:rsid w:val="4E1E138D"/>
    <w:rsid w:val="4E2E279D"/>
    <w:rsid w:val="4E312444"/>
    <w:rsid w:val="4E47495A"/>
    <w:rsid w:val="4E620A41"/>
    <w:rsid w:val="4E637F5D"/>
    <w:rsid w:val="4EA82ABA"/>
    <w:rsid w:val="4EF37CBF"/>
    <w:rsid w:val="4EFD5149"/>
    <w:rsid w:val="4EFF296F"/>
    <w:rsid w:val="4F014A44"/>
    <w:rsid w:val="4F0C3346"/>
    <w:rsid w:val="4F0D2D52"/>
    <w:rsid w:val="4F3B09F2"/>
    <w:rsid w:val="4F4A531F"/>
    <w:rsid w:val="4F675C3E"/>
    <w:rsid w:val="4F97670E"/>
    <w:rsid w:val="4F9E167F"/>
    <w:rsid w:val="4FAB421F"/>
    <w:rsid w:val="4FBA6948"/>
    <w:rsid w:val="4FC60261"/>
    <w:rsid w:val="4FE6773D"/>
    <w:rsid w:val="4FF662FE"/>
    <w:rsid w:val="5028016B"/>
    <w:rsid w:val="502D607D"/>
    <w:rsid w:val="50381D7F"/>
    <w:rsid w:val="504E4AB2"/>
    <w:rsid w:val="506C26E5"/>
    <w:rsid w:val="507B353E"/>
    <w:rsid w:val="50873996"/>
    <w:rsid w:val="509F5F59"/>
    <w:rsid w:val="50A93D1F"/>
    <w:rsid w:val="50AA42C7"/>
    <w:rsid w:val="50BC680E"/>
    <w:rsid w:val="50F2034F"/>
    <w:rsid w:val="51220612"/>
    <w:rsid w:val="51385D77"/>
    <w:rsid w:val="51546A2B"/>
    <w:rsid w:val="51611A3C"/>
    <w:rsid w:val="5168267C"/>
    <w:rsid w:val="51767DCA"/>
    <w:rsid w:val="51AB3EEC"/>
    <w:rsid w:val="51AD1B61"/>
    <w:rsid w:val="51B1103D"/>
    <w:rsid w:val="51B122AB"/>
    <w:rsid w:val="51BA5EAB"/>
    <w:rsid w:val="51C4598D"/>
    <w:rsid w:val="51EC339B"/>
    <w:rsid w:val="51FA1543"/>
    <w:rsid w:val="52380824"/>
    <w:rsid w:val="52582329"/>
    <w:rsid w:val="525E073E"/>
    <w:rsid w:val="525F8DA2"/>
    <w:rsid w:val="526B4448"/>
    <w:rsid w:val="52B31CFC"/>
    <w:rsid w:val="52CD27D2"/>
    <w:rsid w:val="52F13372"/>
    <w:rsid w:val="52FB3C91"/>
    <w:rsid w:val="53013A3B"/>
    <w:rsid w:val="5309009C"/>
    <w:rsid w:val="53281E1B"/>
    <w:rsid w:val="534D60B9"/>
    <w:rsid w:val="535A067F"/>
    <w:rsid w:val="537463FC"/>
    <w:rsid w:val="537B62F8"/>
    <w:rsid w:val="539169A2"/>
    <w:rsid w:val="539C13A0"/>
    <w:rsid w:val="53A35A17"/>
    <w:rsid w:val="53B72340"/>
    <w:rsid w:val="54265982"/>
    <w:rsid w:val="54341B70"/>
    <w:rsid w:val="543861AB"/>
    <w:rsid w:val="54446CA9"/>
    <w:rsid w:val="54461AD3"/>
    <w:rsid w:val="54581E64"/>
    <w:rsid w:val="54AC7DE5"/>
    <w:rsid w:val="54B566C2"/>
    <w:rsid w:val="54C53DC5"/>
    <w:rsid w:val="54FF2231"/>
    <w:rsid w:val="5540169E"/>
    <w:rsid w:val="5568105C"/>
    <w:rsid w:val="55711857"/>
    <w:rsid w:val="557C08CC"/>
    <w:rsid w:val="557C6727"/>
    <w:rsid w:val="557F415D"/>
    <w:rsid w:val="559612BE"/>
    <w:rsid w:val="55A62DFB"/>
    <w:rsid w:val="55A73354"/>
    <w:rsid w:val="55CE6CAA"/>
    <w:rsid w:val="55DA4C55"/>
    <w:rsid w:val="55EA795E"/>
    <w:rsid w:val="55F63EBE"/>
    <w:rsid w:val="5627460C"/>
    <w:rsid w:val="5633291A"/>
    <w:rsid w:val="566C5776"/>
    <w:rsid w:val="56793688"/>
    <w:rsid w:val="567B15F6"/>
    <w:rsid w:val="567F71BD"/>
    <w:rsid w:val="56A21C1F"/>
    <w:rsid w:val="56C105B6"/>
    <w:rsid w:val="56D70EF4"/>
    <w:rsid w:val="56DF0A43"/>
    <w:rsid w:val="56E12A0D"/>
    <w:rsid w:val="57250B4B"/>
    <w:rsid w:val="5730129E"/>
    <w:rsid w:val="57396B1E"/>
    <w:rsid w:val="573A53C3"/>
    <w:rsid w:val="575DE614"/>
    <w:rsid w:val="576A0140"/>
    <w:rsid w:val="57762CC5"/>
    <w:rsid w:val="577E200A"/>
    <w:rsid w:val="57AE4F3D"/>
    <w:rsid w:val="57BC6F4E"/>
    <w:rsid w:val="57CD6FC5"/>
    <w:rsid w:val="57CF0AFC"/>
    <w:rsid w:val="57E91B79"/>
    <w:rsid w:val="57EF3B15"/>
    <w:rsid w:val="57F62C32"/>
    <w:rsid w:val="57FD3CBB"/>
    <w:rsid w:val="58845D9B"/>
    <w:rsid w:val="58884175"/>
    <w:rsid w:val="58893153"/>
    <w:rsid w:val="58AB5EBB"/>
    <w:rsid w:val="58C837E5"/>
    <w:rsid w:val="58E6430A"/>
    <w:rsid w:val="58EF76ED"/>
    <w:rsid w:val="58FB1ADD"/>
    <w:rsid w:val="591B58C0"/>
    <w:rsid w:val="59204F48"/>
    <w:rsid w:val="59234ECA"/>
    <w:rsid w:val="595424E1"/>
    <w:rsid w:val="595D3DAB"/>
    <w:rsid w:val="59825874"/>
    <w:rsid w:val="59840B1E"/>
    <w:rsid w:val="59871AA6"/>
    <w:rsid w:val="59CB1E5B"/>
    <w:rsid w:val="5A080B9A"/>
    <w:rsid w:val="5A0A5DD6"/>
    <w:rsid w:val="5A245A88"/>
    <w:rsid w:val="5A2D784B"/>
    <w:rsid w:val="5A5E40F8"/>
    <w:rsid w:val="5A635E1B"/>
    <w:rsid w:val="5A6B7AA8"/>
    <w:rsid w:val="5A6D3BE8"/>
    <w:rsid w:val="5A7019A2"/>
    <w:rsid w:val="5A74532F"/>
    <w:rsid w:val="5A7E7FCF"/>
    <w:rsid w:val="5A822399"/>
    <w:rsid w:val="5AAB1B4F"/>
    <w:rsid w:val="5AB729DC"/>
    <w:rsid w:val="5AB77B5E"/>
    <w:rsid w:val="5ACB41A3"/>
    <w:rsid w:val="5AF50835"/>
    <w:rsid w:val="5B0B62AA"/>
    <w:rsid w:val="5B3369D1"/>
    <w:rsid w:val="5B484E08"/>
    <w:rsid w:val="5B8561F7"/>
    <w:rsid w:val="5B995F4F"/>
    <w:rsid w:val="5BB05A46"/>
    <w:rsid w:val="5BD57A5E"/>
    <w:rsid w:val="5BE307B4"/>
    <w:rsid w:val="5C110EAC"/>
    <w:rsid w:val="5C1B4A1B"/>
    <w:rsid w:val="5C276E7C"/>
    <w:rsid w:val="5C29397A"/>
    <w:rsid w:val="5C2B49D9"/>
    <w:rsid w:val="5C306DDF"/>
    <w:rsid w:val="5C456019"/>
    <w:rsid w:val="5C49575C"/>
    <w:rsid w:val="5C67E19E"/>
    <w:rsid w:val="5C835C6E"/>
    <w:rsid w:val="5C9108EC"/>
    <w:rsid w:val="5C9E4255"/>
    <w:rsid w:val="5C9E4B22"/>
    <w:rsid w:val="5CD10C49"/>
    <w:rsid w:val="5CE2303B"/>
    <w:rsid w:val="5CEE12BB"/>
    <w:rsid w:val="5CEE6B5D"/>
    <w:rsid w:val="5CF41B55"/>
    <w:rsid w:val="5D0C307D"/>
    <w:rsid w:val="5D0F5894"/>
    <w:rsid w:val="5D215608"/>
    <w:rsid w:val="5D243653"/>
    <w:rsid w:val="5D260B29"/>
    <w:rsid w:val="5D2A6AAD"/>
    <w:rsid w:val="5D316B4B"/>
    <w:rsid w:val="5D437F7D"/>
    <w:rsid w:val="5D4B6645"/>
    <w:rsid w:val="5D7C032C"/>
    <w:rsid w:val="5D8178C4"/>
    <w:rsid w:val="5D89316A"/>
    <w:rsid w:val="5D980F06"/>
    <w:rsid w:val="5D9F77F5"/>
    <w:rsid w:val="5DA628A5"/>
    <w:rsid w:val="5DAC51DC"/>
    <w:rsid w:val="5DAE0909"/>
    <w:rsid w:val="5DC5C773"/>
    <w:rsid w:val="5DCE5468"/>
    <w:rsid w:val="5DE93F98"/>
    <w:rsid w:val="5DFF269B"/>
    <w:rsid w:val="5E184528"/>
    <w:rsid w:val="5E4E007B"/>
    <w:rsid w:val="5E531B9F"/>
    <w:rsid w:val="5E5F1019"/>
    <w:rsid w:val="5E9F2706"/>
    <w:rsid w:val="5EA507C4"/>
    <w:rsid w:val="5EA77881"/>
    <w:rsid w:val="5EAA07DD"/>
    <w:rsid w:val="5EC37BF2"/>
    <w:rsid w:val="5ED42E29"/>
    <w:rsid w:val="5EE1296D"/>
    <w:rsid w:val="5EE96558"/>
    <w:rsid w:val="5EF725A3"/>
    <w:rsid w:val="5EFA6DED"/>
    <w:rsid w:val="5F0D61FF"/>
    <w:rsid w:val="5F1576F7"/>
    <w:rsid w:val="5F2E1BCB"/>
    <w:rsid w:val="5F2E7ED0"/>
    <w:rsid w:val="5F424F1B"/>
    <w:rsid w:val="5F657E22"/>
    <w:rsid w:val="5F682CF2"/>
    <w:rsid w:val="5F857143"/>
    <w:rsid w:val="5FBF4094"/>
    <w:rsid w:val="5FCD0669"/>
    <w:rsid w:val="5FD11D7D"/>
    <w:rsid w:val="5FD42F33"/>
    <w:rsid w:val="5FE4B0E6"/>
    <w:rsid w:val="5FEC0D67"/>
    <w:rsid w:val="5FF30DB4"/>
    <w:rsid w:val="5FFE4272"/>
    <w:rsid w:val="5FFFDD3F"/>
    <w:rsid w:val="600769A2"/>
    <w:rsid w:val="60101288"/>
    <w:rsid w:val="604C7149"/>
    <w:rsid w:val="60510E15"/>
    <w:rsid w:val="605C2ABC"/>
    <w:rsid w:val="606E7474"/>
    <w:rsid w:val="607355F5"/>
    <w:rsid w:val="60943983"/>
    <w:rsid w:val="609758D3"/>
    <w:rsid w:val="60AB793D"/>
    <w:rsid w:val="60D70F1B"/>
    <w:rsid w:val="60E71BD5"/>
    <w:rsid w:val="60EB3387"/>
    <w:rsid w:val="61204357"/>
    <w:rsid w:val="61300818"/>
    <w:rsid w:val="613C3986"/>
    <w:rsid w:val="615006E0"/>
    <w:rsid w:val="615A14AB"/>
    <w:rsid w:val="6161292D"/>
    <w:rsid w:val="6167161A"/>
    <w:rsid w:val="618049B6"/>
    <w:rsid w:val="61D65B61"/>
    <w:rsid w:val="61D66384"/>
    <w:rsid w:val="61E34130"/>
    <w:rsid w:val="622C6AB5"/>
    <w:rsid w:val="62306A78"/>
    <w:rsid w:val="623A0A45"/>
    <w:rsid w:val="62532DD8"/>
    <w:rsid w:val="629F5C38"/>
    <w:rsid w:val="62B54693"/>
    <w:rsid w:val="62D95D35"/>
    <w:rsid w:val="62E14DA4"/>
    <w:rsid w:val="62E55EDB"/>
    <w:rsid w:val="632E2B36"/>
    <w:rsid w:val="63307939"/>
    <w:rsid w:val="635931AC"/>
    <w:rsid w:val="63614E88"/>
    <w:rsid w:val="63A23566"/>
    <w:rsid w:val="63B17F1C"/>
    <w:rsid w:val="63C6309D"/>
    <w:rsid w:val="63E776F7"/>
    <w:rsid w:val="63EE515C"/>
    <w:rsid w:val="63F44AE8"/>
    <w:rsid w:val="63F721C6"/>
    <w:rsid w:val="63FF9E57"/>
    <w:rsid w:val="64002DAD"/>
    <w:rsid w:val="643E2FC6"/>
    <w:rsid w:val="64750B8B"/>
    <w:rsid w:val="647C5B23"/>
    <w:rsid w:val="64945A19"/>
    <w:rsid w:val="64BF74D6"/>
    <w:rsid w:val="64C56C5A"/>
    <w:rsid w:val="64CA25E2"/>
    <w:rsid w:val="64CC5C0C"/>
    <w:rsid w:val="64CF32E0"/>
    <w:rsid w:val="64DC4BFE"/>
    <w:rsid w:val="651D7774"/>
    <w:rsid w:val="652F7039"/>
    <w:rsid w:val="65313307"/>
    <w:rsid w:val="6537227D"/>
    <w:rsid w:val="654E0378"/>
    <w:rsid w:val="65687B32"/>
    <w:rsid w:val="657862D0"/>
    <w:rsid w:val="65A1745A"/>
    <w:rsid w:val="65C020AA"/>
    <w:rsid w:val="65E163CC"/>
    <w:rsid w:val="65F816FA"/>
    <w:rsid w:val="65FD5241"/>
    <w:rsid w:val="66145AE8"/>
    <w:rsid w:val="662C704C"/>
    <w:rsid w:val="668974B7"/>
    <w:rsid w:val="66B80636"/>
    <w:rsid w:val="66BD4D07"/>
    <w:rsid w:val="66D32372"/>
    <w:rsid w:val="66DB1A39"/>
    <w:rsid w:val="67002C79"/>
    <w:rsid w:val="67120167"/>
    <w:rsid w:val="671C6828"/>
    <w:rsid w:val="67241CA8"/>
    <w:rsid w:val="679A064C"/>
    <w:rsid w:val="67A60B0E"/>
    <w:rsid w:val="67EE6E63"/>
    <w:rsid w:val="681E541D"/>
    <w:rsid w:val="68211D3E"/>
    <w:rsid w:val="683F776E"/>
    <w:rsid w:val="68546EEF"/>
    <w:rsid w:val="6876296E"/>
    <w:rsid w:val="68906D27"/>
    <w:rsid w:val="689D1AB8"/>
    <w:rsid w:val="689D448C"/>
    <w:rsid w:val="68A448DF"/>
    <w:rsid w:val="68A51176"/>
    <w:rsid w:val="68A80483"/>
    <w:rsid w:val="68B84A57"/>
    <w:rsid w:val="68C972A3"/>
    <w:rsid w:val="68DB3760"/>
    <w:rsid w:val="68DC67E9"/>
    <w:rsid w:val="68E34968"/>
    <w:rsid w:val="68E834E7"/>
    <w:rsid w:val="6900157B"/>
    <w:rsid w:val="69105EC4"/>
    <w:rsid w:val="69320929"/>
    <w:rsid w:val="69637D10"/>
    <w:rsid w:val="696F212F"/>
    <w:rsid w:val="69750BB0"/>
    <w:rsid w:val="69752D81"/>
    <w:rsid w:val="69791C0D"/>
    <w:rsid w:val="69A433E0"/>
    <w:rsid w:val="69C6100B"/>
    <w:rsid w:val="69CC3823"/>
    <w:rsid w:val="69DA2876"/>
    <w:rsid w:val="69E057C4"/>
    <w:rsid w:val="69EE5696"/>
    <w:rsid w:val="6A1C1987"/>
    <w:rsid w:val="6A1C7A52"/>
    <w:rsid w:val="6A235622"/>
    <w:rsid w:val="6A332318"/>
    <w:rsid w:val="6A3A7036"/>
    <w:rsid w:val="6A55442F"/>
    <w:rsid w:val="6A8145EC"/>
    <w:rsid w:val="6A9CBA77"/>
    <w:rsid w:val="6AAB60E7"/>
    <w:rsid w:val="6AEA1A38"/>
    <w:rsid w:val="6AFF74DF"/>
    <w:rsid w:val="6B0112DF"/>
    <w:rsid w:val="6B147462"/>
    <w:rsid w:val="6B171F35"/>
    <w:rsid w:val="6B301273"/>
    <w:rsid w:val="6B327066"/>
    <w:rsid w:val="6B5D480A"/>
    <w:rsid w:val="6B6A1ED8"/>
    <w:rsid w:val="6B6F018F"/>
    <w:rsid w:val="6BAB6F14"/>
    <w:rsid w:val="6BAD1EE5"/>
    <w:rsid w:val="6BB9504A"/>
    <w:rsid w:val="6BBE353D"/>
    <w:rsid w:val="6BC229B5"/>
    <w:rsid w:val="6BC65611"/>
    <w:rsid w:val="6BC73B27"/>
    <w:rsid w:val="6BCC7390"/>
    <w:rsid w:val="6BDA1471"/>
    <w:rsid w:val="6BEB4F4D"/>
    <w:rsid w:val="6C16685D"/>
    <w:rsid w:val="6C2415BA"/>
    <w:rsid w:val="6C69134B"/>
    <w:rsid w:val="6C800F2B"/>
    <w:rsid w:val="6C8769E4"/>
    <w:rsid w:val="6CD8115A"/>
    <w:rsid w:val="6D3A3329"/>
    <w:rsid w:val="6D5E495F"/>
    <w:rsid w:val="6D7E7529"/>
    <w:rsid w:val="6D977526"/>
    <w:rsid w:val="6D9E6246"/>
    <w:rsid w:val="6DE9247B"/>
    <w:rsid w:val="6DED4196"/>
    <w:rsid w:val="6DF3512C"/>
    <w:rsid w:val="6DF6013C"/>
    <w:rsid w:val="6DFD626D"/>
    <w:rsid w:val="6E6672D5"/>
    <w:rsid w:val="6E9C74A7"/>
    <w:rsid w:val="6EB1286D"/>
    <w:rsid w:val="6EB16B19"/>
    <w:rsid w:val="6EC13C6B"/>
    <w:rsid w:val="6EC66036"/>
    <w:rsid w:val="6ED02D5B"/>
    <w:rsid w:val="6ED84BE7"/>
    <w:rsid w:val="6EF660DE"/>
    <w:rsid w:val="6F3E040D"/>
    <w:rsid w:val="6F446184"/>
    <w:rsid w:val="6F7E6BF3"/>
    <w:rsid w:val="6F94255E"/>
    <w:rsid w:val="6FA259B3"/>
    <w:rsid w:val="6FA86872"/>
    <w:rsid w:val="6FAF801E"/>
    <w:rsid w:val="6FC64BBF"/>
    <w:rsid w:val="6FDB314B"/>
    <w:rsid w:val="6FFE28A4"/>
    <w:rsid w:val="6FFF3203"/>
    <w:rsid w:val="700B7278"/>
    <w:rsid w:val="700F5C96"/>
    <w:rsid w:val="70273DFF"/>
    <w:rsid w:val="70385515"/>
    <w:rsid w:val="70485252"/>
    <w:rsid w:val="704F2C5F"/>
    <w:rsid w:val="707E2B59"/>
    <w:rsid w:val="70922A46"/>
    <w:rsid w:val="709F5248"/>
    <w:rsid w:val="70A82C64"/>
    <w:rsid w:val="70BC134B"/>
    <w:rsid w:val="70D8212E"/>
    <w:rsid w:val="70DF68B2"/>
    <w:rsid w:val="70E37655"/>
    <w:rsid w:val="70E4170B"/>
    <w:rsid w:val="70EC3D46"/>
    <w:rsid w:val="70EE0FD2"/>
    <w:rsid w:val="71035C45"/>
    <w:rsid w:val="7146408D"/>
    <w:rsid w:val="714F327F"/>
    <w:rsid w:val="715A71EC"/>
    <w:rsid w:val="718B55D1"/>
    <w:rsid w:val="71905E41"/>
    <w:rsid w:val="7192631E"/>
    <w:rsid w:val="719A31B8"/>
    <w:rsid w:val="719B701F"/>
    <w:rsid w:val="71B21C56"/>
    <w:rsid w:val="71C12C75"/>
    <w:rsid w:val="71CF0FB1"/>
    <w:rsid w:val="71D927C2"/>
    <w:rsid w:val="71DC11D6"/>
    <w:rsid w:val="71F65009"/>
    <w:rsid w:val="7219323C"/>
    <w:rsid w:val="722A3062"/>
    <w:rsid w:val="722E2B52"/>
    <w:rsid w:val="72763158"/>
    <w:rsid w:val="7290103C"/>
    <w:rsid w:val="72A66CA0"/>
    <w:rsid w:val="72D341A5"/>
    <w:rsid w:val="72EE5E3E"/>
    <w:rsid w:val="72F73FF3"/>
    <w:rsid w:val="732228BC"/>
    <w:rsid w:val="73247AB1"/>
    <w:rsid w:val="733B028F"/>
    <w:rsid w:val="73547CB3"/>
    <w:rsid w:val="73603DCA"/>
    <w:rsid w:val="73694025"/>
    <w:rsid w:val="737D49B2"/>
    <w:rsid w:val="73975B85"/>
    <w:rsid w:val="739A7DBC"/>
    <w:rsid w:val="73A82490"/>
    <w:rsid w:val="73AC7712"/>
    <w:rsid w:val="73C37B3A"/>
    <w:rsid w:val="73CC301E"/>
    <w:rsid w:val="73E01AA5"/>
    <w:rsid w:val="73E47D3A"/>
    <w:rsid w:val="73E5397F"/>
    <w:rsid w:val="73EA70F6"/>
    <w:rsid w:val="73F73798"/>
    <w:rsid w:val="740021F6"/>
    <w:rsid w:val="740A4FCB"/>
    <w:rsid w:val="74416103"/>
    <w:rsid w:val="74457BA7"/>
    <w:rsid w:val="74477C79"/>
    <w:rsid w:val="74565990"/>
    <w:rsid w:val="746A2A42"/>
    <w:rsid w:val="747E26EF"/>
    <w:rsid w:val="74A41466"/>
    <w:rsid w:val="74BC6A47"/>
    <w:rsid w:val="74C01A5C"/>
    <w:rsid w:val="74D659C1"/>
    <w:rsid w:val="751838B1"/>
    <w:rsid w:val="753A180E"/>
    <w:rsid w:val="753FB30B"/>
    <w:rsid w:val="75742F72"/>
    <w:rsid w:val="75787FC9"/>
    <w:rsid w:val="759304D8"/>
    <w:rsid w:val="75A17E72"/>
    <w:rsid w:val="75A27EB4"/>
    <w:rsid w:val="75A57786"/>
    <w:rsid w:val="75C612F4"/>
    <w:rsid w:val="75D133D0"/>
    <w:rsid w:val="75DA5160"/>
    <w:rsid w:val="760D13FD"/>
    <w:rsid w:val="760F6568"/>
    <w:rsid w:val="761A6F82"/>
    <w:rsid w:val="761B4000"/>
    <w:rsid w:val="763E0C8B"/>
    <w:rsid w:val="764F3ACF"/>
    <w:rsid w:val="764F96D6"/>
    <w:rsid w:val="76621367"/>
    <w:rsid w:val="766C5D8E"/>
    <w:rsid w:val="76786F2E"/>
    <w:rsid w:val="76D6C699"/>
    <w:rsid w:val="77356C05"/>
    <w:rsid w:val="77440156"/>
    <w:rsid w:val="77494B23"/>
    <w:rsid w:val="77622C29"/>
    <w:rsid w:val="77674410"/>
    <w:rsid w:val="77B06CF3"/>
    <w:rsid w:val="77B45926"/>
    <w:rsid w:val="77B5591A"/>
    <w:rsid w:val="77B989D6"/>
    <w:rsid w:val="77C6308A"/>
    <w:rsid w:val="77C94015"/>
    <w:rsid w:val="77CB7128"/>
    <w:rsid w:val="77DA1C1A"/>
    <w:rsid w:val="77FA94D3"/>
    <w:rsid w:val="78117309"/>
    <w:rsid w:val="78120820"/>
    <w:rsid w:val="783165F8"/>
    <w:rsid w:val="78546CA6"/>
    <w:rsid w:val="78570929"/>
    <w:rsid w:val="78BA0129"/>
    <w:rsid w:val="78BE62B2"/>
    <w:rsid w:val="78E818E5"/>
    <w:rsid w:val="78EE7648"/>
    <w:rsid w:val="78F36233"/>
    <w:rsid w:val="78F603BB"/>
    <w:rsid w:val="78FD0321"/>
    <w:rsid w:val="79175B75"/>
    <w:rsid w:val="791D7DAD"/>
    <w:rsid w:val="7940316B"/>
    <w:rsid w:val="79404A81"/>
    <w:rsid w:val="79444A09"/>
    <w:rsid w:val="79552B65"/>
    <w:rsid w:val="79604CE2"/>
    <w:rsid w:val="797F2A7D"/>
    <w:rsid w:val="797F60D5"/>
    <w:rsid w:val="79B62B28"/>
    <w:rsid w:val="79C40A0A"/>
    <w:rsid w:val="79C8563A"/>
    <w:rsid w:val="79CC5D5F"/>
    <w:rsid w:val="79EA7424"/>
    <w:rsid w:val="79F37181"/>
    <w:rsid w:val="79FF16A0"/>
    <w:rsid w:val="7A1C03B1"/>
    <w:rsid w:val="7A3B6983"/>
    <w:rsid w:val="7A434E36"/>
    <w:rsid w:val="7A4555A2"/>
    <w:rsid w:val="7A502F9A"/>
    <w:rsid w:val="7A676C97"/>
    <w:rsid w:val="7A70591D"/>
    <w:rsid w:val="7A71383E"/>
    <w:rsid w:val="7A877999"/>
    <w:rsid w:val="7AEC944A"/>
    <w:rsid w:val="7AF07397"/>
    <w:rsid w:val="7AFF2DA7"/>
    <w:rsid w:val="7B0C5A44"/>
    <w:rsid w:val="7B157A91"/>
    <w:rsid w:val="7B396895"/>
    <w:rsid w:val="7B9E3A11"/>
    <w:rsid w:val="7BA73A47"/>
    <w:rsid w:val="7BAE260E"/>
    <w:rsid w:val="7BBB1E89"/>
    <w:rsid w:val="7BD24E35"/>
    <w:rsid w:val="7BE23A26"/>
    <w:rsid w:val="7BE335BE"/>
    <w:rsid w:val="7BEB3862"/>
    <w:rsid w:val="7BEDA285"/>
    <w:rsid w:val="7BF8349D"/>
    <w:rsid w:val="7BFF4E1E"/>
    <w:rsid w:val="7BFFF6E3"/>
    <w:rsid w:val="7C190EA3"/>
    <w:rsid w:val="7C1C1739"/>
    <w:rsid w:val="7C2D09C7"/>
    <w:rsid w:val="7C336FB7"/>
    <w:rsid w:val="7C430998"/>
    <w:rsid w:val="7C5E31C4"/>
    <w:rsid w:val="7C8E6BF1"/>
    <w:rsid w:val="7CA52ABC"/>
    <w:rsid w:val="7CB97067"/>
    <w:rsid w:val="7CCC715D"/>
    <w:rsid w:val="7CEB38F0"/>
    <w:rsid w:val="7CF3612E"/>
    <w:rsid w:val="7D101F38"/>
    <w:rsid w:val="7D221505"/>
    <w:rsid w:val="7D300C8B"/>
    <w:rsid w:val="7D332259"/>
    <w:rsid w:val="7D3846C5"/>
    <w:rsid w:val="7D50212B"/>
    <w:rsid w:val="7D5532D3"/>
    <w:rsid w:val="7D5928AF"/>
    <w:rsid w:val="7D5947FB"/>
    <w:rsid w:val="7D6B16D3"/>
    <w:rsid w:val="7D6C6D74"/>
    <w:rsid w:val="7D776A27"/>
    <w:rsid w:val="7D784C4C"/>
    <w:rsid w:val="7D790677"/>
    <w:rsid w:val="7D792545"/>
    <w:rsid w:val="7D907450"/>
    <w:rsid w:val="7DAC48AB"/>
    <w:rsid w:val="7DB96200"/>
    <w:rsid w:val="7DC04C9F"/>
    <w:rsid w:val="7DE57188"/>
    <w:rsid w:val="7E01111B"/>
    <w:rsid w:val="7E262414"/>
    <w:rsid w:val="7E375C98"/>
    <w:rsid w:val="7E4159BB"/>
    <w:rsid w:val="7E642C2F"/>
    <w:rsid w:val="7E682F48"/>
    <w:rsid w:val="7E7B1AA8"/>
    <w:rsid w:val="7E815073"/>
    <w:rsid w:val="7E843559"/>
    <w:rsid w:val="7E89406A"/>
    <w:rsid w:val="7ED7B4F6"/>
    <w:rsid w:val="7EDC56E4"/>
    <w:rsid w:val="7EDF0276"/>
    <w:rsid w:val="7EFEE34E"/>
    <w:rsid w:val="7F141322"/>
    <w:rsid w:val="7F1FB47E"/>
    <w:rsid w:val="7F3670CE"/>
    <w:rsid w:val="7F3B68AE"/>
    <w:rsid w:val="7F4F235A"/>
    <w:rsid w:val="7F550495"/>
    <w:rsid w:val="7F555AE3"/>
    <w:rsid w:val="7F7E51E4"/>
    <w:rsid w:val="7F813E6E"/>
    <w:rsid w:val="7F985AAF"/>
    <w:rsid w:val="7F9DA20F"/>
    <w:rsid w:val="7FAE0E2E"/>
    <w:rsid w:val="7FBE5E25"/>
    <w:rsid w:val="7FC74635"/>
    <w:rsid w:val="7FCF2BB9"/>
    <w:rsid w:val="7FEDC50F"/>
    <w:rsid w:val="7FF38CF2"/>
    <w:rsid w:val="7FF53ADA"/>
    <w:rsid w:val="7FF60B5B"/>
    <w:rsid w:val="7FFB2561"/>
    <w:rsid w:val="7FFEB392"/>
    <w:rsid w:val="7FFF2F8A"/>
    <w:rsid w:val="8DFF3A5C"/>
    <w:rsid w:val="9E598FDD"/>
    <w:rsid w:val="9FDF7E1E"/>
    <w:rsid w:val="A79A8ABF"/>
    <w:rsid w:val="A9CF1DEA"/>
    <w:rsid w:val="B37705E6"/>
    <w:rsid w:val="B7FB50C0"/>
    <w:rsid w:val="BA7C358C"/>
    <w:rsid w:val="BCFF6123"/>
    <w:rsid w:val="BDED78C7"/>
    <w:rsid w:val="BF7DB39D"/>
    <w:rsid w:val="BF7E13E4"/>
    <w:rsid w:val="BFBFC79D"/>
    <w:rsid w:val="BFFBA356"/>
    <w:rsid w:val="C57F7BB4"/>
    <w:rsid w:val="C73FB279"/>
    <w:rsid w:val="C755859E"/>
    <w:rsid w:val="C79B18D2"/>
    <w:rsid w:val="C9D3B072"/>
    <w:rsid w:val="CD7C384C"/>
    <w:rsid w:val="CE3F85C7"/>
    <w:rsid w:val="CFEB3B82"/>
    <w:rsid w:val="D3B268A0"/>
    <w:rsid w:val="D3EDD0F7"/>
    <w:rsid w:val="D6BE6BF8"/>
    <w:rsid w:val="DBD7F5B7"/>
    <w:rsid w:val="DBEB0D57"/>
    <w:rsid w:val="DEFD5143"/>
    <w:rsid w:val="DFFF74D4"/>
    <w:rsid w:val="E7AEE023"/>
    <w:rsid w:val="E7DDE955"/>
    <w:rsid w:val="EA5D924E"/>
    <w:rsid w:val="EBD857D4"/>
    <w:rsid w:val="ED7FBFBF"/>
    <w:rsid w:val="EE7BE7F2"/>
    <w:rsid w:val="EED7FD6B"/>
    <w:rsid w:val="EEF78B90"/>
    <w:rsid w:val="EF6BE9A8"/>
    <w:rsid w:val="EFA15401"/>
    <w:rsid w:val="EFBBB2EF"/>
    <w:rsid w:val="F1DBC66D"/>
    <w:rsid w:val="F3DDDF3E"/>
    <w:rsid w:val="F5FE2EBA"/>
    <w:rsid w:val="F6FFCA6D"/>
    <w:rsid w:val="F7398B4D"/>
    <w:rsid w:val="F7AF8667"/>
    <w:rsid w:val="F7D47BAE"/>
    <w:rsid w:val="F7FF123D"/>
    <w:rsid w:val="F9B36029"/>
    <w:rsid w:val="F9DFC042"/>
    <w:rsid w:val="FBCFFB3D"/>
    <w:rsid w:val="FBFD4B3A"/>
    <w:rsid w:val="FBFF235D"/>
    <w:rsid w:val="FC3E59C1"/>
    <w:rsid w:val="FC5FFC12"/>
    <w:rsid w:val="FCABFC0A"/>
    <w:rsid w:val="FD54EDD7"/>
    <w:rsid w:val="FD5E6CBB"/>
    <w:rsid w:val="FDBD97D7"/>
    <w:rsid w:val="FDEFAD88"/>
    <w:rsid w:val="FDF7C49E"/>
    <w:rsid w:val="FE6FEF22"/>
    <w:rsid w:val="FEEDB0A4"/>
    <w:rsid w:val="FEFC892F"/>
    <w:rsid w:val="FEFFFB05"/>
    <w:rsid w:val="FF3F5DCA"/>
    <w:rsid w:val="FF8F789E"/>
    <w:rsid w:val="FFB3E8C8"/>
    <w:rsid w:val="FFD7B653"/>
    <w:rsid w:val="FFF42034"/>
    <w:rsid w:val="FFF77F6C"/>
    <w:rsid w:val="FFF9D756"/>
    <w:rsid w:val="FFFEFE0F"/>
    <w:rsid w:val="FFFF275D"/>
    <w:rsid w:val="FFFF5497"/>
    <w:rsid w:val="FFFFA7A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iPriority="99"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qFormat="1" w:unhideWhenUsed="0" w:uiPriority="99" w:semiHidden="0"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uiPriority="99" w:name="endnote reference"/>
    <w:lsdException w:uiPriority="99" w:name="endnote text"/>
    <w:lsdException w:uiPriority="99" w:name="table of authorities"/>
    <w:lsdException w:qFormat="1" w:unhideWhenUsed="0" w:uiPriority="0" w:semiHidden="0" w:name="macro"/>
    <w:lsdException w:uiPriority="99" w:name="toa heading"/>
    <w:lsdException w:qFormat="1" w:unhideWhenUsed="0" w:uiPriority="0" w:semiHidden="0" w:name="List"/>
    <w:lsdException w:qFormat="1" w:unhideWhenUsed="0" w:uiPriority="0" w:semiHidden="0" w:name="List Bullet"/>
    <w:lsdException w:qFormat="1" w:unhideWhenUsed="0" w:uiPriority="0" w:semiHidden="0" w:name="List Number"/>
    <w:lsdException w:uiPriority="99" w:name="List 2"/>
    <w:lsdException w:uiPriority="99" w:name="List 3"/>
    <w:lsdException w:uiPriority="99" w:name="List 4"/>
    <w:lsdException w:uiPriority="99" w:name="List 5"/>
    <w:lsdException w:qFormat="1" w:unhideWhenUsed="0" w:uiPriority="0" w:semiHidden="0" w:name="List Bullet 2"/>
    <w:lsdException w:uiPriority="99" w:name="List Bullet 3"/>
    <w:lsdException w:uiPriority="99" w:name="List Bullet 4"/>
    <w:lsdException w:uiPriority="99" w:name="List Bullet 5"/>
    <w:lsdException w:uiPriority="99"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iPriority="99" w:name="Closing"/>
    <w:lsdException w:qFormat="1"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qFormat="1" w:unhideWhenUsed="0" w:uiPriority="0" w:semiHidden="0" w:name="Salutation"/>
    <w:lsdException w:qFormat="1" w:unhideWhenUsed="0" w:uiPriority="99" w:semiHidden="0" w:name="Date"/>
    <w:lsdException w:qFormat="1" w:unhideWhenUsed="0" w:uiPriority="0" w:semiHidden="0" w:name="Body Text First Indent"/>
    <w:lsdException w:qFormat="1"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99" w:semiHidden="0" w:name="Body Text Indent 3"/>
    <w:lsdException w:qFormat="1" w:unhideWhenUsed="0" w:uiPriority="99"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99" w:semiHidden="0" w:name="Normal (Web)"/>
    <w:lsdException w:qFormat="1" w:uiPriority="99" w:semiHidden="0" w:name="HTML Acronym"/>
    <w:lsdException w:uiPriority="99" w:name="HTML Address"/>
    <w:lsdException w:qFormat="1" w:unhideWhenUsed="0" w:uiPriority="0" w:semiHidden="0" w:name="HTML Cite"/>
    <w:lsdException w:qFormat="1" w:uiPriority="99" w:semiHidden="0" w:name="HTML Code"/>
    <w:lsdException w:qFormat="1" w:uiPriority="99" w:semiHidden="0" w:name="HTML Definition"/>
    <w:lsdException w:qFormat="1" w:uiPriority="99" w:semiHidden="0" w:name="HTML Keyboard"/>
    <w:lsdException w:qFormat="1" w:uiPriority="0" w:semiHidden="0" w:name="HTML Preformatted"/>
    <w:lsdException w:qFormat="1" w:uiPriority="0" w:semiHidden="0" w:name="HTML Sample"/>
    <w:lsdException w:qFormat="1" w:unhideWhenUsed="0" w:uiPriority="0" w:semiHidden="0" w:name="HTML Typewriter"/>
    <w:lsdException w:qFormat="1" w:uiPriority="99"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0"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79"/>
    <w:autoRedefine/>
    <w:qFormat/>
    <w:uiPriority w:val="0"/>
    <w:pPr>
      <w:keepNext/>
      <w:jc w:val="center"/>
      <w:outlineLvl w:val="0"/>
    </w:pPr>
    <w:rPr>
      <w:rFonts w:ascii="楷体_GB2312" w:hAnsi="Tahoma" w:eastAsia="楷体_GB2312"/>
      <w:b/>
      <w:bCs/>
    </w:rPr>
  </w:style>
  <w:style w:type="paragraph" w:styleId="2">
    <w:name w:val="heading 2"/>
    <w:basedOn w:val="1"/>
    <w:next w:val="1"/>
    <w:link w:val="80"/>
    <w:autoRedefine/>
    <w:qFormat/>
    <w:uiPriority w:val="0"/>
    <w:pPr>
      <w:keepNext/>
      <w:keepLines/>
      <w:spacing w:before="260" w:after="260" w:line="415" w:lineRule="auto"/>
      <w:outlineLvl w:val="1"/>
    </w:pPr>
    <w:rPr>
      <w:rFonts w:ascii="Arial" w:hAnsi="Arial" w:eastAsia="黑体"/>
      <w:b/>
      <w:bCs/>
      <w:sz w:val="32"/>
      <w:szCs w:val="32"/>
    </w:rPr>
  </w:style>
  <w:style w:type="paragraph" w:styleId="5">
    <w:name w:val="heading 3"/>
    <w:basedOn w:val="1"/>
    <w:next w:val="1"/>
    <w:link w:val="81"/>
    <w:autoRedefine/>
    <w:qFormat/>
    <w:uiPriority w:val="0"/>
    <w:pPr>
      <w:keepNext/>
      <w:keepLines/>
      <w:spacing w:before="260" w:after="260" w:line="415" w:lineRule="auto"/>
      <w:outlineLvl w:val="2"/>
    </w:pPr>
    <w:rPr>
      <w:b/>
      <w:bCs/>
      <w:sz w:val="32"/>
      <w:szCs w:val="32"/>
    </w:rPr>
  </w:style>
  <w:style w:type="paragraph" w:styleId="6">
    <w:name w:val="heading 4"/>
    <w:basedOn w:val="1"/>
    <w:next w:val="1"/>
    <w:link w:val="82"/>
    <w:autoRedefine/>
    <w:qFormat/>
    <w:uiPriority w:val="0"/>
    <w:pPr>
      <w:keepNext/>
      <w:keepLines/>
      <w:spacing w:before="280" w:after="290" w:line="372" w:lineRule="auto"/>
      <w:outlineLvl w:val="3"/>
    </w:pPr>
    <w:rPr>
      <w:rFonts w:ascii="Cambria" w:hAnsi="Cambria"/>
      <w:b/>
      <w:bCs/>
      <w:sz w:val="28"/>
      <w:szCs w:val="28"/>
    </w:rPr>
  </w:style>
  <w:style w:type="paragraph" w:styleId="7">
    <w:name w:val="heading 5"/>
    <w:basedOn w:val="1"/>
    <w:next w:val="1"/>
    <w:link w:val="83"/>
    <w:autoRedefine/>
    <w:qFormat/>
    <w:uiPriority w:val="0"/>
    <w:pPr>
      <w:keepNext/>
      <w:keepLines/>
      <w:spacing w:before="280" w:after="290" w:line="372" w:lineRule="auto"/>
      <w:outlineLvl w:val="4"/>
    </w:pPr>
    <w:rPr>
      <w:rFonts w:ascii="仿宋_GB2312" w:hAnsi="Tahoma"/>
      <w:b/>
      <w:bCs/>
      <w:sz w:val="28"/>
      <w:szCs w:val="28"/>
    </w:rPr>
  </w:style>
  <w:style w:type="paragraph" w:styleId="8">
    <w:name w:val="heading 6"/>
    <w:basedOn w:val="1"/>
    <w:next w:val="1"/>
    <w:link w:val="84"/>
    <w:autoRedefine/>
    <w:qFormat/>
    <w:uiPriority w:val="0"/>
    <w:pPr>
      <w:keepNext/>
      <w:keepLines/>
      <w:spacing w:before="240" w:after="64" w:line="319" w:lineRule="auto"/>
      <w:outlineLvl w:val="5"/>
    </w:pPr>
    <w:rPr>
      <w:rFonts w:ascii="Arial" w:hAnsi="Arial" w:eastAsia="黑体"/>
      <w:b/>
      <w:bCs/>
      <w:sz w:val="24"/>
    </w:rPr>
  </w:style>
  <w:style w:type="paragraph" w:styleId="9">
    <w:name w:val="heading 7"/>
    <w:basedOn w:val="1"/>
    <w:next w:val="1"/>
    <w:link w:val="85"/>
    <w:autoRedefine/>
    <w:qFormat/>
    <w:uiPriority w:val="0"/>
    <w:pPr>
      <w:widowControl/>
      <w:tabs>
        <w:tab w:val="left" w:pos="765"/>
      </w:tabs>
      <w:autoSpaceDE w:val="0"/>
      <w:autoSpaceDN w:val="0"/>
      <w:adjustRightInd w:val="0"/>
      <w:spacing w:line="360" w:lineRule="auto"/>
      <w:ind w:left="1134" w:hanging="680"/>
      <w:jc w:val="left"/>
      <w:outlineLvl w:val="6"/>
    </w:pPr>
    <w:rPr>
      <w:rFonts w:ascii="Arial" w:hAnsi="Arial" w:eastAsia="黑体"/>
      <w:b/>
      <w:kern w:val="0"/>
      <w:szCs w:val="21"/>
    </w:rPr>
  </w:style>
  <w:style w:type="paragraph" w:styleId="10">
    <w:name w:val="heading 8"/>
    <w:basedOn w:val="1"/>
    <w:next w:val="1"/>
    <w:link w:val="86"/>
    <w:autoRedefine/>
    <w:qFormat/>
    <w:uiPriority w:val="0"/>
    <w:pPr>
      <w:keepLines/>
      <w:tabs>
        <w:tab w:val="left" w:pos="1638"/>
      </w:tabs>
      <w:autoSpaceDE w:val="0"/>
      <w:autoSpaceDN w:val="0"/>
      <w:adjustRightInd w:val="0"/>
      <w:spacing w:before="240" w:after="64" w:line="317" w:lineRule="auto"/>
      <w:ind w:left="1638" w:hanging="1440"/>
      <w:jc w:val="left"/>
      <w:outlineLvl w:val="7"/>
    </w:pPr>
    <w:rPr>
      <w:rFonts w:ascii="Arial" w:hAnsi="Arial" w:eastAsia="黑体"/>
      <w:b/>
      <w:kern w:val="0"/>
      <w:sz w:val="24"/>
      <w:szCs w:val="32"/>
    </w:rPr>
  </w:style>
  <w:style w:type="paragraph" w:styleId="11">
    <w:name w:val="heading 9"/>
    <w:basedOn w:val="1"/>
    <w:next w:val="1"/>
    <w:link w:val="87"/>
    <w:autoRedefine/>
    <w:qFormat/>
    <w:uiPriority w:val="0"/>
    <w:pPr>
      <w:keepLines/>
      <w:tabs>
        <w:tab w:val="left" w:pos="1782"/>
      </w:tabs>
      <w:autoSpaceDE w:val="0"/>
      <w:autoSpaceDN w:val="0"/>
      <w:adjustRightInd w:val="0"/>
      <w:spacing w:before="240" w:after="64" w:line="317" w:lineRule="auto"/>
      <w:ind w:left="1782" w:hanging="1584"/>
      <w:jc w:val="left"/>
      <w:outlineLvl w:val="8"/>
    </w:pPr>
    <w:rPr>
      <w:rFonts w:ascii="Arial" w:hAnsi="Arial" w:eastAsia="黑体"/>
      <w:b/>
      <w:kern w:val="0"/>
      <w:szCs w:val="32"/>
    </w:rPr>
  </w:style>
  <w:style w:type="character" w:default="1" w:styleId="59">
    <w:name w:val="Default Paragraph Font"/>
    <w:semiHidden/>
    <w:unhideWhenUsed/>
    <w:uiPriority w:val="1"/>
  </w:style>
  <w:style w:type="table" w:default="1" w:styleId="57">
    <w:name w:val="Normal Table"/>
    <w:semiHidden/>
    <w:unhideWhenUsed/>
    <w:qFormat/>
    <w:uiPriority w:val="99"/>
    <w:tblPr>
      <w:tblCellMar>
        <w:top w:w="0" w:type="dxa"/>
        <w:left w:w="108" w:type="dxa"/>
        <w:bottom w:w="0" w:type="dxa"/>
        <w:right w:w="108" w:type="dxa"/>
      </w:tblCellMar>
    </w:tblPr>
  </w:style>
  <w:style w:type="paragraph" w:styleId="3">
    <w:name w:val="macro"/>
    <w:link w:val="78"/>
    <w:autoRedefine/>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宋体" w:cs="Times New Roman"/>
      <w:kern w:val="2"/>
      <w:sz w:val="24"/>
      <w:szCs w:val="24"/>
      <w:lang w:val="en-US" w:eastAsia="zh-CN" w:bidi="ar-SA"/>
    </w:rPr>
  </w:style>
  <w:style w:type="paragraph" w:styleId="12">
    <w:name w:val="toc 7"/>
    <w:basedOn w:val="1"/>
    <w:next w:val="1"/>
    <w:autoRedefine/>
    <w:qFormat/>
    <w:uiPriority w:val="39"/>
    <w:pPr>
      <w:autoSpaceDE w:val="0"/>
      <w:autoSpaceDN w:val="0"/>
      <w:adjustRightInd w:val="0"/>
      <w:ind w:left="2520" w:leftChars="1200"/>
      <w:jc w:val="left"/>
    </w:pPr>
    <w:rPr>
      <w:kern w:val="0"/>
      <w:sz w:val="20"/>
      <w:szCs w:val="20"/>
    </w:rPr>
  </w:style>
  <w:style w:type="paragraph" w:styleId="13">
    <w:name w:val="Note Heading"/>
    <w:basedOn w:val="1"/>
    <w:next w:val="1"/>
    <w:link w:val="88"/>
    <w:autoRedefine/>
    <w:qFormat/>
    <w:uiPriority w:val="0"/>
    <w:pPr>
      <w:jc w:val="left"/>
    </w:pPr>
    <w:rPr>
      <w:rFonts w:eastAsia="黑体"/>
      <w:sz w:val="28"/>
      <w:szCs w:val="20"/>
    </w:rPr>
  </w:style>
  <w:style w:type="paragraph" w:styleId="14">
    <w:name w:val="List Number"/>
    <w:basedOn w:val="1"/>
    <w:autoRedefine/>
    <w:qFormat/>
    <w:uiPriority w:val="0"/>
    <w:pPr>
      <w:tabs>
        <w:tab w:val="left" w:pos="360"/>
      </w:tabs>
      <w:ind w:left="360" w:hanging="360" w:hangingChars="200"/>
    </w:pPr>
  </w:style>
  <w:style w:type="paragraph" w:styleId="15">
    <w:name w:val="Normal Indent"/>
    <w:basedOn w:val="1"/>
    <w:next w:val="1"/>
    <w:link w:val="77"/>
    <w:autoRedefine/>
    <w:qFormat/>
    <w:uiPriority w:val="0"/>
    <w:pPr>
      <w:adjustRightInd w:val="0"/>
      <w:spacing w:line="312" w:lineRule="atLeast"/>
      <w:ind w:firstLine="420"/>
      <w:textAlignment w:val="baseline"/>
    </w:pPr>
    <w:rPr>
      <w:kern w:val="0"/>
      <w:szCs w:val="20"/>
    </w:rPr>
  </w:style>
  <w:style w:type="paragraph" w:styleId="16">
    <w:name w:val="caption"/>
    <w:basedOn w:val="1"/>
    <w:next w:val="1"/>
    <w:link w:val="89"/>
    <w:autoRedefine/>
    <w:qFormat/>
    <w:uiPriority w:val="0"/>
    <w:pPr>
      <w:autoSpaceDE w:val="0"/>
      <w:autoSpaceDN w:val="0"/>
      <w:adjustRightInd w:val="0"/>
      <w:jc w:val="left"/>
    </w:pPr>
    <w:rPr>
      <w:rFonts w:ascii="Arial" w:hAnsi="Arial" w:eastAsia="黑体"/>
      <w:kern w:val="0"/>
      <w:sz w:val="20"/>
      <w:szCs w:val="20"/>
    </w:rPr>
  </w:style>
  <w:style w:type="paragraph" w:styleId="17">
    <w:name w:val="List Bullet"/>
    <w:basedOn w:val="1"/>
    <w:autoRedefine/>
    <w:qFormat/>
    <w:uiPriority w:val="0"/>
    <w:pPr>
      <w:tabs>
        <w:tab w:val="left" w:pos="360"/>
      </w:tabs>
      <w:ind w:left="1080" w:hanging="1080"/>
    </w:pPr>
    <w:rPr>
      <w:rFonts w:ascii="Calibri" w:hAnsi="Calibri"/>
      <w:szCs w:val="22"/>
    </w:rPr>
  </w:style>
  <w:style w:type="paragraph" w:styleId="18">
    <w:name w:val="Document Map"/>
    <w:basedOn w:val="1"/>
    <w:link w:val="90"/>
    <w:autoRedefine/>
    <w:qFormat/>
    <w:uiPriority w:val="0"/>
    <w:pPr>
      <w:shd w:val="clear" w:color="auto" w:fill="000080"/>
    </w:pPr>
  </w:style>
  <w:style w:type="paragraph" w:styleId="19">
    <w:name w:val="annotation text"/>
    <w:basedOn w:val="1"/>
    <w:next w:val="20"/>
    <w:link w:val="91"/>
    <w:autoRedefine/>
    <w:qFormat/>
    <w:uiPriority w:val="0"/>
    <w:pPr>
      <w:jc w:val="left"/>
    </w:pPr>
  </w:style>
  <w:style w:type="paragraph" w:styleId="20">
    <w:name w:val="Body Text Indent 2"/>
    <w:basedOn w:val="1"/>
    <w:next w:val="21"/>
    <w:link w:val="99"/>
    <w:autoRedefine/>
    <w:qFormat/>
    <w:uiPriority w:val="0"/>
    <w:pPr>
      <w:spacing w:after="120" w:line="480" w:lineRule="auto"/>
      <w:ind w:left="420" w:leftChars="200"/>
    </w:pPr>
  </w:style>
  <w:style w:type="paragraph" w:customStyle="1" w:styleId="21">
    <w:name w:val="正文5"/>
    <w:next w:val="1"/>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22">
    <w:name w:val="Salutation"/>
    <w:basedOn w:val="1"/>
    <w:next w:val="1"/>
    <w:link w:val="92"/>
    <w:autoRedefine/>
    <w:qFormat/>
    <w:uiPriority w:val="0"/>
    <w:pPr>
      <w:tabs>
        <w:tab w:val="left" w:pos="840"/>
      </w:tabs>
      <w:autoSpaceDE w:val="0"/>
      <w:autoSpaceDN w:val="0"/>
      <w:adjustRightInd w:val="0"/>
      <w:jc w:val="left"/>
    </w:pPr>
    <w:rPr>
      <w:kern w:val="0"/>
      <w:sz w:val="20"/>
      <w:szCs w:val="20"/>
    </w:rPr>
  </w:style>
  <w:style w:type="paragraph" w:styleId="23">
    <w:name w:val="Body Text 3"/>
    <w:basedOn w:val="1"/>
    <w:link w:val="93"/>
    <w:autoRedefine/>
    <w:qFormat/>
    <w:uiPriority w:val="0"/>
    <w:pPr>
      <w:autoSpaceDE w:val="0"/>
      <w:autoSpaceDN w:val="0"/>
      <w:adjustRightInd w:val="0"/>
      <w:jc w:val="center"/>
    </w:pPr>
    <w:rPr>
      <w:kern w:val="0"/>
      <w:sz w:val="20"/>
      <w:szCs w:val="20"/>
    </w:rPr>
  </w:style>
  <w:style w:type="paragraph" w:styleId="24">
    <w:name w:val="Body Text"/>
    <w:basedOn w:val="1"/>
    <w:next w:val="25"/>
    <w:link w:val="94"/>
    <w:autoRedefine/>
    <w:qFormat/>
    <w:uiPriority w:val="0"/>
    <w:pPr>
      <w:spacing w:after="120"/>
    </w:pPr>
    <w:rPr>
      <w:rFonts w:ascii="Tahoma" w:hAnsi="Tahoma"/>
    </w:rPr>
  </w:style>
  <w:style w:type="paragraph" w:styleId="25">
    <w:name w:val="Body Text First Indent"/>
    <w:basedOn w:val="24"/>
    <w:next w:val="26"/>
    <w:link w:val="95"/>
    <w:autoRedefine/>
    <w:qFormat/>
    <w:uiPriority w:val="0"/>
    <w:pPr>
      <w:autoSpaceDE w:val="0"/>
      <w:autoSpaceDN w:val="0"/>
      <w:adjustRightInd w:val="0"/>
      <w:ind w:firstLine="420" w:firstLineChars="100"/>
      <w:jc w:val="left"/>
    </w:pPr>
    <w:rPr>
      <w:rFonts w:ascii="仿宋_GB2312" w:hAnsi="Times New Roman"/>
      <w:b/>
      <w:kern w:val="0"/>
      <w:sz w:val="32"/>
      <w:szCs w:val="32"/>
    </w:rPr>
  </w:style>
  <w:style w:type="paragraph" w:styleId="26">
    <w:name w:val="toc 6"/>
    <w:basedOn w:val="1"/>
    <w:next w:val="1"/>
    <w:autoRedefine/>
    <w:qFormat/>
    <w:uiPriority w:val="39"/>
    <w:pPr>
      <w:autoSpaceDE w:val="0"/>
      <w:autoSpaceDN w:val="0"/>
      <w:adjustRightInd w:val="0"/>
      <w:ind w:left="2100" w:leftChars="1000"/>
      <w:jc w:val="left"/>
    </w:pPr>
    <w:rPr>
      <w:kern w:val="0"/>
      <w:sz w:val="20"/>
      <w:szCs w:val="20"/>
    </w:rPr>
  </w:style>
  <w:style w:type="paragraph" w:styleId="27">
    <w:name w:val="Body Text Indent"/>
    <w:basedOn w:val="1"/>
    <w:next w:val="15"/>
    <w:link w:val="96"/>
    <w:autoRedefine/>
    <w:qFormat/>
    <w:uiPriority w:val="0"/>
    <w:pPr>
      <w:adjustRightInd w:val="0"/>
      <w:spacing w:line="360" w:lineRule="auto"/>
      <w:ind w:firstLine="490"/>
      <w:jc w:val="left"/>
    </w:pPr>
    <w:rPr>
      <w:rFonts w:ascii="宋体" w:hAnsi="宋体"/>
      <w:sz w:val="24"/>
      <w:szCs w:val="20"/>
    </w:rPr>
  </w:style>
  <w:style w:type="paragraph" w:styleId="28">
    <w:name w:val="List Number 3"/>
    <w:basedOn w:val="1"/>
    <w:autoRedefine/>
    <w:qFormat/>
    <w:uiPriority w:val="0"/>
    <w:pPr>
      <w:tabs>
        <w:tab w:val="left" w:pos="1200"/>
      </w:tabs>
      <w:ind w:left="1200" w:leftChars="400" w:hanging="360" w:hangingChars="200"/>
    </w:pPr>
  </w:style>
  <w:style w:type="paragraph" w:styleId="29">
    <w:name w:val="Block Text"/>
    <w:basedOn w:val="1"/>
    <w:autoRedefine/>
    <w:qFormat/>
    <w:uiPriority w:val="99"/>
    <w:pPr>
      <w:spacing w:after="120"/>
      <w:ind w:left="1440" w:leftChars="700" w:right="1440" w:rightChars="700"/>
    </w:pPr>
    <w:rPr>
      <w:szCs w:val="22"/>
    </w:rPr>
  </w:style>
  <w:style w:type="paragraph" w:styleId="30">
    <w:name w:val="List Bullet 2"/>
    <w:basedOn w:val="1"/>
    <w:autoRedefine/>
    <w:qFormat/>
    <w:uiPriority w:val="0"/>
    <w:pPr>
      <w:tabs>
        <w:tab w:val="left" w:pos="780"/>
      </w:tabs>
      <w:spacing w:line="360" w:lineRule="auto"/>
      <w:ind w:left="780" w:leftChars="200" w:hanging="360" w:hangingChars="200"/>
    </w:pPr>
  </w:style>
  <w:style w:type="paragraph" w:styleId="31">
    <w:name w:val="toc 5"/>
    <w:basedOn w:val="1"/>
    <w:next w:val="1"/>
    <w:autoRedefine/>
    <w:qFormat/>
    <w:uiPriority w:val="39"/>
    <w:pPr>
      <w:autoSpaceDE w:val="0"/>
      <w:autoSpaceDN w:val="0"/>
      <w:adjustRightInd w:val="0"/>
      <w:ind w:left="1680" w:leftChars="800"/>
      <w:jc w:val="left"/>
    </w:pPr>
    <w:rPr>
      <w:kern w:val="0"/>
      <w:sz w:val="20"/>
      <w:szCs w:val="20"/>
    </w:rPr>
  </w:style>
  <w:style w:type="paragraph" w:styleId="32">
    <w:name w:val="toc 3"/>
    <w:basedOn w:val="1"/>
    <w:next w:val="1"/>
    <w:autoRedefine/>
    <w:qFormat/>
    <w:uiPriority w:val="39"/>
    <w:pPr>
      <w:ind w:left="840" w:leftChars="400"/>
    </w:pPr>
  </w:style>
  <w:style w:type="paragraph" w:styleId="33">
    <w:name w:val="Plain Text"/>
    <w:basedOn w:val="1"/>
    <w:next w:val="34"/>
    <w:link w:val="97"/>
    <w:autoRedefine/>
    <w:qFormat/>
    <w:uiPriority w:val="0"/>
    <w:rPr>
      <w:rFonts w:ascii="宋体" w:hAnsi="Courier New"/>
      <w:szCs w:val="20"/>
    </w:rPr>
  </w:style>
  <w:style w:type="paragraph" w:styleId="34">
    <w:name w:val="toc 2"/>
    <w:basedOn w:val="1"/>
    <w:next w:val="1"/>
    <w:autoRedefine/>
    <w:qFormat/>
    <w:uiPriority w:val="39"/>
    <w:pPr>
      <w:ind w:left="420" w:leftChars="200"/>
    </w:pPr>
  </w:style>
  <w:style w:type="paragraph" w:styleId="35">
    <w:name w:val="List Number 4"/>
    <w:basedOn w:val="1"/>
    <w:autoRedefine/>
    <w:qFormat/>
    <w:uiPriority w:val="0"/>
    <w:pPr>
      <w:tabs>
        <w:tab w:val="left" w:pos="840"/>
      </w:tabs>
      <w:autoSpaceDE w:val="0"/>
      <w:autoSpaceDN w:val="0"/>
      <w:adjustRightInd w:val="0"/>
      <w:spacing w:line="360" w:lineRule="atLeast"/>
      <w:ind w:left="840" w:hanging="420"/>
      <w:jc w:val="left"/>
    </w:pPr>
    <w:rPr>
      <w:kern w:val="0"/>
      <w:sz w:val="24"/>
      <w:szCs w:val="20"/>
    </w:rPr>
  </w:style>
  <w:style w:type="paragraph" w:styleId="36">
    <w:name w:val="toc 8"/>
    <w:basedOn w:val="1"/>
    <w:next w:val="1"/>
    <w:autoRedefine/>
    <w:qFormat/>
    <w:uiPriority w:val="39"/>
    <w:pPr>
      <w:autoSpaceDE w:val="0"/>
      <w:autoSpaceDN w:val="0"/>
      <w:adjustRightInd w:val="0"/>
      <w:ind w:left="2940" w:leftChars="1400"/>
      <w:jc w:val="left"/>
    </w:pPr>
    <w:rPr>
      <w:kern w:val="0"/>
      <w:sz w:val="20"/>
      <w:szCs w:val="20"/>
    </w:rPr>
  </w:style>
  <w:style w:type="paragraph" w:styleId="37">
    <w:name w:val="Date"/>
    <w:basedOn w:val="1"/>
    <w:next w:val="1"/>
    <w:link w:val="98"/>
    <w:autoRedefine/>
    <w:qFormat/>
    <w:uiPriority w:val="99"/>
    <w:pPr>
      <w:spacing w:line="440" w:lineRule="exact"/>
    </w:pPr>
    <w:rPr>
      <w:spacing w:val="12"/>
      <w:sz w:val="24"/>
      <w:szCs w:val="20"/>
    </w:rPr>
  </w:style>
  <w:style w:type="paragraph" w:styleId="38">
    <w:name w:val="Balloon Text"/>
    <w:basedOn w:val="1"/>
    <w:link w:val="100"/>
    <w:autoRedefine/>
    <w:qFormat/>
    <w:uiPriority w:val="99"/>
    <w:rPr>
      <w:sz w:val="18"/>
      <w:szCs w:val="18"/>
    </w:rPr>
  </w:style>
  <w:style w:type="paragraph" w:styleId="39">
    <w:name w:val="footer"/>
    <w:basedOn w:val="1"/>
    <w:link w:val="101"/>
    <w:autoRedefine/>
    <w:qFormat/>
    <w:uiPriority w:val="0"/>
    <w:pPr>
      <w:tabs>
        <w:tab w:val="center" w:pos="4153"/>
        <w:tab w:val="right" w:pos="8306"/>
      </w:tabs>
      <w:snapToGrid w:val="0"/>
      <w:jc w:val="left"/>
    </w:pPr>
    <w:rPr>
      <w:sz w:val="18"/>
      <w:szCs w:val="18"/>
    </w:rPr>
  </w:style>
  <w:style w:type="paragraph" w:styleId="40">
    <w:name w:val="header"/>
    <w:basedOn w:val="1"/>
    <w:link w:val="102"/>
    <w:autoRedefine/>
    <w:qFormat/>
    <w:uiPriority w:val="0"/>
    <w:pPr>
      <w:pBdr>
        <w:bottom w:val="single" w:color="auto" w:sz="6" w:space="1"/>
      </w:pBdr>
      <w:tabs>
        <w:tab w:val="center" w:pos="4153"/>
        <w:tab w:val="right" w:pos="8306"/>
      </w:tabs>
      <w:snapToGrid w:val="0"/>
      <w:jc w:val="center"/>
    </w:pPr>
    <w:rPr>
      <w:sz w:val="18"/>
      <w:szCs w:val="18"/>
    </w:rPr>
  </w:style>
  <w:style w:type="paragraph" w:styleId="41">
    <w:name w:val="Signature"/>
    <w:basedOn w:val="1"/>
    <w:link w:val="103"/>
    <w:autoRedefine/>
    <w:qFormat/>
    <w:uiPriority w:val="0"/>
    <w:pPr>
      <w:autoSpaceDE w:val="0"/>
      <w:autoSpaceDN w:val="0"/>
      <w:adjustRightInd w:val="0"/>
      <w:spacing w:after="600" w:line="312" w:lineRule="atLeast"/>
      <w:jc w:val="center"/>
      <w:textAlignment w:val="baseline"/>
    </w:pPr>
    <w:rPr>
      <w:rFonts w:ascii="Tahoma" w:hAnsi="Tahoma" w:eastAsia="仿宋_GB2312"/>
      <w:kern w:val="0"/>
      <w:sz w:val="24"/>
      <w:szCs w:val="20"/>
    </w:rPr>
  </w:style>
  <w:style w:type="paragraph" w:styleId="42">
    <w:name w:val="toc 1"/>
    <w:basedOn w:val="1"/>
    <w:next w:val="1"/>
    <w:autoRedefine/>
    <w:qFormat/>
    <w:uiPriority w:val="39"/>
    <w:pPr>
      <w:spacing w:line="360" w:lineRule="exact"/>
      <w:ind w:left="718" w:hanging="718" w:hangingChars="342"/>
    </w:pPr>
    <w:rPr>
      <w:rFonts w:ascii="Arial" w:hAnsi="Arial" w:eastAsia="楷体_GB2312" w:cs="Arial"/>
    </w:rPr>
  </w:style>
  <w:style w:type="paragraph" w:styleId="43">
    <w:name w:val="toc 4"/>
    <w:basedOn w:val="1"/>
    <w:next w:val="1"/>
    <w:autoRedefine/>
    <w:qFormat/>
    <w:uiPriority w:val="39"/>
    <w:pPr>
      <w:autoSpaceDE w:val="0"/>
      <w:autoSpaceDN w:val="0"/>
      <w:adjustRightInd w:val="0"/>
      <w:ind w:left="1260" w:leftChars="600"/>
      <w:jc w:val="left"/>
    </w:pPr>
    <w:rPr>
      <w:kern w:val="0"/>
      <w:sz w:val="20"/>
      <w:szCs w:val="20"/>
    </w:rPr>
  </w:style>
  <w:style w:type="paragraph" w:styleId="44">
    <w:name w:val="Subtitle"/>
    <w:basedOn w:val="1"/>
    <w:next w:val="1"/>
    <w:link w:val="104"/>
    <w:autoRedefine/>
    <w:qFormat/>
    <w:uiPriority w:val="0"/>
    <w:pPr>
      <w:spacing w:before="240" w:after="60" w:line="312" w:lineRule="auto"/>
      <w:jc w:val="center"/>
      <w:outlineLvl w:val="1"/>
    </w:pPr>
    <w:rPr>
      <w:rFonts w:ascii="Cambria" w:hAnsi="Cambria"/>
      <w:b/>
      <w:bCs/>
      <w:kern w:val="28"/>
      <w:sz w:val="32"/>
      <w:szCs w:val="32"/>
    </w:rPr>
  </w:style>
  <w:style w:type="paragraph" w:styleId="45">
    <w:name w:val="List Number 5"/>
    <w:basedOn w:val="1"/>
    <w:autoRedefine/>
    <w:qFormat/>
    <w:uiPriority w:val="0"/>
    <w:pPr>
      <w:tabs>
        <w:tab w:val="left" w:pos="2040"/>
      </w:tabs>
      <w:autoSpaceDE w:val="0"/>
      <w:autoSpaceDN w:val="0"/>
      <w:adjustRightInd w:val="0"/>
      <w:spacing w:line="400" w:lineRule="exact"/>
      <w:ind w:left="2040" w:hanging="360"/>
      <w:jc w:val="left"/>
    </w:pPr>
    <w:rPr>
      <w:kern w:val="0"/>
      <w:sz w:val="24"/>
      <w:szCs w:val="20"/>
    </w:rPr>
  </w:style>
  <w:style w:type="paragraph" w:styleId="46">
    <w:name w:val="List"/>
    <w:basedOn w:val="1"/>
    <w:autoRedefine/>
    <w:qFormat/>
    <w:uiPriority w:val="0"/>
    <w:pPr>
      <w:ind w:left="200" w:hanging="200" w:hangingChars="200"/>
    </w:pPr>
    <w:rPr>
      <w:sz w:val="28"/>
    </w:rPr>
  </w:style>
  <w:style w:type="paragraph" w:styleId="47">
    <w:name w:val="footnote text"/>
    <w:basedOn w:val="1"/>
    <w:link w:val="105"/>
    <w:autoRedefine/>
    <w:unhideWhenUsed/>
    <w:qFormat/>
    <w:uiPriority w:val="99"/>
    <w:pPr>
      <w:snapToGrid w:val="0"/>
      <w:spacing w:line="360" w:lineRule="auto"/>
      <w:jc w:val="left"/>
    </w:pPr>
    <w:rPr>
      <w:sz w:val="18"/>
      <w:szCs w:val="18"/>
    </w:rPr>
  </w:style>
  <w:style w:type="paragraph" w:styleId="48">
    <w:name w:val="Body Text Indent 3"/>
    <w:basedOn w:val="1"/>
    <w:link w:val="106"/>
    <w:autoRedefine/>
    <w:qFormat/>
    <w:uiPriority w:val="99"/>
    <w:pPr>
      <w:spacing w:after="120"/>
      <w:ind w:left="420" w:leftChars="200"/>
    </w:pPr>
    <w:rPr>
      <w:sz w:val="16"/>
      <w:szCs w:val="16"/>
    </w:rPr>
  </w:style>
  <w:style w:type="paragraph" w:styleId="49">
    <w:name w:val="toc 9"/>
    <w:basedOn w:val="1"/>
    <w:next w:val="1"/>
    <w:autoRedefine/>
    <w:qFormat/>
    <w:uiPriority w:val="39"/>
    <w:pPr>
      <w:autoSpaceDE w:val="0"/>
      <w:autoSpaceDN w:val="0"/>
      <w:adjustRightInd w:val="0"/>
      <w:ind w:left="3360" w:leftChars="1600"/>
      <w:jc w:val="left"/>
    </w:pPr>
    <w:rPr>
      <w:kern w:val="0"/>
      <w:sz w:val="20"/>
      <w:szCs w:val="20"/>
    </w:rPr>
  </w:style>
  <w:style w:type="paragraph" w:styleId="50">
    <w:name w:val="Body Text 2"/>
    <w:basedOn w:val="1"/>
    <w:link w:val="107"/>
    <w:autoRedefine/>
    <w:qFormat/>
    <w:uiPriority w:val="0"/>
    <w:pPr>
      <w:autoSpaceDE w:val="0"/>
      <w:autoSpaceDN w:val="0"/>
      <w:adjustRightInd w:val="0"/>
      <w:spacing w:after="120" w:line="480" w:lineRule="auto"/>
      <w:jc w:val="left"/>
    </w:pPr>
    <w:rPr>
      <w:kern w:val="0"/>
      <w:sz w:val="20"/>
      <w:szCs w:val="20"/>
    </w:rPr>
  </w:style>
  <w:style w:type="paragraph" w:styleId="51">
    <w:name w:val="HTML Preformatted"/>
    <w:basedOn w:val="1"/>
    <w:link w:val="108"/>
    <w:autoRedefine/>
    <w:unhideWhenUsed/>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微软雅黑" w:hAnsi="微软雅黑" w:eastAsia="微软雅黑"/>
      <w:kern w:val="0"/>
      <w:sz w:val="24"/>
    </w:rPr>
  </w:style>
  <w:style w:type="paragraph" w:styleId="52">
    <w:name w:val="Normal (Web)"/>
    <w:basedOn w:val="1"/>
    <w:link w:val="109"/>
    <w:autoRedefine/>
    <w:qFormat/>
    <w:uiPriority w:val="99"/>
    <w:pPr>
      <w:widowControl/>
      <w:spacing w:before="100" w:beforeAutospacing="1" w:after="100" w:afterAutospacing="1"/>
      <w:jc w:val="left"/>
    </w:pPr>
    <w:rPr>
      <w:rFonts w:ascii="宋体" w:hAnsi="宋体"/>
      <w:color w:val="000000"/>
      <w:kern w:val="0"/>
      <w:sz w:val="24"/>
    </w:rPr>
  </w:style>
  <w:style w:type="paragraph" w:styleId="53">
    <w:name w:val="index 1"/>
    <w:basedOn w:val="1"/>
    <w:next w:val="1"/>
    <w:autoRedefine/>
    <w:qFormat/>
    <w:uiPriority w:val="0"/>
    <w:pPr>
      <w:spacing w:line="220" w:lineRule="exact"/>
      <w:jc w:val="center"/>
    </w:pPr>
    <w:rPr>
      <w:rFonts w:ascii="仿宋_GB2312" w:eastAsia="仿宋_GB2312"/>
      <w:szCs w:val="21"/>
    </w:rPr>
  </w:style>
  <w:style w:type="paragraph" w:styleId="54">
    <w:name w:val="Title"/>
    <w:basedOn w:val="1"/>
    <w:link w:val="110"/>
    <w:autoRedefine/>
    <w:qFormat/>
    <w:uiPriority w:val="0"/>
    <w:pPr>
      <w:autoSpaceDE w:val="0"/>
      <w:autoSpaceDN w:val="0"/>
      <w:adjustRightInd w:val="0"/>
      <w:spacing w:before="240" w:after="60"/>
      <w:jc w:val="center"/>
      <w:outlineLvl w:val="0"/>
    </w:pPr>
    <w:rPr>
      <w:rFonts w:ascii="Cambria" w:hAnsi="Cambria"/>
      <w:b/>
      <w:bCs/>
      <w:kern w:val="0"/>
      <w:sz w:val="32"/>
      <w:szCs w:val="32"/>
    </w:rPr>
  </w:style>
  <w:style w:type="paragraph" w:styleId="55">
    <w:name w:val="annotation subject"/>
    <w:basedOn w:val="19"/>
    <w:next w:val="19"/>
    <w:link w:val="111"/>
    <w:autoRedefine/>
    <w:qFormat/>
    <w:uiPriority w:val="0"/>
    <w:rPr>
      <w:b/>
      <w:bCs/>
    </w:rPr>
  </w:style>
  <w:style w:type="paragraph" w:styleId="56">
    <w:name w:val="Body Text First Indent 2"/>
    <w:basedOn w:val="27"/>
    <w:link w:val="112"/>
    <w:autoRedefine/>
    <w:unhideWhenUsed/>
    <w:qFormat/>
    <w:uiPriority w:val="0"/>
    <w:pPr>
      <w:adjustRightInd/>
      <w:spacing w:after="120"/>
      <w:ind w:left="420" w:leftChars="200" w:firstLine="420" w:firstLineChars="200"/>
      <w:jc w:val="both"/>
    </w:pPr>
    <w:rPr>
      <w:szCs w:val="24"/>
    </w:rPr>
  </w:style>
  <w:style w:type="table" w:styleId="58">
    <w:name w:val="Table Grid"/>
    <w:basedOn w:val="57"/>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0">
    <w:name w:val="Strong"/>
    <w:autoRedefine/>
    <w:qFormat/>
    <w:uiPriority w:val="22"/>
    <w:rPr>
      <w:rFonts w:ascii="仿宋_GB2312" w:eastAsia="仿宋_GB2312"/>
      <w:bCs/>
      <w:sz w:val="32"/>
      <w:szCs w:val="32"/>
    </w:rPr>
  </w:style>
  <w:style w:type="character" w:styleId="61">
    <w:name w:val="page number"/>
    <w:autoRedefine/>
    <w:qFormat/>
    <w:uiPriority w:val="0"/>
    <w:rPr>
      <w:szCs w:val="20"/>
    </w:rPr>
  </w:style>
  <w:style w:type="character" w:styleId="62">
    <w:name w:val="FollowedHyperlink"/>
    <w:autoRedefine/>
    <w:qFormat/>
    <w:uiPriority w:val="99"/>
    <w:rPr>
      <w:rFonts w:ascii="仿宋_GB2312" w:eastAsia="仿宋_GB2312"/>
      <w:b/>
      <w:color w:val="800080"/>
      <w:sz w:val="32"/>
      <w:szCs w:val="32"/>
      <w:u w:val="single"/>
    </w:rPr>
  </w:style>
  <w:style w:type="character" w:styleId="63">
    <w:name w:val="Emphasis"/>
    <w:autoRedefine/>
    <w:qFormat/>
    <w:uiPriority w:val="20"/>
    <w:rPr>
      <w:i/>
      <w:iCs/>
    </w:rPr>
  </w:style>
  <w:style w:type="character" w:styleId="64">
    <w:name w:val="line number"/>
    <w:autoRedefine/>
    <w:qFormat/>
    <w:uiPriority w:val="0"/>
    <w:rPr>
      <w:rFonts w:ascii="仿宋_GB2312" w:hAnsi="Tahoma" w:eastAsia="仿宋_GB2312"/>
      <w:b/>
      <w:sz w:val="32"/>
      <w:szCs w:val="32"/>
    </w:rPr>
  </w:style>
  <w:style w:type="character" w:styleId="65">
    <w:name w:val="HTML Definition"/>
    <w:autoRedefine/>
    <w:unhideWhenUsed/>
    <w:qFormat/>
    <w:uiPriority w:val="99"/>
    <w:rPr>
      <w:szCs w:val="20"/>
    </w:rPr>
  </w:style>
  <w:style w:type="character" w:styleId="66">
    <w:name w:val="HTML Typewriter"/>
    <w:autoRedefine/>
    <w:qFormat/>
    <w:uiPriority w:val="0"/>
    <w:rPr>
      <w:rFonts w:ascii="宋体" w:hAnsi="宋体" w:eastAsia="宋体" w:cs="宋体"/>
      <w:sz w:val="24"/>
      <w:szCs w:val="24"/>
    </w:rPr>
  </w:style>
  <w:style w:type="character" w:styleId="67">
    <w:name w:val="HTML Acronym"/>
    <w:autoRedefine/>
    <w:unhideWhenUsed/>
    <w:qFormat/>
    <w:uiPriority w:val="99"/>
    <w:rPr>
      <w:szCs w:val="20"/>
    </w:rPr>
  </w:style>
  <w:style w:type="character" w:styleId="68">
    <w:name w:val="HTML Variable"/>
    <w:autoRedefine/>
    <w:unhideWhenUsed/>
    <w:qFormat/>
    <w:uiPriority w:val="99"/>
    <w:rPr>
      <w:szCs w:val="20"/>
    </w:rPr>
  </w:style>
  <w:style w:type="character" w:styleId="69">
    <w:name w:val="Hyperlink"/>
    <w:autoRedefine/>
    <w:qFormat/>
    <w:uiPriority w:val="99"/>
    <w:rPr>
      <w:rFonts w:ascii="仿宋_GB2312" w:eastAsia="仿宋_GB2312"/>
      <w:color w:val="000000"/>
      <w:sz w:val="20"/>
      <w:szCs w:val="20"/>
      <w:u w:val="none"/>
    </w:rPr>
  </w:style>
  <w:style w:type="character" w:styleId="70">
    <w:name w:val="HTML Code"/>
    <w:autoRedefine/>
    <w:unhideWhenUsed/>
    <w:qFormat/>
    <w:uiPriority w:val="99"/>
    <w:rPr>
      <w:rFonts w:hint="eastAsia" w:ascii="微软雅黑" w:hAnsi="微软雅黑" w:eastAsia="微软雅黑" w:cs="微软雅黑"/>
      <w:sz w:val="20"/>
      <w:szCs w:val="20"/>
    </w:rPr>
  </w:style>
  <w:style w:type="character" w:styleId="71">
    <w:name w:val="annotation reference"/>
    <w:autoRedefine/>
    <w:qFormat/>
    <w:uiPriority w:val="0"/>
    <w:rPr>
      <w:sz w:val="21"/>
      <w:szCs w:val="21"/>
    </w:rPr>
  </w:style>
  <w:style w:type="character" w:styleId="72">
    <w:name w:val="HTML Cite"/>
    <w:autoRedefine/>
    <w:qFormat/>
    <w:uiPriority w:val="0"/>
    <w:rPr>
      <w:color w:val="008000"/>
    </w:rPr>
  </w:style>
  <w:style w:type="character" w:styleId="73">
    <w:name w:val="footnote reference"/>
    <w:autoRedefine/>
    <w:qFormat/>
    <w:uiPriority w:val="99"/>
    <w:rPr>
      <w:vertAlign w:val="superscript"/>
    </w:rPr>
  </w:style>
  <w:style w:type="character" w:styleId="74">
    <w:name w:val="HTML Keyboard"/>
    <w:autoRedefine/>
    <w:unhideWhenUsed/>
    <w:qFormat/>
    <w:uiPriority w:val="99"/>
    <w:rPr>
      <w:rFonts w:hint="eastAsia" w:ascii="微软雅黑" w:hAnsi="微软雅黑" w:eastAsia="微软雅黑" w:cs="微软雅黑"/>
      <w:sz w:val="20"/>
      <w:szCs w:val="20"/>
    </w:rPr>
  </w:style>
  <w:style w:type="character" w:styleId="75">
    <w:name w:val="HTML Sample"/>
    <w:autoRedefine/>
    <w:unhideWhenUsed/>
    <w:qFormat/>
    <w:uiPriority w:val="0"/>
    <w:rPr>
      <w:rFonts w:hint="eastAsia" w:ascii="微软雅黑" w:hAnsi="微软雅黑" w:eastAsia="微软雅黑" w:cs="微软雅黑"/>
      <w:szCs w:val="20"/>
    </w:rPr>
  </w:style>
  <w:style w:type="paragraph" w:customStyle="1" w:styleId="76">
    <w:name w:val="_Style 1"/>
    <w:basedOn w:val="1"/>
    <w:autoRedefine/>
    <w:qFormat/>
    <w:uiPriority w:val="34"/>
    <w:pPr>
      <w:ind w:firstLine="420" w:firstLineChars="200"/>
    </w:pPr>
    <w:rPr>
      <w:szCs w:val="22"/>
    </w:rPr>
  </w:style>
  <w:style w:type="character" w:customStyle="1" w:styleId="77">
    <w:name w:val="正文缩进 Char3"/>
    <w:link w:val="15"/>
    <w:autoRedefine/>
    <w:qFormat/>
    <w:uiPriority w:val="0"/>
    <w:rPr>
      <w:rFonts w:eastAsia="宋体"/>
      <w:sz w:val="21"/>
      <w:lang w:val="en-US" w:eastAsia="zh-CN" w:bidi="ar-SA"/>
    </w:rPr>
  </w:style>
  <w:style w:type="character" w:customStyle="1" w:styleId="78">
    <w:name w:val="宏文本 Char3"/>
    <w:link w:val="3"/>
    <w:autoRedefine/>
    <w:qFormat/>
    <w:uiPriority w:val="0"/>
    <w:rPr>
      <w:rFonts w:ascii="Courier New" w:hAnsi="Courier New"/>
      <w:kern w:val="2"/>
      <w:sz w:val="24"/>
      <w:szCs w:val="24"/>
      <w:lang w:val="en-US" w:eastAsia="zh-CN" w:bidi="ar-SA"/>
    </w:rPr>
  </w:style>
  <w:style w:type="character" w:customStyle="1" w:styleId="79">
    <w:name w:val="标题 1 Char2"/>
    <w:link w:val="4"/>
    <w:autoRedefine/>
    <w:qFormat/>
    <w:uiPriority w:val="0"/>
    <w:rPr>
      <w:rFonts w:ascii="楷体_GB2312" w:hAnsi="Tahoma" w:eastAsia="楷体_GB2312"/>
      <w:b/>
      <w:bCs/>
      <w:kern w:val="2"/>
      <w:sz w:val="21"/>
      <w:szCs w:val="24"/>
    </w:rPr>
  </w:style>
  <w:style w:type="character" w:customStyle="1" w:styleId="80">
    <w:name w:val="标题 2 Char2"/>
    <w:link w:val="2"/>
    <w:autoRedefine/>
    <w:qFormat/>
    <w:uiPriority w:val="0"/>
    <w:rPr>
      <w:rFonts w:ascii="Arial" w:hAnsi="Arial" w:eastAsia="黑体"/>
      <w:b/>
      <w:bCs/>
      <w:kern w:val="2"/>
      <w:sz w:val="32"/>
      <w:szCs w:val="32"/>
    </w:rPr>
  </w:style>
  <w:style w:type="character" w:customStyle="1" w:styleId="81">
    <w:name w:val="标题 3 Char2"/>
    <w:link w:val="5"/>
    <w:autoRedefine/>
    <w:qFormat/>
    <w:uiPriority w:val="0"/>
    <w:rPr>
      <w:b/>
      <w:bCs/>
      <w:kern w:val="2"/>
      <w:sz w:val="32"/>
      <w:szCs w:val="32"/>
    </w:rPr>
  </w:style>
  <w:style w:type="character" w:customStyle="1" w:styleId="82">
    <w:name w:val="标题 4 Char2"/>
    <w:link w:val="6"/>
    <w:autoRedefine/>
    <w:qFormat/>
    <w:uiPriority w:val="0"/>
    <w:rPr>
      <w:rFonts w:ascii="Cambria" w:hAnsi="Cambria"/>
      <w:b/>
      <w:bCs/>
      <w:kern w:val="2"/>
      <w:sz w:val="28"/>
      <w:szCs w:val="28"/>
    </w:rPr>
  </w:style>
  <w:style w:type="character" w:customStyle="1" w:styleId="83">
    <w:name w:val="标题 5 Char1"/>
    <w:link w:val="7"/>
    <w:autoRedefine/>
    <w:qFormat/>
    <w:uiPriority w:val="0"/>
    <w:rPr>
      <w:rFonts w:ascii="仿宋_GB2312" w:hAnsi="Tahoma"/>
      <w:b/>
      <w:bCs/>
      <w:kern w:val="2"/>
      <w:sz w:val="28"/>
      <w:szCs w:val="28"/>
    </w:rPr>
  </w:style>
  <w:style w:type="character" w:customStyle="1" w:styleId="84">
    <w:name w:val="标题 6 Char1"/>
    <w:link w:val="8"/>
    <w:autoRedefine/>
    <w:qFormat/>
    <w:uiPriority w:val="0"/>
    <w:rPr>
      <w:rFonts w:ascii="Arial" w:hAnsi="Arial" w:eastAsia="黑体"/>
      <w:b/>
      <w:bCs/>
      <w:kern w:val="2"/>
      <w:sz w:val="24"/>
      <w:szCs w:val="24"/>
    </w:rPr>
  </w:style>
  <w:style w:type="character" w:customStyle="1" w:styleId="85">
    <w:name w:val="标题 7 Char1"/>
    <w:link w:val="9"/>
    <w:autoRedefine/>
    <w:qFormat/>
    <w:uiPriority w:val="0"/>
    <w:rPr>
      <w:rFonts w:ascii="Arial" w:hAnsi="Arial" w:eastAsia="黑体"/>
      <w:b/>
      <w:sz w:val="21"/>
      <w:szCs w:val="21"/>
    </w:rPr>
  </w:style>
  <w:style w:type="character" w:customStyle="1" w:styleId="86">
    <w:name w:val="标题 8 Char1"/>
    <w:link w:val="10"/>
    <w:autoRedefine/>
    <w:qFormat/>
    <w:uiPriority w:val="0"/>
    <w:rPr>
      <w:rFonts w:ascii="Arial" w:hAnsi="Arial" w:eastAsia="黑体"/>
      <w:b/>
      <w:sz w:val="24"/>
      <w:szCs w:val="32"/>
    </w:rPr>
  </w:style>
  <w:style w:type="character" w:customStyle="1" w:styleId="87">
    <w:name w:val="标题 9 Char1"/>
    <w:link w:val="11"/>
    <w:autoRedefine/>
    <w:qFormat/>
    <w:uiPriority w:val="0"/>
    <w:rPr>
      <w:rFonts w:ascii="Arial" w:hAnsi="Arial" w:eastAsia="黑体"/>
      <w:b/>
      <w:sz w:val="21"/>
      <w:szCs w:val="32"/>
    </w:rPr>
  </w:style>
  <w:style w:type="character" w:customStyle="1" w:styleId="88">
    <w:name w:val="注释标题 Char3"/>
    <w:link w:val="13"/>
    <w:autoRedefine/>
    <w:qFormat/>
    <w:uiPriority w:val="0"/>
    <w:rPr>
      <w:rFonts w:eastAsia="黑体"/>
      <w:kern w:val="2"/>
      <w:sz w:val="28"/>
    </w:rPr>
  </w:style>
  <w:style w:type="character" w:customStyle="1" w:styleId="89">
    <w:name w:val="题注 Char2"/>
    <w:link w:val="16"/>
    <w:autoRedefine/>
    <w:qFormat/>
    <w:uiPriority w:val="0"/>
    <w:rPr>
      <w:rFonts w:ascii="Arial" w:hAnsi="Arial" w:eastAsia="黑体" w:cs="Arial"/>
    </w:rPr>
  </w:style>
  <w:style w:type="character" w:customStyle="1" w:styleId="90">
    <w:name w:val="文档结构图 Char4"/>
    <w:link w:val="18"/>
    <w:autoRedefine/>
    <w:qFormat/>
    <w:uiPriority w:val="0"/>
    <w:rPr>
      <w:kern w:val="2"/>
      <w:sz w:val="21"/>
      <w:szCs w:val="24"/>
      <w:shd w:val="clear" w:color="auto" w:fill="000080"/>
    </w:rPr>
  </w:style>
  <w:style w:type="character" w:customStyle="1" w:styleId="91">
    <w:name w:val="批注文字 Char3"/>
    <w:link w:val="19"/>
    <w:autoRedefine/>
    <w:qFormat/>
    <w:uiPriority w:val="0"/>
    <w:rPr>
      <w:kern w:val="2"/>
      <w:sz w:val="21"/>
      <w:szCs w:val="24"/>
    </w:rPr>
  </w:style>
  <w:style w:type="character" w:customStyle="1" w:styleId="92">
    <w:name w:val="称呼 Char2"/>
    <w:link w:val="22"/>
    <w:autoRedefine/>
    <w:qFormat/>
    <w:uiPriority w:val="0"/>
    <w:rPr>
      <w:szCs w:val="20"/>
    </w:rPr>
  </w:style>
  <w:style w:type="character" w:customStyle="1" w:styleId="93">
    <w:name w:val="正文文本 3 Char2"/>
    <w:link w:val="23"/>
    <w:autoRedefine/>
    <w:qFormat/>
    <w:uiPriority w:val="0"/>
    <w:rPr>
      <w:szCs w:val="20"/>
    </w:rPr>
  </w:style>
  <w:style w:type="character" w:customStyle="1" w:styleId="94">
    <w:name w:val="正文文本 Char2"/>
    <w:link w:val="24"/>
    <w:autoRedefine/>
    <w:qFormat/>
    <w:uiPriority w:val="0"/>
    <w:rPr>
      <w:rFonts w:ascii="Tahoma" w:hAnsi="Tahoma"/>
      <w:kern w:val="2"/>
      <w:sz w:val="21"/>
      <w:szCs w:val="24"/>
    </w:rPr>
  </w:style>
  <w:style w:type="character" w:customStyle="1" w:styleId="95">
    <w:name w:val="正文首行缩进 Char4"/>
    <w:link w:val="25"/>
    <w:autoRedefine/>
    <w:qFormat/>
    <w:uiPriority w:val="0"/>
    <w:rPr>
      <w:rFonts w:ascii="仿宋_GB2312"/>
      <w:b/>
      <w:sz w:val="32"/>
      <w:szCs w:val="32"/>
    </w:rPr>
  </w:style>
  <w:style w:type="character" w:customStyle="1" w:styleId="96">
    <w:name w:val="正文文本缩进 Char2"/>
    <w:link w:val="27"/>
    <w:autoRedefine/>
    <w:qFormat/>
    <w:uiPriority w:val="0"/>
    <w:rPr>
      <w:rFonts w:ascii="宋体" w:hAnsi="宋体"/>
      <w:kern w:val="2"/>
      <w:sz w:val="24"/>
    </w:rPr>
  </w:style>
  <w:style w:type="character" w:customStyle="1" w:styleId="97">
    <w:name w:val="纯文本 Char3"/>
    <w:link w:val="33"/>
    <w:autoRedefine/>
    <w:qFormat/>
    <w:uiPriority w:val="0"/>
    <w:rPr>
      <w:rFonts w:ascii="宋体" w:hAnsi="Courier New" w:eastAsia="宋体"/>
      <w:kern w:val="2"/>
      <w:sz w:val="21"/>
      <w:lang w:val="en-US" w:eastAsia="zh-CN" w:bidi="ar-SA"/>
    </w:rPr>
  </w:style>
  <w:style w:type="character" w:customStyle="1" w:styleId="98">
    <w:name w:val="日期 Char3"/>
    <w:link w:val="37"/>
    <w:autoRedefine/>
    <w:qFormat/>
    <w:uiPriority w:val="99"/>
    <w:rPr>
      <w:spacing w:val="12"/>
      <w:kern w:val="2"/>
      <w:sz w:val="24"/>
    </w:rPr>
  </w:style>
  <w:style w:type="character" w:customStyle="1" w:styleId="99">
    <w:name w:val="正文文本缩进 2 Char3"/>
    <w:link w:val="20"/>
    <w:autoRedefine/>
    <w:qFormat/>
    <w:uiPriority w:val="0"/>
    <w:rPr>
      <w:kern w:val="2"/>
      <w:sz w:val="21"/>
      <w:szCs w:val="24"/>
    </w:rPr>
  </w:style>
  <w:style w:type="character" w:customStyle="1" w:styleId="100">
    <w:name w:val="批注框文本 Char3"/>
    <w:link w:val="38"/>
    <w:autoRedefine/>
    <w:qFormat/>
    <w:uiPriority w:val="99"/>
    <w:rPr>
      <w:kern w:val="2"/>
      <w:sz w:val="18"/>
      <w:szCs w:val="18"/>
    </w:rPr>
  </w:style>
  <w:style w:type="character" w:customStyle="1" w:styleId="101">
    <w:name w:val="页脚 Char3"/>
    <w:link w:val="39"/>
    <w:autoRedefine/>
    <w:qFormat/>
    <w:uiPriority w:val="0"/>
    <w:rPr>
      <w:kern w:val="2"/>
      <w:sz w:val="18"/>
      <w:szCs w:val="18"/>
    </w:rPr>
  </w:style>
  <w:style w:type="character" w:customStyle="1" w:styleId="102">
    <w:name w:val="页眉 Char3"/>
    <w:link w:val="40"/>
    <w:autoRedefine/>
    <w:qFormat/>
    <w:uiPriority w:val="0"/>
    <w:rPr>
      <w:kern w:val="2"/>
      <w:sz w:val="18"/>
      <w:szCs w:val="18"/>
    </w:rPr>
  </w:style>
  <w:style w:type="character" w:customStyle="1" w:styleId="103">
    <w:name w:val="签名 Char2"/>
    <w:link w:val="41"/>
    <w:autoRedefine/>
    <w:qFormat/>
    <w:uiPriority w:val="0"/>
    <w:rPr>
      <w:rFonts w:ascii="Tahoma" w:hAnsi="Tahoma" w:eastAsia="仿宋_GB2312"/>
      <w:sz w:val="24"/>
      <w:szCs w:val="20"/>
    </w:rPr>
  </w:style>
  <w:style w:type="character" w:customStyle="1" w:styleId="104">
    <w:name w:val="副标题 Char3"/>
    <w:link w:val="44"/>
    <w:autoRedefine/>
    <w:qFormat/>
    <w:uiPriority w:val="0"/>
    <w:rPr>
      <w:rFonts w:ascii="Cambria" w:hAnsi="Cambria"/>
      <w:b/>
      <w:bCs/>
      <w:kern w:val="28"/>
      <w:sz w:val="32"/>
      <w:szCs w:val="32"/>
    </w:rPr>
  </w:style>
  <w:style w:type="character" w:customStyle="1" w:styleId="105">
    <w:name w:val="脚注文本 Char2"/>
    <w:link w:val="47"/>
    <w:autoRedefine/>
    <w:qFormat/>
    <w:uiPriority w:val="99"/>
    <w:rPr>
      <w:kern w:val="2"/>
      <w:sz w:val="18"/>
      <w:szCs w:val="18"/>
    </w:rPr>
  </w:style>
  <w:style w:type="character" w:customStyle="1" w:styleId="106">
    <w:name w:val="正文文本缩进 3 Char3"/>
    <w:link w:val="48"/>
    <w:autoRedefine/>
    <w:qFormat/>
    <w:uiPriority w:val="99"/>
    <w:rPr>
      <w:kern w:val="2"/>
      <w:sz w:val="16"/>
      <w:szCs w:val="16"/>
    </w:rPr>
  </w:style>
  <w:style w:type="character" w:customStyle="1" w:styleId="107">
    <w:name w:val="正文文本 2 Char3"/>
    <w:link w:val="50"/>
    <w:autoRedefine/>
    <w:qFormat/>
    <w:uiPriority w:val="0"/>
    <w:rPr>
      <w:szCs w:val="20"/>
    </w:rPr>
  </w:style>
  <w:style w:type="character" w:customStyle="1" w:styleId="108">
    <w:name w:val="HTML 预设格式 Char3"/>
    <w:link w:val="51"/>
    <w:autoRedefine/>
    <w:qFormat/>
    <w:uiPriority w:val="0"/>
    <w:rPr>
      <w:rFonts w:ascii="微软雅黑" w:hAnsi="微软雅黑" w:eastAsia="微软雅黑"/>
      <w:sz w:val="24"/>
      <w:szCs w:val="24"/>
    </w:rPr>
  </w:style>
  <w:style w:type="character" w:customStyle="1" w:styleId="109">
    <w:name w:val="普通(网站) Char1"/>
    <w:link w:val="52"/>
    <w:autoRedefine/>
    <w:qFormat/>
    <w:uiPriority w:val="99"/>
    <w:rPr>
      <w:rFonts w:ascii="宋体" w:hAnsi="宋体"/>
      <w:color w:val="000000"/>
      <w:sz w:val="24"/>
      <w:szCs w:val="24"/>
    </w:rPr>
  </w:style>
  <w:style w:type="character" w:customStyle="1" w:styleId="110">
    <w:name w:val="标题 Char3"/>
    <w:link w:val="54"/>
    <w:autoRedefine/>
    <w:qFormat/>
    <w:uiPriority w:val="0"/>
    <w:rPr>
      <w:rFonts w:ascii="Cambria" w:hAnsi="Cambria"/>
      <w:b/>
      <w:bCs/>
      <w:sz w:val="32"/>
      <w:szCs w:val="32"/>
    </w:rPr>
  </w:style>
  <w:style w:type="character" w:customStyle="1" w:styleId="111">
    <w:name w:val="批注主题 Char3"/>
    <w:link w:val="55"/>
    <w:autoRedefine/>
    <w:qFormat/>
    <w:uiPriority w:val="0"/>
    <w:rPr>
      <w:b/>
      <w:bCs/>
      <w:kern w:val="2"/>
      <w:sz w:val="21"/>
      <w:szCs w:val="24"/>
    </w:rPr>
  </w:style>
  <w:style w:type="character" w:customStyle="1" w:styleId="112">
    <w:name w:val="正文首行缩进 2 Char4"/>
    <w:link w:val="56"/>
    <w:autoRedefine/>
    <w:qFormat/>
    <w:uiPriority w:val="0"/>
    <w:rPr>
      <w:rFonts w:ascii="宋体" w:hAnsi="宋体"/>
      <w:kern w:val="2"/>
      <w:sz w:val="24"/>
      <w:szCs w:val="24"/>
    </w:rPr>
  </w:style>
  <w:style w:type="paragraph" w:customStyle="1" w:styleId="113">
    <w:name w:val="_Style 3"/>
    <w:basedOn w:val="1"/>
    <w:next w:val="1"/>
    <w:autoRedefine/>
    <w:qFormat/>
    <w:locked/>
    <w:uiPriority w:val="0"/>
    <w:rPr>
      <w:rFonts w:ascii="Calibri" w:hAnsi="Calibri"/>
    </w:rPr>
  </w:style>
  <w:style w:type="character" w:customStyle="1" w:styleId="114">
    <w:name w:val="Char Char"/>
    <w:autoRedefine/>
    <w:qFormat/>
    <w:uiPriority w:val="0"/>
    <w:rPr>
      <w:rFonts w:ascii="宋体" w:hAnsi="Courier New" w:eastAsia="宋体"/>
      <w:kern w:val="2"/>
      <w:sz w:val="21"/>
      <w:lang w:val="en-US" w:eastAsia="zh-CN" w:bidi="ar-SA"/>
    </w:rPr>
  </w:style>
  <w:style w:type="character" w:customStyle="1" w:styleId="115">
    <w:name w:val="upload"/>
    <w:autoRedefine/>
    <w:qFormat/>
    <w:uiPriority w:val="0"/>
    <w:rPr>
      <w:szCs w:val="20"/>
    </w:rPr>
  </w:style>
  <w:style w:type="character" w:customStyle="1" w:styleId="116">
    <w:name w:val="HTML 预设格式 Char2"/>
    <w:autoRedefine/>
    <w:semiHidden/>
    <w:qFormat/>
    <w:uiPriority w:val="99"/>
    <w:rPr>
      <w:rFonts w:ascii="Courier New" w:hAnsi="Courier New" w:cs="Courier New"/>
      <w:kern w:val="2"/>
    </w:rPr>
  </w:style>
  <w:style w:type="character" w:customStyle="1" w:styleId="117">
    <w:name w:val="size31"/>
    <w:autoRedefine/>
    <w:qFormat/>
    <w:uiPriority w:val="0"/>
    <w:rPr>
      <w:rFonts w:hint="default" w:ascii="Arial" w:hAnsi="Arial" w:cs="Arial"/>
      <w:color w:val="2D2D2D"/>
      <w:spacing w:val="285"/>
      <w:sz w:val="18"/>
      <w:szCs w:val="18"/>
    </w:rPr>
  </w:style>
  <w:style w:type="character" w:customStyle="1" w:styleId="118">
    <w:name w:val="正文靠右 Char"/>
    <w:link w:val="119"/>
    <w:autoRedefine/>
    <w:qFormat/>
    <w:uiPriority w:val="0"/>
    <w:rPr>
      <w:kern w:val="2"/>
      <w:sz w:val="21"/>
      <w:szCs w:val="24"/>
    </w:rPr>
  </w:style>
  <w:style w:type="paragraph" w:customStyle="1" w:styleId="119">
    <w:name w:val="正文靠右"/>
    <w:basedOn w:val="1"/>
    <w:link w:val="118"/>
    <w:autoRedefine/>
    <w:qFormat/>
    <w:uiPriority w:val="0"/>
    <w:pPr>
      <w:jc w:val="right"/>
    </w:pPr>
  </w:style>
  <w:style w:type="character" w:customStyle="1" w:styleId="120">
    <w:name w:val="正文首行缩进 Char"/>
    <w:autoRedefine/>
    <w:qFormat/>
    <w:uiPriority w:val="0"/>
    <w:rPr>
      <w:rFonts w:ascii="仿宋_GB2312" w:eastAsia="宋体"/>
      <w:b/>
      <w:kern w:val="2"/>
      <w:sz w:val="21"/>
      <w:szCs w:val="24"/>
      <w:lang w:val="en-US" w:eastAsia="zh-CN" w:bidi="ar-SA"/>
    </w:rPr>
  </w:style>
  <w:style w:type="character" w:customStyle="1" w:styleId="121">
    <w:name w:val="Char Char20"/>
    <w:autoRedefine/>
    <w:qFormat/>
    <w:uiPriority w:val="0"/>
    <w:rPr>
      <w:rFonts w:ascii="仿宋_GB2312" w:eastAsia="仿宋_GB2312"/>
      <w:b/>
      <w:bCs/>
      <w:kern w:val="44"/>
      <w:sz w:val="44"/>
      <w:szCs w:val="44"/>
    </w:rPr>
  </w:style>
  <w:style w:type="character" w:customStyle="1" w:styleId="122">
    <w:name w:val="count"/>
    <w:autoRedefine/>
    <w:qFormat/>
    <w:uiPriority w:val="0"/>
  </w:style>
  <w:style w:type="character" w:customStyle="1" w:styleId="123">
    <w:name w:val="样式2 Char Char"/>
    <w:link w:val="124"/>
    <w:autoRedefine/>
    <w:qFormat/>
    <w:uiPriority w:val="0"/>
    <w:rPr>
      <w:rFonts w:ascii="宋体" w:hAnsi="宋体"/>
      <w:b/>
      <w:bCs/>
      <w:kern w:val="2"/>
      <w:sz w:val="28"/>
      <w:szCs w:val="28"/>
    </w:rPr>
  </w:style>
  <w:style w:type="paragraph" w:customStyle="1" w:styleId="124">
    <w:name w:val="样式2"/>
    <w:basedOn w:val="2"/>
    <w:link w:val="123"/>
    <w:autoRedefine/>
    <w:qFormat/>
    <w:uiPriority w:val="0"/>
    <w:pPr>
      <w:snapToGrid w:val="0"/>
      <w:spacing w:afterLines="50" w:line="480" w:lineRule="exact"/>
      <w:ind w:firstLine="556"/>
    </w:pPr>
    <w:rPr>
      <w:rFonts w:ascii="宋体" w:hAnsi="宋体" w:eastAsia="宋体"/>
      <w:sz w:val="28"/>
      <w:szCs w:val="28"/>
    </w:rPr>
  </w:style>
  <w:style w:type="character" w:customStyle="1" w:styleId="125">
    <w:name w:val="题注 Char1"/>
    <w:autoRedefine/>
    <w:qFormat/>
    <w:uiPriority w:val="0"/>
    <w:rPr>
      <w:rFonts w:ascii="Arial" w:hAnsi="Arial" w:eastAsia="黑体" w:cs="Arial"/>
      <w:kern w:val="2"/>
    </w:rPr>
  </w:style>
  <w:style w:type="character" w:customStyle="1" w:styleId="126">
    <w:name w:val="标题 1 Char1"/>
    <w:autoRedefine/>
    <w:qFormat/>
    <w:uiPriority w:val="0"/>
    <w:rPr>
      <w:rFonts w:ascii="楷体_GB2312" w:hAnsi="Tahoma" w:eastAsia="楷体_GB2312"/>
      <w:b/>
      <w:bCs/>
      <w:kern w:val="2"/>
      <w:sz w:val="21"/>
      <w:szCs w:val="24"/>
    </w:rPr>
  </w:style>
  <w:style w:type="character" w:customStyle="1" w:styleId="127">
    <w:name w:val="正文文本 2 Char1"/>
    <w:autoRedefine/>
    <w:qFormat/>
    <w:uiPriority w:val="0"/>
    <w:rPr>
      <w:rFonts w:ascii="Calibri" w:hAnsi="Calibri" w:cs="黑体"/>
      <w:kern w:val="2"/>
      <w:sz w:val="24"/>
      <w:szCs w:val="22"/>
    </w:rPr>
  </w:style>
  <w:style w:type="character" w:customStyle="1" w:styleId="128">
    <w:name w:val="签名 Char1"/>
    <w:autoRedefine/>
    <w:semiHidden/>
    <w:qFormat/>
    <w:uiPriority w:val="99"/>
    <w:rPr>
      <w:kern w:val="2"/>
      <w:sz w:val="21"/>
      <w:szCs w:val="24"/>
    </w:rPr>
  </w:style>
  <w:style w:type="character" w:customStyle="1" w:styleId="129">
    <w:name w:val="pages"/>
    <w:autoRedefine/>
    <w:qFormat/>
    <w:uiPriority w:val="0"/>
    <w:rPr>
      <w:color w:val="999999"/>
      <w:szCs w:val="20"/>
    </w:rPr>
  </w:style>
  <w:style w:type="character" w:customStyle="1" w:styleId="130">
    <w:name w:val="明显引用 Char1"/>
    <w:autoRedefine/>
    <w:qFormat/>
    <w:uiPriority w:val="99"/>
    <w:rPr>
      <w:rFonts w:ascii="Tahoma" w:hAnsi="Tahoma"/>
      <w:b/>
      <w:bCs/>
      <w:i/>
      <w:iCs/>
      <w:color w:val="4F81BD"/>
      <w:kern w:val="2"/>
      <w:sz w:val="21"/>
      <w:szCs w:val="24"/>
    </w:rPr>
  </w:style>
  <w:style w:type="character" w:customStyle="1" w:styleId="131">
    <w:name w:val="Char Char11"/>
    <w:autoRedefine/>
    <w:qFormat/>
    <w:uiPriority w:val="0"/>
    <w:rPr>
      <w:rFonts w:ascii="Times New Roman" w:hAnsi="Times New Roman" w:eastAsia="宋体" w:cs="Times New Roman"/>
      <w:sz w:val="18"/>
      <w:szCs w:val="18"/>
    </w:rPr>
  </w:style>
  <w:style w:type="character" w:customStyle="1" w:styleId="132">
    <w:name w:val="Footer-Even Char1"/>
    <w:autoRedefine/>
    <w:qFormat/>
    <w:uiPriority w:val="0"/>
    <w:rPr>
      <w:rFonts w:ascii="仿宋_GB2312" w:eastAsia="宋体"/>
      <w:b/>
      <w:kern w:val="2"/>
      <w:sz w:val="18"/>
      <w:szCs w:val="18"/>
      <w:lang w:val="en-US" w:eastAsia="zh-CN" w:bidi="ar-SA"/>
    </w:rPr>
  </w:style>
  <w:style w:type="character" w:customStyle="1" w:styleId="133">
    <w:name w:val="标题 3 Char"/>
    <w:autoRedefine/>
    <w:qFormat/>
    <w:uiPriority w:val="0"/>
    <w:rPr>
      <w:rFonts w:ascii="黑体" w:hAnsi="宋体" w:eastAsia="黑体"/>
      <w:bCs/>
      <w:kern w:val="2"/>
      <w:sz w:val="28"/>
      <w:szCs w:val="28"/>
      <w:lang w:val="en-US" w:eastAsia="zh-CN" w:bidi="ar-SA"/>
    </w:rPr>
  </w:style>
  <w:style w:type="character" w:customStyle="1" w:styleId="134">
    <w:name w:val="正文靠右 Char Char"/>
    <w:autoRedefine/>
    <w:qFormat/>
    <w:uiPriority w:val="0"/>
    <w:rPr>
      <w:kern w:val="2"/>
      <w:sz w:val="21"/>
      <w:szCs w:val="24"/>
    </w:rPr>
  </w:style>
  <w:style w:type="character" w:customStyle="1" w:styleId="135">
    <w:name w:val="heading 1 Char1"/>
    <w:autoRedefine/>
    <w:qFormat/>
    <w:uiPriority w:val="0"/>
    <w:rPr>
      <w:rFonts w:ascii="仿宋_GB2312" w:eastAsia="宋体"/>
      <w:b/>
      <w:bCs/>
      <w:kern w:val="44"/>
      <w:sz w:val="44"/>
      <w:szCs w:val="44"/>
      <w:lang w:val="en-US" w:eastAsia="zh-CN" w:bidi="ar-SA"/>
    </w:rPr>
  </w:style>
  <w:style w:type="character" w:customStyle="1" w:styleId="136">
    <w:name w:val="Char Char16"/>
    <w:autoRedefine/>
    <w:qFormat/>
    <w:uiPriority w:val="0"/>
    <w:rPr>
      <w:rFonts w:ascii="仿宋_GB2312" w:eastAsia="仿宋_GB2312"/>
      <w:b/>
      <w:bCs/>
      <w:kern w:val="2"/>
      <w:sz w:val="28"/>
      <w:szCs w:val="28"/>
    </w:rPr>
  </w:style>
  <w:style w:type="character" w:customStyle="1" w:styleId="137">
    <w:name w:val="页眉注释 Char Char"/>
    <w:autoRedefine/>
    <w:qFormat/>
    <w:uiPriority w:val="0"/>
    <w:rPr>
      <w:rFonts w:ascii="华文细黑" w:hAnsi="华文细黑" w:eastAsia="华文细黑"/>
      <w:b/>
      <w:color w:val="FFFFFF"/>
      <w:kern w:val="2"/>
      <w:sz w:val="18"/>
      <w:szCs w:val="18"/>
    </w:rPr>
  </w:style>
  <w:style w:type="character" w:customStyle="1" w:styleId="138">
    <w:name w:val="样式5 Char"/>
    <w:link w:val="139"/>
    <w:autoRedefine/>
    <w:qFormat/>
    <w:uiPriority w:val="0"/>
    <w:rPr>
      <w:rFonts w:ascii="仿宋_GB2312"/>
      <w:b/>
      <w:kern w:val="2"/>
      <w:sz w:val="28"/>
      <w:szCs w:val="21"/>
    </w:rPr>
  </w:style>
  <w:style w:type="paragraph" w:customStyle="1" w:styleId="139">
    <w:name w:val="样式5"/>
    <w:basedOn w:val="15"/>
    <w:link w:val="138"/>
    <w:autoRedefine/>
    <w:qFormat/>
    <w:uiPriority w:val="0"/>
    <w:pPr>
      <w:adjustRightInd/>
      <w:spacing w:line="360" w:lineRule="auto"/>
      <w:ind w:firstLine="200" w:firstLineChars="200"/>
      <w:textAlignment w:val="auto"/>
    </w:pPr>
    <w:rPr>
      <w:rFonts w:ascii="仿宋_GB2312"/>
      <w:b/>
      <w:kern w:val="2"/>
      <w:sz w:val="28"/>
      <w:szCs w:val="21"/>
    </w:rPr>
  </w:style>
  <w:style w:type="character" w:customStyle="1" w:styleId="140">
    <w:name w:val="小标题 Char"/>
    <w:link w:val="141"/>
    <w:autoRedefine/>
    <w:qFormat/>
    <w:uiPriority w:val="0"/>
    <w:rPr>
      <w:rFonts w:eastAsia="黑体"/>
    </w:rPr>
  </w:style>
  <w:style w:type="paragraph" w:customStyle="1" w:styleId="141">
    <w:name w:val="小标题"/>
    <w:basedOn w:val="1"/>
    <w:link w:val="140"/>
    <w:autoRedefine/>
    <w:qFormat/>
    <w:uiPriority w:val="0"/>
    <w:pPr>
      <w:autoSpaceDE w:val="0"/>
      <w:autoSpaceDN w:val="0"/>
      <w:adjustRightInd w:val="0"/>
      <w:spacing w:before="120" w:line="360" w:lineRule="atLeast"/>
      <w:ind w:left="1134"/>
      <w:jc w:val="left"/>
      <w:textAlignment w:val="baseline"/>
    </w:pPr>
    <w:rPr>
      <w:rFonts w:eastAsia="黑体"/>
      <w:kern w:val="0"/>
      <w:sz w:val="20"/>
      <w:szCs w:val="20"/>
    </w:rPr>
  </w:style>
  <w:style w:type="character" w:customStyle="1" w:styleId="142">
    <w:name w:val="正文文本 2 Char"/>
    <w:autoRedefine/>
    <w:qFormat/>
    <w:uiPriority w:val="0"/>
  </w:style>
  <w:style w:type="character" w:customStyle="1" w:styleId="143">
    <w:name w:val="正文文本 2 Char2"/>
    <w:autoRedefine/>
    <w:semiHidden/>
    <w:qFormat/>
    <w:uiPriority w:val="99"/>
    <w:rPr>
      <w:kern w:val="2"/>
      <w:sz w:val="21"/>
      <w:szCs w:val="24"/>
    </w:rPr>
  </w:style>
  <w:style w:type="character" w:customStyle="1" w:styleId="144">
    <w:name w:val="Char Char21"/>
    <w:autoRedefine/>
    <w:qFormat/>
    <w:uiPriority w:val="0"/>
    <w:rPr>
      <w:rFonts w:ascii="Times New Roman" w:hAnsi="Times New Roman" w:eastAsia="宋体" w:cs="Times New Roman"/>
      <w:b/>
      <w:bCs/>
      <w:kern w:val="44"/>
      <w:sz w:val="44"/>
      <w:szCs w:val="44"/>
    </w:rPr>
  </w:style>
  <w:style w:type="character" w:customStyle="1" w:styleId="145">
    <w:name w:val="内容文本 Char"/>
    <w:link w:val="146"/>
    <w:autoRedefine/>
    <w:qFormat/>
    <w:uiPriority w:val="0"/>
    <w:rPr>
      <w:rFonts w:ascii="宋体" w:hAnsi="宋体"/>
      <w:sz w:val="24"/>
      <w:szCs w:val="24"/>
      <w:lang w:eastAsia="en-US" w:bidi="en-US"/>
    </w:rPr>
  </w:style>
  <w:style w:type="paragraph" w:customStyle="1" w:styleId="146">
    <w:name w:val="内容文本"/>
    <w:basedOn w:val="147"/>
    <w:link w:val="145"/>
    <w:autoRedefine/>
    <w:qFormat/>
    <w:uiPriority w:val="0"/>
    <w:pPr>
      <w:spacing w:line="360" w:lineRule="auto"/>
      <w:ind w:firstLine="200"/>
      <w:contextualSpacing/>
      <w:jc w:val="left"/>
    </w:pPr>
    <w:rPr>
      <w:rFonts w:ascii="宋体" w:hAnsi="宋体"/>
      <w:kern w:val="0"/>
      <w:sz w:val="24"/>
      <w:lang w:eastAsia="en-US" w:bidi="en-US"/>
    </w:rPr>
  </w:style>
  <w:style w:type="paragraph" w:customStyle="1" w:styleId="147">
    <w:name w:val="列出段落1"/>
    <w:basedOn w:val="1"/>
    <w:link w:val="148"/>
    <w:autoRedefine/>
    <w:qFormat/>
    <w:uiPriority w:val="99"/>
    <w:pPr>
      <w:ind w:firstLine="420" w:firstLineChars="200"/>
    </w:pPr>
  </w:style>
  <w:style w:type="character" w:customStyle="1" w:styleId="148">
    <w:name w:val="列出段落 Char"/>
    <w:link w:val="147"/>
    <w:autoRedefine/>
    <w:qFormat/>
    <w:uiPriority w:val="99"/>
    <w:rPr>
      <w:kern w:val="2"/>
      <w:sz w:val="21"/>
      <w:szCs w:val="24"/>
    </w:rPr>
  </w:style>
  <w:style w:type="character" w:customStyle="1" w:styleId="149">
    <w:name w:val="正文缩进 Char1 Char"/>
    <w:autoRedefine/>
    <w:qFormat/>
    <w:uiPriority w:val="0"/>
    <w:rPr>
      <w:rFonts w:ascii="仿宋_GB2312" w:eastAsia="宋体"/>
      <w:b/>
      <w:sz w:val="21"/>
      <w:szCs w:val="32"/>
      <w:lang w:val="en-US" w:eastAsia="zh-CN" w:bidi="ar-SA"/>
    </w:rPr>
  </w:style>
  <w:style w:type="character" w:customStyle="1" w:styleId="150">
    <w:name w:val="正文首行缩进 2 Char1"/>
    <w:autoRedefine/>
    <w:qFormat/>
    <w:uiPriority w:val="0"/>
  </w:style>
  <w:style w:type="character" w:customStyle="1" w:styleId="151">
    <w:name w:val="NormalCharacter"/>
    <w:autoRedefine/>
    <w:qFormat/>
    <w:uiPriority w:val="0"/>
  </w:style>
  <w:style w:type="character" w:customStyle="1" w:styleId="152">
    <w:name w:val="明显强调1"/>
    <w:autoRedefine/>
    <w:qFormat/>
    <w:uiPriority w:val="0"/>
    <w:rPr>
      <w:b/>
      <w:bCs/>
      <w:i/>
      <w:iCs/>
      <w:color w:val="4F81BD"/>
    </w:rPr>
  </w:style>
  <w:style w:type="character" w:customStyle="1" w:styleId="153">
    <w:name w:val="PI Char2"/>
    <w:autoRedefine/>
    <w:qFormat/>
    <w:uiPriority w:val="0"/>
    <w:rPr>
      <w:rFonts w:ascii="仿宋_GB2312" w:eastAsia="仿宋_GB2312"/>
      <w:b/>
      <w:kern w:val="2"/>
      <w:sz w:val="24"/>
      <w:szCs w:val="24"/>
    </w:rPr>
  </w:style>
  <w:style w:type="character" w:customStyle="1" w:styleId="154">
    <w:name w:val="正文文本缩进 Char"/>
    <w:autoRedefine/>
    <w:qFormat/>
    <w:uiPriority w:val="0"/>
    <w:rPr>
      <w:rFonts w:ascii="宋体" w:hAnsi="宋体"/>
      <w:kern w:val="2"/>
      <w:sz w:val="24"/>
    </w:rPr>
  </w:style>
  <w:style w:type="character" w:customStyle="1" w:styleId="155">
    <w:name w:val="Style5"/>
    <w:autoRedefine/>
    <w:qFormat/>
    <w:uiPriority w:val="0"/>
    <w:rPr>
      <w:rFonts w:ascii="Calibri" w:hAnsi="宋体" w:eastAsia="宋体" w:cs="Times New Roman"/>
      <w:sz w:val="22"/>
      <w:szCs w:val="22"/>
      <w:lang w:eastAsia="zh-CN"/>
    </w:rPr>
  </w:style>
  <w:style w:type="character" w:customStyle="1" w:styleId="156">
    <w:name w:val="heading 4 Char1"/>
    <w:autoRedefine/>
    <w:qFormat/>
    <w:uiPriority w:val="0"/>
    <w:rPr>
      <w:rFonts w:ascii="Cambria" w:hAnsi="Cambria" w:eastAsia="宋体"/>
      <w:b/>
      <w:bCs/>
      <w:kern w:val="2"/>
      <w:sz w:val="28"/>
      <w:szCs w:val="28"/>
      <w:lang w:val="en-US" w:eastAsia="zh-CN" w:bidi="ar-SA"/>
    </w:rPr>
  </w:style>
  <w:style w:type="character" w:customStyle="1" w:styleId="157">
    <w:name w:val="样式 正文文本 Char Char Char"/>
    <w:autoRedefine/>
    <w:qFormat/>
    <w:uiPriority w:val="0"/>
    <w:rPr>
      <w:rFonts w:ascii="Arial" w:hAnsi="Arial" w:eastAsia="宋体"/>
      <w:color w:val="000000"/>
      <w:kern w:val="2"/>
      <w:sz w:val="21"/>
      <w:lang w:val="en-US" w:eastAsia="zh-CN" w:bidi="ar-SA"/>
    </w:rPr>
  </w:style>
  <w:style w:type="character" w:customStyle="1" w:styleId="158">
    <w:name w:val="不明显强调1"/>
    <w:autoRedefine/>
    <w:qFormat/>
    <w:uiPriority w:val="0"/>
    <w:rPr>
      <w:i/>
      <w:iCs/>
      <w:color w:val="808080"/>
    </w:rPr>
  </w:style>
  <w:style w:type="character" w:customStyle="1" w:styleId="159">
    <w:name w:val="样式 样式 四号 首行缩进:  0.74 厘米 行距: 1.5 倍行距 + 宋体 四号 行距: 1.5 倍行距 Char"/>
    <w:link w:val="160"/>
    <w:autoRedefine/>
    <w:qFormat/>
    <w:uiPriority w:val="0"/>
    <w:rPr>
      <w:rFonts w:ascii="宋体" w:hAnsi="宋体" w:cs="宋体"/>
      <w:kern w:val="2"/>
      <w:sz w:val="28"/>
    </w:rPr>
  </w:style>
  <w:style w:type="paragraph" w:customStyle="1" w:styleId="160">
    <w:name w:val="样式 样式 四号 首行缩进:  0.74 厘米 行距: 1.5 倍行距 + 宋体 四号 行距: 1.5 倍行距"/>
    <w:basedOn w:val="1"/>
    <w:link w:val="159"/>
    <w:autoRedefine/>
    <w:qFormat/>
    <w:uiPriority w:val="0"/>
    <w:pPr>
      <w:spacing w:line="360" w:lineRule="auto"/>
      <w:ind w:firstLine="560" w:firstLineChars="200"/>
    </w:pPr>
    <w:rPr>
      <w:rFonts w:ascii="宋体" w:hAnsi="宋体"/>
      <w:sz w:val="28"/>
      <w:szCs w:val="20"/>
    </w:rPr>
  </w:style>
  <w:style w:type="character" w:customStyle="1" w:styleId="161">
    <w:name w:val="ändrad Char"/>
    <w:autoRedefine/>
    <w:qFormat/>
    <w:uiPriority w:val="0"/>
    <w:rPr>
      <w:rFonts w:ascii="仿宋_GB2312" w:eastAsia="宋体"/>
      <w:b/>
      <w:kern w:val="2"/>
      <w:sz w:val="21"/>
      <w:szCs w:val="24"/>
      <w:lang w:val="en-US" w:eastAsia="zh-CN" w:bidi="ar-SA"/>
    </w:rPr>
  </w:style>
  <w:style w:type="character" w:customStyle="1" w:styleId="162">
    <w:name w:val="强调划线"/>
    <w:autoRedefine/>
    <w:qFormat/>
    <w:uiPriority w:val="0"/>
    <w:rPr>
      <w:u w:val="single"/>
    </w:rPr>
  </w:style>
  <w:style w:type="character" w:customStyle="1" w:styleId="163">
    <w:name w:val="正文文本缩进 3 Char"/>
    <w:autoRedefine/>
    <w:qFormat/>
    <w:uiPriority w:val="99"/>
    <w:rPr>
      <w:kern w:val="2"/>
      <w:sz w:val="16"/>
      <w:szCs w:val="16"/>
    </w:rPr>
  </w:style>
  <w:style w:type="character" w:customStyle="1" w:styleId="164">
    <w:name w:val="heading 1 Char2"/>
    <w:autoRedefine/>
    <w:qFormat/>
    <w:uiPriority w:val="0"/>
    <w:rPr>
      <w:rFonts w:ascii="仿宋_GB2312" w:eastAsia="仿宋_GB2312"/>
      <w:b/>
      <w:bCs/>
      <w:kern w:val="44"/>
      <w:sz w:val="44"/>
      <w:szCs w:val="44"/>
    </w:rPr>
  </w:style>
  <w:style w:type="character" w:customStyle="1" w:styleId="165">
    <w:name w:val="标题 7 Char"/>
    <w:autoRedefine/>
    <w:qFormat/>
    <w:uiPriority w:val="0"/>
    <w:rPr>
      <w:rFonts w:ascii="Arial" w:hAnsi="Arial" w:eastAsia="黑体"/>
      <w:b/>
      <w:sz w:val="21"/>
      <w:szCs w:val="21"/>
    </w:rPr>
  </w:style>
  <w:style w:type="character" w:customStyle="1" w:styleId="166">
    <w:name w:val="样式4 Char"/>
    <w:link w:val="167"/>
    <w:autoRedefine/>
    <w:qFormat/>
    <w:uiPriority w:val="0"/>
    <w:rPr>
      <w:rFonts w:ascii="Arial" w:hAnsi="Arial" w:eastAsia="黑体"/>
      <w:b/>
      <w:bCs/>
      <w:kern w:val="2"/>
      <w:sz w:val="24"/>
      <w:szCs w:val="28"/>
    </w:rPr>
  </w:style>
  <w:style w:type="paragraph" w:customStyle="1" w:styleId="167">
    <w:name w:val="样式4"/>
    <w:basedOn w:val="168"/>
    <w:next w:val="1"/>
    <w:link w:val="166"/>
    <w:autoRedefine/>
    <w:qFormat/>
    <w:uiPriority w:val="0"/>
    <w:pPr>
      <w:spacing w:line="377" w:lineRule="auto"/>
      <w:ind w:left="851" w:right="0" w:rightChars="0"/>
      <w:jc w:val="both"/>
    </w:pPr>
    <w:rPr>
      <w:rFonts w:ascii="Arial" w:hAnsi="Arial" w:eastAsia="黑体"/>
      <w:kern w:val="2"/>
    </w:rPr>
  </w:style>
  <w:style w:type="paragraph" w:customStyle="1" w:styleId="168">
    <w:name w:val="4级"/>
    <w:basedOn w:val="6"/>
    <w:next w:val="56"/>
    <w:autoRedefine/>
    <w:qFormat/>
    <w:uiPriority w:val="0"/>
    <w:pPr>
      <w:keepNext w:val="0"/>
      <w:adjustRightInd w:val="0"/>
      <w:spacing w:beforeLines="50" w:afterLines="50" w:line="376" w:lineRule="auto"/>
      <w:ind w:left="3965" w:right="210" w:rightChars="100" w:hanging="851"/>
      <w:jc w:val="left"/>
      <w:textAlignment w:val="baseline"/>
    </w:pPr>
    <w:rPr>
      <w:kern w:val="0"/>
      <w:sz w:val="24"/>
    </w:rPr>
  </w:style>
  <w:style w:type="character" w:customStyle="1" w:styleId="169">
    <w:name w:val="副标题 Char2"/>
    <w:autoRedefine/>
    <w:qFormat/>
    <w:uiPriority w:val="11"/>
    <w:rPr>
      <w:rFonts w:ascii="Cambria" w:hAnsi="Cambria" w:cs="Times New Roman"/>
      <w:b/>
      <w:bCs/>
      <w:kern w:val="28"/>
      <w:sz w:val="32"/>
      <w:szCs w:val="32"/>
    </w:rPr>
  </w:style>
  <w:style w:type="character" w:customStyle="1" w:styleId="170">
    <w:name w:val="小标题 Char Char"/>
    <w:autoRedefine/>
    <w:qFormat/>
    <w:uiPriority w:val="0"/>
    <w:rPr>
      <w:rFonts w:ascii="黑体" w:hAnsi="黑体" w:eastAsia="黑体"/>
      <w:b/>
      <w:bCs/>
      <w:kern w:val="2"/>
      <w:sz w:val="48"/>
      <w:szCs w:val="48"/>
    </w:rPr>
  </w:style>
  <w:style w:type="character" w:customStyle="1" w:styleId="171">
    <w:name w:val="样式2 Char"/>
    <w:autoRedefine/>
    <w:qFormat/>
    <w:uiPriority w:val="0"/>
    <w:rPr>
      <w:rFonts w:ascii="Arial" w:hAnsi="Arial" w:eastAsia="黑体"/>
      <w:b/>
      <w:bCs/>
      <w:sz w:val="36"/>
      <w:szCs w:val="32"/>
    </w:rPr>
  </w:style>
  <w:style w:type="character" w:customStyle="1" w:styleId="172">
    <w:name w:val="称呼 Char1"/>
    <w:autoRedefine/>
    <w:semiHidden/>
    <w:qFormat/>
    <w:uiPriority w:val="99"/>
    <w:rPr>
      <w:kern w:val="2"/>
      <w:sz w:val="21"/>
      <w:szCs w:val="24"/>
    </w:rPr>
  </w:style>
  <w:style w:type="character" w:customStyle="1" w:styleId="173">
    <w:name w:val="pt141"/>
    <w:autoRedefine/>
    <w:qFormat/>
    <w:uiPriority w:val="0"/>
    <w:rPr>
      <w:rFonts w:ascii="仿宋_GB2312" w:eastAsia="仿宋_GB2312"/>
      <w:b/>
      <w:color w:val="330066"/>
      <w:spacing w:val="450"/>
      <w:sz w:val="22"/>
      <w:szCs w:val="22"/>
    </w:rPr>
  </w:style>
  <w:style w:type="character" w:customStyle="1" w:styleId="174">
    <w:name w:val="目录标题 Char"/>
    <w:link w:val="175"/>
    <w:autoRedefine/>
    <w:qFormat/>
    <w:uiPriority w:val="0"/>
    <w:rPr>
      <w:rFonts w:eastAsia="黑体"/>
      <w:b/>
      <w:bCs/>
      <w:kern w:val="2"/>
      <w:sz w:val="44"/>
      <w:szCs w:val="44"/>
    </w:rPr>
  </w:style>
  <w:style w:type="paragraph" w:customStyle="1" w:styleId="175">
    <w:name w:val="目录标题1"/>
    <w:basedOn w:val="1"/>
    <w:link w:val="174"/>
    <w:autoRedefine/>
    <w:qFormat/>
    <w:uiPriority w:val="0"/>
    <w:pPr>
      <w:jc w:val="center"/>
    </w:pPr>
    <w:rPr>
      <w:rFonts w:eastAsia="黑体"/>
      <w:b/>
      <w:bCs/>
      <w:sz w:val="44"/>
      <w:szCs w:val="44"/>
    </w:rPr>
  </w:style>
  <w:style w:type="character" w:customStyle="1" w:styleId="176">
    <w:name w:val="Table of contents|1 + Spacing 3 pt"/>
    <w:autoRedefine/>
    <w:unhideWhenUsed/>
    <w:qFormat/>
    <w:uiPriority w:val="0"/>
    <w:rPr>
      <w:rFonts w:ascii="PMingLiU" w:hAnsi="PMingLiU" w:eastAsia="PMingLiU" w:cs="PMingLiU"/>
      <w:color w:val="000000"/>
      <w:spacing w:val="60"/>
      <w:w w:val="100"/>
      <w:position w:val="0"/>
      <w:sz w:val="20"/>
      <w:szCs w:val="20"/>
      <w:u w:val="none"/>
      <w:lang w:val="zh-CN" w:eastAsia="zh-CN" w:bidi="zh-CN"/>
    </w:rPr>
  </w:style>
  <w:style w:type="character" w:customStyle="1" w:styleId="177">
    <w:name w:val="页眉 Char"/>
    <w:autoRedefine/>
    <w:qFormat/>
    <w:uiPriority w:val="99"/>
    <w:rPr>
      <w:rFonts w:eastAsia="仿宋_GB2312"/>
      <w:kern w:val="2"/>
      <w:sz w:val="18"/>
      <w:szCs w:val="18"/>
      <w:lang w:val="en-US" w:eastAsia="zh-CN" w:bidi="ar-SA"/>
    </w:rPr>
  </w:style>
  <w:style w:type="character" w:customStyle="1" w:styleId="178">
    <w:name w:val="正文首行缩进 Char3"/>
    <w:autoRedefine/>
    <w:semiHidden/>
    <w:qFormat/>
    <w:uiPriority w:val="99"/>
    <w:rPr>
      <w:lang w:val="en-US" w:eastAsia="zh-CN" w:bidi="ar-SA"/>
    </w:rPr>
  </w:style>
  <w:style w:type="character" w:customStyle="1" w:styleId="179">
    <w:name w:val="正文文本 Char"/>
    <w:autoRedefine/>
    <w:qFormat/>
    <w:uiPriority w:val="99"/>
    <w:rPr>
      <w:rFonts w:ascii="仿宋_GB2312" w:eastAsia="宋体"/>
      <w:b/>
      <w:kern w:val="2"/>
      <w:sz w:val="21"/>
      <w:szCs w:val="24"/>
      <w:lang w:val="en-US" w:eastAsia="zh-CN" w:bidi="ar-SA"/>
    </w:rPr>
  </w:style>
  <w:style w:type="character" w:customStyle="1" w:styleId="180">
    <w:name w:val="栏目标题 Char Char"/>
    <w:autoRedefine/>
    <w:qFormat/>
    <w:uiPriority w:val="0"/>
    <w:rPr>
      <w:rFonts w:ascii="黑体" w:hAnsi="黑体" w:eastAsia="黑体"/>
      <w:b/>
      <w:kern w:val="2"/>
      <w:sz w:val="21"/>
      <w:szCs w:val="24"/>
    </w:rPr>
  </w:style>
  <w:style w:type="character" w:customStyle="1" w:styleId="181">
    <w:name w:val="文档结构图 Char1"/>
    <w:autoRedefine/>
    <w:qFormat/>
    <w:uiPriority w:val="0"/>
    <w:rPr>
      <w:kern w:val="2"/>
      <w:sz w:val="21"/>
      <w:szCs w:val="24"/>
      <w:shd w:val="clear" w:color="auto" w:fill="000080"/>
    </w:rPr>
  </w:style>
  <w:style w:type="character" w:customStyle="1" w:styleId="182">
    <w:name w:val="A6"/>
    <w:autoRedefine/>
    <w:qFormat/>
    <w:uiPriority w:val="0"/>
    <w:rPr>
      <w:rFonts w:cs="Helvetica Neue"/>
      <w:color w:val="3E667A"/>
      <w:sz w:val="14"/>
      <w:szCs w:val="14"/>
    </w:rPr>
  </w:style>
  <w:style w:type="character" w:customStyle="1" w:styleId="183">
    <w:name w:val="样式 标题 3 + 黑体 小四 Char Char"/>
    <w:link w:val="184"/>
    <w:autoRedefine/>
    <w:qFormat/>
    <w:uiPriority w:val="0"/>
    <w:rPr>
      <w:rFonts w:ascii="黑体" w:hAnsi="Arial" w:eastAsia="黑体"/>
      <w:bCs/>
      <w:sz w:val="24"/>
      <w:szCs w:val="24"/>
    </w:rPr>
  </w:style>
  <w:style w:type="paragraph" w:customStyle="1" w:styleId="184">
    <w:name w:val="样式 标题 3 + 黑体 小四"/>
    <w:basedOn w:val="5"/>
    <w:link w:val="183"/>
    <w:autoRedefine/>
    <w:qFormat/>
    <w:uiPriority w:val="0"/>
    <w:pPr>
      <w:spacing w:line="413" w:lineRule="auto"/>
    </w:pPr>
    <w:rPr>
      <w:rFonts w:ascii="黑体" w:hAnsi="Arial" w:eastAsia="黑体"/>
      <w:b w:val="0"/>
      <w:kern w:val="0"/>
      <w:sz w:val="24"/>
      <w:szCs w:val="24"/>
    </w:rPr>
  </w:style>
  <w:style w:type="character" w:customStyle="1" w:styleId="185">
    <w:name w:val="heading 4 Char2"/>
    <w:autoRedefine/>
    <w:qFormat/>
    <w:uiPriority w:val="0"/>
    <w:rPr>
      <w:rFonts w:ascii="Cambria" w:hAnsi="Cambria" w:eastAsia="仿宋_GB2312"/>
      <w:b/>
      <w:bCs/>
      <w:kern w:val="2"/>
      <w:sz w:val="28"/>
      <w:szCs w:val="28"/>
    </w:rPr>
  </w:style>
  <w:style w:type="character" w:customStyle="1" w:styleId="186">
    <w:name w:val="样式 宋体"/>
    <w:autoRedefine/>
    <w:qFormat/>
    <w:uiPriority w:val="0"/>
    <w:rPr>
      <w:rFonts w:ascii="宋体" w:hAnsi="宋体" w:eastAsia="宋体"/>
      <w:b/>
      <w:sz w:val="24"/>
      <w:szCs w:val="24"/>
    </w:rPr>
  </w:style>
  <w:style w:type="character" w:customStyle="1" w:styleId="187">
    <w:name w:val="书籍标题1"/>
    <w:autoRedefine/>
    <w:qFormat/>
    <w:uiPriority w:val="0"/>
    <w:rPr>
      <w:b/>
      <w:bCs/>
      <w:smallCaps/>
      <w:spacing w:val="5"/>
    </w:rPr>
  </w:style>
  <w:style w:type="character" w:customStyle="1" w:styleId="188">
    <w:name w:val="日期 Char"/>
    <w:autoRedefine/>
    <w:qFormat/>
    <w:uiPriority w:val="99"/>
    <w:rPr>
      <w:spacing w:val="12"/>
      <w:kern w:val="2"/>
      <w:sz w:val="24"/>
    </w:rPr>
  </w:style>
  <w:style w:type="character" w:customStyle="1" w:styleId="189">
    <w:name w:val="称呼 Char"/>
    <w:autoRedefine/>
    <w:qFormat/>
    <w:uiPriority w:val="0"/>
  </w:style>
  <w:style w:type="character" w:customStyle="1" w:styleId="190">
    <w:name w:val="批注文字 字符"/>
    <w:autoRedefine/>
    <w:qFormat/>
    <w:uiPriority w:val="0"/>
    <w:rPr>
      <w:rFonts w:eastAsia="宋体"/>
      <w:kern w:val="2"/>
      <w:sz w:val="36"/>
      <w:szCs w:val="24"/>
      <w:lang w:val="en-US" w:eastAsia="zh-CN" w:bidi="ar-SA"/>
    </w:rPr>
  </w:style>
  <w:style w:type="character" w:customStyle="1" w:styleId="191">
    <w:name w:val="样式 正文文本 Char Char"/>
    <w:link w:val="192"/>
    <w:autoRedefine/>
    <w:qFormat/>
    <w:uiPriority w:val="0"/>
    <w:rPr>
      <w:rFonts w:ascii="Arial" w:hAnsi="Arial" w:cs="宋体"/>
      <w:color w:val="000000"/>
      <w:kern w:val="2"/>
      <w:sz w:val="21"/>
    </w:rPr>
  </w:style>
  <w:style w:type="paragraph" w:customStyle="1" w:styleId="192">
    <w:name w:val="样式 正文文本"/>
    <w:basedOn w:val="1"/>
    <w:link w:val="191"/>
    <w:autoRedefine/>
    <w:qFormat/>
    <w:uiPriority w:val="0"/>
    <w:pPr>
      <w:adjustRightInd w:val="0"/>
      <w:snapToGrid w:val="0"/>
      <w:spacing w:line="400" w:lineRule="exact"/>
      <w:ind w:firstLine="200" w:firstLineChars="200"/>
    </w:pPr>
    <w:rPr>
      <w:rFonts w:ascii="Arial" w:hAnsi="Arial"/>
      <w:color w:val="000000"/>
      <w:szCs w:val="20"/>
    </w:rPr>
  </w:style>
  <w:style w:type="character" w:customStyle="1" w:styleId="193">
    <w:name w:val="正文居中 Char Char"/>
    <w:autoRedefine/>
    <w:qFormat/>
    <w:uiPriority w:val="0"/>
    <w:rPr>
      <w:kern w:val="2"/>
      <w:sz w:val="21"/>
      <w:szCs w:val="24"/>
    </w:rPr>
  </w:style>
  <w:style w:type="character" w:customStyle="1" w:styleId="194">
    <w:name w:val="Plain Text Char"/>
    <w:autoRedefine/>
    <w:qFormat/>
    <w:uiPriority w:val="0"/>
    <w:rPr>
      <w:rFonts w:ascii="宋体" w:hAnsi="Courier New" w:eastAsia="宋体" w:cs="Times New Roman"/>
      <w:sz w:val="21"/>
      <w:szCs w:val="21"/>
    </w:rPr>
  </w:style>
  <w:style w:type="character" w:customStyle="1" w:styleId="195">
    <w:name w:val="style111"/>
    <w:autoRedefine/>
    <w:qFormat/>
    <w:uiPriority w:val="0"/>
    <w:rPr>
      <w:sz w:val="27"/>
      <w:szCs w:val="27"/>
    </w:rPr>
  </w:style>
  <w:style w:type="character" w:customStyle="1" w:styleId="196">
    <w:name w:val="Char Char211"/>
    <w:autoRedefine/>
    <w:qFormat/>
    <w:uiPriority w:val="0"/>
    <w:rPr>
      <w:rFonts w:ascii="Times New Roman" w:hAnsi="Times New Roman" w:eastAsia="宋体" w:cs="Times New Roman"/>
      <w:b/>
      <w:bCs/>
      <w:kern w:val="44"/>
      <w:sz w:val="44"/>
      <w:szCs w:val="44"/>
    </w:rPr>
  </w:style>
  <w:style w:type="character" w:customStyle="1" w:styleId="197">
    <w:name w:val="正文缩进 Char1"/>
    <w:autoRedefine/>
    <w:qFormat/>
    <w:uiPriority w:val="0"/>
    <w:rPr>
      <w:sz w:val="21"/>
    </w:rPr>
  </w:style>
  <w:style w:type="character" w:customStyle="1" w:styleId="198">
    <w:name w:val="目录标题 Char Char"/>
    <w:autoRedefine/>
    <w:qFormat/>
    <w:uiPriority w:val="0"/>
    <w:rPr>
      <w:rFonts w:eastAsia="黑体"/>
      <w:b/>
      <w:bCs/>
      <w:kern w:val="2"/>
      <w:sz w:val="44"/>
      <w:szCs w:val="44"/>
    </w:rPr>
  </w:style>
  <w:style w:type="character" w:customStyle="1" w:styleId="199">
    <w:name w:val="文档结构图 Char"/>
    <w:autoRedefine/>
    <w:qFormat/>
    <w:uiPriority w:val="99"/>
    <w:rPr>
      <w:rFonts w:eastAsia="宋体"/>
      <w:kern w:val="2"/>
      <w:sz w:val="21"/>
      <w:szCs w:val="24"/>
      <w:lang w:val="en-US" w:eastAsia="zh-CN" w:bidi="ar-SA"/>
    </w:rPr>
  </w:style>
  <w:style w:type="character" w:customStyle="1" w:styleId="200">
    <w:name w:val="明显参考1"/>
    <w:autoRedefine/>
    <w:qFormat/>
    <w:uiPriority w:val="0"/>
    <w:rPr>
      <w:b/>
      <w:bCs/>
      <w:smallCaps/>
      <w:color w:val="C0504D"/>
      <w:spacing w:val="5"/>
      <w:u w:val="single"/>
    </w:rPr>
  </w:style>
  <w:style w:type="character" w:customStyle="1" w:styleId="201">
    <w:name w:val="纯文本 Char"/>
    <w:autoRedefine/>
    <w:qFormat/>
    <w:uiPriority w:val="0"/>
    <w:rPr>
      <w:rFonts w:ascii="仿宋_GB2312" w:hAnsi="Wingdings" w:eastAsia="仿宋_GB2312"/>
      <w:sz w:val="21"/>
      <w:szCs w:val="21"/>
      <w:lang w:val="en-US" w:eastAsia="zh-CN" w:bidi="ar-SA"/>
    </w:rPr>
  </w:style>
  <w:style w:type="character" w:customStyle="1" w:styleId="202">
    <w:name w:val="release-day"/>
    <w:autoRedefine/>
    <w:qFormat/>
    <w:uiPriority w:val="0"/>
    <w:rPr>
      <w:szCs w:val="20"/>
      <w:bdr w:val="single" w:color="BDEBB0" w:sz="4" w:space="0"/>
      <w:shd w:val="clear" w:color="auto" w:fill="F5FFF1"/>
    </w:rPr>
  </w:style>
  <w:style w:type="character" w:customStyle="1" w:styleId="203">
    <w:name w:val="正文2 Char"/>
    <w:link w:val="204"/>
    <w:autoRedefine/>
    <w:qFormat/>
    <w:uiPriority w:val="0"/>
    <w:rPr>
      <w:sz w:val="24"/>
    </w:rPr>
  </w:style>
  <w:style w:type="paragraph" w:customStyle="1" w:styleId="204">
    <w:name w:val="正文2"/>
    <w:basedOn w:val="1"/>
    <w:link w:val="203"/>
    <w:autoRedefine/>
    <w:qFormat/>
    <w:uiPriority w:val="0"/>
    <w:pPr>
      <w:autoSpaceDE w:val="0"/>
      <w:autoSpaceDN w:val="0"/>
      <w:adjustRightInd w:val="0"/>
      <w:spacing w:before="156" w:line="360" w:lineRule="auto"/>
      <w:ind w:firstLine="510" w:firstLineChars="200"/>
      <w:jc w:val="left"/>
    </w:pPr>
    <w:rPr>
      <w:kern w:val="0"/>
      <w:sz w:val="24"/>
      <w:szCs w:val="20"/>
    </w:rPr>
  </w:style>
  <w:style w:type="character" w:customStyle="1" w:styleId="205">
    <w:name w:val="正文文本缩进 3 Char2"/>
    <w:autoRedefine/>
    <w:semiHidden/>
    <w:qFormat/>
    <w:uiPriority w:val="99"/>
    <w:rPr>
      <w:kern w:val="2"/>
      <w:sz w:val="16"/>
      <w:szCs w:val="16"/>
    </w:rPr>
  </w:style>
  <w:style w:type="character" w:customStyle="1" w:styleId="206">
    <w:name w:val="Char Char Char Char Char Char Char Char Char"/>
    <w:autoRedefine/>
    <w:qFormat/>
    <w:uiPriority w:val="0"/>
    <w:rPr>
      <w:rFonts w:ascii="宋体" w:hAnsi="Courier New" w:eastAsia="宋体"/>
      <w:b/>
      <w:sz w:val="21"/>
      <w:szCs w:val="21"/>
      <w:lang w:val="en-US" w:eastAsia="zh-CN" w:bidi="ar-SA"/>
    </w:rPr>
  </w:style>
  <w:style w:type="character" w:customStyle="1" w:styleId="207">
    <w:name w:val="正文文本 Char Char"/>
    <w:autoRedefine/>
    <w:qFormat/>
    <w:uiPriority w:val="0"/>
    <w:rPr>
      <w:rFonts w:ascii="Times New Roman" w:hAnsi="Times New Roman"/>
      <w:kern w:val="2"/>
      <w:sz w:val="21"/>
      <w:szCs w:val="24"/>
    </w:rPr>
  </w:style>
  <w:style w:type="character" w:customStyle="1" w:styleId="208">
    <w:name w:val="页眉 Char1"/>
    <w:autoRedefine/>
    <w:qFormat/>
    <w:uiPriority w:val="0"/>
    <w:rPr>
      <w:kern w:val="2"/>
      <w:sz w:val="18"/>
      <w:szCs w:val="18"/>
    </w:rPr>
  </w:style>
  <w:style w:type="character" w:customStyle="1" w:styleId="209">
    <w:name w:val="批注主题 Char1"/>
    <w:autoRedefine/>
    <w:qFormat/>
    <w:uiPriority w:val="0"/>
    <w:rPr>
      <w:b/>
      <w:bCs/>
      <w:kern w:val="2"/>
      <w:sz w:val="21"/>
      <w:szCs w:val="24"/>
    </w:rPr>
  </w:style>
  <w:style w:type="character" w:customStyle="1" w:styleId="210">
    <w:name w:val="gray6"/>
    <w:autoRedefine/>
    <w:qFormat/>
    <w:uiPriority w:val="0"/>
    <w:rPr>
      <w:rFonts w:ascii="仿宋_GB2312" w:hAnsi="Tahoma" w:eastAsia="仿宋_GB2312"/>
      <w:b/>
      <w:sz w:val="32"/>
      <w:szCs w:val="32"/>
    </w:rPr>
  </w:style>
  <w:style w:type="character" w:customStyle="1" w:styleId="211">
    <w:name w:val="apple-style-span"/>
    <w:autoRedefine/>
    <w:qFormat/>
    <w:uiPriority w:val="0"/>
  </w:style>
  <w:style w:type="character" w:customStyle="1" w:styleId="212">
    <w:name w:val="样式 样式 正文首行缩进 + 首行缩进:  2 字符 + 首行缩进:  2 字符 Char"/>
    <w:link w:val="213"/>
    <w:autoRedefine/>
    <w:qFormat/>
    <w:uiPriority w:val="0"/>
    <w:rPr>
      <w:rFonts w:cs="宋体"/>
      <w:kern w:val="2"/>
      <w:sz w:val="24"/>
    </w:rPr>
  </w:style>
  <w:style w:type="paragraph" w:customStyle="1" w:styleId="213">
    <w:name w:val="样式 样式 正文首行缩进 + 首行缩进:  2 字符 + 首行缩进:  2 字符"/>
    <w:basedOn w:val="1"/>
    <w:link w:val="212"/>
    <w:autoRedefine/>
    <w:qFormat/>
    <w:uiPriority w:val="0"/>
    <w:pPr>
      <w:spacing w:line="440" w:lineRule="exact"/>
      <w:ind w:firstLine="200" w:firstLineChars="200"/>
    </w:pPr>
    <w:rPr>
      <w:sz w:val="24"/>
      <w:szCs w:val="20"/>
    </w:rPr>
  </w:style>
  <w:style w:type="character" w:customStyle="1" w:styleId="214">
    <w:name w:val="标题 2 Char1"/>
    <w:autoRedefine/>
    <w:qFormat/>
    <w:uiPriority w:val="0"/>
    <w:rPr>
      <w:rFonts w:ascii="Arial" w:hAnsi="Arial" w:eastAsia="黑体"/>
      <w:b/>
      <w:bCs/>
      <w:kern w:val="2"/>
      <w:sz w:val="32"/>
      <w:szCs w:val="32"/>
    </w:rPr>
  </w:style>
  <w:style w:type="character" w:customStyle="1" w:styleId="215">
    <w:name w:val="Char Char19"/>
    <w:autoRedefine/>
    <w:qFormat/>
    <w:uiPriority w:val="0"/>
    <w:rPr>
      <w:rFonts w:ascii="Cambria" w:hAnsi="Cambria" w:eastAsia="仿宋_GB2312"/>
      <w:b/>
      <w:bCs/>
      <w:kern w:val="2"/>
      <w:sz w:val="32"/>
      <w:szCs w:val="32"/>
    </w:rPr>
  </w:style>
  <w:style w:type="character" w:customStyle="1" w:styleId="216">
    <w:name w:val="表格用 Char Char"/>
    <w:link w:val="217"/>
    <w:autoRedefine/>
    <w:qFormat/>
    <w:locked/>
    <w:uiPriority w:val="0"/>
    <w:rPr>
      <w:sz w:val="21"/>
      <w:szCs w:val="24"/>
    </w:rPr>
  </w:style>
  <w:style w:type="paragraph" w:customStyle="1" w:styleId="217">
    <w:name w:val="表格用"/>
    <w:basedOn w:val="1"/>
    <w:link w:val="216"/>
    <w:autoRedefine/>
    <w:qFormat/>
    <w:uiPriority w:val="0"/>
    <w:rPr>
      <w:kern w:val="0"/>
    </w:rPr>
  </w:style>
  <w:style w:type="character" w:customStyle="1" w:styleId="218">
    <w:name w:val="_正文段落 Char"/>
    <w:link w:val="219"/>
    <w:autoRedefine/>
    <w:qFormat/>
    <w:uiPriority w:val="0"/>
    <w:rPr>
      <w:kern w:val="2"/>
      <w:sz w:val="21"/>
      <w:szCs w:val="24"/>
    </w:rPr>
  </w:style>
  <w:style w:type="paragraph" w:customStyle="1" w:styleId="219">
    <w:name w:val="_正文段落"/>
    <w:basedOn w:val="1"/>
    <w:link w:val="218"/>
    <w:autoRedefine/>
    <w:qFormat/>
    <w:uiPriority w:val="0"/>
    <w:pPr>
      <w:spacing w:beforeLines="15" w:afterLines="15" w:line="360" w:lineRule="auto"/>
      <w:ind w:firstLine="200" w:firstLineChars="200"/>
    </w:pPr>
  </w:style>
  <w:style w:type="character" w:customStyle="1" w:styleId="220">
    <w:name w:val="Char Char6"/>
    <w:autoRedefine/>
    <w:qFormat/>
    <w:uiPriority w:val="0"/>
    <w:rPr>
      <w:rFonts w:ascii="Times New Roman" w:hAnsi="Times New Roman" w:eastAsia="宋体" w:cs="Times New Roman"/>
      <w:szCs w:val="24"/>
    </w:rPr>
  </w:style>
  <w:style w:type="character" w:customStyle="1" w:styleId="221">
    <w:name w:val="注释正文"/>
    <w:autoRedefine/>
    <w:qFormat/>
    <w:uiPriority w:val="0"/>
    <w:rPr>
      <w:rFonts w:eastAsia="宋体"/>
      <w:sz w:val="28"/>
      <w:u w:val="single"/>
    </w:rPr>
  </w:style>
  <w:style w:type="character" w:customStyle="1" w:styleId="222">
    <w:name w:val="批注文字 Char2"/>
    <w:autoRedefine/>
    <w:semiHidden/>
    <w:qFormat/>
    <w:uiPriority w:val="99"/>
    <w:rPr>
      <w:kern w:val="2"/>
      <w:sz w:val="21"/>
      <w:szCs w:val="24"/>
    </w:rPr>
  </w:style>
  <w:style w:type="character" w:customStyle="1" w:styleId="223">
    <w:name w:val="脚注文本 Char"/>
    <w:autoRedefine/>
    <w:qFormat/>
    <w:uiPriority w:val="99"/>
    <w:rPr>
      <w:kern w:val="2"/>
      <w:sz w:val="18"/>
      <w:szCs w:val="18"/>
    </w:rPr>
  </w:style>
  <w:style w:type="character" w:customStyle="1" w:styleId="224">
    <w:name w:val="页脚 Char2"/>
    <w:autoRedefine/>
    <w:semiHidden/>
    <w:qFormat/>
    <w:uiPriority w:val="99"/>
    <w:rPr>
      <w:kern w:val="2"/>
      <w:sz w:val="18"/>
      <w:szCs w:val="18"/>
    </w:rPr>
  </w:style>
  <w:style w:type="character" w:customStyle="1" w:styleId="225">
    <w:name w:val="PI Char1"/>
    <w:autoRedefine/>
    <w:qFormat/>
    <w:uiPriority w:val="0"/>
    <w:rPr>
      <w:rFonts w:ascii="仿宋_GB2312" w:eastAsia="宋体"/>
      <w:b/>
      <w:kern w:val="2"/>
      <w:sz w:val="24"/>
      <w:szCs w:val="24"/>
      <w:lang w:val="en-US" w:eastAsia="zh-CN" w:bidi="ar-SA"/>
    </w:rPr>
  </w:style>
  <w:style w:type="character" w:customStyle="1" w:styleId="226">
    <w:name w:val="heading 7 Char1"/>
    <w:autoRedefine/>
    <w:qFormat/>
    <w:uiPriority w:val="0"/>
    <w:rPr>
      <w:rFonts w:ascii="Arial" w:hAnsi="Arial" w:eastAsia="黑体"/>
      <w:b/>
      <w:sz w:val="21"/>
      <w:szCs w:val="21"/>
      <w:lang w:val="en-US" w:eastAsia="zh-CN" w:bidi="ar-SA"/>
    </w:rPr>
  </w:style>
  <w:style w:type="character" w:customStyle="1" w:styleId="227">
    <w:name w:val="style21"/>
    <w:autoRedefine/>
    <w:qFormat/>
    <w:uiPriority w:val="0"/>
    <w:rPr>
      <w:rFonts w:ascii="仿宋_GB2312" w:eastAsia="仿宋_GB2312"/>
      <w:b/>
      <w:sz w:val="15"/>
      <w:szCs w:val="15"/>
    </w:rPr>
  </w:style>
  <w:style w:type="character" w:customStyle="1" w:styleId="228">
    <w:name w:val="Char Char15"/>
    <w:autoRedefine/>
    <w:qFormat/>
    <w:uiPriority w:val="0"/>
    <w:rPr>
      <w:rFonts w:ascii="Arial" w:hAnsi="Arial" w:eastAsia="黑体"/>
      <w:b/>
      <w:sz w:val="24"/>
      <w:szCs w:val="24"/>
    </w:rPr>
  </w:style>
  <w:style w:type="character" w:customStyle="1" w:styleId="229">
    <w:name w:val="引用 Char1"/>
    <w:autoRedefine/>
    <w:qFormat/>
    <w:uiPriority w:val="99"/>
    <w:rPr>
      <w:rFonts w:ascii="Tahoma" w:hAnsi="Tahoma"/>
      <w:i/>
      <w:iCs/>
      <w:color w:val="000000"/>
      <w:kern w:val="2"/>
      <w:sz w:val="21"/>
      <w:szCs w:val="24"/>
    </w:rPr>
  </w:style>
  <w:style w:type="character" w:customStyle="1" w:styleId="230">
    <w:name w:val="正文首行缩进 2 Char2"/>
    <w:autoRedefine/>
    <w:qFormat/>
    <w:uiPriority w:val="0"/>
    <w:rPr>
      <w:rFonts w:ascii="Calibri" w:hAnsi="Calibri" w:cs="黑体"/>
      <w:kern w:val="2"/>
      <w:sz w:val="21"/>
      <w:szCs w:val="24"/>
    </w:rPr>
  </w:style>
  <w:style w:type="character" w:customStyle="1" w:styleId="231">
    <w:name w:val="标题样式 Char"/>
    <w:link w:val="232"/>
    <w:autoRedefine/>
    <w:qFormat/>
    <w:uiPriority w:val="0"/>
    <w:rPr>
      <w:b/>
    </w:rPr>
  </w:style>
  <w:style w:type="paragraph" w:customStyle="1" w:styleId="232">
    <w:name w:val="标题样式"/>
    <w:basedOn w:val="1"/>
    <w:link w:val="231"/>
    <w:autoRedefine/>
    <w:qFormat/>
    <w:uiPriority w:val="0"/>
    <w:pPr>
      <w:spacing w:beforeLines="50" w:afterLines="50"/>
    </w:pPr>
    <w:rPr>
      <w:b/>
      <w:kern w:val="0"/>
      <w:sz w:val="20"/>
      <w:szCs w:val="20"/>
    </w:rPr>
  </w:style>
  <w:style w:type="character" w:customStyle="1" w:styleId="233">
    <w:name w:val="表正文 Char2"/>
    <w:autoRedefine/>
    <w:qFormat/>
    <w:uiPriority w:val="0"/>
    <w:rPr>
      <w:rFonts w:ascii="Times New Roman" w:hAnsi="Times New Roman" w:eastAsia="宋体" w:cs="Times New Roman"/>
      <w:szCs w:val="24"/>
    </w:rPr>
  </w:style>
  <w:style w:type="character" w:customStyle="1" w:styleId="234">
    <w:name w:val="宏文本 Char"/>
    <w:autoRedefine/>
    <w:qFormat/>
    <w:uiPriority w:val="0"/>
    <w:rPr>
      <w:rFonts w:ascii="Courier New" w:hAnsi="Courier New"/>
      <w:kern w:val="2"/>
      <w:sz w:val="24"/>
      <w:szCs w:val="24"/>
    </w:rPr>
  </w:style>
  <w:style w:type="character" w:customStyle="1" w:styleId="235">
    <w:name w:val="Ò³Ã¼ Char Char1"/>
    <w:autoRedefine/>
    <w:qFormat/>
    <w:uiPriority w:val="0"/>
    <w:rPr>
      <w:rFonts w:ascii="仿宋_GB2312" w:eastAsia="宋体"/>
      <w:b/>
      <w:kern w:val="2"/>
      <w:sz w:val="18"/>
      <w:szCs w:val="18"/>
      <w:lang w:val="en-US" w:eastAsia="zh-CN" w:bidi="ar-SA"/>
    </w:rPr>
  </w:style>
  <w:style w:type="character" w:customStyle="1" w:styleId="236">
    <w:name w:val="Char Char Char"/>
    <w:autoRedefine/>
    <w:qFormat/>
    <w:uiPriority w:val="0"/>
    <w:rPr>
      <w:rFonts w:ascii="宋体" w:hAnsi="宋体" w:eastAsia="宋体"/>
      <w:kern w:val="2"/>
      <w:sz w:val="18"/>
      <w:szCs w:val="18"/>
      <w:lang w:val="en-US" w:eastAsia="zh-CN" w:bidi="ar-SA"/>
    </w:rPr>
  </w:style>
  <w:style w:type="character" w:customStyle="1" w:styleId="237">
    <w:name w:val="注释标题 Char"/>
    <w:autoRedefine/>
    <w:qFormat/>
    <w:uiPriority w:val="0"/>
    <w:rPr>
      <w:rFonts w:eastAsia="黑体"/>
      <w:kern w:val="2"/>
      <w:sz w:val="28"/>
    </w:rPr>
  </w:style>
  <w:style w:type="character" w:customStyle="1" w:styleId="238">
    <w:name w:val="引用 Char"/>
    <w:link w:val="239"/>
    <w:autoRedefine/>
    <w:qFormat/>
    <w:uiPriority w:val="29"/>
    <w:rPr>
      <w:rFonts w:ascii="Calibri" w:hAnsi="Calibri"/>
      <w:b/>
      <w:i/>
      <w:iCs/>
      <w:color w:val="000000"/>
      <w:sz w:val="32"/>
      <w:szCs w:val="32"/>
    </w:rPr>
  </w:style>
  <w:style w:type="paragraph" w:customStyle="1" w:styleId="239">
    <w:name w:val="引用1"/>
    <w:basedOn w:val="1"/>
    <w:next w:val="1"/>
    <w:link w:val="238"/>
    <w:autoRedefine/>
    <w:qFormat/>
    <w:uiPriority w:val="29"/>
    <w:rPr>
      <w:rFonts w:ascii="Calibri" w:hAnsi="Calibri"/>
      <w:b/>
      <w:i/>
      <w:iCs/>
      <w:color w:val="000000"/>
      <w:kern w:val="0"/>
      <w:sz w:val="32"/>
      <w:szCs w:val="32"/>
    </w:rPr>
  </w:style>
  <w:style w:type="character" w:customStyle="1" w:styleId="240">
    <w:name w:val="heading 5 Char2"/>
    <w:autoRedefine/>
    <w:qFormat/>
    <w:uiPriority w:val="0"/>
    <w:rPr>
      <w:rFonts w:ascii="仿宋_GB2312" w:eastAsia="仿宋_GB2312"/>
      <w:b/>
      <w:bCs/>
      <w:kern w:val="2"/>
      <w:sz w:val="28"/>
      <w:szCs w:val="28"/>
    </w:rPr>
  </w:style>
  <w:style w:type="character" w:customStyle="1" w:styleId="241">
    <w:name w:val="样式 宋体1"/>
    <w:autoRedefine/>
    <w:qFormat/>
    <w:uiPriority w:val="0"/>
    <w:rPr>
      <w:rFonts w:ascii="宋体" w:hAnsi="宋体" w:eastAsia="宋体"/>
      <w:sz w:val="24"/>
    </w:rPr>
  </w:style>
  <w:style w:type="character" w:customStyle="1" w:styleId="242">
    <w:name w:val="authcode"/>
    <w:autoRedefine/>
    <w:qFormat/>
    <w:uiPriority w:val="0"/>
    <w:rPr>
      <w:szCs w:val="20"/>
    </w:rPr>
  </w:style>
  <w:style w:type="character" w:customStyle="1" w:styleId="243">
    <w:name w:val="正文4 Char Char"/>
    <w:link w:val="244"/>
    <w:autoRedefine/>
    <w:qFormat/>
    <w:uiPriority w:val="0"/>
    <w:rPr>
      <w:kern w:val="2"/>
    </w:rPr>
  </w:style>
  <w:style w:type="paragraph" w:customStyle="1" w:styleId="244">
    <w:name w:val="正文4"/>
    <w:basedOn w:val="1"/>
    <w:link w:val="243"/>
    <w:autoRedefine/>
    <w:qFormat/>
    <w:uiPriority w:val="0"/>
    <w:pPr>
      <w:tabs>
        <w:tab w:val="left" w:pos="520"/>
      </w:tabs>
      <w:spacing w:before="60" w:after="60" w:line="360" w:lineRule="auto"/>
      <w:ind w:left="520"/>
    </w:pPr>
    <w:rPr>
      <w:sz w:val="20"/>
      <w:szCs w:val="20"/>
    </w:rPr>
  </w:style>
  <w:style w:type="character" w:customStyle="1" w:styleId="245">
    <w:name w:val="正文缩进 Char"/>
    <w:autoRedefine/>
    <w:qFormat/>
    <w:uiPriority w:val="99"/>
    <w:rPr>
      <w:rFonts w:eastAsia="仿宋_GB2312"/>
      <w:sz w:val="21"/>
      <w:lang w:val="en-US" w:eastAsia="zh-CN" w:bidi="ar-SA"/>
    </w:rPr>
  </w:style>
  <w:style w:type="character" w:customStyle="1" w:styleId="246">
    <w:name w:val="表格 Char Char"/>
    <w:link w:val="247"/>
    <w:autoRedefine/>
    <w:qFormat/>
    <w:uiPriority w:val="0"/>
    <w:rPr>
      <w:rFonts w:ascii="宋体" w:hAnsi="宋体"/>
      <w:b/>
      <w:sz w:val="32"/>
      <w:szCs w:val="32"/>
    </w:rPr>
  </w:style>
  <w:style w:type="paragraph" w:customStyle="1" w:styleId="247">
    <w:name w:val="表格"/>
    <w:basedOn w:val="1"/>
    <w:link w:val="246"/>
    <w:autoRedefine/>
    <w:qFormat/>
    <w:uiPriority w:val="0"/>
    <w:pPr>
      <w:autoSpaceDE w:val="0"/>
      <w:autoSpaceDN w:val="0"/>
      <w:adjustRightInd w:val="0"/>
      <w:snapToGrid w:val="0"/>
      <w:ind w:firstLine="42" w:firstLineChars="21"/>
      <w:jc w:val="left"/>
    </w:pPr>
    <w:rPr>
      <w:rFonts w:ascii="宋体" w:hAnsi="宋体"/>
      <w:b/>
      <w:kern w:val="0"/>
      <w:sz w:val="32"/>
      <w:szCs w:val="32"/>
    </w:rPr>
  </w:style>
  <w:style w:type="character" w:customStyle="1" w:styleId="248">
    <w:name w:val="hui"/>
    <w:autoRedefine/>
    <w:qFormat/>
    <w:uiPriority w:val="0"/>
    <w:rPr>
      <w:rFonts w:ascii="仿宋_GB2312" w:hAnsi="Tahoma" w:eastAsia="仿宋_GB2312"/>
      <w:b/>
      <w:sz w:val="32"/>
      <w:szCs w:val="32"/>
    </w:rPr>
  </w:style>
  <w:style w:type="character" w:customStyle="1" w:styleId="249">
    <w:name w:val="标书标题 3 Char Char Char"/>
    <w:link w:val="250"/>
    <w:autoRedefine/>
    <w:qFormat/>
    <w:uiPriority w:val="0"/>
    <w:rPr>
      <w:rFonts w:ascii="Arial" w:hAnsi="Arial" w:eastAsia="仿宋_GB2312" w:cs="Times New Roman"/>
      <w:b/>
      <w:kern w:val="2"/>
      <w:sz w:val="24"/>
      <w:szCs w:val="32"/>
    </w:rPr>
  </w:style>
  <w:style w:type="paragraph" w:customStyle="1" w:styleId="250">
    <w:name w:val="标书标题 3 Char"/>
    <w:basedOn w:val="1"/>
    <w:link w:val="249"/>
    <w:autoRedefine/>
    <w:qFormat/>
    <w:uiPriority w:val="0"/>
    <w:pPr>
      <w:tabs>
        <w:tab w:val="left" w:pos="720"/>
      </w:tabs>
      <w:spacing w:line="360" w:lineRule="auto"/>
      <w:outlineLvl w:val="2"/>
    </w:pPr>
    <w:rPr>
      <w:rFonts w:ascii="Arial" w:hAnsi="Arial" w:eastAsia="仿宋_GB2312"/>
      <w:b/>
      <w:sz w:val="24"/>
      <w:szCs w:val="32"/>
    </w:rPr>
  </w:style>
  <w:style w:type="character" w:customStyle="1" w:styleId="251">
    <w:name w:val="注释正文＋下划线 Char Char"/>
    <w:autoRedefine/>
    <w:qFormat/>
    <w:uiPriority w:val="0"/>
    <w:rPr>
      <w:rFonts w:ascii="宋体" w:hAnsi="宋体"/>
      <w:kern w:val="2"/>
      <w:sz w:val="28"/>
      <w:szCs w:val="28"/>
      <w:u w:val="single"/>
    </w:rPr>
  </w:style>
  <w:style w:type="character" w:customStyle="1" w:styleId="252">
    <w:name w:val="纯文本 Char2"/>
    <w:autoRedefine/>
    <w:semiHidden/>
    <w:qFormat/>
    <w:uiPriority w:val="99"/>
    <w:rPr>
      <w:rFonts w:ascii="宋体" w:hAnsi="Courier New" w:cs="Courier New"/>
      <w:kern w:val="2"/>
      <w:sz w:val="21"/>
      <w:szCs w:val="21"/>
    </w:rPr>
  </w:style>
  <w:style w:type="character" w:customStyle="1" w:styleId="253">
    <w:name w:val="font161"/>
    <w:autoRedefine/>
    <w:qFormat/>
    <w:uiPriority w:val="0"/>
    <w:rPr>
      <w:b/>
      <w:bCs/>
      <w:sz w:val="32"/>
      <w:szCs w:val="32"/>
    </w:rPr>
  </w:style>
  <w:style w:type="character" w:customStyle="1" w:styleId="254">
    <w:name w:val="heading 3 Char"/>
    <w:autoRedefine/>
    <w:qFormat/>
    <w:uiPriority w:val="0"/>
    <w:rPr>
      <w:rFonts w:ascii="Arial" w:hAnsi="Arial" w:eastAsia="黑体"/>
      <w:b/>
      <w:sz w:val="28"/>
      <w:szCs w:val="24"/>
    </w:rPr>
  </w:style>
  <w:style w:type="character" w:customStyle="1" w:styleId="255">
    <w:name w:val="正文缩进 字符"/>
    <w:autoRedefine/>
    <w:qFormat/>
    <w:uiPriority w:val="0"/>
    <w:rPr>
      <w:rFonts w:eastAsia="宋体"/>
      <w:sz w:val="21"/>
      <w:lang w:val="en-US" w:eastAsia="zh-CN" w:bidi="ar-SA"/>
    </w:rPr>
  </w:style>
  <w:style w:type="character" w:customStyle="1" w:styleId="256">
    <w:name w:val="med1"/>
    <w:autoRedefine/>
    <w:qFormat/>
    <w:uiPriority w:val="0"/>
  </w:style>
  <w:style w:type="character" w:customStyle="1" w:styleId="257">
    <w:name w:val="Ò³Ã¼ Char Char2"/>
    <w:autoRedefine/>
    <w:qFormat/>
    <w:uiPriority w:val="0"/>
    <w:rPr>
      <w:rFonts w:ascii="仿宋_GB2312" w:eastAsia="仿宋_GB2312"/>
      <w:b/>
      <w:kern w:val="2"/>
      <w:sz w:val="18"/>
      <w:szCs w:val="18"/>
    </w:rPr>
  </w:style>
  <w:style w:type="character" w:customStyle="1" w:styleId="258">
    <w:name w:val="Title1"/>
    <w:autoRedefine/>
    <w:qFormat/>
    <w:uiPriority w:val="0"/>
  </w:style>
  <w:style w:type="character" w:customStyle="1" w:styleId="259">
    <w:name w:val="注释正文＋下划线 Char"/>
    <w:link w:val="260"/>
    <w:autoRedefine/>
    <w:qFormat/>
    <w:uiPriority w:val="0"/>
    <w:rPr>
      <w:rFonts w:ascii="宋体" w:hAnsi="宋体"/>
      <w:kern w:val="2"/>
      <w:sz w:val="28"/>
      <w:szCs w:val="28"/>
      <w:u w:val="single"/>
    </w:rPr>
  </w:style>
  <w:style w:type="paragraph" w:customStyle="1" w:styleId="260">
    <w:name w:val="注释正文＋下划线"/>
    <w:basedOn w:val="1"/>
    <w:link w:val="259"/>
    <w:autoRedefine/>
    <w:qFormat/>
    <w:uiPriority w:val="0"/>
    <w:rPr>
      <w:rFonts w:ascii="宋体" w:hAnsi="宋体"/>
      <w:sz w:val="28"/>
      <w:szCs w:val="28"/>
      <w:u w:val="single"/>
    </w:rPr>
  </w:style>
  <w:style w:type="character" w:customStyle="1" w:styleId="261">
    <w:name w:val="段落 Char"/>
    <w:link w:val="262"/>
    <w:autoRedefine/>
    <w:qFormat/>
    <w:uiPriority w:val="0"/>
    <w:rPr>
      <w:kern w:val="2"/>
    </w:rPr>
  </w:style>
  <w:style w:type="paragraph" w:customStyle="1" w:styleId="262">
    <w:name w:val="段落"/>
    <w:basedOn w:val="1"/>
    <w:link w:val="261"/>
    <w:autoRedefine/>
    <w:qFormat/>
    <w:uiPriority w:val="0"/>
    <w:pPr>
      <w:spacing w:line="360" w:lineRule="auto"/>
      <w:ind w:firstLine="200" w:firstLineChars="200"/>
    </w:pPr>
    <w:rPr>
      <w:sz w:val="20"/>
      <w:szCs w:val="20"/>
    </w:rPr>
  </w:style>
  <w:style w:type="character" w:customStyle="1" w:styleId="263">
    <w:name w:val="标题 8 Char"/>
    <w:autoRedefine/>
    <w:qFormat/>
    <w:uiPriority w:val="0"/>
    <w:rPr>
      <w:rFonts w:ascii="Arial" w:hAnsi="Arial" w:eastAsia="黑体"/>
      <w:b/>
      <w:sz w:val="24"/>
      <w:szCs w:val="32"/>
    </w:rPr>
  </w:style>
  <w:style w:type="character" w:customStyle="1" w:styleId="264">
    <w:name w:val="p91"/>
    <w:autoRedefine/>
    <w:qFormat/>
    <w:uiPriority w:val="0"/>
    <w:rPr>
      <w:rFonts w:hint="eastAsia" w:ascii="宋体" w:hAnsi="宋体" w:eastAsia="宋体"/>
      <w:spacing w:val="360"/>
      <w:sz w:val="18"/>
      <w:szCs w:val="18"/>
    </w:rPr>
  </w:style>
  <w:style w:type="character" w:customStyle="1" w:styleId="265">
    <w:name w:val="heading 6 Char1"/>
    <w:autoRedefine/>
    <w:qFormat/>
    <w:uiPriority w:val="0"/>
    <w:rPr>
      <w:rFonts w:ascii="Arial" w:hAnsi="Arial" w:eastAsia="黑体"/>
      <w:b/>
      <w:kern w:val="2"/>
      <w:sz w:val="24"/>
      <w:szCs w:val="24"/>
      <w:lang w:val="en-US" w:eastAsia="zh-CN" w:bidi="ar-SA"/>
    </w:rPr>
  </w:style>
  <w:style w:type="character" w:customStyle="1" w:styleId="266">
    <w:name w:val="页脚 Char1"/>
    <w:autoRedefine/>
    <w:qFormat/>
    <w:uiPriority w:val="0"/>
    <w:rPr>
      <w:kern w:val="2"/>
      <w:sz w:val="18"/>
      <w:szCs w:val="18"/>
    </w:rPr>
  </w:style>
  <w:style w:type="character" w:customStyle="1" w:styleId="267">
    <w:name w:val="正文（首行缩进2字符） Char"/>
    <w:link w:val="268"/>
    <w:autoRedefine/>
    <w:qFormat/>
    <w:uiPriority w:val="0"/>
    <w:rPr>
      <w:kern w:val="2"/>
      <w:sz w:val="22"/>
      <w:szCs w:val="24"/>
    </w:rPr>
  </w:style>
  <w:style w:type="paragraph" w:customStyle="1" w:styleId="268">
    <w:name w:val="正文（首行缩进2字符）"/>
    <w:basedOn w:val="1"/>
    <w:link w:val="267"/>
    <w:autoRedefine/>
    <w:qFormat/>
    <w:uiPriority w:val="0"/>
    <w:pPr>
      <w:jc w:val="center"/>
    </w:pPr>
    <w:rPr>
      <w:sz w:val="22"/>
    </w:rPr>
  </w:style>
  <w:style w:type="character" w:customStyle="1" w:styleId="269">
    <w:name w:val="Char1"/>
    <w:autoRedefine/>
    <w:qFormat/>
    <w:uiPriority w:val="0"/>
    <w:rPr>
      <w:rFonts w:ascii="宋体" w:hAnsi="宋体" w:eastAsia="宋体"/>
      <w:b/>
      <w:kern w:val="2"/>
      <w:sz w:val="24"/>
      <w:szCs w:val="24"/>
      <w:lang w:val="en-US" w:eastAsia="zh-CN" w:bidi="ar-SA"/>
    </w:rPr>
  </w:style>
  <w:style w:type="character" w:customStyle="1" w:styleId="270">
    <w:name w:val="Style4"/>
    <w:autoRedefine/>
    <w:qFormat/>
    <w:uiPriority w:val="0"/>
    <w:rPr>
      <w:rFonts w:ascii="Calibri" w:hAnsi="宋体" w:eastAsia="宋体" w:cs="Times New Roman"/>
      <w:szCs w:val="22"/>
      <w:lang w:eastAsia="zh-CN"/>
    </w:rPr>
  </w:style>
  <w:style w:type="character" w:customStyle="1" w:styleId="271">
    <w:name w:val="Char Char111"/>
    <w:autoRedefine/>
    <w:qFormat/>
    <w:uiPriority w:val="0"/>
    <w:rPr>
      <w:rFonts w:ascii="Times New Roman" w:hAnsi="Times New Roman" w:eastAsia="宋体" w:cs="Times New Roman"/>
      <w:sz w:val="18"/>
      <w:szCs w:val="18"/>
    </w:rPr>
  </w:style>
  <w:style w:type="character" w:customStyle="1" w:styleId="272">
    <w:name w:val="heading 4 Char"/>
    <w:autoRedefine/>
    <w:qFormat/>
    <w:uiPriority w:val="0"/>
    <w:rPr>
      <w:rFonts w:ascii="Arial" w:hAnsi="Arial" w:eastAsia="黑体" w:cs="Times New Roman"/>
      <w:b/>
      <w:sz w:val="21"/>
      <w:szCs w:val="21"/>
    </w:rPr>
  </w:style>
  <w:style w:type="character" w:customStyle="1" w:styleId="273">
    <w:name w:val="*正文 Char"/>
    <w:link w:val="274"/>
    <w:autoRedefine/>
    <w:qFormat/>
    <w:uiPriority w:val="0"/>
    <w:rPr>
      <w:rFonts w:ascii="仿宋_GB2312" w:eastAsia="仿宋_GB2312"/>
      <w:kern w:val="2"/>
      <w:sz w:val="24"/>
      <w:szCs w:val="28"/>
      <w:lang w:val="zh-CN"/>
    </w:rPr>
  </w:style>
  <w:style w:type="paragraph" w:customStyle="1" w:styleId="274">
    <w:name w:val="*正文"/>
    <w:basedOn w:val="1"/>
    <w:link w:val="273"/>
    <w:autoRedefine/>
    <w:qFormat/>
    <w:uiPriority w:val="0"/>
    <w:pPr>
      <w:widowControl/>
      <w:spacing w:line="360" w:lineRule="auto"/>
      <w:ind w:firstLine="200" w:firstLineChars="200"/>
      <w:jc w:val="left"/>
    </w:pPr>
    <w:rPr>
      <w:rFonts w:ascii="仿宋_GB2312" w:eastAsia="仿宋_GB2312"/>
      <w:sz w:val="24"/>
      <w:szCs w:val="28"/>
      <w:lang w:val="zh-CN"/>
    </w:rPr>
  </w:style>
  <w:style w:type="character" w:customStyle="1" w:styleId="275">
    <w:name w:val="Char Char2"/>
    <w:autoRedefine/>
    <w:qFormat/>
    <w:uiPriority w:val="0"/>
    <w:rPr>
      <w:rFonts w:ascii="Arial" w:hAnsi="Arial" w:eastAsia="黑体"/>
      <w:b/>
      <w:bCs/>
      <w:kern w:val="44"/>
      <w:sz w:val="30"/>
      <w:szCs w:val="44"/>
      <w:lang w:val="en-US" w:eastAsia="zh-CN" w:bidi="ar-SA"/>
    </w:rPr>
  </w:style>
  <w:style w:type="character" w:customStyle="1" w:styleId="276">
    <w:name w:val="标题 6 字符"/>
    <w:autoRedefine/>
    <w:qFormat/>
    <w:uiPriority w:val="0"/>
    <w:rPr>
      <w:rFonts w:ascii="黑体" w:hAnsi="黑体" w:eastAsia="黑体" w:cs="黑体"/>
      <w:b/>
      <w:bCs/>
      <w:kern w:val="2"/>
      <w:sz w:val="24"/>
      <w:szCs w:val="28"/>
    </w:rPr>
  </w:style>
  <w:style w:type="character" w:customStyle="1" w:styleId="277">
    <w:name w:val="标题 9 Char"/>
    <w:autoRedefine/>
    <w:qFormat/>
    <w:uiPriority w:val="0"/>
    <w:rPr>
      <w:rFonts w:ascii="Arial" w:hAnsi="Arial" w:eastAsia="黑体"/>
      <w:b/>
      <w:sz w:val="21"/>
      <w:szCs w:val="32"/>
    </w:rPr>
  </w:style>
  <w:style w:type="character" w:customStyle="1" w:styleId="278">
    <w:name w:val="注释题目"/>
    <w:autoRedefine/>
    <w:qFormat/>
    <w:uiPriority w:val="0"/>
    <w:rPr>
      <w:rFonts w:eastAsia="黑体"/>
      <w:sz w:val="28"/>
      <w:u w:val="none"/>
    </w:rPr>
  </w:style>
  <w:style w:type="character" w:customStyle="1" w:styleId="279">
    <w:name w:val="符号正文缩进 Char"/>
    <w:link w:val="280"/>
    <w:autoRedefine/>
    <w:qFormat/>
    <w:uiPriority w:val="0"/>
    <w:rPr>
      <w:sz w:val="24"/>
    </w:rPr>
  </w:style>
  <w:style w:type="paragraph" w:customStyle="1" w:styleId="280">
    <w:name w:val="符号正文缩进"/>
    <w:basedOn w:val="15"/>
    <w:link w:val="279"/>
    <w:autoRedefine/>
    <w:qFormat/>
    <w:uiPriority w:val="0"/>
    <w:pPr>
      <w:tabs>
        <w:tab w:val="left" w:pos="1497"/>
      </w:tabs>
      <w:spacing w:line="400" w:lineRule="atLeast"/>
      <w:ind w:left="1497" w:hanging="420"/>
    </w:pPr>
    <w:rPr>
      <w:sz w:val="24"/>
    </w:rPr>
  </w:style>
  <w:style w:type="character" w:customStyle="1" w:styleId="281">
    <w:name w:val="标题1"/>
    <w:autoRedefine/>
    <w:qFormat/>
    <w:uiPriority w:val="0"/>
  </w:style>
  <w:style w:type="character" w:customStyle="1" w:styleId="282">
    <w:name w:val="blue1"/>
    <w:autoRedefine/>
    <w:qFormat/>
    <w:uiPriority w:val="0"/>
    <w:rPr>
      <w:rFonts w:ascii="仿宋_GB2312" w:hAnsi="Tahoma" w:eastAsia="仿宋_GB2312"/>
      <w:b/>
      <w:sz w:val="32"/>
      <w:szCs w:val="32"/>
    </w:rPr>
  </w:style>
  <w:style w:type="character" w:customStyle="1" w:styleId="283">
    <w:name w:val="注释标题 Char2"/>
    <w:autoRedefine/>
    <w:semiHidden/>
    <w:qFormat/>
    <w:uiPriority w:val="99"/>
    <w:rPr>
      <w:kern w:val="2"/>
      <w:sz w:val="21"/>
      <w:szCs w:val="24"/>
    </w:rPr>
  </w:style>
  <w:style w:type="character" w:customStyle="1" w:styleId="284">
    <w:name w:val="副标题 Char1"/>
    <w:autoRedefine/>
    <w:qFormat/>
    <w:uiPriority w:val="11"/>
    <w:rPr>
      <w:rFonts w:ascii="Cambria" w:hAnsi="Cambria" w:cs="Times New Roman"/>
      <w:b/>
      <w:bCs/>
      <w:kern w:val="28"/>
      <w:sz w:val="32"/>
      <w:szCs w:val="32"/>
    </w:rPr>
  </w:style>
  <w:style w:type="character" w:customStyle="1" w:styleId="285">
    <w:name w:val="栏目标题 Char"/>
    <w:link w:val="286"/>
    <w:autoRedefine/>
    <w:qFormat/>
    <w:uiPriority w:val="0"/>
    <w:rPr>
      <w:rFonts w:ascii="黑体" w:hAnsi="黑体" w:eastAsia="黑体"/>
      <w:b/>
      <w:kern w:val="2"/>
      <w:sz w:val="21"/>
      <w:szCs w:val="24"/>
    </w:rPr>
  </w:style>
  <w:style w:type="paragraph" w:customStyle="1" w:styleId="286">
    <w:name w:val="栏目标题"/>
    <w:basedOn w:val="1"/>
    <w:link w:val="285"/>
    <w:autoRedefine/>
    <w:qFormat/>
    <w:uiPriority w:val="0"/>
    <w:pPr>
      <w:jc w:val="center"/>
    </w:pPr>
    <w:rPr>
      <w:rFonts w:ascii="黑体" w:hAnsi="黑体" w:eastAsia="黑体"/>
      <w:b/>
    </w:rPr>
  </w:style>
  <w:style w:type="character" w:customStyle="1" w:styleId="287">
    <w:name w:val="编号正文缩进 Char Char"/>
    <w:autoRedefine/>
    <w:qFormat/>
    <w:uiPriority w:val="0"/>
    <w:rPr>
      <w:sz w:val="24"/>
    </w:rPr>
  </w:style>
  <w:style w:type="character" w:customStyle="1" w:styleId="288">
    <w:name w:val="日期 Char2"/>
    <w:autoRedefine/>
    <w:semiHidden/>
    <w:qFormat/>
    <w:uiPriority w:val="99"/>
    <w:rPr>
      <w:kern w:val="2"/>
      <w:sz w:val="21"/>
      <w:szCs w:val="24"/>
    </w:rPr>
  </w:style>
  <w:style w:type="character" w:customStyle="1" w:styleId="289">
    <w:name w:val="正文文本缩进 3 Char1"/>
    <w:autoRedefine/>
    <w:qFormat/>
    <w:uiPriority w:val="0"/>
    <w:rPr>
      <w:rFonts w:ascii="Calibri" w:hAnsi="Calibri" w:cs="黑体"/>
      <w:kern w:val="2"/>
      <w:sz w:val="16"/>
      <w:szCs w:val="16"/>
    </w:rPr>
  </w:style>
  <w:style w:type="character" w:customStyle="1" w:styleId="290">
    <w:name w:val="批注主题 Char2"/>
    <w:autoRedefine/>
    <w:semiHidden/>
    <w:qFormat/>
    <w:uiPriority w:val="99"/>
    <w:rPr>
      <w:b/>
      <w:bCs/>
      <w:kern w:val="2"/>
      <w:sz w:val="21"/>
      <w:szCs w:val="24"/>
    </w:rPr>
  </w:style>
  <w:style w:type="character" w:customStyle="1" w:styleId="291">
    <w:name w:val="普通(网站) Char"/>
    <w:autoRedefine/>
    <w:qFormat/>
    <w:uiPriority w:val="99"/>
    <w:rPr>
      <w:rFonts w:ascii="宋体" w:hAnsi="宋体"/>
      <w:color w:val="000000"/>
      <w:sz w:val="24"/>
      <w:szCs w:val="24"/>
    </w:rPr>
  </w:style>
  <w:style w:type="character" w:customStyle="1" w:styleId="292">
    <w:name w:val="1.1.1.1.1 Char"/>
    <w:link w:val="293"/>
    <w:autoRedefine/>
    <w:qFormat/>
    <w:uiPriority w:val="0"/>
    <w:rPr>
      <w:rFonts w:ascii="Arial" w:hAnsi="Arial" w:eastAsia="黑体"/>
      <w:b/>
      <w:bCs/>
      <w:kern w:val="2"/>
      <w:sz w:val="24"/>
      <w:szCs w:val="28"/>
    </w:rPr>
  </w:style>
  <w:style w:type="paragraph" w:customStyle="1" w:styleId="293">
    <w:name w:val="1.1.1.1.1"/>
    <w:basedOn w:val="139"/>
    <w:next w:val="15"/>
    <w:link w:val="292"/>
    <w:autoRedefine/>
    <w:qFormat/>
    <w:uiPriority w:val="0"/>
    <w:pPr>
      <w:keepLines/>
      <w:spacing w:before="240" w:after="240" w:line="377" w:lineRule="auto"/>
      <w:ind w:left="420" w:firstLine="0" w:firstLineChars="0"/>
      <w:outlineLvl w:val="4"/>
    </w:pPr>
    <w:rPr>
      <w:rFonts w:ascii="Arial" w:hAnsi="Arial" w:eastAsia="黑体"/>
      <w:bCs/>
      <w:sz w:val="24"/>
      <w:szCs w:val="28"/>
    </w:rPr>
  </w:style>
  <w:style w:type="character" w:customStyle="1" w:styleId="294">
    <w:name w:val="图片题注 Char"/>
    <w:link w:val="295"/>
    <w:autoRedefine/>
    <w:qFormat/>
    <w:uiPriority w:val="0"/>
    <w:rPr>
      <w:rFonts w:ascii="Calibri Light" w:hAnsi="Calibri Light" w:eastAsia="黑体" w:cs="黑体"/>
      <w:bCs/>
      <w:kern w:val="2"/>
    </w:rPr>
  </w:style>
  <w:style w:type="paragraph" w:customStyle="1" w:styleId="295">
    <w:name w:val="图片题注"/>
    <w:basedOn w:val="16"/>
    <w:link w:val="294"/>
    <w:autoRedefine/>
    <w:qFormat/>
    <w:uiPriority w:val="0"/>
    <w:pPr>
      <w:autoSpaceDE/>
      <w:autoSpaceDN/>
      <w:adjustRightInd/>
      <w:spacing w:line="360" w:lineRule="auto"/>
      <w:jc w:val="center"/>
    </w:pPr>
    <w:rPr>
      <w:rFonts w:ascii="Calibri Light" w:hAnsi="Calibri Light"/>
      <w:bCs/>
      <w:kern w:val="2"/>
    </w:rPr>
  </w:style>
  <w:style w:type="character" w:customStyle="1" w:styleId="296">
    <w:name w:val="正文文本缩进 2 Char1"/>
    <w:autoRedefine/>
    <w:qFormat/>
    <w:uiPriority w:val="0"/>
    <w:rPr>
      <w:kern w:val="2"/>
      <w:sz w:val="21"/>
      <w:szCs w:val="24"/>
    </w:rPr>
  </w:style>
  <w:style w:type="character" w:customStyle="1" w:styleId="297">
    <w:name w:val="Char Char1"/>
    <w:autoRedefine/>
    <w:qFormat/>
    <w:uiPriority w:val="0"/>
    <w:rPr>
      <w:rFonts w:ascii="宋体" w:hAnsi="Courier New" w:eastAsia="宋体"/>
      <w:kern w:val="2"/>
      <w:sz w:val="21"/>
      <w:lang w:val="en-US" w:eastAsia="zh-CN" w:bidi="ar-SA"/>
    </w:rPr>
  </w:style>
  <w:style w:type="character" w:styleId="298">
    <w:name w:val="Placeholder Text"/>
    <w:autoRedefine/>
    <w:semiHidden/>
    <w:qFormat/>
    <w:uiPriority w:val="99"/>
    <w:rPr>
      <w:color w:val="808080"/>
    </w:rPr>
  </w:style>
  <w:style w:type="character" w:customStyle="1" w:styleId="299">
    <w:name w:val="签名 Char"/>
    <w:autoRedefine/>
    <w:qFormat/>
    <w:uiPriority w:val="0"/>
    <w:rPr>
      <w:rFonts w:ascii="Tahoma" w:hAnsi="Tahoma" w:eastAsia="仿宋_GB2312"/>
      <w:sz w:val="24"/>
    </w:rPr>
  </w:style>
  <w:style w:type="character" w:customStyle="1" w:styleId="300">
    <w:name w:val="标题 4 Char1"/>
    <w:autoRedefine/>
    <w:qFormat/>
    <w:uiPriority w:val="0"/>
    <w:rPr>
      <w:rFonts w:ascii="Cambria" w:hAnsi="Cambria"/>
      <w:b/>
      <w:bCs/>
      <w:kern w:val="2"/>
      <w:sz w:val="28"/>
      <w:szCs w:val="28"/>
    </w:rPr>
  </w:style>
  <w:style w:type="character" w:customStyle="1" w:styleId="301">
    <w:name w:val="文档结构图 Char2"/>
    <w:autoRedefine/>
    <w:semiHidden/>
    <w:qFormat/>
    <w:uiPriority w:val="0"/>
    <w:rPr>
      <w:rFonts w:ascii="Microsoft YaHei UI" w:eastAsia="Microsoft YaHei UI"/>
      <w:sz w:val="18"/>
      <w:szCs w:val="18"/>
    </w:rPr>
  </w:style>
  <w:style w:type="character" w:customStyle="1" w:styleId="302">
    <w:name w:val="font31"/>
    <w:autoRedefine/>
    <w:qFormat/>
    <w:uiPriority w:val="0"/>
    <w:rPr>
      <w:rFonts w:hint="eastAsia" w:ascii="宋体" w:hAnsi="宋体" w:eastAsia="宋体" w:cs="宋体"/>
      <w:color w:val="000000"/>
      <w:sz w:val="20"/>
      <w:szCs w:val="20"/>
      <w:u w:val="none"/>
    </w:rPr>
  </w:style>
  <w:style w:type="character" w:customStyle="1" w:styleId="303">
    <w:name w:val="哈哈正文 Char"/>
    <w:link w:val="304"/>
    <w:autoRedefine/>
    <w:qFormat/>
    <w:uiPriority w:val="0"/>
    <w:rPr>
      <w:rFonts w:ascii="宋体" w:hAnsi="宋体" w:cs="宋体"/>
      <w:kern w:val="2"/>
      <w:sz w:val="24"/>
    </w:rPr>
  </w:style>
  <w:style w:type="paragraph" w:customStyle="1" w:styleId="304">
    <w:name w:val="哈哈正文"/>
    <w:basedOn w:val="1"/>
    <w:link w:val="303"/>
    <w:autoRedefine/>
    <w:qFormat/>
    <w:uiPriority w:val="0"/>
    <w:pPr>
      <w:spacing w:line="360" w:lineRule="auto"/>
      <w:ind w:firstLine="200" w:firstLineChars="200"/>
    </w:pPr>
    <w:rPr>
      <w:rFonts w:ascii="宋体" w:hAnsi="宋体"/>
      <w:sz w:val="24"/>
      <w:szCs w:val="20"/>
    </w:rPr>
  </w:style>
  <w:style w:type="character" w:customStyle="1" w:styleId="305">
    <w:name w:val="明显引用 Char"/>
    <w:link w:val="306"/>
    <w:autoRedefine/>
    <w:qFormat/>
    <w:uiPriority w:val="0"/>
    <w:rPr>
      <w:rFonts w:ascii="Calibri" w:hAnsi="Calibri"/>
      <w:b/>
      <w:bCs/>
      <w:i/>
      <w:iCs/>
      <w:color w:val="4F81BD"/>
      <w:sz w:val="32"/>
      <w:szCs w:val="32"/>
    </w:rPr>
  </w:style>
  <w:style w:type="paragraph" w:customStyle="1" w:styleId="306">
    <w:name w:val="明显引用1"/>
    <w:basedOn w:val="1"/>
    <w:next w:val="1"/>
    <w:link w:val="305"/>
    <w:autoRedefine/>
    <w:qFormat/>
    <w:uiPriority w:val="0"/>
    <w:pPr>
      <w:pBdr>
        <w:bottom w:val="single" w:color="4F81BD" w:sz="4" w:space="4"/>
      </w:pBdr>
      <w:spacing w:before="200" w:after="280"/>
      <w:ind w:left="936" w:right="936"/>
    </w:pPr>
    <w:rPr>
      <w:rFonts w:ascii="Calibri" w:hAnsi="Calibri"/>
      <w:b/>
      <w:bCs/>
      <w:i/>
      <w:iCs/>
      <w:color w:val="4F81BD"/>
      <w:kern w:val="0"/>
      <w:sz w:val="32"/>
      <w:szCs w:val="32"/>
    </w:rPr>
  </w:style>
  <w:style w:type="character" w:customStyle="1" w:styleId="307">
    <w:name w:val="表格 Char"/>
    <w:autoRedefine/>
    <w:qFormat/>
    <w:uiPriority w:val="0"/>
    <w:rPr>
      <w:rFonts w:ascii="Calibri" w:hAnsi="Calibri" w:cs="黑体"/>
      <w:kern w:val="2"/>
      <w:sz w:val="21"/>
      <w:szCs w:val="21"/>
    </w:rPr>
  </w:style>
  <w:style w:type="character" w:customStyle="1" w:styleId="308">
    <w:name w:val="111 Char"/>
    <w:link w:val="309"/>
    <w:autoRedefine/>
    <w:qFormat/>
    <w:uiPriority w:val="0"/>
    <w:rPr>
      <w:kern w:val="2"/>
    </w:rPr>
  </w:style>
  <w:style w:type="paragraph" w:customStyle="1" w:styleId="309">
    <w:name w:val="111"/>
    <w:basedOn w:val="262"/>
    <w:link w:val="308"/>
    <w:autoRedefine/>
    <w:qFormat/>
    <w:uiPriority w:val="0"/>
    <w:pPr>
      <w:ind w:left="900" w:firstLine="0" w:firstLineChars="0"/>
    </w:pPr>
  </w:style>
  <w:style w:type="character" w:customStyle="1" w:styleId="310">
    <w:name w:val="标题 1 Char"/>
    <w:autoRedefine/>
    <w:qFormat/>
    <w:uiPriority w:val="0"/>
    <w:rPr>
      <w:rFonts w:eastAsia="宋体"/>
      <w:b/>
      <w:bCs/>
      <w:kern w:val="44"/>
      <w:sz w:val="44"/>
      <w:szCs w:val="44"/>
      <w:lang w:val="en-US" w:eastAsia="zh-CN" w:bidi="ar-SA"/>
    </w:rPr>
  </w:style>
  <w:style w:type="character" w:customStyle="1" w:styleId="311">
    <w:name w:val="Char Char17"/>
    <w:autoRedefine/>
    <w:qFormat/>
    <w:uiPriority w:val="0"/>
    <w:rPr>
      <w:rFonts w:ascii="Cambria" w:hAnsi="Cambria" w:eastAsia="仿宋_GB2312"/>
      <w:b/>
      <w:bCs/>
      <w:kern w:val="2"/>
      <w:sz w:val="28"/>
      <w:szCs w:val="28"/>
    </w:rPr>
  </w:style>
  <w:style w:type="character" w:customStyle="1" w:styleId="312">
    <w:name w:val="me04"/>
    <w:autoRedefine/>
    <w:qFormat/>
    <w:uiPriority w:val="0"/>
    <w:rPr>
      <w:rFonts w:ascii="仿宋_GB2312" w:hAnsi="Tahoma" w:eastAsia="仿宋_GB2312"/>
      <w:b/>
      <w:sz w:val="32"/>
      <w:szCs w:val="32"/>
    </w:rPr>
  </w:style>
  <w:style w:type="character" w:customStyle="1" w:styleId="313">
    <w:name w:val="无间隔 Char"/>
    <w:link w:val="314"/>
    <w:autoRedefine/>
    <w:qFormat/>
    <w:uiPriority w:val="0"/>
    <w:rPr>
      <w:sz w:val="22"/>
      <w:szCs w:val="22"/>
      <w:lang w:val="en-US" w:eastAsia="zh-CN" w:bidi="ar-SA"/>
    </w:rPr>
  </w:style>
  <w:style w:type="paragraph" w:customStyle="1" w:styleId="314">
    <w:name w:val="无间隔1"/>
    <w:link w:val="313"/>
    <w:autoRedefine/>
    <w:qFormat/>
    <w:uiPriority w:val="0"/>
    <w:rPr>
      <w:rFonts w:ascii="Times New Roman" w:hAnsi="Times New Roman" w:eastAsia="宋体" w:cs="Times New Roman"/>
      <w:sz w:val="22"/>
      <w:szCs w:val="22"/>
      <w:lang w:val="en-US" w:eastAsia="zh-CN" w:bidi="ar-SA"/>
    </w:rPr>
  </w:style>
  <w:style w:type="character" w:customStyle="1" w:styleId="315">
    <w:name w:val="标题 Char"/>
    <w:autoRedefine/>
    <w:qFormat/>
    <w:uiPriority w:val="0"/>
    <w:rPr>
      <w:rFonts w:ascii="宋体,Verdana,Arial" w:hAnsi="宋体,Verdana,Arial" w:eastAsia="Cambria"/>
      <w:b/>
      <w:bCs/>
      <w:sz w:val="32"/>
      <w:szCs w:val="32"/>
    </w:rPr>
  </w:style>
  <w:style w:type="character" w:customStyle="1" w:styleId="316">
    <w:name w:val="font12"/>
    <w:autoRedefine/>
    <w:qFormat/>
    <w:uiPriority w:val="0"/>
    <w:rPr>
      <w:rFonts w:hint="eastAsia" w:ascii="宋体" w:hAnsi="宋体" w:eastAsia="宋体" w:cs="宋体"/>
      <w:color w:val="000000"/>
      <w:sz w:val="20"/>
      <w:szCs w:val="20"/>
      <w:u w:val="none"/>
    </w:rPr>
  </w:style>
  <w:style w:type="character" w:customStyle="1" w:styleId="317">
    <w:name w:val="纯文本 Char1"/>
    <w:autoRedefine/>
    <w:qFormat/>
    <w:uiPriority w:val="0"/>
    <w:rPr>
      <w:rFonts w:ascii="宋体" w:hAnsi="Courier New"/>
      <w:kern w:val="2"/>
      <w:sz w:val="21"/>
    </w:rPr>
  </w:style>
  <w:style w:type="character" w:customStyle="1" w:styleId="318">
    <w:name w:val="Char Char61"/>
    <w:autoRedefine/>
    <w:qFormat/>
    <w:uiPriority w:val="0"/>
    <w:rPr>
      <w:rFonts w:ascii="Times New Roman" w:hAnsi="Times New Roman" w:eastAsia="宋体" w:cs="Times New Roman"/>
      <w:szCs w:val="24"/>
    </w:rPr>
  </w:style>
  <w:style w:type="character" w:customStyle="1" w:styleId="319">
    <w:name w:val="正文1 Char Char"/>
    <w:link w:val="320"/>
    <w:autoRedefine/>
    <w:qFormat/>
    <w:uiPriority w:val="0"/>
    <w:rPr>
      <w:rFonts w:ascii="宋体" w:hAnsi="宋体" w:cs="宋体"/>
      <w:b/>
      <w:sz w:val="21"/>
      <w:szCs w:val="32"/>
    </w:rPr>
  </w:style>
  <w:style w:type="paragraph" w:customStyle="1" w:styleId="320">
    <w:name w:val="正文1"/>
    <w:basedOn w:val="1"/>
    <w:link w:val="319"/>
    <w:autoRedefine/>
    <w:qFormat/>
    <w:uiPriority w:val="0"/>
    <w:pPr>
      <w:widowControl/>
      <w:spacing w:line="360" w:lineRule="auto"/>
      <w:ind w:left="360" w:firstLine="420"/>
      <w:jc w:val="left"/>
    </w:pPr>
    <w:rPr>
      <w:rFonts w:ascii="宋体" w:hAnsi="宋体"/>
      <w:b/>
      <w:kern w:val="0"/>
      <w:szCs w:val="32"/>
    </w:rPr>
  </w:style>
  <w:style w:type="character" w:customStyle="1" w:styleId="321">
    <w:name w:val="box-header-con"/>
    <w:autoRedefine/>
    <w:qFormat/>
    <w:uiPriority w:val="0"/>
  </w:style>
  <w:style w:type="character" w:customStyle="1" w:styleId="322">
    <w:name w:val="Style3"/>
    <w:autoRedefine/>
    <w:qFormat/>
    <w:uiPriority w:val="0"/>
    <w:rPr>
      <w:rFonts w:ascii="Calibri" w:hAnsi="宋体" w:eastAsia="宋体" w:cs="Times New Roman"/>
      <w:szCs w:val="22"/>
      <w:lang w:eastAsia="zh-CN"/>
    </w:rPr>
  </w:style>
  <w:style w:type="character" w:customStyle="1" w:styleId="323">
    <w:name w:val="正文文本 Char1"/>
    <w:autoRedefine/>
    <w:qFormat/>
    <w:uiPriority w:val="0"/>
    <w:rPr>
      <w:rFonts w:ascii="Tahoma" w:hAnsi="Tahoma"/>
      <w:kern w:val="2"/>
      <w:sz w:val="21"/>
      <w:szCs w:val="24"/>
    </w:rPr>
  </w:style>
  <w:style w:type="character" w:customStyle="1" w:styleId="324">
    <w:name w:val="smalltxt1"/>
    <w:autoRedefine/>
    <w:qFormat/>
    <w:uiPriority w:val="0"/>
    <w:rPr>
      <w:rFonts w:hint="default" w:ascii="ˎ̥" w:hAnsi="ˎ̥" w:eastAsia="仿宋_GB2312"/>
      <w:b/>
      <w:sz w:val="24"/>
      <w:szCs w:val="24"/>
    </w:rPr>
  </w:style>
  <w:style w:type="character" w:customStyle="1" w:styleId="325">
    <w:name w:val="正文00 Char"/>
    <w:link w:val="326"/>
    <w:autoRedefine/>
    <w:qFormat/>
    <w:uiPriority w:val="0"/>
    <w:rPr>
      <w:rFonts w:ascii="宋体" w:hAnsi="宋体"/>
      <w:kern w:val="2"/>
      <w:sz w:val="24"/>
      <w:szCs w:val="24"/>
    </w:rPr>
  </w:style>
  <w:style w:type="paragraph" w:customStyle="1" w:styleId="326">
    <w:name w:val="正文00"/>
    <w:basedOn w:val="1"/>
    <w:link w:val="325"/>
    <w:autoRedefine/>
    <w:qFormat/>
    <w:uiPriority w:val="0"/>
    <w:pPr>
      <w:spacing w:line="360" w:lineRule="auto"/>
      <w:ind w:firstLine="480" w:firstLineChars="200"/>
    </w:pPr>
    <w:rPr>
      <w:rFonts w:ascii="宋体" w:hAnsi="宋体"/>
      <w:sz w:val="24"/>
    </w:rPr>
  </w:style>
  <w:style w:type="character" w:customStyle="1" w:styleId="327">
    <w:name w:val="aaaaaaaaaaaaaa Char Char"/>
    <w:link w:val="328"/>
    <w:autoRedefine/>
    <w:qFormat/>
    <w:uiPriority w:val="0"/>
    <w:rPr>
      <w:kern w:val="2"/>
    </w:rPr>
  </w:style>
  <w:style w:type="paragraph" w:customStyle="1" w:styleId="328">
    <w:name w:val="aaaaaaaaaaaaaa"/>
    <w:basedOn w:val="1"/>
    <w:link w:val="327"/>
    <w:autoRedefine/>
    <w:qFormat/>
    <w:uiPriority w:val="0"/>
    <w:pPr>
      <w:spacing w:line="360" w:lineRule="auto"/>
      <w:ind w:firstLine="485" w:firstLineChars="202"/>
    </w:pPr>
    <w:rPr>
      <w:sz w:val="20"/>
      <w:szCs w:val="20"/>
    </w:rPr>
  </w:style>
  <w:style w:type="character" w:customStyle="1" w:styleId="329">
    <w:name w:val="正文文本缩进 2 Char"/>
    <w:autoRedefine/>
    <w:qFormat/>
    <w:uiPriority w:val="0"/>
    <w:rPr>
      <w:kern w:val="2"/>
      <w:sz w:val="21"/>
      <w:szCs w:val="24"/>
    </w:rPr>
  </w:style>
  <w:style w:type="character" w:customStyle="1" w:styleId="330">
    <w:name w:val="正文首行缩进 2 Char3"/>
    <w:autoRedefine/>
    <w:semiHidden/>
    <w:qFormat/>
    <w:uiPriority w:val="99"/>
  </w:style>
  <w:style w:type="character" w:customStyle="1" w:styleId="331">
    <w:name w:val="正文文本缩进 Char1"/>
    <w:autoRedefine/>
    <w:semiHidden/>
    <w:qFormat/>
    <w:uiPriority w:val="99"/>
    <w:rPr>
      <w:kern w:val="2"/>
      <w:sz w:val="21"/>
      <w:szCs w:val="24"/>
    </w:rPr>
  </w:style>
  <w:style w:type="character" w:customStyle="1" w:styleId="332">
    <w:name w:val="HTML 预设格式 Char"/>
    <w:autoRedefine/>
    <w:qFormat/>
    <w:uiPriority w:val="0"/>
    <w:rPr>
      <w:rFonts w:ascii="微软雅黑" w:hAnsi="微软雅黑" w:eastAsia="微软雅黑"/>
      <w:sz w:val="24"/>
      <w:szCs w:val="24"/>
    </w:rPr>
  </w:style>
  <w:style w:type="character" w:customStyle="1" w:styleId="333">
    <w:name w:val="zbggmain style9"/>
    <w:autoRedefine/>
    <w:qFormat/>
    <w:uiPriority w:val="0"/>
    <w:rPr>
      <w:szCs w:val="20"/>
    </w:rPr>
  </w:style>
  <w:style w:type="character" w:customStyle="1" w:styleId="334">
    <w:name w:val="num"/>
    <w:autoRedefine/>
    <w:qFormat/>
    <w:uiPriority w:val="0"/>
    <w:rPr>
      <w:b/>
      <w:color w:val="FF7800"/>
      <w:szCs w:val="20"/>
    </w:rPr>
  </w:style>
  <w:style w:type="character" w:customStyle="1" w:styleId="335">
    <w:name w:val="批注框文本 Char1"/>
    <w:autoRedefine/>
    <w:semiHidden/>
    <w:qFormat/>
    <w:locked/>
    <w:uiPriority w:val="99"/>
    <w:rPr>
      <w:rFonts w:hint="eastAsia" w:ascii="Heiti SC Light" w:hAnsi="宋体" w:eastAsia="Heiti SC Light" w:cs="Times New Roman"/>
      <w:sz w:val="18"/>
      <w:szCs w:val="18"/>
    </w:rPr>
  </w:style>
  <w:style w:type="character" w:customStyle="1" w:styleId="336">
    <w:name w:val="标题 2 Char"/>
    <w:autoRedefine/>
    <w:qFormat/>
    <w:uiPriority w:val="0"/>
    <w:rPr>
      <w:rFonts w:ascii="Arial" w:hAnsi="Arial" w:eastAsia="黑体"/>
      <w:b/>
      <w:bCs/>
      <w:kern w:val="2"/>
      <w:sz w:val="32"/>
      <w:szCs w:val="32"/>
      <w:lang w:val="en-US" w:eastAsia="zh-CN" w:bidi="ar-SA"/>
    </w:rPr>
  </w:style>
  <w:style w:type="character" w:customStyle="1" w:styleId="337">
    <w:name w:val="注释标题 Char1"/>
    <w:autoRedefine/>
    <w:qFormat/>
    <w:uiPriority w:val="0"/>
    <w:rPr>
      <w:kern w:val="2"/>
      <w:sz w:val="21"/>
      <w:szCs w:val="24"/>
    </w:rPr>
  </w:style>
  <w:style w:type="character" w:customStyle="1" w:styleId="338">
    <w:name w:val="headline-content"/>
    <w:autoRedefine/>
    <w:qFormat/>
    <w:uiPriority w:val="0"/>
  </w:style>
  <w:style w:type="character" w:customStyle="1" w:styleId="339">
    <w:name w:val="hover30"/>
    <w:autoRedefine/>
    <w:qFormat/>
    <w:uiPriority w:val="0"/>
    <w:rPr>
      <w:szCs w:val="20"/>
    </w:rPr>
  </w:style>
  <w:style w:type="character" w:customStyle="1" w:styleId="340">
    <w:name w:val="大标题 Char"/>
    <w:link w:val="341"/>
    <w:autoRedefine/>
    <w:qFormat/>
    <w:uiPriority w:val="0"/>
    <w:rPr>
      <w:rFonts w:ascii="黑体" w:hAnsi="黑体" w:eastAsia="黑体"/>
      <w:b/>
      <w:bCs/>
      <w:kern w:val="2"/>
      <w:sz w:val="72"/>
      <w:szCs w:val="72"/>
    </w:rPr>
  </w:style>
  <w:style w:type="paragraph" w:customStyle="1" w:styleId="341">
    <w:name w:val="大标题"/>
    <w:basedOn w:val="1"/>
    <w:link w:val="340"/>
    <w:autoRedefine/>
    <w:qFormat/>
    <w:uiPriority w:val="0"/>
    <w:pPr>
      <w:spacing w:line="40" w:lineRule="atLeast"/>
    </w:pPr>
    <w:rPr>
      <w:rFonts w:ascii="黑体" w:hAnsi="黑体" w:eastAsia="黑体"/>
      <w:b/>
      <w:bCs/>
      <w:sz w:val="72"/>
      <w:szCs w:val="72"/>
    </w:rPr>
  </w:style>
  <w:style w:type="character" w:customStyle="1" w:styleId="342">
    <w:name w:val="页眉注释 Char"/>
    <w:link w:val="343"/>
    <w:autoRedefine/>
    <w:qFormat/>
    <w:uiPriority w:val="0"/>
    <w:rPr>
      <w:rFonts w:ascii="华文细黑" w:hAnsi="华文细黑" w:eastAsia="华文细黑"/>
      <w:b/>
      <w:color w:val="FFFFFF"/>
      <w:kern w:val="2"/>
      <w:sz w:val="18"/>
      <w:szCs w:val="18"/>
    </w:rPr>
  </w:style>
  <w:style w:type="paragraph" w:customStyle="1" w:styleId="343">
    <w:name w:val="页眉注释"/>
    <w:basedOn w:val="1"/>
    <w:link w:val="342"/>
    <w:autoRedefine/>
    <w:qFormat/>
    <w:uiPriority w:val="0"/>
    <w:pPr>
      <w:spacing w:line="0" w:lineRule="atLeast"/>
      <w:jc w:val="center"/>
    </w:pPr>
    <w:rPr>
      <w:rFonts w:ascii="华文细黑" w:hAnsi="华文细黑" w:eastAsia="华文细黑"/>
      <w:b/>
      <w:color w:val="FFFFFF"/>
      <w:sz w:val="18"/>
      <w:szCs w:val="18"/>
    </w:rPr>
  </w:style>
  <w:style w:type="character" w:customStyle="1" w:styleId="344">
    <w:name w:val="日期 Char1"/>
    <w:autoRedefine/>
    <w:qFormat/>
    <w:uiPriority w:val="0"/>
    <w:rPr>
      <w:rFonts w:ascii="Calibri" w:hAnsi="Calibri" w:cs="黑体"/>
      <w:kern w:val="2"/>
      <w:sz w:val="24"/>
      <w:szCs w:val="22"/>
    </w:rPr>
  </w:style>
  <w:style w:type="character" w:customStyle="1" w:styleId="345">
    <w:name w:val="Char Char18"/>
    <w:autoRedefine/>
    <w:qFormat/>
    <w:uiPriority w:val="0"/>
    <w:rPr>
      <w:rFonts w:ascii="仿宋_GB2312" w:eastAsia="仿宋_GB2312"/>
      <w:b/>
      <w:bCs/>
      <w:kern w:val="2"/>
      <w:sz w:val="32"/>
      <w:szCs w:val="32"/>
    </w:rPr>
  </w:style>
  <w:style w:type="character" w:customStyle="1" w:styleId="346">
    <w:name w:val="样式1 Char"/>
    <w:link w:val="347"/>
    <w:autoRedefine/>
    <w:qFormat/>
    <w:uiPriority w:val="0"/>
    <w:rPr>
      <w:rFonts w:ascii="宋体" w:hAnsi="宋体"/>
      <w:kern w:val="2"/>
      <w:sz w:val="21"/>
      <w:szCs w:val="21"/>
    </w:rPr>
  </w:style>
  <w:style w:type="paragraph" w:customStyle="1" w:styleId="347">
    <w:name w:val="样式1"/>
    <w:basedOn w:val="1"/>
    <w:next w:val="6"/>
    <w:link w:val="346"/>
    <w:autoRedefine/>
    <w:qFormat/>
    <w:uiPriority w:val="0"/>
    <w:pPr>
      <w:spacing w:line="360" w:lineRule="auto"/>
      <w:ind w:firstLine="420" w:firstLineChars="200"/>
    </w:pPr>
    <w:rPr>
      <w:rFonts w:ascii="宋体" w:hAnsi="宋体"/>
      <w:szCs w:val="21"/>
    </w:rPr>
  </w:style>
  <w:style w:type="character" w:customStyle="1" w:styleId="348">
    <w:name w:val="font01"/>
    <w:autoRedefine/>
    <w:qFormat/>
    <w:uiPriority w:val="0"/>
    <w:rPr>
      <w:rFonts w:hint="eastAsia" w:ascii="宋体" w:hAnsi="宋体" w:eastAsia="宋体" w:cs="宋体"/>
      <w:color w:val="000000"/>
      <w:sz w:val="22"/>
      <w:szCs w:val="22"/>
      <w:u w:val="none"/>
    </w:rPr>
  </w:style>
  <w:style w:type="character" w:customStyle="1" w:styleId="349">
    <w:name w:val="正文缩进 Char2"/>
    <w:autoRedefine/>
    <w:qFormat/>
    <w:uiPriority w:val="0"/>
    <w:rPr>
      <w:rFonts w:ascii="Tahoma" w:hAnsi="Tahoma" w:eastAsia="宋体"/>
      <w:b/>
      <w:bCs/>
      <w:kern w:val="2"/>
      <w:sz w:val="24"/>
      <w:szCs w:val="24"/>
      <w:lang w:val="en-US" w:eastAsia="zh-CN" w:bidi="ar-SA"/>
    </w:rPr>
  </w:style>
  <w:style w:type="character" w:customStyle="1" w:styleId="350">
    <w:name w:val="页眉 Char2"/>
    <w:autoRedefine/>
    <w:semiHidden/>
    <w:qFormat/>
    <w:uiPriority w:val="99"/>
    <w:rPr>
      <w:kern w:val="2"/>
      <w:sz w:val="18"/>
      <w:szCs w:val="18"/>
    </w:rPr>
  </w:style>
  <w:style w:type="character" w:customStyle="1" w:styleId="351">
    <w:name w:val="标题 Char2"/>
    <w:autoRedefine/>
    <w:qFormat/>
    <w:uiPriority w:val="10"/>
    <w:rPr>
      <w:rFonts w:ascii="Cambria" w:hAnsi="Cambria" w:cs="Times New Roman"/>
      <w:b/>
      <w:bCs/>
      <w:kern w:val="2"/>
      <w:sz w:val="32"/>
      <w:szCs w:val="32"/>
    </w:rPr>
  </w:style>
  <w:style w:type="character" w:customStyle="1" w:styleId="352">
    <w:name w:val="标题 5 Char"/>
    <w:autoRedefine/>
    <w:qFormat/>
    <w:uiPriority w:val="0"/>
    <w:rPr>
      <w:rFonts w:ascii="仿宋_GB2312" w:hAnsi="Tahoma"/>
      <w:b/>
      <w:bCs/>
      <w:kern w:val="2"/>
      <w:sz w:val="28"/>
      <w:szCs w:val="28"/>
    </w:rPr>
  </w:style>
  <w:style w:type="character" w:customStyle="1" w:styleId="353">
    <w:name w:val="表格标题 Char"/>
    <w:link w:val="354"/>
    <w:autoRedefine/>
    <w:qFormat/>
    <w:uiPriority w:val="0"/>
    <w:rPr>
      <w:rFonts w:ascii="黑体" w:hAnsi="黑体" w:eastAsia="黑体"/>
      <w:b/>
      <w:color w:val="FFFFFF"/>
      <w:kern w:val="2"/>
      <w:sz w:val="21"/>
      <w:szCs w:val="24"/>
    </w:rPr>
  </w:style>
  <w:style w:type="paragraph" w:customStyle="1" w:styleId="354">
    <w:name w:val="表格标题"/>
    <w:basedOn w:val="1"/>
    <w:link w:val="353"/>
    <w:autoRedefine/>
    <w:qFormat/>
    <w:uiPriority w:val="0"/>
    <w:rPr>
      <w:rFonts w:ascii="黑体" w:hAnsi="黑体" w:eastAsia="黑体"/>
      <w:b/>
      <w:color w:val="FFFFFF"/>
    </w:rPr>
  </w:style>
  <w:style w:type="character" w:customStyle="1" w:styleId="355">
    <w:name w:val="red1"/>
    <w:autoRedefine/>
    <w:qFormat/>
    <w:uiPriority w:val="0"/>
    <w:rPr>
      <w:color w:val="FF0000"/>
      <w:szCs w:val="20"/>
    </w:rPr>
  </w:style>
  <w:style w:type="character" w:customStyle="1" w:styleId="356">
    <w:name w:val="legend"/>
    <w:autoRedefine/>
    <w:qFormat/>
    <w:uiPriority w:val="0"/>
    <w:rPr>
      <w:rFonts w:ascii="Arial" w:hAnsi="Arial" w:cs="Arial"/>
      <w:b/>
      <w:color w:val="73B304"/>
      <w:sz w:val="16"/>
      <w:szCs w:val="16"/>
      <w:shd w:val="clear" w:color="auto" w:fill="FFFFFF"/>
    </w:rPr>
  </w:style>
  <w:style w:type="character" w:customStyle="1" w:styleId="357">
    <w:name w:val="update"/>
    <w:autoRedefine/>
    <w:qFormat/>
    <w:uiPriority w:val="0"/>
    <w:rPr>
      <w:szCs w:val="20"/>
    </w:rPr>
  </w:style>
  <w:style w:type="character" w:customStyle="1" w:styleId="358">
    <w:name w:val="A3"/>
    <w:autoRedefine/>
    <w:qFormat/>
    <w:uiPriority w:val="0"/>
    <w:rPr>
      <w:rFonts w:ascii="ZapfDingbatsNr2EFOP-Regular" w:eastAsia="ZapfDingbatsNr2EFOP-Regular" w:cs="ZapfDingbatsNr2EFOP-Regular"/>
      <w:color w:val="211D1E"/>
      <w:sz w:val="14"/>
      <w:szCs w:val="14"/>
    </w:rPr>
  </w:style>
  <w:style w:type="character" w:customStyle="1" w:styleId="359">
    <w:name w:val="heading 2 Char1"/>
    <w:autoRedefine/>
    <w:qFormat/>
    <w:uiPriority w:val="0"/>
    <w:rPr>
      <w:rFonts w:ascii="Cambria" w:hAnsi="Cambria" w:eastAsia="宋体"/>
      <w:b/>
      <w:bCs/>
      <w:kern w:val="2"/>
      <w:sz w:val="32"/>
      <w:szCs w:val="32"/>
      <w:lang w:val="en-US" w:eastAsia="zh-CN" w:bidi="ar-SA"/>
    </w:rPr>
  </w:style>
  <w:style w:type="character" w:customStyle="1" w:styleId="360">
    <w:name w:val="font11"/>
    <w:basedOn w:val="59"/>
    <w:autoRedefine/>
    <w:qFormat/>
    <w:uiPriority w:val="0"/>
    <w:rPr>
      <w:rFonts w:hint="eastAsia" w:ascii="宋体" w:hAnsi="宋体" w:eastAsia="宋体" w:cs="宋体"/>
      <w:color w:val="000000"/>
      <w:sz w:val="20"/>
      <w:szCs w:val="20"/>
      <w:u w:val="none"/>
      <w:vertAlign w:val="superscript"/>
    </w:rPr>
  </w:style>
  <w:style w:type="character" w:customStyle="1" w:styleId="361">
    <w:name w:val="PI Char"/>
    <w:autoRedefine/>
    <w:qFormat/>
    <w:uiPriority w:val="0"/>
    <w:rPr>
      <w:rFonts w:ascii="宋体" w:hAnsi="宋体" w:eastAsia="仿宋_GB2312"/>
      <w:b/>
      <w:sz w:val="24"/>
      <w:szCs w:val="32"/>
    </w:rPr>
  </w:style>
  <w:style w:type="character" w:customStyle="1" w:styleId="362">
    <w:name w:val="Heading 2 Hidden Char1 Char"/>
    <w:autoRedefine/>
    <w:qFormat/>
    <w:uiPriority w:val="0"/>
    <w:rPr>
      <w:rFonts w:ascii="宋体" w:hAnsi="Times New Roman" w:eastAsia="宋体" w:cs="Times New Roman"/>
      <w:kern w:val="0"/>
      <w:sz w:val="24"/>
      <w:szCs w:val="24"/>
    </w:rPr>
  </w:style>
  <w:style w:type="character" w:customStyle="1" w:styleId="363">
    <w:name w:val="题注(图注) Char"/>
    <w:autoRedefine/>
    <w:qFormat/>
    <w:uiPriority w:val="0"/>
    <w:rPr>
      <w:rFonts w:ascii="Arial Unicode MS" w:hAnsi="Arial Unicode MS" w:eastAsia="宋体" w:cs="宋体"/>
      <w:szCs w:val="20"/>
      <w:lang w:val="en-US" w:eastAsia="zh-CN"/>
    </w:rPr>
  </w:style>
  <w:style w:type="character" w:customStyle="1" w:styleId="364">
    <w:name w:val="批注主题 Char"/>
    <w:autoRedefine/>
    <w:qFormat/>
    <w:uiPriority w:val="99"/>
    <w:rPr>
      <w:rFonts w:eastAsia="宋体"/>
      <w:b/>
      <w:bCs/>
      <w:kern w:val="2"/>
      <w:sz w:val="21"/>
      <w:szCs w:val="24"/>
      <w:lang w:val="en-US" w:eastAsia="zh-CN" w:bidi="ar-SA"/>
    </w:rPr>
  </w:style>
  <w:style w:type="character" w:customStyle="1" w:styleId="365">
    <w:name w:val="Char Char22"/>
    <w:autoRedefine/>
    <w:qFormat/>
    <w:uiPriority w:val="0"/>
    <w:rPr>
      <w:rFonts w:ascii="Arial" w:hAnsi="Arial" w:eastAsia="黑体"/>
      <w:b/>
      <w:bCs/>
      <w:kern w:val="44"/>
      <w:sz w:val="30"/>
      <w:szCs w:val="44"/>
      <w:lang w:val="en-US" w:eastAsia="zh-CN" w:bidi="ar-SA"/>
    </w:rPr>
  </w:style>
  <w:style w:type="character" w:customStyle="1" w:styleId="366">
    <w:name w:val="批注文字 Char"/>
    <w:autoRedefine/>
    <w:qFormat/>
    <w:uiPriority w:val="0"/>
    <w:rPr>
      <w:rFonts w:eastAsia="宋体"/>
      <w:kern w:val="2"/>
      <w:sz w:val="21"/>
      <w:szCs w:val="24"/>
      <w:lang w:val="en-US" w:eastAsia="zh-CN" w:bidi="ar-SA"/>
    </w:rPr>
  </w:style>
  <w:style w:type="character" w:customStyle="1" w:styleId="367">
    <w:name w:val="2级 Char"/>
    <w:link w:val="368"/>
    <w:autoRedefine/>
    <w:qFormat/>
    <w:uiPriority w:val="0"/>
    <w:rPr>
      <w:rFonts w:ascii="Cambria" w:hAnsi="Cambria"/>
      <w:b/>
      <w:bCs/>
      <w:sz w:val="28"/>
      <w:szCs w:val="32"/>
    </w:rPr>
  </w:style>
  <w:style w:type="paragraph" w:customStyle="1" w:styleId="368">
    <w:name w:val="2级"/>
    <w:basedOn w:val="2"/>
    <w:next w:val="56"/>
    <w:link w:val="367"/>
    <w:autoRedefine/>
    <w:qFormat/>
    <w:uiPriority w:val="0"/>
    <w:pPr>
      <w:spacing w:line="416" w:lineRule="auto"/>
    </w:pPr>
    <w:rPr>
      <w:rFonts w:ascii="Cambria" w:hAnsi="Cambria" w:eastAsia="宋体"/>
      <w:kern w:val="0"/>
      <w:sz w:val="28"/>
    </w:rPr>
  </w:style>
  <w:style w:type="character" w:customStyle="1" w:styleId="369">
    <w:name w:val="heading 5 Char"/>
    <w:autoRedefine/>
    <w:qFormat/>
    <w:uiPriority w:val="0"/>
    <w:rPr>
      <w:rFonts w:ascii="Arial" w:hAnsi="Arial" w:eastAsia="黑体"/>
      <w:b/>
      <w:sz w:val="21"/>
      <w:szCs w:val="21"/>
    </w:rPr>
  </w:style>
  <w:style w:type="character" w:customStyle="1" w:styleId="370">
    <w:name w:val="heading 8 Char1"/>
    <w:autoRedefine/>
    <w:qFormat/>
    <w:uiPriority w:val="0"/>
    <w:rPr>
      <w:rFonts w:ascii="Arial" w:hAnsi="Arial" w:eastAsia="黑体"/>
      <w:b/>
      <w:sz w:val="24"/>
      <w:szCs w:val="32"/>
      <w:lang w:val="en-US" w:eastAsia="zh-CN" w:bidi="ar-SA"/>
    </w:rPr>
  </w:style>
  <w:style w:type="character" w:customStyle="1" w:styleId="371">
    <w:name w:val="hover15"/>
    <w:autoRedefine/>
    <w:qFormat/>
    <w:uiPriority w:val="0"/>
    <w:rPr>
      <w:szCs w:val="20"/>
      <w:u w:val="single"/>
    </w:rPr>
  </w:style>
  <w:style w:type="character" w:customStyle="1" w:styleId="372">
    <w:name w:val="Ò³Ã¼ Char Char"/>
    <w:autoRedefine/>
    <w:qFormat/>
    <w:uiPriority w:val="0"/>
    <w:rPr>
      <w:rFonts w:ascii="仿宋_GB2312" w:eastAsia="仿宋_GB2312"/>
      <w:b/>
      <w:sz w:val="18"/>
      <w:szCs w:val="18"/>
    </w:rPr>
  </w:style>
  <w:style w:type="character" w:customStyle="1" w:styleId="373">
    <w:name w:val="列出段落 Char1"/>
    <w:autoRedefine/>
    <w:qFormat/>
    <w:uiPriority w:val="0"/>
    <w:rPr>
      <w:kern w:val="2"/>
      <w:sz w:val="21"/>
    </w:rPr>
  </w:style>
  <w:style w:type="character" w:customStyle="1" w:styleId="374">
    <w:name w:val="heading 5 Char1"/>
    <w:autoRedefine/>
    <w:qFormat/>
    <w:uiPriority w:val="0"/>
    <w:rPr>
      <w:rFonts w:ascii="仿宋_GB2312" w:eastAsia="宋体"/>
      <w:b/>
      <w:bCs/>
      <w:kern w:val="2"/>
      <w:sz w:val="28"/>
      <w:szCs w:val="28"/>
      <w:lang w:val="en-US" w:eastAsia="zh-CN" w:bidi="ar-SA"/>
    </w:rPr>
  </w:style>
  <w:style w:type="character" w:customStyle="1" w:styleId="375">
    <w:name w:val="正文居中 Char"/>
    <w:link w:val="376"/>
    <w:autoRedefine/>
    <w:qFormat/>
    <w:uiPriority w:val="0"/>
    <w:rPr>
      <w:kern w:val="2"/>
      <w:sz w:val="21"/>
      <w:szCs w:val="24"/>
    </w:rPr>
  </w:style>
  <w:style w:type="paragraph" w:customStyle="1" w:styleId="376">
    <w:name w:val="正文居中"/>
    <w:basedOn w:val="1"/>
    <w:link w:val="375"/>
    <w:autoRedefine/>
    <w:qFormat/>
    <w:uiPriority w:val="0"/>
    <w:pPr>
      <w:jc w:val="center"/>
    </w:pPr>
  </w:style>
  <w:style w:type="character" w:customStyle="1" w:styleId="377">
    <w:name w:val="heading 3 Char1"/>
    <w:autoRedefine/>
    <w:qFormat/>
    <w:uiPriority w:val="0"/>
    <w:rPr>
      <w:rFonts w:ascii="仿宋_GB2312" w:eastAsia="宋体"/>
      <w:b/>
      <w:bCs/>
      <w:kern w:val="2"/>
      <w:sz w:val="32"/>
      <w:szCs w:val="32"/>
      <w:lang w:val="en-US" w:eastAsia="zh-CN" w:bidi="ar-SA"/>
    </w:rPr>
  </w:style>
  <w:style w:type="character" w:customStyle="1" w:styleId="378">
    <w:name w:val="Footer-Even Char2"/>
    <w:autoRedefine/>
    <w:qFormat/>
    <w:uiPriority w:val="0"/>
    <w:rPr>
      <w:rFonts w:ascii="仿宋_GB2312" w:eastAsia="仿宋_GB2312"/>
      <w:b/>
      <w:kern w:val="2"/>
      <w:sz w:val="18"/>
      <w:szCs w:val="18"/>
    </w:rPr>
  </w:style>
  <w:style w:type="character" w:customStyle="1" w:styleId="379">
    <w:name w:val="Style1"/>
    <w:autoRedefine/>
    <w:qFormat/>
    <w:uiPriority w:val="0"/>
    <w:rPr>
      <w:rFonts w:ascii="Calibri" w:hAnsi="宋体" w:eastAsia="宋体" w:cs="Times New Roman"/>
      <w:sz w:val="22"/>
      <w:szCs w:val="22"/>
      <w:lang w:eastAsia="zh-CN"/>
    </w:rPr>
  </w:style>
  <w:style w:type="character" w:customStyle="1" w:styleId="380">
    <w:name w:val="文档结构图 Char3"/>
    <w:autoRedefine/>
    <w:semiHidden/>
    <w:qFormat/>
    <w:uiPriority w:val="99"/>
    <w:rPr>
      <w:rFonts w:ascii="宋体"/>
      <w:kern w:val="2"/>
      <w:sz w:val="18"/>
      <w:szCs w:val="18"/>
    </w:rPr>
  </w:style>
  <w:style w:type="character" w:customStyle="1" w:styleId="381">
    <w:name w:val="脚注文本 Char1"/>
    <w:autoRedefine/>
    <w:semiHidden/>
    <w:qFormat/>
    <w:uiPriority w:val="99"/>
    <w:rPr>
      <w:kern w:val="2"/>
      <w:sz w:val="18"/>
      <w:szCs w:val="18"/>
    </w:rPr>
  </w:style>
  <w:style w:type="character" w:customStyle="1" w:styleId="382">
    <w:name w:val="param_td1"/>
    <w:autoRedefine/>
    <w:qFormat/>
    <w:uiPriority w:val="0"/>
    <w:rPr>
      <w:rFonts w:ascii="仿宋_GB2312" w:hAnsi="Tahoma" w:eastAsia="仿宋_GB2312"/>
      <w:b/>
      <w:sz w:val="32"/>
      <w:szCs w:val="32"/>
    </w:rPr>
  </w:style>
  <w:style w:type="character" w:customStyle="1" w:styleId="383">
    <w:name w:val="fr"/>
    <w:autoRedefine/>
    <w:qFormat/>
    <w:uiPriority w:val="0"/>
    <w:rPr>
      <w:szCs w:val="20"/>
    </w:rPr>
  </w:style>
  <w:style w:type="character" w:customStyle="1" w:styleId="384">
    <w:name w:val="password"/>
    <w:autoRedefine/>
    <w:qFormat/>
    <w:uiPriority w:val="0"/>
    <w:rPr>
      <w:szCs w:val="20"/>
    </w:rPr>
  </w:style>
  <w:style w:type="character" w:customStyle="1" w:styleId="385">
    <w:name w:val="标题 4 Char"/>
    <w:autoRedefine/>
    <w:qFormat/>
    <w:uiPriority w:val="9"/>
    <w:rPr>
      <w:rFonts w:ascii="Arial" w:hAnsi="Arial" w:eastAsia="黑体"/>
      <w:b/>
      <w:bCs/>
      <w:kern w:val="2"/>
      <w:sz w:val="28"/>
      <w:szCs w:val="28"/>
      <w:lang w:val="en-US" w:eastAsia="zh-CN" w:bidi="ar-SA"/>
    </w:rPr>
  </w:style>
  <w:style w:type="character" w:customStyle="1" w:styleId="386">
    <w:name w:val="正文文本 3 Char1"/>
    <w:autoRedefine/>
    <w:semiHidden/>
    <w:qFormat/>
    <w:uiPriority w:val="99"/>
    <w:rPr>
      <w:kern w:val="2"/>
      <w:sz w:val="16"/>
      <w:szCs w:val="16"/>
    </w:rPr>
  </w:style>
  <w:style w:type="character" w:customStyle="1" w:styleId="387">
    <w:name w:val="投标正文 Char"/>
    <w:link w:val="388"/>
    <w:autoRedefine/>
    <w:qFormat/>
    <w:uiPriority w:val="0"/>
    <w:rPr>
      <w:rFonts w:ascii="Calibri" w:hAnsi="Calibri"/>
      <w:sz w:val="24"/>
      <w:szCs w:val="24"/>
    </w:rPr>
  </w:style>
  <w:style w:type="paragraph" w:customStyle="1" w:styleId="388">
    <w:name w:val="投标正文"/>
    <w:basedOn w:val="1"/>
    <w:link w:val="387"/>
    <w:autoRedefine/>
    <w:qFormat/>
    <w:uiPriority w:val="0"/>
    <w:pPr>
      <w:spacing w:line="360" w:lineRule="auto"/>
      <w:ind w:left="100" w:firstLine="480" w:firstLineChars="200"/>
    </w:pPr>
    <w:rPr>
      <w:rFonts w:ascii="Calibri" w:hAnsi="Calibri"/>
      <w:kern w:val="0"/>
      <w:sz w:val="24"/>
    </w:rPr>
  </w:style>
  <w:style w:type="character" w:customStyle="1" w:styleId="389">
    <w:name w:val="宏文本 Char2"/>
    <w:autoRedefine/>
    <w:semiHidden/>
    <w:qFormat/>
    <w:uiPriority w:val="99"/>
    <w:rPr>
      <w:rFonts w:ascii="Courier New" w:hAnsi="Courier New" w:cs="Courier New"/>
      <w:kern w:val="2"/>
      <w:sz w:val="24"/>
      <w:szCs w:val="24"/>
    </w:rPr>
  </w:style>
  <w:style w:type="character" w:customStyle="1" w:styleId="390">
    <w:name w:val="表格标题 Char Char"/>
    <w:autoRedefine/>
    <w:qFormat/>
    <w:uiPriority w:val="0"/>
    <w:rPr>
      <w:rFonts w:ascii="黑体" w:hAnsi="黑体" w:eastAsia="黑体"/>
      <w:b/>
      <w:color w:val="FFFFFF"/>
      <w:kern w:val="2"/>
      <w:sz w:val="21"/>
      <w:szCs w:val="24"/>
    </w:rPr>
  </w:style>
  <w:style w:type="character" w:customStyle="1" w:styleId="391">
    <w:name w:val="正文文本 3 Char"/>
    <w:autoRedefine/>
    <w:qFormat/>
    <w:uiPriority w:val="0"/>
  </w:style>
  <w:style w:type="character" w:customStyle="1" w:styleId="392">
    <w:name w:val="heading 2 Char"/>
    <w:autoRedefine/>
    <w:qFormat/>
    <w:uiPriority w:val="0"/>
    <w:rPr>
      <w:rFonts w:ascii="Arial" w:hAnsi="Arial" w:eastAsia="黑体" w:cs="Times New Roman"/>
      <w:b/>
      <w:sz w:val="30"/>
      <w:szCs w:val="24"/>
    </w:rPr>
  </w:style>
  <w:style w:type="character" w:customStyle="1" w:styleId="393">
    <w:name w:val="Char Char Char1"/>
    <w:autoRedefine/>
    <w:qFormat/>
    <w:uiPriority w:val="0"/>
    <w:rPr>
      <w:rFonts w:ascii="宋体" w:hAnsi="Courier New" w:eastAsia="仿宋_GB2312"/>
      <w:b/>
      <w:sz w:val="21"/>
      <w:szCs w:val="21"/>
    </w:rPr>
  </w:style>
  <w:style w:type="character" w:customStyle="1" w:styleId="394">
    <w:name w:val="op-map-singlepoint-info-right1"/>
    <w:autoRedefine/>
    <w:qFormat/>
    <w:uiPriority w:val="0"/>
    <w:rPr>
      <w:szCs w:val="20"/>
    </w:rPr>
  </w:style>
  <w:style w:type="character" w:customStyle="1" w:styleId="395">
    <w:name w:val="Char Char201"/>
    <w:autoRedefine/>
    <w:qFormat/>
    <w:uiPriority w:val="0"/>
    <w:rPr>
      <w:rFonts w:ascii="Cambria" w:hAnsi="Cambria" w:eastAsia="宋体" w:cs="Times New Roman"/>
      <w:b/>
      <w:bCs/>
      <w:sz w:val="32"/>
      <w:szCs w:val="32"/>
    </w:rPr>
  </w:style>
  <w:style w:type="character" w:customStyle="1" w:styleId="396">
    <w:name w:val="文档正文 Char"/>
    <w:link w:val="397"/>
    <w:autoRedefine/>
    <w:qFormat/>
    <w:locked/>
    <w:uiPriority w:val="0"/>
    <w:rPr>
      <w:sz w:val="24"/>
    </w:rPr>
  </w:style>
  <w:style w:type="paragraph" w:customStyle="1" w:styleId="397">
    <w:name w:val="文档正文"/>
    <w:basedOn w:val="1"/>
    <w:link w:val="396"/>
    <w:autoRedefine/>
    <w:qFormat/>
    <w:uiPriority w:val="0"/>
    <w:pPr>
      <w:adjustRightInd w:val="0"/>
      <w:spacing w:line="300" w:lineRule="auto"/>
      <w:ind w:firstLine="567"/>
      <w:textAlignment w:val="baseline"/>
    </w:pPr>
    <w:rPr>
      <w:kern w:val="0"/>
      <w:sz w:val="24"/>
      <w:szCs w:val="20"/>
    </w:rPr>
  </w:style>
  <w:style w:type="character" w:customStyle="1" w:styleId="398">
    <w:name w:val="heading 3 Char2"/>
    <w:autoRedefine/>
    <w:qFormat/>
    <w:uiPriority w:val="0"/>
    <w:rPr>
      <w:rFonts w:ascii="仿宋_GB2312" w:eastAsia="仿宋_GB2312"/>
      <w:b/>
      <w:bCs/>
      <w:kern w:val="2"/>
      <w:sz w:val="32"/>
      <w:szCs w:val="32"/>
    </w:rPr>
  </w:style>
  <w:style w:type="character" w:customStyle="1" w:styleId="399">
    <w:name w:val="HTML 预设格式 Char1"/>
    <w:autoRedefine/>
    <w:qFormat/>
    <w:uiPriority w:val="99"/>
    <w:rPr>
      <w:rFonts w:ascii="Courier New" w:hAnsi="Courier New" w:cs="Courier New"/>
      <w:kern w:val="2"/>
    </w:rPr>
  </w:style>
  <w:style w:type="character" w:customStyle="1" w:styleId="400">
    <w:name w:val="页脚 Char"/>
    <w:autoRedefine/>
    <w:qFormat/>
    <w:uiPriority w:val="99"/>
    <w:rPr>
      <w:rFonts w:eastAsia="仿宋_GB2312"/>
      <w:kern w:val="2"/>
      <w:sz w:val="18"/>
      <w:szCs w:val="18"/>
      <w:lang w:val="en-US" w:eastAsia="zh-CN" w:bidi="ar-SA"/>
    </w:rPr>
  </w:style>
  <w:style w:type="character" w:customStyle="1" w:styleId="401">
    <w:name w:val="大标题 Char Char"/>
    <w:autoRedefine/>
    <w:qFormat/>
    <w:uiPriority w:val="0"/>
    <w:rPr>
      <w:rFonts w:ascii="黑体" w:hAnsi="黑体" w:eastAsia="黑体"/>
      <w:b/>
      <w:bCs/>
      <w:kern w:val="2"/>
      <w:sz w:val="72"/>
      <w:szCs w:val="72"/>
    </w:rPr>
  </w:style>
  <w:style w:type="character" w:customStyle="1" w:styleId="402">
    <w:name w:val="3级 Char"/>
    <w:link w:val="403"/>
    <w:autoRedefine/>
    <w:qFormat/>
    <w:uiPriority w:val="0"/>
    <w:rPr>
      <w:rFonts w:ascii="Calibri" w:hAnsi="Calibri"/>
      <w:b/>
      <w:bCs/>
      <w:sz w:val="28"/>
      <w:szCs w:val="32"/>
    </w:rPr>
  </w:style>
  <w:style w:type="paragraph" w:customStyle="1" w:styleId="403">
    <w:name w:val="3级"/>
    <w:basedOn w:val="5"/>
    <w:next w:val="25"/>
    <w:link w:val="402"/>
    <w:autoRedefine/>
    <w:qFormat/>
    <w:uiPriority w:val="0"/>
    <w:pPr>
      <w:spacing w:line="416" w:lineRule="auto"/>
      <w:ind w:right="100" w:rightChars="100"/>
    </w:pPr>
    <w:rPr>
      <w:rFonts w:ascii="Calibri" w:hAnsi="Calibri"/>
      <w:kern w:val="0"/>
      <w:sz w:val="28"/>
    </w:rPr>
  </w:style>
  <w:style w:type="character" w:customStyle="1" w:styleId="404">
    <w:name w:val="heading 2 Char2"/>
    <w:autoRedefine/>
    <w:qFormat/>
    <w:uiPriority w:val="0"/>
    <w:rPr>
      <w:rFonts w:ascii="Cambria" w:hAnsi="Cambria" w:eastAsia="仿宋_GB2312"/>
      <w:b/>
      <w:bCs/>
      <w:kern w:val="2"/>
      <w:sz w:val="32"/>
      <w:szCs w:val="32"/>
    </w:rPr>
  </w:style>
  <w:style w:type="character" w:customStyle="1" w:styleId="405">
    <w:name w:val="doc1"/>
    <w:autoRedefine/>
    <w:qFormat/>
    <w:uiPriority w:val="0"/>
    <w:rPr>
      <w:szCs w:val="20"/>
    </w:rPr>
  </w:style>
  <w:style w:type="character" w:customStyle="1" w:styleId="406">
    <w:name w:val="Style2"/>
    <w:autoRedefine/>
    <w:qFormat/>
    <w:uiPriority w:val="0"/>
    <w:rPr>
      <w:rFonts w:ascii="Calibri" w:hAnsi="宋体" w:eastAsia="宋体" w:cs="Times New Roman"/>
      <w:sz w:val="22"/>
      <w:szCs w:val="22"/>
      <w:lang w:eastAsia="zh-CN"/>
    </w:rPr>
  </w:style>
  <w:style w:type="character" w:customStyle="1" w:styleId="407">
    <w:name w:val="heading 1 Char"/>
    <w:autoRedefine/>
    <w:qFormat/>
    <w:uiPriority w:val="0"/>
    <w:rPr>
      <w:rFonts w:ascii="Arial" w:hAnsi="Arial" w:eastAsia="黑体"/>
      <w:b/>
      <w:sz w:val="36"/>
      <w:szCs w:val="36"/>
    </w:rPr>
  </w:style>
  <w:style w:type="character" w:customStyle="1" w:styleId="408">
    <w:name w:val="编号正文缩进 Char"/>
    <w:link w:val="409"/>
    <w:autoRedefine/>
    <w:qFormat/>
    <w:uiPriority w:val="0"/>
    <w:rPr>
      <w:sz w:val="24"/>
    </w:rPr>
  </w:style>
  <w:style w:type="paragraph" w:customStyle="1" w:styleId="409">
    <w:name w:val="编号正文缩进"/>
    <w:basedOn w:val="15"/>
    <w:link w:val="408"/>
    <w:autoRedefine/>
    <w:qFormat/>
    <w:uiPriority w:val="0"/>
    <w:pPr>
      <w:tabs>
        <w:tab w:val="left" w:pos="1497"/>
      </w:tabs>
      <w:spacing w:line="400" w:lineRule="atLeast"/>
      <w:ind w:left="1497" w:hanging="420"/>
    </w:pPr>
    <w:rPr>
      <w:sz w:val="24"/>
    </w:rPr>
  </w:style>
  <w:style w:type="character" w:customStyle="1" w:styleId="410">
    <w:name w:val="批注文字 Char1"/>
    <w:autoRedefine/>
    <w:qFormat/>
    <w:uiPriority w:val="0"/>
    <w:rPr>
      <w:kern w:val="2"/>
      <w:sz w:val="21"/>
      <w:szCs w:val="24"/>
    </w:rPr>
  </w:style>
  <w:style w:type="character" w:customStyle="1" w:styleId="411">
    <w:name w:val="Footer-Even Char"/>
    <w:autoRedefine/>
    <w:qFormat/>
    <w:uiPriority w:val="0"/>
    <w:rPr>
      <w:rFonts w:ascii="仿宋_GB2312" w:eastAsia="仿宋_GB2312"/>
      <w:b/>
      <w:sz w:val="18"/>
      <w:szCs w:val="18"/>
    </w:rPr>
  </w:style>
  <w:style w:type="character" w:customStyle="1" w:styleId="412">
    <w:name w:val="批注框文本 Char2"/>
    <w:autoRedefine/>
    <w:semiHidden/>
    <w:qFormat/>
    <w:uiPriority w:val="99"/>
    <w:rPr>
      <w:kern w:val="2"/>
      <w:sz w:val="18"/>
      <w:szCs w:val="18"/>
    </w:rPr>
  </w:style>
  <w:style w:type="character" w:customStyle="1" w:styleId="413">
    <w:name w:val="style41"/>
    <w:autoRedefine/>
    <w:qFormat/>
    <w:uiPriority w:val="0"/>
    <w:rPr>
      <w:rFonts w:ascii="仿宋_GB2312" w:eastAsia="仿宋_GB2312"/>
      <w:b/>
      <w:color w:val="auto"/>
      <w:sz w:val="32"/>
      <w:szCs w:val="32"/>
    </w:rPr>
  </w:style>
  <w:style w:type="character" w:customStyle="1" w:styleId="414">
    <w:name w:val="heading 9 Char1"/>
    <w:autoRedefine/>
    <w:qFormat/>
    <w:uiPriority w:val="0"/>
    <w:rPr>
      <w:rFonts w:ascii="Arial" w:hAnsi="Arial" w:eastAsia="黑体"/>
      <w:b/>
      <w:sz w:val="21"/>
      <w:szCs w:val="32"/>
      <w:lang w:val="en-US" w:eastAsia="zh-CN" w:bidi="ar-SA"/>
    </w:rPr>
  </w:style>
  <w:style w:type="character" w:customStyle="1" w:styleId="415">
    <w:name w:val="副标题 Char"/>
    <w:autoRedefine/>
    <w:qFormat/>
    <w:uiPriority w:val="0"/>
    <w:rPr>
      <w:rFonts w:ascii="Cambria" w:hAnsi="Cambria"/>
      <w:b/>
      <w:bCs/>
      <w:kern w:val="28"/>
      <w:sz w:val="32"/>
      <w:szCs w:val="32"/>
    </w:rPr>
  </w:style>
  <w:style w:type="character" w:customStyle="1" w:styleId="416">
    <w:name w:val="Table Text Char Char"/>
    <w:link w:val="417"/>
    <w:autoRedefine/>
    <w:qFormat/>
    <w:uiPriority w:val="0"/>
    <w:rPr>
      <w:sz w:val="24"/>
    </w:rPr>
  </w:style>
  <w:style w:type="paragraph" w:customStyle="1" w:styleId="417">
    <w:name w:val="Table Text"/>
    <w:basedOn w:val="1"/>
    <w:link w:val="416"/>
    <w:autoRedefine/>
    <w:qFormat/>
    <w:uiPriority w:val="0"/>
    <w:pPr>
      <w:widowControl/>
      <w:autoSpaceDE w:val="0"/>
      <w:autoSpaceDN w:val="0"/>
      <w:adjustRightInd w:val="0"/>
      <w:spacing w:before="60" w:after="60"/>
      <w:jc w:val="left"/>
    </w:pPr>
    <w:rPr>
      <w:kern w:val="0"/>
      <w:sz w:val="24"/>
      <w:szCs w:val="20"/>
    </w:rPr>
  </w:style>
  <w:style w:type="character" w:customStyle="1" w:styleId="418">
    <w:name w:val="正文首行缩进 Char1"/>
    <w:autoRedefine/>
    <w:qFormat/>
    <w:uiPriority w:val="0"/>
    <w:rPr>
      <w:rFonts w:ascii="Tahoma" w:hAnsi="Tahoma"/>
      <w:kern w:val="2"/>
      <w:sz w:val="21"/>
      <w:szCs w:val="24"/>
    </w:rPr>
  </w:style>
  <w:style w:type="character" w:customStyle="1" w:styleId="419">
    <w:name w:val="批注框文本 Char"/>
    <w:autoRedefine/>
    <w:qFormat/>
    <w:uiPriority w:val="99"/>
    <w:rPr>
      <w:kern w:val="2"/>
      <w:sz w:val="18"/>
      <w:szCs w:val="18"/>
    </w:rPr>
  </w:style>
  <w:style w:type="character" w:customStyle="1" w:styleId="420">
    <w:name w:val="宏文本 Char1"/>
    <w:autoRedefine/>
    <w:semiHidden/>
    <w:qFormat/>
    <w:uiPriority w:val="99"/>
    <w:rPr>
      <w:rFonts w:ascii="Courier New" w:hAnsi="Courier New" w:cs="Courier New"/>
      <w:kern w:val="2"/>
      <w:sz w:val="24"/>
      <w:szCs w:val="24"/>
    </w:rPr>
  </w:style>
  <w:style w:type="character" w:customStyle="1" w:styleId="421">
    <w:name w:val="不明显参考1"/>
    <w:autoRedefine/>
    <w:qFormat/>
    <w:uiPriority w:val="0"/>
    <w:rPr>
      <w:smallCaps/>
      <w:color w:val="C0504D"/>
      <w:u w:val="single"/>
    </w:rPr>
  </w:style>
  <w:style w:type="character" w:customStyle="1" w:styleId="422">
    <w:name w:val="red"/>
    <w:autoRedefine/>
    <w:qFormat/>
    <w:uiPriority w:val="0"/>
    <w:rPr>
      <w:color w:val="FF0000"/>
      <w:szCs w:val="20"/>
    </w:rPr>
  </w:style>
  <w:style w:type="character" w:customStyle="1" w:styleId="423">
    <w:name w:val="apple-converted-space"/>
    <w:autoRedefine/>
    <w:qFormat/>
    <w:uiPriority w:val="0"/>
  </w:style>
  <w:style w:type="character" w:customStyle="1" w:styleId="424">
    <w:name w:val="表格题注 Char"/>
    <w:link w:val="425"/>
    <w:autoRedefine/>
    <w:qFormat/>
    <w:uiPriority w:val="0"/>
    <w:rPr>
      <w:rFonts w:ascii="Calibri Light" w:hAnsi="Calibri Light" w:eastAsia="黑体" w:cs="黑体"/>
      <w:bCs/>
      <w:kern w:val="2"/>
      <w:sz w:val="21"/>
      <w:szCs w:val="21"/>
    </w:rPr>
  </w:style>
  <w:style w:type="paragraph" w:customStyle="1" w:styleId="425">
    <w:name w:val="表格题注"/>
    <w:basedOn w:val="16"/>
    <w:link w:val="424"/>
    <w:autoRedefine/>
    <w:qFormat/>
    <w:uiPriority w:val="0"/>
    <w:pPr>
      <w:keepNext/>
      <w:autoSpaceDE/>
      <w:autoSpaceDN/>
      <w:adjustRightInd/>
      <w:spacing w:line="360" w:lineRule="auto"/>
      <w:jc w:val="center"/>
    </w:pPr>
    <w:rPr>
      <w:rFonts w:ascii="Calibri Light" w:hAnsi="Calibri Light"/>
      <w:bCs/>
      <w:kern w:val="2"/>
      <w:sz w:val="21"/>
      <w:szCs w:val="21"/>
    </w:rPr>
  </w:style>
  <w:style w:type="character" w:customStyle="1" w:styleId="426">
    <w:name w:val="符号正文缩进 Char Char"/>
    <w:autoRedefine/>
    <w:qFormat/>
    <w:uiPriority w:val="0"/>
    <w:rPr>
      <w:sz w:val="24"/>
    </w:rPr>
  </w:style>
  <w:style w:type="character" w:customStyle="1" w:styleId="427">
    <w:name w:val="正文首行缩进 Char2"/>
    <w:autoRedefine/>
    <w:qFormat/>
    <w:uiPriority w:val="0"/>
    <w:rPr>
      <w:rFonts w:ascii="仿宋_GB2312"/>
      <w:b/>
      <w:sz w:val="32"/>
      <w:szCs w:val="32"/>
    </w:rPr>
  </w:style>
  <w:style w:type="character" w:customStyle="1" w:styleId="428">
    <w:name w:val="标题 3 Char1"/>
    <w:autoRedefine/>
    <w:qFormat/>
    <w:uiPriority w:val="0"/>
    <w:rPr>
      <w:b/>
      <w:bCs/>
      <w:kern w:val="2"/>
      <w:sz w:val="32"/>
      <w:szCs w:val="32"/>
    </w:rPr>
  </w:style>
  <w:style w:type="character" w:customStyle="1" w:styleId="429">
    <w:name w:val="正文文本缩进 2 Char2"/>
    <w:autoRedefine/>
    <w:semiHidden/>
    <w:qFormat/>
    <w:uiPriority w:val="99"/>
    <w:rPr>
      <w:kern w:val="2"/>
      <w:sz w:val="21"/>
      <w:szCs w:val="24"/>
    </w:rPr>
  </w:style>
  <w:style w:type="character" w:customStyle="1" w:styleId="430">
    <w:name w:val="普通文字1 Char"/>
    <w:autoRedefine/>
    <w:qFormat/>
    <w:uiPriority w:val="0"/>
    <w:rPr>
      <w:rFonts w:ascii="宋体" w:hAnsi="Courier New" w:eastAsia="宋体" w:cs="Courier New"/>
      <w:kern w:val="2"/>
      <w:sz w:val="21"/>
      <w:szCs w:val="21"/>
      <w:lang w:val="en-US" w:eastAsia="zh-CN" w:bidi="ar-SA"/>
    </w:rPr>
  </w:style>
  <w:style w:type="character" w:customStyle="1" w:styleId="431">
    <w:name w:val="正文首行缩进 2 Char"/>
    <w:autoRedefine/>
    <w:qFormat/>
    <w:uiPriority w:val="0"/>
    <w:rPr>
      <w:rFonts w:ascii="宋体" w:hAnsi="宋体"/>
      <w:kern w:val="2"/>
      <w:sz w:val="24"/>
      <w:szCs w:val="24"/>
    </w:rPr>
  </w:style>
  <w:style w:type="character" w:customStyle="1" w:styleId="432">
    <w:name w:val="标题 6 Char"/>
    <w:autoRedefine/>
    <w:qFormat/>
    <w:uiPriority w:val="0"/>
    <w:rPr>
      <w:rFonts w:ascii="Arial" w:hAnsi="Arial" w:eastAsia="黑体"/>
      <w:b/>
      <w:bCs/>
      <w:kern w:val="2"/>
      <w:sz w:val="24"/>
      <w:szCs w:val="24"/>
    </w:rPr>
  </w:style>
  <w:style w:type="character" w:customStyle="1" w:styleId="433">
    <w:name w:val="Texte Char Char"/>
    <w:autoRedefine/>
    <w:qFormat/>
    <w:uiPriority w:val="0"/>
    <w:rPr>
      <w:rFonts w:ascii="宋体" w:hAnsi="Courier New" w:eastAsia="宋体"/>
      <w:b/>
      <w:sz w:val="21"/>
      <w:szCs w:val="21"/>
      <w:lang w:val="en-US" w:eastAsia="zh-CN" w:bidi="ar-SA"/>
    </w:rPr>
  </w:style>
  <w:style w:type="character" w:customStyle="1" w:styleId="434">
    <w:name w:val="doc"/>
    <w:autoRedefine/>
    <w:qFormat/>
    <w:uiPriority w:val="0"/>
    <w:rPr>
      <w:szCs w:val="20"/>
    </w:rPr>
  </w:style>
  <w:style w:type="character" w:customStyle="1" w:styleId="435">
    <w:name w:val="标题 Char1"/>
    <w:autoRedefine/>
    <w:qFormat/>
    <w:uiPriority w:val="0"/>
    <w:rPr>
      <w:rFonts w:ascii="Cambria" w:hAnsi="Cambria" w:cs="Times New Roman"/>
      <w:b/>
      <w:bCs/>
      <w:kern w:val="2"/>
      <w:sz w:val="32"/>
      <w:szCs w:val="32"/>
    </w:rPr>
  </w:style>
  <w:style w:type="character" w:customStyle="1" w:styleId="436">
    <w:name w:val="dandyren_title1"/>
    <w:autoRedefine/>
    <w:qFormat/>
    <w:uiPriority w:val="0"/>
    <w:rPr>
      <w:rFonts w:ascii="仿宋_GB2312" w:eastAsia="仿宋_GB2312"/>
      <w:b/>
      <w:bCs/>
      <w:color w:val="FF6633"/>
      <w:sz w:val="18"/>
      <w:szCs w:val="18"/>
    </w:rPr>
  </w:style>
  <w:style w:type="character" w:customStyle="1" w:styleId="437">
    <w:name w:val="font21"/>
    <w:autoRedefine/>
    <w:qFormat/>
    <w:uiPriority w:val="0"/>
    <w:rPr>
      <w:rFonts w:hint="default" w:ascii="Times New Roman" w:hAnsi="Times New Roman" w:cs="Times New Roman"/>
      <w:color w:val="000000"/>
      <w:sz w:val="20"/>
      <w:szCs w:val="20"/>
      <w:u w:val="none"/>
    </w:rPr>
  </w:style>
  <w:style w:type="character" w:customStyle="1" w:styleId="438">
    <w:name w:val="正文文本 字符"/>
    <w:autoRedefine/>
    <w:qFormat/>
    <w:uiPriority w:val="0"/>
    <w:rPr>
      <w:rFonts w:eastAsia="Cambria"/>
      <w:kern w:val="2"/>
      <w:sz w:val="21"/>
      <w:szCs w:val="24"/>
      <w:lang w:val="en-US" w:eastAsia="zh-CN" w:bidi="ar-SA"/>
    </w:rPr>
  </w:style>
  <w:style w:type="character" w:customStyle="1" w:styleId="439">
    <w:name w:val="题注 Char"/>
    <w:autoRedefine/>
    <w:qFormat/>
    <w:uiPriority w:val="0"/>
    <w:rPr>
      <w:rFonts w:ascii="Arial" w:hAnsi="Arial" w:eastAsia="黑体" w:cs="Arial"/>
    </w:rPr>
  </w:style>
  <w:style w:type="character" w:customStyle="1" w:styleId="440">
    <w:name w:val="input"/>
    <w:autoRedefine/>
    <w:qFormat/>
    <w:uiPriority w:val="0"/>
    <w:rPr>
      <w:szCs w:val="20"/>
    </w:rPr>
  </w:style>
  <w:style w:type="paragraph" w:customStyle="1" w:styleId="441">
    <w:name w:val="样式 四号 首行缩进:  1 厘米"/>
    <w:basedOn w:val="1"/>
    <w:autoRedefine/>
    <w:qFormat/>
    <w:uiPriority w:val="0"/>
    <w:pPr>
      <w:spacing w:line="440" w:lineRule="exact"/>
      <w:ind w:firstLine="567"/>
    </w:pPr>
    <w:rPr>
      <w:rFonts w:cs="宋体"/>
      <w:sz w:val="28"/>
      <w:szCs w:val="20"/>
    </w:rPr>
  </w:style>
  <w:style w:type="paragraph" w:customStyle="1" w:styleId="442">
    <w:name w:val="Char Char1 Char"/>
    <w:basedOn w:val="1"/>
    <w:autoRedefine/>
    <w:qFormat/>
    <w:uiPriority w:val="0"/>
    <w:pPr>
      <w:spacing w:line="360" w:lineRule="auto"/>
    </w:pPr>
    <w:rPr>
      <w:sz w:val="24"/>
    </w:rPr>
  </w:style>
  <w:style w:type="paragraph" w:customStyle="1" w:styleId="443">
    <w:name w:val="示例"/>
    <w:next w:val="1"/>
    <w:autoRedefine/>
    <w:qFormat/>
    <w:uiPriority w:val="0"/>
    <w:pPr>
      <w:tabs>
        <w:tab w:val="left" w:pos="425"/>
        <w:tab w:val="left" w:pos="816"/>
      </w:tabs>
      <w:ind w:left="425" w:firstLine="419" w:firstLineChars="233"/>
      <w:jc w:val="both"/>
    </w:pPr>
    <w:rPr>
      <w:rFonts w:ascii="宋体" w:hAnsi="Times New Roman" w:eastAsia="宋体" w:cs="Times New Roman"/>
      <w:sz w:val="18"/>
      <w:lang w:val="en-US" w:eastAsia="zh-CN" w:bidi="ar-SA"/>
    </w:rPr>
  </w:style>
  <w:style w:type="paragraph" w:customStyle="1" w:styleId="444">
    <w:name w:val="_Style 11"/>
    <w:basedOn w:val="1"/>
    <w:autoRedefine/>
    <w:qFormat/>
    <w:uiPriority w:val="0"/>
    <w:pPr>
      <w:tabs>
        <w:tab w:val="left" w:pos="360"/>
      </w:tabs>
    </w:pPr>
    <w:rPr>
      <w:szCs w:val="22"/>
    </w:rPr>
  </w:style>
  <w:style w:type="paragraph" w:customStyle="1" w:styleId="445">
    <w:name w:val="列项——（一级）"/>
    <w:autoRedefine/>
    <w:qFormat/>
    <w:uiPriority w:val="0"/>
    <w:pPr>
      <w:widowControl w:val="0"/>
      <w:tabs>
        <w:tab w:val="left" w:pos="854"/>
        <w:tab w:val="left" w:pos="1260"/>
      </w:tabs>
      <w:ind w:left="1260" w:hanging="420"/>
      <w:jc w:val="both"/>
    </w:pPr>
    <w:rPr>
      <w:rFonts w:ascii="宋体" w:hAnsi="Times New Roman" w:eastAsia="宋体" w:cs="Times New Roman"/>
      <w:sz w:val="21"/>
      <w:lang w:val="en-US" w:eastAsia="zh-CN" w:bidi="ar-SA"/>
    </w:rPr>
  </w:style>
  <w:style w:type="paragraph" w:customStyle="1" w:styleId="446">
    <w:name w:val="font0"/>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447">
    <w:name w:val="正文文本 21"/>
    <w:basedOn w:val="1"/>
    <w:autoRedefine/>
    <w:qFormat/>
    <w:uiPriority w:val="0"/>
    <w:pPr>
      <w:widowControl/>
      <w:overflowPunct w:val="0"/>
      <w:autoSpaceDE w:val="0"/>
      <w:autoSpaceDN w:val="0"/>
      <w:adjustRightInd w:val="0"/>
      <w:ind w:left="720" w:hanging="720"/>
      <w:jc w:val="left"/>
      <w:textAlignment w:val="baseline"/>
    </w:pPr>
    <w:rPr>
      <w:kern w:val="0"/>
      <w:sz w:val="24"/>
      <w:szCs w:val="20"/>
      <w:lang w:val="en-GB"/>
    </w:rPr>
  </w:style>
  <w:style w:type="paragraph" w:customStyle="1" w:styleId="448">
    <w:name w:val="Char Char Char Char Char Char Char Char Char Char Char Char Char Char Char Char Char Char Char"/>
    <w:basedOn w:val="1"/>
    <w:autoRedefine/>
    <w:qFormat/>
    <w:uiPriority w:val="0"/>
    <w:rPr>
      <w:rFonts w:ascii="仿宋_GB2312" w:eastAsia="仿宋_GB2312"/>
      <w:b/>
      <w:sz w:val="32"/>
      <w:szCs w:val="32"/>
    </w:rPr>
  </w:style>
  <w:style w:type="paragraph" w:customStyle="1" w:styleId="449">
    <w:name w:val="1 Char"/>
    <w:basedOn w:val="15"/>
    <w:autoRedefine/>
    <w:qFormat/>
    <w:uiPriority w:val="0"/>
    <w:pPr>
      <w:adjustRightInd/>
      <w:spacing w:line="360" w:lineRule="auto"/>
      <w:ind w:firstLine="200" w:firstLineChars="200"/>
      <w:textAlignment w:val="auto"/>
    </w:pPr>
    <w:rPr>
      <w:rFonts w:ascii="仿宋_GB2312"/>
      <w:b/>
      <w:kern w:val="2"/>
      <w:szCs w:val="32"/>
    </w:rPr>
  </w:style>
  <w:style w:type="paragraph" w:customStyle="1" w:styleId="450">
    <w:name w:val="Char2"/>
    <w:basedOn w:val="1"/>
    <w:autoRedefine/>
    <w:qFormat/>
    <w:uiPriority w:val="0"/>
    <w:pPr>
      <w:autoSpaceDE w:val="0"/>
      <w:autoSpaceDN w:val="0"/>
      <w:adjustRightInd w:val="0"/>
      <w:jc w:val="left"/>
    </w:pPr>
    <w:rPr>
      <w:rFonts w:ascii="仿宋_GB2312" w:eastAsia="仿宋_GB2312"/>
      <w:b/>
      <w:kern w:val="0"/>
      <w:sz w:val="32"/>
      <w:szCs w:val="32"/>
    </w:rPr>
  </w:style>
  <w:style w:type="paragraph" w:customStyle="1" w:styleId="451">
    <w:name w:val="xl11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92CDDC"/>
      <w:spacing w:before="100" w:beforeAutospacing="1" w:after="100" w:afterAutospacing="1"/>
      <w:jc w:val="center"/>
      <w:textAlignment w:val="top"/>
    </w:pPr>
    <w:rPr>
      <w:rFonts w:ascii="宋体" w:hAnsi="宋体" w:cs="宋体"/>
      <w:kern w:val="0"/>
      <w:sz w:val="24"/>
    </w:rPr>
  </w:style>
  <w:style w:type="paragraph" w:customStyle="1" w:styleId="452">
    <w:name w:val="样式_5"/>
    <w:basedOn w:val="7"/>
    <w:autoRedefine/>
    <w:qFormat/>
    <w:uiPriority w:val="0"/>
    <w:pPr>
      <w:keepNext w:val="0"/>
      <w:adjustRightInd w:val="0"/>
      <w:spacing w:line="376" w:lineRule="auto"/>
      <w:textAlignment w:val="baseline"/>
    </w:pPr>
    <w:rPr>
      <w:rFonts w:ascii="宋体" w:hAnsi="宋体"/>
      <w:kern w:val="0"/>
      <w:sz w:val="18"/>
      <w:szCs w:val="18"/>
    </w:rPr>
  </w:style>
  <w:style w:type="paragraph" w:customStyle="1" w:styleId="453">
    <w:name w:val="xl92"/>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新宋体" w:hAnsi="新宋体" w:eastAsia="新宋体" w:cs="宋体"/>
      <w:color w:val="000000"/>
      <w:kern w:val="0"/>
      <w:sz w:val="24"/>
    </w:rPr>
  </w:style>
  <w:style w:type="paragraph" w:customStyle="1" w:styleId="454">
    <w:name w:val="注释"/>
    <w:basedOn w:val="1"/>
    <w:autoRedefine/>
    <w:qFormat/>
    <w:uiPriority w:val="0"/>
    <w:pPr>
      <w:adjustRightInd w:val="0"/>
      <w:snapToGrid w:val="0"/>
      <w:spacing w:before="60" w:after="60" w:line="300" w:lineRule="auto"/>
      <w:ind w:firstLine="200" w:firstLineChars="200"/>
    </w:pPr>
    <w:rPr>
      <w:bCs/>
      <w:i/>
      <w:color w:val="3366FF"/>
      <w:sz w:val="24"/>
      <w:szCs w:val="20"/>
    </w:rPr>
  </w:style>
  <w:style w:type="paragraph" w:customStyle="1" w:styleId="455">
    <w:name w:val="标题 2P"/>
    <w:basedOn w:val="2"/>
    <w:next w:val="15"/>
    <w:autoRedefine/>
    <w:qFormat/>
    <w:uiPriority w:val="0"/>
    <w:pPr>
      <w:keepNext w:val="0"/>
      <w:tabs>
        <w:tab w:val="left" w:pos="576"/>
        <w:tab w:val="left" w:pos="1800"/>
      </w:tabs>
      <w:adjustRightInd w:val="0"/>
      <w:spacing w:before="240" w:after="120" w:line="360" w:lineRule="auto"/>
      <w:ind w:left="576" w:hanging="576"/>
      <w:textAlignment w:val="baseline"/>
    </w:pPr>
    <w:rPr>
      <w:rFonts w:ascii="Times New Roman" w:hAnsi="Times New Roman" w:cs="宋体"/>
      <w:kern w:val="0"/>
      <w:szCs w:val="20"/>
    </w:rPr>
  </w:style>
  <w:style w:type="paragraph" w:customStyle="1" w:styleId="456">
    <w:name w:val="编号，小四"/>
    <w:basedOn w:val="1"/>
    <w:autoRedefine/>
    <w:qFormat/>
    <w:uiPriority w:val="0"/>
    <w:pPr>
      <w:spacing w:line="360" w:lineRule="auto"/>
      <w:ind w:left="420"/>
    </w:pPr>
    <w:rPr>
      <w:rFonts w:ascii="Arial" w:hAnsi="Arial" w:cs="宋体"/>
      <w:sz w:val="24"/>
      <w:szCs w:val="20"/>
    </w:rPr>
  </w:style>
  <w:style w:type="paragraph" w:customStyle="1" w:styleId="457">
    <w:name w:val="样式 标题 4 + 非加粗"/>
    <w:basedOn w:val="6"/>
    <w:autoRedefine/>
    <w:qFormat/>
    <w:uiPriority w:val="0"/>
    <w:pPr>
      <w:keepNext w:val="0"/>
      <w:tabs>
        <w:tab w:val="left" w:pos="0"/>
      </w:tabs>
      <w:adjustRightInd w:val="0"/>
      <w:textAlignment w:val="baseline"/>
    </w:pPr>
    <w:rPr>
      <w:rFonts w:ascii="Arial" w:hAnsi="Arial" w:eastAsia="黑体"/>
      <w:sz w:val="24"/>
      <w:szCs w:val="20"/>
    </w:rPr>
  </w:style>
  <w:style w:type="paragraph" w:customStyle="1" w:styleId="458">
    <w:name w:val="xl93"/>
    <w:basedOn w:val="1"/>
    <w:autoRedefine/>
    <w:qFormat/>
    <w:uiPriority w:val="0"/>
    <w:pPr>
      <w:widowControl/>
      <w:pBdr>
        <w:top w:val="single" w:color="auto" w:sz="8" w:space="0"/>
        <w:left w:val="single" w:color="auto" w:sz="8" w:space="0"/>
        <w:bottom w:val="single" w:color="auto" w:sz="4" w:space="0"/>
        <w:right w:val="single" w:color="auto" w:sz="4" w:space="0"/>
      </w:pBdr>
      <w:shd w:val="clear" w:color="000000" w:fill="92D050"/>
      <w:spacing w:before="100" w:beforeAutospacing="1" w:after="100" w:afterAutospacing="1"/>
      <w:jc w:val="left"/>
    </w:pPr>
    <w:rPr>
      <w:rFonts w:ascii="Arial" w:hAnsi="Arial" w:cs="Arial"/>
      <w:b/>
      <w:bCs/>
      <w:kern w:val="0"/>
      <w:sz w:val="24"/>
    </w:rPr>
  </w:style>
  <w:style w:type="paragraph" w:customStyle="1" w:styleId="459">
    <w:name w:val="Char Char3"/>
    <w:basedOn w:val="1"/>
    <w:autoRedefine/>
    <w:qFormat/>
    <w:uiPriority w:val="0"/>
    <w:rPr>
      <w:rFonts w:ascii="仿宋_GB2312" w:eastAsia="仿宋_GB2312"/>
      <w:b/>
      <w:sz w:val="32"/>
      <w:szCs w:val="32"/>
    </w:rPr>
  </w:style>
  <w:style w:type="paragraph" w:customStyle="1" w:styleId="460">
    <w:name w:val="Char Char Char Char3"/>
    <w:basedOn w:val="18"/>
    <w:autoRedefine/>
    <w:qFormat/>
    <w:uiPriority w:val="0"/>
    <w:rPr>
      <w:rFonts w:ascii="Cambria" w:hAnsi="Cambria" w:eastAsia="仿宋_GB2312" w:cs="新宋体"/>
      <w:sz w:val="24"/>
    </w:rPr>
  </w:style>
  <w:style w:type="paragraph" w:styleId="461">
    <w:name w:val="List Paragraph"/>
    <w:basedOn w:val="1"/>
    <w:autoRedefine/>
    <w:qFormat/>
    <w:uiPriority w:val="34"/>
    <w:pPr>
      <w:ind w:firstLine="420" w:firstLineChars="200"/>
    </w:pPr>
    <w:rPr>
      <w:rFonts w:ascii="Calibri" w:hAnsi="Calibri"/>
      <w:szCs w:val="22"/>
    </w:rPr>
  </w:style>
  <w:style w:type="paragraph" w:customStyle="1" w:styleId="462">
    <w:name w:val="subtitle 2"/>
    <w:basedOn w:val="1"/>
    <w:autoRedefine/>
    <w:qFormat/>
    <w:uiPriority w:val="0"/>
    <w:pPr>
      <w:spacing w:before="240" w:after="240" w:line="312" w:lineRule="atLeast"/>
    </w:pPr>
    <w:rPr>
      <w:rFonts w:eastAsia="黑体"/>
      <w:snapToGrid w:val="0"/>
      <w:kern w:val="0"/>
      <w:sz w:val="24"/>
      <w:szCs w:val="20"/>
    </w:rPr>
  </w:style>
  <w:style w:type="paragraph" w:customStyle="1" w:styleId="463">
    <w:name w:val="样式 宋体 首行缩进:  0.87 厘米"/>
    <w:basedOn w:val="1"/>
    <w:autoRedefine/>
    <w:qFormat/>
    <w:uiPriority w:val="0"/>
    <w:pPr>
      <w:spacing w:line="480" w:lineRule="exact"/>
      <w:ind w:firstLine="493"/>
    </w:pPr>
    <w:rPr>
      <w:rFonts w:ascii="宋体" w:hAnsi="宋体" w:cs="宋体"/>
      <w:spacing w:val="6"/>
      <w:sz w:val="24"/>
    </w:rPr>
  </w:style>
  <w:style w:type="paragraph" w:customStyle="1" w:styleId="464">
    <w:name w:val="※正文"/>
    <w:basedOn w:val="1"/>
    <w:next w:val="1"/>
    <w:autoRedefine/>
    <w:qFormat/>
    <w:uiPriority w:val="0"/>
    <w:pPr>
      <w:widowControl/>
      <w:wordWrap w:val="0"/>
      <w:spacing w:line="400" w:lineRule="exact"/>
    </w:pPr>
    <w:rPr>
      <w:rFonts w:ascii="Calibri Light" w:hAnsi="Calibri Light" w:eastAsia="华文仿宋"/>
      <w:sz w:val="28"/>
      <w:szCs w:val="28"/>
    </w:rPr>
  </w:style>
  <w:style w:type="paragraph" w:customStyle="1" w:styleId="465">
    <w:name w:val="font9"/>
    <w:basedOn w:val="1"/>
    <w:autoRedefine/>
    <w:qFormat/>
    <w:uiPriority w:val="0"/>
    <w:pPr>
      <w:widowControl/>
      <w:spacing w:before="100" w:beforeAutospacing="1" w:after="100" w:afterAutospacing="1"/>
      <w:jc w:val="left"/>
    </w:pPr>
    <w:rPr>
      <w:rFonts w:ascii="黑体" w:hAnsi="宋体" w:eastAsia="黑体" w:cs="宋体"/>
      <w:color w:val="000000"/>
      <w:kern w:val="0"/>
      <w:sz w:val="20"/>
      <w:szCs w:val="20"/>
    </w:rPr>
  </w:style>
  <w:style w:type="paragraph" w:customStyle="1" w:styleId="466">
    <w:name w:val="Char1 Char Char Char"/>
    <w:basedOn w:val="1"/>
    <w:autoRedefine/>
    <w:qFormat/>
    <w:uiPriority w:val="0"/>
    <w:rPr>
      <w:szCs w:val="20"/>
    </w:rPr>
  </w:style>
  <w:style w:type="paragraph" w:customStyle="1" w:styleId="467">
    <w:name w:val="xl82"/>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新宋体" w:hAnsi="新宋体" w:eastAsia="新宋体" w:cs="宋体"/>
      <w:color w:val="000000"/>
      <w:kern w:val="0"/>
      <w:sz w:val="24"/>
    </w:rPr>
  </w:style>
  <w:style w:type="paragraph" w:customStyle="1" w:styleId="468">
    <w:name w:val="样式 标题 3h33rd level3Heading 3 - old + 居中 左侧:  9.8 毫米 首行缩进: ...1"/>
    <w:basedOn w:val="5"/>
    <w:autoRedefine/>
    <w:qFormat/>
    <w:uiPriority w:val="0"/>
    <w:pPr>
      <w:keepLines w:val="0"/>
      <w:tabs>
        <w:tab w:val="left" w:pos="1275"/>
      </w:tabs>
      <w:spacing w:beforeLines="50" w:afterLines="50" w:line="240" w:lineRule="auto"/>
      <w:ind w:left="1275" w:hanging="720"/>
      <w:jc w:val="center"/>
    </w:pPr>
    <w:rPr>
      <w:rFonts w:ascii="宋体" w:cs="宋体"/>
      <w:sz w:val="28"/>
      <w:szCs w:val="20"/>
    </w:rPr>
  </w:style>
  <w:style w:type="paragraph" w:customStyle="1" w:styleId="469">
    <w:name w:val="xl112"/>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B7DEE8"/>
      <w:spacing w:before="100" w:beforeAutospacing="1" w:after="100" w:afterAutospacing="1"/>
      <w:jc w:val="center"/>
      <w:textAlignment w:val="top"/>
    </w:pPr>
    <w:rPr>
      <w:rFonts w:ascii="宋体" w:hAnsi="宋体" w:cs="宋体"/>
      <w:kern w:val="0"/>
      <w:sz w:val="24"/>
    </w:rPr>
  </w:style>
  <w:style w:type="paragraph" w:customStyle="1" w:styleId="470">
    <w:name w:val="纯文本1"/>
    <w:basedOn w:val="1"/>
    <w:autoRedefine/>
    <w:qFormat/>
    <w:uiPriority w:val="0"/>
    <w:pPr>
      <w:adjustRightInd w:val="0"/>
      <w:textAlignment w:val="baseline"/>
    </w:pPr>
    <w:rPr>
      <w:rFonts w:ascii="宋体" w:hAnsi="Courier New" w:eastAsia="楷体_GB2312"/>
      <w:sz w:val="26"/>
      <w:szCs w:val="20"/>
    </w:rPr>
  </w:style>
  <w:style w:type="paragraph" w:customStyle="1" w:styleId="471">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472">
    <w:name w:val="样式"/>
    <w:basedOn w:val="1"/>
    <w:autoRedefine/>
    <w:qFormat/>
    <w:uiPriority w:val="0"/>
    <w:pPr>
      <w:autoSpaceDE w:val="0"/>
      <w:autoSpaceDN w:val="0"/>
      <w:adjustRightInd w:val="0"/>
      <w:snapToGrid w:val="0"/>
      <w:spacing w:before="120" w:after="120" w:line="360" w:lineRule="auto"/>
      <w:jc w:val="left"/>
    </w:pPr>
    <w:rPr>
      <w:rFonts w:ascii="宋体"/>
      <w:kern w:val="0"/>
      <w:sz w:val="24"/>
      <w:szCs w:val="20"/>
    </w:rPr>
  </w:style>
  <w:style w:type="paragraph" w:customStyle="1" w:styleId="473">
    <w:name w:val="xl96"/>
    <w:basedOn w:val="1"/>
    <w:autoRedefine/>
    <w:qFormat/>
    <w:uiPriority w:val="0"/>
    <w:pPr>
      <w:widowControl/>
      <w:pBdr>
        <w:top w:val="single" w:color="auto" w:sz="8" w:space="0"/>
        <w:left w:val="single" w:color="auto" w:sz="8" w:space="0"/>
        <w:bottom w:val="single" w:color="auto" w:sz="4" w:space="0"/>
        <w:right w:val="single" w:color="auto" w:sz="4" w:space="0"/>
      </w:pBdr>
      <w:shd w:val="clear" w:color="000000" w:fill="92D050"/>
      <w:spacing w:before="100" w:beforeAutospacing="1" w:after="100" w:afterAutospacing="1"/>
      <w:jc w:val="center"/>
    </w:pPr>
    <w:rPr>
      <w:rFonts w:ascii="Arial" w:hAnsi="Arial" w:cs="Arial"/>
      <w:b/>
      <w:bCs/>
      <w:kern w:val="0"/>
      <w:sz w:val="24"/>
    </w:rPr>
  </w:style>
  <w:style w:type="paragraph" w:customStyle="1" w:styleId="474">
    <w:name w:val="普通正文"/>
    <w:basedOn w:val="1"/>
    <w:autoRedefine/>
    <w:qFormat/>
    <w:uiPriority w:val="0"/>
    <w:pPr>
      <w:adjustRightInd w:val="0"/>
      <w:spacing w:before="100" w:line="360" w:lineRule="auto"/>
      <w:textAlignment w:val="baseline"/>
    </w:pPr>
    <w:rPr>
      <w:rFonts w:ascii="宋体"/>
      <w:kern w:val="0"/>
      <w:sz w:val="24"/>
      <w:szCs w:val="20"/>
    </w:rPr>
  </w:style>
  <w:style w:type="paragraph" w:customStyle="1" w:styleId="475">
    <w:name w:val="表格文字（大）"/>
    <w:basedOn w:val="1"/>
    <w:autoRedefine/>
    <w:qFormat/>
    <w:uiPriority w:val="0"/>
    <w:pPr>
      <w:autoSpaceDE w:val="0"/>
      <w:autoSpaceDN w:val="0"/>
      <w:adjustRightInd w:val="0"/>
      <w:spacing w:before="20" w:after="20"/>
      <w:jc w:val="left"/>
    </w:pPr>
    <w:rPr>
      <w:rFonts w:ascii="Century Gothic" w:hAnsi="Century Gothic" w:cs="Century Gothic"/>
      <w:kern w:val="0"/>
      <w:sz w:val="24"/>
      <w:szCs w:val="20"/>
    </w:rPr>
  </w:style>
  <w:style w:type="paragraph" w:customStyle="1" w:styleId="476">
    <w:name w:val="xl113"/>
    <w:basedOn w:val="1"/>
    <w:autoRedefine/>
    <w:qFormat/>
    <w:uiPriority w:val="0"/>
    <w:pPr>
      <w:widowControl/>
      <w:pBdr>
        <w:top w:val="single" w:color="auto" w:sz="4" w:space="0"/>
        <w:left w:val="single" w:color="auto" w:sz="8" w:space="0"/>
        <w:bottom w:val="single" w:color="auto" w:sz="4" w:space="0"/>
        <w:right w:val="single" w:color="auto" w:sz="4" w:space="0"/>
      </w:pBdr>
      <w:shd w:val="clear" w:color="000000" w:fill="B7DEE8"/>
      <w:spacing w:before="100" w:beforeAutospacing="1" w:after="100" w:afterAutospacing="1"/>
      <w:jc w:val="center"/>
      <w:textAlignment w:val="top"/>
    </w:pPr>
    <w:rPr>
      <w:rFonts w:ascii="宋体" w:hAnsi="宋体" w:cs="宋体"/>
      <w:kern w:val="0"/>
      <w:sz w:val="24"/>
    </w:rPr>
  </w:style>
  <w:style w:type="paragraph" w:customStyle="1" w:styleId="477">
    <w:name w:val="表格正文"/>
    <w:basedOn w:val="15"/>
    <w:autoRedefine/>
    <w:qFormat/>
    <w:uiPriority w:val="0"/>
    <w:pPr>
      <w:adjustRightInd/>
      <w:spacing w:beforeLines="30" w:afterLines="20" w:line="360" w:lineRule="auto"/>
      <w:ind w:firstLine="0"/>
      <w:textAlignment w:val="auto"/>
    </w:pPr>
    <w:rPr>
      <w:rFonts w:ascii="Arial" w:hAnsi="Arial"/>
      <w:kern w:val="2"/>
      <w:szCs w:val="21"/>
    </w:rPr>
  </w:style>
  <w:style w:type="paragraph" w:customStyle="1" w:styleId="478">
    <w:name w:val="xl99"/>
    <w:basedOn w:val="1"/>
    <w:autoRedefine/>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jc w:val="center"/>
    </w:pPr>
    <w:rPr>
      <w:rFonts w:ascii="Arial" w:hAnsi="Arial" w:cs="Arial"/>
      <w:kern w:val="0"/>
      <w:sz w:val="22"/>
      <w:szCs w:val="22"/>
    </w:rPr>
  </w:style>
  <w:style w:type="paragraph" w:customStyle="1" w:styleId="479">
    <w:name w:val="Pa8"/>
    <w:basedOn w:val="1"/>
    <w:next w:val="1"/>
    <w:autoRedefine/>
    <w:qFormat/>
    <w:uiPriority w:val="0"/>
    <w:pPr>
      <w:autoSpaceDE w:val="0"/>
      <w:autoSpaceDN w:val="0"/>
      <w:adjustRightInd w:val="0"/>
      <w:spacing w:after="20" w:line="141" w:lineRule="atLeast"/>
      <w:jc w:val="left"/>
    </w:pPr>
    <w:rPr>
      <w:rFonts w:ascii="Univers LT Std 47 Cn Lt" w:eastAsia="Univers LT Std 47 Cn Lt"/>
      <w:kern w:val="0"/>
      <w:sz w:val="24"/>
    </w:rPr>
  </w:style>
  <w:style w:type="paragraph" w:customStyle="1" w:styleId="480">
    <w:name w:val="font5"/>
    <w:basedOn w:val="1"/>
    <w:autoRedefine/>
    <w:qFormat/>
    <w:uiPriority w:val="0"/>
    <w:pPr>
      <w:widowControl/>
      <w:spacing w:before="100" w:beforeAutospacing="1" w:after="100" w:afterAutospacing="1"/>
      <w:jc w:val="left"/>
    </w:pPr>
    <w:rPr>
      <w:rFonts w:ascii="宋体" w:hAnsi="宋体" w:cs="宋体"/>
      <w:kern w:val="0"/>
      <w:sz w:val="18"/>
      <w:szCs w:val="18"/>
    </w:rPr>
  </w:style>
  <w:style w:type="paragraph" w:customStyle="1" w:styleId="481">
    <w:name w:val="Char Char Char Char Char Char Char Char Char1 Char"/>
    <w:basedOn w:val="1"/>
    <w:autoRedefine/>
    <w:qFormat/>
    <w:uiPriority w:val="0"/>
  </w:style>
  <w:style w:type="paragraph" w:customStyle="1" w:styleId="482">
    <w:name w:val="样式 标题 3 + 黑体 小四 非加粗"/>
    <w:basedOn w:val="5"/>
    <w:autoRedefine/>
    <w:qFormat/>
    <w:uiPriority w:val="0"/>
    <w:pPr>
      <w:spacing w:line="413" w:lineRule="auto"/>
    </w:pPr>
    <w:rPr>
      <w:rFonts w:ascii="黑体" w:hAnsi="黑体" w:eastAsia="黑体"/>
      <w:b w:val="0"/>
      <w:bCs w:val="0"/>
      <w:kern w:val="0"/>
      <w:sz w:val="24"/>
    </w:rPr>
  </w:style>
  <w:style w:type="paragraph" w:customStyle="1" w:styleId="483">
    <w:name w:val="列出段落6"/>
    <w:basedOn w:val="1"/>
    <w:autoRedefine/>
    <w:qFormat/>
    <w:uiPriority w:val="0"/>
    <w:pPr>
      <w:ind w:firstLine="420" w:firstLineChars="200"/>
    </w:pPr>
  </w:style>
  <w:style w:type="paragraph" w:customStyle="1" w:styleId="484">
    <w:name w:val="xl91"/>
    <w:basedOn w:val="1"/>
    <w:autoRedefine/>
    <w:qFormat/>
    <w:uiPriority w:val="0"/>
    <w:pPr>
      <w:widowControl/>
      <w:pBdr>
        <w:left w:val="single" w:color="auto" w:sz="4" w:space="0"/>
        <w:right w:val="single" w:color="auto" w:sz="4" w:space="0"/>
      </w:pBdr>
      <w:spacing w:before="100" w:beforeAutospacing="1" w:after="100" w:afterAutospacing="1"/>
      <w:jc w:val="center"/>
    </w:pPr>
    <w:rPr>
      <w:rFonts w:ascii="新宋体" w:hAnsi="新宋体" w:eastAsia="新宋体" w:cs="宋体"/>
      <w:color w:val="000000"/>
      <w:kern w:val="0"/>
      <w:sz w:val="24"/>
    </w:rPr>
  </w:style>
  <w:style w:type="paragraph" w:customStyle="1" w:styleId="485">
    <w:name w:val="此正文"/>
    <w:basedOn w:val="1"/>
    <w:autoRedefine/>
    <w:qFormat/>
    <w:uiPriority w:val="0"/>
    <w:pPr>
      <w:autoSpaceDE w:val="0"/>
      <w:autoSpaceDN w:val="0"/>
      <w:adjustRightInd w:val="0"/>
      <w:spacing w:line="360" w:lineRule="auto"/>
      <w:ind w:firstLine="200" w:firstLineChars="200"/>
      <w:jc w:val="left"/>
    </w:pPr>
    <w:rPr>
      <w:kern w:val="0"/>
      <w:sz w:val="24"/>
      <w:szCs w:val="20"/>
    </w:rPr>
  </w:style>
  <w:style w:type="paragraph" w:customStyle="1" w:styleId="486">
    <w:name w:val="图表脚注"/>
    <w:next w:val="487"/>
    <w:autoRedefine/>
    <w:qFormat/>
    <w:uiPriority w:val="0"/>
    <w:pPr>
      <w:tabs>
        <w:tab w:val="left" w:pos="3080"/>
      </w:tabs>
      <w:ind w:left="300" w:leftChars="200" w:hanging="100" w:hangingChars="100"/>
      <w:jc w:val="both"/>
    </w:pPr>
    <w:rPr>
      <w:rFonts w:ascii="宋体" w:hAnsi="Times New Roman" w:eastAsia="宋体" w:cs="Times New Roman"/>
      <w:sz w:val="18"/>
      <w:lang w:val="en-US" w:eastAsia="zh-CN" w:bidi="ar-SA"/>
    </w:rPr>
  </w:style>
  <w:style w:type="paragraph" w:customStyle="1" w:styleId="487">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488">
    <w:name w:val="xl102"/>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C000"/>
      <w:spacing w:before="100" w:beforeAutospacing="1" w:after="100" w:afterAutospacing="1"/>
      <w:jc w:val="center"/>
      <w:textAlignment w:val="top"/>
    </w:pPr>
    <w:rPr>
      <w:rFonts w:ascii="宋体" w:hAnsi="宋体" w:cs="宋体"/>
      <w:kern w:val="0"/>
      <w:sz w:val="24"/>
    </w:rPr>
  </w:style>
  <w:style w:type="paragraph" w:customStyle="1" w:styleId="489">
    <w:name w:val="方案文档"/>
    <w:basedOn w:val="1"/>
    <w:autoRedefine/>
    <w:qFormat/>
    <w:uiPriority w:val="0"/>
    <w:pPr>
      <w:spacing w:before="120" w:after="120" w:line="360" w:lineRule="auto"/>
      <w:ind w:left="210" w:leftChars="100" w:right="210" w:rightChars="100" w:firstLine="567"/>
    </w:pPr>
    <w:rPr>
      <w:rFonts w:ascii="Arial" w:hAnsi="Arial"/>
      <w:sz w:val="24"/>
    </w:rPr>
  </w:style>
  <w:style w:type="paragraph" w:customStyle="1" w:styleId="490">
    <w:name w:val="样式_4"/>
    <w:basedOn w:val="6"/>
    <w:next w:val="6"/>
    <w:autoRedefine/>
    <w:qFormat/>
    <w:uiPriority w:val="0"/>
    <w:pPr>
      <w:keepNext w:val="0"/>
      <w:tabs>
        <w:tab w:val="left" w:pos="851"/>
      </w:tabs>
      <w:adjustRightInd w:val="0"/>
      <w:spacing w:line="240" w:lineRule="exact"/>
      <w:ind w:left="851" w:hanging="851"/>
      <w:textAlignment w:val="baseline"/>
    </w:pPr>
    <w:rPr>
      <w:rFonts w:ascii="宋体" w:hAnsi="宋体"/>
      <w:color w:val="000000"/>
      <w:sz w:val="24"/>
    </w:rPr>
  </w:style>
  <w:style w:type="paragraph" w:customStyle="1" w:styleId="491">
    <w:name w:val="图表1"/>
    <w:basedOn w:val="1"/>
    <w:autoRedefine/>
    <w:qFormat/>
    <w:uiPriority w:val="0"/>
    <w:pPr>
      <w:jc w:val="center"/>
    </w:pPr>
    <w:rPr>
      <w:sz w:val="20"/>
    </w:rPr>
  </w:style>
  <w:style w:type="paragraph" w:customStyle="1" w:styleId="492">
    <w:name w:val="Table Heading"/>
    <w:autoRedefine/>
    <w:qFormat/>
    <w:uiPriority w:val="0"/>
    <w:pPr>
      <w:keepNext/>
      <w:snapToGrid w:val="0"/>
      <w:spacing w:before="80" w:after="80"/>
      <w:jc w:val="center"/>
    </w:pPr>
    <w:rPr>
      <w:rFonts w:ascii="Times New Roman" w:hAnsi="Times New Roman" w:eastAsia="黑体" w:cs="Arial"/>
      <w:kern w:val="2"/>
      <w:sz w:val="18"/>
      <w:szCs w:val="18"/>
      <w:lang w:val="en-US" w:eastAsia="zh-CN" w:bidi="ar-SA"/>
    </w:rPr>
  </w:style>
  <w:style w:type="paragraph" w:customStyle="1" w:styleId="493">
    <w:name w:val="Char3 Char Char Char Char Char Char"/>
    <w:basedOn w:val="1"/>
    <w:autoRedefine/>
    <w:qFormat/>
    <w:uiPriority w:val="0"/>
    <w:pPr>
      <w:spacing w:line="360" w:lineRule="auto"/>
    </w:pPr>
    <w:rPr>
      <w:rFonts w:ascii="Arial" w:hAnsi="Arial" w:eastAsia="黑体" w:cs="Arial"/>
      <w:snapToGrid w:val="0"/>
      <w:kern w:val="0"/>
      <w:szCs w:val="21"/>
    </w:rPr>
  </w:style>
  <w:style w:type="paragraph" w:customStyle="1" w:styleId="494">
    <w:name w:val="1级"/>
    <w:basedOn w:val="4"/>
    <w:next w:val="56"/>
    <w:autoRedefine/>
    <w:qFormat/>
    <w:uiPriority w:val="0"/>
    <w:pPr>
      <w:keepLines/>
      <w:pageBreakBefore/>
      <w:spacing w:before="340" w:after="330" w:line="578" w:lineRule="auto"/>
      <w:ind w:left="845" w:hanging="425"/>
      <w:jc w:val="left"/>
    </w:pPr>
    <w:rPr>
      <w:rFonts w:ascii="Calibri" w:hAnsi="Calibri" w:eastAsia="宋体"/>
      <w:kern w:val="44"/>
      <w:sz w:val="32"/>
      <w:szCs w:val="32"/>
    </w:rPr>
  </w:style>
  <w:style w:type="paragraph" w:customStyle="1" w:styleId="495">
    <w:name w:val="默认段落字体 Para Char Char Char Char Char Char Char Char Char1 Char Char Char Char Char Char Char"/>
    <w:basedOn w:val="18"/>
    <w:autoRedefine/>
    <w:qFormat/>
    <w:uiPriority w:val="0"/>
    <w:rPr>
      <w:rFonts w:ascii="Tahoma" w:hAnsi="Tahoma"/>
      <w:sz w:val="24"/>
    </w:rPr>
  </w:style>
  <w:style w:type="paragraph" w:customStyle="1" w:styleId="496">
    <w:name w:val="xl7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新宋体" w:hAnsi="新宋体" w:eastAsia="新宋体" w:cs="宋体"/>
      <w:color w:val="000000"/>
      <w:kern w:val="0"/>
      <w:sz w:val="24"/>
    </w:rPr>
  </w:style>
  <w:style w:type="paragraph" w:customStyle="1" w:styleId="497">
    <w:name w:val="xl89"/>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498">
    <w:name w:val="标题 4P"/>
    <w:basedOn w:val="6"/>
    <w:next w:val="15"/>
    <w:autoRedefine/>
    <w:qFormat/>
    <w:uiPriority w:val="0"/>
    <w:pPr>
      <w:keepNext w:val="0"/>
      <w:keepLines w:val="0"/>
      <w:tabs>
        <w:tab w:val="left" w:pos="864"/>
        <w:tab w:val="left" w:pos="1716"/>
        <w:tab w:val="left" w:pos="1800"/>
      </w:tabs>
      <w:adjustRightInd w:val="0"/>
      <w:spacing w:before="0" w:after="0" w:line="240" w:lineRule="atLeast"/>
      <w:ind w:left="482" w:hanging="482" w:hangingChars="200"/>
      <w:textAlignment w:val="baseline"/>
    </w:pPr>
    <w:rPr>
      <w:rFonts w:ascii="Times New Roman" w:hAnsi="Times New Roman" w:cs="宋体"/>
      <w:sz w:val="24"/>
      <w:szCs w:val="24"/>
    </w:rPr>
  </w:style>
  <w:style w:type="paragraph" w:customStyle="1" w:styleId="499">
    <w:name w:val="标题3"/>
    <w:basedOn w:val="5"/>
    <w:autoRedefine/>
    <w:qFormat/>
    <w:uiPriority w:val="0"/>
    <w:pPr>
      <w:spacing w:line="416" w:lineRule="auto"/>
      <w:ind w:left="1260" w:hanging="420"/>
      <w:jc w:val="left"/>
    </w:pPr>
    <w:rPr>
      <w:rFonts w:eastAsia="黑体" w:cs="Arial"/>
    </w:rPr>
  </w:style>
  <w:style w:type="paragraph" w:customStyle="1" w:styleId="500">
    <w:name w:val="保留正文"/>
    <w:basedOn w:val="24"/>
    <w:autoRedefine/>
    <w:qFormat/>
    <w:uiPriority w:val="0"/>
    <w:pPr>
      <w:keepNext/>
      <w:spacing w:after="160"/>
    </w:pPr>
    <w:rPr>
      <w:rFonts w:ascii="仿宋_GB2312"/>
      <w:b/>
    </w:rPr>
  </w:style>
  <w:style w:type="paragraph" w:customStyle="1" w:styleId="501">
    <w:name w:val="xl35"/>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textAlignment w:val="center"/>
    </w:pPr>
    <w:rPr>
      <w:rFonts w:ascii="Arial Unicode MS" w:hAnsi="Arial Unicode MS" w:eastAsia="Arial Unicode MS"/>
      <w:kern w:val="0"/>
      <w:sz w:val="24"/>
    </w:rPr>
  </w:style>
  <w:style w:type="paragraph" w:customStyle="1" w:styleId="502">
    <w:name w:val="正文样式 首行缩进:  0.74 厘米"/>
    <w:basedOn w:val="1"/>
    <w:autoRedefine/>
    <w:qFormat/>
    <w:uiPriority w:val="0"/>
    <w:pPr>
      <w:autoSpaceDE w:val="0"/>
      <w:autoSpaceDN w:val="0"/>
      <w:adjustRightInd w:val="0"/>
      <w:spacing w:beforeLines="50" w:line="360" w:lineRule="auto"/>
      <w:ind w:firstLine="420"/>
      <w:jc w:val="left"/>
    </w:pPr>
    <w:rPr>
      <w:rFonts w:cs="宋体"/>
      <w:kern w:val="0"/>
      <w:sz w:val="24"/>
      <w:szCs w:val="20"/>
    </w:rPr>
  </w:style>
  <w:style w:type="paragraph" w:customStyle="1" w:styleId="503">
    <w:name w:val="xl2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宋体" w:hAnsi="宋体" w:cs="宋体"/>
      <w:kern w:val="0"/>
      <w:sz w:val="20"/>
      <w:szCs w:val="20"/>
    </w:rPr>
  </w:style>
  <w:style w:type="paragraph" w:customStyle="1" w:styleId="504">
    <w:name w:val="xl7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新宋体" w:hAnsi="新宋体" w:eastAsia="新宋体" w:cs="宋体"/>
      <w:color w:val="000000"/>
      <w:kern w:val="0"/>
      <w:sz w:val="24"/>
    </w:rPr>
  </w:style>
  <w:style w:type="paragraph" w:customStyle="1" w:styleId="505">
    <w:name w:val="列表段落1"/>
    <w:basedOn w:val="1"/>
    <w:autoRedefine/>
    <w:qFormat/>
    <w:uiPriority w:val="99"/>
    <w:pPr>
      <w:spacing w:before="120" w:after="120"/>
      <w:ind w:firstLine="420"/>
    </w:pPr>
    <w:rPr>
      <w:rFonts w:ascii="宋体" w:hAnsi="宋体" w:eastAsia="仿宋"/>
      <w:sz w:val="24"/>
    </w:rPr>
  </w:style>
  <w:style w:type="paragraph" w:customStyle="1" w:styleId="506">
    <w:name w:val="样式 首行缩进:  2 字符"/>
    <w:basedOn w:val="1"/>
    <w:autoRedefine/>
    <w:qFormat/>
    <w:uiPriority w:val="0"/>
    <w:pPr>
      <w:widowControl/>
      <w:tabs>
        <w:tab w:val="left" w:pos="420"/>
      </w:tabs>
      <w:ind w:left="420" w:hanging="420"/>
    </w:pPr>
    <w:rPr>
      <w:rFonts w:ascii="宋体" w:hAnsi="宋体" w:cs="宋体"/>
      <w:bCs/>
      <w:color w:val="000000"/>
      <w:kern w:val="0"/>
      <w:sz w:val="24"/>
    </w:rPr>
  </w:style>
  <w:style w:type="paragraph" w:customStyle="1" w:styleId="507">
    <w:name w:val="xl64"/>
    <w:basedOn w:val="1"/>
    <w:autoRedefine/>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left"/>
    </w:pPr>
    <w:rPr>
      <w:rFonts w:ascii="宋体" w:hAnsi="宋体" w:cs="宋体"/>
      <w:kern w:val="0"/>
      <w:sz w:val="24"/>
    </w:rPr>
  </w:style>
  <w:style w:type="paragraph" w:customStyle="1" w:styleId="508">
    <w:name w:val="正文段"/>
    <w:basedOn w:val="1"/>
    <w:autoRedefine/>
    <w:qFormat/>
    <w:uiPriority w:val="0"/>
    <w:pPr>
      <w:widowControl/>
      <w:snapToGrid w:val="0"/>
      <w:spacing w:afterLines="50"/>
      <w:ind w:firstLine="200" w:firstLineChars="200"/>
    </w:pPr>
    <w:rPr>
      <w:kern w:val="0"/>
      <w:sz w:val="24"/>
      <w:szCs w:val="20"/>
    </w:rPr>
  </w:style>
  <w:style w:type="paragraph" w:customStyle="1" w:styleId="509">
    <w:name w:val="百姓X"/>
    <w:basedOn w:val="1"/>
    <w:autoRedefine/>
    <w:qFormat/>
    <w:uiPriority w:val="0"/>
    <w:pPr>
      <w:spacing w:before="120" w:after="120" w:line="360" w:lineRule="auto"/>
      <w:ind w:firstLine="540"/>
    </w:pPr>
    <w:rPr>
      <w:rFonts w:ascii="宋体" w:hAnsi="宋体"/>
      <w:sz w:val="24"/>
      <w:szCs w:val="28"/>
    </w:rPr>
  </w:style>
  <w:style w:type="paragraph" w:customStyle="1" w:styleId="510">
    <w:name w:val="T4"/>
    <w:basedOn w:val="1"/>
    <w:autoRedefine/>
    <w:qFormat/>
    <w:uiPriority w:val="0"/>
    <w:pPr>
      <w:adjustRightInd w:val="0"/>
      <w:spacing w:line="360" w:lineRule="atLeast"/>
    </w:pPr>
    <w:rPr>
      <w:rFonts w:ascii="宋体"/>
      <w:kern w:val="0"/>
      <w:sz w:val="22"/>
      <w:szCs w:val="20"/>
    </w:rPr>
  </w:style>
  <w:style w:type="paragraph" w:customStyle="1" w:styleId="511">
    <w:name w:val="1"/>
    <w:basedOn w:val="1"/>
    <w:autoRedefine/>
    <w:qFormat/>
    <w:uiPriority w:val="0"/>
  </w:style>
  <w:style w:type="paragraph" w:customStyle="1" w:styleId="512">
    <w:name w:val="Heading #2|1"/>
    <w:basedOn w:val="1"/>
    <w:autoRedefine/>
    <w:qFormat/>
    <w:uiPriority w:val="0"/>
    <w:pPr>
      <w:shd w:val="clear" w:color="auto" w:fill="FFFFFF"/>
      <w:spacing w:line="280" w:lineRule="exact"/>
      <w:outlineLvl w:val="1"/>
    </w:pPr>
    <w:rPr>
      <w:rFonts w:ascii="PMingLiU" w:hAnsi="PMingLiU" w:eastAsia="PMingLiU" w:cs="PMingLiU"/>
      <w:b/>
      <w:bCs/>
      <w:spacing w:val="20"/>
      <w:sz w:val="28"/>
      <w:szCs w:val="28"/>
    </w:rPr>
  </w:style>
  <w:style w:type="paragraph" w:customStyle="1" w:styleId="513">
    <w:name w:val="样式 正文缩进 + 首行缩进:  2 字符"/>
    <w:basedOn w:val="15"/>
    <w:autoRedefine/>
    <w:qFormat/>
    <w:uiPriority w:val="0"/>
    <w:pPr>
      <w:adjustRightInd/>
      <w:spacing w:line="360" w:lineRule="auto"/>
      <w:ind w:firstLine="200" w:firstLineChars="200"/>
      <w:textAlignment w:val="auto"/>
    </w:pPr>
    <w:rPr>
      <w:rFonts w:cs="宋体"/>
      <w:kern w:val="2"/>
      <w:sz w:val="24"/>
    </w:rPr>
  </w:style>
  <w:style w:type="paragraph" w:customStyle="1" w:styleId="514">
    <w:name w:val="xl110"/>
    <w:basedOn w:val="1"/>
    <w:autoRedefine/>
    <w:qFormat/>
    <w:uiPriority w:val="0"/>
    <w:pPr>
      <w:widowControl/>
      <w:pBdr>
        <w:top w:val="single" w:color="auto" w:sz="4" w:space="0"/>
        <w:left w:val="single" w:color="auto" w:sz="8" w:space="0"/>
        <w:bottom w:val="single" w:color="auto" w:sz="4" w:space="0"/>
        <w:right w:val="single" w:color="auto" w:sz="4" w:space="0"/>
      </w:pBdr>
      <w:shd w:val="clear" w:color="000000" w:fill="92CDDC"/>
      <w:spacing w:before="100" w:beforeAutospacing="1" w:after="100" w:afterAutospacing="1"/>
      <w:jc w:val="center"/>
      <w:textAlignment w:val="top"/>
    </w:pPr>
    <w:rPr>
      <w:rFonts w:ascii="宋体" w:hAnsi="宋体" w:cs="宋体"/>
      <w:kern w:val="0"/>
      <w:sz w:val="24"/>
    </w:rPr>
  </w:style>
  <w:style w:type="paragraph" w:customStyle="1" w:styleId="515">
    <w:name w:val="样式 标题 4正文四级标题 + 宋体 小五 行距: 固定值 12 磅"/>
    <w:basedOn w:val="6"/>
    <w:autoRedefine/>
    <w:qFormat/>
    <w:uiPriority w:val="0"/>
    <w:pPr>
      <w:keepNext w:val="0"/>
      <w:tabs>
        <w:tab w:val="left" w:pos="2160"/>
      </w:tabs>
      <w:adjustRightInd w:val="0"/>
      <w:spacing w:line="240" w:lineRule="exact"/>
      <w:ind w:left="2160" w:hanging="420"/>
      <w:textAlignment w:val="baseline"/>
    </w:pPr>
    <w:rPr>
      <w:rFonts w:ascii="宋体" w:hAnsi="宋体" w:cs="宋体"/>
      <w:color w:val="000000"/>
      <w:sz w:val="18"/>
      <w:szCs w:val="32"/>
    </w:rPr>
  </w:style>
  <w:style w:type="paragraph" w:customStyle="1" w:styleId="516">
    <w:name w:val="Char Char12"/>
    <w:basedOn w:val="1"/>
    <w:autoRedefine/>
    <w:qFormat/>
    <w:uiPriority w:val="0"/>
    <w:pPr>
      <w:widowControl/>
      <w:spacing w:after="160" w:line="240" w:lineRule="exact"/>
      <w:jc w:val="left"/>
    </w:pPr>
    <w:rPr>
      <w:rFonts w:ascii="Verdana" w:hAnsi="Verdana" w:eastAsia="楷体_GB2312"/>
      <w:b/>
      <w:i/>
      <w:iCs/>
      <w:color w:val="000000"/>
      <w:kern w:val="0"/>
      <w:sz w:val="20"/>
      <w:szCs w:val="20"/>
      <w:lang w:eastAsia="en-US"/>
    </w:rPr>
  </w:style>
  <w:style w:type="paragraph" w:customStyle="1" w:styleId="517">
    <w:name w:val="xl86"/>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jc w:val="center"/>
    </w:pPr>
    <w:rPr>
      <w:rFonts w:ascii="新宋体" w:hAnsi="新宋体" w:eastAsia="新宋体" w:cs="宋体"/>
      <w:b/>
      <w:bCs/>
      <w:color w:val="000000"/>
      <w:kern w:val="0"/>
      <w:sz w:val="24"/>
    </w:rPr>
  </w:style>
  <w:style w:type="paragraph" w:customStyle="1" w:styleId="518">
    <w:name w:val="xl101"/>
    <w:basedOn w:val="1"/>
    <w:autoRedefine/>
    <w:qFormat/>
    <w:uiPriority w:val="0"/>
    <w:pPr>
      <w:widowControl/>
      <w:pBdr>
        <w:top w:val="single" w:color="auto" w:sz="4" w:space="0"/>
        <w:left w:val="single" w:color="auto" w:sz="4" w:space="0"/>
        <w:bottom w:val="single" w:color="auto" w:sz="8" w:space="0"/>
        <w:right w:val="single" w:color="auto" w:sz="8" w:space="0"/>
      </w:pBdr>
      <w:spacing w:before="100" w:beforeAutospacing="1" w:after="100" w:afterAutospacing="1"/>
      <w:jc w:val="center"/>
    </w:pPr>
    <w:rPr>
      <w:rFonts w:ascii="Arial" w:hAnsi="Arial" w:cs="Arial"/>
      <w:kern w:val="0"/>
      <w:sz w:val="22"/>
      <w:szCs w:val="22"/>
    </w:rPr>
  </w:style>
  <w:style w:type="paragraph" w:customStyle="1" w:styleId="519">
    <w:name w:val="xl80"/>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新宋体" w:hAnsi="新宋体" w:eastAsia="新宋体" w:cs="宋体"/>
      <w:color w:val="000000"/>
      <w:kern w:val="0"/>
      <w:sz w:val="24"/>
    </w:rPr>
  </w:style>
  <w:style w:type="paragraph" w:customStyle="1" w:styleId="520">
    <w:name w:val="xl7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521">
    <w:name w:val="xl6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新宋体" w:hAnsi="新宋体" w:eastAsia="新宋体" w:cs="宋体"/>
      <w:color w:val="000000"/>
      <w:kern w:val="0"/>
      <w:sz w:val="24"/>
    </w:rPr>
  </w:style>
  <w:style w:type="paragraph" w:customStyle="1" w:styleId="522">
    <w:name w:val="内文正文"/>
    <w:basedOn w:val="33"/>
    <w:autoRedefine/>
    <w:qFormat/>
    <w:uiPriority w:val="0"/>
    <w:pPr>
      <w:adjustRightInd w:val="0"/>
      <w:snapToGrid w:val="0"/>
      <w:spacing w:line="400" w:lineRule="exact"/>
      <w:ind w:firstLine="200" w:firstLineChars="200"/>
    </w:pPr>
    <w:rPr>
      <w:rFonts w:ascii="Arial" w:hAnsi="Arial" w:cs="Courier New"/>
      <w:b/>
      <w:color w:val="000000"/>
      <w:kern w:val="0"/>
      <w:szCs w:val="21"/>
    </w:rPr>
  </w:style>
  <w:style w:type="paragraph" w:customStyle="1" w:styleId="523">
    <w:name w:val="features1"/>
    <w:basedOn w:val="1"/>
    <w:autoRedefine/>
    <w:qFormat/>
    <w:uiPriority w:val="0"/>
    <w:pPr>
      <w:widowControl/>
      <w:spacing w:before="100" w:beforeAutospacing="1" w:after="100" w:afterAutospacing="1"/>
      <w:jc w:val="left"/>
    </w:pPr>
    <w:rPr>
      <w:rFonts w:ascii="宋体" w:hAnsi="宋体" w:cs="宋体"/>
      <w:b/>
      <w:bCs/>
      <w:kern w:val="0"/>
      <w:sz w:val="18"/>
      <w:szCs w:val="18"/>
    </w:rPr>
  </w:style>
  <w:style w:type="paragraph" w:customStyle="1" w:styleId="524">
    <w:name w:val="样式 四号 行距: 1.5 倍行距"/>
    <w:basedOn w:val="1"/>
    <w:autoRedefine/>
    <w:qFormat/>
    <w:uiPriority w:val="0"/>
    <w:pPr>
      <w:spacing w:line="312" w:lineRule="auto"/>
      <w:ind w:firstLine="202" w:firstLineChars="202"/>
    </w:pPr>
    <w:rPr>
      <w:rFonts w:cs="宋体"/>
      <w:sz w:val="24"/>
      <w:szCs w:val="20"/>
    </w:rPr>
  </w:style>
  <w:style w:type="paragraph" w:customStyle="1" w:styleId="525">
    <w:name w:val="默认段落字体 Para Char Char Char Char Char Char Char Char Char1 Char Char Char Char"/>
    <w:basedOn w:val="1"/>
    <w:autoRedefine/>
    <w:qFormat/>
    <w:uiPriority w:val="0"/>
    <w:rPr>
      <w:rFonts w:ascii="Tahoma" w:hAnsi="Tahoma"/>
      <w:sz w:val="24"/>
      <w:szCs w:val="20"/>
    </w:rPr>
  </w:style>
  <w:style w:type="paragraph" w:customStyle="1" w:styleId="526">
    <w:name w:val="Char Char Char Char Char Char Char"/>
    <w:basedOn w:val="1"/>
    <w:next w:val="1"/>
    <w:autoRedefine/>
    <w:qFormat/>
    <w:uiPriority w:val="0"/>
    <w:pPr>
      <w:tabs>
        <w:tab w:val="left" w:pos="425"/>
      </w:tabs>
      <w:spacing w:beforeLines="50" w:afterLines="100" w:line="360" w:lineRule="auto"/>
      <w:ind w:left="1105" w:hanging="748"/>
      <w:jc w:val="center"/>
    </w:pPr>
    <w:rPr>
      <w:szCs w:val="20"/>
    </w:rPr>
  </w:style>
  <w:style w:type="paragraph" w:customStyle="1" w:styleId="527">
    <w:name w:val="二级条标题"/>
    <w:basedOn w:val="528"/>
    <w:next w:val="1"/>
    <w:autoRedefine/>
    <w:qFormat/>
    <w:uiPriority w:val="0"/>
    <w:pPr>
      <w:tabs>
        <w:tab w:val="left" w:pos="360"/>
      </w:tabs>
      <w:outlineLvl w:val="3"/>
    </w:pPr>
  </w:style>
  <w:style w:type="paragraph" w:customStyle="1" w:styleId="528">
    <w:name w:val="一级条标题"/>
    <w:next w:val="1"/>
    <w:autoRedefine/>
    <w:qFormat/>
    <w:uiPriority w:val="0"/>
    <w:pPr>
      <w:tabs>
        <w:tab w:val="left" w:pos="360"/>
      </w:tabs>
      <w:outlineLvl w:val="2"/>
    </w:pPr>
    <w:rPr>
      <w:rFonts w:ascii="Times New Roman" w:hAnsi="Times New Roman" w:eastAsia="黑体" w:cs="Times New Roman"/>
      <w:sz w:val="21"/>
      <w:lang w:val="en-US" w:eastAsia="zh-CN" w:bidi="ar-SA"/>
    </w:rPr>
  </w:style>
  <w:style w:type="paragraph" w:customStyle="1" w:styleId="529">
    <w:name w:val="Char12"/>
    <w:basedOn w:val="1"/>
    <w:autoRedefine/>
    <w:qFormat/>
    <w:uiPriority w:val="0"/>
    <w:rPr>
      <w:rFonts w:ascii="Tahoma" w:hAnsi="Tahoma"/>
      <w:sz w:val="24"/>
      <w:szCs w:val="20"/>
    </w:rPr>
  </w:style>
  <w:style w:type="paragraph" w:customStyle="1" w:styleId="530">
    <w:name w:val="列表内容"/>
    <w:basedOn w:val="1"/>
    <w:next w:val="1"/>
    <w:autoRedefine/>
    <w:qFormat/>
    <w:uiPriority w:val="0"/>
    <w:pPr>
      <w:widowControl/>
      <w:autoSpaceDE w:val="0"/>
      <w:autoSpaceDN w:val="0"/>
      <w:adjustRightInd w:val="0"/>
      <w:ind w:firstLine="200"/>
      <w:jc w:val="left"/>
    </w:pPr>
    <w:rPr>
      <w:kern w:val="0"/>
      <w:sz w:val="18"/>
      <w:szCs w:val="20"/>
    </w:rPr>
  </w:style>
  <w:style w:type="paragraph" w:customStyle="1" w:styleId="531">
    <w:name w:val="部分1"/>
    <w:basedOn w:val="1"/>
    <w:autoRedefine/>
    <w:qFormat/>
    <w:uiPriority w:val="0"/>
    <w:pPr>
      <w:keepNext/>
      <w:pageBreakBefore/>
      <w:tabs>
        <w:tab w:val="left" w:pos="720"/>
      </w:tabs>
      <w:autoSpaceDE w:val="0"/>
      <w:autoSpaceDN w:val="0"/>
      <w:adjustRightInd w:val="0"/>
      <w:spacing w:line="360" w:lineRule="auto"/>
      <w:jc w:val="center"/>
      <w:outlineLvl w:val="0"/>
    </w:pPr>
    <w:rPr>
      <w:rFonts w:eastAsia="黑体"/>
      <w:b/>
      <w:kern w:val="44"/>
      <w:sz w:val="36"/>
      <w:szCs w:val="20"/>
    </w:rPr>
  </w:style>
  <w:style w:type="paragraph" w:customStyle="1" w:styleId="532">
    <w:name w:val="Char Char Char Char Char Char Char Char Char Char Char Char Char Char"/>
    <w:basedOn w:val="1"/>
    <w:autoRedefine/>
    <w:qFormat/>
    <w:uiPriority w:val="0"/>
    <w:pPr>
      <w:widowControl/>
      <w:spacing w:after="160" w:line="240" w:lineRule="exact"/>
      <w:jc w:val="left"/>
    </w:pPr>
    <w:rPr>
      <w:bCs/>
    </w:rPr>
  </w:style>
  <w:style w:type="paragraph" w:customStyle="1" w:styleId="533">
    <w:name w:val="Char Char1 Char Char Char Char Char Char Char Char Char Char Char Char Char Char"/>
    <w:basedOn w:val="1"/>
    <w:autoRedefine/>
    <w:qFormat/>
    <w:uiPriority w:val="0"/>
    <w:pPr>
      <w:widowControl/>
      <w:autoSpaceDE w:val="0"/>
      <w:autoSpaceDN w:val="0"/>
      <w:adjustRightInd w:val="0"/>
      <w:spacing w:after="160" w:line="240" w:lineRule="exact"/>
      <w:jc w:val="left"/>
    </w:pPr>
    <w:rPr>
      <w:kern w:val="0"/>
      <w:sz w:val="20"/>
      <w:szCs w:val="20"/>
    </w:rPr>
  </w:style>
  <w:style w:type="paragraph" w:customStyle="1" w:styleId="534">
    <w:name w:val="样式 标题 1Level 1Level 11h1II+IHeading1H1-Heading 1Header 1..."/>
    <w:basedOn w:val="4"/>
    <w:autoRedefine/>
    <w:qFormat/>
    <w:uiPriority w:val="0"/>
    <w:pPr>
      <w:keepLines/>
      <w:pageBreakBefore/>
      <w:spacing w:before="100" w:after="100" w:line="360" w:lineRule="auto"/>
      <w:ind w:left="1680" w:hanging="420"/>
      <w:jc w:val="left"/>
    </w:pPr>
    <w:rPr>
      <w:rFonts w:ascii="Arial" w:hAnsi="Arial" w:eastAsia="黑体" w:cs="宋体"/>
      <w:kern w:val="44"/>
      <w:sz w:val="44"/>
      <w:szCs w:val="20"/>
    </w:rPr>
  </w:style>
  <w:style w:type="paragraph" w:customStyle="1" w:styleId="535">
    <w:name w:val="正文 首行缩进:  2 字符 Char"/>
    <w:basedOn w:val="1"/>
    <w:autoRedefine/>
    <w:qFormat/>
    <w:uiPriority w:val="0"/>
    <w:pPr>
      <w:spacing w:line="360" w:lineRule="auto"/>
      <w:ind w:firstLine="480"/>
    </w:pPr>
    <w:rPr>
      <w:rFonts w:cs="宋体"/>
      <w:sz w:val="24"/>
      <w:szCs w:val="20"/>
    </w:rPr>
  </w:style>
  <w:style w:type="paragraph" w:customStyle="1" w:styleId="536">
    <w:name w:val="_Style 341"/>
    <w:next w:val="1"/>
    <w:autoRedefine/>
    <w:unhideWhenUsed/>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537">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538">
    <w:name w:val="五级条标题"/>
    <w:basedOn w:val="539"/>
    <w:next w:val="1"/>
    <w:autoRedefine/>
    <w:qFormat/>
    <w:uiPriority w:val="0"/>
    <w:pPr>
      <w:tabs>
        <w:tab w:val="left" w:pos="360"/>
      </w:tabs>
      <w:outlineLvl w:val="6"/>
    </w:pPr>
  </w:style>
  <w:style w:type="paragraph" w:customStyle="1" w:styleId="539">
    <w:name w:val="四级条标题"/>
    <w:basedOn w:val="540"/>
    <w:next w:val="1"/>
    <w:autoRedefine/>
    <w:qFormat/>
    <w:uiPriority w:val="0"/>
    <w:pPr>
      <w:tabs>
        <w:tab w:val="left" w:pos="360"/>
      </w:tabs>
      <w:outlineLvl w:val="5"/>
    </w:pPr>
  </w:style>
  <w:style w:type="paragraph" w:customStyle="1" w:styleId="540">
    <w:name w:val="三级条标题"/>
    <w:basedOn w:val="527"/>
    <w:next w:val="1"/>
    <w:autoRedefine/>
    <w:qFormat/>
    <w:uiPriority w:val="0"/>
    <w:pPr>
      <w:outlineLvl w:val="4"/>
    </w:pPr>
  </w:style>
  <w:style w:type="paragraph" w:customStyle="1" w:styleId="541">
    <w:name w:val="Body text|25"/>
    <w:basedOn w:val="1"/>
    <w:autoRedefine/>
    <w:qFormat/>
    <w:uiPriority w:val="0"/>
    <w:pPr>
      <w:shd w:val="clear" w:color="auto" w:fill="FFFFFF"/>
      <w:spacing w:before="120" w:line="341" w:lineRule="exact"/>
      <w:ind w:hanging="100"/>
      <w:jc w:val="distribute"/>
    </w:pPr>
    <w:rPr>
      <w:rFonts w:ascii="PMingLiU" w:hAnsi="PMingLiU" w:eastAsia="PMingLiU" w:cs="PMingLiU"/>
      <w:sz w:val="20"/>
      <w:szCs w:val="20"/>
    </w:rPr>
  </w:style>
  <w:style w:type="paragraph" w:customStyle="1" w:styleId="542">
    <w:name w:val="xl98"/>
    <w:basedOn w:val="1"/>
    <w:autoRedefine/>
    <w:qFormat/>
    <w:uiPriority w:val="0"/>
    <w:pPr>
      <w:widowControl/>
      <w:pBdr>
        <w:top w:val="single" w:color="auto" w:sz="8" w:space="0"/>
        <w:left w:val="single" w:color="auto" w:sz="4" w:space="0"/>
        <w:bottom w:val="single" w:color="auto" w:sz="4" w:space="0"/>
        <w:right w:val="single" w:color="auto" w:sz="8" w:space="0"/>
      </w:pBdr>
      <w:shd w:val="clear" w:color="000000" w:fill="92D050"/>
      <w:spacing w:before="100" w:beforeAutospacing="1" w:after="100" w:afterAutospacing="1"/>
      <w:jc w:val="center"/>
    </w:pPr>
    <w:rPr>
      <w:rFonts w:ascii="Arial" w:hAnsi="Arial" w:cs="Arial"/>
      <w:b/>
      <w:bCs/>
      <w:kern w:val="0"/>
      <w:sz w:val="24"/>
    </w:rPr>
  </w:style>
  <w:style w:type="paragraph" w:customStyle="1" w:styleId="543">
    <w:name w:val="Pa3"/>
    <w:basedOn w:val="1"/>
    <w:next w:val="1"/>
    <w:autoRedefine/>
    <w:qFormat/>
    <w:uiPriority w:val="0"/>
    <w:pPr>
      <w:autoSpaceDE w:val="0"/>
      <w:autoSpaceDN w:val="0"/>
      <w:adjustRightInd w:val="0"/>
      <w:spacing w:line="191" w:lineRule="atLeast"/>
      <w:jc w:val="left"/>
    </w:pPr>
    <w:rPr>
      <w:rFonts w:ascii="Linotype Univers 330 Light" w:eastAsia="Linotype Univers 330 Light"/>
      <w:kern w:val="0"/>
      <w:sz w:val="24"/>
    </w:rPr>
  </w:style>
  <w:style w:type="paragraph" w:customStyle="1" w:styleId="544">
    <w:name w:val="正文缩进2"/>
    <w:basedOn w:val="1"/>
    <w:autoRedefine/>
    <w:qFormat/>
    <w:uiPriority w:val="0"/>
    <w:pPr>
      <w:ind w:firstLine="420"/>
    </w:pPr>
    <w:rPr>
      <w:szCs w:val="20"/>
    </w:rPr>
  </w:style>
  <w:style w:type="paragraph" w:customStyle="1" w:styleId="545">
    <w:name w:val="方案"/>
    <w:basedOn w:val="1"/>
    <w:autoRedefine/>
    <w:qFormat/>
    <w:uiPriority w:val="0"/>
    <w:pPr>
      <w:jc w:val="right"/>
    </w:pPr>
    <w:rPr>
      <w:rFonts w:eastAsia="黑体"/>
      <w:b/>
      <w:sz w:val="52"/>
    </w:rPr>
  </w:style>
  <w:style w:type="paragraph" w:customStyle="1" w:styleId="546">
    <w:name w:val="样式 首行缩进:  0 字符"/>
    <w:basedOn w:val="1"/>
    <w:autoRedefine/>
    <w:qFormat/>
    <w:uiPriority w:val="0"/>
    <w:pPr>
      <w:spacing w:line="360" w:lineRule="auto"/>
      <w:ind w:firstLine="200" w:firstLineChars="200"/>
    </w:pPr>
    <w:rPr>
      <w:rFonts w:ascii="Arial" w:hAnsi="Arial" w:cs="宋体"/>
      <w:sz w:val="24"/>
      <w:szCs w:val="20"/>
    </w:rPr>
  </w:style>
  <w:style w:type="paragraph" w:customStyle="1" w:styleId="547">
    <w:name w:val="标书正文带编号"/>
    <w:basedOn w:val="1"/>
    <w:autoRedefine/>
    <w:qFormat/>
    <w:uiPriority w:val="0"/>
    <w:pPr>
      <w:tabs>
        <w:tab w:val="left" w:pos="397"/>
      </w:tabs>
      <w:autoSpaceDE w:val="0"/>
      <w:autoSpaceDN w:val="0"/>
      <w:adjustRightInd w:val="0"/>
      <w:ind w:firstLine="397"/>
      <w:jc w:val="left"/>
    </w:pPr>
    <w:rPr>
      <w:rFonts w:cs="宋体"/>
      <w:kern w:val="0"/>
      <w:sz w:val="20"/>
      <w:szCs w:val="21"/>
    </w:rPr>
  </w:style>
  <w:style w:type="paragraph" w:customStyle="1" w:styleId="548">
    <w:name w:val="font6"/>
    <w:basedOn w:val="1"/>
    <w:autoRedefine/>
    <w:qFormat/>
    <w:uiPriority w:val="0"/>
    <w:pPr>
      <w:widowControl/>
      <w:spacing w:before="100" w:beforeAutospacing="1" w:after="100" w:afterAutospacing="1"/>
      <w:jc w:val="left"/>
    </w:pPr>
    <w:rPr>
      <w:rFonts w:ascii="宋体" w:hAnsi="宋体" w:cs="宋体"/>
      <w:kern w:val="0"/>
      <w:sz w:val="18"/>
      <w:szCs w:val="18"/>
    </w:rPr>
  </w:style>
  <w:style w:type="paragraph" w:customStyle="1" w:styleId="549">
    <w:name w:val="Char Char Char Char Char Char Char Char Char Char Char Char Char1"/>
    <w:basedOn w:val="1"/>
    <w:autoRedefine/>
    <w:qFormat/>
    <w:uiPriority w:val="0"/>
    <w:rPr>
      <w:rFonts w:ascii="Tahoma" w:hAnsi="Tahoma"/>
      <w:sz w:val="24"/>
      <w:szCs w:val="20"/>
    </w:rPr>
  </w:style>
  <w:style w:type="paragraph" w:customStyle="1" w:styleId="550">
    <w:name w:val="1Text"/>
    <w:basedOn w:val="1"/>
    <w:autoRedefine/>
    <w:qFormat/>
    <w:uiPriority w:val="0"/>
    <w:pPr>
      <w:spacing w:beforeLines="50" w:afterLines="50" w:line="360" w:lineRule="auto"/>
      <w:ind w:firstLine="480" w:firstLineChars="200"/>
      <w:jc w:val="left"/>
    </w:pPr>
    <w:rPr>
      <w:rFonts w:ascii="Calibri" w:hAnsi="Calibri"/>
      <w:kern w:val="0"/>
      <w:sz w:val="24"/>
    </w:rPr>
  </w:style>
  <w:style w:type="paragraph" w:customStyle="1" w:styleId="551">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jc w:val="center"/>
    </w:pPr>
    <w:rPr>
      <w:rFonts w:ascii="新宋体" w:hAnsi="新宋体" w:eastAsia="新宋体" w:cs="宋体"/>
      <w:b/>
      <w:bCs/>
      <w:color w:val="000000"/>
      <w:kern w:val="0"/>
      <w:sz w:val="24"/>
    </w:rPr>
  </w:style>
  <w:style w:type="paragraph" w:customStyle="1" w:styleId="552">
    <w:name w:val="xl25"/>
    <w:basedOn w:val="1"/>
    <w:autoRedefine/>
    <w:qFormat/>
    <w:uiPriority w:val="0"/>
    <w:pPr>
      <w:widowControl/>
      <w:autoSpaceDE w:val="0"/>
      <w:autoSpaceDN w:val="0"/>
      <w:adjustRightInd w:val="0"/>
      <w:spacing w:before="100" w:beforeAutospacing="1" w:after="100" w:afterAutospacing="1"/>
      <w:jc w:val="center"/>
      <w:textAlignment w:val="center"/>
    </w:pPr>
    <w:rPr>
      <w:rFonts w:hint="eastAsia" w:ascii="楷体_GB2312" w:hAnsi="宋体" w:eastAsia="楷体_GB2312"/>
      <w:kern w:val="0"/>
      <w:sz w:val="24"/>
      <w:szCs w:val="20"/>
    </w:rPr>
  </w:style>
  <w:style w:type="paragraph" w:customStyle="1" w:styleId="553">
    <w:name w:val="[Normal]"/>
    <w:autoRedefine/>
    <w:qFormat/>
    <w:uiPriority w:val="0"/>
    <w:rPr>
      <w:rFonts w:ascii="宋体" w:hAnsi="宋体" w:eastAsia="宋体" w:cs="Times New Roman"/>
      <w:sz w:val="24"/>
      <w:szCs w:val="22"/>
      <w:lang w:val="zh-CN" w:eastAsia="zh-CN" w:bidi="ar-SA"/>
    </w:rPr>
  </w:style>
  <w:style w:type="paragraph" w:customStyle="1" w:styleId="554">
    <w:name w:val="Table Contents"/>
    <w:basedOn w:val="1"/>
    <w:autoRedefine/>
    <w:qFormat/>
    <w:uiPriority w:val="0"/>
    <w:pPr>
      <w:suppressAutoHyphens/>
      <w:autoSpaceDE w:val="0"/>
      <w:autoSpaceDN w:val="0"/>
      <w:adjustRightInd w:val="0"/>
      <w:spacing w:after="120"/>
      <w:jc w:val="left"/>
    </w:pPr>
    <w:rPr>
      <w:rFonts w:ascii="Helvetica" w:hAnsi="Helvetica"/>
      <w:kern w:val="1"/>
      <w:sz w:val="20"/>
      <w:szCs w:val="20"/>
    </w:rPr>
  </w:style>
  <w:style w:type="paragraph" w:customStyle="1" w:styleId="555">
    <w:name w:val="pic-info"/>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556">
    <w:name w:val="xl90"/>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新宋体" w:hAnsi="新宋体" w:eastAsia="新宋体" w:cs="宋体"/>
      <w:color w:val="000000"/>
      <w:kern w:val="0"/>
      <w:sz w:val="24"/>
    </w:rPr>
  </w:style>
  <w:style w:type="paragraph" w:customStyle="1" w:styleId="557">
    <w:name w:val="xl24"/>
    <w:basedOn w:val="1"/>
    <w:autoRedefine/>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558">
    <w:name w:val="List Paragraph2"/>
    <w:basedOn w:val="1"/>
    <w:autoRedefine/>
    <w:qFormat/>
    <w:uiPriority w:val="0"/>
    <w:pPr>
      <w:ind w:firstLine="420" w:firstLineChars="200"/>
    </w:pPr>
  </w:style>
  <w:style w:type="paragraph" w:customStyle="1" w:styleId="559">
    <w:name w:val="正文字缩2字"/>
    <w:basedOn w:val="1"/>
    <w:autoRedefine/>
    <w:qFormat/>
    <w:uiPriority w:val="0"/>
    <w:pPr>
      <w:spacing w:before="60" w:after="60" w:line="360" w:lineRule="auto"/>
      <w:ind w:left="200" w:leftChars="200" w:firstLine="200" w:firstLineChars="200"/>
    </w:pPr>
    <w:rPr>
      <w:sz w:val="24"/>
    </w:rPr>
  </w:style>
  <w:style w:type="paragraph" w:customStyle="1" w:styleId="560">
    <w:name w:val="列出段落4"/>
    <w:basedOn w:val="1"/>
    <w:autoRedefine/>
    <w:qFormat/>
    <w:uiPriority w:val="0"/>
    <w:pPr>
      <w:ind w:firstLine="420" w:firstLineChars="200"/>
    </w:pPr>
  </w:style>
  <w:style w:type="paragraph" w:customStyle="1" w:styleId="561">
    <w:name w:val="样式 样式 正文文本缩进 + 仿宋_GB2312 小四 首行缩进:  0 厘米 行距: 1.5 倍行距 + (中文) 仿宋_GB... Char Char"/>
    <w:basedOn w:val="1"/>
    <w:autoRedefine/>
    <w:qFormat/>
    <w:uiPriority w:val="0"/>
    <w:pPr>
      <w:autoSpaceDE w:val="0"/>
      <w:autoSpaceDN w:val="0"/>
      <w:adjustRightInd w:val="0"/>
      <w:spacing w:line="360" w:lineRule="auto"/>
      <w:ind w:firstLine="480" w:firstLineChars="200"/>
      <w:jc w:val="left"/>
    </w:pPr>
    <w:rPr>
      <w:rFonts w:ascii="仿宋_GB2312" w:eastAsia="新宋体"/>
      <w:kern w:val="0"/>
      <w:sz w:val="24"/>
      <w:szCs w:val="20"/>
    </w:rPr>
  </w:style>
  <w:style w:type="paragraph" w:customStyle="1" w:styleId="562">
    <w:name w:val="列出段落5"/>
    <w:basedOn w:val="1"/>
    <w:autoRedefine/>
    <w:qFormat/>
    <w:uiPriority w:val="0"/>
    <w:pPr>
      <w:ind w:firstLine="420" w:firstLineChars="200"/>
    </w:pPr>
  </w:style>
  <w:style w:type="paragraph" w:customStyle="1" w:styleId="563">
    <w:name w:val="Table of contents|1"/>
    <w:basedOn w:val="1"/>
    <w:autoRedefine/>
    <w:qFormat/>
    <w:uiPriority w:val="0"/>
    <w:pPr>
      <w:shd w:val="clear" w:color="auto" w:fill="FFFFFF"/>
      <w:spacing w:before="500" w:after="100" w:line="200" w:lineRule="exact"/>
      <w:jc w:val="distribute"/>
    </w:pPr>
    <w:rPr>
      <w:rFonts w:ascii="PMingLiU" w:hAnsi="PMingLiU" w:eastAsia="PMingLiU"/>
      <w:spacing w:val="10"/>
      <w:kern w:val="0"/>
      <w:sz w:val="20"/>
      <w:szCs w:val="20"/>
    </w:rPr>
  </w:style>
  <w:style w:type="paragraph" w:customStyle="1" w:styleId="564">
    <w:name w:val="简单回函地址"/>
    <w:basedOn w:val="1"/>
    <w:autoRedefine/>
    <w:qFormat/>
    <w:uiPriority w:val="0"/>
  </w:style>
  <w:style w:type="paragraph" w:customStyle="1" w:styleId="565">
    <w:name w:val="普通 (Web)"/>
    <w:basedOn w:val="1"/>
    <w:autoRedefine/>
    <w:qFormat/>
    <w:uiPriority w:val="0"/>
    <w:pPr>
      <w:widowControl/>
      <w:spacing w:before="100" w:after="100"/>
      <w:jc w:val="left"/>
    </w:pPr>
    <w:rPr>
      <w:rFonts w:ascii="宋体" w:hAnsi="宋体"/>
      <w:kern w:val="0"/>
      <w:sz w:val="24"/>
    </w:rPr>
  </w:style>
  <w:style w:type="paragraph" w:customStyle="1" w:styleId="566">
    <w:name w:val="样式 仿宋_GB2312 四号 黑色 行距: 1.5 倍行距"/>
    <w:basedOn w:val="1"/>
    <w:autoRedefine/>
    <w:qFormat/>
    <w:uiPriority w:val="0"/>
    <w:pPr>
      <w:suppressAutoHyphens/>
      <w:spacing w:before="156" w:line="360" w:lineRule="auto"/>
      <w:ind w:firstLine="560" w:firstLineChars="200"/>
      <w:jc w:val="left"/>
    </w:pPr>
    <w:rPr>
      <w:rFonts w:ascii="仿宋_GB2312" w:eastAsia="仿宋_GB2312"/>
      <w:color w:val="000000"/>
      <w:kern w:val="1"/>
      <w:sz w:val="28"/>
      <w:szCs w:val="20"/>
      <w:lang w:eastAsia="ar-SA"/>
    </w:rPr>
  </w:style>
  <w:style w:type="paragraph" w:customStyle="1" w:styleId="567">
    <w:name w:val="表格文字加粗"/>
    <w:basedOn w:val="568"/>
    <w:autoRedefine/>
    <w:qFormat/>
    <w:uiPriority w:val="0"/>
    <w:pPr>
      <w:spacing w:line="240" w:lineRule="auto"/>
    </w:pPr>
    <w:rPr>
      <w:rFonts w:hAnsi="宋体" w:cs="宋体"/>
      <w:bCs/>
      <w:sz w:val="18"/>
      <w:szCs w:val="18"/>
    </w:rPr>
  </w:style>
  <w:style w:type="paragraph" w:customStyle="1" w:styleId="568">
    <w:name w:val="表格文字"/>
    <w:basedOn w:val="33"/>
    <w:next w:val="24"/>
    <w:autoRedefine/>
    <w:qFormat/>
    <w:uiPriority w:val="0"/>
    <w:pPr>
      <w:spacing w:line="420" w:lineRule="atLeast"/>
      <w:jc w:val="left"/>
    </w:pPr>
  </w:style>
  <w:style w:type="paragraph" w:customStyle="1" w:styleId="569">
    <w:name w:val="标准段落"/>
    <w:basedOn w:val="1"/>
    <w:autoRedefine/>
    <w:qFormat/>
    <w:uiPriority w:val="0"/>
    <w:pPr>
      <w:spacing w:after="120" w:line="360" w:lineRule="auto"/>
      <w:ind w:firstLine="420"/>
    </w:pPr>
    <w:rPr>
      <w:rFonts w:ascii="黑体" w:hAnsi="宋体" w:eastAsia="黑体"/>
      <w:b/>
      <w:spacing w:val="6"/>
      <w:szCs w:val="22"/>
    </w:rPr>
  </w:style>
  <w:style w:type="paragraph" w:customStyle="1" w:styleId="570">
    <w:name w:val="xl88"/>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新宋体" w:hAnsi="新宋体" w:eastAsia="新宋体" w:cs="宋体"/>
      <w:color w:val="000000"/>
      <w:kern w:val="0"/>
      <w:sz w:val="24"/>
    </w:rPr>
  </w:style>
  <w:style w:type="paragraph" w:customStyle="1" w:styleId="571">
    <w:name w:val="Char1 Char Char Char1"/>
    <w:basedOn w:val="1"/>
    <w:autoRedefine/>
    <w:qFormat/>
    <w:uiPriority w:val="0"/>
    <w:pPr>
      <w:widowControl/>
      <w:spacing w:after="120"/>
      <w:jc w:val="left"/>
    </w:pPr>
    <w:rPr>
      <w:rFonts w:ascii="Verdana" w:hAnsi="Verdana" w:eastAsia="仿宋_GB2312"/>
      <w:szCs w:val="20"/>
      <w:lang w:eastAsia="en-US"/>
    </w:rPr>
  </w:style>
  <w:style w:type="paragraph" w:customStyle="1" w:styleId="572">
    <w:name w:val="xl7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573">
    <w:name w:val="xl84"/>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新宋体" w:hAnsi="新宋体" w:eastAsia="新宋体" w:cs="宋体"/>
      <w:color w:val="000000"/>
      <w:kern w:val="0"/>
      <w:sz w:val="24"/>
    </w:rPr>
  </w:style>
  <w:style w:type="paragraph" w:customStyle="1" w:styleId="574">
    <w:name w:val="标题五"/>
    <w:basedOn w:val="1"/>
    <w:autoRedefine/>
    <w:qFormat/>
    <w:uiPriority w:val="0"/>
    <w:pPr>
      <w:tabs>
        <w:tab w:val="left" w:pos="1440"/>
      </w:tabs>
      <w:autoSpaceDE w:val="0"/>
      <w:autoSpaceDN w:val="0"/>
      <w:adjustRightInd w:val="0"/>
      <w:spacing w:beforeLines="50" w:line="360" w:lineRule="auto"/>
      <w:ind w:left="1440" w:hanging="420"/>
      <w:jc w:val="left"/>
    </w:pPr>
    <w:rPr>
      <w:b/>
      <w:kern w:val="0"/>
      <w:sz w:val="24"/>
      <w:szCs w:val="20"/>
    </w:rPr>
  </w:style>
  <w:style w:type="paragraph" w:customStyle="1" w:styleId="575">
    <w:name w:val="列出段落2"/>
    <w:basedOn w:val="1"/>
    <w:autoRedefine/>
    <w:qFormat/>
    <w:uiPriority w:val="0"/>
    <w:pPr>
      <w:spacing w:line="360" w:lineRule="auto"/>
      <w:ind w:firstLine="420" w:firstLineChars="200"/>
    </w:pPr>
    <w:rPr>
      <w:rFonts w:ascii="Calibri" w:hAnsi="Calibri"/>
      <w:sz w:val="24"/>
      <w:szCs w:val="22"/>
    </w:rPr>
  </w:style>
  <w:style w:type="paragraph" w:customStyle="1" w:styleId="576">
    <w:name w:val="编号1"/>
    <w:basedOn w:val="1"/>
    <w:autoRedefine/>
    <w:qFormat/>
    <w:uiPriority w:val="0"/>
    <w:pPr>
      <w:spacing w:line="360" w:lineRule="auto"/>
      <w:jc w:val="left"/>
    </w:pPr>
    <w:rPr>
      <w:sz w:val="24"/>
    </w:rPr>
  </w:style>
  <w:style w:type="paragraph" w:customStyle="1" w:styleId="577">
    <w:name w:val="样式_5 + 小五"/>
    <w:basedOn w:val="1"/>
    <w:autoRedefine/>
    <w:qFormat/>
    <w:uiPriority w:val="0"/>
    <w:pPr>
      <w:keepNext/>
      <w:keepLines/>
      <w:tabs>
        <w:tab w:val="left" w:pos="1088"/>
      </w:tabs>
      <w:spacing w:before="280" w:after="290" w:line="376" w:lineRule="auto"/>
      <w:ind w:left="724" w:hanging="724"/>
      <w:outlineLvl w:val="4"/>
    </w:pPr>
    <w:rPr>
      <w:b/>
      <w:bCs/>
      <w:kern w:val="0"/>
      <w:sz w:val="18"/>
      <w:szCs w:val="18"/>
    </w:rPr>
  </w:style>
  <w:style w:type="paragraph" w:customStyle="1" w:styleId="578">
    <w:name w:val="样式 标题 2 + 居中"/>
    <w:basedOn w:val="2"/>
    <w:autoRedefine/>
    <w:qFormat/>
    <w:uiPriority w:val="0"/>
    <w:pPr>
      <w:spacing w:beforeLines="50" w:beforeAutospacing="1" w:afterLines="50" w:afterAutospacing="1" w:line="360" w:lineRule="auto"/>
      <w:jc w:val="center"/>
    </w:pPr>
    <w:rPr>
      <w:rFonts w:cs="宋体"/>
      <w:szCs w:val="20"/>
    </w:rPr>
  </w:style>
  <w:style w:type="paragraph" w:customStyle="1" w:styleId="579">
    <w:name w:val="xl94"/>
    <w:basedOn w:val="1"/>
    <w:autoRedefine/>
    <w:qFormat/>
    <w:uiPriority w:val="0"/>
    <w:pPr>
      <w:widowControl/>
      <w:pBdr>
        <w:top w:val="single" w:color="auto" w:sz="8" w:space="0"/>
        <w:left w:val="single" w:color="auto" w:sz="4" w:space="0"/>
        <w:bottom w:val="single" w:color="auto" w:sz="4" w:space="0"/>
        <w:right w:val="single" w:color="auto" w:sz="4" w:space="0"/>
      </w:pBdr>
      <w:shd w:val="clear" w:color="000000" w:fill="92D050"/>
      <w:spacing w:before="100" w:beforeAutospacing="1" w:after="100" w:afterAutospacing="1"/>
      <w:jc w:val="left"/>
    </w:pPr>
    <w:rPr>
      <w:rFonts w:ascii="Arial" w:hAnsi="Arial" w:cs="Arial"/>
      <w:b/>
      <w:bCs/>
      <w:kern w:val="0"/>
      <w:sz w:val="24"/>
    </w:rPr>
  </w:style>
  <w:style w:type="paragraph" w:customStyle="1" w:styleId="580">
    <w:name w:val="【注意】"/>
    <w:basedOn w:val="1"/>
    <w:next w:val="1"/>
    <w:autoRedefine/>
    <w:qFormat/>
    <w:uiPriority w:val="0"/>
    <w:pPr>
      <w:spacing w:before="120" w:after="120"/>
      <w:jc w:val="left"/>
    </w:pPr>
    <w:rPr>
      <w:rFonts w:ascii="宋体" w:hAnsi="Arial"/>
      <w:szCs w:val="20"/>
    </w:rPr>
  </w:style>
  <w:style w:type="paragraph" w:customStyle="1" w:styleId="581">
    <w:name w:val="符号2"/>
    <w:basedOn w:val="1"/>
    <w:autoRedefine/>
    <w:qFormat/>
    <w:uiPriority w:val="0"/>
    <w:pPr>
      <w:widowControl/>
      <w:tabs>
        <w:tab w:val="left" w:pos="1259"/>
      </w:tabs>
      <w:spacing w:line="360" w:lineRule="auto"/>
      <w:ind w:left="1259" w:hanging="420"/>
      <w:jc w:val="left"/>
    </w:pPr>
    <w:rPr>
      <w:rFonts w:ascii="仿宋_GB2312" w:eastAsia="仿宋_GB2312"/>
      <w:sz w:val="28"/>
    </w:rPr>
  </w:style>
  <w:style w:type="paragraph" w:customStyle="1" w:styleId="582">
    <w:name w:val="Char13"/>
    <w:basedOn w:val="1"/>
    <w:autoRedefine/>
    <w:qFormat/>
    <w:uiPriority w:val="0"/>
    <w:pPr>
      <w:autoSpaceDE w:val="0"/>
      <w:autoSpaceDN w:val="0"/>
      <w:adjustRightInd w:val="0"/>
      <w:jc w:val="left"/>
    </w:pPr>
    <w:rPr>
      <w:rFonts w:ascii="仿宋_GB2312" w:eastAsia="仿宋_GB2312"/>
      <w:b/>
      <w:kern w:val="0"/>
      <w:sz w:val="32"/>
      <w:szCs w:val="32"/>
    </w:rPr>
  </w:style>
  <w:style w:type="paragraph" w:customStyle="1" w:styleId="583">
    <w:name w:val="H 4"/>
    <w:basedOn w:val="6"/>
    <w:next w:val="1"/>
    <w:autoRedefine/>
    <w:qFormat/>
    <w:uiPriority w:val="0"/>
    <w:pPr>
      <w:spacing w:before="120" w:after="120" w:line="240" w:lineRule="auto"/>
    </w:pPr>
    <w:rPr>
      <w:rFonts w:ascii="宋体" w:hAnsi="宋体"/>
      <w:szCs w:val="24"/>
      <w:lang w:val="zh-CN"/>
    </w:rPr>
  </w:style>
  <w:style w:type="paragraph" w:customStyle="1" w:styleId="584">
    <w:name w:val="默认段落字体 Para Char Char Char Char Char Char Char"/>
    <w:basedOn w:val="1"/>
    <w:autoRedefine/>
    <w:qFormat/>
    <w:uiPriority w:val="0"/>
    <w:pPr>
      <w:adjustRightInd w:val="0"/>
      <w:spacing w:line="360" w:lineRule="auto"/>
    </w:pPr>
    <w:rPr>
      <w:rFonts w:ascii="Tahoma" w:hAnsi="Tahoma"/>
      <w:kern w:val="0"/>
      <w:sz w:val="24"/>
      <w:szCs w:val="20"/>
    </w:rPr>
  </w:style>
  <w:style w:type="paragraph" w:customStyle="1" w:styleId="585">
    <w:name w:val="内文"/>
    <w:autoRedefine/>
    <w:qFormat/>
    <w:uiPriority w:val="0"/>
    <w:pPr>
      <w:adjustRightInd w:val="0"/>
      <w:snapToGrid w:val="0"/>
      <w:spacing w:line="400" w:lineRule="exact"/>
      <w:ind w:firstLine="200" w:firstLineChars="200"/>
      <w:jc w:val="both"/>
    </w:pPr>
    <w:rPr>
      <w:rFonts w:ascii="Arial" w:hAnsi="Arial" w:eastAsia="宋体" w:cs="Times New Roman"/>
      <w:kern w:val="2"/>
      <w:sz w:val="21"/>
      <w:lang w:val="en-US" w:eastAsia="zh-CN" w:bidi="ar-SA"/>
    </w:rPr>
  </w:style>
  <w:style w:type="paragraph" w:customStyle="1" w:styleId="586">
    <w:name w:val="Char"/>
    <w:basedOn w:val="1"/>
    <w:autoRedefine/>
    <w:qFormat/>
    <w:uiPriority w:val="0"/>
    <w:pPr>
      <w:widowControl/>
      <w:spacing w:line="400" w:lineRule="exact"/>
      <w:jc w:val="center"/>
    </w:pPr>
    <w:rPr>
      <w:rFonts w:ascii="Verdana" w:hAnsi="Verdana"/>
      <w:kern w:val="0"/>
      <w:szCs w:val="20"/>
      <w:lang w:eastAsia="en-US"/>
    </w:rPr>
  </w:style>
  <w:style w:type="paragraph" w:customStyle="1" w:styleId="587">
    <w:name w:val="默认段落字体 Para Char"/>
    <w:basedOn w:val="1"/>
    <w:autoRedefine/>
    <w:qFormat/>
    <w:uiPriority w:val="0"/>
    <w:pPr>
      <w:spacing w:beforeLines="50" w:afterLines="50"/>
    </w:pPr>
    <w:rPr>
      <w:rFonts w:ascii="Tahoma" w:hAnsi="Tahoma"/>
      <w:sz w:val="24"/>
      <w:szCs w:val="20"/>
    </w:rPr>
  </w:style>
  <w:style w:type="paragraph" w:customStyle="1" w:styleId="588">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589">
    <w:name w:val="6'"/>
    <w:basedOn w:val="1"/>
    <w:autoRedefine/>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590">
    <w:name w:val="列出段落3"/>
    <w:basedOn w:val="1"/>
    <w:autoRedefine/>
    <w:qFormat/>
    <w:uiPriority w:val="0"/>
    <w:pPr>
      <w:spacing w:line="360" w:lineRule="auto"/>
      <w:ind w:firstLine="420" w:firstLineChars="200"/>
    </w:pPr>
    <w:rPr>
      <w:rFonts w:ascii="Calibri" w:hAnsi="Calibri"/>
      <w:sz w:val="24"/>
      <w:szCs w:val="22"/>
    </w:rPr>
  </w:style>
  <w:style w:type="paragraph" w:customStyle="1" w:styleId="591">
    <w:name w:val="List Paragraph1"/>
    <w:basedOn w:val="1"/>
    <w:autoRedefine/>
    <w:qFormat/>
    <w:uiPriority w:val="0"/>
    <w:pPr>
      <w:spacing w:line="360" w:lineRule="auto"/>
      <w:ind w:firstLine="420" w:firstLineChars="200"/>
    </w:pPr>
    <w:rPr>
      <w:rFonts w:ascii="Calibri" w:hAnsi="Calibri"/>
      <w:sz w:val="24"/>
      <w:szCs w:val="22"/>
    </w:rPr>
  </w:style>
  <w:style w:type="paragraph" w:customStyle="1" w:styleId="592">
    <w:name w:val="编号正文"/>
    <w:basedOn w:val="24"/>
    <w:autoRedefine/>
    <w:qFormat/>
    <w:uiPriority w:val="0"/>
    <w:pPr>
      <w:tabs>
        <w:tab w:val="left" w:pos="454"/>
      </w:tabs>
      <w:adjustRightInd w:val="0"/>
      <w:snapToGrid w:val="0"/>
      <w:spacing w:beforeLines="30" w:after="60" w:line="300" w:lineRule="auto"/>
      <w:ind w:left="454" w:hanging="454"/>
      <w:jc w:val="left"/>
    </w:pPr>
    <w:rPr>
      <w:rFonts w:ascii="Times New Roman" w:hAnsi="Times New Roman"/>
      <w:kern w:val="0"/>
      <w:sz w:val="24"/>
      <w:szCs w:val="20"/>
    </w:rPr>
  </w:style>
  <w:style w:type="paragraph" w:customStyle="1" w:styleId="593">
    <w:name w:val="xl83"/>
    <w:basedOn w:val="1"/>
    <w:autoRedefine/>
    <w:qFormat/>
    <w:uiPriority w:val="0"/>
    <w:pPr>
      <w:widowControl/>
      <w:pBdr>
        <w:left w:val="single" w:color="auto" w:sz="4" w:space="0"/>
        <w:right w:val="single" w:color="auto" w:sz="4" w:space="0"/>
      </w:pBdr>
      <w:spacing w:before="100" w:beforeAutospacing="1" w:after="100" w:afterAutospacing="1"/>
      <w:jc w:val="left"/>
    </w:pPr>
    <w:rPr>
      <w:rFonts w:ascii="新宋体" w:hAnsi="新宋体" w:eastAsia="新宋体" w:cs="宋体"/>
      <w:color w:val="000000"/>
      <w:kern w:val="0"/>
      <w:sz w:val="24"/>
    </w:rPr>
  </w:style>
  <w:style w:type="paragraph" w:customStyle="1" w:styleId="594">
    <w:name w:val="Char Char1 Char Char Char"/>
    <w:basedOn w:val="1"/>
    <w:autoRedefine/>
    <w:qFormat/>
    <w:uiPriority w:val="0"/>
    <w:pPr>
      <w:autoSpaceDE w:val="0"/>
      <w:autoSpaceDN w:val="0"/>
      <w:adjustRightInd w:val="0"/>
      <w:jc w:val="left"/>
    </w:pPr>
    <w:rPr>
      <w:rFonts w:ascii="仿宋_GB2312" w:eastAsia="仿宋_GB2312"/>
      <w:b/>
      <w:kern w:val="0"/>
      <w:sz w:val="32"/>
      <w:szCs w:val="32"/>
    </w:rPr>
  </w:style>
  <w:style w:type="paragraph" w:customStyle="1" w:styleId="595">
    <w:name w:val="正文文字表格居中"/>
    <w:basedOn w:val="1"/>
    <w:next w:val="50"/>
    <w:autoRedefine/>
    <w:qFormat/>
    <w:uiPriority w:val="0"/>
    <w:pPr>
      <w:autoSpaceDE w:val="0"/>
      <w:autoSpaceDN w:val="0"/>
      <w:adjustRightInd w:val="0"/>
      <w:snapToGrid w:val="0"/>
      <w:spacing w:line="360" w:lineRule="auto"/>
      <w:jc w:val="left"/>
    </w:pPr>
    <w:rPr>
      <w:rFonts w:ascii="宋体"/>
      <w:b/>
      <w:kern w:val="0"/>
      <w:sz w:val="24"/>
      <w:szCs w:val="20"/>
    </w:rPr>
  </w:style>
  <w:style w:type="paragraph" w:customStyle="1" w:styleId="596">
    <w:name w:val="Char Char Char Char Char Char Char Char Char Char Char Char Char"/>
    <w:basedOn w:val="1"/>
    <w:autoRedefine/>
    <w:qFormat/>
    <w:uiPriority w:val="0"/>
  </w:style>
  <w:style w:type="paragraph" w:customStyle="1" w:styleId="597">
    <w:name w:val="xl109"/>
    <w:basedOn w:val="1"/>
    <w:autoRedefine/>
    <w:qFormat/>
    <w:uiPriority w:val="0"/>
    <w:pPr>
      <w:widowControl/>
      <w:pBdr>
        <w:top w:val="single" w:color="auto" w:sz="4" w:space="0"/>
        <w:left w:val="single" w:color="auto" w:sz="4" w:space="0"/>
        <w:bottom w:val="single" w:color="auto" w:sz="4" w:space="0"/>
        <w:right w:val="single" w:color="auto" w:sz="8" w:space="0"/>
      </w:pBdr>
      <w:shd w:val="clear" w:color="000000" w:fill="B7DEE8"/>
      <w:spacing w:before="100" w:beforeAutospacing="1" w:after="100" w:afterAutospacing="1"/>
      <w:jc w:val="center"/>
      <w:textAlignment w:val="top"/>
    </w:pPr>
    <w:rPr>
      <w:rFonts w:ascii="宋体" w:hAnsi="宋体" w:cs="宋体"/>
      <w:kern w:val="0"/>
      <w:sz w:val="24"/>
    </w:rPr>
  </w:style>
  <w:style w:type="paragraph" w:customStyle="1" w:styleId="598">
    <w:name w:val="xl95"/>
    <w:basedOn w:val="1"/>
    <w:autoRedefine/>
    <w:qFormat/>
    <w:uiPriority w:val="0"/>
    <w:pPr>
      <w:widowControl/>
      <w:pBdr>
        <w:top w:val="single" w:color="auto" w:sz="8" w:space="0"/>
        <w:left w:val="single" w:color="auto" w:sz="4" w:space="0"/>
        <w:bottom w:val="single" w:color="auto" w:sz="4" w:space="0"/>
        <w:right w:val="single" w:color="auto" w:sz="8" w:space="0"/>
      </w:pBdr>
      <w:shd w:val="clear" w:color="000000" w:fill="92D050"/>
      <w:spacing w:before="100" w:beforeAutospacing="1" w:after="100" w:afterAutospacing="1"/>
      <w:jc w:val="left"/>
    </w:pPr>
    <w:rPr>
      <w:rFonts w:ascii="Arial" w:hAnsi="Arial" w:cs="Arial"/>
      <w:b/>
      <w:bCs/>
      <w:kern w:val="0"/>
      <w:sz w:val="24"/>
    </w:rPr>
  </w:style>
  <w:style w:type="paragraph" w:customStyle="1" w:styleId="599">
    <w:name w:val="Body text|3"/>
    <w:basedOn w:val="1"/>
    <w:autoRedefine/>
    <w:qFormat/>
    <w:uiPriority w:val="0"/>
    <w:pPr>
      <w:shd w:val="clear" w:color="auto" w:fill="FFFFFF"/>
      <w:spacing w:before="500" w:after="2360" w:line="280" w:lineRule="exact"/>
    </w:pPr>
    <w:rPr>
      <w:rFonts w:ascii="PMingLiU" w:hAnsi="PMingLiU" w:eastAsia="PMingLiU" w:cs="PMingLiU"/>
      <w:b/>
      <w:bCs/>
      <w:spacing w:val="20"/>
      <w:sz w:val="28"/>
      <w:szCs w:val="28"/>
    </w:rPr>
  </w:style>
  <w:style w:type="paragraph" w:customStyle="1" w:styleId="600">
    <w:name w:val="样式 首行缩进:  2 字符1"/>
    <w:basedOn w:val="1"/>
    <w:autoRedefine/>
    <w:qFormat/>
    <w:uiPriority w:val="0"/>
    <w:pPr>
      <w:spacing w:line="360" w:lineRule="auto"/>
      <w:ind w:firstLine="540" w:firstLineChars="225"/>
    </w:pPr>
    <w:rPr>
      <w:sz w:val="24"/>
      <w:szCs w:val="20"/>
    </w:rPr>
  </w:style>
  <w:style w:type="paragraph" w:customStyle="1" w:styleId="601">
    <w:name w:val="Body text|22"/>
    <w:basedOn w:val="1"/>
    <w:autoRedefine/>
    <w:qFormat/>
    <w:uiPriority w:val="0"/>
    <w:pPr>
      <w:shd w:val="clear" w:color="auto" w:fill="FFFFFF"/>
      <w:spacing w:before="140" w:line="403" w:lineRule="exact"/>
      <w:ind w:hanging="580"/>
    </w:pPr>
    <w:rPr>
      <w:rFonts w:ascii="PMingLiU" w:hAnsi="PMingLiU" w:eastAsia="PMingLiU"/>
      <w:spacing w:val="20"/>
      <w:kern w:val="0"/>
      <w:sz w:val="20"/>
      <w:szCs w:val="20"/>
    </w:rPr>
  </w:style>
  <w:style w:type="paragraph" w:customStyle="1" w:styleId="602">
    <w:name w:val="文字"/>
    <w:basedOn w:val="1"/>
    <w:autoRedefine/>
    <w:qFormat/>
    <w:uiPriority w:val="0"/>
    <w:pPr>
      <w:tabs>
        <w:tab w:val="left" w:pos="8520"/>
      </w:tabs>
      <w:spacing w:line="312" w:lineRule="auto"/>
      <w:ind w:right="-210" w:firstLine="556"/>
    </w:pPr>
    <w:rPr>
      <w:rFonts w:ascii="宋体"/>
      <w:sz w:val="28"/>
      <w:szCs w:val="20"/>
    </w:rPr>
  </w:style>
  <w:style w:type="paragraph" w:customStyle="1" w:styleId="603">
    <w:name w:val="正文－恩普"/>
    <w:basedOn w:val="15"/>
    <w:autoRedefine/>
    <w:qFormat/>
    <w:uiPriority w:val="0"/>
    <w:pPr>
      <w:adjustRightInd/>
      <w:spacing w:line="360" w:lineRule="auto"/>
      <w:ind w:firstLine="200" w:firstLineChars="200"/>
      <w:textAlignment w:val="auto"/>
    </w:pPr>
    <w:rPr>
      <w:rFonts w:ascii="仿宋_GB2312"/>
      <w:b/>
      <w:kern w:val="2"/>
      <w:sz w:val="24"/>
      <w:szCs w:val="24"/>
    </w:rPr>
  </w:style>
  <w:style w:type="paragraph" w:customStyle="1" w:styleId="604">
    <w:name w:val="p0"/>
    <w:basedOn w:val="1"/>
    <w:autoRedefine/>
    <w:qFormat/>
    <w:uiPriority w:val="0"/>
    <w:pPr>
      <w:widowControl/>
      <w:shd w:val="clear" w:color="auto" w:fill="FFFFFF"/>
      <w:spacing w:before="32" w:line="235" w:lineRule="atLeast"/>
      <w:ind w:left="160"/>
      <w:jc w:val="left"/>
    </w:pPr>
    <w:rPr>
      <w:rFonts w:ascii="宋体" w:hAnsi="宋体" w:cs="宋体"/>
      <w:kern w:val="0"/>
      <w:sz w:val="24"/>
    </w:rPr>
  </w:style>
  <w:style w:type="paragraph" w:customStyle="1" w:styleId="605">
    <w:name w:val="标准小四"/>
    <w:basedOn w:val="1"/>
    <w:autoRedefine/>
    <w:qFormat/>
    <w:uiPriority w:val="0"/>
    <w:pPr>
      <w:autoSpaceDE w:val="0"/>
      <w:autoSpaceDN w:val="0"/>
      <w:adjustRightInd w:val="0"/>
      <w:spacing w:line="360" w:lineRule="auto"/>
      <w:ind w:firstLine="480" w:firstLineChars="200"/>
      <w:jc w:val="left"/>
    </w:pPr>
    <w:rPr>
      <w:rFonts w:ascii="Arial" w:hAnsi="Arial"/>
      <w:kern w:val="0"/>
      <w:sz w:val="24"/>
      <w:szCs w:val="21"/>
    </w:rPr>
  </w:style>
  <w:style w:type="paragraph" w:customStyle="1" w:styleId="606">
    <w:name w:val="封面标准英文名称"/>
    <w:autoRedefine/>
    <w:qFormat/>
    <w:uiPriority w:val="0"/>
    <w:pPr>
      <w:widowControl w:val="0"/>
      <w:spacing w:before="370" w:line="400" w:lineRule="exact"/>
      <w:jc w:val="center"/>
    </w:pPr>
    <w:rPr>
      <w:rFonts w:ascii="Times New Roman" w:hAnsi="Times New Roman" w:eastAsia="宋体" w:cs="Times New Roman"/>
      <w:sz w:val="28"/>
      <w:lang w:val="en-US" w:eastAsia="zh-CN" w:bidi="ar-SA"/>
    </w:rPr>
  </w:style>
  <w:style w:type="paragraph" w:customStyle="1" w:styleId="607">
    <w:name w:val="排列"/>
    <w:basedOn w:val="1"/>
    <w:autoRedefine/>
    <w:qFormat/>
    <w:uiPriority w:val="0"/>
    <w:pPr>
      <w:widowControl/>
      <w:autoSpaceDE w:val="0"/>
      <w:autoSpaceDN w:val="0"/>
      <w:adjustRightInd w:val="0"/>
      <w:spacing w:line="360" w:lineRule="auto"/>
      <w:jc w:val="left"/>
    </w:pPr>
    <w:rPr>
      <w:rFonts w:ascii="宋体" w:hAnsi="宋体"/>
      <w:kern w:val="0"/>
      <w:sz w:val="20"/>
      <w:szCs w:val="20"/>
      <w:lang w:val="zh-CN"/>
    </w:rPr>
  </w:style>
  <w:style w:type="paragraph" w:customStyle="1" w:styleId="608">
    <w:name w:val="_Style 256"/>
    <w:next w:val="1"/>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609">
    <w:name w:val="xl76"/>
    <w:basedOn w:val="1"/>
    <w:autoRedefine/>
    <w:qFormat/>
    <w:uiPriority w:val="0"/>
    <w:pPr>
      <w:widowControl/>
      <w:pBdr>
        <w:top w:val="single" w:color="auto" w:sz="4" w:space="0"/>
        <w:bottom w:val="single" w:color="auto" w:sz="4" w:space="0"/>
      </w:pBdr>
      <w:spacing w:before="100" w:beforeAutospacing="1" w:after="100" w:afterAutospacing="1"/>
      <w:jc w:val="left"/>
    </w:pPr>
    <w:rPr>
      <w:rFonts w:ascii="新宋体" w:hAnsi="新宋体" w:eastAsia="新宋体" w:cs="宋体"/>
      <w:color w:val="000000"/>
      <w:kern w:val="0"/>
      <w:sz w:val="24"/>
    </w:rPr>
  </w:style>
  <w:style w:type="paragraph" w:customStyle="1" w:styleId="610">
    <w:name w:val="Char Char Char Char Char Char Char1"/>
    <w:basedOn w:val="1"/>
    <w:autoRedefine/>
    <w:qFormat/>
    <w:uiPriority w:val="0"/>
    <w:pPr>
      <w:widowControl/>
      <w:spacing w:after="160" w:line="240" w:lineRule="exact"/>
      <w:jc w:val="left"/>
    </w:pPr>
    <w:rPr>
      <w:szCs w:val="20"/>
    </w:rPr>
  </w:style>
  <w:style w:type="paragraph" w:customStyle="1" w:styleId="611">
    <w:name w:val="NICMAN Body Text"/>
    <w:basedOn w:val="1"/>
    <w:next w:val="24"/>
    <w:autoRedefine/>
    <w:qFormat/>
    <w:uiPriority w:val="0"/>
    <w:pPr>
      <w:autoSpaceDE w:val="0"/>
      <w:autoSpaceDN w:val="0"/>
      <w:adjustRightInd w:val="0"/>
      <w:spacing w:after="120"/>
      <w:jc w:val="left"/>
    </w:pPr>
    <w:rPr>
      <w:kern w:val="0"/>
      <w:sz w:val="20"/>
      <w:szCs w:val="20"/>
    </w:rPr>
  </w:style>
  <w:style w:type="paragraph" w:customStyle="1" w:styleId="612">
    <w:name w:val="Char11"/>
    <w:basedOn w:val="1"/>
    <w:autoRedefine/>
    <w:qFormat/>
    <w:uiPriority w:val="0"/>
    <w:rPr>
      <w:rFonts w:ascii="Tahoma" w:hAnsi="Tahoma"/>
      <w:sz w:val="24"/>
      <w:szCs w:val="20"/>
    </w:rPr>
  </w:style>
  <w:style w:type="paragraph" w:customStyle="1" w:styleId="613">
    <w:name w:val="1级编号"/>
    <w:basedOn w:val="1"/>
    <w:autoRedefine/>
    <w:qFormat/>
    <w:uiPriority w:val="0"/>
    <w:pPr>
      <w:spacing w:line="276" w:lineRule="auto"/>
      <w:ind w:left="993" w:hanging="573"/>
      <w:jc w:val="left"/>
    </w:pPr>
    <w:rPr>
      <w:rFonts w:ascii="Calibri" w:hAnsi="宋体"/>
      <w:szCs w:val="21"/>
    </w:rPr>
  </w:style>
  <w:style w:type="paragraph" w:customStyle="1" w:styleId="614">
    <w:name w:val="公文正文"/>
    <w:basedOn w:val="1"/>
    <w:autoRedefine/>
    <w:qFormat/>
    <w:uiPriority w:val="0"/>
    <w:pPr>
      <w:spacing w:before="156" w:line="360" w:lineRule="auto"/>
      <w:ind w:firstLine="360" w:firstLineChars="200"/>
    </w:pPr>
    <w:rPr>
      <w:rFonts w:ascii="仿宋_GB2312" w:eastAsia="仿宋_GB2312"/>
      <w:sz w:val="24"/>
    </w:rPr>
  </w:style>
  <w:style w:type="paragraph" w:customStyle="1" w:styleId="615">
    <w:name w:val="xl81"/>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新宋体" w:hAnsi="新宋体" w:eastAsia="新宋体" w:cs="宋体"/>
      <w:color w:val="000000"/>
      <w:kern w:val="0"/>
      <w:sz w:val="24"/>
    </w:rPr>
  </w:style>
  <w:style w:type="paragraph" w:customStyle="1" w:styleId="616">
    <w:name w:val="项目符号（宋艳）"/>
    <w:basedOn w:val="1"/>
    <w:autoRedefine/>
    <w:qFormat/>
    <w:uiPriority w:val="0"/>
    <w:pPr>
      <w:tabs>
        <w:tab w:val="left" w:pos="360"/>
        <w:tab w:val="left" w:pos="840"/>
      </w:tabs>
      <w:spacing w:line="360" w:lineRule="auto"/>
      <w:ind w:left="840" w:firstLine="480"/>
    </w:pPr>
    <w:rPr>
      <w:rFonts w:hAnsi="宋体"/>
      <w:color w:val="000000"/>
      <w:sz w:val="24"/>
      <w:szCs w:val="20"/>
    </w:rPr>
  </w:style>
  <w:style w:type="paragraph" w:customStyle="1" w:styleId="617">
    <w:name w:val="纯文本11"/>
    <w:basedOn w:val="1"/>
    <w:autoRedefine/>
    <w:qFormat/>
    <w:uiPriority w:val="0"/>
    <w:pPr>
      <w:adjustRightInd w:val="0"/>
      <w:textAlignment w:val="baseline"/>
    </w:pPr>
    <w:rPr>
      <w:rFonts w:ascii="宋体" w:hAnsi="Courier New" w:eastAsia="楷体_GB2312"/>
      <w:sz w:val="26"/>
      <w:szCs w:val="20"/>
    </w:rPr>
  </w:style>
  <w:style w:type="paragraph" w:customStyle="1" w:styleId="618">
    <w:name w:val="样式 左侧:  0.85 厘米 首行缩进:  0.85 厘米"/>
    <w:basedOn w:val="1"/>
    <w:autoRedefine/>
    <w:qFormat/>
    <w:uiPriority w:val="0"/>
    <w:pPr>
      <w:autoSpaceDE w:val="0"/>
      <w:autoSpaceDN w:val="0"/>
      <w:adjustRightInd w:val="0"/>
      <w:spacing w:line="360" w:lineRule="auto"/>
      <w:ind w:firstLine="482"/>
      <w:jc w:val="left"/>
    </w:pPr>
    <w:rPr>
      <w:rFonts w:cs="宋体"/>
      <w:kern w:val="0"/>
      <w:sz w:val="24"/>
      <w:szCs w:val="20"/>
    </w:rPr>
  </w:style>
  <w:style w:type="paragraph" w:customStyle="1" w:styleId="619">
    <w:name w:val="Test2"/>
    <w:basedOn w:val="2"/>
    <w:autoRedefine/>
    <w:qFormat/>
    <w:uiPriority w:val="0"/>
    <w:pPr>
      <w:keepNext w:val="0"/>
      <w:keepLines w:val="0"/>
      <w:widowControl/>
      <w:tabs>
        <w:tab w:val="left" w:pos="774"/>
      </w:tabs>
      <w:autoSpaceDE w:val="0"/>
      <w:autoSpaceDN w:val="0"/>
      <w:adjustRightInd w:val="0"/>
      <w:snapToGrid w:val="0"/>
      <w:spacing w:before="360" w:after="360" w:line="240" w:lineRule="atLeast"/>
      <w:ind w:left="774" w:hanging="576"/>
      <w:jc w:val="left"/>
    </w:pPr>
    <w:rPr>
      <w:rFonts w:ascii="宋体" w:eastAsia="宋体"/>
      <w:b w:val="0"/>
      <w:bCs w:val="0"/>
      <w:snapToGrid w:val="0"/>
      <w:kern w:val="0"/>
      <w:sz w:val="28"/>
    </w:rPr>
  </w:style>
  <w:style w:type="paragraph" w:customStyle="1" w:styleId="620">
    <w:name w:val="Char3"/>
    <w:basedOn w:val="1"/>
    <w:autoRedefine/>
    <w:qFormat/>
    <w:uiPriority w:val="0"/>
    <w:rPr>
      <w:rFonts w:ascii="Tahoma" w:hAnsi="Tahoma"/>
      <w:sz w:val="24"/>
      <w:szCs w:val="20"/>
    </w:rPr>
  </w:style>
  <w:style w:type="paragraph" w:customStyle="1" w:styleId="621">
    <w:name w:val="xl106"/>
    <w:basedOn w:val="1"/>
    <w:autoRedefine/>
    <w:qFormat/>
    <w:uiPriority w:val="0"/>
    <w:pPr>
      <w:widowControl/>
      <w:pBdr>
        <w:top w:val="single" w:color="auto" w:sz="4" w:space="0"/>
        <w:left w:val="single" w:color="auto" w:sz="8" w:space="0"/>
        <w:bottom w:val="single" w:color="auto" w:sz="4" w:space="0"/>
        <w:right w:val="single" w:color="auto" w:sz="4" w:space="0"/>
      </w:pBdr>
      <w:shd w:val="clear" w:color="000000" w:fill="FFC000"/>
      <w:spacing w:before="100" w:beforeAutospacing="1" w:after="100" w:afterAutospacing="1"/>
      <w:jc w:val="center"/>
      <w:textAlignment w:val="top"/>
    </w:pPr>
    <w:rPr>
      <w:rFonts w:ascii="宋体" w:hAnsi="宋体" w:cs="宋体"/>
      <w:kern w:val="0"/>
      <w:sz w:val="24"/>
    </w:rPr>
  </w:style>
  <w:style w:type="paragraph" w:customStyle="1" w:styleId="622">
    <w:name w:val="xl108"/>
    <w:basedOn w:val="1"/>
    <w:autoRedefine/>
    <w:qFormat/>
    <w:uiPriority w:val="0"/>
    <w:pPr>
      <w:widowControl/>
      <w:pBdr>
        <w:top w:val="single" w:color="auto" w:sz="4" w:space="0"/>
        <w:left w:val="single" w:color="auto" w:sz="8" w:space="0"/>
        <w:bottom w:val="single" w:color="auto" w:sz="4" w:space="0"/>
        <w:right w:val="single" w:color="auto" w:sz="4" w:space="0"/>
      </w:pBdr>
      <w:shd w:val="clear" w:color="000000" w:fill="FABF8F"/>
      <w:spacing w:before="100" w:beforeAutospacing="1" w:after="100" w:afterAutospacing="1"/>
      <w:jc w:val="center"/>
      <w:textAlignment w:val="top"/>
    </w:pPr>
    <w:rPr>
      <w:rFonts w:ascii="宋体" w:hAnsi="宋体" w:cs="宋体"/>
      <w:kern w:val="0"/>
      <w:sz w:val="24"/>
    </w:rPr>
  </w:style>
  <w:style w:type="paragraph" w:customStyle="1" w:styleId="623">
    <w:name w:val="xl100"/>
    <w:basedOn w:val="1"/>
    <w:autoRedefine/>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pPr>
    <w:rPr>
      <w:rFonts w:ascii="Arial" w:hAnsi="Arial" w:cs="Arial"/>
      <w:kern w:val="0"/>
      <w:sz w:val="22"/>
      <w:szCs w:val="22"/>
    </w:rPr>
  </w:style>
  <w:style w:type="paragraph" w:customStyle="1" w:styleId="624">
    <w:name w:val="默认段落字体 Para Char Char Char Char"/>
    <w:basedOn w:val="1"/>
    <w:autoRedefine/>
    <w:qFormat/>
    <w:uiPriority w:val="0"/>
    <w:rPr>
      <w:sz w:val="20"/>
    </w:rPr>
  </w:style>
  <w:style w:type="paragraph" w:customStyle="1" w:styleId="625">
    <w:name w:val="xl7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4"/>
    </w:rPr>
  </w:style>
  <w:style w:type="paragraph" w:customStyle="1" w:styleId="626">
    <w:name w:val="Normal Indent1"/>
    <w:basedOn w:val="1"/>
    <w:autoRedefine/>
    <w:qFormat/>
    <w:uiPriority w:val="0"/>
    <w:pPr>
      <w:ind w:firstLine="420" w:firstLineChars="200"/>
    </w:pPr>
  </w:style>
  <w:style w:type="paragraph" w:customStyle="1" w:styleId="627">
    <w:name w:val="Char Char Char2"/>
    <w:basedOn w:val="1"/>
    <w:next w:val="1"/>
    <w:autoRedefine/>
    <w:qFormat/>
    <w:uiPriority w:val="0"/>
    <w:pPr>
      <w:shd w:val="clear" w:color="auto" w:fill="000080"/>
    </w:pPr>
    <w:rPr>
      <w:rFonts w:ascii="Tahoma" w:hAnsi="Tahoma"/>
      <w:sz w:val="24"/>
    </w:rPr>
  </w:style>
  <w:style w:type="paragraph" w:customStyle="1" w:styleId="628">
    <w:name w:val="样式 标题 3 + 黑色 段前: 5 磅 段后: 5 磅 行距: 1.5 倍行距"/>
    <w:basedOn w:val="1"/>
    <w:autoRedefine/>
    <w:qFormat/>
    <w:uiPriority w:val="0"/>
    <w:pPr>
      <w:ind w:left="855" w:hanging="855"/>
    </w:pPr>
    <w:rPr>
      <w:sz w:val="24"/>
      <w:szCs w:val="20"/>
    </w:rPr>
  </w:style>
  <w:style w:type="paragraph" w:customStyle="1" w:styleId="629">
    <w:name w:val="xl78"/>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新宋体" w:hAnsi="新宋体" w:eastAsia="新宋体" w:cs="宋体"/>
      <w:b/>
      <w:bCs/>
      <w:color w:val="FF0000"/>
      <w:kern w:val="0"/>
      <w:sz w:val="24"/>
    </w:rPr>
  </w:style>
  <w:style w:type="paragraph" w:customStyle="1" w:styleId="630">
    <w:name w:val="WW-正文文字缩进 2"/>
    <w:basedOn w:val="1"/>
    <w:autoRedefine/>
    <w:qFormat/>
    <w:uiPriority w:val="0"/>
    <w:pPr>
      <w:suppressAutoHyphens/>
      <w:autoSpaceDE w:val="0"/>
      <w:autoSpaceDN w:val="0"/>
      <w:adjustRightInd w:val="0"/>
      <w:ind w:firstLine="420"/>
      <w:jc w:val="left"/>
    </w:pPr>
    <w:rPr>
      <w:kern w:val="1"/>
      <w:sz w:val="20"/>
      <w:szCs w:val="20"/>
    </w:rPr>
  </w:style>
  <w:style w:type="paragraph" w:customStyle="1" w:styleId="631">
    <w:name w:val="修订1"/>
    <w:autoRedefine/>
    <w:qFormat/>
    <w:uiPriority w:val="0"/>
    <w:rPr>
      <w:rFonts w:ascii="Times New Roman" w:hAnsi="Times New Roman" w:eastAsia="宋体" w:cs="Times New Roman"/>
      <w:kern w:val="2"/>
      <w:sz w:val="21"/>
      <w:szCs w:val="24"/>
      <w:lang w:val="en-US" w:eastAsia="zh-CN" w:bidi="ar-SA"/>
    </w:rPr>
  </w:style>
  <w:style w:type="paragraph" w:customStyle="1" w:styleId="632">
    <w:name w:val="Char Char Char Char2"/>
    <w:basedOn w:val="18"/>
    <w:autoRedefine/>
    <w:qFormat/>
    <w:uiPriority w:val="0"/>
    <w:pPr>
      <w:spacing w:line="360" w:lineRule="auto"/>
    </w:pPr>
    <w:rPr>
      <w:rFonts w:ascii="Tahoma" w:hAnsi="Tahoma"/>
      <w:sz w:val="24"/>
    </w:rPr>
  </w:style>
  <w:style w:type="paragraph" w:customStyle="1" w:styleId="633">
    <w:name w:val="Char Char Char Char11"/>
    <w:basedOn w:val="18"/>
    <w:autoRedefine/>
    <w:qFormat/>
    <w:uiPriority w:val="0"/>
    <w:rPr>
      <w:rFonts w:ascii="Tahoma" w:hAnsi="Tahoma"/>
      <w:sz w:val="24"/>
    </w:rPr>
  </w:style>
  <w:style w:type="paragraph" w:customStyle="1" w:styleId="634">
    <w:name w:val="样式 标题 3正文三级标题 + 小五 左 行距: 固定值 12 磅"/>
    <w:basedOn w:val="5"/>
    <w:autoRedefine/>
    <w:qFormat/>
    <w:uiPriority w:val="0"/>
    <w:pPr>
      <w:spacing w:line="240" w:lineRule="exact"/>
      <w:jc w:val="left"/>
    </w:pPr>
    <w:rPr>
      <w:rFonts w:cs="宋体"/>
      <w:sz w:val="18"/>
      <w:szCs w:val="20"/>
    </w:rPr>
  </w:style>
  <w:style w:type="paragraph" w:customStyle="1" w:styleId="635">
    <w:name w:val="xl7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新宋体" w:hAnsi="新宋体" w:eastAsia="新宋体" w:cs="宋体"/>
      <w:color w:val="000000"/>
      <w:kern w:val="0"/>
      <w:sz w:val="24"/>
    </w:rPr>
  </w:style>
  <w:style w:type="paragraph" w:customStyle="1" w:styleId="636">
    <w:name w:val="样式 标题 1 + 黑体 三号 非加粗 居中 段前: 6 磅 段后: 6 磅 行距: 固定值 20 磅"/>
    <w:basedOn w:val="4"/>
    <w:autoRedefine/>
    <w:qFormat/>
    <w:uiPriority w:val="0"/>
    <w:pPr>
      <w:keepLines/>
      <w:spacing w:before="120" w:after="120" w:line="400" w:lineRule="exact"/>
    </w:pPr>
    <w:rPr>
      <w:rFonts w:ascii="黑体" w:hAnsi="黑体" w:eastAsia="黑体" w:cs="宋体"/>
      <w:b w:val="0"/>
      <w:bCs w:val="0"/>
      <w:kern w:val="44"/>
      <w:sz w:val="32"/>
      <w:szCs w:val="20"/>
    </w:rPr>
  </w:style>
  <w:style w:type="paragraph" w:customStyle="1" w:styleId="637">
    <w:name w:val="xl6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新宋体" w:hAnsi="新宋体" w:eastAsia="新宋体" w:cs="宋体"/>
      <w:color w:val="000000"/>
      <w:kern w:val="0"/>
      <w:sz w:val="24"/>
    </w:rPr>
  </w:style>
  <w:style w:type="paragraph" w:customStyle="1" w:styleId="638">
    <w:name w:val="xl6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jc w:val="center"/>
    </w:pPr>
    <w:rPr>
      <w:rFonts w:ascii="宋体" w:hAnsi="宋体" w:cs="宋体"/>
      <w:b/>
      <w:bCs/>
      <w:color w:val="000000"/>
      <w:kern w:val="0"/>
      <w:sz w:val="24"/>
    </w:rPr>
  </w:style>
  <w:style w:type="paragraph" w:customStyle="1" w:styleId="639">
    <w:name w:val="Char Char Char Char12"/>
    <w:basedOn w:val="1"/>
    <w:autoRedefine/>
    <w:qFormat/>
    <w:uiPriority w:val="0"/>
    <w:rPr>
      <w:rFonts w:ascii="Tahoma" w:hAnsi="Tahoma"/>
      <w:sz w:val="24"/>
      <w:szCs w:val="20"/>
    </w:rPr>
  </w:style>
  <w:style w:type="paragraph" w:customStyle="1" w:styleId="640">
    <w:name w:val="xl105"/>
    <w:basedOn w:val="1"/>
    <w:autoRedefine/>
    <w:qFormat/>
    <w:uiPriority w:val="0"/>
    <w:pPr>
      <w:widowControl/>
      <w:pBdr>
        <w:top w:val="single" w:color="auto" w:sz="4" w:space="0"/>
        <w:left w:val="single" w:color="auto" w:sz="4" w:space="0"/>
        <w:bottom w:val="single" w:color="auto" w:sz="4" w:space="0"/>
        <w:right w:val="single" w:color="auto" w:sz="8" w:space="0"/>
      </w:pBdr>
      <w:shd w:val="clear" w:color="000000" w:fill="FABF8F"/>
      <w:spacing w:before="100" w:beforeAutospacing="1" w:after="100" w:afterAutospacing="1"/>
      <w:jc w:val="center"/>
      <w:textAlignment w:val="top"/>
    </w:pPr>
    <w:rPr>
      <w:rFonts w:ascii="宋体" w:hAnsi="宋体" w:cs="宋体"/>
      <w:kern w:val="0"/>
      <w:sz w:val="24"/>
    </w:rPr>
  </w:style>
  <w:style w:type="paragraph" w:customStyle="1" w:styleId="641">
    <w:name w:val="album-div"/>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42">
    <w:name w:val="表内文字"/>
    <w:basedOn w:val="1"/>
    <w:autoRedefine/>
    <w:qFormat/>
    <w:uiPriority w:val="0"/>
    <w:pPr>
      <w:tabs>
        <w:tab w:val="left" w:pos="1418"/>
      </w:tabs>
      <w:spacing w:line="360" w:lineRule="auto"/>
      <w:jc w:val="center"/>
    </w:pPr>
    <w:rPr>
      <w:rFonts w:ascii="仿宋_GB2312" w:eastAsia="仿宋_GB2312"/>
      <w:spacing w:val="-20"/>
      <w:kern w:val="0"/>
      <w:sz w:val="24"/>
    </w:rPr>
  </w:style>
  <w:style w:type="paragraph" w:customStyle="1" w:styleId="643">
    <w:name w:val="Char Char Char Char Char Char Char Char Char Char Char Char Char Char Char Char Char Char Char1"/>
    <w:basedOn w:val="1"/>
    <w:autoRedefine/>
    <w:qFormat/>
    <w:uiPriority w:val="0"/>
    <w:rPr>
      <w:rFonts w:ascii="仿宋_GB2312" w:eastAsia="仿宋_GB2312"/>
      <w:b/>
      <w:sz w:val="32"/>
      <w:szCs w:val="32"/>
    </w:rPr>
  </w:style>
  <w:style w:type="paragraph" w:customStyle="1" w:styleId="644">
    <w:name w:val="正文常用"/>
    <w:basedOn w:val="1"/>
    <w:autoRedefine/>
    <w:qFormat/>
    <w:uiPriority w:val="0"/>
    <w:pPr>
      <w:spacing w:line="360" w:lineRule="auto"/>
      <w:ind w:firstLine="420"/>
    </w:pPr>
    <w:rPr>
      <w:rFonts w:ascii="宋体" w:hAnsi="宋体"/>
      <w:color w:val="000000"/>
      <w:sz w:val="24"/>
      <w:szCs w:val="21"/>
    </w:rPr>
  </w:style>
  <w:style w:type="paragraph" w:customStyle="1" w:styleId="645">
    <w:name w:val="14"/>
    <w:basedOn w:val="1"/>
    <w:autoRedefine/>
    <w:qFormat/>
    <w:uiPriority w:val="0"/>
    <w:pPr>
      <w:snapToGrid w:val="0"/>
      <w:spacing w:beforeLines="30" w:line="288" w:lineRule="auto"/>
      <w:ind w:left="852" w:leftChars="355" w:firstLine="420" w:firstLineChars="175"/>
    </w:pPr>
    <w:rPr>
      <w:rFonts w:ascii="新宋体" w:hAnsi="新宋体"/>
      <w:sz w:val="24"/>
      <w:szCs w:val="20"/>
    </w:rPr>
  </w:style>
  <w:style w:type="paragraph" w:customStyle="1" w:styleId="646">
    <w:name w:val="Char1 Char Char Char Char1"/>
    <w:basedOn w:val="18"/>
    <w:autoRedefine/>
    <w:qFormat/>
    <w:uiPriority w:val="0"/>
    <w:rPr>
      <w:rFonts w:ascii="Tahoma" w:hAnsi="Tahoma" w:cs="Tahoma"/>
      <w:kern w:val="0"/>
      <w:sz w:val="18"/>
    </w:rPr>
  </w:style>
  <w:style w:type="paragraph" w:customStyle="1" w:styleId="647">
    <w:name w:val="技术报告正文"/>
    <w:basedOn w:val="1"/>
    <w:autoRedefine/>
    <w:qFormat/>
    <w:uiPriority w:val="0"/>
    <w:pPr>
      <w:autoSpaceDE w:val="0"/>
      <w:autoSpaceDN w:val="0"/>
      <w:adjustRightInd w:val="0"/>
      <w:spacing w:beforeLines="50" w:line="440" w:lineRule="exact"/>
      <w:ind w:firstLine="538" w:firstLineChars="192"/>
      <w:jc w:val="left"/>
    </w:pPr>
    <w:rPr>
      <w:rFonts w:cs="Arial"/>
      <w:bCs/>
      <w:kern w:val="0"/>
      <w:sz w:val="28"/>
      <w:szCs w:val="20"/>
    </w:rPr>
  </w:style>
  <w:style w:type="paragraph" w:customStyle="1" w:styleId="648">
    <w:name w:val="样式 (西文) Times New Roman 四号 段后: 6 磅 行距: 固定值 20 磅 首行缩进:  1.92 ..."/>
    <w:basedOn w:val="1"/>
    <w:autoRedefine/>
    <w:qFormat/>
    <w:uiPriority w:val="0"/>
    <w:pPr>
      <w:spacing w:beforeLines="50" w:afterLines="50" w:line="360" w:lineRule="auto"/>
      <w:ind w:firstLine="200" w:firstLineChars="200"/>
    </w:pPr>
    <w:rPr>
      <w:rFonts w:cs="宋体"/>
      <w:sz w:val="28"/>
      <w:szCs w:val="20"/>
    </w:rPr>
  </w:style>
  <w:style w:type="paragraph" w:customStyle="1" w:styleId="649">
    <w:name w:val="CM106"/>
    <w:basedOn w:val="588"/>
    <w:next w:val="588"/>
    <w:autoRedefine/>
    <w:qFormat/>
    <w:uiPriority w:val="0"/>
    <w:rPr>
      <w:rFonts w:cs="Times New Roman"/>
      <w:color w:val="auto"/>
    </w:rPr>
  </w:style>
  <w:style w:type="paragraph" w:customStyle="1" w:styleId="650">
    <w:name w:val="xl6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新宋体" w:hAnsi="新宋体" w:eastAsia="新宋体" w:cs="宋体"/>
      <w:color w:val="000000"/>
      <w:kern w:val="0"/>
      <w:sz w:val="24"/>
    </w:rPr>
  </w:style>
  <w:style w:type="paragraph" w:customStyle="1" w:styleId="651">
    <w:name w:val="xl3203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Arial" w:hAnsi="Arial" w:cs="Arial"/>
      <w:b/>
      <w:bCs/>
      <w:kern w:val="0"/>
      <w:sz w:val="24"/>
    </w:rPr>
  </w:style>
  <w:style w:type="paragraph" w:customStyle="1" w:styleId="652">
    <w:name w:val="Table Paragraph"/>
    <w:basedOn w:val="1"/>
    <w:autoRedefine/>
    <w:qFormat/>
    <w:uiPriority w:val="1"/>
    <w:pPr>
      <w:autoSpaceDE w:val="0"/>
      <w:autoSpaceDN w:val="0"/>
      <w:adjustRightInd w:val="0"/>
      <w:jc w:val="left"/>
    </w:pPr>
    <w:rPr>
      <w:kern w:val="0"/>
      <w:sz w:val="24"/>
    </w:rPr>
  </w:style>
  <w:style w:type="paragraph" w:customStyle="1" w:styleId="653">
    <w:name w:val="正文文本缩进 31"/>
    <w:basedOn w:val="1"/>
    <w:autoRedefine/>
    <w:qFormat/>
    <w:uiPriority w:val="0"/>
    <w:pPr>
      <w:tabs>
        <w:tab w:val="left" w:pos="0"/>
      </w:tabs>
      <w:spacing w:line="360" w:lineRule="auto"/>
      <w:ind w:firstLine="504" w:firstLineChars="209"/>
    </w:pPr>
    <w:rPr>
      <w:rFonts w:ascii="宋体"/>
      <w:b/>
      <w:bCs/>
      <w:sz w:val="24"/>
    </w:rPr>
  </w:style>
  <w:style w:type="paragraph" w:customStyle="1" w:styleId="654">
    <w:name w:val="四级目录 Char Char Char Char Char"/>
    <w:next w:val="1"/>
    <w:autoRedefine/>
    <w:qFormat/>
    <w:uiPriority w:val="0"/>
    <w:pPr>
      <w:spacing w:line="360" w:lineRule="auto"/>
      <w:ind w:left="200" w:leftChars="200"/>
    </w:pPr>
    <w:rPr>
      <w:rFonts w:ascii="Times New Roman" w:hAnsi="Times New Roman" w:eastAsia="宋体" w:cs="Times New Roman"/>
      <w:lang w:val="en-US" w:eastAsia="zh-CN" w:bidi="ar-SA"/>
    </w:rPr>
  </w:style>
  <w:style w:type="paragraph" w:customStyle="1" w:styleId="655">
    <w:name w:val="button"/>
    <w:basedOn w:val="1"/>
    <w:autoRedefine/>
    <w:qFormat/>
    <w:uiPriority w:val="0"/>
    <w:pPr>
      <w:widowControl/>
      <w:autoSpaceDE w:val="0"/>
      <w:autoSpaceDN w:val="0"/>
      <w:adjustRightInd w:val="0"/>
      <w:spacing w:before="100" w:beforeAutospacing="1" w:after="100" w:afterAutospacing="1"/>
      <w:jc w:val="left"/>
    </w:pPr>
    <w:rPr>
      <w:rFonts w:ascii="Arial Unicode MS" w:hAnsi="Arial Unicode MS"/>
      <w:color w:val="000000"/>
      <w:kern w:val="0"/>
      <w:sz w:val="24"/>
      <w:szCs w:val="20"/>
    </w:rPr>
  </w:style>
  <w:style w:type="paragraph" w:customStyle="1" w:styleId="656">
    <w:name w:val="标题2"/>
    <w:basedOn w:val="2"/>
    <w:autoRedefine/>
    <w:qFormat/>
    <w:uiPriority w:val="0"/>
    <w:pPr>
      <w:spacing w:before="240" w:after="240" w:line="360" w:lineRule="auto"/>
      <w:ind w:left="840" w:hanging="420"/>
    </w:pPr>
    <w:rPr>
      <w:rFonts w:ascii="Times New Roman" w:hAnsi="Times New Roman"/>
      <w:sz w:val="36"/>
    </w:rPr>
  </w:style>
  <w:style w:type="paragraph" w:customStyle="1" w:styleId="657">
    <w:name w:val="Char Char Char Char Char Char"/>
    <w:basedOn w:val="1"/>
    <w:autoRedefine/>
    <w:qFormat/>
    <w:uiPriority w:val="0"/>
    <w:rPr>
      <w:rFonts w:ascii="Tahoma" w:hAnsi="Tahoma"/>
      <w:sz w:val="24"/>
      <w:szCs w:val="20"/>
    </w:rPr>
  </w:style>
  <w:style w:type="paragraph" w:customStyle="1" w:styleId="658">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659">
    <w:name w:val="TOC 标题1"/>
    <w:basedOn w:val="4"/>
    <w:next w:val="1"/>
    <w:autoRedefine/>
    <w:qFormat/>
    <w:uiPriority w:val="39"/>
    <w:pPr>
      <w:keepLines/>
      <w:widowControl/>
      <w:spacing w:before="480" w:line="276" w:lineRule="auto"/>
      <w:jc w:val="left"/>
      <w:outlineLvl w:val="9"/>
    </w:pPr>
    <w:rPr>
      <w:rFonts w:ascii="Cambria" w:hAnsi="Cambria" w:eastAsia="宋体"/>
      <w:color w:val="365F91"/>
      <w:kern w:val="0"/>
      <w:sz w:val="28"/>
      <w:szCs w:val="28"/>
    </w:rPr>
  </w:style>
  <w:style w:type="paragraph" w:customStyle="1" w:styleId="660">
    <w:name w:val="_Style 25"/>
    <w:basedOn w:val="1"/>
    <w:autoRedefine/>
    <w:qFormat/>
    <w:uiPriority w:val="0"/>
  </w:style>
  <w:style w:type="paragraph" w:customStyle="1" w:styleId="661">
    <w:name w:val="ÕýÎÄÊ×ÐÐËõ½ø"/>
    <w:basedOn w:val="1"/>
    <w:autoRedefine/>
    <w:qFormat/>
    <w:uiPriority w:val="0"/>
    <w:pPr>
      <w:widowControl/>
      <w:overflowPunct w:val="0"/>
      <w:autoSpaceDE w:val="0"/>
      <w:autoSpaceDN w:val="0"/>
      <w:adjustRightInd w:val="0"/>
      <w:spacing w:line="360" w:lineRule="auto"/>
      <w:ind w:left="1134"/>
      <w:jc w:val="left"/>
      <w:textAlignment w:val="baseline"/>
    </w:pPr>
    <w:rPr>
      <w:rFonts w:eastAsia="Times New Roman"/>
      <w:kern w:val="0"/>
      <w:sz w:val="20"/>
      <w:szCs w:val="20"/>
    </w:rPr>
  </w:style>
  <w:style w:type="paragraph" w:customStyle="1" w:styleId="662">
    <w:name w:val="样式 标题 2 +"/>
    <w:basedOn w:val="2"/>
    <w:autoRedefine/>
    <w:qFormat/>
    <w:uiPriority w:val="0"/>
    <w:pPr>
      <w:keepNext w:val="0"/>
      <w:keepLines w:val="0"/>
      <w:widowControl/>
      <w:tabs>
        <w:tab w:val="left" w:pos="1134"/>
      </w:tabs>
      <w:spacing w:before="360" w:after="120" w:line="240" w:lineRule="auto"/>
    </w:pPr>
    <w:rPr>
      <w:rFonts w:ascii="黑体" w:hAnsi="宋体" w:eastAsia="宋体"/>
      <w:kern w:val="0"/>
      <w:sz w:val="30"/>
      <w:szCs w:val="30"/>
    </w:rPr>
  </w:style>
  <w:style w:type="paragraph" w:customStyle="1" w:styleId="663">
    <w:name w:val="xl66"/>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jc w:val="center"/>
    </w:pPr>
    <w:rPr>
      <w:rFonts w:ascii="宋体" w:hAnsi="宋体" w:cs="宋体"/>
      <w:b/>
      <w:bCs/>
      <w:color w:val="000000"/>
      <w:kern w:val="0"/>
      <w:sz w:val="24"/>
    </w:rPr>
  </w:style>
  <w:style w:type="paragraph" w:customStyle="1" w:styleId="664">
    <w:name w:val="xl63"/>
    <w:basedOn w:val="1"/>
    <w:autoRedefine/>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center"/>
    </w:pPr>
    <w:rPr>
      <w:rFonts w:ascii="宋体" w:hAnsi="宋体" w:cs="宋体"/>
      <w:b/>
      <w:bCs/>
      <w:color w:val="000000"/>
      <w:kern w:val="0"/>
      <w:sz w:val="20"/>
      <w:szCs w:val="20"/>
    </w:rPr>
  </w:style>
  <w:style w:type="paragraph" w:customStyle="1" w:styleId="665">
    <w:name w:val="正文缩进1"/>
    <w:basedOn w:val="1"/>
    <w:next w:val="27"/>
    <w:autoRedefine/>
    <w:qFormat/>
    <w:uiPriority w:val="0"/>
    <w:pPr>
      <w:autoSpaceDE w:val="0"/>
      <w:autoSpaceDN w:val="0"/>
      <w:adjustRightInd w:val="0"/>
      <w:snapToGrid w:val="0"/>
      <w:spacing w:after="120" w:line="360" w:lineRule="auto"/>
      <w:ind w:left="420" w:leftChars="200" w:firstLine="480" w:firstLineChars="200"/>
      <w:jc w:val="left"/>
    </w:pPr>
    <w:rPr>
      <w:kern w:val="0"/>
      <w:sz w:val="24"/>
      <w:szCs w:val="21"/>
    </w:rPr>
  </w:style>
  <w:style w:type="paragraph" w:customStyle="1" w:styleId="666">
    <w:name w:val="图"/>
    <w:basedOn w:val="1"/>
    <w:autoRedefine/>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667">
    <w:name w:val="Char Char1 Char Char Char Char Char Char Char Char"/>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668">
    <w:name w:val="纯文本2"/>
    <w:basedOn w:val="1"/>
    <w:autoRedefine/>
    <w:qFormat/>
    <w:uiPriority w:val="0"/>
    <w:pPr>
      <w:adjustRightInd w:val="0"/>
      <w:snapToGrid w:val="0"/>
      <w:spacing w:line="288" w:lineRule="auto"/>
      <w:ind w:firstLine="200" w:firstLineChars="200"/>
    </w:pPr>
    <w:rPr>
      <w:rFonts w:ascii="宋体" w:hAnsi="Courier New"/>
    </w:rPr>
  </w:style>
  <w:style w:type="paragraph" w:customStyle="1" w:styleId="669">
    <w:name w:val="标题 3H"/>
    <w:basedOn w:val="5"/>
    <w:next w:val="15"/>
    <w:autoRedefine/>
    <w:qFormat/>
    <w:uiPriority w:val="0"/>
    <w:pPr>
      <w:keepNext w:val="0"/>
      <w:tabs>
        <w:tab w:val="left" w:pos="862"/>
      </w:tabs>
      <w:adjustRightInd w:val="0"/>
      <w:spacing w:before="120" w:after="0" w:line="360" w:lineRule="auto"/>
      <w:ind w:left="561" w:hanging="561"/>
      <w:textAlignment w:val="baseline"/>
    </w:pPr>
    <w:rPr>
      <w:rFonts w:eastAsia="黑体" w:cs="宋体"/>
      <w:kern w:val="0"/>
      <w:sz w:val="28"/>
      <w:szCs w:val="20"/>
    </w:rPr>
  </w:style>
  <w:style w:type="paragraph" w:customStyle="1" w:styleId="670">
    <w:name w:val="无间隔11"/>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671">
    <w:name w:val="前言、引言标题"/>
    <w:next w:val="1"/>
    <w:autoRedefine/>
    <w:qFormat/>
    <w:uiPriority w:val="0"/>
    <w:pPr>
      <w:shd w:val="clear" w:color="FFFFFF" w:fill="FFFFFF"/>
      <w:tabs>
        <w:tab w:val="left" w:pos="360"/>
      </w:tabs>
      <w:spacing w:before="640" w:after="560"/>
      <w:ind w:left="360" w:hanging="360"/>
      <w:jc w:val="center"/>
      <w:outlineLvl w:val="0"/>
    </w:pPr>
    <w:rPr>
      <w:rFonts w:ascii="黑体" w:hAnsi="Times New Roman" w:eastAsia="黑体" w:cs="Times New Roman"/>
      <w:sz w:val="32"/>
      <w:lang w:val="en-US" w:eastAsia="zh-CN" w:bidi="ar-SA"/>
    </w:rPr>
  </w:style>
  <w:style w:type="paragraph" w:customStyle="1" w:styleId="672">
    <w:name w:val="招标文件－标准正文"/>
    <w:basedOn w:val="33"/>
    <w:autoRedefine/>
    <w:qFormat/>
    <w:uiPriority w:val="0"/>
    <w:pPr>
      <w:spacing w:line="360" w:lineRule="auto"/>
    </w:pPr>
    <w:rPr>
      <w:rFonts w:ascii="Times New Roman" w:hAnsi="Times New Roman" w:cs="宋体"/>
      <w:color w:val="000000"/>
      <w:sz w:val="24"/>
    </w:rPr>
  </w:style>
  <w:style w:type="paragraph" w:customStyle="1" w:styleId="673">
    <w:name w:val="xl107"/>
    <w:basedOn w:val="1"/>
    <w:autoRedefine/>
    <w:qFormat/>
    <w:uiPriority w:val="0"/>
    <w:pPr>
      <w:widowControl/>
      <w:pBdr>
        <w:top w:val="single" w:color="auto" w:sz="4" w:space="0"/>
        <w:left w:val="single" w:color="auto" w:sz="4" w:space="0"/>
        <w:bottom w:val="single" w:color="auto" w:sz="4" w:space="0"/>
        <w:right w:val="single" w:color="auto" w:sz="8" w:space="0"/>
      </w:pBdr>
      <w:shd w:val="clear" w:color="000000" w:fill="92CDDC"/>
      <w:spacing w:before="100" w:beforeAutospacing="1" w:after="100" w:afterAutospacing="1"/>
      <w:jc w:val="center"/>
      <w:textAlignment w:val="top"/>
    </w:pPr>
    <w:rPr>
      <w:rFonts w:ascii="宋体" w:hAnsi="宋体" w:cs="宋体"/>
      <w:kern w:val="0"/>
      <w:sz w:val="24"/>
    </w:rPr>
  </w:style>
  <w:style w:type="paragraph" w:customStyle="1" w:styleId="674">
    <w:name w:val="Char Char Char Char"/>
    <w:basedOn w:val="1"/>
    <w:autoRedefine/>
    <w:qFormat/>
    <w:uiPriority w:val="0"/>
    <w:pPr>
      <w:autoSpaceDE w:val="0"/>
      <w:autoSpaceDN w:val="0"/>
      <w:adjustRightInd w:val="0"/>
      <w:jc w:val="left"/>
    </w:pPr>
    <w:rPr>
      <w:rFonts w:ascii="Tahoma" w:hAnsi="Tahoma"/>
      <w:kern w:val="0"/>
      <w:sz w:val="24"/>
      <w:szCs w:val="20"/>
    </w:rPr>
  </w:style>
  <w:style w:type="paragraph" w:customStyle="1" w:styleId="675">
    <w:name w:val="_Style 2"/>
    <w:basedOn w:val="1"/>
    <w:autoRedefine/>
    <w:qFormat/>
    <w:uiPriority w:val="34"/>
    <w:pPr>
      <w:ind w:firstLine="420" w:firstLineChars="200"/>
    </w:pPr>
    <w:rPr>
      <w:rFonts w:ascii="等线" w:hAnsi="等线" w:eastAsia="等线"/>
      <w:szCs w:val="22"/>
    </w:rPr>
  </w:style>
  <w:style w:type="paragraph" w:customStyle="1" w:styleId="676">
    <w:name w:val="Blockquote"/>
    <w:basedOn w:val="1"/>
    <w:autoRedefine/>
    <w:qFormat/>
    <w:uiPriority w:val="0"/>
    <w:pPr>
      <w:autoSpaceDE w:val="0"/>
      <w:autoSpaceDN w:val="0"/>
      <w:spacing w:before="100" w:after="100"/>
      <w:ind w:left="360" w:right="360"/>
      <w:jc w:val="left"/>
    </w:pPr>
    <w:rPr>
      <w:szCs w:val="20"/>
    </w:rPr>
  </w:style>
  <w:style w:type="paragraph" w:customStyle="1" w:styleId="677">
    <w:name w:val="实施日期"/>
    <w:basedOn w:val="1"/>
    <w:autoRedefine/>
    <w:qFormat/>
    <w:uiPriority w:val="0"/>
    <w:pPr>
      <w:widowControl/>
      <w:tabs>
        <w:tab w:val="left" w:pos="2660"/>
      </w:tabs>
      <w:ind w:left="2660" w:hanging="420"/>
      <w:jc w:val="right"/>
    </w:pPr>
    <w:rPr>
      <w:rFonts w:eastAsia="黑体"/>
      <w:kern w:val="0"/>
      <w:sz w:val="28"/>
      <w:szCs w:val="20"/>
    </w:rPr>
  </w:style>
  <w:style w:type="paragraph" w:customStyle="1" w:styleId="678">
    <w:name w:val="章标题"/>
    <w:next w:val="1"/>
    <w:autoRedefine/>
    <w:qFormat/>
    <w:uiPriority w:val="0"/>
    <w:pPr>
      <w:tabs>
        <w:tab w:val="left" w:pos="360"/>
      </w:tabs>
      <w:spacing w:beforeLines="50" w:afterLines="50"/>
      <w:jc w:val="both"/>
      <w:outlineLvl w:val="1"/>
    </w:pPr>
    <w:rPr>
      <w:rFonts w:ascii="黑体" w:hAnsi="Times New Roman" w:eastAsia="黑体" w:cs="Times New Roman"/>
      <w:sz w:val="21"/>
      <w:lang w:val="en-US" w:eastAsia="zh-CN" w:bidi="ar-SA"/>
    </w:rPr>
  </w:style>
  <w:style w:type="paragraph" w:customStyle="1" w:styleId="679">
    <w:name w:val="样式 标题 5正文四级标题 + 宋体 小五 行距: 固定值 12 磅1"/>
    <w:basedOn w:val="7"/>
    <w:autoRedefine/>
    <w:qFormat/>
    <w:uiPriority w:val="0"/>
    <w:pPr>
      <w:keepNext w:val="0"/>
      <w:tabs>
        <w:tab w:val="left" w:pos="2580"/>
      </w:tabs>
      <w:adjustRightInd w:val="0"/>
      <w:spacing w:line="240" w:lineRule="exact"/>
      <w:ind w:left="2580" w:hanging="420"/>
      <w:textAlignment w:val="baseline"/>
    </w:pPr>
    <w:rPr>
      <w:rFonts w:ascii="宋体" w:hAnsi="宋体" w:cs="宋体"/>
      <w:kern w:val="0"/>
      <w:sz w:val="18"/>
      <w:szCs w:val="20"/>
    </w:rPr>
  </w:style>
  <w:style w:type="paragraph" w:customStyle="1" w:styleId="680">
    <w:name w:val="Item List in Table"/>
    <w:autoRedefine/>
    <w:qFormat/>
    <w:uiPriority w:val="0"/>
    <w:pPr>
      <w:tabs>
        <w:tab w:val="left" w:pos="284"/>
        <w:tab w:val="left" w:pos="720"/>
      </w:tabs>
      <w:spacing w:before="40" w:after="40"/>
      <w:ind w:left="720" w:hanging="720"/>
      <w:jc w:val="both"/>
    </w:pPr>
    <w:rPr>
      <w:rFonts w:ascii="Times New Roman" w:hAnsi="Times New Roman" w:eastAsia="宋体" w:cs="Arial"/>
      <w:kern w:val="2"/>
      <w:sz w:val="18"/>
      <w:szCs w:val="18"/>
      <w:lang w:val="en-US" w:eastAsia="zh-CN" w:bidi="ar-SA"/>
    </w:rPr>
  </w:style>
  <w:style w:type="paragraph" w:customStyle="1" w:styleId="681">
    <w:name w:val="正文（首行缩进）"/>
    <w:basedOn w:val="27"/>
    <w:autoRedefine/>
    <w:qFormat/>
    <w:uiPriority w:val="0"/>
    <w:pPr>
      <w:widowControl/>
      <w:overflowPunct w:val="0"/>
      <w:autoSpaceDE w:val="0"/>
      <w:autoSpaceDN w:val="0"/>
      <w:spacing w:beforeLines="50" w:after="120" w:line="400" w:lineRule="exact"/>
      <w:ind w:left="200" w:leftChars="200" w:firstLine="200" w:firstLineChars="200"/>
      <w:textAlignment w:val="baseline"/>
    </w:pPr>
    <w:rPr>
      <w:rFonts w:ascii="仿宋_GB2312" w:hAnsi="Times New Roman"/>
      <w:b/>
      <w:spacing w:val="10"/>
      <w:kern w:val="0"/>
    </w:rPr>
  </w:style>
  <w:style w:type="paragraph" w:customStyle="1" w:styleId="682">
    <w:name w:val="Pa5"/>
    <w:basedOn w:val="588"/>
    <w:next w:val="588"/>
    <w:autoRedefine/>
    <w:qFormat/>
    <w:uiPriority w:val="0"/>
    <w:pPr>
      <w:spacing w:after="60" w:line="161" w:lineRule="atLeast"/>
    </w:pPr>
    <w:rPr>
      <w:rFonts w:ascii="Univers LT Std 57 Cn" w:hAnsi="Univers LT Std 57 Cn" w:cs="Times New Roman"/>
      <w:color w:val="auto"/>
    </w:rPr>
  </w:style>
  <w:style w:type="paragraph" w:customStyle="1" w:styleId="683">
    <w:name w:val="Char1 Char Char Char Char"/>
    <w:basedOn w:val="18"/>
    <w:autoRedefine/>
    <w:qFormat/>
    <w:uiPriority w:val="0"/>
    <w:rPr>
      <w:rFonts w:ascii="Tahoma" w:hAnsi="Tahoma" w:cs="Tahoma"/>
      <w:kern w:val="0"/>
      <w:sz w:val="18"/>
    </w:rPr>
  </w:style>
  <w:style w:type="paragraph" w:customStyle="1" w:styleId="684">
    <w:name w:val="xl29"/>
    <w:basedOn w:val="1"/>
    <w:autoRedefine/>
    <w:qFormat/>
    <w:uiPriority w:val="0"/>
    <w:pPr>
      <w:widowControl/>
      <w:autoSpaceDE w:val="0"/>
      <w:autoSpaceDN w:val="0"/>
      <w:adjustRightInd w:val="0"/>
      <w:spacing w:before="100" w:beforeAutospacing="1" w:after="100" w:afterAutospacing="1"/>
      <w:jc w:val="center"/>
    </w:pPr>
    <w:rPr>
      <w:rFonts w:ascii="Arial Unicode MS" w:hAnsi="Arial Unicode MS" w:eastAsia="Arial Unicode MS"/>
      <w:kern w:val="0"/>
      <w:sz w:val="24"/>
      <w:szCs w:val="20"/>
    </w:rPr>
  </w:style>
  <w:style w:type="paragraph" w:customStyle="1" w:styleId="685">
    <w:name w:val="样式3"/>
    <w:basedOn w:val="6"/>
    <w:autoRedefine/>
    <w:qFormat/>
    <w:uiPriority w:val="0"/>
    <w:pPr>
      <w:keepNext w:val="0"/>
      <w:adjustRightInd w:val="0"/>
      <w:spacing w:before="260" w:after="260" w:line="416" w:lineRule="auto"/>
      <w:textAlignment w:val="baseline"/>
    </w:pPr>
    <w:rPr>
      <w:rFonts w:ascii="宋体" w:hAnsi="宋体"/>
      <w:color w:val="000000"/>
      <w:sz w:val="32"/>
      <w:szCs w:val="32"/>
    </w:rPr>
  </w:style>
  <w:style w:type="paragraph" w:customStyle="1" w:styleId="686">
    <w:name w:val="blockquote"/>
    <w:basedOn w:val="1"/>
    <w:autoRedefine/>
    <w:qFormat/>
    <w:uiPriority w:val="0"/>
    <w:pPr>
      <w:widowControl/>
      <w:spacing w:before="100" w:beforeAutospacing="1" w:after="100" w:afterAutospacing="1"/>
      <w:jc w:val="left"/>
    </w:pPr>
    <w:rPr>
      <w:rFonts w:ascii="宋体" w:hAnsi="宋体"/>
    </w:rPr>
  </w:style>
  <w:style w:type="paragraph" w:customStyle="1" w:styleId="687">
    <w:name w:val="样式 标题 2 + Times New Roman 四号 非加粗 段前: 5 磅 段后: 0 磅 行距: 固定值 20..."/>
    <w:basedOn w:val="2"/>
    <w:autoRedefine/>
    <w:qFormat/>
    <w:uiPriority w:val="0"/>
    <w:pPr>
      <w:spacing w:before="100" w:after="0" w:line="400" w:lineRule="exact"/>
    </w:pPr>
    <w:rPr>
      <w:rFonts w:ascii="Times New Roman" w:hAnsi="Times New Roman" w:cs="宋体"/>
      <w:b w:val="0"/>
      <w:bCs w:val="0"/>
      <w:sz w:val="28"/>
      <w:szCs w:val="20"/>
    </w:rPr>
  </w:style>
  <w:style w:type="paragraph" w:customStyle="1" w:styleId="688">
    <w:name w:val="xl77"/>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b/>
      <w:bCs/>
      <w:kern w:val="0"/>
      <w:sz w:val="28"/>
      <w:szCs w:val="28"/>
    </w:rPr>
  </w:style>
  <w:style w:type="paragraph" w:customStyle="1" w:styleId="689">
    <w:name w:val="Revision1"/>
    <w:autoRedefine/>
    <w:qFormat/>
    <w:uiPriority w:val="99"/>
    <w:rPr>
      <w:rFonts w:ascii="Times New Roman" w:hAnsi="Times New Roman" w:eastAsia="宋体" w:cs="Times New Roman"/>
      <w:kern w:val="2"/>
      <w:sz w:val="21"/>
      <w:szCs w:val="24"/>
      <w:lang w:val="en-US" w:eastAsia="zh-CN" w:bidi="ar-SA"/>
    </w:rPr>
  </w:style>
  <w:style w:type="paragraph" w:customStyle="1" w:styleId="690">
    <w:name w:val="样式6"/>
    <w:basedOn w:val="16"/>
    <w:autoRedefine/>
    <w:qFormat/>
    <w:uiPriority w:val="0"/>
    <w:pPr>
      <w:keepNext/>
      <w:autoSpaceDE/>
      <w:autoSpaceDN/>
      <w:adjustRightInd/>
      <w:jc w:val="center"/>
    </w:pPr>
    <w:rPr>
      <w:rFonts w:ascii="宋体" w:hAnsi="宋体" w:eastAsia="宋体"/>
      <w:kern w:val="2"/>
    </w:rPr>
  </w:style>
  <w:style w:type="paragraph" w:customStyle="1" w:styleId="691">
    <w:name w:val="列出段落11"/>
    <w:basedOn w:val="1"/>
    <w:autoRedefine/>
    <w:qFormat/>
    <w:uiPriority w:val="0"/>
    <w:pPr>
      <w:ind w:firstLine="420" w:firstLineChars="200"/>
    </w:pPr>
    <w:rPr>
      <w:szCs w:val="20"/>
    </w:rPr>
  </w:style>
  <w:style w:type="paragraph" w:customStyle="1" w:styleId="692">
    <w:name w:val="xl8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693">
    <w:name w:val="xl103"/>
    <w:basedOn w:val="1"/>
    <w:autoRedefine/>
    <w:qFormat/>
    <w:uiPriority w:val="0"/>
    <w:pPr>
      <w:widowControl/>
      <w:pBdr>
        <w:top w:val="single" w:color="auto" w:sz="4" w:space="0"/>
        <w:left w:val="single" w:color="auto" w:sz="4" w:space="0"/>
        <w:bottom w:val="single" w:color="auto" w:sz="4" w:space="0"/>
        <w:right w:val="single" w:color="auto" w:sz="8" w:space="0"/>
      </w:pBdr>
      <w:shd w:val="clear" w:color="000000" w:fill="FFC000"/>
      <w:spacing w:before="100" w:beforeAutospacing="1" w:after="100" w:afterAutospacing="1"/>
      <w:jc w:val="center"/>
      <w:textAlignment w:val="top"/>
    </w:pPr>
    <w:rPr>
      <w:rFonts w:ascii="宋体" w:hAnsi="宋体" w:cs="宋体"/>
      <w:kern w:val="0"/>
      <w:sz w:val="24"/>
    </w:rPr>
  </w:style>
  <w:style w:type="paragraph" w:customStyle="1" w:styleId="694">
    <w:name w:val="Char Char2 Char"/>
    <w:basedOn w:val="1"/>
    <w:autoRedefine/>
    <w:qFormat/>
    <w:uiPriority w:val="0"/>
    <w:pPr>
      <w:keepNext/>
      <w:keepLines/>
      <w:pageBreakBefore/>
      <w:tabs>
        <w:tab w:val="left" w:pos="390"/>
      </w:tabs>
      <w:ind w:left="390" w:hanging="390"/>
    </w:pPr>
    <w:rPr>
      <w:rFonts w:ascii="Tahoma" w:hAnsi="Tahoma"/>
      <w:sz w:val="24"/>
      <w:szCs w:val="20"/>
    </w:rPr>
  </w:style>
  <w:style w:type="paragraph" w:customStyle="1" w:styleId="695">
    <w:name w:val="样式 标题 4正文四级标题 + 宋体 小五 行距: 固定值 12 磅1"/>
    <w:basedOn w:val="1"/>
    <w:autoRedefine/>
    <w:qFormat/>
    <w:uiPriority w:val="0"/>
    <w:pPr>
      <w:tabs>
        <w:tab w:val="left" w:pos="2580"/>
      </w:tabs>
      <w:ind w:left="2580" w:hanging="420"/>
    </w:pPr>
    <w:rPr>
      <w:sz w:val="20"/>
    </w:rPr>
  </w:style>
  <w:style w:type="paragraph" w:customStyle="1" w:styleId="696">
    <w:name w:val="Plain Text1"/>
    <w:basedOn w:val="1"/>
    <w:autoRedefine/>
    <w:qFormat/>
    <w:uiPriority w:val="0"/>
    <w:pPr>
      <w:widowControl/>
      <w:overflowPunct w:val="0"/>
      <w:autoSpaceDE w:val="0"/>
      <w:autoSpaceDN w:val="0"/>
      <w:adjustRightInd w:val="0"/>
      <w:jc w:val="left"/>
      <w:textAlignment w:val="baseline"/>
    </w:pPr>
    <w:rPr>
      <w:rFonts w:ascii="仿宋_GB2312" w:hAnsi="Wingdings" w:eastAsia="仿宋_GB2312"/>
      <w:szCs w:val="21"/>
    </w:rPr>
  </w:style>
  <w:style w:type="paragraph" w:customStyle="1" w:styleId="697">
    <w:name w:val="Bulleted List"/>
    <w:basedOn w:val="1"/>
    <w:autoRedefine/>
    <w:qFormat/>
    <w:uiPriority w:val="0"/>
    <w:pPr>
      <w:tabs>
        <w:tab w:val="left" w:pos="420"/>
        <w:tab w:val="left" w:pos="780"/>
      </w:tabs>
      <w:ind w:left="780" w:hanging="360"/>
    </w:pPr>
  </w:style>
  <w:style w:type="paragraph" w:customStyle="1" w:styleId="698">
    <w:name w:val="xl7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新宋体" w:hAnsi="新宋体" w:eastAsia="新宋体" w:cs="宋体"/>
      <w:color w:val="000000"/>
      <w:kern w:val="0"/>
      <w:sz w:val="24"/>
    </w:rPr>
  </w:style>
  <w:style w:type="paragraph" w:customStyle="1" w:styleId="699">
    <w:name w:val="缩正文"/>
    <w:basedOn w:val="56"/>
    <w:autoRedefine/>
    <w:qFormat/>
    <w:uiPriority w:val="0"/>
    <w:pPr>
      <w:spacing w:line="240" w:lineRule="auto"/>
      <w:ind w:left="2268" w:leftChars="0" w:firstLine="0" w:firstLineChars="0"/>
    </w:pPr>
    <w:rPr>
      <w:rFonts w:ascii="Times New Roman" w:hAnsi="Times New Roman"/>
      <w:sz w:val="21"/>
      <w:szCs w:val="20"/>
    </w:rPr>
  </w:style>
  <w:style w:type="paragraph" w:customStyle="1" w:styleId="700">
    <w:name w:val="xl97"/>
    <w:basedOn w:val="1"/>
    <w:autoRedefine/>
    <w:qFormat/>
    <w:uiPriority w:val="0"/>
    <w:pPr>
      <w:widowControl/>
      <w:pBdr>
        <w:top w:val="single" w:color="auto" w:sz="8" w:space="0"/>
        <w:left w:val="single" w:color="auto" w:sz="4" w:space="0"/>
        <w:bottom w:val="single" w:color="auto" w:sz="4" w:space="0"/>
        <w:right w:val="single" w:color="auto" w:sz="4" w:space="0"/>
      </w:pBdr>
      <w:shd w:val="clear" w:color="000000" w:fill="92D050"/>
      <w:spacing w:before="100" w:beforeAutospacing="1" w:after="100" w:afterAutospacing="1"/>
      <w:jc w:val="center"/>
    </w:pPr>
    <w:rPr>
      <w:rFonts w:ascii="Arial" w:hAnsi="Arial" w:cs="Arial"/>
      <w:b/>
      <w:bCs/>
      <w:kern w:val="0"/>
      <w:sz w:val="24"/>
    </w:rPr>
  </w:style>
  <w:style w:type="paragraph" w:customStyle="1" w:styleId="701">
    <w:name w:val="Char Char Char Char Char Char Char Char Char Char"/>
    <w:basedOn w:val="1"/>
    <w:autoRedefine/>
    <w:qFormat/>
    <w:uiPriority w:val="0"/>
    <w:pPr>
      <w:autoSpaceDE w:val="0"/>
      <w:autoSpaceDN w:val="0"/>
      <w:adjustRightInd w:val="0"/>
      <w:jc w:val="left"/>
    </w:pPr>
    <w:rPr>
      <w:rFonts w:ascii="仿宋_GB2312" w:eastAsia="仿宋_GB2312"/>
      <w:b/>
      <w:kern w:val="0"/>
      <w:sz w:val="32"/>
      <w:szCs w:val="32"/>
    </w:rPr>
  </w:style>
  <w:style w:type="paragraph" w:customStyle="1" w:styleId="702">
    <w:name w:val="样式 标题 3 + (中文) 黑体 小四 非加粗 段前: 7.8 磅 段后: 0 磅 行距: 固定值 20 磅"/>
    <w:basedOn w:val="5"/>
    <w:autoRedefine/>
    <w:qFormat/>
    <w:uiPriority w:val="0"/>
    <w:pPr>
      <w:spacing w:before="0" w:after="0" w:line="400" w:lineRule="exact"/>
    </w:pPr>
    <w:rPr>
      <w:rFonts w:ascii="仿宋_GB2312" w:eastAsia="黑体" w:cs="宋体"/>
      <w:b w:val="0"/>
      <w:bCs w:val="0"/>
      <w:sz w:val="24"/>
      <w:szCs w:val="20"/>
    </w:rPr>
  </w:style>
  <w:style w:type="paragraph" w:customStyle="1" w:styleId="703">
    <w:name w:val="项目符1"/>
    <w:basedOn w:val="1"/>
    <w:next w:val="1"/>
    <w:autoRedefine/>
    <w:qFormat/>
    <w:uiPriority w:val="0"/>
    <w:pPr>
      <w:tabs>
        <w:tab w:val="left" w:pos="425"/>
      </w:tabs>
      <w:spacing w:before="60" w:line="360" w:lineRule="auto"/>
      <w:ind w:left="425" w:hanging="425"/>
    </w:pPr>
    <w:rPr>
      <w:spacing w:val="6"/>
      <w:szCs w:val="20"/>
    </w:rPr>
  </w:style>
  <w:style w:type="paragraph" w:customStyle="1" w:styleId="704">
    <w:name w:val="font8"/>
    <w:basedOn w:val="1"/>
    <w:autoRedefine/>
    <w:qFormat/>
    <w:uiPriority w:val="0"/>
    <w:pPr>
      <w:widowControl/>
      <w:spacing w:before="100" w:beforeAutospacing="1" w:after="100" w:afterAutospacing="1"/>
      <w:jc w:val="left"/>
    </w:pPr>
    <w:rPr>
      <w:rFonts w:ascii="黑体" w:hAnsi="宋体" w:eastAsia="黑体" w:cs="宋体"/>
      <w:color w:val="000000"/>
      <w:kern w:val="0"/>
      <w:sz w:val="20"/>
      <w:szCs w:val="20"/>
    </w:rPr>
  </w:style>
  <w:style w:type="paragraph" w:customStyle="1" w:styleId="705">
    <w:name w:val="_Style 33"/>
    <w:basedOn w:val="1"/>
    <w:autoRedefine/>
    <w:qFormat/>
    <w:uiPriority w:val="0"/>
  </w:style>
  <w:style w:type="paragraph" w:customStyle="1" w:styleId="706">
    <w:name w:val="正文内容"/>
    <w:basedOn w:val="1"/>
    <w:autoRedefine/>
    <w:qFormat/>
    <w:uiPriority w:val="0"/>
    <w:pPr>
      <w:spacing w:line="360" w:lineRule="auto"/>
      <w:ind w:firstLine="480"/>
    </w:pPr>
    <w:rPr>
      <w:rFonts w:ascii="宋体" w:hAnsi="宋体"/>
      <w:sz w:val="24"/>
      <w:szCs w:val="20"/>
    </w:rPr>
  </w:style>
  <w:style w:type="paragraph" w:customStyle="1" w:styleId="707">
    <w:name w:val="哈哈表格"/>
    <w:basedOn w:val="1"/>
    <w:autoRedefine/>
    <w:qFormat/>
    <w:uiPriority w:val="0"/>
    <w:pPr>
      <w:spacing w:line="360" w:lineRule="auto"/>
    </w:pPr>
    <w:rPr>
      <w:rFonts w:ascii="宋体" w:hAnsi="宋体" w:cs="宋体"/>
      <w:sz w:val="24"/>
      <w:szCs w:val="20"/>
    </w:rPr>
  </w:style>
  <w:style w:type="paragraph" w:customStyle="1" w:styleId="708">
    <w:name w:val="xl27"/>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top"/>
    </w:pPr>
    <w:rPr>
      <w:rFonts w:ascii="宋体" w:hAnsi="宋体" w:cs="宋体"/>
      <w:kern w:val="0"/>
      <w:sz w:val="20"/>
      <w:szCs w:val="20"/>
    </w:rPr>
  </w:style>
  <w:style w:type="paragraph" w:customStyle="1" w:styleId="709">
    <w:name w:val="font7"/>
    <w:basedOn w:val="1"/>
    <w:autoRedefine/>
    <w:qFormat/>
    <w:uiPriority w:val="0"/>
    <w:pPr>
      <w:widowControl/>
      <w:spacing w:before="100" w:beforeAutospacing="1" w:after="100" w:afterAutospacing="1"/>
      <w:jc w:val="left"/>
    </w:pPr>
    <w:rPr>
      <w:rFonts w:ascii="宋体" w:hAnsi="宋体" w:cs="宋体"/>
      <w:kern w:val="0"/>
      <w:sz w:val="18"/>
      <w:szCs w:val="18"/>
    </w:rPr>
  </w:style>
  <w:style w:type="paragraph" w:customStyle="1" w:styleId="710">
    <w:name w:val="xl10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ABF8F"/>
      <w:spacing w:before="100" w:beforeAutospacing="1" w:after="100" w:afterAutospacing="1"/>
      <w:jc w:val="center"/>
      <w:textAlignment w:val="top"/>
    </w:pPr>
    <w:rPr>
      <w:rFonts w:ascii="宋体" w:hAnsi="宋体" w:cs="宋体"/>
      <w:kern w:val="0"/>
      <w:sz w:val="24"/>
    </w:rPr>
  </w:style>
  <w:style w:type="paragraph" w:customStyle="1" w:styleId="711">
    <w:name w:val="Char Char Char Char1"/>
    <w:basedOn w:val="1"/>
    <w:autoRedefine/>
    <w:qFormat/>
    <w:uiPriority w:val="0"/>
    <w:rPr>
      <w:szCs w:val="20"/>
    </w:rPr>
  </w:style>
  <w:style w:type="table" w:customStyle="1" w:styleId="712">
    <w:name w:val="浅色列表 - 强调文字颜色 11"/>
    <w:basedOn w:val="57"/>
    <w:autoRedefine/>
    <w:qFormat/>
    <w:uiPriority w:val="61"/>
    <w:rPr>
      <w:rFonts w:ascii="Calibri" w:hAnsi="Calibri"/>
      <w:kern w:val="2"/>
      <w:sz w:val="21"/>
      <w:szCs w:val="22"/>
    </w:rPr>
    <w:tblPr>
      <w:tblBorders>
        <w:top w:val="single" w:color="4F81BD" w:sz="8" w:space="0"/>
        <w:left w:val="single" w:color="4F81BD" w:sz="8" w:space="0"/>
        <w:bottom w:val="single" w:color="4F81BD" w:sz="8" w:space="0"/>
        <w:right w:val="single" w:color="4F81BD" w:sz="8" w:space="0"/>
      </w:tblBorders>
      <w:tblCellMar>
        <w:top w:w="0" w:type="dxa"/>
        <w:left w:w="108" w:type="dxa"/>
        <w:bottom w:w="0" w:type="dxa"/>
        <w:right w:w="108" w:type="dxa"/>
      </w:tblCellMar>
    </w:tblPr>
    <w:tblStylePr w:type="firstRow">
      <w:pPr>
        <w:spacing w:before="0" w:after="0" w:line="240" w:lineRule="auto"/>
      </w:pPr>
      <w:rPr>
        <w:b/>
        <w:bCs/>
        <w:color w:val="FFFFFF"/>
      </w:rPr>
      <w:tcPr>
        <w:shd w:val="clear" w:color="auto" w:fill="4F81BD"/>
      </w:tcPr>
    </w:tblStylePr>
    <w:tblStylePr w:type="lastRow">
      <w:pPr>
        <w:spacing w:before="0" w:after="0" w:line="240" w:lineRule="auto"/>
      </w:pPr>
      <w:rPr>
        <w:b/>
        <w:bCs/>
      </w:rPr>
      <w:tcPr>
        <w:tcBorders>
          <w:top w:val="double" w:color="4F81BD" w:sz="6" w:space="0"/>
          <w:left w:val="single" w:color="4F81BD" w:sz="8" w:space="0"/>
          <w:bottom w:val="single" w:color="4F81BD" w:sz="8" w:space="0"/>
          <w:right w:val="single" w:color="4F81BD" w:sz="8" w:space="0"/>
          <w:insideH w:val="nil"/>
          <w:insideV w:val="nil"/>
          <w:tl2br w:val="nil"/>
          <w:tr2bl w:val="nil"/>
        </w:tcBorders>
      </w:tcPr>
    </w:tblStylePr>
    <w:tblStylePr w:type="firstCol">
      <w:rPr>
        <w:b/>
        <w:bCs/>
      </w:rPr>
    </w:tblStylePr>
    <w:tblStylePr w:type="lastCol">
      <w:rPr>
        <w:b/>
        <w:bCs/>
      </w:rPr>
    </w:tblStylePr>
    <w:tblStylePr w:type="band1Vert">
      <w:tcPr>
        <w:tcBorders>
          <w:top w:val="single" w:color="4F81BD" w:sz="8" w:space="0"/>
          <w:left w:val="single" w:color="4F81BD" w:sz="8" w:space="0"/>
          <w:bottom w:val="single" w:color="4F81BD" w:sz="8" w:space="0"/>
          <w:right w:val="single" w:color="4F81BD" w:sz="8" w:space="0"/>
          <w:insideH w:val="nil"/>
          <w:insideV w:val="nil"/>
          <w:tl2br w:val="nil"/>
          <w:tr2bl w:val="nil"/>
        </w:tcBorders>
      </w:tcPr>
    </w:tblStylePr>
    <w:tblStylePr w:type="band1Horz">
      <w:tcPr>
        <w:tcBorders>
          <w:top w:val="single" w:color="4F81BD" w:sz="8" w:space="0"/>
          <w:left w:val="single" w:color="4F81BD" w:sz="8" w:space="0"/>
          <w:bottom w:val="single" w:color="4F81BD" w:sz="8" w:space="0"/>
          <w:right w:val="single" w:color="4F81BD" w:sz="8" w:space="0"/>
          <w:insideH w:val="nil"/>
          <w:insideV w:val="nil"/>
          <w:tl2br w:val="nil"/>
          <w:tr2bl w:val="nil"/>
        </w:tcBorders>
      </w:tcPr>
    </w:tblStylePr>
  </w:style>
  <w:style w:type="table" w:customStyle="1" w:styleId="713">
    <w:name w:val="网格表 5 深色 - 着色 21"/>
    <w:basedOn w:val="57"/>
    <w:autoRedefine/>
    <w:qFormat/>
    <w:uiPriority w:val="50"/>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
    <w:tcPr>
      <w:shd w:val="clear" w:color="auto" w:fill="FBE4D5"/>
    </w:tcPr>
    <w:tblStylePr w:type="firstRow">
      <w:rPr>
        <w:b/>
        <w:bCs/>
        <w:color w:val="FFFFFF"/>
      </w:rPr>
      <w:tcPr>
        <w:tcBorders>
          <w:top w:val="single" w:color="FFFFFF" w:sz="4" w:space="0"/>
          <w:left w:val="single" w:color="FFFFFF" w:sz="4" w:space="0"/>
          <w:bottom w:val="nil"/>
          <w:right w:val="single" w:color="FFFFFF" w:sz="4" w:space="0"/>
          <w:insideH w:val="nil"/>
          <w:insideV w:val="nil"/>
          <w:tl2br w:val="nil"/>
          <w:tr2bl w:val="nil"/>
        </w:tcBorders>
        <w:shd w:val="clear" w:color="auto" w:fill="ED7D31"/>
      </w:tcPr>
    </w:tblStylePr>
    <w:tblStylePr w:type="lastRow">
      <w:rPr>
        <w:b/>
        <w:bCs/>
        <w:color w:val="FFFFFF"/>
      </w:rPr>
      <w:tcPr>
        <w:tcBorders>
          <w:top w:val="nil"/>
          <w:left w:val="single" w:color="FFFFFF" w:sz="4" w:space="0"/>
          <w:bottom w:val="single" w:color="FFFFFF" w:sz="4" w:space="0"/>
          <w:right w:val="single" w:color="FFFFFF" w:sz="4" w:space="0"/>
          <w:insideH w:val="nil"/>
          <w:insideV w:val="nil"/>
          <w:tl2br w:val="nil"/>
          <w:tr2bl w:val="nil"/>
        </w:tcBorders>
        <w:shd w:val="clear" w:color="auto" w:fill="ED7D31"/>
      </w:tcPr>
    </w:tblStylePr>
    <w:tblStylePr w:type="firstCol">
      <w:rPr>
        <w:b/>
        <w:bCs/>
        <w:color w:val="FFFFFF"/>
      </w:rPr>
      <w:tcPr>
        <w:tcBorders>
          <w:top w:val="single" w:color="FFFFFF" w:sz="4" w:space="0"/>
          <w:left w:val="single" w:color="FFFFFF" w:sz="4" w:space="0"/>
          <w:bottom w:val="single" w:color="FFFFFF" w:sz="4" w:space="0"/>
          <w:right w:val="nil"/>
          <w:insideH w:val="nil"/>
          <w:insideV w:val="nil"/>
          <w:tl2br w:val="nil"/>
          <w:tr2bl w:val="nil"/>
        </w:tcBorders>
        <w:shd w:val="clear" w:color="auto" w:fill="ED7D31"/>
      </w:tcPr>
    </w:tblStylePr>
    <w:tblStylePr w:type="lastCol">
      <w:rPr>
        <w:b/>
        <w:bCs/>
        <w:color w:val="FFFFFF"/>
      </w:rPr>
      <w:tcPr>
        <w:tcBorders>
          <w:top w:val="single" w:color="FFFFFF" w:sz="4" w:space="0"/>
          <w:left w:val="nil"/>
          <w:bottom w:val="single" w:color="FFFFFF" w:sz="4" w:space="0"/>
          <w:right w:val="single" w:color="FFFFFF" w:sz="4" w:space="0"/>
          <w:insideH w:val="nil"/>
          <w:insideV w:val="nil"/>
          <w:tl2br w:val="nil"/>
          <w:tr2bl w:val="nil"/>
        </w:tcBorders>
        <w:shd w:val="clear" w:color="auto" w:fill="ED7D31"/>
      </w:tcPr>
    </w:tblStylePr>
    <w:tblStylePr w:type="band1Vert">
      <w:tcPr>
        <w:shd w:val="clear" w:color="auto" w:fill="F7CAAC"/>
      </w:tcPr>
    </w:tblStylePr>
    <w:tblStylePr w:type="band1Horz">
      <w:tcPr>
        <w:shd w:val="clear" w:color="auto" w:fill="F7CAAC"/>
      </w:tcPr>
    </w:tblStylePr>
  </w:style>
  <w:style w:type="table" w:customStyle="1" w:styleId="714">
    <w:name w:val="浅色网格 - 强调文字颜色 11"/>
    <w:basedOn w:val="57"/>
    <w:autoRedefine/>
    <w:qFormat/>
    <w:uiPriority w:val="62"/>
    <w:rPr>
      <w:rFonts w:ascii="Calibri" w:hAnsi="Calibri"/>
      <w:kern w:val="2"/>
      <w:sz w:val="21"/>
      <w:szCs w:val="22"/>
    </w:rPr>
    <w:tblPr>
      <w:tblBorders>
        <w:top w:val="single" w:color="4F81BD" w:sz="8" w:space="0"/>
        <w:left w:val="single" w:color="4F81BD" w:sz="8" w:space="0"/>
        <w:bottom w:val="single" w:color="4F81BD" w:sz="8" w:space="0"/>
        <w:right w:val="single" w:color="4F81BD" w:sz="8" w:space="0"/>
        <w:insideH w:val="single" w:color="4F81BD" w:sz="8" w:space="0"/>
        <w:insideV w:val="single" w:color="4F81BD" w:sz="8" w:space="0"/>
      </w:tblBorders>
      <w:tblCellMar>
        <w:top w:w="0" w:type="dxa"/>
        <w:left w:w="108" w:type="dxa"/>
        <w:bottom w:w="0" w:type="dxa"/>
        <w:right w:w="108" w:type="dxa"/>
      </w:tblCellMar>
    </w:tblPr>
    <w:tblStylePr w:type="firstRow">
      <w:pPr>
        <w:spacing w:before="0" w:after="0" w:line="240" w:lineRule="auto"/>
      </w:pPr>
      <w:rPr>
        <w:rFonts w:eastAsia="Verdana" w:cs="Linotype Univers 330 Light"/>
        <w:b/>
        <w:bCs/>
      </w:rPr>
      <w:tcPr>
        <w:tcBorders>
          <w:top w:val="single" w:color="4F81BD" w:sz="8" w:space="0"/>
          <w:left w:val="single" w:color="4F81BD" w:sz="8" w:space="0"/>
          <w:bottom w:val="single" w:color="4F81BD" w:sz="18" w:space="0"/>
          <w:right w:val="single" w:color="4F81BD" w:sz="8" w:space="0"/>
          <w:insideH w:val="nil"/>
          <w:insideV w:val="single" w:sz="8" w:space="0"/>
          <w:tl2br w:val="nil"/>
          <w:tr2bl w:val="nil"/>
        </w:tcBorders>
      </w:tcPr>
    </w:tblStylePr>
    <w:tblStylePr w:type="lastRow">
      <w:pPr>
        <w:spacing w:before="0" w:after="0" w:line="240" w:lineRule="auto"/>
      </w:pPr>
      <w:rPr>
        <w:rFonts w:eastAsia="Verdana" w:cs="Linotype Univers 330 Light"/>
        <w:b/>
        <w:bCs/>
      </w:rPr>
      <w:tcPr>
        <w:tcBorders>
          <w:top w:val="double" w:color="4F81BD" w:sz="6" w:space="0"/>
          <w:left w:val="single" w:color="4F81BD" w:sz="8" w:space="0"/>
          <w:bottom w:val="single" w:color="4F81BD" w:sz="8" w:space="0"/>
          <w:right w:val="single" w:color="4F81BD" w:sz="8" w:space="0"/>
          <w:insideH w:val="nil"/>
          <w:insideV w:val="single" w:sz="8" w:space="0"/>
          <w:tl2br w:val="nil"/>
          <w:tr2bl w:val="nil"/>
        </w:tcBorders>
      </w:tcPr>
    </w:tblStylePr>
    <w:tblStylePr w:type="firstCol">
      <w:rPr>
        <w:rFonts w:eastAsia="Verdana" w:cs="Linotype Univers 330 Light"/>
        <w:b/>
        <w:bCs/>
      </w:rPr>
    </w:tblStylePr>
    <w:tblStylePr w:type="lastCol">
      <w:rPr>
        <w:rFonts w:eastAsia="Verdana" w:cs="Linotype Univers 330 Light"/>
        <w:b/>
        <w:bCs/>
      </w:rPr>
      <w:tcPr>
        <w:tcBorders>
          <w:top w:val="single" w:color="4F81BD" w:sz="8" w:space="0"/>
          <w:left w:val="single" w:color="4F81BD" w:sz="8" w:space="0"/>
          <w:bottom w:val="single" w:color="4F81BD" w:sz="8" w:space="0"/>
          <w:right w:val="single" w:color="4F81BD" w:sz="8" w:space="0"/>
          <w:insideH w:val="nil"/>
          <w:insideV w:val="nil"/>
          <w:tl2br w:val="nil"/>
          <w:tr2bl w:val="nil"/>
        </w:tcBorders>
      </w:tcPr>
    </w:tblStylePr>
    <w:tblStylePr w:type="band1Vert">
      <w:tcPr>
        <w:tcBorders>
          <w:top w:val="single" w:color="4F81BD" w:sz="8" w:space="0"/>
          <w:left w:val="single" w:color="4F81BD" w:sz="8" w:space="0"/>
          <w:bottom w:val="single" w:color="4F81BD" w:sz="8" w:space="0"/>
          <w:right w:val="single" w:color="4F81BD" w:sz="8" w:space="0"/>
          <w:insideH w:val="nil"/>
          <w:insideV w:val="nil"/>
          <w:tl2br w:val="nil"/>
          <w:tr2bl w:val="nil"/>
        </w:tcBorders>
        <w:shd w:val="clear" w:color="auto" w:fill="D3DFEE"/>
      </w:tcPr>
    </w:tblStylePr>
    <w:tblStylePr w:type="band1Horz">
      <w:tcPr>
        <w:tcBorders>
          <w:top w:val="single" w:color="4F81BD" w:sz="8" w:space="0"/>
          <w:left w:val="single" w:color="4F81BD" w:sz="8" w:space="0"/>
          <w:bottom w:val="single" w:color="4F81BD" w:sz="8" w:space="0"/>
          <w:right w:val="single" w:color="4F81BD" w:sz="8" w:space="0"/>
          <w:insideH w:val="nil"/>
          <w:insideV w:val="single" w:sz="8" w:space="0"/>
          <w:tl2br w:val="nil"/>
          <w:tr2bl w:val="nil"/>
        </w:tcBorders>
        <w:shd w:val="clear" w:color="auto" w:fill="D3DFEE"/>
      </w:tcPr>
    </w:tblStylePr>
    <w:tblStylePr w:type="band2Horz">
      <w:tcPr>
        <w:tcBorders>
          <w:top w:val="single" w:color="4F81BD" w:sz="8" w:space="0"/>
          <w:left w:val="single" w:color="4F81BD" w:sz="8" w:space="0"/>
          <w:bottom w:val="single" w:color="4F81BD" w:sz="8" w:space="0"/>
          <w:right w:val="single" w:color="4F81BD" w:sz="8" w:space="0"/>
          <w:insideH w:val="nil"/>
          <w:insideV w:val="single" w:sz="8" w:space="0"/>
          <w:tl2br w:val="nil"/>
          <w:tr2bl w:val="nil"/>
        </w:tcBorders>
      </w:tcPr>
    </w:tblStylePr>
  </w:style>
  <w:style w:type="table" w:customStyle="1" w:styleId="715">
    <w:name w:val="清单表 3 - 着色 31"/>
    <w:basedOn w:val="57"/>
    <w:autoRedefine/>
    <w:qFormat/>
    <w:uiPriority w:val="48"/>
    <w:rPr>
      <w:rFonts w:ascii="Calibri" w:hAnsi="Calibri"/>
      <w:kern w:val="2"/>
      <w:sz w:val="21"/>
      <w:szCs w:val="22"/>
    </w:rPr>
    <w:tblPr>
      <w:tblBorders>
        <w:top w:val="single" w:color="A5A5A5" w:sz="4" w:space="0"/>
        <w:left w:val="single" w:color="A5A5A5" w:sz="4" w:space="0"/>
        <w:bottom w:val="single" w:color="A5A5A5" w:sz="4" w:space="0"/>
        <w:right w:val="single" w:color="A5A5A5" w:sz="4" w:space="0"/>
      </w:tblBorders>
      <w:tblCellMar>
        <w:top w:w="0" w:type="dxa"/>
        <w:left w:w="108" w:type="dxa"/>
        <w:bottom w:w="0" w:type="dxa"/>
        <w:right w:w="108" w:type="dxa"/>
      </w:tblCellMar>
    </w:tblPr>
    <w:tblStylePr w:type="firstRow">
      <w:rPr>
        <w:b/>
        <w:bCs/>
        <w:color w:val="FFFFFF"/>
      </w:rPr>
      <w:tcPr>
        <w:shd w:val="clear" w:color="auto" w:fill="A5A5A5"/>
      </w:tcPr>
    </w:tblStylePr>
    <w:tblStylePr w:type="lastRow">
      <w:rPr>
        <w:b/>
        <w:bCs/>
      </w:rPr>
      <w:tcPr>
        <w:tcBorders>
          <w:top w:val="double" w:color="A5A5A5" w:sz="4" w:space="0"/>
          <w:left w:val="nil"/>
          <w:bottom w:val="nil"/>
          <w:right w:val="nil"/>
          <w:insideH w:val="nil"/>
          <w:insideV w:val="nil"/>
          <w:tl2br w:val="nil"/>
          <w:tr2bl w:val="nil"/>
        </w:tcBorders>
        <w:shd w:val="clear" w:color="auto" w:fill="FFFFFF"/>
      </w:tcPr>
    </w:tblStylePr>
    <w:tblStylePr w:type="firstCol">
      <w:rPr>
        <w:b/>
        <w:bCs/>
      </w:rPr>
      <w:tcPr>
        <w:tcBorders>
          <w:top w:val="nil"/>
          <w:left w:val="nil"/>
          <w:bottom w:val="nil"/>
          <w:right w:val="nil"/>
          <w:insideH w:val="nil"/>
          <w:insideV w:val="nil"/>
          <w:tl2br w:val="nil"/>
          <w:tr2bl w:val="nil"/>
        </w:tcBorders>
        <w:shd w:val="clear" w:color="auto" w:fill="FFFFFF"/>
      </w:tcPr>
    </w:tblStylePr>
    <w:tblStylePr w:type="lastCol">
      <w:rPr>
        <w:b/>
        <w:bCs/>
      </w:rPr>
      <w:tcPr>
        <w:tcBorders>
          <w:top w:val="nil"/>
          <w:left w:val="nil"/>
          <w:bottom w:val="nil"/>
          <w:right w:val="nil"/>
          <w:insideH w:val="nil"/>
          <w:insideV w:val="nil"/>
          <w:tl2br w:val="nil"/>
          <w:tr2bl w:val="nil"/>
        </w:tcBorders>
        <w:shd w:val="clear" w:color="auto" w:fill="FFFFFF"/>
      </w:tcPr>
    </w:tblStylePr>
    <w:tblStylePr w:type="band1Vert">
      <w:tcPr>
        <w:tcBorders>
          <w:top w:val="nil"/>
          <w:left w:val="single" w:color="A5A5A5" w:sz="4" w:space="0"/>
          <w:bottom w:val="nil"/>
          <w:right w:val="single" w:color="A5A5A5" w:sz="4" w:space="0"/>
          <w:insideH w:val="nil"/>
          <w:insideV w:val="nil"/>
          <w:tl2br w:val="nil"/>
          <w:tr2bl w:val="nil"/>
        </w:tcBorders>
      </w:tcPr>
    </w:tblStylePr>
    <w:tblStylePr w:type="band1Horz">
      <w:tcPr>
        <w:tcBorders>
          <w:top w:val="single" w:color="A5A5A5" w:sz="4" w:space="0"/>
          <w:left w:val="nil"/>
          <w:bottom w:val="single" w:color="A5A5A5" w:sz="4" w:space="0"/>
          <w:right w:val="nil"/>
          <w:insideH w:val="nil"/>
          <w:insideV w:val="nil"/>
          <w:tl2br w:val="nil"/>
          <w:tr2bl w:val="nil"/>
        </w:tcBorders>
      </w:tcPr>
    </w:tblStylePr>
    <w:tblStylePr w:type="neCell">
      <w:tcPr>
        <w:tcBorders>
          <w:top w:val="nil"/>
          <w:left w:val="nil"/>
          <w:bottom w:val="nil"/>
          <w:right w:val="nil"/>
          <w:insideH w:val="nil"/>
          <w:insideV w:val="nil"/>
          <w:tl2br w:val="nil"/>
          <w:tr2bl w:val="nil"/>
        </w:tcBorders>
      </w:tcPr>
    </w:tblStylePr>
    <w:tblStylePr w:type="nwCell">
      <w:tcPr>
        <w:tcBorders>
          <w:top w:val="nil"/>
          <w:left w:val="nil"/>
          <w:bottom w:val="nil"/>
          <w:right w:val="nil"/>
          <w:insideH w:val="nil"/>
          <w:insideV w:val="nil"/>
          <w:tl2br w:val="nil"/>
          <w:tr2bl w:val="nil"/>
        </w:tcBorders>
      </w:tcPr>
    </w:tblStylePr>
    <w:tblStylePr w:type="seCell">
      <w:tcPr>
        <w:tcBorders>
          <w:top w:val="double" w:color="A5A5A5" w:sz="4" w:space="0"/>
          <w:left w:val="nil"/>
          <w:bottom w:val="nil"/>
          <w:right w:val="nil"/>
          <w:insideH w:val="nil"/>
          <w:insideV w:val="nil"/>
          <w:tl2br w:val="nil"/>
          <w:tr2bl w:val="nil"/>
        </w:tcBorders>
      </w:tcPr>
    </w:tblStylePr>
    <w:tblStylePr w:type="swCell">
      <w:tcPr>
        <w:tcBorders>
          <w:top w:val="double" w:color="A5A5A5" w:sz="4" w:space="0"/>
          <w:left w:val="nil"/>
          <w:bottom w:val="nil"/>
          <w:right w:val="nil"/>
          <w:insideH w:val="nil"/>
          <w:insideV w:val="nil"/>
          <w:tl2br w:val="nil"/>
          <w:tr2bl w:val="nil"/>
        </w:tcBorders>
      </w:tcPr>
    </w:tblStylePr>
  </w:style>
  <w:style w:type="table" w:customStyle="1" w:styleId="716">
    <w:name w:val="清单表 3 - 着色 11"/>
    <w:basedOn w:val="57"/>
    <w:autoRedefine/>
    <w:qFormat/>
    <w:uiPriority w:val="48"/>
    <w:rPr>
      <w:rFonts w:ascii="Calibri" w:hAnsi="Calibri"/>
      <w:kern w:val="2"/>
      <w:sz w:val="21"/>
      <w:szCs w:val="22"/>
    </w:rPr>
    <w:tblPr>
      <w:tblBorders>
        <w:top w:val="single" w:color="5B9BD5" w:sz="4" w:space="0"/>
        <w:left w:val="single" w:color="5B9BD5" w:sz="4" w:space="0"/>
        <w:bottom w:val="single" w:color="5B9BD5" w:sz="4" w:space="0"/>
        <w:right w:val="single" w:color="5B9BD5" w:sz="4" w:space="0"/>
      </w:tblBorders>
      <w:tblCellMar>
        <w:top w:w="0" w:type="dxa"/>
        <w:left w:w="108" w:type="dxa"/>
        <w:bottom w:w="0" w:type="dxa"/>
        <w:right w:w="108" w:type="dxa"/>
      </w:tblCellMar>
    </w:tblPr>
    <w:tblStylePr w:type="firstRow">
      <w:rPr>
        <w:b/>
        <w:bCs/>
        <w:color w:val="FFFFFF"/>
      </w:rPr>
      <w:tcPr>
        <w:shd w:val="clear" w:color="auto" w:fill="5B9BD5"/>
      </w:tcPr>
    </w:tblStylePr>
    <w:tblStylePr w:type="lastRow">
      <w:rPr>
        <w:b/>
        <w:bCs/>
      </w:rPr>
      <w:tcPr>
        <w:tcBorders>
          <w:top w:val="double" w:color="5B9BD5" w:sz="4" w:space="0"/>
          <w:left w:val="nil"/>
          <w:bottom w:val="nil"/>
          <w:right w:val="nil"/>
          <w:insideH w:val="nil"/>
          <w:insideV w:val="nil"/>
          <w:tl2br w:val="nil"/>
          <w:tr2bl w:val="nil"/>
        </w:tcBorders>
        <w:shd w:val="clear" w:color="auto" w:fill="FFFFFF"/>
      </w:tcPr>
    </w:tblStylePr>
    <w:tblStylePr w:type="firstCol">
      <w:rPr>
        <w:b/>
        <w:bCs/>
      </w:rPr>
      <w:tcPr>
        <w:tcBorders>
          <w:top w:val="nil"/>
          <w:left w:val="nil"/>
          <w:bottom w:val="nil"/>
          <w:right w:val="nil"/>
          <w:insideH w:val="nil"/>
          <w:insideV w:val="nil"/>
          <w:tl2br w:val="nil"/>
          <w:tr2bl w:val="nil"/>
        </w:tcBorders>
        <w:shd w:val="clear" w:color="auto" w:fill="FFFFFF"/>
      </w:tcPr>
    </w:tblStylePr>
    <w:tblStylePr w:type="lastCol">
      <w:rPr>
        <w:b/>
        <w:bCs/>
      </w:rPr>
      <w:tcPr>
        <w:tcBorders>
          <w:top w:val="nil"/>
          <w:left w:val="nil"/>
          <w:bottom w:val="nil"/>
          <w:right w:val="nil"/>
          <w:insideH w:val="nil"/>
          <w:insideV w:val="nil"/>
          <w:tl2br w:val="nil"/>
          <w:tr2bl w:val="nil"/>
        </w:tcBorders>
        <w:shd w:val="clear" w:color="auto" w:fill="FFFFFF"/>
      </w:tcPr>
    </w:tblStylePr>
    <w:tblStylePr w:type="band1Vert">
      <w:tcPr>
        <w:tcBorders>
          <w:top w:val="nil"/>
          <w:left w:val="single" w:color="5B9BD5" w:sz="4" w:space="0"/>
          <w:bottom w:val="nil"/>
          <w:right w:val="single" w:color="5B9BD5" w:sz="4" w:space="0"/>
          <w:insideH w:val="nil"/>
          <w:insideV w:val="nil"/>
          <w:tl2br w:val="nil"/>
          <w:tr2bl w:val="nil"/>
        </w:tcBorders>
      </w:tcPr>
    </w:tblStylePr>
    <w:tblStylePr w:type="band1Horz">
      <w:tcPr>
        <w:tcBorders>
          <w:top w:val="single" w:color="5B9BD5" w:sz="4" w:space="0"/>
          <w:left w:val="nil"/>
          <w:bottom w:val="single" w:color="5B9BD5" w:sz="4" w:space="0"/>
          <w:right w:val="nil"/>
          <w:insideH w:val="nil"/>
          <w:insideV w:val="nil"/>
          <w:tl2br w:val="nil"/>
          <w:tr2bl w:val="nil"/>
        </w:tcBorders>
      </w:tcPr>
    </w:tblStylePr>
    <w:tblStylePr w:type="neCell">
      <w:tcPr>
        <w:tcBorders>
          <w:top w:val="nil"/>
          <w:left w:val="nil"/>
          <w:bottom w:val="nil"/>
          <w:right w:val="nil"/>
          <w:insideH w:val="nil"/>
          <w:insideV w:val="nil"/>
          <w:tl2br w:val="nil"/>
          <w:tr2bl w:val="nil"/>
        </w:tcBorders>
      </w:tcPr>
    </w:tblStylePr>
    <w:tblStylePr w:type="nwCell">
      <w:tcPr>
        <w:tcBorders>
          <w:top w:val="nil"/>
          <w:left w:val="nil"/>
          <w:bottom w:val="nil"/>
          <w:right w:val="nil"/>
          <w:insideH w:val="nil"/>
          <w:insideV w:val="nil"/>
          <w:tl2br w:val="nil"/>
          <w:tr2bl w:val="nil"/>
        </w:tcBorders>
      </w:tcPr>
    </w:tblStylePr>
    <w:tblStylePr w:type="seCell">
      <w:tcPr>
        <w:tcBorders>
          <w:top w:val="double" w:color="5B9BD5" w:sz="4" w:space="0"/>
          <w:left w:val="nil"/>
          <w:bottom w:val="nil"/>
          <w:right w:val="nil"/>
          <w:insideH w:val="nil"/>
          <w:insideV w:val="nil"/>
          <w:tl2br w:val="nil"/>
          <w:tr2bl w:val="nil"/>
        </w:tcBorders>
      </w:tcPr>
    </w:tblStylePr>
    <w:tblStylePr w:type="swCell">
      <w:tcPr>
        <w:tcBorders>
          <w:top w:val="double" w:color="5B9BD5" w:sz="4" w:space="0"/>
          <w:left w:val="nil"/>
          <w:bottom w:val="nil"/>
          <w:right w:val="nil"/>
          <w:insideH w:val="nil"/>
          <w:insideV w:val="nil"/>
          <w:tl2br w:val="nil"/>
          <w:tr2bl w:val="nil"/>
        </w:tcBorders>
      </w:tcPr>
    </w:tblStylePr>
  </w:style>
  <w:style w:type="table" w:customStyle="1" w:styleId="717">
    <w:name w:val="网格型浅色2"/>
    <w:basedOn w:val="57"/>
    <w:autoRedefine/>
    <w:qFormat/>
    <w:uiPriority w:val="40"/>
    <w:rPr>
      <w:sz w:val="24"/>
      <w:szCs w:val="24"/>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CellMar>
        <w:top w:w="0" w:type="dxa"/>
        <w:left w:w="108" w:type="dxa"/>
        <w:bottom w:w="0" w:type="dxa"/>
        <w:right w:w="108" w:type="dxa"/>
      </w:tblCellMar>
    </w:tblPr>
  </w:style>
  <w:style w:type="table" w:customStyle="1" w:styleId="718">
    <w:name w:val="网格表 4 - 着色 31"/>
    <w:basedOn w:val="57"/>
    <w:autoRedefine/>
    <w:qFormat/>
    <w:uiPriority w:val="49"/>
    <w:tblPr>
      <w:tblBorders>
        <w:top w:val="single" w:color="C9C9C9" w:sz="4" w:space="0"/>
        <w:left w:val="single" w:color="C9C9C9" w:sz="4" w:space="0"/>
        <w:bottom w:val="single" w:color="C9C9C9" w:sz="4" w:space="0"/>
        <w:right w:val="single" w:color="C9C9C9" w:sz="4" w:space="0"/>
        <w:insideH w:val="single" w:color="C9C9C9" w:sz="4" w:space="0"/>
        <w:insideV w:val="single" w:color="C9C9C9" w:sz="4" w:space="0"/>
      </w:tblBorders>
      <w:tblCellMar>
        <w:top w:w="0" w:type="dxa"/>
        <w:left w:w="108" w:type="dxa"/>
        <w:bottom w:w="0" w:type="dxa"/>
        <w:right w:w="108" w:type="dxa"/>
      </w:tblCellMar>
    </w:tblPr>
    <w:tblStylePr w:type="firstRow">
      <w:rPr>
        <w:b/>
        <w:bCs/>
        <w:color w:val="FFFFFF"/>
      </w:rPr>
      <w:tcPr>
        <w:tcBorders>
          <w:top w:val="single" w:color="A5A5A5" w:sz="4" w:space="0"/>
          <w:left w:val="single" w:color="A5A5A5" w:sz="4" w:space="0"/>
          <w:bottom w:val="single" w:color="A5A5A5" w:sz="4" w:space="0"/>
          <w:right w:val="single" w:color="A5A5A5" w:sz="4" w:space="0"/>
          <w:insideH w:val="nil"/>
          <w:insideV w:val="nil"/>
          <w:tl2br w:val="nil"/>
          <w:tr2bl w:val="nil"/>
        </w:tcBorders>
        <w:shd w:val="clear" w:color="auto" w:fill="A5A5A5"/>
      </w:tcPr>
    </w:tblStylePr>
    <w:tblStylePr w:type="lastRow">
      <w:rPr>
        <w:b/>
        <w:bCs/>
      </w:rPr>
      <w:tcPr>
        <w:tcBorders>
          <w:top w:val="double" w:color="A5A5A5" w:sz="4" w:space="0"/>
          <w:left w:val="nil"/>
          <w:bottom w:val="nil"/>
          <w:right w:val="nil"/>
          <w:insideH w:val="nil"/>
          <w:insideV w:val="nil"/>
          <w:tl2br w:val="nil"/>
          <w:tr2bl w:val="nil"/>
        </w:tcBorders>
      </w:tcPr>
    </w:tblStylePr>
    <w:tblStylePr w:type="firstCol">
      <w:rPr>
        <w:b/>
        <w:bCs/>
      </w:rPr>
    </w:tblStylePr>
    <w:tblStylePr w:type="lastCol">
      <w:rPr>
        <w:b/>
        <w:bCs/>
      </w:rPr>
    </w:tblStylePr>
    <w:tblStylePr w:type="band1Vert">
      <w:tcPr>
        <w:shd w:val="clear" w:color="auto" w:fill="EDEDED"/>
      </w:tcPr>
    </w:tblStylePr>
    <w:tblStylePr w:type="band1Horz">
      <w:tcPr>
        <w:shd w:val="clear" w:color="auto" w:fill="EDEDED"/>
      </w:tcPr>
    </w:tblStylePr>
  </w:style>
  <w:style w:type="table" w:customStyle="1" w:styleId="719">
    <w:name w:val="网格表 4 - 着色 51"/>
    <w:basedOn w:val="57"/>
    <w:autoRedefine/>
    <w:qFormat/>
    <w:uiPriority w:val="49"/>
    <w:rPr>
      <w:rFonts w:ascii="Calibri" w:hAnsi="Calibri"/>
      <w:kern w:val="2"/>
      <w:sz w:val="21"/>
      <w:szCs w:val="22"/>
    </w:rPr>
    <w:tblPr>
      <w:tblBorders>
        <w:top w:val="single" w:color="92CDDC" w:sz="4" w:space="0"/>
        <w:left w:val="single" w:color="92CDDC" w:sz="4" w:space="0"/>
        <w:bottom w:val="single" w:color="92CDDC" w:sz="4" w:space="0"/>
        <w:right w:val="single" w:color="92CDDC" w:sz="4" w:space="0"/>
        <w:insideH w:val="single" w:color="92CDDC" w:sz="4" w:space="0"/>
        <w:insideV w:val="single" w:color="92CDDC" w:sz="4" w:space="0"/>
      </w:tblBorders>
      <w:tblCellMar>
        <w:top w:w="0" w:type="dxa"/>
        <w:left w:w="108" w:type="dxa"/>
        <w:bottom w:w="0" w:type="dxa"/>
        <w:right w:w="108" w:type="dxa"/>
      </w:tblCellMar>
    </w:tblPr>
    <w:tblStylePr w:type="firstRow">
      <w:rPr>
        <w:b/>
        <w:bCs/>
        <w:color w:val="FFFFFF"/>
      </w:rPr>
      <w:tcPr>
        <w:tcBorders>
          <w:top w:val="single" w:color="4BACC6" w:sz="4" w:space="0"/>
          <w:left w:val="single" w:color="4BACC6" w:sz="4" w:space="0"/>
          <w:bottom w:val="single" w:color="4BACC6" w:sz="4" w:space="0"/>
          <w:right w:val="single" w:color="4BACC6" w:sz="4" w:space="0"/>
          <w:insideH w:val="nil"/>
          <w:insideV w:val="nil"/>
          <w:tl2br w:val="nil"/>
          <w:tr2bl w:val="nil"/>
        </w:tcBorders>
        <w:shd w:val="clear" w:color="auto" w:fill="4BACC6"/>
      </w:tcPr>
    </w:tblStylePr>
    <w:tblStylePr w:type="lastRow">
      <w:rPr>
        <w:b/>
        <w:bCs/>
      </w:rPr>
      <w:tcPr>
        <w:tcBorders>
          <w:top w:val="double" w:color="4BACC6" w:sz="4" w:space="0"/>
          <w:left w:val="nil"/>
          <w:bottom w:val="nil"/>
          <w:right w:val="nil"/>
          <w:insideH w:val="nil"/>
          <w:insideV w:val="nil"/>
          <w:tl2br w:val="nil"/>
          <w:tr2bl w:val="nil"/>
        </w:tcBorders>
      </w:tcPr>
    </w:tblStylePr>
    <w:tblStylePr w:type="firstCol">
      <w:rPr>
        <w:b/>
        <w:bCs/>
      </w:rPr>
    </w:tblStylePr>
    <w:tblStylePr w:type="lastCol">
      <w:rPr>
        <w:b/>
        <w:bCs/>
      </w:rPr>
    </w:tblStylePr>
    <w:tblStylePr w:type="band1Vert">
      <w:tcPr>
        <w:shd w:val="clear" w:color="auto" w:fill="DAEEF3"/>
      </w:tcPr>
    </w:tblStylePr>
    <w:tblStylePr w:type="band1Horz">
      <w:tcPr>
        <w:shd w:val="clear" w:color="auto" w:fill="DAEEF3"/>
      </w:tcPr>
    </w:tblStylePr>
  </w:style>
  <w:style w:type="table" w:customStyle="1" w:styleId="720">
    <w:name w:val="浅色底纹1"/>
    <w:basedOn w:val="57"/>
    <w:autoRedefine/>
    <w:qFormat/>
    <w:uiPriority w:val="60"/>
    <w:rPr>
      <w:rFonts w:ascii="Calibri" w:hAnsi="Calibri"/>
      <w:color w:val="000000"/>
    </w:rPr>
    <w:tblPr>
      <w:tblBorders>
        <w:top w:val="single" w:color="000000" w:sz="8" w:space="0"/>
        <w:bottom w:val="single" w:color="000000" w:sz="8" w:space="0"/>
      </w:tblBorders>
      <w:tblCellMar>
        <w:top w:w="0" w:type="dxa"/>
        <w:left w:w="108" w:type="dxa"/>
        <w:bottom w:w="0" w:type="dxa"/>
        <w:right w:w="108" w:type="dxa"/>
      </w:tblCellMar>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l2br w:val="nil"/>
          <w:tr2bl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C0C0C0"/>
      </w:tcPr>
    </w:tblStylePr>
    <w:tblStylePr w:type="band1Horz">
      <w:tcPr>
        <w:tcBorders>
          <w:top w:val="nil"/>
          <w:left w:val="nil"/>
          <w:bottom w:val="nil"/>
          <w:right w:val="nil"/>
          <w:insideH w:val="nil"/>
          <w:insideV w:val="nil"/>
          <w:tl2br w:val="nil"/>
          <w:tr2bl w:val="nil"/>
        </w:tcBorders>
        <w:shd w:val="clear" w:color="auto" w:fill="C0C0C0"/>
      </w:tcPr>
    </w:tblStylePr>
  </w:style>
  <w:style w:type="table" w:customStyle="1" w:styleId="721">
    <w:name w:val="清单表 4 - 着色 11"/>
    <w:basedOn w:val="57"/>
    <w:autoRedefine/>
    <w:qFormat/>
    <w:uiPriority w:val="49"/>
    <w:rPr>
      <w:rFonts w:ascii="Calibri" w:hAnsi="Calibri"/>
      <w:kern w:val="2"/>
      <w:sz w:val="21"/>
      <w:szCs w:val="22"/>
    </w:rPr>
    <w:tblPr>
      <w:tblBorders>
        <w:top w:val="single" w:color="9CC2E5" w:sz="4" w:space="0"/>
        <w:left w:val="single" w:color="9CC2E5" w:sz="4" w:space="0"/>
        <w:bottom w:val="single" w:color="9CC2E5" w:sz="4" w:space="0"/>
        <w:right w:val="single" w:color="9CC2E5" w:sz="4" w:space="0"/>
        <w:insideH w:val="single" w:color="9CC2E5" w:sz="4" w:space="0"/>
      </w:tblBorders>
      <w:tblCellMar>
        <w:top w:w="0" w:type="dxa"/>
        <w:left w:w="108" w:type="dxa"/>
        <w:bottom w:w="0" w:type="dxa"/>
        <w:right w:w="108" w:type="dxa"/>
      </w:tblCellMar>
    </w:tblPr>
    <w:tblStylePr w:type="firstRow">
      <w:rPr>
        <w:b/>
        <w:bCs/>
        <w:color w:val="FFFFFF"/>
      </w:rPr>
      <w:tcPr>
        <w:tcBorders>
          <w:top w:val="single" w:color="5B9BD5" w:sz="4" w:space="0"/>
          <w:left w:val="single" w:color="5B9BD5" w:sz="4" w:space="0"/>
          <w:bottom w:val="single" w:color="5B9BD5" w:sz="4" w:space="0"/>
          <w:right w:val="single" w:color="5B9BD5" w:sz="4" w:space="0"/>
          <w:insideH w:val="nil"/>
          <w:insideV w:val="nil"/>
          <w:tl2br w:val="nil"/>
          <w:tr2bl w:val="nil"/>
        </w:tcBorders>
        <w:shd w:val="clear" w:color="auto" w:fill="5B9BD5"/>
      </w:tcPr>
    </w:tblStylePr>
    <w:tblStylePr w:type="lastRow">
      <w:rPr>
        <w:b/>
        <w:bCs/>
      </w:rPr>
      <w:tcPr>
        <w:tcBorders>
          <w:top w:val="double" w:color="9CC2E5" w:sz="4" w:space="0"/>
          <w:left w:val="nil"/>
          <w:bottom w:val="nil"/>
          <w:right w:val="nil"/>
          <w:insideH w:val="nil"/>
          <w:insideV w:val="nil"/>
          <w:tl2br w:val="nil"/>
          <w:tr2bl w:val="nil"/>
        </w:tcBorders>
      </w:tcPr>
    </w:tblStylePr>
    <w:tblStylePr w:type="firstCol">
      <w:rPr>
        <w:b/>
        <w:bCs/>
      </w:rPr>
    </w:tblStylePr>
    <w:tblStylePr w:type="lastCol">
      <w:rPr>
        <w:b/>
        <w:bCs/>
      </w:rPr>
    </w:tblStylePr>
    <w:tblStylePr w:type="band1Vert">
      <w:tcPr>
        <w:shd w:val="clear" w:color="auto" w:fill="DEEAF6"/>
      </w:tcPr>
    </w:tblStylePr>
    <w:tblStylePr w:type="band1Horz">
      <w:tcPr>
        <w:shd w:val="clear" w:color="auto" w:fill="DEEAF6"/>
      </w:tcPr>
    </w:tblStylePr>
  </w:style>
  <w:style w:type="table" w:customStyle="1" w:styleId="722">
    <w:name w:val="网格型浅色1"/>
    <w:basedOn w:val="57"/>
    <w:autoRedefine/>
    <w:qFormat/>
    <w:uiPriority w:val="40"/>
    <w:rPr>
      <w:rFonts w:ascii="Calibri" w:hAnsi="Calibri"/>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CellMar>
        <w:top w:w="0" w:type="dxa"/>
        <w:left w:w="108" w:type="dxa"/>
        <w:bottom w:w="0" w:type="dxa"/>
        <w:right w:w="108" w:type="dxa"/>
      </w:tblCellMar>
    </w:tblPr>
  </w:style>
  <w:style w:type="table" w:customStyle="1" w:styleId="723">
    <w:name w:val="网格表 4 - 着色 11"/>
    <w:basedOn w:val="57"/>
    <w:autoRedefine/>
    <w:qFormat/>
    <w:uiPriority w:val="49"/>
    <w:rPr>
      <w:rFonts w:ascii="Calibri" w:hAnsi="Calibri"/>
      <w:kern w:val="2"/>
      <w:sz w:val="21"/>
      <w:szCs w:val="22"/>
    </w:rPr>
    <w:tblPr>
      <w:tblBorders>
        <w:top w:val="single" w:color="9CC2E5" w:sz="4" w:space="0"/>
        <w:left w:val="single" w:color="9CC2E5" w:sz="4" w:space="0"/>
        <w:bottom w:val="single" w:color="9CC2E5" w:sz="4" w:space="0"/>
        <w:right w:val="single" w:color="9CC2E5" w:sz="4" w:space="0"/>
        <w:insideH w:val="single" w:color="9CC2E5" w:sz="4" w:space="0"/>
        <w:insideV w:val="single" w:color="9CC2E5" w:sz="4" w:space="0"/>
      </w:tblBorders>
      <w:tblCellMar>
        <w:top w:w="0" w:type="dxa"/>
        <w:left w:w="108" w:type="dxa"/>
        <w:bottom w:w="0" w:type="dxa"/>
        <w:right w:w="108" w:type="dxa"/>
      </w:tblCellMar>
    </w:tblPr>
    <w:tblStylePr w:type="firstRow">
      <w:rPr>
        <w:b/>
        <w:bCs/>
        <w:color w:val="FFFFFF"/>
      </w:rPr>
      <w:tcPr>
        <w:tcBorders>
          <w:top w:val="single" w:color="5B9BD5" w:sz="4" w:space="0"/>
          <w:left w:val="single" w:color="5B9BD5" w:sz="4" w:space="0"/>
          <w:bottom w:val="single" w:color="5B9BD5" w:sz="4" w:space="0"/>
          <w:right w:val="single" w:color="5B9BD5" w:sz="4" w:space="0"/>
          <w:insideH w:val="nil"/>
          <w:insideV w:val="nil"/>
          <w:tl2br w:val="nil"/>
          <w:tr2bl w:val="nil"/>
        </w:tcBorders>
        <w:shd w:val="clear" w:color="auto" w:fill="5B9BD5"/>
      </w:tcPr>
    </w:tblStylePr>
    <w:tblStylePr w:type="lastRow">
      <w:rPr>
        <w:b/>
        <w:bCs/>
      </w:rPr>
      <w:tcPr>
        <w:tcBorders>
          <w:top w:val="double" w:color="5B9BD5" w:sz="4" w:space="0"/>
          <w:left w:val="nil"/>
          <w:bottom w:val="nil"/>
          <w:right w:val="nil"/>
          <w:insideH w:val="nil"/>
          <w:insideV w:val="nil"/>
          <w:tl2br w:val="nil"/>
          <w:tr2bl w:val="nil"/>
        </w:tcBorders>
      </w:tcPr>
    </w:tblStylePr>
    <w:tblStylePr w:type="firstCol">
      <w:rPr>
        <w:b/>
        <w:bCs/>
      </w:rPr>
    </w:tblStylePr>
    <w:tblStylePr w:type="lastCol">
      <w:rPr>
        <w:b/>
        <w:bCs/>
      </w:rPr>
    </w:tblStylePr>
    <w:tblStylePr w:type="band1Vert">
      <w:tcPr>
        <w:shd w:val="clear" w:color="auto" w:fill="DEEAF6"/>
      </w:tcPr>
    </w:tblStylePr>
    <w:tblStylePr w:type="band1Horz">
      <w:tcPr>
        <w:shd w:val="clear" w:color="auto" w:fill="DEEAF6"/>
      </w:tcPr>
    </w:tblStylePr>
  </w:style>
  <w:style w:type="table" w:customStyle="1" w:styleId="724">
    <w:name w:val="浅色列表 - 强调文字颜色 51"/>
    <w:basedOn w:val="57"/>
    <w:autoRedefine/>
    <w:qFormat/>
    <w:uiPriority w:val="61"/>
    <w:rPr>
      <w:rFonts w:ascii="Calibri" w:hAnsi="Calibri"/>
      <w:kern w:val="2"/>
      <w:sz w:val="21"/>
      <w:szCs w:val="22"/>
    </w:rPr>
    <w:tblPr>
      <w:tblBorders>
        <w:top w:val="single" w:color="4BACC6" w:sz="8" w:space="0"/>
        <w:left w:val="single" w:color="4BACC6" w:sz="8" w:space="0"/>
        <w:bottom w:val="single" w:color="4BACC6" w:sz="8" w:space="0"/>
        <w:right w:val="single" w:color="4BACC6" w:sz="8" w:space="0"/>
      </w:tblBorders>
      <w:tblCellMar>
        <w:top w:w="0" w:type="dxa"/>
        <w:left w:w="108" w:type="dxa"/>
        <w:bottom w:w="0" w:type="dxa"/>
        <w:right w:w="108" w:type="dxa"/>
      </w:tblCellMar>
    </w:tblPr>
    <w:tblStylePr w:type="firstRow">
      <w:pPr>
        <w:spacing w:before="0" w:after="0" w:line="240" w:lineRule="auto"/>
      </w:pPr>
      <w:rPr>
        <w:b/>
        <w:bCs/>
        <w:color w:val="FFFFFF"/>
      </w:rPr>
      <w:tcPr>
        <w:shd w:val="clear" w:color="auto" w:fill="4BACC6"/>
      </w:tcPr>
    </w:tblStylePr>
    <w:tblStylePr w:type="lastRow">
      <w:pPr>
        <w:spacing w:before="0" w:after="0" w:line="240" w:lineRule="auto"/>
      </w:pPr>
      <w:rPr>
        <w:b/>
        <w:bCs/>
      </w:rPr>
      <w:tcPr>
        <w:tcBorders>
          <w:top w:val="double" w:color="4BACC6" w:sz="6" w:space="0"/>
          <w:left w:val="single" w:color="4BACC6" w:sz="8" w:space="0"/>
          <w:bottom w:val="single" w:color="4BACC6" w:sz="8" w:space="0"/>
          <w:right w:val="single" w:color="4BACC6" w:sz="8" w:space="0"/>
          <w:insideH w:val="nil"/>
          <w:insideV w:val="nil"/>
          <w:tl2br w:val="nil"/>
          <w:tr2bl w:val="nil"/>
        </w:tcBorders>
      </w:tcPr>
    </w:tblStylePr>
    <w:tblStylePr w:type="firstCol">
      <w:rPr>
        <w:b/>
        <w:bCs/>
      </w:rPr>
    </w:tblStylePr>
    <w:tblStylePr w:type="lastCol">
      <w:rPr>
        <w:b/>
        <w:bCs/>
      </w:rPr>
    </w:tblStylePr>
    <w:tblStylePr w:type="band1Vert">
      <w:tcPr>
        <w:tcBorders>
          <w:top w:val="single" w:color="4BACC6" w:sz="8" w:space="0"/>
          <w:left w:val="single" w:color="4BACC6" w:sz="8" w:space="0"/>
          <w:bottom w:val="single" w:color="4BACC6" w:sz="8" w:space="0"/>
          <w:right w:val="single" w:color="4BACC6" w:sz="8" w:space="0"/>
          <w:insideH w:val="nil"/>
          <w:insideV w:val="nil"/>
          <w:tl2br w:val="nil"/>
          <w:tr2bl w:val="nil"/>
        </w:tcBorders>
      </w:tcPr>
    </w:tblStylePr>
    <w:tblStylePr w:type="band1Horz">
      <w:tcPr>
        <w:tcBorders>
          <w:top w:val="single" w:color="4BACC6" w:sz="8" w:space="0"/>
          <w:left w:val="single" w:color="4BACC6" w:sz="8" w:space="0"/>
          <w:bottom w:val="single" w:color="4BACC6" w:sz="8" w:space="0"/>
          <w:right w:val="single" w:color="4BACC6" w:sz="8" w:space="0"/>
          <w:insideH w:val="nil"/>
          <w:insideV w:val="nil"/>
          <w:tl2br w:val="nil"/>
          <w:tr2bl w:val="nil"/>
        </w:tcBorders>
      </w:tcPr>
    </w:tblStylePr>
  </w:style>
  <w:style w:type="table" w:customStyle="1" w:styleId="725">
    <w:name w:val="中等深浅底纹 2 - 强调文字颜色 11"/>
    <w:basedOn w:val="57"/>
    <w:autoRedefine/>
    <w:qFormat/>
    <w:uiPriority w:val="64"/>
    <w:rPr>
      <w:rFonts w:ascii="Calibri" w:hAnsi="Calibri"/>
      <w:kern w:val="2"/>
      <w:sz w:val="21"/>
      <w:szCs w:val="22"/>
    </w:r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rPr>
      <w:tcPr>
        <w:tcBorders>
          <w:top w:val="single" w:color="auto" w:sz="18" w:space="0"/>
          <w:left w:val="nil"/>
          <w:bottom w:val="single" w:color="auto" w:sz="18" w:space="0"/>
          <w:right w:val="nil"/>
          <w:insideH w:val="nil"/>
          <w:insideV w:val="nil"/>
          <w:tl2br w:val="nil"/>
          <w:tr2bl w:val="nil"/>
        </w:tcBorders>
        <w:shd w:val="clear" w:color="auto" w:fill="4F81BD"/>
      </w:tcPr>
    </w:tblStylePr>
    <w:tblStylePr w:type="lastRow">
      <w:pPr>
        <w:spacing w:before="0" w:after="0" w:line="240" w:lineRule="auto"/>
      </w:pPr>
      <w:rPr>
        <w:color w:val="auto"/>
      </w:rPr>
      <w:tcPr>
        <w:tcBorders>
          <w:top w:val="double" w:color="auto" w:sz="6" w:space="0"/>
          <w:left w:val="nil"/>
          <w:bottom w:val="single" w:color="auto" w:sz="18" w:space="0"/>
          <w:right w:val="nil"/>
          <w:insideH w:val="nil"/>
          <w:insideV w:val="nil"/>
          <w:tl2br w:val="nil"/>
          <w:tr2bl w:val="nil"/>
        </w:tcBorders>
        <w:shd w:val="clear" w:color="auto" w:fill="FFFFFF"/>
      </w:tcPr>
    </w:tblStylePr>
    <w:tblStylePr w:type="firstCol">
      <w:rPr>
        <w:b/>
        <w:bCs/>
        <w:color w:val="FFFFFF"/>
      </w:rPr>
      <w:tcPr>
        <w:tcBorders>
          <w:top w:val="nil"/>
          <w:left w:val="nil"/>
          <w:bottom w:val="single" w:color="auto" w:sz="18" w:space="0"/>
          <w:right w:val="nil"/>
          <w:insideH w:val="nil"/>
          <w:insideV w:val="nil"/>
          <w:tl2br w:val="nil"/>
          <w:tr2bl w:val="nil"/>
        </w:tcBorders>
        <w:shd w:val="clear" w:color="auto" w:fill="4F81BD"/>
      </w:tcPr>
    </w:tblStylePr>
    <w:tblStylePr w:type="lastCol">
      <w:rPr>
        <w:b/>
        <w:bCs/>
        <w:color w:val="FFFFFF"/>
      </w:rPr>
      <w:tcPr>
        <w:tcBorders>
          <w:top w:val="nil"/>
          <w:left w:val="nil"/>
          <w:bottom w:val="nil"/>
          <w:right w:val="nil"/>
          <w:insideH w:val="nil"/>
          <w:insideV w:val="nil"/>
          <w:tl2br w:val="nil"/>
          <w:tr2bl w:val="nil"/>
        </w:tcBorders>
        <w:shd w:val="clear" w:color="auto" w:fill="4F81BD"/>
      </w:tcPr>
    </w:tblStylePr>
    <w:tblStylePr w:type="band1Vert">
      <w:tcPr>
        <w:tcBorders>
          <w:top w:val="nil"/>
          <w:left w:val="nil"/>
          <w:bottom w:val="nil"/>
          <w:right w:val="nil"/>
          <w:insideH w:val="nil"/>
          <w:insideV w:val="nil"/>
          <w:tl2br w:val="nil"/>
          <w:tr2bl w:val="nil"/>
        </w:tcBorders>
        <w:shd w:val="clear" w:color="auto" w:fill="D8D8D8"/>
      </w:tcPr>
    </w:tblStylePr>
    <w:tblStylePr w:type="band1Horz">
      <w:tcPr>
        <w:shd w:val="clear" w:color="auto" w:fill="D8D8D8"/>
      </w:tcPr>
    </w:tblStylePr>
    <w:tblStylePr w:type="neCell">
      <w:tcPr>
        <w:tcBorders>
          <w:top w:val="single" w:color="auto" w:sz="18" w:space="0"/>
          <w:left w:val="nil"/>
          <w:bottom w:val="single" w:color="auto" w:sz="18" w:space="0"/>
          <w:right w:val="nil"/>
          <w:insideH w:val="nil"/>
          <w:insideV w:val="nil"/>
          <w:tl2br w:val="nil"/>
          <w:tr2bl w:val="nil"/>
        </w:tcBorders>
      </w:tcPr>
    </w:tblStylePr>
    <w:tblStylePr w:type="nwCell">
      <w:rPr>
        <w:color w:val="FFFFFF"/>
      </w:rPr>
      <w:tcPr>
        <w:tcBorders>
          <w:top w:val="single" w:color="auto" w:sz="18" w:space="0"/>
          <w:left w:val="nil"/>
          <w:bottom w:val="single" w:color="auto" w:sz="18" w:space="0"/>
          <w:right w:val="nil"/>
          <w:insideH w:val="nil"/>
          <w:insideV w:val="nil"/>
          <w:tl2br w:val="nil"/>
          <w:tr2bl w:val="nil"/>
        </w:tcBorders>
      </w:tcPr>
    </w:tblStylePr>
  </w:style>
  <w:style w:type="paragraph" w:customStyle="1" w:styleId="726">
    <w:name w:val="a文档正文"/>
    <w:basedOn w:val="1"/>
    <w:autoRedefine/>
    <w:qFormat/>
    <w:uiPriority w:val="0"/>
    <w:pPr>
      <w:spacing w:line="360" w:lineRule="auto"/>
      <w:ind w:firstLine="480" w:firstLineChars="200"/>
    </w:pPr>
    <w:rPr>
      <w:rFonts w:ascii="Tahoma" w:hAnsi="Tahoma" w:eastAsia="仿宋_GB2312"/>
      <w:sz w:val="28"/>
      <w:szCs w:val="28"/>
    </w:rPr>
  </w:style>
  <w:style w:type="character" w:customStyle="1" w:styleId="727">
    <w:name w:val="15"/>
    <w:autoRedefine/>
    <w:qFormat/>
    <w:uiPriority w:val="0"/>
    <w:rPr>
      <w:rFonts w:hint="eastAsia" w:ascii="宋体" w:hAnsi="宋体" w:eastAsia="宋体"/>
      <w:color w:val="000000"/>
      <w:sz w:val="24"/>
      <w:szCs w:val="24"/>
    </w:rPr>
  </w:style>
  <w:style w:type="paragraph" w:customStyle="1" w:styleId="728">
    <w:name w:val="_Style 49"/>
    <w:basedOn w:val="1"/>
    <w:next w:val="33"/>
    <w:autoRedefine/>
    <w:qFormat/>
    <w:uiPriority w:val="0"/>
    <w:rPr>
      <w:rFonts w:ascii="宋体" w:hAnsi="Courier New" w:eastAsia="仿宋_GB2312"/>
      <w:kern w:val="0"/>
      <w:sz w:val="24"/>
      <w:szCs w:val="32"/>
    </w:rPr>
  </w:style>
  <w:style w:type="paragraph" w:customStyle="1" w:styleId="729">
    <w:name w:val="目录"/>
    <w:basedOn w:val="42"/>
    <w:autoRedefine/>
    <w:qFormat/>
    <w:uiPriority w:val="0"/>
    <w:pPr>
      <w:tabs>
        <w:tab w:val="right" w:leader="dot" w:pos="7937"/>
        <w:tab w:val="right" w:leader="dot" w:pos="9628"/>
      </w:tabs>
      <w:adjustRightInd w:val="0"/>
      <w:spacing w:before="120" w:after="120" w:line="360" w:lineRule="auto"/>
      <w:jc w:val="center"/>
      <w:textAlignment w:val="baseline"/>
    </w:pPr>
    <w:rPr>
      <w:rFonts w:ascii="宋体" w:hAnsi="Times New Roman" w:eastAsia="黑体" w:cs="Times New Roman"/>
      <w:kern w:val="0"/>
      <w:sz w:val="30"/>
      <w:szCs w:val="20"/>
    </w:rPr>
  </w:style>
  <w:style w:type="paragraph" w:customStyle="1" w:styleId="730">
    <w:name w:val="单位"/>
    <w:basedOn w:val="1"/>
    <w:autoRedefine/>
    <w:qFormat/>
    <w:uiPriority w:val="0"/>
    <w:pPr>
      <w:adjustRightInd w:val="0"/>
      <w:jc w:val="center"/>
      <w:textAlignment w:val="baseline"/>
    </w:pPr>
    <w:rPr>
      <w:rFonts w:ascii="宋体"/>
      <w:b/>
      <w:kern w:val="0"/>
      <w:sz w:val="32"/>
      <w:szCs w:val="20"/>
    </w:rPr>
  </w:style>
  <w:style w:type="character" w:customStyle="1" w:styleId="731">
    <w:name w:val="font41"/>
    <w:basedOn w:val="59"/>
    <w:autoRedefine/>
    <w:qFormat/>
    <w:uiPriority w:val="0"/>
    <w:rPr>
      <w:rFonts w:hint="eastAsia" w:ascii="宋体" w:hAnsi="宋体" w:eastAsia="宋体" w:cs="宋体"/>
      <w:b/>
      <w:bCs/>
      <w:color w:val="000000"/>
      <w:sz w:val="21"/>
      <w:szCs w:val="21"/>
      <w:u w:val="none"/>
    </w:rPr>
  </w:style>
  <w:style w:type="character" w:customStyle="1" w:styleId="732">
    <w:name w:val="标题 1 Char Char"/>
    <w:autoRedefine/>
    <w:qFormat/>
    <w:uiPriority w:val="0"/>
    <w:rPr>
      <w:rFonts w:eastAsia="宋体"/>
      <w:b/>
      <w:spacing w:val="-2"/>
      <w:sz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1.png"/><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7"/>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63</Pages>
  <Words>36159</Words>
  <Characters>38334</Characters>
  <Lines>307</Lines>
  <Paragraphs>86</Paragraphs>
  <TotalTime>25</TotalTime>
  <ScaleCrop>false</ScaleCrop>
  <LinksUpToDate>false</LinksUpToDate>
  <CharactersWithSpaces>40089</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2024-05-08T06:49:00Z</dcterms:created>
  <dc:creator>can</dc:creator>
  <cp:lastModifiedBy>浙江国宏工程咨询有限公司</cp:lastModifiedBy>
  <cp:lastPrinted>2024-04-24T05:29:00Z</cp:lastPrinted>
  <dcterms:modified xsi:type="dcterms:W3CDTF">2024-05-14T08:45:03Z</dcterms:modified>
  <dc:title>温州市政府集中采购</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389FD0C13422446F80E7CAB7F80936A0</vt:lpwstr>
  </property>
</Properties>
</file>